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8"/>
        <w:rPr>
          <w:color w:val="000000"/>
          <w:sz w:val="36"/>
          <w:szCs w:val="36"/>
          <w:highlight w:val="none"/>
        </w:rPr>
      </w:pPr>
      <w:r>
        <w:rPr>
          <w:color w:val="000000"/>
          <w:sz w:val="36"/>
          <w:szCs w:val="36"/>
          <w:highlight w:val="none"/>
        </w:rPr>
      </w:r>
      <w:r/>
    </w:p>
    <w:p>
      <w:pPr>
        <w:pStyle w:val="1228"/>
        <w:rPr>
          <w:color w:val="000000"/>
          <w:sz w:val="36"/>
          <w:szCs w:val="36"/>
          <w:highlight w:val="none"/>
        </w:rPr>
      </w:pPr>
      <w:r>
        <w:rPr>
          <w:color w:val="000000"/>
          <w:sz w:val="36"/>
          <w:szCs w:val="36"/>
          <w:highlight w:val="none"/>
        </w:rPr>
      </w:r>
      <w:r/>
    </w:p>
    <w:p>
      <w:pPr>
        <w:pStyle w:val="1228"/>
        <w:jc w:val="center"/>
        <w:rPr>
          <w:color w:val="000000"/>
          <w:sz w:val="36"/>
          <w:szCs w:val="36"/>
          <w:highlight w:val="none"/>
        </w:rPr>
      </w:pPr>
      <w:r/>
      <w:bookmarkStart w:id="0" w:name="_Toc5292"/>
      <w:r/>
      <w:bookmarkStart w:id="1" w:name="_Toc4947"/>
      <w:r>
        <w:rPr>
          <w:rFonts w:hint="eastAsia"/>
          <w:b/>
          <w:bCs/>
          <w:color w:val="000000"/>
          <w:sz w:val="48"/>
          <w:szCs w:val="48"/>
          <w:highlight w:val="none"/>
        </w:rPr>
        <w:t xml:space="preserve">竞争性磋商文件</w:t>
      </w:r>
      <w:bookmarkEnd w:id="0"/>
      <w:r/>
      <w:bookmarkEnd w:id="1"/>
      <w:r>
        <w:rPr>
          <w:color w:val="000000"/>
          <w:sz w:val="36"/>
          <w:szCs w:val="36"/>
          <w:highlight w:val="none"/>
        </w:rPr>
      </w:r>
      <w:r/>
    </w:p>
    <w:p>
      <w:pPr>
        <w:pStyle w:val="1228"/>
        <w:rPr>
          <w:color w:val="000000"/>
          <w:sz w:val="36"/>
          <w:szCs w:val="36"/>
          <w:highlight w:val="none"/>
        </w:rPr>
      </w:pPr>
      <w:r>
        <w:rPr>
          <w:color w:val="000000"/>
          <w:sz w:val="36"/>
          <w:szCs w:val="36"/>
          <w:highlight w:val="none"/>
        </w:rPr>
      </w:r>
      <w:r/>
    </w:p>
    <w:p>
      <w:pPr>
        <w:pStyle w:val="1228"/>
        <w:rPr>
          <w:color w:val="000000"/>
          <w:sz w:val="36"/>
          <w:szCs w:val="36"/>
          <w:highlight w:val="none"/>
        </w:rPr>
      </w:pPr>
      <w:r>
        <w:rPr>
          <w:color w:val="000000"/>
          <w:sz w:val="36"/>
          <w:szCs w:val="36"/>
          <w:highlight w:val="none"/>
        </w:rPr>
      </w:r>
      <w:r/>
    </w:p>
    <w:p>
      <w:pPr>
        <w:pStyle w:val="1228"/>
        <w:ind w:firstLine="720"/>
        <w:jc w:val="both"/>
        <w:spacing w:before="100" w:after="100" w:line="300" w:lineRule="auto"/>
        <w:rPr>
          <w:rFonts w:ascii="Times New Roman" w:hAnsi="Times New Roman"/>
          <w:color w:val="000000"/>
          <w:sz w:val="36"/>
          <w:szCs w:val="36"/>
          <w:highlight w:val="none"/>
        </w:rPr>
      </w:pPr>
      <w:r>
        <w:rPr>
          <w:rFonts w:ascii="Times New Roman" w:hAnsi="Times New Roman"/>
          <w:color w:val="000000"/>
          <w:sz w:val="36"/>
          <w:szCs w:val="36"/>
          <w:highlight w:val="none"/>
        </w:rPr>
      </w:r>
      <w:r/>
    </w:p>
    <w:p>
      <w:pPr>
        <w:pStyle w:val="1228"/>
        <w:ind w:left="0" w:firstLine="838"/>
        <w:rPr>
          <w:rFonts w:hint="eastAsia" w:eastAsia="宋体"/>
          <w:color w:val="000000"/>
          <w:sz w:val="36"/>
          <w:szCs w:val="36"/>
          <w:highlight w:val="none"/>
          <w:lang w:eastAsia="zh-CN"/>
        </w:rPr>
      </w:pPr>
      <w:r/>
      <w:bookmarkStart w:id="2" w:name="_Toc2430"/>
      <w:r/>
      <w:bookmarkStart w:id="3" w:name="_Toc28592"/>
      <w:r>
        <w:rPr>
          <w:rFonts w:hint="eastAsia"/>
          <w:color w:val="000000"/>
          <w:sz w:val="36"/>
          <w:szCs w:val="36"/>
          <w:highlight w:val="none"/>
        </w:rPr>
        <w:t xml:space="preserve">项目编号：</w:t>
      </w:r>
      <w:bookmarkEnd w:id="2"/>
      <w:r/>
      <w:bookmarkEnd w:id="3"/>
      <w:r>
        <w:rPr>
          <w:rFonts w:hint="eastAsia"/>
          <w:color w:val="000000"/>
          <w:sz w:val="36"/>
          <w:szCs w:val="36"/>
          <w:highlight w:val="none"/>
          <w:lang w:eastAsia="zh-CN"/>
        </w:rPr>
        <w:t xml:space="preserve">JSZC-320192-HWZX-C2026-0351</w:t>
      </w:r>
      <w:r>
        <w:rPr>
          <w:rFonts w:hint="eastAsia" w:eastAsia="宋体"/>
          <w:color w:val="000000"/>
          <w:sz w:val="36"/>
          <w:szCs w:val="36"/>
          <w:highlight w:val="none"/>
          <w:lang w:eastAsia="zh-CN"/>
        </w:rPr>
      </w:r>
      <w:r/>
    </w:p>
    <w:p>
      <w:pPr>
        <w:pStyle w:val="1228"/>
        <w:ind w:left="2517" w:hanging="1677"/>
        <w:rPr>
          <w:rFonts w:hint="eastAsia" w:eastAsia="宋体"/>
          <w:color w:val="000000"/>
          <w:sz w:val="36"/>
          <w:szCs w:val="36"/>
          <w:highlight w:val="none"/>
          <w:lang w:eastAsia="zh-CN"/>
        </w:rPr>
      </w:pPr>
      <w:r/>
      <w:bookmarkStart w:id="4" w:name="_Toc8060"/>
      <w:r/>
      <w:bookmarkStart w:id="5" w:name="_Toc13101"/>
      <w:r>
        <w:rPr>
          <w:rFonts w:hint="eastAsia"/>
          <w:color w:val="000000"/>
          <w:sz w:val="36"/>
          <w:szCs w:val="36"/>
          <w:highlight w:val="none"/>
        </w:rPr>
        <w:t xml:space="preserve">项目名称：</w:t>
      </w:r>
      <w:bookmarkEnd w:id="4"/>
      <w:r/>
      <w:bookmarkEnd w:id="5"/>
      <w:r/>
      <w:bookmarkStart w:id="6" w:name="OLE_LINK10"/>
      <w:r/>
      <w:bookmarkStart w:id="7" w:name="OLE_LINK11"/>
      <w:r>
        <w:rPr>
          <w:rFonts w:hint="eastAsia"/>
          <w:color w:val="000000"/>
          <w:sz w:val="36"/>
          <w:szCs w:val="36"/>
          <w:highlight w:val="none"/>
          <w:lang w:eastAsia="zh-CN"/>
        </w:rPr>
        <w:t xml:space="preserve">南京江北新区2026年教育系统暑期维修工程监理及相关服务</w:t>
      </w:r>
      <w:r>
        <w:rPr>
          <w:rFonts w:hint="eastAsia" w:eastAsia="宋体"/>
          <w:color w:val="000000"/>
          <w:sz w:val="36"/>
          <w:szCs w:val="36"/>
          <w:highlight w:val="none"/>
          <w:lang w:eastAsia="zh-CN"/>
        </w:rPr>
      </w:r>
      <w:r/>
    </w:p>
    <w:p>
      <w:pPr>
        <w:pStyle w:val="1228"/>
        <w:ind w:left="0" w:firstLine="838"/>
        <w:rPr>
          <w:color w:val="000000"/>
          <w:sz w:val="36"/>
          <w:szCs w:val="36"/>
          <w:highlight w:val="none"/>
        </w:rPr>
      </w:pPr>
      <w:r/>
      <w:bookmarkEnd w:id="6"/>
      <w:r/>
      <w:bookmarkEnd w:id="7"/>
      <w:r>
        <w:rPr>
          <w:rFonts w:hint="eastAsia"/>
          <w:color w:val="000000"/>
          <w:sz w:val="36"/>
          <w:szCs w:val="36"/>
          <w:highlight w:val="none"/>
        </w:rPr>
        <w:t xml:space="preserve">项目类别：服务类</w:t>
      </w:r>
      <w:r>
        <w:rPr>
          <w:color w:val="000000"/>
          <w:sz w:val="36"/>
          <w:szCs w:val="36"/>
          <w:highlight w:val="none"/>
        </w:rPr>
      </w:r>
      <w:r/>
    </w:p>
    <w:p>
      <w:pPr>
        <w:pStyle w:val="1228"/>
        <w:ind w:left="0" w:firstLine="838"/>
        <w:rPr>
          <w:rFonts w:hint="eastAsia" w:eastAsia="宋体"/>
          <w:color w:val="000000"/>
          <w:sz w:val="36"/>
          <w:szCs w:val="36"/>
          <w:highlight w:val="none"/>
          <w:lang w:eastAsia="zh-CN"/>
        </w:rPr>
      </w:pPr>
      <w:r/>
      <w:bookmarkStart w:id="8" w:name="_Toc25610"/>
      <w:r/>
      <w:bookmarkStart w:id="9" w:name="_Toc245"/>
      <w:r>
        <w:rPr>
          <w:rFonts w:hint="eastAsia"/>
          <w:color w:val="000000"/>
          <w:sz w:val="36"/>
          <w:szCs w:val="36"/>
          <w:highlight w:val="none"/>
        </w:rPr>
        <w:t xml:space="preserve">采购人：</w:t>
      </w:r>
      <w:bookmarkEnd w:id="8"/>
      <w:r/>
      <w:bookmarkEnd w:id="9"/>
      <w:r>
        <w:rPr>
          <w:rFonts w:hint="eastAsia"/>
          <w:color w:val="000000"/>
          <w:sz w:val="36"/>
          <w:szCs w:val="36"/>
          <w:highlight w:val="none"/>
          <w:lang w:eastAsia="zh-CN"/>
        </w:rPr>
        <w:t xml:space="preserve">南京江北新区管理委员会教育局</w:t>
      </w:r>
      <w:r>
        <w:rPr>
          <w:rFonts w:hint="eastAsia" w:eastAsia="宋体"/>
          <w:color w:val="000000"/>
          <w:sz w:val="36"/>
          <w:szCs w:val="36"/>
          <w:highlight w:val="none"/>
          <w:lang w:eastAsia="zh-CN"/>
        </w:rPr>
      </w:r>
      <w:r/>
    </w:p>
    <w:p>
      <w:pPr>
        <w:pStyle w:val="1228"/>
        <w:rPr>
          <w:color w:val="000000"/>
          <w:sz w:val="36"/>
          <w:szCs w:val="36"/>
          <w:highlight w:val="none"/>
        </w:rPr>
      </w:pPr>
      <w:r>
        <w:rPr>
          <w:color w:val="000000"/>
          <w:sz w:val="36"/>
          <w:szCs w:val="36"/>
          <w:highlight w:val="none"/>
        </w:rPr>
      </w:r>
      <w:r/>
    </w:p>
    <w:p>
      <w:pPr>
        <w:pStyle w:val="1228"/>
        <w:ind w:firstLine="723"/>
        <w:jc w:val="both"/>
        <w:spacing w:before="100" w:after="100" w:line="300" w:lineRule="auto"/>
        <w:rPr>
          <w:rFonts w:ascii="Times New Roman" w:hAnsi="Times New Roman"/>
          <w:b/>
          <w:bCs/>
          <w:color w:val="000000"/>
          <w:sz w:val="36"/>
          <w:szCs w:val="36"/>
          <w:highlight w:val="none"/>
        </w:rPr>
      </w:pPr>
      <w:r>
        <w:rPr>
          <w:rFonts w:ascii="Times New Roman" w:hAnsi="Times New Roman"/>
          <w:b/>
          <w:bCs/>
          <w:color w:val="000000"/>
          <w:sz w:val="36"/>
          <w:szCs w:val="36"/>
          <w:highlight w:val="none"/>
        </w:rPr>
      </w:r>
      <w:r/>
    </w:p>
    <w:p>
      <w:pPr>
        <w:pStyle w:val="1228"/>
        <w:rPr>
          <w:color w:val="000000"/>
          <w:sz w:val="36"/>
          <w:szCs w:val="36"/>
          <w:highlight w:val="none"/>
        </w:rPr>
      </w:pPr>
      <w:r>
        <w:rPr>
          <w:rFonts w:hint="eastAsia" w:ascii="宋体" w:hAnsi="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2182495</wp:posOffset>
                </wp:positionH>
                <wp:positionV relativeFrom="paragraph">
                  <wp:posOffset>115570</wp:posOffset>
                </wp:positionV>
                <wp:extent cx="1333500" cy="52895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33500"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71.8pt;mso-position-horizontal:absolute;mso-position-vertical-relative:text;margin-top:9.1pt;mso-position-vertical:absolute;width:105.0pt;height:41.6pt;mso-wrap-distance-left:9.0pt;mso-wrap-distance-top:0.0pt;mso-wrap-distance-right:9.0pt;mso-wrap-distance-bottom:0.0pt;" stroked="f">
                <v:path textboxrect="0,0,0,0"/>
                <w10:wrap type="square"/>
                <v:imagedata r:id="rId15" o:title=""/>
              </v:shape>
            </w:pict>
          </mc:Fallback>
        </mc:AlternateContent>
      </w:r>
      <w:r>
        <w:rPr>
          <w:color w:val="000000"/>
          <w:sz w:val="36"/>
          <w:szCs w:val="36"/>
          <w:highlight w:val="none"/>
        </w:rPr>
      </w:r>
      <w:r/>
    </w:p>
    <w:p>
      <w:pPr>
        <w:pStyle w:val="1228"/>
        <w:rPr>
          <w:color w:val="000000"/>
          <w:sz w:val="36"/>
          <w:szCs w:val="36"/>
          <w:highlight w:val="none"/>
        </w:rPr>
      </w:pPr>
      <w:r>
        <w:rPr>
          <w:color w:val="000000"/>
          <w:sz w:val="36"/>
          <w:szCs w:val="36"/>
          <w:highlight w:val="none"/>
        </w:rPr>
      </w:r>
      <w:r/>
    </w:p>
    <w:p>
      <w:pPr>
        <w:pStyle w:val="1228"/>
        <w:jc w:val="center"/>
        <w:rPr>
          <w:rFonts w:hint="eastAsia" w:eastAsia="宋体"/>
          <w:color w:val="000000"/>
          <w:sz w:val="36"/>
          <w:szCs w:val="36"/>
          <w:highlight w:val="none"/>
          <w:lang w:eastAsia="zh-CN"/>
        </w:rPr>
      </w:pPr>
      <w:r/>
      <w:bookmarkStart w:id="10" w:name="_Toc2907"/>
      <w:r/>
      <w:bookmarkStart w:id="11" w:name="_Toc13480"/>
      <w:r>
        <w:rPr>
          <w:rFonts w:hint="eastAsia"/>
          <w:color w:val="000000"/>
          <w:sz w:val="36"/>
          <w:szCs w:val="36"/>
          <w:highlight w:val="none"/>
        </w:rPr>
        <w:t xml:space="preserve">采购代理：</w:t>
      </w:r>
      <w:bookmarkEnd w:id="10"/>
      <w:r/>
      <w:bookmarkEnd w:id="11"/>
      <w:r>
        <w:rPr>
          <w:rFonts w:hint="eastAsia"/>
          <w:color w:val="000000"/>
          <w:sz w:val="36"/>
          <w:szCs w:val="36"/>
          <w:highlight w:val="none"/>
          <w:lang w:eastAsia="zh-CN"/>
        </w:rPr>
        <w:t xml:space="preserve">江苏海外集团国际工程咨询有限公司</w:t>
      </w:r>
      <w:r>
        <w:rPr>
          <w:rFonts w:hint="eastAsia" w:eastAsia="宋体"/>
          <w:color w:val="000000"/>
          <w:sz w:val="36"/>
          <w:szCs w:val="36"/>
          <w:highlight w:val="none"/>
          <w:lang w:eastAsia="zh-CN"/>
        </w:rPr>
      </w:r>
      <w:r/>
    </w:p>
    <w:p>
      <w:pPr>
        <w:pStyle w:val="1228"/>
        <w:jc w:val="center"/>
        <w:rPr>
          <w:color w:val="000000"/>
          <w:sz w:val="36"/>
          <w:szCs w:val="36"/>
          <w:highlight w:val="none"/>
        </w:rPr>
      </w:pPr>
      <w:r>
        <w:rPr>
          <w:rFonts w:hint="eastAsia"/>
          <w:color w:val="000000"/>
          <w:sz w:val="36"/>
          <w:szCs w:val="36"/>
          <w:highlight w:val="none"/>
        </w:rPr>
        <w:t xml:space="preserve">二〇二</w:t>
      </w:r>
      <w:r>
        <w:rPr>
          <w:rFonts w:hint="eastAsia"/>
          <w:color w:val="000000"/>
          <w:sz w:val="36"/>
          <w:szCs w:val="36"/>
          <w:highlight w:val="none"/>
          <w:lang w:val="en-US" w:eastAsia="zh-CN"/>
        </w:rPr>
        <w:t xml:space="preserve">六</w:t>
      </w:r>
      <w:r>
        <w:rPr>
          <w:rFonts w:hint="eastAsia"/>
          <w:color w:val="000000"/>
          <w:sz w:val="36"/>
          <w:szCs w:val="36"/>
          <w:highlight w:val="none"/>
        </w:rPr>
        <w:t xml:space="preserve">年</w:t>
      </w:r>
      <w:r>
        <w:rPr>
          <w:rFonts w:hint="eastAsia"/>
          <w:color w:val="000000"/>
          <w:sz w:val="36"/>
          <w:szCs w:val="36"/>
          <w:highlight w:val="none"/>
          <w:lang w:val="en-US" w:eastAsia="zh-CN"/>
        </w:rPr>
        <w:t xml:space="preserve">七</w:t>
      </w:r>
      <w:r>
        <w:rPr>
          <w:rFonts w:hint="eastAsia"/>
          <w:color w:val="000000"/>
          <w:sz w:val="36"/>
          <w:szCs w:val="36"/>
          <w:highlight w:val="none"/>
        </w:rPr>
        <w:t xml:space="preserve">月</w:t>
      </w:r>
      <w:r>
        <w:rPr>
          <w:color w:val="000000"/>
          <w:sz w:val="36"/>
          <w:szCs w:val="36"/>
          <w:highlight w:val="none"/>
        </w:rPr>
      </w:r>
      <w:r/>
    </w:p>
    <w:p>
      <w:pPr>
        <w:pStyle w:val="1228"/>
        <w:jc w:val="both"/>
        <w:spacing w:line="240" w:lineRule="auto"/>
        <w:rPr>
          <w:rFonts w:ascii="Calibri" w:hAnsi="Calibri"/>
          <w:color w:val="000000"/>
          <w:sz w:val="36"/>
          <w:szCs w:val="36"/>
          <w:highlight w:val="none"/>
        </w:rPr>
      </w:pPr>
      <w:r>
        <w:rPr>
          <w:rFonts w:ascii="Calibri" w:hAnsi="Calibri"/>
          <w:color w:val="000000"/>
          <w:sz w:val="36"/>
          <w:szCs w:val="36"/>
          <w:highlight w:val="none"/>
        </w:rPr>
      </w:r>
      <w:r/>
    </w:p>
    <w:p>
      <w:pPr>
        <w:pStyle w:val="1228"/>
        <w:jc w:val="center"/>
        <w:spacing w:line="240" w:lineRule="auto"/>
        <w:rPr>
          <w:b/>
          <w:bCs/>
          <w:color w:val="000000"/>
          <w:sz w:val="36"/>
          <w:szCs w:val="36"/>
          <w:highlight w:val="none"/>
        </w:rPr>
        <w:sectPr>
          <w:headerReference w:type="default" r:id="rId9"/>
          <w:footnotePr/>
          <w:endnotePr/>
          <w:type w:val="nextPage"/>
          <w:pgSz w:w="11906" w:h="16838" w:orient="portrait"/>
          <w:pgMar w:top="1418" w:right="1418" w:bottom="1418" w:left="1418" w:header="850" w:footer="850" w:gutter="0"/>
          <w:pgNumType w:start="1"/>
          <w:cols w:num="1" w:sep="0" w:space="1701" w:equalWidth="1"/>
          <w:docGrid w:linePitch="360"/>
        </w:sectPr>
      </w:pPr>
      <w:r>
        <w:rPr>
          <w:b/>
          <w:bCs/>
          <w:color w:val="000000"/>
          <w:sz w:val="36"/>
          <w:szCs w:val="36"/>
          <w:highlight w:val="none"/>
        </w:rPr>
      </w:r>
      <w:r/>
    </w:p>
    <w:p>
      <w:pPr>
        <w:pStyle w:val="1228"/>
        <w:jc w:val="center"/>
        <w:spacing w:line="240" w:lineRule="auto"/>
        <w:rPr>
          <w:b/>
          <w:bCs/>
          <w:color w:val="000000"/>
          <w:sz w:val="36"/>
          <w:szCs w:val="36"/>
          <w:highlight w:val="none"/>
        </w:rPr>
      </w:pPr>
      <w:r>
        <w:rPr>
          <w:b/>
          <w:bCs/>
          <w:color w:val="000000"/>
          <w:sz w:val="36"/>
          <w:szCs w:val="36"/>
          <w:highlight w:val="none"/>
        </w:rPr>
        <w:t xml:space="preserve">目</w:t>
      </w:r>
      <w:r>
        <w:rPr>
          <w:rFonts w:hint="eastAsia"/>
          <w:b/>
          <w:bCs/>
          <w:color w:val="000000"/>
          <w:sz w:val="36"/>
          <w:szCs w:val="36"/>
          <w:highlight w:val="none"/>
        </w:rPr>
        <w:t xml:space="preserve">  </w:t>
      </w:r>
      <w:r>
        <w:rPr>
          <w:b/>
          <w:bCs/>
          <w:color w:val="000000"/>
          <w:sz w:val="36"/>
          <w:szCs w:val="36"/>
          <w:highlight w:val="none"/>
        </w:rPr>
        <w:t xml:space="preserve">录</w:t>
      </w:r>
      <w:r>
        <w:rPr>
          <w:b/>
          <w:bCs/>
          <w:color w:val="000000"/>
          <w:sz w:val="36"/>
          <w:szCs w:val="36"/>
          <w:highlight w:val="none"/>
        </w:rPr>
      </w:r>
      <w:r/>
    </w:p>
    <w:p>
      <w:pPr>
        <w:pStyle w:val="1289"/>
        <w:tabs>
          <w:tab w:val="right" w:pos="9070" w:leader="dot"/>
        </w:tabs>
        <w:rPr>
          <w:color w:val="000000"/>
          <w:highlight w:val="none"/>
        </w:rPr>
      </w:pPr>
      <w:r>
        <w:rPr>
          <w:color w:val="000000"/>
          <w:highlight w:val="none"/>
        </w:rPr>
        <w:fldChar w:fldCharType="begin"/>
      </w:r>
      <w:r>
        <w:rPr>
          <w:color w:val="000000"/>
          <w:highlight w:val="none"/>
        </w:rPr>
        <w:instrText xml:space="preserve">TOC \o "1-2"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_Toc26166 </w:instrText>
      </w:r>
      <w:r>
        <w:rPr>
          <w:color w:val="000000"/>
          <w:highlight w:val="none"/>
        </w:rPr>
        <w:fldChar w:fldCharType="separate"/>
      </w:r>
      <w:r>
        <w:rPr>
          <w:rFonts w:hint="eastAsia"/>
          <w:color w:val="000000"/>
          <w:highlight w:val="none"/>
        </w:rPr>
        <w:t xml:space="preserve">第一章 </w:t>
      </w:r>
      <w:r>
        <w:rPr>
          <w:color w:val="000000"/>
          <w:highlight w:val="none"/>
        </w:rPr>
        <w:t xml:space="preserve">竞争性磋商邀请</w:t>
      </w:r>
      <w:r>
        <w:rPr>
          <w:color w:val="000000"/>
          <w:highlight w:val="none"/>
        </w:rPr>
        <w:tab/>
      </w:r>
      <w:r>
        <w:rPr>
          <w:color w:val="000000"/>
          <w:highlight w:val="none"/>
        </w:rPr>
        <w:fldChar w:fldCharType="begin"/>
      </w:r>
      <w:r>
        <w:rPr>
          <w:color w:val="000000"/>
          <w:highlight w:val="none"/>
        </w:rPr>
        <w:instrText xml:space="preserve"> PAGEREF _Toc26166 \h </w:instrText>
      </w:r>
      <w:r>
        <w:rPr>
          <w:color w:val="000000"/>
          <w:highlight w:val="none"/>
        </w:rPr>
        <w:fldChar w:fldCharType="separate"/>
      </w:r>
      <w:r>
        <w:rPr>
          <w:color w:val="000000"/>
          <w:highlight w:val="none"/>
        </w:rPr>
        <w:t xml:space="preserve">- 1 -</w:t>
      </w:r>
      <w:r>
        <w:rPr>
          <w:color w:val="000000"/>
          <w:highlight w:val="none"/>
        </w:rPr>
        <w:fldChar w:fldCharType="end"/>
      </w:r>
      <w:r>
        <w:rPr>
          <w:color w:val="000000"/>
          <w:highlight w:val="none"/>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_Toc16266 </w:instrText>
      </w:r>
      <w:r>
        <w:rPr>
          <w:color w:val="000000"/>
          <w:highlight w:val="none"/>
          <w:lang w:val="zh-CN"/>
        </w:rPr>
        <w:fldChar w:fldCharType="separate"/>
      </w:r>
      <w:r>
        <w:rPr>
          <w:rFonts w:hint="eastAsia"/>
          <w:color w:val="000000"/>
          <w:szCs w:val="24"/>
          <w:highlight w:val="none"/>
        </w:rPr>
        <w:t xml:space="preserve">一、 </w:t>
      </w:r>
      <w:r>
        <w:rPr>
          <w:color w:val="000000"/>
          <w:szCs w:val="24"/>
          <w:highlight w:val="none"/>
        </w:rPr>
        <w:t xml:space="preserve">项目基本情况</w:t>
      </w:r>
      <w:r>
        <w:rPr>
          <w:color w:val="000000"/>
          <w:highlight w:val="none"/>
        </w:rPr>
        <w:tab/>
      </w:r>
      <w:r>
        <w:rPr>
          <w:color w:val="000000"/>
          <w:highlight w:val="none"/>
        </w:rPr>
        <w:fldChar w:fldCharType="begin"/>
      </w:r>
      <w:r>
        <w:rPr>
          <w:color w:val="000000"/>
          <w:highlight w:val="none"/>
        </w:rPr>
        <w:instrText xml:space="preserve"> PAGEREF _Toc16266 \h </w:instrText>
      </w:r>
      <w:r>
        <w:rPr>
          <w:color w:val="000000"/>
          <w:highlight w:val="none"/>
        </w:rPr>
        <w:fldChar w:fldCharType="separate"/>
      </w:r>
      <w:r>
        <w:rPr>
          <w:color w:val="000000"/>
          <w:highlight w:val="none"/>
        </w:rPr>
        <w:t xml:space="preserve">- 1 -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_Toc22744 </w:instrText>
      </w:r>
      <w:r>
        <w:rPr>
          <w:color w:val="000000"/>
          <w:highlight w:val="none"/>
          <w:lang w:val="zh-CN"/>
        </w:rPr>
        <w:fldChar w:fldCharType="separate"/>
      </w:r>
      <w:r>
        <w:rPr>
          <w:rFonts w:hint="eastAsia"/>
          <w:color w:val="000000"/>
          <w:szCs w:val="24"/>
          <w:highlight w:val="none"/>
        </w:rPr>
        <w:t xml:space="preserve">二、 </w:t>
      </w:r>
      <w:r>
        <w:rPr>
          <w:color w:val="000000"/>
          <w:szCs w:val="24"/>
          <w:highlight w:val="none"/>
        </w:rPr>
        <w:t xml:space="preserve">申请人的资格要求：</w:t>
      </w:r>
      <w:r>
        <w:rPr>
          <w:color w:val="000000"/>
          <w:highlight w:val="none"/>
        </w:rPr>
        <w:tab/>
      </w:r>
      <w:r>
        <w:rPr>
          <w:color w:val="000000"/>
          <w:highlight w:val="none"/>
        </w:rPr>
        <w:fldChar w:fldCharType="begin"/>
      </w:r>
      <w:r>
        <w:rPr>
          <w:color w:val="000000"/>
          <w:highlight w:val="none"/>
        </w:rPr>
        <w:instrText xml:space="preserve"> PAGEREF _Toc22744 \h </w:instrText>
      </w:r>
      <w:r>
        <w:rPr>
          <w:color w:val="000000"/>
          <w:highlight w:val="none"/>
        </w:rPr>
        <w:fldChar w:fldCharType="separate"/>
      </w:r>
      <w:r>
        <w:rPr>
          <w:color w:val="000000"/>
          <w:highlight w:val="none"/>
        </w:rPr>
        <w:t xml:space="preserve">- 2 -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_Toc2947 </w:instrText>
      </w:r>
      <w:r>
        <w:rPr>
          <w:color w:val="000000"/>
          <w:highlight w:val="none"/>
          <w:lang w:val="zh-CN"/>
        </w:rPr>
        <w:fldChar w:fldCharType="separate"/>
      </w:r>
      <w:r>
        <w:rPr>
          <w:rFonts w:hint="eastAsia"/>
          <w:color w:val="000000"/>
          <w:szCs w:val="24"/>
          <w:highlight w:val="none"/>
        </w:rPr>
        <w:t xml:space="preserve">三、 </w:t>
      </w:r>
      <w:r>
        <w:rPr>
          <w:color w:val="000000"/>
          <w:szCs w:val="24"/>
          <w:highlight w:val="none"/>
        </w:rPr>
        <w:t xml:space="preserve">获取磋商文件</w:t>
      </w:r>
      <w:r>
        <w:rPr>
          <w:color w:val="000000"/>
          <w:highlight w:val="none"/>
        </w:rPr>
        <w:tab/>
      </w:r>
      <w:r>
        <w:rPr>
          <w:color w:val="000000"/>
          <w:highlight w:val="none"/>
        </w:rPr>
        <w:fldChar w:fldCharType="begin"/>
      </w:r>
      <w:r>
        <w:rPr>
          <w:color w:val="000000"/>
          <w:highlight w:val="none"/>
        </w:rPr>
        <w:instrText xml:space="preserve"> PAGEREF _Toc2947 \h </w:instrText>
      </w:r>
      <w:r>
        <w:rPr>
          <w:color w:val="000000"/>
          <w:highlight w:val="none"/>
        </w:rPr>
        <w:fldChar w:fldCharType="separate"/>
      </w:r>
      <w:r>
        <w:rPr>
          <w:color w:val="000000"/>
          <w:highlight w:val="none"/>
        </w:rPr>
        <w:t xml:space="preserve">- 4 -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_Toc27760 </w:instrText>
      </w:r>
      <w:r>
        <w:rPr>
          <w:color w:val="000000"/>
          <w:highlight w:val="none"/>
          <w:lang w:val="zh-CN"/>
        </w:rPr>
        <w:fldChar w:fldCharType="separate"/>
      </w:r>
      <w:r>
        <w:rPr>
          <w:rFonts w:hint="eastAsia"/>
          <w:color w:val="000000"/>
          <w:szCs w:val="24"/>
          <w:highlight w:val="none"/>
        </w:rPr>
        <w:t xml:space="preserve">四、 </w:t>
      </w:r>
      <w:r>
        <w:rPr>
          <w:color w:val="000000"/>
          <w:szCs w:val="24"/>
          <w:highlight w:val="none"/>
        </w:rPr>
        <w:t xml:space="preserve">响应文件提交</w:t>
      </w:r>
      <w:r>
        <w:rPr>
          <w:color w:val="000000"/>
          <w:highlight w:val="none"/>
        </w:rPr>
        <w:tab/>
      </w:r>
      <w:r>
        <w:rPr>
          <w:color w:val="000000"/>
          <w:highlight w:val="none"/>
        </w:rPr>
        <w:fldChar w:fldCharType="begin"/>
      </w:r>
      <w:r>
        <w:rPr>
          <w:color w:val="000000"/>
          <w:highlight w:val="none"/>
        </w:rPr>
        <w:instrText xml:space="preserve"> PAGEREF _Toc27760 \h </w:instrText>
      </w:r>
      <w:r>
        <w:rPr>
          <w:color w:val="000000"/>
          <w:highlight w:val="none"/>
        </w:rPr>
        <w:fldChar w:fldCharType="separate"/>
      </w:r>
      <w:r>
        <w:rPr>
          <w:color w:val="000000"/>
          <w:highlight w:val="none"/>
        </w:rPr>
        <w:t xml:space="preserve">- 4 -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_Toc16586 </w:instrText>
      </w:r>
      <w:r>
        <w:rPr>
          <w:color w:val="000000"/>
          <w:highlight w:val="none"/>
          <w:lang w:val="zh-CN"/>
        </w:rPr>
        <w:fldChar w:fldCharType="separate"/>
      </w:r>
      <w:r>
        <w:rPr>
          <w:rFonts w:hint="eastAsia"/>
          <w:color w:val="000000"/>
          <w:szCs w:val="24"/>
          <w:highlight w:val="none"/>
        </w:rPr>
        <w:t xml:space="preserve">五、 </w:t>
      </w:r>
      <w:r>
        <w:rPr>
          <w:color w:val="000000"/>
          <w:szCs w:val="24"/>
          <w:highlight w:val="none"/>
        </w:rPr>
        <w:t xml:space="preserve">响应文件开启</w:t>
      </w:r>
      <w:r>
        <w:rPr>
          <w:color w:val="000000"/>
          <w:highlight w:val="none"/>
        </w:rPr>
        <w:tab/>
      </w:r>
      <w:r>
        <w:rPr>
          <w:color w:val="000000"/>
          <w:highlight w:val="none"/>
        </w:rPr>
        <w:fldChar w:fldCharType="begin"/>
      </w:r>
      <w:r>
        <w:rPr>
          <w:color w:val="000000"/>
          <w:highlight w:val="none"/>
        </w:rPr>
        <w:instrText xml:space="preserve"> PAGEREF _Toc16586 \h </w:instrText>
      </w:r>
      <w:r>
        <w:rPr>
          <w:color w:val="000000"/>
          <w:highlight w:val="none"/>
        </w:rPr>
        <w:fldChar w:fldCharType="separate"/>
      </w:r>
      <w:r>
        <w:rPr>
          <w:color w:val="000000"/>
          <w:highlight w:val="none"/>
        </w:rPr>
        <w:t xml:space="preserve">- 4 -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_Toc30857 </w:instrText>
      </w:r>
      <w:r>
        <w:rPr>
          <w:color w:val="000000"/>
          <w:highlight w:val="none"/>
          <w:lang w:val="zh-CN"/>
        </w:rPr>
        <w:fldChar w:fldCharType="separate"/>
      </w:r>
      <w:r>
        <w:rPr>
          <w:rFonts w:hint="eastAsia"/>
          <w:color w:val="000000"/>
          <w:szCs w:val="24"/>
          <w:highlight w:val="none"/>
        </w:rPr>
        <w:t xml:space="preserve">六、 </w:t>
      </w:r>
      <w:r>
        <w:rPr>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_Toc30857 \h </w:instrText>
      </w:r>
      <w:r>
        <w:rPr>
          <w:color w:val="000000"/>
          <w:highlight w:val="none"/>
        </w:rPr>
        <w:fldChar w:fldCharType="separate"/>
      </w:r>
      <w:r>
        <w:rPr>
          <w:color w:val="000000"/>
          <w:highlight w:val="none"/>
        </w:rPr>
        <w:t xml:space="preserve">- 4 -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_Toc9300 </w:instrText>
      </w:r>
      <w:r>
        <w:rPr>
          <w:color w:val="000000"/>
          <w:highlight w:val="none"/>
          <w:lang w:val="zh-CN"/>
        </w:rPr>
        <w:fldChar w:fldCharType="separate"/>
      </w:r>
      <w:r>
        <w:rPr>
          <w:rFonts w:hint="eastAsia"/>
          <w:color w:val="000000"/>
          <w:szCs w:val="24"/>
          <w:highlight w:val="none"/>
        </w:rPr>
        <w:t xml:space="preserve">七、 </w:t>
      </w:r>
      <w:r>
        <w:rPr>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_Toc9300 \h </w:instrText>
      </w:r>
      <w:r>
        <w:rPr>
          <w:color w:val="000000"/>
          <w:highlight w:val="none"/>
        </w:rPr>
        <w:fldChar w:fldCharType="separate"/>
      </w:r>
      <w:r>
        <w:rPr>
          <w:color w:val="000000"/>
          <w:highlight w:val="none"/>
        </w:rPr>
        <w:t xml:space="preserve">- 4 -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_Toc5007 </w:instrText>
      </w:r>
      <w:r>
        <w:rPr>
          <w:color w:val="000000"/>
          <w:highlight w:val="none"/>
          <w:lang w:val="zh-CN"/>
        </w:rPr>
        <w:fldChar w:fldCharType="separate"/>
      </w:r>
      <w:r>
        <w:rPr>
          <w:rFonts w:hint="eastAsia"/>
          <w:color w:val="000000"/>
          <w:szCs w:val="24"/>
          <w:highlight w:val="none"/>
        </w:rPr>
        <w:t xml:space="preserve">八、 </w:t>
      </w:r>
      <w:r>
        <w:rPr>
          <w:color w:val="000000"/>
          <w:szCs w:val="24"/>
          <w:highlight w:val="none"/>
        </w:rPr>
        <w:t xml:space="preserve">对本次</w:t>
      </w:r>
      <w:r>
        <w:rPr>
          <w:rFonts w:hint="eastAsia"/>
          <w:color w:val="000000"/>
          <w:szCs w:val="24"/>
          <w:highlight w:val="none"/>
        </w:rPr>
        <w:t xml:space="preserve">采购</w:t>
      </w:r>
      <w:r>
        <w:rPr>
          <w:color w:val="000000"/>
          <w:szCs w:val="24"/>
          <w:highlight w:val="none"/>
        </w:rPr>
        <w:t xml:space="preserve">提出询问，请按以下方式联系</w:t>
      </w:r>
      <w:r>
        <w:rPr>
          <w:color w:val="000000"/>
          <w:highlight w:val="none"/>
        </w:rPr>
        <w:tab/>
      </w:r>
      <w:r>
        <w:rPr>
          <w:color w:val="000000"/>
          <w:highlight w:val="none"/>
        </w:rPr>
        <w:fldChar w:fldCharType="begin"/>
      </w:r>
      <w:r>
        <w:rPr>
          <w:color w:val="000000"/>
          <w:highlight w:val="none"/>
        </w:rPr>
        <w:instrText xml:space="preserve"> PAGEREF _Toc5007 \h </w:instrText>
      </w:r>
      <w:r>
        <w:rPr>
          <w:color w:val="000000"/>
          <w:highlight w:val="none"/>
        </w:rPr>
        <w:fldChar w:fldCharType="separate"/>
      </w:r>
      <w:r>
        <w:rPr>
          <w:color w:val="000000"/>
          <w:highlight w:val="none"/>
        </w:rPr>
        <w:t xml:space="preserve">- 6 -</w:t>
      </w:r>
      <w:r>
        <w:rPr>
          <w:color w:val="000000"/>
          <w:highlight w:val="none"/>
        </w:rPr>
        <w:fldChar w:fldCharType="end"/>
      </w:r>
      <w:r>
        <w:rPr>
          <w:color w:val="000000"/>
          <w:highlight w:val="none"/>
          <w:lang w:val="zh-CN"/>
        </w:rPr>
        <w:fldChar w:fldCharType="end"/>
      </w:r>
      <w:r>
        <w:rPr>
          <w:color w:val="000000"/>
          <w:highlight w:val="none"/>
        </w:rPr>
      </w:r>
      <w:r/>
    </w:p>
    <w:p>
      <w:pPr>
        <w:pStyle w:val="1289"/>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_Toc27391 </w:instrText>
      </w:r>
      <w:r>
        <w:rPr>
          <w:color w:val="000000"/>
          <w:highlight w:val="none"/>
          <w:lang w:val="zh-CN"/>
        </w:rPr>
        <w:fldChar w:fldCharType="separate"/>
      </w:r>
      <w:r>
        <w:rPr>
          <w:rFonts w:hint="eastAsia"/>
          <w:color w:val="000000"/>
          <w:highlight w:val="none"/>
        </w:rPr>
        <w:t xml:space="preserve">第二章 </w:t>
      </w:r>
      <w:r>
        <w:rPr>
          <w:color w:val="000000"/>
          <w:highlight w:val="none"/>
        </w:rPr>
        <w:t xml:space="preserve">竞争性磋商须知</w:t>
      </w:r>
      <w:r>
        <w:rPr>
          <w:color w:val="000000"/>
          <w:highlight w:val="none"/>
        </w:rPr>
        <w:tab/>
      </w:r>
      <w:r>
        <w:rPr>
          <w:color w:val="000000"/>
          <w:highlight w:val="none"/>
        </w:rPr>
        <w:fldChar w:fldCharType="begin"/>
      </w:r>
      <w:r>
        <w:rPr>
          <w:color w:val="000000"/>
          <w:highlight w:val="none"/>
        </w:rPr>
        <w:instrText xml:space="preserve"> PAGEREF _Toc27391 \h </w:instrText>
      </w:r>
      <w:r>
        <w:rPr>
          <w:color w:val="000000"/>
          <w:highlight w:val="none"/>
        </w:rPr>
        <w:fldChar w:fldCharType="separate"/>
      </w:r>
      <w:r>
        <w:rPr>
          <w:color w:val="000000"/>
          <w:highlight w:val="none"/>
        </w:rPr>
        <w:t xml:space="preserve">- 7 -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_Toc15997 </w:instrText>
      </w:r>
      <w:r>
        <w:rPr>
          <w:color w:val="000000"/>
          <w:highlight w:val="none"/>
          <w:lang w:val="zh-CN"/>
        </w:rPr>
        <w:fldChar w:fldCharType="separate"/>
      </w:r>
      <w:r>
        <w:rPr>
          <w:rFonts w:hint="eastAsia"/>
          <w:color w:val="000000"/>
          <w:szCs w:val="24"/>
          <w:highlight w:val="none"/>
        </w:rPr>
        <w:t xml:space="preserve">一、 </w:t>
      </w:r>
      <w:r>
        <w:rPr>
          <w:color w:val="000000"/>
          <w:szCs w:val="24"/>
          <w:highlight w:val="none"/>
        </w:rPr>
        <w:t xml:space="preserve">总则</w:t>
      </w:r>
      <w:r>
        <w:rPr>
          <w:color w:val="000000"/>
          <w:highlight w:val="none"/>
        </w:rPr>
        <w:tab/>
      </w:r>
      <w:r>
        <w:rPr>
          <w:color w:val="000000"/>
          <w:highlight w:val="none"/>
        </w:rPr>
        <w:fldChar w:fldCharType="begin"/>
      </w:r>
      <w:r>
        <w:rPr>
          <w:color w:val="000000"/>
          <w:highlight w:val="none"/>
        </w:rPr>
        <w:instrText xml:space="preserve"> PAGEREF _Toc15997 \h </w:instrText>
      </w:r>
      <w:r>
        <w:rPr>
          <w:color w:val="000000"/>
          <w:highlight w:val="none"/>
        </w:rPr>
        <w:fldChar w:fldCharType="separate"/>
      </w:r>
      <w:r>
        <w:rPr>
          <w:color w:val="000000"/>
          <w:highlight w:val="none"/>
        </w:rPr>
        <w:t xml:space="preserve">- 7 -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_Toc6919 </w:instrText>
      </w:r>
      <w:r>
        <w:rPr>
          <w:color w:val="000000"/>
          <w:highlight w:val="none"/>
          <w:lang w:val="zh-CN"/>
        </w:rPr>
        <w:fldChar w:fldCharType="separate"/>
      </w:r>
      <w:r>
        <w:rPr>
          <w:rFonts w:hint="eastAsia"/>
          <w:color w:val="000000"/>
          <w:szCs w:val="24"/>
          <w:highlight w:val="none"/>
        </w:rPr>
        <w:t xml:space="preserve">二、 </w:t>
      </w:r>
      <w:r>
        <w:rPr>
          <w:color w:val="000000"/>
          <w:szCs w:val="24"/>
          <w:highlight w:val="none"/>
        </w:rPr>
        <w:t xml:space="preserve">磋商文件</w:t>
      </w:r>
      <w:r>
        <w:rPr>
          <w:color w:val="000000"/>
          <w:highlight w:val="none"/>
        </w:rPr>
        <w:tab/>
      </w:r>
      <w:r>
        <w:rPr>
          <w:color w:val="000000"/>
          <w:highlight w:val="none"/>
        </w:rPr>
        <w:fldChar w:fldCharType="begin"/>
      </w:r>
      <w:r>
        <w:rPr>
          <w:color w:val="000000"/>
          <w:highlight w:val="none"/>
        </w:rPr>
        <w:instrText xml:space="preserve"> PAGEREF _Toc6919 \h </w:instrText>
      </w:r>
      <w:r>
        <w:rPr>
          <w:color w:val="000000"/>
          <w:highlight w:val="none"/>
        </w:rPr>
        <w:fldChar w:fldCharType="separate"/>
      </w:r>
      <w:r>
        <w:rPr>
          <w:color w:val="000000"/>
          <w:highlight w:val="none"/>
        </w:rPr>
        <w:t xml:space="preserve">- 7 -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_Toc4874 </w:instrText>
      </w:r>
      <w:r>
        <w:rPr>
          <w:color w:val="000000"/>
          <w:highlight w:val="none"/>
          <w:lang w:val="zh-CN"/>
        </w:rPr>
        <w:fldChar w:fldCharType="separate"/>
      </w:r>
      <w:r>
        <w:rPr>
          <w:rFonts w:hint="eastAsia"/>
          <w:color w:val="000000"/>
          <w:szCs w:val="24"/>
          <w:highlight w:val="none"/>
        </w:rPr>
        <w:t xml:space="preserve">三、 </w:t>
      </w:r>
      <w:r>
        <w:rPr>
          <w:color w:val="000000"/>
          <w:szCs w:val="24"/>
          <w:highlight w:val="none"/>
        </w:rPr>
        <w:t xml:space="preserve">响应文件的编制</w:t>
      </w:r>
      <w:r>
        <w:rPr>
          <w:color w:val="000000"/>
          <w:highlight w:val="none"/>
        </w:rPr>
        <w:tab/>
      </w:r>
      <w:r>
        <w:rPr>
          <w:color w:val="000000"/>
          <w:highlight w:val="none"/>
        </w:rPr>
        <w:fldChar w:fldCharType="begin"/>
      </w:r>
      <w:r>
        <w:rPr>
          <w:color w:val="000000"/>
          <w:highlight w:val="none"/>
        </w:rPr>
        <w:instrText xml:space="preserve"> PAGEREF _Toc4874 \h </w:instrText>
      </w:r>
      <w:r>
        <w:rPr>
          <w:color w:val="000000"/>
          <w:highlight w:val="none"/>
        </w:rPr>
        <w:fldChar w:fldCharType="separate"/>
      </w:r>
      <w:r>
        <w:rPr>
          <w:color w:val="000000"/>
          <w:highlight w:val="none"/>
        </w:rPr>
        <w:t xml:space="preserve">- 8 -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_Toc2574 </w:instrText>
      </w:r>
      <w:r>
        <w:rPr>
          <w:color w:val="000000"/>
          <w:highlight w:val="none"/>
          <w:lang w:val="zh-CN"/>
        </w:rPr>
        <w:fldChar w:fldCharType="separate"/>
      </w:r>
      <w:r>
        <w:rPr>
          <w:rFonts w:hint="eastAsia"/>
          <w:color w:val="000000"/>
          <w:szCs w:val="24"/>
          <w:highlight w:val="none"/>
        </w:rPr>
        <w:t xml:space="preserve">四、 </w:t>
      </w:r>
      <w:r>
        <w:rPr>
          <w:color w:val="000000"/>
          <w:szCs w:val="24"/>
          <w:highlight w:val="none"/>
        </w:rPr>
        <w:t xml:space="preserve">响应文件的递交</w:t>
      </w:r>
      <w:r>
        <w:rPr>
          <w:color w:val="000000"/>
          <w:highlight w:val="none"/>
        </w:rPr>
        <w:tab/>
      </w:r>
      <w:r>
        <w:rPr>
          <w:color w:val="000000"/>
          <w:highlight w:val="none"/>
        </w:rPr>
        <w:fldChar w:fldCharType="begin"/>
      </w:r>
      <w:r>
        <w:rPr>
          <w:color w:val="000000"/>
          <w:highlight w:val="none"/>
        </w:rPr>
        <w:instrText xml:space="preserve"> PAGEREF _Toc2574 \h </w:instrText>
      </w:r>
      <w:r>
        <w:rPr>
          <w:color w:val="000000"/>
          <w:highlight w:val="none"/>
        </w:rPr>
        <w:fldChar w:fldCharType="separate"/>
      </w:r>
      <w:r>
        <w:rPr>
          <w:color w:val="000000"/>
          <w:highlight w:val="none"/>
        </w:rPr>
        <w:t xml:space="preserve">- 10 -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_Toc12302 </w:instrText>
      </w:r>
      <w:r>
        <w:rPr>
          <w:color w:val="000000"/>
          <w:highlight w:val="none"/>
          <w:lang w:val="zh-CN"/>
        </w:rPr>
        <w:fldChar w:fldCharType="separate"/>
      </w:r>
      <w:r>
        <w:rPr>
          <w:rFonts w:hint="eastAsia"/>
          <w:color w:val="000000"/>
          <w:szCs w:val="24"/>
          <w:highlight w:val="none"/>
        </w:rPr>
        <w:t xml:space="preserve">五、 </w:t>
      </w:r>
      <w:r>
        <w:rPr>
          <w:color w:val="000000"/>
          <w:szCs w:val="24"/>
          <w:highlight w:val="none"/>
        </w:rPr>
        <w:t xml:space="preserve">响应文件的解密与评审</w:t>
      </w:r>
      <w:r>
        <w:rPr>
          <w:color w:val="000000"/>
          <w:highlight w:val="none"/>
        </w:rPr>
        <w:tab/>
      </w:r>
      <w:r>
        <w:rPr>
          <w:color w:val="000000"/>
          <w:highlight w:val="none"/>
        </w:rPr>
        <w:fldChar w:fldCharType="begin"/>
      </w:r>
      <w:r>
        <w:rPr>
          <w:color w:val="000000"/>
          <w:highlight w:val="none"/>
        </w:rPr>
        <w:instrText xml:space="preserve"> PAGEREF _Toc12302 \h </w:instrText>
      </w:r>
      <w:r>
        <w:rPr>
          <w:color w:val="000000"/>
          <w:highlight w:val="none"/>
        </w:rPr>
        <w:fldChar w:fldCharType="separate"/>
      </w:r>
      <w:r>
        <w:rPr>
          <w:color w:val="000000"/>
          <w:highlight w:val="none"/>
        </w:rPr>
        <w:t xml:space="preserve">- 11 -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_Toc25692 </w:instrText>
      </w:r>
      <w:r>
        <w:rPr>
          <w:color w:val="000000"/>
          <w:highlight w:val="none"/>
          <w:lang w:val="zh-CN"/>
        </w:rPr>
        <w:fldChar w:fldCharType="separate"/>
      </w:r>
      <w:r>
        <w:rPr>
          <w:rFonts w:hint="eastAsia"/>
          <w:color w:val="000000"/>
          <w:szCs w:val="24"/>
          <w:highlight w:val="none"/>
        </w:rPr>
        <w:t xml:space="preserve">六、 </w:t>
      </w:r>
      <w:r>
        <w:rPr>
          <w:color w:val="000000"/>
          <w:szCs w:val="24"/>
          <w:highlight w:val="none"/>
        </w:rPr>
        <w:t xml:space="preserve">成交</w:t>
      </w:r>
      <w:r>
        <w:rPr>
          <w:color w:val="000000"/>
          <w:highlight w:val="none"/>
        </w:rPr>
        <w:tab/>
      </w:r>
      <w:r>
        <w:rPr>
          <w:color w:val="000000"/>
          <w:highlight w:val="none"/>
        </w:rPr>
        <w:fldChar w:fldCharType="begin"/>
      </w:r>
      <w:r>
        <w:rPr>
          <w:color w:val="000000"/>
          <w:highlight w:val="none"/>
        </w:rPr>
        <w:instrText xml:space="preserve"> PAGEREF _Toc25692 \h </w:instrText>
      </w:r>
      <w:r>
        <w:rPr>
          <w:color w:val="000000"/>
          <w:highlight w:val="none"/>
        </w:rPr>
        <w:fldChar w:fldCharType="separate"/>
      </w:r>
      <w:r>
        <w:rPr>
          <w:color w:val="000000"/>
          <w:highlight w:val="none"/>
        </w:rPr>
        <w:t xml:space="preserve">- 16 -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_Toc15924 </w:instrText>
      </w:r>
      <w:r>
        <w:rPr>
          <w:color w:val="000000"/>
          <w:highlight w:val="none"/>
          <w:lang w:val="zh-CN"/>
        </w:rPr>
        <w:fldChar w:fldCharType="separate"/>
      </w:r>
      <w:r>
        <w:rPr>
          <w:rFonts w:hint="eastAsia"/>
          <w:color w:val="000000"/>
          <w:szCs w:val="24"/>
          <w:highlight w:val="none"/>
        </w:rPr>
        <w:t xml:space="preserve">七、 </w:t>
      </w:r>
      <w:r>
        <w:rPr>
          <w:color w:val="000000"/>
          <w:szCs w:val="24"/>
          <w:highlight w:val="none"/>
        </w:rPr>
        <w:t xml:space="preserve">授予合同</w:t>
      </w:r>
      <w:r>
        <w:rPr>
          <w:color w:val="000000"/>
          <w:highlight w:val="none"/>
        </w:rPr>
        <w:tab/>
      </w:r>
      <w:r>
        <w:rPr>
          <w:color w:val="000000"/>
          <w:highlight w:val="none"/>
        </w:rPr>
        <w:fldChar w:fldCharType="begin"/>
      </w:r>
      <w:r>
        <w:rPr>
          <w:color w:val="000000"/>
          <w:highlight w:val="none"/>
        </w:rPr>
        <w:instrText xml:space="preserve"> PAGEREF _Toc15924 \h </w:instrText>
      </w:r>
      <w:r>
        <w:rPr>
          <w:color w:val="000000"/>
          <w:highlight w:val="none"/>
        </w:rPr>
        <w:fldChar w:fldCharType="separate"/>
      </w:r>
      <w:r>
        <w:rPr>
          <w:color w:val="000000"/>
          <w:highlight w:val="none"/>
        </w:rPr>
        <w:t xml:space="preserve">- 19 -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_Toc20303 </w:instrText>
      </w:r>
      <w:r>
        <w:rPr>
          <w:color w:val="000000"/>
          <w:highlight w:val="none"/>
          <w:lang w:val="zh-CN"/>
        </w:rPr>
        <w:fldChar w:fldCharType="separate"/>
      </w:r>
      <w:r>
        <w:rPr>
          <w:rFonts w:hint="eastAsia"/>
          <w:color w:val="000000"/>
          <w:szCs w:val="24"/>
          <w:highlight w:val="none"/>
        </w:rPr>
        <w:t xml:space="preserve">八、 </w:t>
      </w:r>
      <w:r>
        <w:rPr>
          <w:color w:val="000000"/>
          <w:szCs w:val="24"/>
          <w:highlight w:val="none"/>
        </w:rPr>
        <w:t xml:space="preserve">政策功能落实</w:t>
      </w:r>
      <w:r>
        <w:rPr>
          <w:color w:val="000000"/>
          <w:highlight w:val="none"/>
        </w:rPr>
        <w:tab/>
      </w:r>
      <w:r>
        <w:rPr>
          <w:color w:val="000000"/>
          <w:highlight w:val="none"/>
        </w:rPr>
        <w:fldChar w:fldCharType="begin"/>
      </w:r>
      <w:r>
        <w:rPr>
          <w:color w:val="000000"/>
          <w:highlight w:val="none"/>
        </w:rPr>
        <w:instrText xml:space="preserve"> PAGEREF _Toc20303 \h </w:instrText>
      </w:r>
      <w:r>
        <w:rPr>
          <w:color w:val="000000"/>
          <w:highlight w:val="none"/>
        </w:rPr>
        <w:fldChar w:fldCharType="separate"/>
      </w:r>
      <w:r>
        <w:rPr>
          <w:color w:val="000000"/>
          <w:highlight w:val="none"/>
        </w:rPr>
        <w:t xml:space="preserve">- 20 -</w:t>
      </w:r>
      <w:r>
        <w:rPr>
          <w:color w:val="000000"/>
          <w:highlight w:val="none"/>
        </w:rPr>
        <w:fldChar w:fldCharType="end"/>
      </w:r>
      <w:r>
        <w:rPr>
          <w:color w:val="000000"/>
          <w:highlight w:val="none"/>
          <w:lang w:val="zh-CN"/>
        </w:rPr>
        <w:fldChar w:fldCharType="end"/>
      </w:r>
      <w:r>
        <w:rPr>
          <w:color w:val="000000"/>
          <w:highlight w:val="none"/>
        </w:rPr>
      </w:r>
      <w:r/>
    </w:p>
    <w:p>
      <w:pPr>
        <w:pStyle w:val="1289"/>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_Toc30531 </w:instrText>
      </w:r>
      <w:r>
        <w:rPr>
          <w:color w:val="000000"/>
          <w:highlight w:val="none"/>
          <w:lang w:val="zh-CN"/>
        </w:rPr>
        <w:fldChar w:fldCharType="separate"/>
      </w:r>
      <w:r>
        <w:rPr>
          <w:rFonts w:hint="eastAsia"/>
          <w:color w:val="000000"/>
          <w:highlight w:val="none"/>
        </w:rPr>
        <w:t xml:space="preserve">第三章 </w:t>
      </w:r>
      <w:r>
        <w:rPr>
          <w:color w:val="000000"/>
          <w:highlight w:val="none"/>
        </w:rPr>
        <w:t xml:space="preserve">合同文本</w:t>
      </w:r>
      <w:r>
        <w:rPr>
          <w:color w:val="000000"/>
          <w:highlight w:val="none"/>
        </w:rPr>
        <w:tab/>
      </w:r>
      <w:r>
        <w:rPr>
          <w:color w:val="000000"/>
          <w:highlight w:val="none"/>
        </w:rPr>
        <w:fldChar w:fldCharType="begin"/>
      </w:r>
      <w:r>
        <w:rPr>
          <w:color w:val="000000"/>
          <w:highlight w:val="none"/>
        </w:rPr>
        <w:instrText xml:space="preserve"> PAGEREF _Toc30531 \h </w:instrText>
      </w:r>
      <w:r>
        <w:rPr>
          <w:color w:val="000000"/>
          <w:highlight w:val="none"/>
        </w:rPr>
        <w:fldChar w:fldCharType="separate"/>
      </w:r>
      <w:r>
        <w:rPr>
          <w:color w:val="000000"/>
          <w:highlight w:val="none"/>
        </w:rPr>
        <w:t xml:space="preserve">- 23 -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b w:val="0"/>
          <w:bCs w:val="0"/>
          <w:color w:val="000000"/>
          <w:highlight w:val="none"/>
        </w:rPr>
      </w:pPr>
      <w:r>
        <w:rPr>
          <w:b w:val="0"/>
          <w:bCs w:val="0"/>
          <w:color w:val="000000"/>
          <w:highlight w:val="none"/>
          <w:lang w:val="zh-CN"/>
        </w:rPr>
        <w:fldChar w:fldCharType="begin"/>
      </w:r>
      <w:r>
        <w:rPr>
          <w:b w:val="0"/>
          <w:bCs w:val="0"/>
          <w:color w:val="000000"/>
          <w:highlight w:val="none"/>
          <w:lang w:val="zh-CN"/>
        </w:rPr>
        <w:instrText xml:space="preserve"> HYPERLINK \l _Toc2062 </w:instrText>
      </w:r>
      <w:r>
        <w:rPr>
          <w:b w:val="0"/>
          <w:bCs w:val="0"/>
          <w:color w:val="000000"/>
          <w:highlight w:val="none"/>
          <w:lang w:val="zh-CN"/>
        </w:rPr>
        <w:fldChar w:fldCharType="separate"/>
      </w:r>
      <w:r>
        <w:rPr>
          <w:rFonts w:hint="eastAsia" w:ascii="华文中宋" w:hAnsi="华文中宋" w:eastAsia="华文中宋"/>
          <w:b w:val="0"/>
          <w:bCs w:val="0"/>
          <w:color w:val="000000"/>
          <w:szCs w:val="30"/>
          <w:highlight w:val="none"/>
        </w:rPr>
        <w:t xml:space="preserve">第一部分  协议书</w:t>
      </w:r>
      <w:r>
        <w:rPr>
          <w:b w:val="0"/>
          <w:bCs w:val="0"/>
          <w:color w:val="000000"/>
          <w:highlight w:val="none"/>
        </w:rPr>
        <w:tab/>
      </w:r>
      <w:r>
        <w:rPr>
          <w:b w:val="0"/>
          <w:bCs w:val="0"/>
          <w:color w:val="000000"/>
          <w:highlight w:val="none"/>
        </w:rPr>
        <w:fldChar w:fldCharType="begin"/>
      </w:r>
      <w:r>
        <w:rPr>
          <w:b w:val="0"/>
          <w:bCs w:val="0"/>
          <w:color w:val="000000"/>
          <w:highlight w:val="none"/>
        </w:rPr>
        <w:instrText xml:space="preserve"> PAGEREF _Toc2062 \h </w:instrText>
      </w:r>
      <w:r>
        <w:rPr>
          <w:b w:val="0"/>
          <w:bCs w:val="0"/>
          <w:color w:val="000000"/>
          <w:highlight w:val="none"/>
        </w:rPr>
        <w:fldChar w:fldCharType="separate"/>
      </w:r>
      <w:r>
        <w:rPr>
          <w:b w:val="0"/>
          <w:bCs w:val="0"/>
          <w:color w:val="000000"/>
          <w:highlight w:val="none"/>
        </w:rPr>
        <w:t xml:space="preserve">- 23 -</w:t>
      </w:r>
      <w:r>
        <w:rPr>
          <w:b w:val="0"/>
          <w:bCs w:val="0"/>
          <w:color w:val="000000"/>
          <w:highlight w:val="none"/>
        </w:rPr>
        <w:fldChar w:fldCharType="end"/>
      </w:r>
      <w:r>
        <w:rPr>
          <w:b w:val="0"/>
          <w:bCs w:val="0"/>
          <w:color w:val="000000"/>
          <w:highlight w:val="none"/>
          <w:lang w:val="zh-CN"/>
        </w:rPr>
        <w:fldChar w:fldCharType="end"/>
      </w:r>
      <w:r>
        <w:rPr>
          <w:b w:val="0"/>
          <w:bCs w:val="0"/>
          <w:color w:val="000000"/>
          <w:highlight w:val="none"/>
        </w:rPr>
      </w:r>
      <w:r/>
    </w:p>
    <w:p>
      <w:pPr>
        <w:pStyle w:val="1302"/>
        <w:tabs>
          <w:tab w:val="right" w:pos="9070" w:leader="dot"/>
        </w:tabs>
        <w:rPr>
          <w:b w:val="0"/>
          <w:bCs w:val="0"/>
          <w:color w:val="000000"/>
          <w:highlight w:val="none"/>
        </w:rPr>
      </w:pPr>
      <w:r>
        <w:rPr>
          <w:b w:val="0"/>
          <w:bCs w:val="0"/>
          <w:color w:val="000000"/>
          <w:highlight w:val="none"/>
          <w:lang w:val="zh-CN"/>
        </w:rPr>
        <w:fldChar w:fldCharType="begin"/>
      </w:r>
      <w:r>
        <w:rPr>
          <w:b w:val="0"/>
          <w:bCs w:val="0"/>
          <w:color w:val="000000"/>
          <w:highlight w:val="none"/>
          <w:lang w:val="zh-CN"/>
        </w:rPr>
        <w:instrText xml:space="preserve"> HYPERLINK \l _Toc11375 </w:instrText>
      </w:r>
      <w:r>
        <w:rPr>
          <w:b w:val="0"/>
          <w:bCs w:val="0"/>
          <w:color w:val="000000"/>
          <w:highlight w:val="none"/>
          <w:lang w:val="zh-CN"/>
        </w:rPr>
        <w:fldChar w:fldCharType="separate"/>
      </w:r>
      <w:r>
        <w:rPr>
          <w:rFonts w:hint="eastAsia" w:ascii="华文中宋" w:hAnsi="华文中宋" w:eastAsia="华文中宋"/>
          <w:b w:val="0"/>
          <w:bCs w:val="0"/>
          <w:color w:val="000000"/>
          <w:szCs w:val="30"/>
          <w:highlight w:val="none"/>
        </w:rPr>
        <w:t xml:space="preserve">第二部分  通用条件</w:t>
      </w:r>
      <w:r>
        <w:rPr>
          <w:b w:val="0"/>
          <w:bCs w:val="0"/>
          <w:color w:val="000000"/>
          <w:highlight w:val="none"/>
        </w:rPr>
        <w:tab/>
      </w:r>
      <w:r>
        <w:rPr>
          <w:b w:val="0"/>
          <w:bCs w:val="0"/>
          <w:color w:val="000000"/>
          <w:highlight w:val="none"/>
        </w:rPr>
        <w:fldChar w:fldCharType="begin"/>
      </w:r>
      <w:r>
        <w:rPr>
          <w:b w:val="0"/>
          <w:bCs w:val="0"/>
          <w:color w:val="000000"/>
          <w:highlight w:val="none"/>
        </w:rPr>
        <w:instrText xml:space="preserve"> PAGEREF _Toc11375 \h </w:instrText>
      </w:r>
      <w:r>
        <w:rPr>
          <w:b w:val="0"/>
          <w:bCs w:val="0"/>
          <w:color w:val="000000"/>
          <w:highlight w:val="none"/>
        </w:rPr>
        <w:fldChar w:fldCharType="separate"/>
      </w:r>
      <w:r>
        <w:rPr>
          <w:b w:val="0"/>
          <w:bCs w:val="0"/>
          <w:color w:val="000000"/>
          <w:highlight w:val="none"/>
        </w:rPr>
        <w:t xml:space="preserve">- 26 -</w:t>
      </w:r>
      <w:r>
        <w:rPr>
          <w:b w:val="0"/>
          <w:bCs w:val="0"/>
          <w:color w:val="000000"/>
          <w:highlight w:val="none"/>
        </w:rPr>
        <w:fldChar w:fldCharType="end"/>
      </w:r>
      <w:r>
        <w:rPr>
          <w:b w:val="0"/>
          <w:bCs w:val="0"/>
          <w:color w:val="000000"/>
          <w:highlight w:val="none"/>
          <w:lang w:val="zh-CN"/>
        </w:rPr>
        <w:fldChar w:fldCharType="end"/>
      </w:r>
      <w:r>
        <w:rPr>
          <w:b w:val="0"/>
          <w:bCs w:val="0"/>
          <w:color w:val="000000"/>
          <w:highlight w:val="none"/>
        </w:rPr>
      </w:r>
      <w:r/>
    </w:p>
    <w:p>
      <w:pPr>
        <w:pStyle w:val="1302"/>
        <w:tabs>
          <w:tab w:val="right" w:pos="9070" w:leader="dot"/>
        </w:tabs>
        <w:rPr>
          <w:b w:val="0"/>
          <w:bCs w:val="0"/>
          <w:color w:val="000000"/>
          <w:highlight w:val="none"/>
        </w:rPr>
      </w:pPr>
      <w:r>
        <w:rPr>
          <w:b w:val="0"/>
          <w:bCs w:val="0"/>
          <w:color w:val="000000"/>
          <w:highlight w:val="none"/>
          <w:lang w:val="zh-CN"/>
        </w:rPr>
        <w:fldChar w:fldCharType="begin"/>
      </w:r>
      <w:r>
        <w:rPr>
          <w:b w:val="0"/>
          <w:bCs w:val="0"/>
          <w:color w:val="000000"/>
          <w:highlight w:val="none"/>
          <w:lang w:val="zh-CN"/>
        </w:rPr>
        <w:instrText xml:space="preserve"> HYPERLINK \l _Toc10482 </w:instrText>
      </w:r>
      <w:r>
        <w:rPr>
          <w:b w:val="0"/>
          <w:bCs w:val="0"/>
          <w:color w:val="000000"/>
          <w:highlight w:val="none"/>
          <w:lang w:val="zh-CN"/>
        </w:rPr>
        <w:fldChar w:fldCharType="separate"/>
      </w:r>
      <w:r>
        <w:rPr>
          <w:rFonts w:hint="eastAsia" w:ascii="华文中宋" w:hAnsi="华文中宋" w:eastAsia="华文中宋"/>
          <w:b w:val="0"/>
          <w:bCs w:val="0"/>
          <w:color w:val="000000"/>
          <w:szCs w:val="30"/>
          <w:highlight w:val="none"/>
        </w:rPr>
        <w:t xml:space="preserve">第三部分  专用条件</w:t>
      </w:r>
      <w:r>
        <w:rPr>
          <w:b w:val="0"/>
          <w:bCs w:val="0"/>
          <w:color w:val="000000"/>
          <w:highlight w:val="none"/>
        </w:rPr>
        <w:tab/>
      </w:r>
      <w:r>
        <w:rPr>
          <w:b w:val="0"/>
          <w:bCs w:val="0"/>
          <w:color w:val="000000"/>
          <w:highlight w:val="none"/>
        </w:rPr>
        <w:fldChar w:fldCharType="begin"/>
      </w:r>
      <w:r>
        <w:rPr>
          <w:b w:val="0"/>
          <w:bCs w:val="0"/>
          <w:color w:val="000000"/>
          <w:highlight w:val="none"/>
        </w:rPr>
        <w:instrText xml:space="preserve"> PAGEREF _Toc10482 \h </w:instrText>
      </w:r>
      <w:r>
        <w:rPr>
          <w:b w:val="0"/>
          <w:bCs w:val="0"/>
          <w:color w:val="000000"/>
          <w:highlight w:val="none"/>
        </w:rPr>
        <w:fldChar w:fldCharType="separate"/>
      </w:r>
      <w:r>
        <w:rPr>
          <w:b w:val="0"/>
          <w:bCs w:val="0"/>
          <w:color w:val="000000"/>
          <w:highlight w:val="none"/>
        </w:rPr>
        <w:t xml:space="preserve">- 34 -</w:t>
      </w:r>
      <w:r>
        <w:rPr>
          <w:b w:val="0"/>
          <w:bCs w:val="0"/>
          <w:color w:val="000000"/>
          <w:highlight w:val="none"/>
        </w:rPr>
        <w:fldChar w:fldCharType="end"/>
      </w:r>
      <w:r>
        <w:rPr>
          <w:b w:val="0"/>
          <w:bCs w:val="0"/>
          <w:color w:val="000000"/>
          <w:highlight w:val="none"/>
          <w:lang w:val="zh-CN"/>
        </w:rPr>
        <w:fldChar w:fldCharType="end"/>
      </w:r>
      <w:r>
        <w:rPr>
          <w:b w:val="0"/>
          <w:bCs w:val="0"/>
          <w:color w:val="000000"/>
          <w:highlight w:val="none"/>
        </w:rPr>
      </w:r>
      <w:r/>
    </w:p>
    <w:p>
      <w:pPr>
        <w:pStyle w:val="1289"/>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_Toc27811 </w:instrText>
      </w:r>
      <w:r>
        <w:rPr>
          <w:color w:val="000000"/>
          <w:highlight w:val="none"/>
          <w:lang w:val="zh-CN"/>
        </w:rPr>
        <w:fldChar w:fldCharType="separate"/>
      </w:r>
      <w:r>
        <w:rPr>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_Toc27811 \h </w:instrText>
      </w:r>
      <w:r>
        <w:rPr>
          <w:color w:val="000000"/>
          <w:highlight w:val="none"/>
        </w:rPr>
        <w:fldChar w:fldCharType="separate"/>
      </w:r>
      <w:r>
        <w:rPr>
          <w:color w:val="000000"/>
          <w:highlight w:val="none"/>
        </w:rPr>
        <w:t xml:space="preserve">- 41 -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_Toc21333 </w:instrText>
      </w:r>
      <w:r>
        <w:rPr>
          <w:color w:val="000000"/>
          <w:highlight w:val="none"/>
          <w:lang w:val="zh-CN"/>
        </w:rPr>
        <w:fldChar w:fldCharType="separate"/>
      </w:r>
      <w:r>
        <w:rPr>
          <w:color w:val="000000"/>
          <w:szCs w:val="24"/>
          <w:highlight w:val="none"/>
        </w:rPr>
        <w:t xml:space="preserve">一、项目属性：服务类项目。</w:t>
      </w:r>
      <w:r>
        <w:rPr>
          <w:color w:val="000000"/>
          <w:highlight w:val="none"/>
        </w:rPr>
        <w:tab/>
      </w:r>
      <w:r>
        <w:rPr>
          <w:color w:val="000000"/>
          <w:highlight w:val="none"/>
        </w:rPr>
        <w:fldChar w:fldCharType="begin"/>
      </w:r>
      <w:r>
        <w:rPr>
          <w:color w:val="000000"/>
          <w:highlight w:val="none"/>
        </w:rPr>
        <w:instrText xml:space="preserve"> PAGEREF _Toc21333 \h </w:instrText>
      </w:r>
      <w:r>
        <w:rPr>
          <w:color w:val="000000"/>
          <w:highlight w:val="none"/>
        </w:rPr>
        <w:fldChar w:fldCharType="separate"/>
      </w:r>
      <w:r>
        <w:rPr>
          <w:color w:val="000000"/>
          <w:highlight w:val="none"/>
        </w:rPr>
        <w:t xml:space="preserve">- 41 -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_Toc12701 </w:instrText>
      </w:r>
      <w:r>
        <w:rPr>
          <w:color w:val="000000"/>
          <w:highlight w:val="none"/>
          <w:lang w:val="zh-CN"/>
        </w:rPr>
        <w:fldChar w:fldCharType="separate"/>
      </w:r>
      <w:r>
        <w:rPr>
          <w:color w:val="000000"/>
          <w:szCs w:val="24"/>
          <w:highlight w:val="none"/>
        </w:rPr>
        <w:t xml:space="preserve">二、项目概况</w:t>
      </w:r>
      <w:r>
        <w:rPr>
          <w:color w:val="000000"/>
          <w:highlight w:val="none"/>
        </w:rPr>
        <w:tab/>
      </w:r>
      <w:r>
        <w:rPr>
          <w:color w:val="000000"/>
          <w:highlight w:val="none"/>
        </w:rPr>
        <w:fldChar w:fldCharType="begin"/>
      </w:r>
      <w:r>
        <w:rPr>
          <w:color w:val="000000"/>
          <w:highlight w:val="none"/>
        </w:rPr>
        <w:instrText xml:space="preserve"> PAGEREF _Toc12701 \h </w:instrText>
      </w:r>
      <w:r>
        <w:rPr>
          <w:color w:val="000000"/>
          <w:highlight w:val="none"/>
        </w:rPr>
        <w:fldChar w:fldCharType="separate"/>
      </w:r>
      <w:r>
        <w:rPr>
          <w:color w:val="000000"/>
          <w:highlight w:val="none"/>
        </w:rPr>
        <w:t xml:space="preserve">- 41 -</w:t>
      </w:r>
      <w:r>
        <w:rPr>
          <w:color w:val="000000"/>
          <w:highlight w:val="none"/>
        </w:rPr>
        <w:fldChar w:fldCharType="end"/>
      </w:r>
      <w:r>
        <w:rPr>
          <w:color w:val="000000"/>
          <w:highlight w:val="none"/>
          <w:lang w:val="zh-CN"/>
        </w:rPr>
        <w:fldChar w:fldCharType="end"/>
      </w:r>
      <w:r>
        <w:rPr>
          <w:color w:val="000000"/>
          <w:highlight w:val="none"/>
        </w:rPr>
      </w:r>
      <w:r/>
    </w:p>
    <w:p>
      <w:pPr>
        <w:pStyle w:val="1289"/>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_Toc10395 </w:instrText>
      </w:r>
      <w:r>
        <w:rPr>
          <w:color w:val="000000"/>
          <w:highlight w:val="none"/>
          <w:lang w:val="zh-CN"/>
        </w:rPr>
        <w:fldChar w:fldCharType="separate"/>
      </w:r>
      <w:r>
        <w:rPr>
          <w:rFonts w:ascii="宋体" w:hAnsi="宋体" w:cs="Times New Roman"/>
          <w:color w:val="000000"/>
          <w:highlight w:val="none"/>
          <w:lang w:val="zh-CN"/>
        </w:rPr>
        <w:t xml:space="preserve">第五章  </w:t>
      </w:r>
      <w:r>
        <w:rPr>
          <w:rFonts w:ascii="宋体" w:hAnsi="宋体" w:cs="Times New Roman"/>
          <w:color w:val="000000"/>
          <w:highlight w:val="none"/>
        </w:rPr>
        <w:t xml:space="preserve">成交</w:t>
      </w:r>
      <w:r>
        <w:rPr>
          <w:rFonts w:ascii="宋体" w:hAnsi="宋体" w:cs="Times New Roman"/>
          <w:color w:val="000000"/>
          <w:highlight w:val="none"/>
          <w:lang w:val="zh-CN"/>
        </w:rPr>
        <w:t xml:space="preserve">标准</w:t>
      </w:r>
      <w:r>
        <w:rPr>
          <w:color w:val="000000"/>
          <w:highlight w:val="none"/>
        </w:rPr>
        <w:tab/>
      </w:r>
      <w:r>
        <w:rPr>
          <w:color w:val="000000"/>
          <w:highlight w:val="none"/>
        </w:rPr>
        <w:fldChar w:fldCharType="begin"/>
      </w:r>
      <w:r>
        <w:rPr>
          <w:color w:val="000000"/>
          <w:highlight w:val="none"/>
        </w:rPr>
        <w:instrText xml:space="preserve"> PAGEREF _Toc10395 \h </w:instrText>
      </w:r>
      <w:r>
        <w:rPr>
          <w:color w:val="000000"/>
          <w:highlight w:val="none"/>
        </w:rPr>
        <w:fldChar w:fldCharType="separate"/>
      </w:r>
      <w:r>
        <w:rPr>
          <w:color w:val="000000"/>
          <w:highlight w:val="none"/>
        </w:rPr>
        <w:t xml:space="preserve">- 46 -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_Toc29515 </w:instrText>
      </w:r>
      <w:r>
        <w:rPr>
          <w:color w:val="000000"/>
          <w:highlight w:val="none"/>
          <w:lang w:val="zh-CN"/>
        </w:rPr>
        <w:fldChar w:fldCharType="separate"/>
      </w:r>
      <w:r>
        <w:rPr>
          <w:rFonts w:hint="eastAsia" w:ascii="宋体" w:hAnsi="宋体" w:eastAsia="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_Toc29515 \h </w:instrText>
      </w:r>
      <w:r>
        <w:rPr>
          <w:color w:val="000000"/>
          <w:highlight w:val="none"/>
        </w:rPr>
        <w:fldChar w:fldCharType="separate"/>
      </w:r>
      <w:r>
        <w:rPr>
          <w:color w:val="000000"/>
          <w:highlight w:val="none"/>
        </w:rPr>
        <w:t xml:space="preserve">- 46 -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_Toc5295 </w:instrText>
      </w:r>
      <w:r>
        <w:rPr>
          <w:color w:val="000000"/>
          <w:highlight w:val="none"/>
          <w:lang w:val="zh-CN"/>
        </w:rPr>
        <w:fldChar w:fldCharType="separate"/>
      </w:r>
      <w:r>
        <w:rPr>
          <w:rFonts w:hint="eastAsia" w:ascii="宋体" w:hAnsi="宋体" w:eastAsia="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_Toc5295 \h </w:instrText>
      </w:r>
      <w:r>
        <w:rPr>
          <w:color w:val="000000"/>
          <w:highlight w:val="none"/>
        </w:rPr>
        <w:fldChar w:fldCharType="separate"/>
      </w:r>
      <w:r>
        <w:rPr>
          <w:color w:val="000000"/>
          <w:highlight w:val="none"/>
        </w:rPr>
        <w:t xml:space="preserve">- 46 -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_Toc15064 </w:instrText>
      </w:r>
      <w:r>
        <w:rPr>
          <w:color w:val="000000"/>
          <w:highlight w:val="none"/>
          <w:lang w:val="zh-CN"/>
        </w:rPr>
        <w:fldChar w:fldCharType="separate"/>
      </w:r>
      <w:r>
        <w:rPr>
          <w:rFonts w:hint="eastAsia" w:ascii="宋体" w:hAnsi="宋体" w:eastAsia="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_Toc15064 \h </w:instrText>
      </w:r>
      <w:r>
        <w:rPr>
          <w:color w:val="000000"/>
          <w:highlight w:val="none"/>
        </w:rPr>
        <w:fldChar w:fldCharType="separate"/>
      </w:r>
      <w:r>
        <w:rPr>
          <w:color w:val="000000"/>
          <w:highlight w:val="none"/>
        </w:rPr>
        <w:t xml:space="preserve">- 46 -</w:t>
      </w:r>
      <w:r>
        <w:rPr>
          <w:color w:val="000000"/>
          <w:highlight w:val="none"/>
        </w:rPr>
        <w:fldChar w:fldCharType="end"/>
      </w:r>
      <w:r>
        <w:rPr>
          <w:color w:val="000000"/>
          <w:highlight w:val="none"/>
          <w:lang w:val="zh-CN"/>
        </w:rPr>
        <w:fldChar w:fldCharType="end"/>
      </w:r>
      <w:r>
        <w:rPr>
          <w:color w:val="000000"/>
          <w:highlight w:val="none"/>
        </w:rPr>
      </w:r>
      <w:r/>
    </w:p>
    <w:p>
      <w:pPr>
        <w:pStyle w:val="1302"/>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_Toc15696 </w:instrText>
      </w:r>
      <w:r>
        <w:rPr>
          <w:color w:val="000000"/>
          <w:highlight w:val="none"/>
          <w:lang w:val="zh-CN"/>
        </w:rPr>
        <w:fldChar w:fldCharType="separate"/>
      </w:r>
      <w:r>
        <w:rPr>
          <w:rFonts w:hint="eastAsia" w:ascii="宋体" w:hAnsi="宋体" w:eastAsia="宋体" w:cs="宋体"/>
          <w:color w:val="000000"/>
          <w:szCs w:val="22"/>
          <w:highlight w:val="none"/>
        </w:rPr>
        <w:t xml:space="preserve">四、评分表（综合评分法）</w:t>
      </w:r>
      <w:r>
        <w:rPr>
          <w:color w:val="000000"/>
          <w:highlight w:val="none"/>
        </w:rPr>
        <w:tab/>
      </w:r>
      <w:r>
        <w:rPr>
          <w:color w:val="000000"/>
          <w:highlight w:val="none"/>
        </w:rPr>
        <w:fldChar w:fldCharType="begin"/>
      </w:r>
      <w:r>
        <w:rPr>
          <w:color w:val="000000"/>
          <w:highlight w:val="none"/>
        </w:rPr>
        <w:instrText xml:space="preserve"> PAGEREF _Toc15696 \h </w:instrText>
      </w:r>
      <w:r>
        <w:rPr>
          <w:color w:val="000000"/>
          <w:highlight w:val="none"/>
        </w:rPr>
        <w:fldChar w:fldCharType="separate"/>
      </w:r>
      <w:r>
        <w:rPr>
          <w:color w:val="000000"/>
          <w:highlight w:val="none"/>
        </w:rPr>
        <w:t xml:space="preserve">- 47 -</w:t>
      </w:r>
      <w:r>
        <w:rPr>
          <w:color w:val="000000"/>
          <w:highlight w:val="none"/>
        </w:rPr>
        <w:fldChar w:fldCharType="end"/>
      </w:r>
      <w:r>
        <w:rPr>
          <w:color w:val="000000"/>
          <w:highlight w:val="none"/>
          <w:lang w:val="zh-CN"/>
        </w:rPr>
        <w:fldChar w:fldCharType="end"/>
      </w:r>
      <w:r>
        <w:rPr>
          <w:color w:val="000000"/>
          <w:highlight w:val="none"/>
        </w:rPr>
      </w:r>
      <w:r/>
    </w:p>
    <w:p>
      <w:pPr>
        <w:pStyle w:val="1289"/>
        <w:tabs>
          <w:tab w:val="right" w:pos="9070" w:leader="dot"/>
        </w:tabs>
        <w:rPr>
          <w:color w:val="000000"/>
          <w:highlight w:val="none"/>
        </w:rPr>
      </w:pPr>
      <w:r>
        <w:rPr>
          <w:color w:val="000000"/>
          <w:highlight w:val="none"/>
          <w:lang w:val="zh-CN"/>
        </w:rPr>
        <w:fldChar w:fldCharType="begin"/>
      </w:r>
      <w:r>
        <w:rPr>
          <w:color w:val="000000"/>
          <w:highlight w:val="none"/>
          <w:lang w:val="zh-CN"/>
        </w:rPr>
        <w:instrText xml:space="preserve"> HYPERLINK \l _Toc23359 </w:instrText>
      </w:r>
      <w:r>
        <w:rPr>
          <w:color w:val="000000"/>
          <w:highlight w:val="none"/>
          <w:lang w:val="zh-CN"/>
        </w:rPr>
        <w:fldChar w:fldCharType="separate"/>
      </w:r>
      <w:r>
        <w:rPr>
          <w:color w:val="000000"/>
          <w:highlight w:val="none"/>
        </w:rPr>
        <w:t xml:space="preserve">第</w:t>
      </w:r>
      <w:r>
        <w:rPr>
          <w:rFonts w:hint="eastAsia"/>
          <w:color w:val="000000"/>
          <w:highlight w:val="none"/>
        </w:rPr>
        <w:t xml:space="preserve">六</w:t>
      </w:r>
      <w:r>
        <w:rPr>
          <w:color w:val="000000"/>
          <w:highlight w:val="none"/>
        </w:rPr>
        <w:t xml:space="preserve">章 响应文件格式</w:t>
      </w:r>
      <w:r>
        <w:rPr>
          <w:color w:val="000000"/>
          <w:highlight w:val="none"/>
        </w:rPr>
        <w:tab/>
      </w:r>
      <w:r>
        <w:rPr>
          <w:color w:val="000000"/>
          <w:highlight w:val="none"/>
        </w:rPr>
        <w:fldChar w:fldCharType="begin"/>
      </w:r>
      <w:r>
        <w:rPr>
          <w:color w:val="000000"/>
          <w:highlight w:val="none"/>
        </w:rPr>
        <w:instrText xml:space="preserve"> PAGEREF _Toc23359 \h </w:instrText>
      </w:r>
      <w:r>
        <w:rPr>
          <w:color w:val="000000"/>
          <w:highlight w:val="none"/>
        </w:rPr>
        <w:fldChar w:fldCharType="separate"/>
      </w:r>
      <w:r>
        <w:rPr>
          <w:color w:val="000000"/>
          <w:highlight w:val="none"/>
        </w:rPr>
        <w:t xml:space="preserve">- 51 -</w:t>
      </w:r>
      <w:r>
        <w:rPr>
          <w:color w:val="000000"/>
          <w:highlight w:val="none"/>
        </w:rPr>
        <w:fldChar w:fldCharType="end"/>
      </w:r>
      <w:r>
        <w:rPr>
          <w:color w:val="000000"/>
          <w:highlight w:val="none"/>
          <w:lang w:val="zh-CN"/>
        </w:rPr>
        <w:fldChar w:fldCharType="end"/>
      </w:r>
      <w:r>
        <w:rPr>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_Toc17632 </w:instrText>
      </w:r>
      <w:r>
        <w:rPr>
          <w:b w:val="0"/>
          <w:bCs/>
          <w:color w:val="000000"/>
          <w:highlight w:val="none"/>
          <w:lang w:val="zh-CN"/>
        </w:rPr>
        <w:fldChar w:fldCharType="separate"/>
      </w:r>
      <w:r>
        <w:rPr>
          <w:b w:val="0"/>
          <w:bCs/>
          <w:color w:val="000000"/>
          <w:highlight w:val="none"/>
        </w:rPr>
        <w:t xml:space="preserve">一、磋商申请及声明格式</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_Toc17632 \h </w:instrText>
      </w:r>
      <w:r>
        <w:rPr>
          <w:b w:val="0"/>
          <w:bCs/>
          <w:color w:val="000000"/>
          <w:highlight w:val="none"/>
        </w:rPr>
        <w:fldChar w:fldCharType="separate"/>
      </w:r>
      <w:r>
        <w:rPr>
          <w:b w:val="0"/>
          <w:bCs/>
          <w:color w:val="000000"/>
          <w:highlight w:val="none"/>
        </w:rPr>
        <w:t xml:space="preserve">- 54 -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_Toc25443 </w:instrText>
      </w:r>
      <w:r>
        <w:rPr>
          <w:b w:val="0"/>
          <w:bCs/>
          <w:color w:val="000000"/>
          <w:highlight w:val="none"/>
          <w:lang w:val="zh-CN"/>
        </w:rPr>
        <w:fldChar w:fldCharType="separate"/>
      </w:r>
      <w:r>
        <w:rPr>
          <w:rFonts w:hint="eastAsia" w:ascii="宋体" w:hAnsi="宋体" w:cs="Times New Roman"/>
          <w:b w:val="0"/>
          <w:bCs/>
          <w:color w:val="000000"/>
          <w:highlight w:val="none"/>
        </w:rPr>
        <w:t xml:space="preserve">二、</w:t>
      </w:r>
      <w:r>
        <w:rPr>
          <w:rFonts w:ascii="宋体" w:hAnsi="宋体" w:cs="Times New Roman"/>
          <w:b w:val="0"/>
          <w:bCs/>
          <w:color w:val="000000"/>
          <w:highlight w:val="none"/>
        </w:rPr>
        <w:t xml:space="preserve">法定代表人授权委托书及委托代理人的身份证明文件的复印件</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_Toc25443 \h </w:instrText>
      </w:r>
      <w:r>
        <w:rPr>
          <w:b w:val="0"/>
          <w:bCs/>
          <w:color w:val="000000"/>
          <w:highlight w:val="none"/>
        </w:rPr>
        <w:fldChar w:fldCharType="separate"/>
      </w:r>
      <w:r>
        <w:rPr>
          <w:b w:val="0"/>
          <w:bCs/>
          <w:color w:val="000000"/>
          <w:highlight w:val="none"/>
        </w:rPr>
        <w:t xml:space="preserve">- 55 -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_Toc17557 </w:instrText>
      </w:r>
      <w:r>
        <w:rPr>
          <w:b w:val="0"/>
          <w:bCs/>
          <w:color w:val="000000"/>
          <w:highlight w:val="none"/>
          <w:lang w:val="zh-CN"/>
        </w:rPr>
        <w:fldChar w:fldCharType="separate"/>
      </w:r>
      <w:r>
        <w:rPr>
          <w:b w:val="0"/>
          <w:bCs/>
          <w:color w:val="000000"/>
          <w:szCs w:val="24"/>
          <w:highlight w:val="none"/>
        </w:rPr>
        <w:t xml:space="preserve">三、不存在与参加本项目的其他供应商单位负责人为同一人或者存在直接控股、管理关系承诺</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_Toc17557 \h </w:instrText>
      </w:r>
      <w:r>
        <w:rPr>
          <w:b w:val="0"/>
          <w:bCs/>
          <w:color w:val="000000"/>
          <w:highlight w:val="none"/>
        </w:rPr>
        <w:fldChar w:fldCharType="separate"/>
      </w:r>
      <w:r>
        <w:rPr>
          <w:b w:val="0"/>
          <w:bCs/>
          <w:color w:val="000000"/>
          <w:highlight w:val="none"/>
        </w:rPr>
        <w:t xml:space="preserve">- 56 -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_Toc15870 </w:instrText>
      </w:r>
      <w:r>
        <w:rPr>
          <w:b w:val="0"/>
          <w:bCs/>
          <w:color w:val="000000"/>
          <w:highlight w:val="none"/>
          <w:lang w:val="zh-CN"/>
        </w:rPr>
        <w:fldChar w:fldCharType="separate"/>
      </w:r>
      <w:r>
        <w:rPr>
          <w:b w:val="0"/>
          <w:bCs/>
          <w:color w:val="000000"/>
          <w:szCs w:val="24"/>
          <w:highlight w:val="none"/>
        </w:rPr>
        <w:t xml:space="preserve">四、供应商资格承诺函</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_Toc15870 \h </w:instrText>
      </w:r>
      <w:r>
        <w:rPr>
          <w:b w:val="0"/>
          <w:bCs/>
          <w:color w:val="000000"/>
          <w:highlight w:val="none"/>
        </w:rPr>
        <w:fldChar w:fldCharType="separate"/>
      </w:r>
      <w:r>
        <w:rPr>
          <w:b w:val="0"/>
          <w:bCs/>
          <w:color w:val="000000"/>
          <w:highlight w:val="none"/>
        </w:rPr>
        <w:t xml:space="preserve">- 58 -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_Toc16695 </w:instrText>
      </w:r>
      <w:r>
        <w:rPr>
          <w:b w:val="0"/>
          <w:bCs/>
          <w:color w:val="000000"/>
          <w:highlight w:val="none"/>
          <w:lang w:val="zh-CN"/>
        </w:rPr>
        <w:fldChar w:fldCharType="separate"/>
      </w:r>
      <w:r>
        <w:rPr>
          <w:b w:val="0"/>
          <w:bCs/>
          <w:color w:val="000000"/>
          <w:szCs w:val="24"/>
          <w:highlight w:val="none"/>
        </w:rPr>
        <w:t xml:space="preserve">五、第一章竞争性磋商公告2.1规定的资格条件证明文件</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_Toc16695 \h </w:instrText>
      </w:r>
      <w:r>
        <w:rPr>
          <w:b w:val="0"/>
          <w:bCs/>
          <w:color w:val="000000"/>
          <w:highlight w:val="none"/>
        </w:rPr>
        <w:fldChar w:fldCharType="separate"/>
      </w:r>
      <w:r>
        <w:rPr>
          <w:b w:val="0"/>
          <w:bCs/>
          <w:color w:val="000000"/>
          <w:highlight w:val="none"/>
        </w:rPr>
        <w:t xml:space="preserve">- 60 -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_Toc21984 </w:instrText>
      </w:r>
      <w:r>
        <w:rPr>
          <w:b w:val="0"/>
          <w:bCs/>
          <w:color w:val="000000"/>
          <w:highlight w:val="none"/>
          <w:lang w:val="zh-CN"/>
        </w:rPr>
        <w:fldChar w:fldCharType="separate"/>
      </w:r>
      <w:r>
        <w:rPr>
          <w:b w:val="0"/>
          <w:bCs/>
          <w:color w:val="000000"/>
          <w:szCs w:val="24"/>
          <w:highlight w:val="none"/>
        </w:rPr>
        <w:t xml:space="preserve">六、第一章竞争性磋商公告规定的参照落实政府采购政策需满足的资格要求</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_Toc21984 \h </w:instrText>
      </w:r>
      <w:r>
        <w:rPr>
          <w:b w:val="0"/>
          <w:bCs/>
          <w:color w:val="000000"/>
          <w:highlight w:val="none"/>
        </w:rPr>
        <w:fldChar w:fldCharType="separate"/>
      </w:r>
      <w:r>
        <w:rPr>
          <w:b w:val="0"/>
          <w:bCs/>
          <w:color w:val="000000"/>
          <w:highlight w:val="none"/>
        </w:rPr>
        <w:t xml:space="preserve">- 60 -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_Toc14037 </w:instrText>
      </w:r>
      <w:r>
        <w:rPr>
          <w:b w:val="0"/>
          <w:bCs/>
          <w:color w:val="000000"/>
          <w:highlight w:val="none"/>
          <w:lang w:val="zh-CN"/>
        </w:rPr>
        <w:fldChar w:fldCharType="separate"/>
      </w:r>
      <w:r>
        <w:rPr>
          <w:b w:val="0"/>
          <w:bCs/>
          <w:color w:val="000000"/>
          <w:szCs w:val="24"/>
          <w:highlight w:val="none"/>
        </w:rPr>
        <w:t xml:space="preserve">七、第一章竞争性磋商公告规定的特定条件的证明文件</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_Toc14037 \h </w:instrText>
      </w:r>
      <w:r>
        <w:rPr>
          <w:b w:val="0"/>
          <w:bCs/>
          <w:color w:val="000000"/>
          <w:highlight w:val="none"/>
        </w:rPr>
        <w:fldChar w:fldCharType="separate"/>
      </w:r>
      <w:r>
        <w:rPr>
          <w:b w:val="0"/>
          <w:bCs/>
          <w:color w:val="000000"/>
          <w:highlight w:val="none"/>
        </w:rPr>
        <w:t xml:space="preserve">- 60 -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_Toc2393 </w:instrText>
      </w:r>
      <w:r>
        <w:rPr>
          <w:b w:val="0"/>
          <w:bCs/>
          <w:color w:val="000000"/>
          <w:highlight w:val="none"/>
          <w:lang w:val="zh-CN"/>
        </w:rPr>
        <w:fldChar w:fldCharType="separate"/>
      </w:r>
      <w:r>
        <w:rPr>
          <w:b w:val="0"/>
          <w:bCs/>
          <w:color w:val="000000"/>
          <w:szCs w:val="24"/>
          <w:highlight w:val="none"/>
        </w:rPr>
        <w:t xml:space="preserve">八、供应商认为需要提供的其他资格证明文件和商务资料</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_Toc2393 \h </w:instrText>
      </w:r>
      <w:r>
        <w:rPr>
          <w:b w:val="0"/>
          <w:bCs/>
          <w:color w:val="000000"/>
          <w:highlight w:val="none"/>
        </w:rPr>
        <w:fldChar w:fldCharType="separate"/>
      </w:r>
      <w:r>
        <w:rPr>
          <w:b w:val="0"/>
          <w:bCs/>
          <w:color w:val="000000"/>
          <w:highlight w:val="none"/>
        </w:rPr>
        <w:t xml:space="preserve">- 60 -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_Toc31508 </w:instrText>
      </w:r>
      <w:r>
        <w:rPr>
          <w:b w:val="0"/>
          <w:bCs/>
          <w:color w:val="000000"/>
          <w:highlight w:val="none"/>
          <w:lang w:val="zh-CN"/>
        </w:rPr>
        <w:fldChar w:fldCharType="separate"/>
      </w:r>
      <w:r>
        <w:rPr>
          <w:b w:val="0"/>
          <w:bCs/>
          <w:color w:val="000000"/>
          <w:szCs w:val="24"/>
          <w:highlight w:val="none"/>
        </w:rPr>
        <w:t xml:space="preserve">九、第三章成交标准要求提供的方案或相关证明材料等</w:t>
      </w:r>
      <w:r>
        <w:rPr>
          <w:b w:val="0"/>
          <w:bCs/>
          <w:color w:val="000000"/>
          <w:highlight w:val="none"/>
        </w:rPr>
        <w:tab/>
      </w:r>
      <w:r>
        <w:rPr>
          <w:b w:val="0"/>
          <w:bCs/>
          <w:color w:val="000000"/>
          <w:highlight w:val="none"/>
        </w:rPr>
        <w:fldChar w:fldCharType="begin"/>
      </w:r>
      <w:r>
        <w:rPr>
          <w:b w:val="0"/>
          <w:bCs/>
          <w:color w:val="000000"/>
          <w:highlight w:val="none"/>
        </w:rPr>
        <w:instrText xml:space="preserve"> PAGEREF _Toc31508 \h </w:instrText>
      </w:r>
      <w:r>
        <w:rPr>
          <w:b w:val="0"/>
          <w:bCs/>
          <w:color w:val="000000"/>
          <w:highlight w:val="none"/>
        </w:rPr>
        <w:fldChar w:fldCharType="separate"/>
      </w:r>
      <w:r>
        <w:rPr>
          <w:b w:val="0"/>
          <w:bCs/>
          <w:color w:val="000000"/>
          <w:highlight w:val="none"/>
        </w:rPr>
        <w:t xml:space="preserve">- 60 -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_Toc19907 </w:instrText>
      </w:r>
      <w:r>
        <w:rPr>
          <w:b w:val="0"/>
          <w:bCs/>
          <w:color w:val="000000"/>
          <w:highlight w:val="none"/>
          <w:lang w:val="zh-CN"/>
        </w:rPr>
        <w:fldChar w:fldCharType="separate"/>
      </w:r>
      <w:r>
        <w:rPr>
          <w:b w:val="0"/>
          <w:bCs/>
          <w:color w:val="000000"/>
          <w:szCs w:val="24"/>
          <w:highlight w:val="none"/>
        </w:rPr>
        <w:t xml:space="preserve">十、服务方案</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_Toc19907 \h </w:instrText>
      </w:r>
      <w:r>
        <w:rPr>
          <w:b w:val="0"/>
          <w:bCs/>
          <w:color w:val="000000"/>
          <w:highlight w:val="none"/>
        </w:rPr>
        <w:fldChar w:fldCharType="separate"/>
      </w:r>
      <w:r>
        <w:rPr>
          <w:b w:val="0"/>
          <w:bCs/>
          <w:color w:val="000000"/>
          <w:highlight w:val="none"/>
        </w:rPr>
        <w:t xml:space="preserve">- 60 -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_Toc29444 </w:instrText>
      </w:r>
      <w:r>
        <w:rPr>
          <w:b w:val="0"/>
          <w:bCs/>
          <w:color w:val="000000"/>
          <w:highlight w:val="none"/>
          <w:lang w:val="zh-CN"/>
        </w:rPr>
        <w:fldChar w:fldCharType="separate"/>
      </w:r>
      <w:r>
        <w:rPr>
          <w:b w:val="0"/>
          <w:bCs/>
          <w:color w:val="000000"/>
          <w:szCs w:val="24"/>
          <w:highlight w:val="none"/>
        </w:rPr>
        <w:t xml:space="preserve">十一、表格格式</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_Toc29444 \h </w:instrText>
      </w:r>
      <w:r>
        <w:rPr>
          <w:b w:val="0"/>
          <w:bCs/>
          <w:color w:val="000000"/>
          <w:highlight w:val="none"/>
        </w:rPr>
        <w:fldChar w:fldCharType="separate"/>
      </w:r>
      <w:r>
        <w:rPr>
          <w:b w:val="0"/>
          <w:bCs/>
          <w:color w:val="000000"/>
          <w:highlight w:val="none"/>
        </w:rPr>
        <w:t xml:space="preserve">- 61 -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302"/>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_Toc11396 </w:instrText>
      </w:r>
      <w:r>
        <w:rPr>
          <w:b w:val="0"/>
          <w:bCs/>
          <w:color w:val="000000"/>
          <w:highlight w:val="none"/>
          <w:lang w:val="zh-CN"/>
        </w:rPr>
        <w:fldChar w:fldCharType="separate"/>
      </w:r>
      <w:r>
        <w:rPr>
          <w:rFonts w:hint="eastAsia"/>
          <w:b w:val="0"/>
          <w:bCs/>
          <w:color w:val="000000"/>
          <w:szCs w:val="24"/>
          <w:highlight w:val="none"/>
          <w:lang w:eastAsia="zh-CN"/>
        </w:rPr>
        <w:t xml:space="preserve">（</w:t>
      </w:r>
      <w:r>
        <w:rPr>
          <w:rFonts w:hint="eastAsia"/>
          <w:b w:val="0"/>
          <w:bCs/>
          <w:color w:val="000000"/>
          <w:szCs w:val="24"/>
          <w:highlight w:val="none"/>
          <w:lang w:val="en-US" w:eastAsia="zh-CN"/>
        </w:rPr>
        <w:t xml:space="preserve">一）</w:t>
      </w:r>
      <w:r>
        <w:rPr>
          <w:b w:val="0"/>
          <w:bCs/>
          <w:color w:val="000000"/>
          <w:szCs w:val="24"/>
          <w:highlight w:val="none"/>
        </w:rPr>
        <w:t xml:space="preserve">报价表格式（首次报价）</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_Toc11396 \h </w:instrText>
      </w:r>
      <w:r>
        <w:rPr>
          <w:b w:val="0"/>
          <w:bCs/>
          <w:color w:val="000000"/>
          <w:highlight w:val="none"/>
        </w:rPr>
        <w:fldChar w:fldCharType="separate"/>
      </w:r>
      <w:r>
        <w:rPr>
          <w:b w:val="0"/>
          <w:bCs/>
          <w:color w:val="000000"/>
          <w:highlight w:val="none"/>
        </w:rPr>
        <w:t xml:space="preserve">- 61 -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302"/>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_Toc16551 </w:instrText>
      </w:r>
      <w:r>
        <w:rPr>
          <w:b w:val="0"/>
          <w:bCs/>
          <w:color w:val="000000"/>
          <w:highlight w:val="none"/>
          <w:lang w:val="zh-CN"/>
        </w:rPr>
        <w:fldChar w:fldCharType="separate"/>
      </w:r>
      <w:r>
        <w:rPr>
          <w:rFonts w:hint="eastAsia"/>
          <w:b w:val="0"/>
          <w:bCs/>
          <w:color w:val="000000"/>
          <w:szCs w:val="24"/>
          <w:highlight w:val="none"/>
          <w:lang w:eastAsia="zh-CN"/>
        </w:rPr>
        <w:t xml:space="preserve">（</w:t>
      </w:r>
      <w:r>
        <w:rPr>
          <w:rFonts w:hint="eastAsia"/>
          <w:b w:val="0"/>
          <w:bCs/>
          <w:color w:val="000000"/>
          <w:szCs w:val="24"/>
          <w:highlight w:val="none"/>
          <w:lang w:val="en-US" w:eastAsia="zh-CN"/>
        </w:rPr>
        <w:t xml:space="preserve">二）</w:t>
      </w:r>
      <w:r>
        <w:rPr>
          <w:b w:val="0"/>
          <w:bCs/>
          <w:color w:val="000000"/>
          <w:szCs w:val="24"/>
          <w:highlight w:val="none"/>
        </w:rPr>
        <w:t xml:space="preserve">商务条款偏离表格式</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_Toc16551 \h </w:instrText>
      </w:r>
      <w:r>
        <w:rPr>
          <w:b w:val="0"/>
          <w:bCs/>
          <w:color w:val="000000"/>
          <w:highlight w:val="none"/>
        </w:rPr>
        <w:fldChar w:fldCharType="separate"/>
      </w:r>
      <w:r>
        <w:rPr>
          <w:b w:val="0"/>
          <w:bCs/>
          <w:color w:val="000000"/>
          <w:highlight w:val="none"/>
        </w:rPr>
        <w:t xml:space="preserve">- 62 -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302"/>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_Toc19718 </w:instrText>
      </w:r>
      <w:r>
        <w:rPr>
          <w:b w:val="0"/>
          <w:bCs/>
          <w:color w:val="000000"/>
          <w:highlight w:val="none"/>
          <w:lang w:val="zh-CN"/>
        </w:rPr>
        <w:fldChar w:fldCharType="separate"/>
      </w:r>
      <w:r>
        <w:rPr>
          <w:rFonts w:hint="eastAsia"/>
          <w:b w:val="0"/>
          <w:bCs/>
          <w:color w:val="000000"/>
          <w:szCs w:val="24"/>
          <w:highlight w:val="none"/>
          <w:lang w:eastAsia="zh-CN"/>
        </w:rPr>
        <w:t xml:space="preserve">（</w:t>
      </w:r>
      <w:r>
        <w:rPr>
          <w:rFonts w:hint="eastAsia"/>
          <w:b w:val="0"/>
          <w:bCs/>
          <w:color w:val="000000"/>
          <w:szCs w:val="24"/>
          <w:highlight w:val="none"/>
          <w:lang w:val="en-US" w:eastAsia="zh-CN"/>
        </w:rPr>
        <w:t xml:space="preserve">三）</w:t>
      </w:r>
      <w:r>
        <w:rPr>
          <w:b w:val="0"/>
          <w:bCs/>
          <w:color w:val="000000"/>
          <w:szCs w:val="24"/>
          <w:highlight w:val="none"/>
        </w:rPr>
        <w:t xml:space="preserve">技术条款偏离表格式</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_Toc19718 \h </w:instrText>
      </w:r>
      <w:r>
        <w:rPr>
          <w:b w:val="0"/>
          <w:bCs/>
          <w:color w:val="000000"/>
          <w:highlight w:val="none"/>
        </w:rPr>
        <w:fldChar w:fldCharType="separate"/>
      </w:r>
      <w:r>
        <w:rPr>
          <w:b w:val="0"/>
          <w:bCs/>
          <w:color w:val="000000"/>
          <w:highlight w:val="none"/>
        </w:rPr>
        <w:t xml:space="preserve">- 63 -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302"/>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_Toc28035 </w:instrText>
      </w:r>
      <w:r>
        <w:rPr>
          <w:b w:val="0"/>
          <w:bCs/>
          <w:color w:val="000000"/>
          <w:highlight w:val="none"/>
          <w:lang w:val="zh-CN"/>
        </w:rPr>
        <w:fldChar w:fldCharType="separate"/>
      </w:r>
      <w:r>
        <w:rPr>
          <w:b w:val="0"/>
          <w:bCs/>
          <w:color w:val="000000"/>
          <w:szCs w:val="24"/>
          <w:highlight w:val="none"/>
        </w:rPr>
        <w:t xml:space="preserve">（</w:t>
      </w:r>
      <w:r>
        <w:rPr>
          <w:rFonts w:hint="eastAsia"/>
          <w:b w:val="0"/>
          <w:bCs/>
          <w:color w:val="000000"/>
          <w:szCs w:val="24"/>
          <w:highlight w:val="none"/>
          <w:lang w:val="en-US" w:eastAsia="zh-CN"/>
        </w:rPr>
        <w:t xml:space="preserve">四</w:t>
      </w:r>
      <w:r>
        <w:rPr>
          <w:b w:val="0"/>
          <w:bCs/>
          <w:color w:val="000000"/>
          <w:szCs w:val="24"/>
          <w:highlight w:val="none"/>
        </w:rPr>
        <w:t xml:space="preserve">）供应商类似业绩情况表</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_Toc28035 \h </w:instrText>
      </w:r>
      <w:r>
        <w:rPr>
          <w:b w:val="0"/>
          <w:bCs/>
          <w:color w:val="000000"/>
          <w:highlight w:val="none"/>
        </w:rPr>
        <w:fldChar w:fldCharType="separate"/>
      </w:r>
      <w:r>
        <w:rPr>
          <w:b w:val="0"/>
          <w:bCs/>
          <w:color w:val="000000"/>
          <w:highlight w:val="none"/>
        </w:rPr>
        <w:t xml:space="preserve">- 64 -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302"/>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_Toc7022 </w:instrText>
      </w:r>
      <w:r>
        <w:rPr>
          <w:b w:val="0"/>
          <w:bCs/>
          <w:color w:val="000000"/>
          <w:highlight w:val="none"/>
          <w:lang w:val="zh-CN"/>
        </w:rPr>
        <w:fldChar w:fldCharType="separate"/>
      </w:r>
      <w:r>
        <w:rPr>
          <w:b w:val="0"/>
          <w:bCs/>
          <w:color w:val="000000"/>
          <w:szCs w:val="24"/>
          <w:highlight w:val="none"/>
        </w:rPr>
        <w:t xml:space="preserve">（</w:t>
      </w:r>
      <w:r>
        <w:rPr>
          <w:rFonts w:hint="eastAsia"/>
          <w:b w:val="0"/>
          <w:bCs/>
          <w:color w:val="000000"/>
          <w:szCs w:val="24"/>
          <w:highlight w:val="none"/>
          <w:lang w:val="en-US" w:eastAsia="zh-CN"/>
        </w:rPr>
        <w:t xml:space="preserve">五</w:t>
      </w:r>
      <w:r>
        <w:rPr>
          <w:b w:val="0"/>
          <w:bCs/>
          <w:color w:val="000000"/>
          <w:szCs w:val="24"/>
          <w:highlight w:val="none"/>
        </w:rPr>
        <w:t xml:space="preserve">）拟投入本项目人员</w:t>
      </w:r>
      <w:r>
        <w:rPr>
          <w:b w:val="0"/>
          <w:bCs/>
          <w:color w:val="000000"/>
          <w:highlight w:val="none"/>
        </w:rPr>
        <w:tab/>
      </w:r>
      <w:r>
        <w:rPr>
          <w:b w:val="0"/>
          <w:bCs/>
          <w:color w:val="000000"/>
          <w:highlight w:val="none"/>
        </w:rPr>
        <w:fldChar w:fldCharType="begin"/>
      </w:r>
      <w:r>
        <w:rPr>
          <w:b w:val="0"/>
          <w:bCs/>
          <w:color w:val="000000"/>
          <w:highlight w:val="none"/>
        </w:rPr>
        <w:instrText xml:space="preserve"> PAGEREF _Toc7022 \h </w:instrText>
      </w:r>
      <w:r>
        <w:rPr>
          <w:b w:val="0"/>
          <w:bCs/>
          <w:color w:val="000000"/>
          <w:highlight w:val="none"/>
        </w:rPr>
        <w:fldChar w:fldCharType="separate"/>
      </w:r>
      <w:r>
        <w:rPr>
          <w:b w:val="0"/>
          <w:bCs/>
          <w:color w:val="000000"/>
          <w:highlight w:val="none"/>
        </w:rPr>
        <w:t xml:space="preserve">- 65 -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_Toc762 </w:instrText>
      </w:r>
      <w:r>
        <w:rPr>
          <w:b w:val="0"/>
          <w:bCs/>
          <w:color w:val="000000"/>
          <w:highlight w:val="none"/>
          <w:lang w:val="zh-CN"/>
        </w:rPr>
        <w:fldChar w:fldCharType="separate"/>
      </w:r>
      <w:r>
        <w:rPr>
          <w:b w:val="0"/>
          <w:bCs/>
          <w:color w:val="000000"/>
          <w:szCs w:val="24"/>
          <w:highlight w:val="none"/>
        </w:rPr>
        <w:t xml:space="preserve">十二、附件</w:t>
      </w:r>
      <w:r>
        <w:rPr>
          <w:b w:val="0"/>
          <w:bCs/>
          <w:color w:val="000000"/>
          <w:highlight w:val="none"/>
        </w:rPr>
        <w:tab/>
      </w:r>
      <w:r>
        <w:rPr>
          <w:b w:val="0"/>
          <w:bCs/>
          <w:color w:val="000000"/>
          <w:highlight w:val="none"/>
        </w:rPr>
        <w:fldChar w:fldCharType="begin"/>
      </w:r>
      <w:r>
        <w:rPr>
          <w:b w:val="0"/>
          <w:bCs/>
          <w:color w:val="000000"/>
          <w:highlight w:val="none"/>
        </w:rPr>
        <w:instrText xml:space="preserve"> PAGEREF _Toc762 \h </w:instrText>
      </w:r>
      <w:r>
        <w:rPr>
          <w:b w:val="0"/>
          <w:bCs/>
          <w:color w:val="000000"/>
          <w:highlight w:val="none"/>
        </w:rPr>
        <w:fldChar w:fldCharType="separate"/>
      </w:r>
      <w:r>
        <w:rPr>
          <w:b w:val="0"/>
          <w:bCs/>
          <w:color w:val="000000"/>
          <w:highlight w:val="none"/>
        </w:rPr>
        <w:t xml:space="preserve">- 67 -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_Toc23071 </w:instrText>
      </w:r>
      <w:r>
        <w:rPr>
          <w:b w:val="0"/>
          <w:bCs/>
          <w:color w:val="000000"/>
          <w:highlight w:val="none"/>
          <w:lang w:val="zh-CN"/>
        </w:rPr>
        <w:fldChar w:fldCharType="separate"/>
      </w:r>
      <w:r>
        <w:rPr>
          <w:b w:val="0"/>
          <w:bCs/>
          <w:color w:val="000000"/>
          <w:szCs w:val="24"/>
          <w:highlight w:val="none"/>
        </w:rPr>
        <w:t xml:space="preserve">附件1、中小企业声明函格式</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_Toc23071 \h </w:instrText>
      </w:r>
      <w:r>
        <w:rPr>
          <w:b w:val="0"/>
          <w:bCs/>
          <w:color w:val="000000"/>
          <w:highlight w:val="none"/>
        </w:rPr>
        <w:fldChar w:fldCharType="separate"/>
      </w:r>
      <w:r>
        <w:rPr>
          <w:b w:val="0"/>
          <w:bCs/>
          <w:color w:val="000000"/>
          <w:highlight w:val="none"/>
        </w:rPr>
        <w:t xml:space="preserve">- 67 -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_Toc17988 </w:instrText>
      </w:r>
      <w:r>
        <w:rPr>
          <w:b w:val="0"/>
          <w:bCs/>
          <w:color w:val="000000"/>
          <w:highlight w:val="none"/>
          <w:lang w:val="zh-CN"/>
        </w:rPr>
        <w:fldChar w:fldCharType="separate"/>
      </w:r>
      <w:r>
        <w:rPr>
          <w:b w:val="0"/>
          <w:bCs/>
          <w:color w:val="000000"/>
          <w:szCs w:val="24"/>
          <w:highlight w:val="none"/>
        </w:rPr>
        <w:t xml:space="preserve">附件2、残疾人福利性单位声明函格式（如为残疾人福利性单位须提供）</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_Toc17988 \h </w:instrText>
      </w:r>
      <w:r>
        <w:rPr>
          <w:b w:val="0"/>
          <w:bCs/>
          <w:color w:val="000000"/>
          <w:highlight w:val="none"/>
        </w:rPr>
        <w:fldChar w:fldCharType="separate"/>
      </w:r>
      <w:r>
        <w:rPr>
          <w:b w:val="0"/>
          <w:bCs/>
          <w:color w:val="000000"/>
          <w:highlight w:val="none"/>
        </w:rPr>
        <w:t xml:space="preserve">- 70 -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_Toc7246 </w:instrText>
      </w:r>
      <w:r>
        <w:rPr>
          <w:b w:val="0"/>
          <w:bCs/>
          <w:color w:val="000000"/>
          <w:highlight w:val="none"/>
          <w:lang w:val="zh-CN"/>
        </w:rPr>
        <w:fldChar w:fldCharType="separate"/>
      </w:r>
      <w:r>
        <w:rPr>
          <w:b w:val="0"/>
          <w:bCs/>
          <w:color w:val="000000"/>
          <w:szCs w:val="24"/>
          <w:highlight w:val="none"/>
        </w:rPr>
        <w:t xml:space="preserve">附件3、属于监狱企业的证明文件（如为监狱企业须提供）</w:t>
      </w:r>
      <w:r>
        <w:rPr>
          <w:b w:val="0"/>
          <w:bCs/>
          <w:color w:val="000000"/>
          <w:highlight w:val="none"/>
        </w:rPr>
        <w:tab/>
      </w:r>
      <w:r>
        <w:rPr>
          <w:b w:val="0"/>
          <w:bCs/>
          <w:color w:val="000000"/>
          <w:highlight w:val="none"/>
        </w:rPr>
        <w:fldChar w:fldCharType="begin"/>
      </w:r>
      <w:r>
        <w:rPr>
          <w:b w:val="0"/>
          <w:bCs/>
          <w:color w:val="000000"/>
          <w:highlight w:val="none"/>
        </w:rPr>
        <w:instrText xml:space="preserve"> PAGEREF _Toc7246 \h </w:instrText>
      </w:r>
      <w:r>
        <w:rPr>
          <w:b w:val="0"/>
          <w:bCs/>
          <w:color w:val="000000"/>
          <w:highlight w:val="none"/>
        </w:rPr>
        <w:fldChar w:fldCharType="separate"/>
      </w:r>
      <w:r>
        <w:rPr>
          <w:b w:val="0"/>
          <w:bCs/>
          <w:color w:val="000000"/>
          <w:highlight w:val="none"/>
        </w:rPr>
        <w:t xml:space="preserve">- 70 -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_Toc15666 </w:instrText>
      </w:r>
      <w:r>
        <w:rPr>
          <w:b w:val="0"/>
          <w:bCs/>
          <w:color w:val="000000"/>
          <w:highlight w:val="none"/>
          <w:lang w:val="zh-CN"/>
        </w:rPr>
        <w:fldChar w:fldCharType="separate"/>
      </w:r>
      <w:r>
        <w:rPr>
          <w:b w:val="0"/>
          <w:bCs/>
          <w:color w:val="000000"/>
          <w:szCs w:val="24"/>
          <w:highlight w:val="none"/>
        </w:rPr>
        <w:t xml:space="preserve">附件4、节能产品认证文件（如有）</w:t>
      </w:r>
      <w:r>
        <w:rPr>
          <w:b w:val="0"/>
          <w:bCs/>
          <w:color w:val="000000"/>
          <w:highlight w:val="none"/>
        </w:rPr>
        <w:tab/>
      </w:r>
      <w:r>
        <w:rPr>
          <w:b w:val="0"/>
          <w:bCs/>
          <w:color w:val="000000"/>
          <w:highlight w:val="none"/>
        </w:rPr>
        <w:fldChar w:fldCharType="begin"/>
      </w:r>
      <w:r>
        <w:rPr>
          <w:b w:val="0"/>
          <w:bCs/>
          <w:color w:val="000000"/>
          <w:highlight w:val="none"/>
        </w:rPr>
        <w:instrText xml:space="preserve"> PAGEREF _Toc15666 \h </w:instrText>
      </w:r>
      <w:r>
        <w:rPr>
          <w:b w:val="0"/>
          <w:bCs/>
          <w:color w:val="000000"/>
          <w:highlight w:val="none"/>
        </w:rPr>
        <w:fldChar w:fldCharType="separate"/>
      </w:r>
      <w:r>
        <w:rPr>
          <w:b w:val="0"/>
          <w:bCs/>
          <w:color w:val="000000"/>
          <w:highlight w:val="none"/>
        </w:rPr>
        <w:t xml:space="preserve">- 71 -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_Toc23087 </w:instrText>
      </w:r>
      <w:r>
        <w:rPr>
          <w:b w:val="0"/>
          <w:bCs/>
          <w:color w:val="000000"/>
          <w:highlight w:val="none"/>
          <w:lang w:val="zh-CN"/>
        </w:rPr>
        <w:fldChar w:fldCharType="separate"/>
      </w:r>
      <w:r>
        <w:rPr>
          <w:b w:val="0"/>
          <w:bCs/>
          <w:color w:val="000000"/>
          <w:szCs w:val="24"/>
          <w:highlight w:val="none"/>
        </w:rPr>
        <w:t xml:space="preserve">附件5、环境标志产品认证文件（如有）</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_Toc23087 \h </w:instrText>
      </w:r>
      <w:r>
        <w:rPr>
          <w:b w:val="0"/>
          <w:bCs/>
          <w:color w:val="000000"/>
          <w:highlight w:val="none"/>
        </w:rPr>
        <w:fldChar w:fldCharType="separate"/>
      </w:r>
      <w:r>
        <w:rPr>
          <w:b w:val="0"/>
          <w:bCs/>
          <w:color w:val="000000"/>
          <w:highlight w:val="none"/>
        </w:rPr>
        <w:t xml:space="preserve">- 71 -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_Toc2606 </w:instrText>
      </w:r>
      <w:r>
        <w:rPr>
          <w:b w:val="0"/>
          <w:bCs/>
          <w:color w:val="000000"/>
          <w:highlight w:val="none"/>
          <w:lang w:val="zh-CN"/>
        </w:rPr>
        <w:fldChar w:fldCharType="separate"/>
      </w:r>
      <w:r>
        <w:rPr>
          <w:b w:val="0"/>
          <w:bCs/>
          <w:color w:val="000000"/>
          <w:szCs w:val="24"/>
          <w:highlight w:val="none"/>
        </w:rPr>
        <w:t xml:space="preserve">附件6、无重大违法记录声明格式</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_Toc2606 \h </w:instrText>
      </w:r>
      <w:r>
        <w:rPr>
          <w:b w:val="0"/>
          <w:bCs/>
          <w:color w:val="000000"/>
          <w:highlight w:val="none"/>
        </w:rPr>
        <w:fldChar w:fldCharType="separate"/>
      </w:r>
      <w:r>
        <w:rPr>
          <w:b w:val="0"/>
          <w:bCs/>
          <w:color w:val="000000"/>
          <w:highlight w:val="none"/>
        </w:rPr>
        <w:t xml:space="preserve">- 72 -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_Toc4990 </w:instrText>
      </w:r>
      <w:r>
        <w:rPr>
          <w:b w:val="0"/>
          <w:bCs/>
          <w:color w:val="000000"/>
          <w:highlight w:val="none"/>
          <w:lang w:val="zh-CN"/>
        </w:rPr>
        <w:fldChar w:fldCharType="separate"/>
      </w:r>
      <w:r>
        <w:rPr>
          <w:b w:val="0"/>
          <w:bCs/>
          <w:color w:val="000000"/>
          <w:szCs w:val="24"/>
          <w:highlight w:val="none"/>
        </w:rPr>
        <w:t xml:space="preserve">附件7、具备履行合同所必需的设备和专业技术能力的声明格式及证明材料</w:t>
      </w:r>
      <w:r>
        <w:rPr>
          <w:b w:val="0"/>
          <w:bCs/>
          <w:color w:val="000000"/>
          <w:highlight w:val="none"/>
        </w:rPr>
        <w:tab/>
      </w:r>
      <w:r>
        <w:rPr>
          <w:b w:val="0"/>
          <w:bCs/>
          <w:color w:val="000000"/>
          <w:highlight w:val="none"/>
        </w:rPr>
        <w:fldChar w:fldCharType="begin"/>
      </w:r>
      <w:r>
        <w:rPr>
          <w:b w:val="0"/>
          <w:bCs/>
          <w:color w:val="000000"/>
          <w:highlight w:val="none"/>
        </w:rPr>
        <w:instrText xml:space="preserve"> PAGEREF _Toc4990 \h </w:instrText>
      </w:r>
      <w:r>
        <w:rPr>
          <w:b w:val="0"/>
          <w:bCs/>
          <w:color w:val="000000"/>
          <w:highlight w:val="none"/>
        </w:rPr>
        <w:fldChar w:fldCharType="separate"/>
      </w:r>
      <w:r>
        <w:rPr>
          <w:b w:val="0"/>
          <w:bCs/>
          <w:color w:val="000000"/>
          <w:highlight w:val="none"/>
        </w:rPr>
        <w:t xml:space="preserve">- 73 -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b w:val="0"/>
          <w:bCs/>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_Toc24850 </w:instrText>
      </w:r>
      <w:r>
        <w:rPr>
          <w:b w:val="0"/>
          <w:bCs/>
          <w:color w:val="000000"/>
          <w:highlight w:val="none"/>
          <w:lang w:val="zh-CN"/>
        </w:rPr>
        <w:fldChar w:fldCharType="separate"/>
      </w:r>
      <w:r>
        <w:rPr>
          <w:b w:val="0"/>
          <w:bCs/>
          <w:color w:val="000000"/>
          <w:szCs w:val="24"/>
          <w:highlight w:val="none"/>
        </w:rPr>
        <w:t xml:space="preserve">附件8：履约及质量保证承诺书格式</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_Toc24850 \h </w:instrText>
      </w:r>
      <w:r>
        <w:rPr>
          <w:b w:val="0"/>
          <w:bCs/>
          <w:color w:val="000000"/>
          <w:highlight w:val="none"/>
        </w:rPr>
        <w:fldChar w:fldCharType="separate"/>
      </w:r>
      <w:r>
        <w:rPr>
          <w:b w:val="0"/>
          <w:bCs/>
          <w:color w:val="000000"/>
          <w:highlight w:val="none"/>
        </w:rPr>
        <w:t xml:space="preserve">- 74 -</w:t>
      </w:r>
      <w:r>
        <w:rPr>
          <w:b w:val="0"/>
          <w:bCs/>
          <w:color w:val="000000"/>
          <w:highlight w:val="none"/>
        </w:rPr>
        <w:fldChar w:fldCharType="end"/>
      </w:r>
      <w:r>
        <w:rPr>
          <w:b w:val="0"/>
          <w:bCs/>
          <w:color w:val="000000"/>
          <w:highlight w:val="none"/>
          <w:lang w:val="zh-CN"/>
        </w:rPr>
        <w:fldChar w:fldCharType="end"/>
      </w:r>
      <w:r>
        <w:rPr>
          <w:b w:val="0"/>
          <w:bCs/>
          <w:color w:val="000000"/>
          <w:highlight w:val="none"/>
        </w:rPr>
      </w:r>
      <w:r/>
    </w:p>
    <w:p>
      <w:pPr>
        <w:pStyle w:val="1289"/>
        <w:tabs>
          <w:tab w:val="right" w:pos="9070" w:leader="dot"/>
        </w:tabs>
        <w:rPr>
          <w:color w:val="000000"/>
          <w:highlight w:val="none"/>
        </w:rPr>
      </w:pPr>
      <w:r>
        <w:rPr>
          <w:b w:val="0"/>
          <w:bCs/>
          <w:color w:val="000000"/>
          <w:highlight w:val="none"/>
          <w:lang w:val="zh-CN"/>
        </w:rPr>
        <w:fldChar w:fldCharType="begin"/>
      </w:r>
      <w:r>
        <w:rPr>
          <w:b w:val="0"/>
          <w:bCs/>
          <w:color w:val="000000"/>
          <w:highlight w:val="none"/>
          <w:lang w:val="zh-CN"/>
        </w:rPr>
        <w:instrText xml:space="preserve"> HYPERLINK \l _Toc23420 </w:instrText>
      </w:r>
      <w:r>
        <w:rPr>
          <w:b w:val="0"/>
          <w:bCs/>
          <w:color w:val="000000"/>
          <w:highlight w:val="none"/>
          <w:lang w:val="zh-CN"/>
        </w:rPr>
        <w:fldChar w:fldCharType="separate"/>
      </w:r>
      <w:r>
        <w:rPr>
          <w:b w:val="0"/>
          <w:bCs/>
          <w:color w:val="000000"/>
          <w:szCs w:val="24"/>
          <w:highlight w:val="none"/>
        </w:rPr>
        <w:t xml:space="preserve">附件十三、其他材料</w:t>
      </w:r>
      <w:r>
        <w:rPr>
          <w:b w:val="0"/>
          <w:bCs/>
          <w:color w:val="000000"/>
          <w:highlight w:val="none"/>
        </w:rPr>
        <w:tab/>
      </w:r>
      <w:r>
        <w:rPr>
          <w:b w:val="0"/>
          <w:bCs/>
          <w:color w:val="000000"/>
          <w:highlight w:val="none"/>
        </w:rPr>
        <w:fldChar w:fldCharType="begin"/>
      </w:r>
      <w:r>
        <w:rPr>
          <w:b w:val="0"/>
          <w:bCs/>
          <w:color w:val="000000"/>
          <w:highlight w:val="none"/>
        </w:rPr>
        <w:instrText xml:space="preserve"> PAGEREF _Toc23420 \h </w:instrText>
      </w:r>
      <w:r>
        <w:rPr>
          <w:b w:val="0"/>
          <w:bCs/>
          <w:color w:val="000000"/>
          <w:highlight w:val="none"/>
        </w:rPr>
        <w:fldChar w:fldCharType="separate"/>
      </w:r>
      <w:r>
        <w:rPr>
          <w:b w:val="0"/>
          <w:bCs/>
          <w:color w:val="000000"/>
          <w:highlight w:val="none"/>
        </w:rPr>
        <w:t xml:space="preserve">- 78 -</w:t>
      </w:r>
      <w:r>
        <w:rPr>
          <w:b w:val="0"/>
          <w:bCs/>
          <w:color w:val="000000"/>
          <w:highlight w:val="none"/>
        </w:rPr>
        <w:fldChar w:fldCharType="end"/>
      </w:r>
      <w:r>
        <w:rPr>
          <w:b w:val="0"/>
          <w:bCs/>
          <w:color w:val="000000"/>
          <w:highlight w:val="none"/>
          <w:lang w:val="zh-CN"/>
        </w:rPr>
        <w:fldChar w:fldCharType="end"/>
      </w:r>
      <w:r>
        <w:rPr>
          <w:color w:val="000000"/>
          <w:highlight w:val="none"/>
        </w:rPr>
      </w:r>
      <w:r/>
    </w:p>
    <w:p>
      <w:pPr>
        <w:pStyle w:val="1228"/>
        <w:ind w:firstLine="420"/>
        <w:rPr>
          <w:color w:val="000000"/>
          <w:highlight w:val="none"/>
          <w:lang w:val="zh-CN"/>
        </w:rPr>
      </w:pPr>
      <w:r>
        <w:rPr>
          <w:color w:val="000000"/>
          <w:highlight w:val="none"/>
          <w:lang w:val="zh-CN"/>
        </w:rPr>
        <w:fldChar w:fldCharType="end"/>
      </w:r>
      <w:r>
        <w:rPr>
          <w:color w:val="000000"/>
          <w:highlight w:val="none"/>
          <w:lang w:val="zh-CN"/>
        </w:rPr>
      </w:r>
      <w:r/>
    </w:p>
    <w:p>
      <w:pPr>
        <w:pStyle w:val="1228"/>
        <w:rPr>
          <w:color w:val="000000"/>
          <w:highlight w:val="none"/>
          <w:lang w:val="zh-CN"/>
        </w:rPr>
        <w:sectPr>
          <w:footnotePr/>
          <w:endnotePr/>
          <w:type w:val="nextPage"/>
          <w:pgSz w:w="11906" w:h="16838" w:orient="portrait"/>
          <w:pgMar w:top="1418" w:right="1418" w:bottom="1418" w:left="1418" w:header="850" w:footer="850" w:gutter="0"/>
          <w:pgNumType w:start="1"/>
          <w:cols w:num="1" w:sep="0" w:space="1701" w:equalWidth="1"/>
          <w:docGrid w:linePitch="360"/>
        </w:sectPr>
      </w:pPr>
      <w:r>
        <w:rPr>
          <w:color w:val="000000"/>
          <w:highlight w:val="none"/>
          <w:lang w:val="zh-CN"/>
        </w:rPr>
      </w:r>
      <w:r/>
    </w:p>
    <w:p>
      <w:pPr>
        <w:pStyle w:val="1229"/>
        <w:rPr>
          <w:color w:val="000000"/>
          <w:highlight w:val="none"/>
        </w:rPr>
      </w:pPr>
      <w:r/>
      <w:bookmarkStart w:id="12" w:name="_Toc26166"/>
      <w:r/>
      <w:bookmarkStart w:id="13" w:name="_Toc22942"/>
      <w:r/>
      <w:bookmarkStart w:id="14" w:name="_Toc27042"/>
      <w:r>
        <w:rPr>
          <w:color w:val="000000"/>
          <w:highlight w:val="none"/>
        </w:rPr>
        <w:t xml:space="preserve">竞争性磋商邀请</w:t>
      </w:r>
      <w:bookmarkEnd w:id="12"/>
      <w:r/>
      <w:bookmarkEnd w:id="13"/>
      <w:r/>
      <w:bookmarkEnd w:id="14"/>
      <w:r>
        <w:rPr>
          <w:color w:val="000000"/>
          <w:highlight w:val="none"/>
        </w:rPr>
      </w:r>
      <w:r/>
    </w:p>
    <w:p>
      <w:pPr>
        <w:pStyle w:val="1265"/>
        <w:ind w:firstLine="480"/>
        <w:spacing w:before="0" w:after="0"/>
        <w:rPr>
          <w:color w:val="000000"/>
          <w:sz w:val="24"/>
          <w:szCs w:val="24"/>
          <w:highlight w:val="none"/>
        </w:rPr>
      </w:pPr>
      <w:r>
        <w:rPr>
          <w:rFonts w:hint="eastAsia"/>
          <w:color w:val="000000"/>
          <w:sz w:val="24"/>
          <w:szCs w:val="24"/>
          <w:highlight w:val="none"/>
          <w:lang w:eastAsia="zh-CN"/>
        </w:rPr>
        <w:t xml:space="preserve">江苏海外集团国际工程咨询有限公司</w:t>
      </w:r>
      <w:r>
        <w:rPr>
          <w:color w:val="000000"/>
          <w:sz w:val="24"/>
          <w:szCs w:val="24"/>
          <w:highlight w:val="none"/>
        </w:rPr>
        <w:t xml:space="preserve">（以下简称“招标代理”）受</w:t>
      </w:r>
      <w:r>
        <w:rPr>
          <w:rFonts w:hint="eastAsia"/>
          <w:b/>
          <w:color w:val="000000"/>
          <w:sz w:val="24"/>
          <w:szCs w:val="24"/>
          <w:highlight w:val="none"/>
          <w:u w:val="single"/>
          <w:lang w:eastAsia="zh-CN"/>
        </w:rPr>
        <w:t xml:space="preserve">南京江北新区管理委员会教育局（</w:t>
      </w:r>
      <w:r>
        <w:rPr>
          <w:color w:val="000000"/>
          <w:sz w:val="24"/>
          <w:szCs w:val="24"/>
          <w:highlight w:val="none"/>
        </w:rPr>
        <w:t xml:space="preserve">以下简称“采购人”）委托，就</w:t>
      </w:r>
      <w:r>
        <w:rPr>
          <w:rFonts w:hint="eastAsia"/>
          <w:b/>
          <w:color w:val="000000"/>
          <w:sz w:val="24"/>
          <w:szCs w:val="24"/>
          <w:highlight w:val="none"/>
          <w:u w:val="single"/>
          <w:lang w:eastAsia="zh-CN"/>
        </w:rPr>
        <w:t xml:space="preserve">南京江北新区2026年教育系统暑期维修工程监理及相关服务</w:t>
      </w:r>
      <w:r>
        <w:rPr>
          <w:color w:val="000000"/>
          <w:sz w:val="24"/>
          <w:szCs w:val="24"/>
          <w:highlight w:val="none"/>
        </w:rPr>
        <w:t xml:space="preserve">进行</w:t>
      </w:r>
      <w:r>
        <w:rPr>
          <w:b/>
          <w:color w:val="000000"/>
          <w:sz w:val="24"/>
          <w:szCs w:val="24"/>
          <w:highlight w:val="none"/>
        </w:rPr>
        <w:t xml:space="preserve">竞争性磋商采购，</w:t>
      </w:r>
      <w:r>
        <w:rPr>
          <w:color w:val="000000"/>
          <w:sz w:val="24"/>
          <w:szCs w:val="24"/>
          <w:highlight w:val="none"/>
        </w:rPr>
        <w:t xml:space="preserve">兹邀请符合资格条件的供应商提交响应文件和磋商。</w:t>
      </w:r>
      <w:r>
        <w:rPr>
          <w:color w:val="000000"/>
          <w:sz w:val="24"/>
          <w:szCs w:val="24"/>
          <w:highlight w:val="none"/>
        </w:rPr>
      </w:r>
      <w:r/>
    </w:p>
    <w:p>
      <w:pPr>
        <w:pStyle w:val="1230"/>
        <w:numPr>
          <w:ilvl w:val="0"/>
          <w:numId w:val="4"/>
        </w:numPr>
        <w:jc w:val="left"/>
        <w:rPr>
          <w:color w:val="000000"/>
          <w:sz w:val="24"/>
          <w:szCs w:val="24"/>
          <w:highlight w:val="none"/>
        </w:rPr>
      </w:pPr>
      <w:r/>
      <w:bookmarkStart w:id="15" w:name="_Toc16266"/>
      <w:r/>
      <w:bookmarkStart w:id="16" w:name="_Toc8227"/>
      <w:r/>
      <w:bookmarkStart w:id="17" w:name="_Toc9467"/>
      <w:r>
        <w:rPr>
          <w:color w:val="000000"/>
          <w:sz w:val="24"/>
          <w:szCs w:val="24"/>
          <w:highlight w:val="none"/>
        </w:rPr>
        <w:t xml:space="preserve">项目基本情况</w:t>
      </w:r>
      <w:bookmarkEnd w:id="15"/>
      <w:r/>
      <w:bookmarkEnd w:id="16"/>
      <w:r/>
      <w:bookmarkEnd w:id="17"/>
      <w:r>
        <w:rPr>
          <w:color w:val="000000"/>
          <w:sz w:val="24"/>
          <w:szCs w:val="24"/>
          <w:highlight w:val="none"/>
        </w:rPr>
      </w:r>
      <w:r/>
    </w:p>
    <w:p>
      <w:pPr>
        <w:pStyle w:val="1265"/>
        <w:numPr>
          <w:ilvl w:val="0"/>
          <w:numId w:val="5"/>
        </w:numPr>
        <w:spacing w:before="0" w:after="0"/>
        <w:rPr>
          <w:color w:val="000000"/>
          <w:sz w:val="24"/>
          <w:szCs w:val="24"/>
          <w:highlight w:val="none"/>
        </w:rPr>
      </w:pPr>
      <w:r>
        <w:rPr>
          <w:color w:val="000000"/>
          <w:sz w:val="24"/>
          <w:szCs w:val="24"/>
          <w:highlight w:val="none"/>
        </w:rPr>
        <w:t xml:space="preserve">项目编号：</w:t>
      </w:r>
      <w:r>
        <w:rPr>
          <w:rFonts w:hint="eastAsia"/>
          <w:color w:val="000000"/>
          <w:sz w:val="24"/>
          <w:szCs w:val="24"/>
          <w:highlight w:val="none"/>
          <w:lang w:eastAsia="zh-CN"/>
        </w:rPr>
        <w:t xml:space="preserve">JSZC-320192-HWZX-C2026-0351</w:t>
      </w:r>
      <w:r>
        <w:rPr>
          <w:color w:val="000000"/>
          <w:sz w:val="24"/>
          <w:szCs w:val="24"/>
          <w:highlight w:val="none"/>
        </w:rPr>
      </w:r>
      <w:r/>
    </w:p>
    <w:p>
      <w:pPr>
        <w:pStyle w:val="1265"/>
        <w:numPr>
          <w:ilvl w:val="0"/>
          <w:numId w:val="5"/>
        </w:numPr>
        <w:spacing w:before="0" w:after="0"/>
        <w:rPr>
          <w:color w:val="000000"/>
          <w:sz w:val="24"/>
          <w:szCs w:val="24"/>
          <w:highlight w:val="none"/>
        </w:rPr>
      </w:pPr>
      <w:r>
        <w:rPr>
          <w:color w:val="000000"/>
          <w:sz w:val="24"/>
          <w:szCs w:val="24"/>
          <w:highlight w:val="none"/>
        </w:rPr>
        <w:t xml:space="preserve">项目名称：</w:t>
      </w:r>
      <w:r>
        <w:rPr>
          <w:rFonts w:hint="eastAsia"/>
          <w:color w:val="000000"/>
          <w:sz w:val="24"/>
          <w:szCs w:val="24"/>
          <w:highlight w:val="none"/>
          <w:lang w:eastAsia="zh-CN"/>
        </w:rPr>
        <w:t xml:space="preserve">南京江北新区2026年教育系统暑期维修工程监理及相关服务</w:t>
      </w:r>
      <w:r>
        <w:rPr>
          <w:color w:val="000000"/>
          <w:sz w:val="24"/>
          <w:szCs w:val="24"/>
          <w:highlight w:val="none"/>
        </w:rPr>
      </w:r>
      <w:r/>
    </w:p>
    <w:p>
      <w:pPr>
        <w:pStyle w:val="1265"/>
        <w:numPr>
          <w:ilvl w:val="0"/>
          <w:numId w:val="5"/>
        </w:numPr>
        <w:spacing w:before="0" w:after="0"/>
        <w:rPr>
          <w:color w:val="000000"/>
          <w:sz w:val="24"/>
          <w:szCs w:val="24"/>
          <w:highlight w:val="none"/>
        </w:rPr>
      </w:pPr>
      <w:r>
        <w:rPr>
          <w:color w:val="000000"/>
          <w:sz w:val="24"/>
          <w:szCs w:val="24"/>
          <w:highlight w:val="none"/>
        </w:rPr>
        <w:t xml:space="preserve">项目预算：</w:t>
      </w:r>
      <w:r>
        <w:rPr>
          <w:rFonts w:hint="eastAsia"/>
          <w:color w:val="000000"/>
          <w:sz w:val="24"/>
          <w:szCs w:val="24"/>
          <w:highlight w:val="none"/>
          <w:lang w:val="en-US" w:eastAsia="zh-CN"/>
        </w:rPr>
        <w:t xml:space="preserve">256</w:t>
      </w:r>
      <w:r>
        <w:rPr>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分包一：36.805 </w:t>
      </w:r>
      <w:r>
        <w:rPr>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分包二：36.530</w:t>
      </w:r>
      <w:r>
        <w:rPr>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分包三：36.530 </w:t>
      </w:r>
      <w:r>
        <w:rPr>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分包四：36.400 </w:t>
      </w:r>
      <w:r>
        <w:rPr>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分包五：36.805</w:t>
      </w:r>
      <w:r>
        <w:rPr>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分包六：36.400 </w:t>
      </w:r>
      <w:r>
        <w:rPr>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分包七：36.530</w:t>
      </w:r>
      <w:r>
        <w:rPr>
          <w:color w:val="000000"/>
          <w:sz w:val="24"/>
          <w:szCs w:val="24"/>
          <w:highlight w:val="none"/>
        </w:rPr>
        <w:t xml:space="preserve">万元（响应报价超过最高限价的为无效响应）。</w:t>
      </w:r>
      <w:r>
        <w:rPr>
          <w:color w:val="000000"/>
          <w:sz w:val="24"/>
          <w:szCs w:val="24"/>
          <w:highlight w:val="none"/>
        </w:rPr>
      </w:r>
      <w:r/>
    </w:p>
    <w:p>
      <w:pPr>
        <w:pStyle w:val="1265"/>
        <w:numPr>
          <w:ilvl w:val="0"/>
          <w:numId w:val="5"/>
        </w:numPr>
        <w:spacing w:before="0" w:after="0"/>
        <w:rPr>
          <w:rFonts w:hint="eastAsia"/>
          <w:color w:val="000000"/>
          <w:sz w:val="24"/>
          <w:szCs w:val="24"/>
          <w:highlight w:val="none"/>
          <w:lang w:eastAsia="zh-CN"/>
        </w:rPr>
      </w:pPr>
      <w:r>
        <w:rPr>
          <w:color w:val="000000"/>
          <w:sz w:val="24"/>
          <w:szCs w:val="24"/>
          <w:highlight w:val="none"/>
        </w:rPr>
        <w:t xml:space="preserve">最高限价</w:t>
      </w:r>
      <w:r>
        <w:rPr>
          <w:rFonts w:hint="eastAsia"/>
          <w:color w:val="000000"/>
          <w:sz w:val="24"/>
          <w:szCs w:val="24"/>
          <w:highlight w:val="none"/>
          <w:lang w:eastAsia="zh-CN"/>
        </w:rPr>
        <w:t xml:space="preserve">：供应商监理费以工程结算审定价为取费基数，按发改价格〔2007〕670 号文标准计取（其中专业调整系数（1.00）；工程复杂程度调整系数（0.85）；高程调整系数（1.00）），按项目中标费率（折扣费率）进行结算，在监理服务收费基础上统一进行折扣费率（费率）报价，折扣费率（</w:t>
      </w:r>
      <w:r>
        <w:rPr>
          <w:rFonts w:hint="eastAsia"/>
          <w:color w:val="000000"/>
          <w:sz w:val="24"/>
          <w:szCs w:val="24"/>
          <w:highlight w:val="none"/>
          <w:lang w:val="en-US" w:eastAsia="zh-CN"/>
        </w:rPr>
        <w:t xml:space="preserve">费率</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=“（1-优惠率）*100%”；</w:t>
      </w:r>
      <w:r>
        <w:rPr>
          <w:rFonts w:hint="eastAsia"/>
          <w:color w:val="000000"/>
          <w:sz w:val="24"/>
          <w:szCs w:val="24"/>
          <w:highlight w:val="none"/>
          <w:lang w:eastAsia="zh-CN"/>
        </w:rPr>
        <w:t xml:space="preserve">折扣费率（费率）最高限价为80%，折扣费率的最后报价超过折扣费率（费率）最高限价的为无效响应文件。</w:t>
      </w:r>
      <w:r>
        <w:rPr>
          <w:rFonts w:hint="eastAsia"/>
          <w:color w:val="000000"/>
          <w:sz w:val="24"/>
          <w:szCs w:val="24"/>
          <w:highlight w:val="none"/>
          <w:lang w:eastAsia="zh-CN"/>
        </w:rPr>
      </w:r>
      <w:r/>
    </w:p>
    <w:p>
      <w:pPr>
        <w:pStyle w:val="1265"/>
        <w:numPr>
          <w:ilvl w:val="0"/>
          <w:numId w:val="5"/>
        </w:numPr>
        <w:spacing w:before="0" w:after="0"/>
        <w:rPr>
          <w:b/>
          <w:color w:val="000000"/>
          <w:sz w:val="24"/>
          <w:szCs w:val="24"/>
          <w:highlight w:val="none"/>
        </w:rPr>
      </w:pPr>
      <w:r>
        <w:rPr>
          <w:color w:val="000000"/>
          <w:sz w:val="24"/>
          <w:szCs w:val="24"/>
          <w:highlight w:val="none"/>
        </w:rPr>
        <w:t xml:space="preserve">采购需求（简介）：</w:t>
      </w:r>
      <w:r>
        <w:rPr>
          <w:b/>
          <w:color w:val="000000"/>
          <w:sz w:val="24"/>
          <w:szCs w:val="24"/>
          <w:highlight w:val="none"/>
        </w:rPr>
      </w:r>
      <w:r/>
    </w:p>
    <w:tbl>
      <w:tblPr>
        <w:tblW w:w="96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94"/>
        <w:gridCol w:w="3530"/>
        <w:gridCol w:w="1803"/>
        <w:gridCol w:w="1297"/>
        <w:gridCol w:w="1178"/>
      </w:tblGrid>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分包划分</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服务范围</w:t>
            </w:r>
            <w:r>
              <w:rPr>
                <w:rFonts w:hint="eastAsia" w:ascii="宋体" w:hAnsi="宋体" w:eastAsia="宋体" w:cs="宋体"/>
                <w:color w:val="000000"/>
                <w:sz w:val="21"/>
                <w:szCs w:val="21"/>
                <w:highlight w:val="none"/>
                <w:lang w:val="en-US" w:eastAsia="zh-CN"/>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工程概算</w:t>
            </w:r>
            <w:r>
              <w:rPr>
                <w:rFonts w:hint="eastAsia" w:ascii="宋体" w:hAnsi="宋体" w:eastAsia="宋体" w:cs="宋体"/>
                <w:color w:val="000000"/>
                <w:sz w:val="21"/>
                <w:szCs w:val="21"/>
                <w:highlight w:val="none"/>
                <w:lang w:val="en-US" w:eastAsia="zh-CN" w:bidi="ar-SA"/>
              </w:rPr>
            </w:r>
            <w:r/>
          </w:p>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项目预算</w:t>
            </w:r>
            <w:r>
              <w:rPr>
                <w:rFonts w:hint="eastAsia" w:ascii="宋体" w:hAnsi="宋体" w:eastAsia="宋体" w:cs="宋体"/>
                <w:color w:val="000000"/>
                <w:sz w:val="21"/>
                <w:szCs w:val="21"/>
                <w:highlight w:val="none"/>
                <w:lang w:val="en-US" w:eastAsia="zh-CN" w:bidi="ar-SA"/>
              </w:rPr>
            </w:r>
            <w:r/>
          </w:p>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分包一</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片区一）</w:t>
            </w:r>
            <w:r>
              <w:rPr>
                <w:rFonts w:hint="eastAsia" w:ascii="宋体" w:hAnsi="宋体" w:eastAsia="宋体" w:cs="宋体"/>
                <w:color w:val="000000"/>
                <w:sz w:val="21"/>
                <w:szCs w:val="21"/>
                <w:highlight w:val="none"/>
                <w:lang w:val="en-US" w:eastAsia="zh-CN"/>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行知小学等维修项目</w:t>
            </w:r>
            <w:r>
              <w:rPr>
                <w:rFonts w:hint="eastAsia" w:ascii="宋体" w:hAnsi="宋体" w:eastAsia="宋体" w:cs="宋体"/>
                <w:color w:val="000000"/>
                <w:sz w:val="21"/>
                <w:szCs w:val="21"/>
                <w:highlight w:val="none"/>
                <w:lang w:val="en-US"/>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36.805 </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分包二</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片区二）</w:t>
            </w:r>
            <w:r>
              <w:rPr>
                <w:rFonts w:hint="eastAsia" w:ascii="宋体" w:hAnsi="宋体" w:eastAsia="宋体" w:cs="宋体"/>
                <w:color w:val="000000"/>
                <w:sz w:val="21"/>
                <w:szCs w:val="21"/>
                <w:highlight w:val="none"/>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江浦实验小学</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36.530  </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分包三</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片区三）</w:t>
            </w:r>
            <w:r>
              <w:rPr>
                <w:rFonts w:hint="eastAsia" w:ascii="宋体" w:hAnsi="宋体" w:eastAsia="宋体" w:cs="宋体"/>
                <w:color w:val="000000"/>
                <w:sz w:val="21"/>
                <w:szCs w:val="21"/>
                <w:highlight w:val="none"/>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浦口区实验学校</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36.530 </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片区四）</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浦厂小学</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1335</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36.400 </w:t>
            </w:r>
            <w:r>
              <w:rPr>
                <w:rFonts w:hint="eastAsia" w:ascii="宋体" w:hAnsi="宋体" w:eastAsia="宋体" w:cs="宋体"/>
                <w:color w:val="000000"/>
                <w:sz w:val="21"/>
                <w:szCs w:val="21"/>
                <w:highlight w:val="none"/>
                <w:lang w:val="en-US" w:eastAsia="zh-CN" w:bidi="ar-SA"/>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片区五）</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扬子第一中学</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36.805 </w:t>
            </w:r>
            <w:r>
              <w:rPr>
                <w:rFonts w:hint="eastAsia" w:ascii="宋体" w:hAnsi="宋体" w:eastAsia="宋体" w:cs="宋体"/>
                <w:color w:val="000000"/>
                <w:sz w:val="21"/>
                <w:szCs w:val="21"/>
                <w:highlight w:val="none"/>
                <w:lang w:val="en-US" w:eastAsia="zh-CN" w:bidi="ar-SA"/>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片区六）</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二十九中柳洲东路分校</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1335</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36.400 </w:t>
            </w:r>
            <w:r>
              <w:rPr>
                <w:rFonts w:hint="eastAsia" w:ascii="宋体" w:hAnsi="宋体" w:eastAsia="宋体" w:cs="宋体"/>
                <w:color w:val="000000"/>
                <w:sz w:val="21"/>
                <w:szCs w:val="21"/>
                <w:highlight w:val="none"/>
                <w:lang w:val="en-US" w:eastAsia="zh-CN" w:bidi="ar-SA"/>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片区七）</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浦口实验小学浦园路分校</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36.530</w:t>
            </w:r>
            <w:r>
              <w:rPr>
                <w:rFonts w:hint="eastAsia" w:ascii="宋体" w:hAnsi="宋体" w:eastAsia="宋体" w:cs="宋体"/>
                <w:color w:val="000000"/>
                <w:sz w:val="21"/>
                <w:szCs w:val="21"/>
                <w:highlight w:val="none"/>
                <w:lang w:val="en-US" w:eastAsia="zh-CN" w:bidi="ar-SA"/>
              </w:rPr>
            </w:r>
            <w:r/>
          </w:p>
        </w:tc>
      </w:tr>
    </w:tbl>
    <w:p>
      <w:pPr>
        <w:pStyle w:val="1265"/>
        <w:numPr>
          <w:ilvl w:val="0"/>
          <w:numId w:val="0"/>
        </w:numPr>
        <w:ind w:left="0" w:firstLine="482"/>
        <w:spacing w:before="0" w:after="0" w:line="360" w:lineRule="auto"/>
        <w:rPr>
          <w:color w:val="000000"/>
          <w:sz w:val="24"/>
          <w:szCs w:val="24"/>
          <w:highlight w:val="none"/>
        </w:rPr>
      </w:pPr>
      <w:r>
        <w:rPr>
          <w:b/>
          <w:color w:val="000000"/>
          <w:sz w:val="24"/>
          <w:szCs w:val="24"/>
          <w:highlight w:val="none"/>
        </w:rPr>
        <w:t xml:space="preserve">多分包的约定：</w:t>
      </w:r>
      <w:r>
        <w:rPr>
          <w:rFonts w:hint="eastAsia"/>
          <w:b/>
          <w:bCs/>
          <w:color w:val="000000"/>
          <w:sz w:val="24"/>
          <w:szCs w:val="24"/>
          <w:highlight w:val="none"/>
        </w:rPr>
        <w:t xml:space="preserve">本项目采用兼投不兼中的方式选择成交人，各供应商投多个分包时，最多允许成交一个分包。</w:t>
      </w:r>
      <w:r>
        <w:rPr>
          <w:rFonts w:hint="eastAsia"/>
          <w:color w:val="000000"/>
          <w:sz w:val="24"/>
          <w:szCs w:val="24"/>
          <w:highlight w:val="none"/>
        </w:rPr>
        <w:t xml:space="preserve">本项目磋商小组按照分包升序：分包一</w:t>
      </w:r>
      <w:r>
        <w:rPr>
          <w:rFonts w:hint="eastAsia"/>
          <w:color w:val="000000"/>
          <w:sz w:val="24"/>
          <w:szCs w:val="24"/>
          <w:highlight w:val="none"/>
          <w:lang w:val="en-US" w:eastAsia="zh-CN"/>
        </w:rPr>
        <w:t xml:space="preserve">至分包七</w:t>
      </w:r>
      <w:r>
        <w:rPr>
          <w:rFonts w:hint="eastAsia"/>
          <w:color w:val="000000"/>
          <w:sz w:val="24"/>
          <w:szCs w:val="24"/>
          <w:highlight w:val="none"/>
        </w:rPr>
        <w:t xml:space="preserve">的顺序依次逐个进行评审，并按照得分由高到低的顺序推荐成交候选人，并标明排序；若供应商在前面任意一个分包中已经被推荐为第一成交候选人，则在后续分包中继续参与评审但不被推荐为成交候选人。任一分包中被推荐为第一成交候选人的供应商，因自身原因导致没有被确定为成交人时，由其自行承担相关后果</w:t>
      </w:r>
      <w:r>
        <w:rPr>
          <w:color w:val="000000"/>
          <w:sz w:val="24"/>
          <w:szCs w:val="24"/>
          <w:highlight w:val="none"/>
        </w:rPr>
        <w:t xml:space="preserve">。</w:t>
      </w:r>
      <w:r>
        <w:rPr>
          <w:color w:val="000000"/>
          <w:sz w:val="24"/>
          <w:szCs w:val="24"/>
          <w:highlight w:val="none"/>
        </w:rPr>
      </w:r>
      <w:r/>
    </w:p>
    <w:p>
      <w:pPr>
        <w:pStyle w:val="1265"/>
        <w:numPr>
          <w:ilvl w:val="0"/>
          <w:numId w:val="5"/>
        </w:numPr>
        <w:spacing w:before="0" w:after="0" w:line="360" w:lineRule="auto"/>
        <w:rPr>
          <w:color w:val="000000"/>
          <w:sz w:val="24"/>
          <w:szCs w:val="24"/>
          <w:highlight w:val="none"/>
        </w:rPr>
      </w:pPr>
      <w:r>
        <w:rPr>
          <w:color w:val="000000"/>
          <w:sz w:val="24"/>
          <w:szCs w:val="24"/>
          <w:highlight w:val="none"/>
        </w:rPr>
        <w:t xml:space="preserve">本项目是否接受联合体参与采购活动：否。</w:t>
      </w:r>
      <w:r>
        <w:rPr>
          <w:color w:val="000000"/>
          <w:sz w:val="24"/>
          <w:szCs w:val="24"/>
          <w:highlight w:val="none"/>
        </w:rPr>
      </w:r>
      <w:r/>
    </w:p>
    <w:p>
      <w:pPr>
        <w:pStyle w:val="1265"/>
        <w:numPr>
          <w:ilvl w:val="0"/>
          <w:numId w:val="5"/>
        </w:numPr>
        <w:spacing w:before="0" w:after="0" w:line="360" w:lineRule="auto"/>
        <w:rPr>
          <w:rFonts w:hint="eastAsia"/>
          <w:color w:val="000000"/>
          <w:sz w:val="24"/>
          <w:szCs w:val="24"/>
          <w:highlight w:val="none"/>
        </w:rPr>
      </w:pPr>
      <w:r>
        <w:rPr>
          <w:color w:val="000000"/>
          <w:sz w:val="24"/>
          <w:szCs w:val="24"/>
          <w:highlight w:val="none"/>
        </w:rPr>
        <w:t xml:space="preserve">项目经费：</w:t>
      </w:r>
      <w:r>
        <w:rPr>
          <w:rFonts w:hint="eastAsia"/>
          <w:color w:val="000000"/>
          <w:sz w:val="24"/>
          <w:szCs w:val="24"/>
          <w:highlight w:val="none"/>
          <w:lang w:val="en-US" w:eastAsia="zh-CN"/>
        </w:rPr>
        <w:t xml:space="preserve">财政资金</w:t>
      </w:r>
      <w:r>
        <w:rPr>
          <w:color w:val="000000"/>
          <w:sz w:val="24"/>
          <w:szCs w:val="24"/>
          <w:highlight w:val="none"/>
        </w:rPr>
        <w:t xml:space="preserve">。</w:t>
      </w:r>
      <w:r>
        <w:rPr>
          <w:rFonts w:hint="eastAsia"/>
          <w:color w:val="000000"/>
          <w:sz w:val="24"/>
          <w:szCs w:val="24"/>
          <w:highlight w:val="none"/>
        </w:rPr>
      </w:r>
      <w:r/>
    </w:p>
    <w:p>
      <w:pPr>
        <w:pStyle w:val="1265"/>
        <w:numPr>
          <w:ilvl w:val="0"/>
          <w:numId w:val="5"/>
        </w:numPr>
        <w:spacing w:before="0" w:after="0" w:line="360" w:lineRule="auto"/>
        <w:rPr>
          <w:color w:val="000000"/>
          <w:sz w:val="24"/>
          <w:szCs w:val="24"/>
          <w:highlight w:val="none"/>
        </w:rPr>
      </w:pPr>
      <w:r>
        <w:rPr>
          <w:rFonts w:hint="eastAsia"/>
          <w:color w:val="000000"/>
          <w:sz w:val="24"/>
          <w:szCs w:val="24"/>
          <w:highlight w:val="none"/>
          <w:lang w:val="en-US" w:eastAsia="zh-CN"/>
        </w:rPr>
        <w:t xml:space="preserve">合同履约</w:t>
      </w:r>
      <w:r>
        <w:rPr>
          <w:rFonts w:hint="eastAsia"/>
          <w:color w:val="000000"/>
          <w:sz w:val="24"/>
          <w:szCs w:val="24"/>
          <w:highlight w:val="none"/>
        </w:rPr>
        <w:t xml:space="preserve">期限</w:t>
      </w:r>
      <w:r>
        <w:rPr>
          <w:rFonts w:hint="eastAsia"/>
          <w:color w:val="000000"/>
          <w:sz w:val="24"/>
          <w:szCs w:val="24"/>
          <w:highlight w:val="none"/>
          <w:lang w:eastAsia="zh-CN"/>
        </w:rPr>
        <w:t xml:space="preserve">：</w:t>
      </w:r>
      <w:r>
        <w:rPr>
          <w:rFonts w:hint="eastAsia"/>
          <w:color w:val="000000"/>
          <w:sz w:val="24"/>
          <w:szCs w:val="24"/>
          <w:highlight w:val="none"/>
        </w:rPr>
        <w:t xml:space="preserve">合同签订之日起至本年度暑期所有维修项目全部施工完成、竣工验收合格、问题整改闭环</w:t>
      </w:r>
      <w:r>
        <w:rPr>
          <w:rFonts w:hint="eastAsia"/>
          <w:color w:val="000000"/>
          <w:sz w:val="24"/>
          <w:szCs w:val="24"/>
          <w:highlight w:val="none"/>
          <w:lang w:eastAsia="zh-CN"/>
        </w:rPr>
        <w:t xml:space="preserve">。</w:t>
      </w:r>
      <w:r>
        <w:rPr>
          <w:color w:val="000000"/>
          <w:sz w:val="24"/>
          <w:szCs w:val="24"/>
          <w:highlight w:val="none"/>
        </w:rPr>
      </w:r>
      <w:r/>
    </w:p>
    <w:p>
      <w:pPr>
        <w:pStyle w:val="1230"/>
        <w:numPr>
          <w:ilvl w:val="0"/>
          <w:numId w:val="4"/>
        </w:numPr>
        <w:jc w:val="both"/>
        <w:spacing w:line="360" w:lineRule="auto"/>
        <w:rPr>
          <w:color w:val="000000"/>
          <w:sz w:val="24"/>
          <w:szCs w:val="24"/>
          <w:highlight w:val="none"/>
        </w:rPr>
      </w:pPr>
      <w:r/>
      <w:bookmarkStart w:id="18" w:name="_Toc17046"/>
      <w:r/>
      <w:bookmarkStart w:id="19" w:name="_Toc29978"/>
      <w:r/>
      <w:bookmarkStart w:id="20" w:name="_Toc22744"/>
      <w:r/>
      <w:bookmarkStart w:id="21" w:name="_Toc22550"/>
      <w:r/>
      <w:bookmarkStart w:id="22" w:name="_Toc17555"/>
      <w:r/>
      <w:bookmarkStart w:id="23" w:name="_Toc2038"/>
      <w:r/>
      <w:bookmarkStart w:id="24" w:name="_Toc21033"/>
      <w:r>
        <w:rPr>
          <w:color w:val="000000"/>
          <w:sz w:val="24"/>
          <w:szCs w:val="24"/>
          <w:highlight w:val="none"/>
        </w:rPr>
        <w:t xml:space="preserve">申请人的资格要求：</w:t>
      </w:r>
      <w:bookmarkEnd w:id="18"/>
      <w:r/>
      <w:bookmarkEnd w:id="19"/>
      <w:r/>
      <w:bookmarkEnd w:id="20"/>
      <w:r/>
      <w:bookmarkEnd w:id="21"/>
      <w:r/>
      <w:bookmarkEnd w:id="22"/>
      <w:r/>
      <w:bookmarkEnd w:id="23"/>
      <w:r/>
      <w:bookmarkEnd w:id="24"/>
      <w:r>
        <w:rPr>
          <w:color w:val="000000"/>
          <w:sz w:val="24"/>
          <w:szCs w:val="24"/>
          <w:highlight w:val="none"/>
        </w:rPr>
      </w:r>
      <w:r/>
    </w:p>
    <w:p>
      <w:pPr>
        <w:pStyle w:val="1265"/>
        <w:numPr>
          <w:ilvl w:val="0"/>
          <w:numId w:val="6"/>
        </w:numPr>
        <w:spacing w:before="0" w:after="0" w:line="360" w:lineRule="auto"/>
        <w:rPr>
          <w:color w:val="000000"/>
          <w:sz w:val="24"/>
          <w:szCs w:val="24"/>
          <w:highlight w:val="none"/>
        </w:rPr>
      </w:pPr>
      <w:r>
        <w:rPr>
          <w:color w:val="000000"/>
          <w:sz w:val="24"/>
          <w:szCs w:val="24"/>
          <w:highlight w:val="none"/>
        </w:rPr>
        <w:t xml:space="preserve">参照《中华人民共和国政府采购法》第二十二条规定：</w:t>
      </w:r>
      <w:r>
        <w:rPr>
          <w:color w:val="000000"/>
          <w:sz w:val="24"/>
          <w:szCs w:val="24"/>
          <w:highlight w:val="none"/>
        </w:rPr>
      </w:r>
      <w:r/>
    </w:p>
    <w:p>
      <w:pPr>
        <w:pStyle w:val="1265"/>
        <w:numPr>
          <w:ilvl w:val="0"/>
          <w:numId w:val="7"/>
        </w:numPr>
        <w:spacing w:before="0" w:after="0" w:line="360" w:lineRule="auto"/>
        <w:rPr>
          <w:color w:val="000000"/>
          <w:sz w:val="24"/>
          <w:szCs w:val="24"/>
          <w:highlight w:val="none"/>
        </w:rPr>
      </w:pPr>
      <w:r>
        <w:rPr>
          <w:color w:val="000000"/>
          <w:sz w:val="24"/>
          <w:szCs w:val="24"/>
          <w:highlight w:val="none"/>
        </w:rPr>
        <w:t xml:space="preserve">具有独立承担民事责任的能力（提供法人或者其他组织的营业执照，自然人的身份证明）；</w:t>
      </w:r>
      <w:r>
        <w:rPr>
          <w:color w:val="000000"/>
          <w:sz w:val="24"/>
          <w:szCs w:val="24"/>
          <w:highlight w:val="none"/>
        </w:rPr>
      </w:r>
      <w:r/>
    </w:p>
    <w:p>
      <w:pPr>
        <w:pStyle w:val="1265"/>
        <w:numPr>
          <w:ilvl w:val="0"/>
          <w:numId w:val="7"/>
        </w:numPr>
        <w:spacing w:before="0" w:after="0" w:line="360" w:lineRule="auto"/>
        <w:rPr>
          <w:color w:val="000000"/>
          <w:sz w:val="24"/>
          <w:szCs w:val="24"/>
          <w:highlight w:val="none"/>
        </w:rPr>
      </w:pPr>
      <w:r>
        <w:rPr>
          <w:color w:val="000000"/>
          <w:sz w:val="24"/>
          <w:szCs w:val="24"/>
          <w:highlight w:val="none"/>
        </w:rPr>
        <w:t xml:space="preserve">具有良好的商业信誉和健全的财务会计制度（提供参加本次磋商活动前六个月内（至少一个月）或</w:t>
      </w:r>
      <w:r>
        <w:rPr>
          <w:rFonts w:hint="eastAsia"/>
          <w:color w:val="000000"/>
          <w:sz w:val="24"/>
          <w:szCs w:val="24"/>
          <w:highlight w:val="none"/>
          <w:lang w:val="en-US" w:eastAsia="zh-CN"/>
        </w:rPr>
        <w:t xml:space="preserve">2025年度</w:t>
      </w:r>
      <w:r>
        <w:rPr>
          <w:color w:val="000000"/>
          <w:sz w:val="24"/>
          <w:szCs w:val="24"/>
          <w:highlight w:val="none"/>
        </w:rPr>
        <w:t xml:space="preserve">的</w:t>
      </w:r>
      <w:r>
        <w:rPr>
          <w:rFonts w:hint="eastAsia"/>
          <w:color w:val="000000"/>
          <w:sz w:val="24"/>
          <w:szCs w:val="24"/>
          <w:highlight w:val="none"/>
          <w:lang w:val="en-US" w:eastAsia="zh-CN"/>
        </w:rPr>
        <w:t xml:space="preserve">审计报告或财务</w:t>
      </w:r>
      <w:r>
        <w:rPr>
          <w:color w:val="000000"/>
          <w:sz w:val="24"/>
          <w:szCs w:val="24"/>
          <w:highlight w:val="none"/>
        </w:rPr>
        <w:t xml:space="preserve">报表,成立不满一个月不需提供）；</w:t>
      </w:r>
      <w:r>
        <w:rPr>
          <w:color w:val="000000"/>
          <w:sz w:val="24"/>
          <w:szCs w:val="24"/>
          <w:highlight w:val="none"/>
        </w:rPr>
      </w:r>
      <w:r/>
    </w:p>
    <w:p>
      <w:pPr>
        <w:pStyle w:val="1265"/>
        <w:numPr>
          <w:ilvl w:val="0"/>
          <w:numId w:val="7"/>
        </w:numPr>
        <w:spacing w:before="0" w:after="0" w:line="360" w:lineRule="auto"/>
        <w:rPr>
          <w:color w:val="000000"/>
          <w:sz w:val="24"/>
          <w:szCs w:val="24"/>
          <w:highlight w:val="none"/>
        </w:rPr>
      </w:pPr>
      <w:r>
        <w:rPr>
          <w:color w:val="000000"/>
          <w:sz w:val="24"/>
          <w:szCs w:val="24"/>
          <w:highlight w:val="none"/>
        </w:rPr>
        <w:t xml:space="preserve">具有履行合同所必需的设备和专业技术能力（根据项目需求提供履行合同所必需的设备和专业技术能力的证明材料或相关加盖公章的承诺函）； </w:t>
      </w:r>
      <w:r>
        <w:rPr>
          <w:color w:val="000000"/>
          <w:sz w:val="24"/>
          <w:szCs w:val="24"/>
          <w:highlight w:val="none"/>
        </w:rPr>
      </w:r>
      <w:r/>
    </w:p>
    <w:p>
      <w:pPr>
        <w:pStyle w:val="1265"/>
        <w:numPr>
          <w:ilvl w:val="0"/>
          <w:numId w:val="7"/>
        </w:numPr>
        <w:spacing w:before="0" w:after="0" w:line="360" w:lineRule="auto"/>
        <w:rPr>
          <w:color w:val="000000"/>
          <w:sz w:val="24"/>
          <w:szCs w:val="24"/>
          <w:highlight w:val="none"/>
        </w:rPr>
      </w:pPr>
      <w:r>
        <w:rPr>
          <w:color w:val="000000"/>
          <w:sz w:val="24"/>
          <w:szCs w:val="24"/>
          <w:highlight w:val="none"/>
        </w:rPr>
        <w:t xml:space="preserve">有依法缴纳税收和社会保障资金的良好记录（提供参加本次磋商活动前六个月内（至少一个月）依法缴纳税收和社会保障资金的相关材料）；</w:t>
      </w:r>
      <w:r>
        <w:rPr>
          <w:color w:val="000000"/>
          <w:sz w:val="24"/>
          <w:szCs w:val="24"/>
          <w:highlight w:val="none"/>
        </w:rPr>
      </w:r>
      <w:r/>
    </w:p>
    <w:p>
      <w:pPr>
        <w:pStyle w:val="1265"/>
        <w:numPr>
          <w:ilvl w:val="0"/>
          <w:numId w:val="7"/>
        </w:numPr>
        <w:spacing w:before="0" w:after="0" w:line="360" w:lineRule="auto"/>
        <w:rPr>
          <w:color w:val="000000"/>
          <w:sz w:val="24"/>
          <w:szCs w:val="24"/>
          <w:highlight w:val="none"/>
        </w:rPr>
      </w:pPr>
      <w:r>
        <w:rPr>
          <w:color w:val="000000"/>
          <w:sz w:val="24"/>
          <w:szCs w:val="24"/>
          <w:highlight w:val="none"/>
        </w:rPr>
        <w:t xml:space="preserve">参加磋商活动前三年内，在经营活动中没有重大违法记录（提供参加本次磋商活动前3年内在经营活动中没有重大违法记录的书面声明）。</w:t>
      </w:r>
      <w:r>
        <w:rPr>
          <w:color w:val="000000"/>
          <w:sz w:val="24"/>
          <w:szCs w:val="24"/>
          <w:highlight w:val="none"/>
        </w:rPr>
      </w:r>
      <w:r/>
    </w:p>
    <w:p>
      <w:pPr>
        <w:pStyle w:val="1265"/>
        <w:numPr>
          <w:ilvl w:val="0"/>
          <w:numId w:val="7"/>
        </w:numPr>
        <w:spacing w:before="0" w:after="0" w:line="360" w:lineRule="auto"/>
        <w:rPr>
          <w:color w:val="000000"/>
          <w:sz w:val="24"/>
          <w:szCs w:val="24"/>
          <w:highlight w:val="none"/>
        </w:rPr>
      </w:pPr>
      <w:r>
        <w:rPr>
          <w:color w:val="000000"/>
          <w:sz w:val="24"/>
          <w:szCs w:val="24"/>
          <w:highlight w:val="none"/>
        </w:rPr>
        <w:t xml:space="preserve">法律、行政法规规定的其他条件：无</w:t>
      </w:r>
      <w:r>
        <w:rPr>
          <w:color w:val="000000"/>
          <w:sz w:val="24"/>
          <w:szCs w:val="24"/>
          <w:highlight w:val="none"/>
        </w:rPr>
      </w:r>
      <w:r/>
    </w:p>
    <w:p>
      <w:pPr>
        <w:pStyle w:val="1265"/>
        <w:numPr>
          <w:ilvl w:val="0"/>
          <w:numId w:val="6"/>
        </w:numPr>
        <w:spacing w:before="0" w:after="0" w:line="360" w:lineRule="auto"/>
        <w:rPr>
          <w:color w:val="000000"/>
          <w:sz w:val="24"/>
          <w:szCs w:val="24"/>
          <w:highlight w:val="none"/>
        </w:rPr>
      </w:pPr>
      <w:r>
        <w:rPr>
          <w:color w:val="000000"/>
          <w:sz w:val="24"/>
          <w:szCs w:val="24"/>
          <w:highlight w:val="none"/>
        </w:rPr>
        <w:t xml:space="preserve">参照落实政府采购政策需满足的资格要求：</w:t>
      </w:r>
      <w:r>
        <w:rPr>
          <w:color w:val="000000"/>
          <w:sz w:val="24"/>
          <w:szCs w:val="24"/>
          <w:highlight w:val="none"/>
        </w:rPr>
      </w:r>
      <w:r/>
    </w:p>
    <w:p>
      <w:pPr>
        <w:pStyle w:val="1265"/>
        <w:ind w:firstLine="480"/>
        <w:spacing w:before="0" w:after="0" w:line="360" w:lineRule="auto"/>
        <w:rPr>
          <w:color w:val="000000"/>
          <w:sz w:val="24"/>
          <w:szCs w:val="24"/>
          <w:highlight w:val="none"/>
        </w:rPr>
      </w:pPr>
      <w:r>
        <w:rPr>
          <w:rFonts w:hint="eastAsia"/>
          <w:color w:val="000000"/>
          <w:sz w:val="24"/>
          <w:szCs w:val="24"/>
          <w:highlight w:val="none"/>
          <w:lang w:val="en-US" w:eastAsia="zh-CN"/>
        </w:rPr>
        <w:t xml:space="preserve">2.2.1</w:t>
      </w:r>
      <w:r>
        <w:rPr>
          <w:color w:val="000000"/>
          <w:sz w:val="24"/>
          <w:szCs w:val="24"/>
          <w:highlight w:val="none"/>
        </w:rPr>
        <w:t xml:space="preserve">本项目按照以下第（1）种方式落实政府采购促进中小企业发展的要求：</w:t>
      </w:r>
      <w:r>
        <w:rPr>
          <w:color w:val="000000"/>
          <w:sz w:val="24"/>
          <w:szCs w:val="24"/>
          <w:highlight w:val="none"/>
        </w:rPr>
      </w:r>
      <w:r/>
    </w:p>
    <w:p>
      <w:pPr>
        <w:pStyle w:val="1265"/>
        <w:numPr>
          <w:ilvl w:val="0"/>
          <w:numId w:val="8"/>
        </w:numPr>
        <w:spacing w:before="0" w:after="0" w:line="360" w:lineRule="auto"/>
        <w:rPr>
          <w:b/>
          <w:color w:val="000000"/>
          <w:sz w:val="24"/>
          <w:szCs w:val="24"/>
          <w:highlight w:val="none"/>
        </w:rPr>
      </w:pPr>
      <w:r>
        <w:rPr>
          <w:b/>
          <w:color w:val="000000"/>
          <w:sz w:val="24"/>
          <w:szCs w:val="24"/>
          <w:highlight w:val="none"/>
        </w:rPr>
        <w:t xml:space="preserve">本项目整体专门面向中小企业采购服务</w:t>
      </w:r>
      <w:r>
        <w:rPr>
          <w:rFonts w:hint="eastAsia"/>
          <w:b/>
          <w:color w:val="000000"/>
          <w:sz w:val="24"/>
          <w:szCs w:val="24"/>
          <w:highlight w:val="none"/>
        </w:rPr>
        <w:t xml:space="preserve">，仅接受中小微企业供应商投标，非中小微企业供应商投标为无效投标。（须提供《中小企业声明函》加盖公章，否则视为未提供）</w:t>
      </w:r>
      <w:r>
        <w:rPr>
          <w:b/>
          <w:color w:val="000000"/>
          <w:sz w:val="24"/>
          <w:szCs w:val="24"/>
          <w:highlight w:val="none"/>
        </w:rPr>
      </w:r>
      <w:r/>
    </w:p>
    <w:p>
      <w:pPr>
        <w:pStyle w:val="1265"/>
        <w:numPr>
          <w:ilvl w:val="0"/>
          <w:numId w:val="8"/>
        </w:numPr>
        <w:spacing w:before="0" w:after="0" w:line="360" w:lineRule="auto"/>
        <w:rPr>
          <w:color w:val="000000"/>
          <w:sz w:val="24"/>
          <w:szCs w:val="24"/>
          <w:highlight w:val="none"/>
        </w:rPr>
      </w:pPr>
      <w:r>
        <w:rPr>
          <w:color w:val="000000"/>
          <w:sz w:val="24"/>
          <w:szCs w:val="24"/>
          <w:highlight w:val="none"/>
        </w:rPr>
        <w:t xml:space="preserve">本项目为</w:t>
      </w:r>
      <w:r>
        <w:rPr>
          <w:color w:val="000000"/>
          <w:sz w:val="24"/>
          <w:szCs w:val="24"/>
          <w:highlight w:val="none"/>
          <w:u w:val="single"/>
        </w:rPr>
        <w:t xml:space="preserve">          </w:t>
      </w:r>
      <w:r>
        <w:rPr>
          <w:color w:val="000000"/>
          <w:sz w:val="24"/>
          <w:szCs w:val="24"/>
          <w:highlight w:val="none"/>
        </w:rPr>
        <w:t xml:space="preserve">（项目名称）</w:t>
      </w:r>
      <w:r>
        <w:rPr>
          <w:color w:val="000000"/>
          <w:sz w:val="24"/>
          <w:szCs w:val="24"/>
          <w:highlight w:val="none"/>
          <w:u w:val="single"/>
        </w:rPr>
        <w:t xml:space="preserve">         </w:t>
      </w:r>
      <w:r>
        <w:rPr>
          <w:color w:val="000000"/>
          <w:sz w:val="24"/>
          <w:szCs w:val="24"/>
          <w:highlight w:val="none"/>
        </w:rPr>
        <w:t xml:space="preserve">（项目编号）的采购包，专门面向中小企业采购货物。</w:t>
      </w:r>
      <w:r>
        <w:rPr>
          <w:color w:val="000000"/>
          <w:sz w:val="24"/>
          <w:szCs w:val="24"/>
          <w:highlight w:val="none"/>
        </w:rPr>
      </w:r>
      <w:r/>
    </w:p>
    <w:p>
      <w:pPr>
        <w:pStyle w:val="1265"/>
        <w:numPr>
          <w:ilvl w:val="0"/>
          <w:numId w:val="8"/>
        </w:numPr>
        <w:spacing w:before="0" w:after="0" w:line="360" w:lineRule="auto"/>
        <w:rPr>
          <w:color w:val="000000"/>
          <w:sz w:val="24"/>
          <w:szCs w:val="24"/>
          <w:highlight w:val="none"/>
        </w:rPr>
      </w:pPr>
      <w:r>
        <w:rPr>
          <w:color w:val="000000"/>
          <w:sz w:val="24"/>
          <w:szCs w:val="24"/>
          <w:highlight w:val="none"/>
        </w:rPr>
        <w:t xml:space="preserve">本项目通过以下第（）种方式预留部分采购份额采购中小企业货物：</w:t>
      </w:r>
      <w:r>
        <w:rPr>
          <w:color w:val="000000"/>
          <w:sz w:val="24"/>
          <w:szCs w:val="24"/>
          <w:highlight w:val="none"/>
        </w:rPr>
      </w:r>
      <w:r/>
    </w:p>
    <w:p>
      <w:pPr>
        <w:pStyle w:val="1265"/>
        <w:numPr>
          <w:ilvl w:val="0"/>
          <w:numId w:val="9"/>
        </w:numPr>
        <w:spacing w:before="0" w:after="0" w:line="360" w:lineRule="auto"/>
        <w:rPr>
          <w:color w:val="000000"/>
          <w:sz w:val="24"/>
          <w:szCs w:val="24"/>
          <w:highlight w:val="none"/>
        </w:rPr>
      </w:pPr>
      <w:r>
        <w:rPr>
          <w:color w:val="000000"/>
          <w:sz w:val="24"/>
          <w:szCs w:val="24"/>
          <w:highlight w:val="none"/>
        </w:rPr>
        <w:t xml:space="preserve">本项目要求供应商以联合体形式参加，中小企业合同金额应当达到的比例为</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color w:val="000000"/>
          <w:sz w:val="24"/>
          <w:szCs w:val="24"/>
          <w:highlight w:val="none"/>
        </w:rPr>
        <w:t xml:space="preserve">%，其中小微企业所占比例应为</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color w:val="000000"/>
          <w:sz w:val="24"/>
          <w:szCs w:val="24"/>
          <w:highlight w:val="none"/>
        </w:rPr>
        <w:t xml:space="preserve">%（两项比例均应符合《政府采购促进中小企业发展管理办法》第八条规定）。</w:t>
      </w:r>
      <w:r>
        <w:rPr>
          <w:color w:val="000000"/>
          <w:sz w:val="24"/>
          <w:szCs w:val="24"/>
          <w:highlight w:val="none"/>
        </w:rPr>
      </w:r>
      <w:r/>
    </w:p>
    <w:p>
      <w:pPr>
        <w:pStyle w:val="1265"/>
        <w:numPr>
          <w:ilvl w:val="0"/>
          <w:numId w:val="9"/>
        </w:numPr>
        <w:spacing w:before="0" w:after="0" w:line="360" w:lineRule="auto"/>
        <w:rPr>
          <w:color w:val="000000"/>
          <w:sz w:val="24"/>
          <w:szCs w:val="24"/>
          <w:highlight w:val="none"/>
        </w:rPr>
      </w:pPr>
      <w:r>
        <w:rPr>
          <w:color w:val="000000"/>
          <w:sz w:val="24"/>
          <w:szCs w:val="24"/>
          <w:highlight w:val="none"/>
        </w:rPr>
        <w:t xml:space="preserve">本项目要求供应商进行合同分包，中小企业合同金额应当达到的比例为</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color w:val="000000"/>
          <w:sz w:val="24"/>
          <w:szCs w:val="24"/>
          <w:highlight w:val="none"/>
        </w:rPr>
        <w:t xml:space="preserve">%，其中小微企业所占比例应为</w:t>
      </w:r>
      <w:r>
        <w:rPr>
          <w:color w:val="000000"/>
          <w:sz w:val="24"/>
          <w:szCs w:val="24"/>
          <w:highlight w:val="none"/>
          <w:u w:val="single"/>
        </w:rPr>
        <w:t xml:space="preserve">  </w:t>
      </w:r>
      <w:r>
        <w:rPr>
          <w:color w:val="000000"/>
          <w:sz w:val="24"/>
          <w:szCs w:val="24"/>
          <w:highlight w:val="none"/>
        </w:rPr>
        <w:t xml:space="preserve"> %（两项比例均应符合《政府采购促进中小企业发展管理办法》第八条规定）。</w:t>
      </w:r>
      <w:r>
        <w:rPr>
          <w:color w:val="000000"/>
          <w:sz w:val="24"/>
          <w:szCs w:val="24"/>
          <w:highlight w:val="none"/>
        </w:rPr>
      </w:r>
      <w:r/>
    </w:p>
    <w:p>
      <w:pPr>
        <w:pStyle w:val="1265"/>
        <w:numPr>
          <w:ilvl w:val="0"/>
          <w:numId w:val="8"/>
        </w:numPr>
        <w:spacing w:before="0" w:after="0" w:line="360" w:lineRule="auto"/>
        <w:rPr>
          <w:color w:val="000000"/>
          <w:sz w:val="24"/>
          <w:szCs w:val="24"/>
          <w:highlight w:val="none"/>
        </w:rPr>
      </w:pPr>
      <w:r>
        <w:rPr>
          <w:color w:val="000000"/>
          <w:sz w:val="24"/>
          <w:szCs w:val="24"/>
          <w:highlight w:val="none"/>
        </w:rPr>
        <w:t xml:space="preserve">本项目为非预留份额的采购项目或采购包，执行价格扣除优惠政策，具体详见第三章成交标准。</w:t>
      </w:r>
      <w:r>
        <w:rPr>
          <w:color w:val="000000"/>
          <w:sz w:val="24"/>
          <w:szCs w:val="24"/>
          <w:highlight w:val="none"/>
        </w:rPr>
      </w:r>
      <w:r/>
    </w:p>
    <w:p>
      <w:pPr>
        <w:pStyle w:val="1265"/>
        <w:numPr>
          <w:ilvl w:val="0"/>
          <w:numId w:val="0"/>
        </w:numPr>
        <w:ind w:firstLine="480"/>
        <w:spacing w:before="0" w:after="0" w:line="360" w:lineRule="auto"/>
        <w:rPr>
          <w:color w:val="000000"/>
          <w:sz w:val="24"/>
          <w:szCs w:val="24"/>
          <w:highlight w:val="none"/>
        </w:rPr>
      </w:pPr>
      <w:r>
        <w:rPr>
          <w:rFonts w:hint="eastAsia"/>
          <w:color w:val="000000"/>
          <w:sz w:val="24"/>
          <w:szCs w:val="24"/>
          <w:highlight w:val="none"/>
          <w:lang w:val="en-US" w:eastAsia="zh-CN"/>
        </w:rPr>
        <w:t xml:space="preserve">2.2.2</w:t>
      </w:r>
      <w:r>
        <w:rPr>
          <w:rFonts w:hint="eastAsia"/>
          <w:color w:val="000000"/>
          <w:sz w:val="24"/>
          <w:szCs w:val="24"/>
          <w:highlight w:val="none"/>
        </w:rPr>
        <w:t xml:space="preserve">本项目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b/>
          <w:bCs/>
          <w:color w:val="000000"/>
          <w:sz w:val="24"/>
          <w:szCs w:val="24"/>
          <w:highlight w:val="none"/>
        </w:rPr>
        <w:t xml:space="preserve"> “其他未列明行业”</w:t>
      </w:r>
      <w:r>
        <w:rPr>
          <w:rFonts w:hint="eastAsia"/>
          <w:color w:val="000000"/>
          <w:sz w:val="24"/>
          <w:szCs w:val="24"/>
          <w:highlight w:val="none"/>
        </w:rPr>
        <w:t xml:space="preserve">。</w:t>
      </w:r>
      <w:r>
        <w:rPr>
          <w:color w:val="000000"/>
          <w:sz w:val="24"/>
          <w:szCs w:val="24"/>
          <w:highlight w:val="none"/>
        </w:rPr>
      </w:r>
      <w:r/>
    </w:p>
    <w:p>
      <w:pPr>
        <w:pStyle w:val="1265"/>
        <w:numPr>
          <w:ilvl w:val="0"/>
          <w:numId w:val="6"/>
        </w:numPr>
        <w:spacing w:before="0" w:after="0" w:line="360" w:lineRule="auto"/>
        <w:rPr>
          <w:rFonts w:hint="eastAsia"/>
          <w:color w:val="000000"/>
          <w:sz w:val="24"/>
          <w:szCs w:val="24"/>
          <w:highlight w:val="none"/>
        </w:rPr>
      </w:pPr>
      <w:r>
        <w:rPr>
          <w:color w:val="000000"/>
          <w:sz w:val="24"/>
          <w:szCs w:val="24"/>
          <w:highlight w:val="none"/>
        </w:rPr>
        <w:t xml:space="preserve">采购人根据采购项目的特殊要求规定的特定条件：</w:t>
      </w:r>
      <w:r>
        <w:rPr>
          <w:rFonts w:hint="eastAsia"/>
          <w:color w:val="000000"/>
          <w:sz w:val="24"/>
          <w:szCs w:val="24"/>
          <w:highlight w:val="none"/>
        </w:rPr>
      </w:r>
      <w:r/>
    </w:p>
    <w:p>
      <w:pPr>
        <w:pStyle w:val="1265"/>
        <w:numPr>
          <w:ilvl w:val="0"/>
          <w:numId w:val="10"/>
        </w:numPr>
        <w:spacing w:before="0" w:after="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供应商须具备房屋建筑工程丙级（含）以上监理资质或监理综合资质证书。（提供证书复印件加盖公章）</w:t>
      </w:r>
      <w:r>
        <w:rPr>
          <w:rFonts w:hint="eastAsia" w:ascii="宋体" w:hAnsi="宋体" w:eastAsia="宋体" w:cs="Times New Roman"/>
          <w:color w:val="000000"/>
          <w:sz w:val="24"/>
          <w:szCs w:val="24"/>
          <w:highlight w:val="none"/>
        </w:rPr>
      </w:r>
      <w:r/>
    </w:p>
    <w:p>
      <w:pPr>
        <w:pStyle w:val="1265"/>
        <w:numPr>
          <w:ilvl w:val="0"/>
          <w:numId w:val="10"/>
        </w:numPr>
        <w:spacing w:before="0" w:after="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供应商拟投入本项目的总监须具备国家注册监理师（注册专业为房屋建筑工程类或土木工程类）资格。（提供证书复印件加盖公章，以及供应商为其缴纳的202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月-202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月任意一个月的社保缴费证明材料复印件加盖公章，新版国家注册监理工程师无所学专业一栏的，所学专业以提供的毕业证书为准）。</w:t>
      </w:r>
      <w:r>
        <w:rPr>
          <w:rFonts w:hint="eastAsia" w:ascii="宋体" w:hAnsi="宋体" w:eastAsia="宋体" w:cs="Times New Roman"/>
          <w:color w:val="000000"/>
          <w:sz w:val="24"/>
          <w:szCs w:val="24"/>
          <w:highlight w:val="none"/>
        </w:rPr>
      </w:r>
      <w:r/>
    </w:p>
    <w:p>
      <w:pPr>
        <w:pStyle w:val="1265"/>
        <w:numPr>
          <w:ilvl w:val="0"/>
          <w:numId w:val="6"/>
        </w:numPr>
        <w:spacing w:before="0" w:after="0" w:line="360" w:lineRule="auto"/>
        <w:rPr>
          <w:color w:val="000000"/>
          <w:sz w:val="24"/>
          <w:szCs w:val="24"/>
          <w:highlight w:val="none"/>
        </w:rPr>
      </w:pPr>
      <w:r>
        <w:rPr>
          <w:color w:val="000000"/>
          <w:sz w:val="24"/>
          <w:szCs w:val="24"/>
          <w:highlight w:val="none"/>
        </w:rPr>
        <w:t xml:space="preserve">本章2.1第（5）条所称重大违法记录，是指供应商因违法经营受到刑事处罚或者责令停产停业、吊销许可证或者执照、较大数额罚款等行政处罚。</w:t>
      </w:r>
      <w:r>
        <w:rPr>
          <w:color w:val="000000"/>
          <w:sz w:val="24"/>
          <w:szCs w:val="24"/>
          <w:highlight w:val="none"/>
        </w:rPr>
      </w:r>
      <w:r/>
    </w:p>
    <w:p>
      <w:pPr>
        <w:pStyle w:val="1265"/>
        <w:numPr>
          <w:ilvl w:val="0"/>
          <w:numId w:val="6"/>
        </w:numPr>
        <w:spacing w:before="0" w:after="0" w:line="360" w:lineRule="auto"/>
        <w:rPr>
          <w:color w:val="000000"/>
          <w:sz w:val="24"/>
          <w:szCs w:val="24"/>
          <w:highlight w:val="none"/>
        </w:rPr>
      </w:pPr>
      <w:r>
        <w:rPr>
          <w:color w:val="000000"/>
          <w:sz w:val="24"/>
          <w:szCs w:val="24"/>
          <w:highlight w:val="none"/>
        </w:rPr>
        <w:t xml:space="preserve">供应商单位负责人为同一人或者存在直接控股、管理关系的不同供应商，不得参加本项目的采购活动。</w:t>
      </w:r>
      <w:r>
        <w:rPr>
          <w:color w:val="000000"/>
          <w:sz w:val="24"/>
          <w:szCs w:val="24"/>
          <w:highlight w:val="none"/>
        </w:rPr>
      </w:r>
      <w:r/>
    </w:p>
    <w:p>
      <w:pPr>
        <w:pStyle w:val="1265"/>
        <w:numPr>
          <w:ilvl w:val="0"/>
          <w:numId w:val="6"/>
        </w:numPr>
        <w:spacing w:before="0" w:after="0" w:line="360" w:lineRule="auto"/>
        <w:rPr>
          <w:color w:val="000000"/>
          <w:sz w:val="24"/>
          <w:szCs w:val="24"/>
          <w:highlight w:val="none"/>
        </w:rPr>
      </w:pPr>
      <w:r>
        <w:rPr>
          <w:color w:val="000000"/>
          <w:sz w:val="24"/>
          <w:szCs w:val="24"/>
          <w:highlight w:val="none"/>
        </w:rPr>
        <w:t xml:space="preserve">为采购项目提供整体设计、规范编制或者项目管理、监理、检测等服务的供应商，不得再参加该采购项目的其他采购活动。</w:t>
      </w:r>
      <w:r>
        <w:rPr>
          <w:color w:val="000000"/>
          <w:sz w:val="24"/>
          <w:szCs w:val="24"/>
          <w:highlight w:val="none"/>
        </w:rPr>
      </w:r>
      <w:r/>
    </w:p>
    <w:p>
      <w:pPr>
        <w:pStyle w:val="1265"/>
        <w:numPr>
          <w:ilvl w:val="0"/>
          <w:numId w:val="6"/>
        </w:numPr>
        <w:spacing w:before="0" w:after="0" w:line="360" w:lineRule="auto"/>
        <w:rPr>
          <w:color w:val="000000"/>
          <w:sz w:val="24"/>
          <w:szCs w:val="24"/>
          <w:highlight w:val="none"/>
        </w:rPr>
      </w:pPr>
      <w:r>
        <w:rPr>
          <w:color w:val="000000"/>
          <w:sz w:val="24"/>
          <w:szCs w:val="24"/>
          <w:highlight w:val="none"/>
        </w:rPr>
        <w:t xml:space="preserve">拒绝列入失信被执行人、重大税收违法案件当事人名单及政府采购严重违法失信行为记录名单的供应商参加本项目的采购活动。采购代理机构将在</w:t>
      </w:r>
      <w:r>
        <w:rPr>
          <w:rFonts w:hint="eastAsia"/>
          <w:color w:val="000000"/>
          <w:sz w:val="24"/>
          <w:szCs w:val="24"/>
          <w:highlight w:val="none"/>
        </w:rPr>
        <w:t xml:space="preserve">磋商当日</w:t>
      </w:r>
      <w:r>
        <w:rPr>
          <w:color w:val="000000"/>
          <w:sz w:val="24"/>
          <w:szCs w:val="24"/>
          <w:highlight w:val="none"/>
        </w:rPr>
        <w:t xml:space="preserve">通过“信用中国”网站、“中国政府采购网”网站等渠道查询供应商信用记录并保存。</w:t>
      </w:r>
      <w:r>
        <w:rPr>
          <w:color w:val="000000"/>
          <w:sz w:val="24"/>
          <w:szCs w:val="24"/>
          <w:highlight w:val="none"/>
        </w:rPr>
      </w:r>
      <w:r/>
    </w:p>
    <w:p>
      <w:pPr>
        <w:pStyle w:val="1230"/>
        <w:numPr>
          <w:ilvl w:val="0"/>
          <w:numId w:val="4"/>
        </w:numPr>
        <w:jc w:val="left"/>
        <w:spacing w:line="360" w:lineRule="auto"/>
        <w:rPr>
          <w:color w:val="000000"/>
          <w:sz w:val="24"/>
          <w:szCs w:val="24"/>
          <w:highlight w:val="none"/>
        </w:rPr>
      </w:pPr>
      <w:r/>
      <w:bookmarkStart w:id="25" w:name="_Toc2947"/>
      <w:r/>
      <w:bookmarkStart w:id="26" w:name="_Toc29542"/>
      <w:r/>
      <w:bookmarkStart w:id="27" w:name="_Toc13653"/>
      <w:r>
        <w:rPr>
          <w:color w:val="000000"/>
          <w:sz w:val="24"/>
          <w:szCs w:val="24"/>
          <w:highlight w:val="none"/>
        </w:rPr>
        <w:t xml:space="preserve">获取磋商文件</w:t>
      </w:r>
      <w:bookmarkEnd w:id="25"/>
      <w:r/>
      <w:bookmarkEnd w:id="26"/>
      <w:r/>
      <w:bookmarkEnd w:id="27"/>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时间：自磋商文件公告发布之日起5个工作日 </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地点：江苏政府采购“苏采云”系统自行免费下载 </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售价：0.00元。</w:t>
      </w:r>
      <w:bookmarkStart w:id="28" w:name="_Toc27760"/>
      <w:r/>
      <w:bookmarkStart w:id="29" w:name="_Toc26378"/>
      <w:r/>
      <w:bookmarkStart w:id="30" w:name="_Toc26366"/>
      <w:r>
        <w:rPr>
          <w:color w:val="000000"/>
          <w:sz w:val="24"/>
          <w:szCs w:val="24"/>
          <w:highlight w:val="none"/>
        </w:rPr>
      </w:r>
      <w:r/>
    </w:p>
    <w:p>
      <w:pPr>
        <w:pStyle w:val="1230"/>
        <w:numPr>
          <w:ilvl w:val="0"/>
          <w:numId w:val="4"/>
        </w:numPr>
        <w:jc w:val="left"/>
        <w:spacing w:line="360" w:lineRule="auto"/>
        <w:rPr>
          <w:color w:val="000000"/>
          <w:sz w:val="24"/>
          <w:szCs w:val="24"/>
          <w:highlight w:val="none"/>
        </w:rPr>
      </w:pPr>
      <w:r>
        <w:rPr>
          <w:color w:val="000000"/>
          <w:sz w:val="24"/>
          <w:szCs w:val="24"/>
          <w:highlight w:val="none"/>
        </w:rPr>
        <w:t xml:space="preserve">响应文件提交</w:t>
      </w:r>
      <w:bookmarkEnd w:id="28"/>
      <w:r/>
      <w:bookmarkEnd w:id="29"/>
      <w:r/>
      <w:bookmarkEnd w:id="30"/>
      <w:r>
        <w:rPr>
          <w:color w:val="000000"/>
          <w:sz w:val="24"/>
          <w:szCs w:val="24"/>
          <w:highlight w:val="none"/>
        </w:rPr>
      </w:r>
      <w:r/>
    </w:p>
    <w:p>
      <w:pPr>
        <w:pStyle w:val="1265"/>
        <w:ind w:firstLine="480"/>
        <w:spacing w:before="0" w:after="0" w:line="360" w:lineRule="auto"/>
        <w:rPr>
          <w:color w:val="000000"/>
          <w:sz w:val="24"/>
          <w:szCs w:val="24"/>
          <w:highlight w:val="none"/>
        </w:rPr>
      </w:pPr>
      <w:r/>
      <w:bookmarkStart w:id="31" w:name="OLE_LINK3"/>
      <w:r/>
      <w:bookmarkStart w:id="32" w:name="OLE_LINK4"/>
      <w:r>
        <w:rPr>
          <w:color w:val="000000"/>
          <w:sz w:val="24"/>
          <w:szCs w:val="24"/>
          <w:highlight w:val="none"/>
        </w:rPr>
        <w:t xml:space="preserve">截止时间：</w:t>
      </w:r>
      <w:bookmarkStart w:id="33" w:name="OLE_LINK21"/>
      <w:r>
        <w:rPr>
          <w:rFonts w:hint="eastAsia"/>
          <w:color w:val="000000"/>
          <w:sz w:val="24"/>
          <w:szCs w:val="24"/>
          <w:highlight w:val="none"/>
          <w:lang w:eastAsia="zh-CN"/>
        </w:rPr>
        <w:t xml:space="preserve">2026年7月17日</w:t>
      </w:r>
      <w:r>
        <w:rPr>
          <w:rFonts w:hint="eastAsia"/>
          <w:color w:val="000000"/>
          <w:sz w:val="24"/>
          <w:szCs w:val="24"/>
          <w:highlight w:val="none"/>
        </w:rPr>
        <w:t xml:space="preserve">9</w:t>
      </w: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0</w:t>
      </w:r>
      <w:bookmarkEnd w:id="33"/>
      <w:r>
        <w:rPr>
          <w:color w:val="000000"/>
          <w:sz w:val="24"/>
          <w:szCs w:val="24"/>
          <w:highlight w:val="none"/>
        </w:rPr>
        <w:t xml:space="preserve">（北京时间）</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地点：</w:t>
      </w:r>
      <w:r>
        <w:rPr>
          <w:rFonts w:hint="eastAsia"/>
          <w:color w:val="000000"/>
          <w:sz w:val="24"/>
          <w:szCs w:val="24"/>
          <w:highlight w:val="none"/>
        </w:rPr>
        <w:t xml:space="preserve">“苏采云”政府采购交易系统网上开标大厅</w:t>
      </w:r>
      <w:r>
        <w:rPr>
          <w:color w:val="000000"/>
          <w:sz w:val="24"/>
          <w:szCs w:val="24"/>
          <w:highlight w:val="none"/>
        </w:rPr>
        <w:t xml:space="preserve">。</w:t>
      </w:r>
      <w:r>
        <w:rPr>
          <w:color w:val="000000"/>
          <w:sz w:val="24"/>
          <w:szCs w:val="24"/>
          <w:highlight w:val="none"/>
        </w:rPr>
      </w:r>
      <w:r/>
    </w:p>
    <w:p>
      <w:pPr>
        <w:pStyle w:val="1230"/>
        <w:numPr>
          <w:ilvl w:val="0"/>
          <w:numId w:val="4"/>
        </w:numPr>
        <w:jc w:val="left"/>
        <w:spacing w:line="360" w:lineRule="auto"/>
        <w:rPr>
          <w:color w:val="000000"/>
          <w:sz w:val="24"/>
          <w:szCs w:val="24"/>
          <w:highlight w:val="none"/>
        </w:rPr>
      </w:pPr>
      <w:r/>
      <w:bookmarkEnd w:id="31"/>
      <w:r/>
      <w:bookmarkEnd w:id="32"/>
      <w:r/>
      <w:bookmarkStart w:id="34" w:name="_Toc16586"/>
      <w:r/>
      <w:bookmarkStart w:id="35" w:name="_Toc20810"/>
      <w:r/>
      <w:bookmarkStart w:id="36" w:name="_Toc11117"/>
      <w:r>
        <w:rPr>
          <w:color w:val="000000"/>
          <w:sz w:val="24"/>
          <w:szCs w:val="24"/>
          <w:highlight w:val="none"/>
        </w:rPr>
        <w:t xml:space="preserve">响应文件开启</w:t>
      </w:r>
      <w:bookmarkEnd w:id="34"/>
      <w:r/>
      <w:bookmarkEnd w:id="35"/>
      <w:r/>
      <w:bookmarkEnd w:id="36"/>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截止时间：</w:t>
      </w:r>
      <w:r>
        <w:rPr>
          <w:rFonts w:hint="eastAsia"/>
          <w:color w:val="000000"/>
          <w:sz w:val="24"/>
          <w:szCs w:val="24"/>
          <w:highlight w:val="none"/>
          <w:lang w:eastAsia="zh-CN"/>
        </w:rPr>
        <w:t xml:space="preserve">2026年7月17日</w:t>
      </w:r>
      <w:r>
        <w:rPr>
          <w:rFonts w:hint="eastAsia"/>
          <w:color w:val="000000"/>
          <w:sz w:val="24"/>
          <w:szCs w:val="24"/>
          <w:highlight w:val="none"/>
        </w:rPr>
        <w:t xml:space="preserve">9</w:t>
      </w: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0（北京时间）</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地点：</w:t>
      </w:r>
      <w:r>
        <w:rPr>
          <w:rFonts w:hint="eastAsia"/>
          <w:color w:val="000000"/>
          <w:sz w:val="24"/>
          <w:szCs w:val="24"/>
          <w:highlight w:val="none"/>
        </w:rPr>
        <w:t xml:space="preserve">“苏采云”政府采购交易系统网上开标大厅</w:t>
      </w:r>
      <w:r>
        <w:rPr>
          <w:color w:val="000000"/>
          <w:sz w:val="24"/>
          <w:szCs w:val="24"/>
          <w:highlight w:val="none"/>
        </w:rPr>
        <w:t xml:space="preserve">。</w:t>
      </w:r>
      <w:r>
        <w:rPr>
          <w:color w:val="000000"/>
          <w:sz w:val="24"/>
          <w:szCs w:val="24"/>
          <w:highlight w:val="none"/>
        </w:rPr>
      </w:r>
      <w:r/>
    </w:p>
    <w:p>
      <w:pPr>
        <w:pStyle w:val="1230"/>
        <w:numPr>
          <w:ilvl w:val="0"/>
          <w:numId w:val="4"/>
        </w:numPr>
        <w:jc w:val="left"/>
        <w:spacing w:line="360" w:lineRule="auto"/>
        <w:rPr>
          <w:color w:val="000000"/>
          <w:sz w:val="24"/>
          <w:szCs w:val="24"/>
          <w:highlight w:val="none"/>
        </w:rPr>
      </w:pPr>
      <w:r/>
      <w:bookmarkStart w:id="37" w:name="_Toc16926"/>
      <w:r/>
      <w:bookmarkStart w:id="38" w:name="_Toc24946"/>
      <w:r/>
      <w:bookmarkStart w:id="39" w:name="_Toc30857"/>
      <w:r>
        <w:rPr>
          <w:color w:val="000000"/>
          <w:sz w:val="24"/>
          <w:szCs w:val="24"/>
          <w:highlight w:val="none"/>
        </w:rPr>
        <w:t xml:space="preserve">公告期限</w:t>
      </w:r>
      <w:bookmarkEnd w:id="37"/>
      <w:r/>
      <w:bookmarkEnd w:id="38"/>
      <w:r/>
      <w:bookmarkEnd w:id="39"/>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自本公告发布之日起3个工作日。</w:t>
      </w:r>
      <w:r>
        <w:rPr>
          <w:color w:val="000000"/>
          <w:sz w:val="24"/>
          <w:szCs w:val="24"/>
          <w:highlight w:val="none"/>
        </w:rPr>
      </w:r>
      <w:r/>
    </w:p>
    <w:p>
      <w:pPr>
        <w:pStyle w:val="1230"/>
        <w:numPr>
          <w:ilvl w:val="0"/>
          <w:numId w:val="4"/>
        </w:numPr>
        <w:jc w:val="left"/>
        <w:spacing w:line="360" w:lineRule="auto"/>
        <w:rPr>
          <w:color w:val="000000"/>
          <w:sz w:val="24"/>
          <w:szCs w:val="24"/>
          <w:highlight w:val="none"/>
        </w:rPr>
      </w:pPr>
      <w:r/>
      <w:bookmarkStart w:id="40" w:name="_Toc9300"/>
      <w:r/>
      <w:bookmarkStart w:id="41" w:name="_Toc9132"/>
      <w:r/>
      <w:bookmarkStart w:id="42" w:name="_Toc18118"/>
      <w:r>
        <w:rPr>
          <w:color w:val="000000"/>
          <w:sz w:val="24"/>
          <w:szCs w:val="24"/>
          <w:highlight w:val="none"/>
        </w:rPr>
        <w:t xml:space="preserve">其他补充事宜</w:t>
      </w:r>
      <w:bookmarkEnd w:id="40"/>
      <w:r/>
      <w:bookmarkEnd w:id="41"/>
      <w:r/>
      <w:bookmarkEnd w:id="42"/>
      <w:r>
        <w:rPr>
          <w:color w:val="000000"/>
          <w:sz w:val="24"/>
          <w:szCs w:val="24"/>
          <w:highlight w:val="none"/>
        </w:rPr>
      </w:r>
      <w:r/>
    </w:p>
    <w:p>
      <w:pPr>
        <w:pStyle w:val="1265"/>
        <w:numPr>
          <w:ilvl w:val="0"/>
          <w:numId w:val="11"/>
        </w:numPr>
        <w:ind w:firstLine="482"/>
        <w:keepLines w:val="0"/>
        <w:keepNext w:val="0"/>
        <w:pageBreakBefore w:val="0"/>
        <w:spacing w:before="0" w:after="0" w:line="360" w:lineRule="auto"/>
        <w:widowControl w:val="off"/>
        <w:rPr>
          <w:color w:val="000000"/>
          <w:sz w:val="24"/>
          <w:szCs w:val="24"/>
          <w:highlight w:val="none"/>
        </w:rPr>
      </w:pPr>
      <w:r>
        <w:rPr>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color w:val="000000"/>
          <w:sz w:val="24"/>
          <w:szCs w:val="24"/>
          <w:highlight w:val="none"/>
        </w:rPr>
      </w:r>
      <w:r/>
    </w:p>
    <w:p>
      <w:pPr>
        <w:pStyle w:val="1265"/>
        <w:numPr>
          <w:ilvl w:val="0"/>
          <w:numId w:val="11"/>
        </w:numPr>
        <w:spacing w:before="0" w:after="0" w:line="360" w:lineRule="auto"/>
        <w:rPr>
          <w:color w:val="000000"/>
          <w:sz w:val="24"/>
          <w:szCs w:val="24"/>
          <w:highlight w:val="none"/>
        </w:rPr>
      </w:pPr>
      <w:r>
        <w:rPr>
          <w:color w:val="000000"/>
          <w:sz w:val="24"/>
          <w:szCs w:val="24"/>
          <w:highlight w:val="none"/>
        </w:rPr>
        <w:t xml:space="preserve">本项目通过“苏采云”系统进行电子采购，即供应商的</w:t>
      </w:r>
      <w:r>
        <w:rPr>
          <w:rFonts w:hint="eastAsia"/>
          <w:color w:val="000000"/>
          <w:sz w:val="24"/>
          <w:szCs w:val="24"/>
          <w:highlight w:val="none"/>
          <w:lang w:eastAsia="zh-CN"/>
        </w:rPr>
        <w:t xml:space="preserve">响应文件</w:t>
      </w:r>
      <w:r>
        <w:rPr>
          <w:color w:val="000000"/>
          <w:sz w:val="24"/>
          <w:szCs w:val="24"/>
          <w:highlight w:val="none"/>
        </w:rPr>
        <w:t xml:space="preserve">从政府采购客户端工具制作并通过“苏采云”系统提交。供应商应当通过“苏采云”系统提交数据电文形式的</w:t>
      </w:r>
      <w:r>
        <w:rPr>
          <w:rFonts w:hint="eastAsia"/>
          <w:color w:val="000000"/>
          <w:sz w:val="24"/>
          <w:szCs w:val="24"/>
          <w:highlight w:val="none"/>
          <w:lang w:eastAsia="zh-CN"/>
        </w:rPr>
        <w:t xml:space="preserve">响应文件</w:t>
      </w:r>
      <w:r>
        <w:rPr>
          <w:color w:val="000000"/>
          <w:sz w:val="24"/>
          <w:szCs w:val="24"/>
          <w:highlight w:val="none"/>
        </w:rPr>
        <w:t xml:space="preserve">（即电子投标）。未进行线上提交</w:t>
      </w:r>
      <w:r>
        <w:rPr>
          <w:rFonts w:hint="eastAsia"/>
          <w:color w:val="000000"/>
          <w:sz w:val="24"/>
          <w:szCs w:val="24"/>
          <w:highlight w:val="none"/>
          <w:lang w:eastAsia="zh-CN"/>
        </w:rPr>
        <w:t xml:space="preserve">响应文件</w:t>
      </w:r>
      <w:r>
        <w:rPr>
          <w:color w:val="000000"/>
          <w:sz w:val="24"/>
          <w:szCs w:val="24"/>
          <w:highlight w:val="none"/>
        </w:rPr>
        <w:t xml:space="preserve">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w:t>
      </w:r>
      <w:r>
        <w:rPr>
          <w:rFonts w:hint="eastAsia"/>
          <w:color w:val="000000"/>
          <w:sz w:val="24"/>
          <w:szCs w:val="24"/>
          <w:highlight w:val="none"/>
          <w:lang w:eastAsia="zh-CN"/>
        </w:rPr>
        <w:t xml:space="preserve">响应文件</w:t>
      </w:r>
      <w:r>
        <w:rPr>
          <w:color w:val="000000"/>
          <w:sz w:val="24"/>
          <w:szCs w:val="24"/>
          <w:highlight w:val="none"/>
        </w:rPr>
        <w:t xml:space="preserve">。即：使用“电子签名认证证书（CA数字证书）”登录“苏采云”系统（网址：http：//jszfcg.jsczt.cn/），按照要求通过互联网方式提交首次</w:t>
      </w:r>
      <w:r>
        <w:rPr>
          <w:rFonts w:hint="eastAsia"/>
          <w:color w:val="000000"/>
          <w:sz w:val="24"/>
          <w:szCs w:val="24"/>
          <w:highlight w:val="none"/>
          <w:lang w:eastAsia="zh-CN"/>
        </w:rPr>
        <w:t xml:space="preserve">响应文件</w:t>
      </w:r>
      <w:r>
        <w:rPr>
          <w:color w:val="000000"/>
          <w:sz w:val="24"/>
          <w:szCs w:val="24"/>
          <w:highlight w:val="none"/>
        </w:rPr>
        <w:t xml:space="preserve">。</w:t>
      </w:r>
      <w:r>
        <w:rPr>
          <w:color w:val="000000"/>
          <w:sz w:val="24"/>
          <w:szCs w:val="24"/>
          <w:highlight w:val="none"/>
        </w:rPr>
      </w:r>
      <w:r/>
    </w:p>
    <w:p>
      <w:pPr>
        <w:pStyle w:val="1265"/>
        <w:numPr>
          <w:ilvl w:val="0"/>
          <w:numId w:val="11"/>
        </w:numPr>
        <w:spacing w:before="0" w:after="0" w:line="360" w:lineRule="auto"/>
        <w:rPr>
          <w:color w:val="000000"/>
          <w:sz w:val="24"/>
          <w:szCs w:val="24"/>
          <w:highlight w:val="none"/>
        </w:rPr>
      </w:pPr>
      <w:r>
        <w:rPr>
          <w:color w:val="000000"/>
          <w:sz w:val="24"/>
          <w:szCs w:val="24"/>
          <w:highlight w:val="none"/>
        </w:rPr>
        <w:t xml:space="preserve">“苏采云”系统使用要求：</w:t>
      </w:r>
      <w:r>
        <w:rPr>
          <w:color w:val="000000"/>
          <w:sz w:val="24"/>
          <w:szCs w:val="24"/>
          <w:highlight w:val="none"/>
        </w:rPr>
      </w:r>
      <w:r/>
    </w:p>
    <w:p>
      <w:pPr>
        <w:pStyle w:val="1265"/>
        <w:numPr>
          <w:ilvl w:val="0"/>
          <w:numId w:val="12"/>
        </w:numPr>
        <w:spacing w:before="0" w:after="0" w:line="360" w:lineRule="auto"/>
        <w:rPr>
          <w:color w:val="000000"/>
          <w:sz w:val="24"/>
          <w:szCs w:val="24"/>
          <w:highlight w:val="none"/>
        </w:rPr>
      </w:pPr>
      <w:r>
        <w:rPr>
          <w:color w:val="000000"/>
          <w:sz w:val="24"/>
          <w:szCs w:val="24"/>
          <w:highlight w:val="none"/>
        </w:rPr>
        <w:t xml:space="preserve">使用谷歌浏览器参与不见面开标环节。</w:t>
      </w:r>
      <w:r>
        <w:rPr>
          <w:color w:val="000000"/>
          <w:sz w:val="24"/>
          <w:szCs w:val="24"/>
          <w:highlight w:val="none"/>
        </w:rPr>
      </w:r>
      <w:r/>
    </w:p>
    <w:p>
      <w:pPr>
        <w:pStyle w:val="1265"/>
        <w:numPr>
          <w:ilvl w:val="0"/>
          <w:numId w:val="12"/>
        </w:numPr>
        <w:spacing w:before="0" w:after="0" w:line="360" w:lineRule="auto"/>
        <w:rPr>
          <w:color w:val="000000"/>
          <w:sz w:val="24"/>
          <w:szCs w:val="24"/>
          <w:highlight w:val="none"/>
        </w:rPr>
      </w:pPr>
      <w:r>
        <w:rPr>
          <w:color w:val="000000"/>
          <w:sz w:val="24"/>
          <w:szCs w:val="24"/>
          <w:highlight w:val="none"/>
        </w:rPr>
        <w:t xml:space="preserve">电脑需提前准备好麦克风、音响，摄像头，</w:t>
      </w:r>
      <w:r>
        <w:rPr>
          <w:rFonts w:hint="eastAsia"/>
          <w:color w:val="000000"/>
          <w:sz w:val="24"/>
          <w:szCs w:val="24"/>
          <w:highlight w:val="none"/>
          <w:lang w:eastAsia="zh-CN"/>
        </w:rPr>
        <w:t xml:space="preserve">并提前</w:t>
      </w:r>
      <w:r>
        <w:rPr>
          <w:color w:val="000000"/>
          <w:sz w:val="24"/>
          <w:szCs w:val="24"/>
          <w:highlight w:val="none"/>
        </w:rPr>
        <w:t xml:space="preserve">检查保证能够正常使用。</w:t>
      </w:r>
      <w:r>
        <w:rPr>
          <w:color w:val="000000"/>
          <w:sz w:val="24"/>
          <w:szCs w:val="24"/>
          <w:highlight w:val="none"/>
        </w:rPr>
      </w:r>
      <w:r/>
    </w:p>
    <w:p>
      <w:pPr>
        <w:pStyle w:val="1265"/>
        <w:numPr>
          <w:ilvl w:val="0"/>
          <w:numId w:val="12"/>
        </w:numPr>
        <w:spacing w:before="0" w:after="0" w:line="360" w:lineRule="auto"/>
        <w:rPr>
          <w:color w:val="000000"/>
          <w:sz w:val="24"/>
          <w:szCs w:val="24"/>
          <w:highlight w:val="none"/>
        </w:rPr>
      </w:pPr>
      <w:r>
        <w:rPr>
          <w:color w:val="000000"/>
          <w:sz w:val="24"/>
          <w:szCs w:val="24"/>
          <w:highlight w:val="none"/>
        </w:rPr>
        <w:t xml:space="preserve">操作系统至少win7以上，建议使用win10操作系统。</w:t>
      </w:r>
      <w:r>
        <w:rPr>
          <w:color w:val="000000"/>
          <w:sz w:val="24"/>
          <w:szCs w:val="24"/>
          <w:highlight w:val="none"/>
        </w:rPr>
      </w:r>
      <w:r/>
    </w:p>
    <w:p>
      <w:pPr>
        <w:pStyle w:val="1265"/>
        <w:numPr>
          <w:ilvl w:val="0"/>
          <w:numId w:val="11"/>
        </w:numPr>
        <w:spacing w:before="0" w:after="0" w:line="360" w:lineRule="auto"/>
        <w:rPr>
          <w:b/>
          <w:color w:val="000000"/>
          <w:sz w:val="24"/>
          <w:szCs w:val="24"/>
          <w:highlight w:val="none"/>
        </w:rPr>
      </w:pPr>
      <w:r>
        <w:rPr>
          <w:b/>
          <w:color w:val="000000"/>
          <w:sz w:val="24"/>
          <w:szCs w:val="24"/>
          <w:highlight w:val="none"/>
        </w:rPr>
        <w:t xml:space="preserve">集中考察或答疑 ：</w:t>
      </w:r>
      <w:r>
        <w:rPr>
          <w:color w:val="000000"/>
          <w:sz w:val="24"/>
          <w:szCs w:val="24"/>
          <w:highlight w:val="none"/>
        </w:rPr>
        <w:t xml:space="preserve">采购人不组织集中考察或答疑，供应商可自行勘察，请务必对项目现场和周围环境进行仔细认真地查勘，在随后的采购中，对现场资料和数据所作出的推论、解释和结论及由此造成的后果由供应商负责。  </w:t>
      </w:r>
      <w:r>
        <w:rPr>
          <w:b/>
          <w:color w:val="000000"/>
          <w:sz w:val="24"/>
          <w:szCs w:val="24"/>
          <w:highlight w:val="none"/>
        </w:rPr>
      </w:r>
      <w:r/>
    </w:p>
    <w:p>
      <w:pPr>
        <w:pStyle w:val="1265"/>
        <w:numPr>
          <w:ilvl w:val="0"/>
          <w:numId w:val="11"/>
        </w:numPr>
        <w:ind w:firstLine="482"/>
        <w:jc w:val="left"/>
        <w:spacing w:before="0" w:after="0" w:line="360" w:lineRule="auto"/>
        <w:rPr>
          <w:color w:val="000000"/>
          <w:sz w:val="24"/>
          <w:szCs w:val="24"/>
          <w:highlight w:val="none"/>
        </w:rPr>
      </w:pPr>
      <w:r>
        <w:rPr>
          <w:color w:val="000000"/>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w:t>
      </w:r>
      <w:r>
        <w:rPr>
          <w:color w:val="000000"/>
          <w:sz w:val="24"/>
          <w:szCs w:val="24"/>
          <w:highlight w:val="none"/>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响应文件中。</w:t>
      </w:r>
      <w:r>
        <w:rPr>
          <w:color w:val="000000"/>
          <w:sz w:val="24"/>
          <w:szCs w:val="24"/>
          <w:highlight w:val="none"/>
        </w:rPr>
      </w:r>
      <w:r/>
    </w:p>
    <w:p>
      <w:pPr>
        <w:pStyle w:val="1265"/>
        <w:ind w:firstLine="480"/>
        <w:jc w:val="left"/>
        <w:spacing w:before="0" w:after="0" w:line="360" w:lineRule="auto"/>
        <w:rPr>
          <w:color w:val="000000"/>
          <w:sz w:val="24"/>
          <w:szCs w:val="24"/>
          <w:highlight w:val="none"/>
        </w:rPr>
      </w:pPr>
      <w:r>
        <w:rPr>
          <w:color w:val="000000"/>
          <w:sz w:val="24"/>
          <w:szCs w:val="24"/>
          <w:highlight w:val="none"/>
        </w:rPr>
        <w:t xml:space="preserve">在政府采购资格审查环节，供应商如采用《南京市政府采购供应商信用记录表暨信用承诺书》，代替信用承诺，只需提供书面《南京市政府采购供应商信用记录表暨信用承诺书》，即可替代以下证明材料：</w:t>
      </w:r>
      <w:r>
        <w:rPr>
          <w:color w:val="000000"/>
          <w:sz w:val="24"/>
          <w:szCs w:val="24"/>
          <w:highlight w:val="none"/>
        </w:rPr>
      </w:r>
      <w:r/>
    </w:p>
    <w:p>
      <w:pPr>
        <w:pStyle w:val="1265"/>
        <w:numPr>
          <w:ilvl w:val="0"/>
          <w:numId w:val="13"/>
        </w:numPr>
        <w:spacing w:before="0" w:after="0" w:line="360" w:lineRule="auto"/>
        <w:rPr>
          <w:color w:val="000000"/>
          <w:sz w:val="24"/>
          <w:szCs w:val="24"/>
          <w:highlight w:val="none"/>
        </w:rPr>
      </w:pPr>
      <w:r>
        <w:rPr>
          <w:color w:val="000000"/>
          <w:sz w:val="24"/>
          <w:szCs w:val="24"/>
          <w:highlight w:val="none"/>
        </w:rPr>
        <w:t xml:space="preserve">符合国家相关规定的财务状况报告；</w:t>
      </w:r>
      <w:r>
        <w:rPr>
          <w:color w:val="000000"/>
          <w:sz w:val="24"/>
          <w:szCs w:val="24"/>
          <w:highlight w:val="none"/>
        </w:rPr>
      </w:r>
      <w:r/>
    </w:p>
    <w:p>
      <w:pPr>
        <w:pStyle w:val="1265"/>
        <w:numPr>
          <w:ilvl w:val="0"/>
          <w:numId w:val="13"/>
        </w:numPr>
        <w:spacing w:before="0" w:after="0" w:line="360" w:lineRule="auto"/>
        <w:rPr>
          <w:color w:val="000000"/>
          <w:sz w:val="24"/>
          <w:szCs w:val="24"/>
          <w:highlight w:val="none"/>
        </w:rPr>
      </w:pPr>
      <w:r>
        <w:rPr>
          <w:color w:val="000000"/>
          <w:sz w:val="24"/>
          <w:szCs w:val="24"/>
          <w:highlight w:val="none"/>
        </w:rPr>
        <w:t xml:space="preserve">依法缴纳税收的证明材料； </w:t>
      </w:r>
      <w:r>
        <w:rPr>
          <w:color w:val="000000"/>
          <w:sz w:val="24"/>
          <w:szCs w:val="24"/>
          <w:highlight w:val="none"/>
        </w:rPr>
      </w:r>
      <w:r/>
    </w:p>
    <w:p>
      <w:pPr>
        <w:pStyle w:val="1265"/>
        <w:numPr>
          <w:ilvl w:val="0"/>
          <w:numId w:val="13"/>
        </w:numPr>
        <w:spacing w:before="0" w:after="0" w:line="360" w:lineRule="auto"/>
        <w:rPr>
          <w:color w:val="000000"/>
          <w:sz w:val="24"/>
          <w:szCs w:val="24"/>
          <w:highlight w:val="none"/>
        </w:rPr>
      </w:pPr>
      <w:r>
        <w:rPr>
          <w:color w:val="000000"/>
          <w:sz w:val="24"/>
          <w:szCs w:val="24"/>
          <w:highlight w:val="none"/>
        </w:rPr>
        <w:t xml:space="preserve">依法缴纳社会保障资金的证明材料；</w:t>
      </w:r>
      <w:r>
        <w:rPr>
          <w:color w:val="000000"/>
          <w:sz w:val="24"/>
          <w:szCs w:val="24"/>
          <w:highlight w:val="none"/>
        </w:rPr>
      </w:r>
      <w:r/>
    </w:p>
    <w:p>
      <w:pPr>
        <w:pStyle w:val="1265"/>
        <w:numPr>
          <w:ilvl w:val="0"/>
          <w:numId w:val="13"/>
        </w:numPr>
        <w:spacing w:before="0" w:after="0" w:line="360" w:lineRule="auto"/>
        <w:rPr>
          <w:color w:val="000000"/>
          <w:sz w:val="24"/>
          <w:szCs w:val="24"/>
          <w:highlight w:val="none"/>
        </w:rPr>
      </w:pPr>
      <w:r>
        <w:rPr>
          <w:color w:val="000000"/>
          <w:sz w:val="24"/>
          <w:szCs w:val="24"/>
          <w:highlight w:val="none"/>
        </w:rPr>
        <w:t xml:space="preserve">具备履行政府采购合同所必需的设备和专业技术能力的证明材料；</w:t>
      </w:r>
      <w:r>
        <w:rPr>
          <w:color w:val="000000"/>
          <w:sz w:val="24"/>
          <w:szCs w:val="24"/>
          <w:highlight w:val="none"/>
        </w:rPr>
      </w:r>
      <w:r/>
    </w:p>
    <w:p>
      <w:pPr>
        <w:pStyle w:val="1265"/>
        <w:numPr>
          <w:ilvl w:val="0"/>
          <w:numId w:val="13"/>
        </w:numPr>
        <w:spacing w:before="0" w:after="0" w:line="360" w:lineRule="auto"/>
        <w:rPr>
          <w:color w:val="000000"/>
          <w:sz w:val="24"/>
          <w:szCs w:val="24"/>
          <w:highlight w:val="none"/>
        </w:rPr>
      </w:pPr>
      <w:r>
        <w:rPr>
          <w:color w:val="000000"/>
          <w:sz w:val="24"/>
          <w:szCs w:val="24"/>
          <w:highlight w:val="none"/>
        </w:rPr>
        <w:t xml:space="preserve">参加政府采购活动前三年内在经营活动中没有重大违法记录的证明材料；</w:t>
      </w:r>
      <w:r>
        <w:rPr>
          <w:color w:val="000000"/>
          <w:sz w:val="24"/>
          <w:szCs w:val="24"/>
          <w:highlight w:val="none"/>
        </w:rPr>
      </w:r>
      <w:r/>
    </w:p>
    <w:p>
      <w:pPr>
        <w:pStyle w:val="1265"/>
        <w:numPr>
          <w:ilvl w:val="0"/>
          <w:numId w:val="13"/>
        </w:numPr>
        <w:spacing w:before="0" w:after="0" w:line="360" w:lineRule="auto"/>
        <w:rPr>
          <w:color w:val="000000"/>
          <w:sz w:val="24"/>
          <w:szCs w:val="24"/>
          <w:highlight w:val="none"/>
        </w:rPr>
      </w:pPr>
      <w:r>
        <w:rPr>
          <w:color w:val="000000"/>
          <w:sz w:val="24"/>
          <w:szCs w:val="24"/>
          <w:highlight w:val="none"/>
        </w:rPr>
        <w:t xml:space="preserve">未被列入失信被执行人、重大税收违法失信主体、政府采购严重违法失信行为记录名单的证明材料。</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供应商在中标（成交）后，应提供上述由信用承诺书替代的证明材料</w:t>
      </w:r>
      <w:r>
        <w:rPr>
          <w:rFonts w:hint="eastAsia"/>
          <w:color w:val="000000"/>
          <w:sz w:val="24"/>
          <w:szCs w:val="24"/>
          <w:highlight w:val="none"/>
          <w:lang w:eastAsia="zh-CN"/>
        </w:rPr>
        <w:t xml:space="preserve">（一式两份）</w:t>
      </w:r>
      <w:r>
        <w:rPr>
          <w:color w:val="000000"/>
          <w:sz w:val="24"/>
          <w:szCs w:val="24"/>
          <w:highlight w:val="none"/>
        </w:rPr>
        <w:t xml:space="preserve">，加盖公章按采购文件要求胶装提交采购人或采购代理机构核验。经核验无误后，由采购人或采购代理机构发出中标（成交）通知书。</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供应商涉及以下情形的，不适用信用承诺，仍须提供上述证明材料：</w:t>
      </w:r>
      <w:r>
        <w:rPr>
          <w:color w:val="000000"/>
          <w:sz w:val="24"/>
          <w:szCs w:val="24"/>
          <w:highlight w:val="none"/>
        </w:rPr>
      </w:r>
      <w:r/>
    </w:p>
    <w:p>
      <w:pPr>
        <w:pStyle w:val="1265"/>
        <w:numPr>
          <w:ilvl w:val="0"/>
          <w:numId w:val="14"/>
        </w:numPr>
        <w:spacing w:before="0" w:after="0" w:line="360" w:lineRule="auto"/>
        <w:rPr>
          <w:color w:val="000000"/>
          <w:sz w:val="24"/>
          <w:szCs w:val="24"/>
          <w:highlight w:val="none"/>
        </w:rPr>
      </w:pPr>
      <w:r>
        <w:rPr>
          <w:color w:val="000000"/>
          <w:sz w:val="24"/>
          <w:szCs w:val="24"/>
          <w:highlight w:val="none"/>
        </w:rPr>
        <w:t xml:space="preserve">供应商被列入严重失信主体名单；</w:t>
      </w:r>
      <w:r>
        <w:rPr>
          <w:color w:val="000000"/>
          <w:sz w:val="24"/>
          <w:szCs w:val="24"/>
          <w:highlight w:val="none"/>
        </w:rPr>
      </w:r>
      <w:r/>
    </w:p>
    <w:p>
      <w:pPr>
        <w:pStyle w:val="1265"/>
        <w:numPr>
          <w:ilvl w:val="0"/>
          <w:numId w:val="14"/>
        </w:numPr>
        <w:spacing w:before="0" w:after="0" w:line="360" w:lineRule="auto"/>
        <w:rPr>
          <w:color w:val="000000"/>
          <w:sz w:val="24"/>
          <w:szCs w:val="24"/>
          <w:highlight w:val="none"/>
        </w:rPr>
      </w:pPr>
      <w:r>
        <w:rPr>
          <w:color w:val="000000"/>
          <w:sz w:val="24"/>
          <w:szCs w:val="24"/>
          <w:highlight w:val="none"/>
        </w:rPr>
        <w:t xml:space="preserve">被相关监管部门作出行政处罚且尚在处罚有效期内；</w:t>
      </w:r>
      <w:r>
        <w:rPr>
          <w:color w:val="000000"/>
          <w:sz w:val="24"/>
          <w:szCs w:val="24"/>
          <w:highlight w:val="none"/>
        </w:rPr>
      </w:r>
      <w:r/>
    </w:p>
    <w:p>
      <w:pPr>
        <w:pStyle w:val="1265"/>
        <w:numPr>
          <w:ilvl w:val="0"/>
          <w:numId w:val="14"/>
        </w:numPr>
        <w:spacing w:before="0" w:after="0" w:line="360" w:lineRule="auto"/>
        <w:rPr>
          <w:color w:val="000000"/>
          <w:sz w:val="24"/>
          <w:szCs w:val="24"/>
          <w:highlight w:val="none"/>
        </w:rPr>
      </w:pPr>
      <w:r>
        <w:rPr>
          <w:color w:val="000000"/>
          <w:sz w:val="24"/>
          <w:szCs w:val="24"/>
          <w:highlight w:val="none"/>
        </w:rPr>
        <w:t xml:space="preserve">其他法律、行政法规规定的不适用信用承诺的情形。</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供应商对信用承诺内容的真实性、合法性、有效性负责。如作出虚假信用承诺，视同为“提供虚假材料谋取中标、成交”的违法行为。</w:t>
      </w:r>
      <w:r>
        <w:rPr>
          <w:color w:val="000000"/>
          <w:sz w:val="24"/>
          <w:szCs w:val="24"/>
          <w:highlight w:val="none"/>
        </w:rPr>
      </w:r>
      <w:r/>
    </w:p>
    <w:p>
      <w:pPr>
        <w:pStyle w:val="1265"/>
        <w:ind w:firstLine="480"/>
        <w:spacing w:before="0" w:after="0" w:line="360" w:lineRule="auto"/>
        <w:rPr>
          <w:color w:val="000000"/>
          <w:sz w:val="24"/>
          <w:szCs w:val="24"/>
          <w:highlight w:val="none"/>
        </w:rPr>
      </w:pPr>
      <w:r>
        <w:rPr>
          <w:rFonts w:hint="eastAsia"/>
          <w:color w:val="000000"/>
          <w:sz w:val="24"/>
          <w:szCs w:val="24"/>
          <w:highlight w:val="none"/>
          <w:lang w:val="en-US" w:eastAsia="zh-CN"/>
        </w:rPr>
        <w:t xml:space="preserve">7.6</w:t>
      </w:r>
      <w:r>
        <w:rPr>
          <w:rFonts w:hint="eastAsia"/>
          <w:color w:val="000000"/>
          <w:sz w:val="24"/>
          <w:szCs w:val="24"/>
          <w:highlight w:val="none"/>
        </w:rPr>
        <w:t xml:space="preserve">本项目需要落实的政府采购政策：政府采购促进中小企业发展政策、政府采购支持监狱企业发展政策、促进残疾人就业政府采购政策、扶持不发达地区和少数民族地区政府采购政策、政府采购优先购买节能产品政策、政府采购优先购买环境标志产品政策、政府采购信用融资政策。</w:t>
      </w:r>
      <w:r>
        <w:rPr>
          <w:color w:val="000000"/>
          <w:sz w:val="24"/>
          <w:szCs w:val="24"/>
          <w:highlight w:val="none"/>
        </w:rPr>
      </w:r>
      <w:r/>
    </w:p>
    <w:p>
      <w:pPr>
        <w:pStyle w:val="1230"/>
        <w:numPr>
          <w:ilvl w:val="0"/>
          <w:numId w:val="4"/>
        </w:numPr>
        <w:jc w:val="left"/>
        <w:spacing w:line="360" w:lineRule="auto"/>
        <w:rPr>
          <w:color w:val="000000"/>
          <w:sz w:val="24"/>
          <w:szCs w:val="24"/>
          <w:highlight w:val="none"/>
        </w:rPr>
      </w:pPr>
      <w:r/>
      <w:bookmarkStart w:id="43" w:name="_Toc3541"/>
      <w:r/>
      <w:bookmarkStart w:id="44" w:name="_Toc5007"/>
      <w:r/>
      <w:bookmarkStart w:id="45" w:name="_Toc22866"/>
      <w:r>
        <w:rPr>
          <w:color w:val="000000"/>
          <w:sz w:val="24"/>
          <w:szCs w:val="24"/>
          <w:highlight w:val="none"/>
        </w:rPr>
        <w:t xml:space="preserve">对本次</w:t>
      </w:r>
      <w:r>
        <w:rPr>
          <w:rFonts w:hint="eastAsia"/>
          <w:color w:val="000000"/>
          <w:sz w:val="24"/>
          <w:szCs w:val="24"/>
          <w:highlight w:val="none"/>
        </w:rPr>
        <w:t xml:space="preserve">采购</w:t>
      </w:r>
      <w:r>
        <w:rPr>
          <w:color w:val="000000"/>
          <w:sz w:val="24"/>
          <w:szCs w:val="24"/>
          <w:highlight w:val="none"/>
        </w:rPr>
        <w:t xml:space="preserve">提出询问，请按以下方式联系</w:t>
      </w:r>
      <w:bookmarkEnd w:id="43"/>
      <w:r/>
      <w:bookmarkEnd w:id="44"/>
      <w:r/>
      <w:bookmarkEnd w:id="45"/>
      <w:r>
        <w:rPr>
          <w:color w:val="000000"/>
          <w:sz w:val="24"/>
          <w:szCs w:val="24"/>
          <w:highlight w:val="none"/>
        </w:rPr>
      </w:r>
      <w:r/>
    </w:p>
    <w:p>
      <w:pPr>
        <w:pStyle w:val="1231"/>
        <w:numPr>
          <w:ilvl w:val="0"/>
          <w:numId w:val="15"/>
        </w:numPr>
        <w:spacing w:line="360" w:lineRule="auto"/>
        <w:rPr>
          <w:color w:val="000000"/>
          <w:sz w:val="24"/>
          <w:szCs w:val="24"/>
          <w:highlight w:val="none"/>
        </w:rPr>
      </w:pPr>
      <w:r>
        <w:rPr>
          <w:color w:val="000000"/>
          <w:sz w:val="24"/>
          <w:szCs w:val="24"/>
          <w:highlight w:val="none"/>
        </w:rPr>
        <w:t xml:space="preserve">采购人信息</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名称：</w:t>
      </w:r>
      <w:r>
        <w:rPr>
          <w:rFonts w:hint="eastAsia"/>
          <w:color w:val="000000"/>
          <w:sz w:val="24"/>
          <w:szCs w:val="24"/>
          <w:highlight w:val="none"/>
          <w:lang w:eastAsia="zh-CN"/>
        </w:rPr>
        <w:t xml:space="preserve">南京江北新区管理委员会教育局</w:t>
      </w:r>
      <w:r>
        <w:rPr>
          <w:color w:val="000000"/>
          <w:sz w:val="24"/>
          <w:szCs w:val="24"/>
          <w:highlight w:val="none"/>
        </w:rPr>
        <w:t xml:space="preserve">  </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地址：</w:t>
      </w:r>
      <w:r>
        <w:rPr>
          <w:rFonts w:hint="eastAsia"/>
          <w:color w:val="000000"/>
          <w:sz w:val="24"/>
          <w:szCs w:val="24"/>
          <w:highlight w:val="none"/>
          <w:lang w:eastAsia="zh-CN"/>
        </w:rPr>
        <w:t xml:space="preserve">南京市浦口区江浦街道行知路5号</w:t>
      </w:r>
      <w:r>
        <w:rPr>
          <w:color w:val="000000"/>
          <w:sz w:val="24"/>
          <w:szCs w:val="24"/>
          <w:highlight w:val="none"/>
        </w:rPr>
        <w:t xml:space="preserve">  </w:t>
      </w:r>
      <w:r>
        <w:rPr>
          <w:color w:val="000000"/>
          <w:sz w:val="24"/>
          <w:szCs w:val="24"/>
          <w:highlight w:val="none"/>
        </w:rPr>
      </w:r>
      <w:r/>
    </w:p>
    <w:p>
      <w:pPr>
        <w:pStyle w:val="1265"/>
        <w:ind w:firstLine="480"/>
        <w:spacing w:before="0" w:after="0" w:line="360" w:lineRule="auto"/>
        <w:rPr>
          <w:rFonts w:eastAsia="宋体"/>
          <w:color w:val="000000"/>
          <w:sz w:val="24"/>
          <w:szCs w:val="24"/>
          <w:highlight w:val="none"/>
          <w:lang w:val="en-US" w:eastAsia="zh-CN"/>
        </w:rPr>
      </w:pPr>
      <w:r>
        <w:rPr>
          <w:color w:val="000000"/>
          <w:sz w:val="24"/>
          <w:szCs w:val="24"/>
          <w:highlight w:val="none"/>
        </w:rPr>
        <w:t xml:space="preserve">联系方式：</w:t>
      </w:r>
      <w:r>
        <w:rPr>
          <w:rFonts w:hint="eastAsia"/>
          <w:color w:val="000000"/>
          <w:sz w:val="24"/>
          <w:szCs w:val="24"/>
          <w:highlight w:val="none"/>
          <w:lang w:val="en-US" w:eastAsia="zh-CN"/>
        </w:rPr>
        <w:t xml:space="preserve">梁</w:t>
      </w:r>
      <w:r>
        <w:rPr>
          <w:rFonts w:hint="eastAsia"/>
          <w:color w:val="000000"/>
          <w:sz w:val="24"/>
          <w:szCs w:val="24"/>
          <w:highlight w:val="none"/>
        </w:rPr>
        <w:t xml:space="preserve">老师</w:t>
      </w:r>
      <w:r>
        <w:rPr>
          <w:color w:val="000000"/>
          <w:sz w:val="24"/>
          <w:szCs w:val="24"/>
          <w:highlight w:val="none"/>
        </w:rPr>
        <w:t xml:space="preserve">  </w:t>
      </w:r>
      <w:r>
        <w:rPr>
          <w:rFonts w:hint="eastAsia"/>
          <w:color w:val="000000"/>
          <w:sz w:val="24"/>
          <w:szCs w:val="24"/>
          <w:highlight w:val="none"/>
          <w:lang w:eastAsia="zh-CN"/>
        </w:rPr>
        <w:t xml:space="preserve">025-</w:t>
      </w:r>
      <w:r>
        <w:rPr>
          <w:rFonts w:hint="eastAsia"/>
          <w:color w:val="000000"/>
          <w:sz w:val="24"/>
          <w:szCs w:val="24"/>
          <w:highlight w:val="none"/>
          <w:lang w:val="en-US" w:eastAsia="zh-CN"/>
        </w:rPr>
        <w:t xml:space="preserve">58170085</w:t>
      </w:r>
      <w:r>
        <w:rPr>
          <w:rFonts w:eastAsia="宋体"/>
          <w:color w:val="000000"/>
          <w:sz w:val="24"/>
          <w:szCs w:val="24"/>
          <w:highlight w:val="none"/>
          <w:lang w:val="en-US" w:eastAsia="zh-CN"/>
        </w:rPr>
      </w:r>
      <w:r/>
    </w:p>
    <w:p>
      <w:pPr>
        <w:pStyle w:val="1231"/>
        <w:numPr>
          <w:ilvl w:val="0"/>
          <w:numId w:val="15"/>
        </w:numPr>
        <w:spacing w:line="360" w:lineRule="auto"/>
        <w:rPr>
          <w:color w:val="000000"/>
          <w:sz w:val="24"/>
          <w:szCs w:val="24"/>
          <w:highlight w:val="none"/>
        </w:rPr>
      </w:pPr>
      <w:r>
        <w:rPr>
          <w:color w:val="000000"/>
          <w:sz w:val="24"/>
          <w:szCs w:val="24"/>
          <w:highlight w:val="none"/>
        </w:rPr>
        <w:t xml:space="preserve">采购代理机构信息</w:t>
      </w:r>
      <w:r>
        <w:rPr>
          <w:color w:val="000000"/>
          <w:sz w:val="24"/>
          <w:szCs w:val="24"/>
          <w:highlight w:val="none"/>
        </w:rPr>
      </w:r>
      <w:r/>
    </w:p>
    <w:p>
      <w:pPr>
        <w:pStyle w:val="1265"/>
        <w:ind w:firstLine="480"/>
        <w:spacing w:before="0" w:after="0" w:line="360" w:lineRule="auto"/>
        <w:rPr>
          <w:rFonts w:hint="eastAsia" w:eastAsia="宋体"/>
          <w:color w:val="000000"/>
          <w:sz w:val="24"/>
          <w:szCs w:val="24"/>
          <w:highlight w:val="none"/>
          <w:lang w:eastAsia="zh-CN"/>
        </w:rPr>
      </w:pPr>
      <w:r>
        <w:rPr>
          <w:color w:val="000000"/>
          <w:sz w:val="24"/>
          <w:szCs w:val="24"/>
          <w:highlight w:val="none"/>
        </w:rPr>
        <w:t xml:space="preserve">名 称：</w:t>
      </w:r>
      <w:r>
        <w:rPr>
          <w:rFonts w:hint="eastAsia"/>
          <w:color w:val="000000"/>
          <w:sz w:val="24"/>
          <w:szCs w:val="24"/>
          <w:highlight w:val="none"/>
          <w:lang w:eastAsia="zh-CN"/>
        </w:rPr>
        <w:t xml:space="preserve">江苏海外集团国际工程咨询有限公司</w:t>
      </w:r>
      <w:r>
        <w:rPr>
          <w:rFonts w:hint="eastAsia" w:eastAsia="宋体"/>
          <w:color w:val="000000"/>
          <w:sz w:val="24"/>
          <w:szCs w:val="24"/>
          <w:highlight w:val="none"/>
          <w:lang w:eastAsia="zh-CN"/>
        </w:rPr>
      </w:r>
      <w:r/>
    </w:p>
    <w:p>
      <w:pPr>
        <w:pStyle w:val="1265"/>
        <w:ind w:firstLine="480"/>
        <w:spacing w:before="0" w:after="0" w:line="360" w:lineRule="auto"/>
        <w:rPr>
          <w:rFonts w:hint="eastAsia" w:eastAsia="宋体"/>
          <w:color w:val="000000"/>
          <w:sz w:val="24"/>
          <w:szCs w:val="24"/>
          <w:highlight w:val="none"/>
          <w:lang w:eastAsia="zh-CN"/>
        </w:rPr>
      </w:pPr>
      <w:r>
        <w:rPr>
          <w:color w:val="000000"/>
          <w:sz w:val="24"/>
          <w:szCs w:val="24"/>
          <w:highlight w:val="none"/>
        </w:rPr>
        <w:t xml:space="preserve">地　址：</w:t>
      </w:r>
      <w:r>
        <w:rPr>
          <w:rFonts w:hint="eastAsia"/>
          <w:color w:val="000000"/>
          <w:sz w:val="24"/>
          <w:szCs w:val="24"/>
          <w:highlight w:val="none"/>
          <w:lang w:eastAsia="zh-CN"/>
        </w:rPr>
        <w:t xml:space="preserve">南京市建邺区云龙山路56号大唐科技大厦A座高区14-15楼</w:t>
      </w:r>
      <w:r>
        <w:rPr>
          <w:rFonts w:hint="eastAsia" w:eastAsia="宋体"/>
          <w:color w:val="000000"/>
          <w:sz w:val="24"/>
          <w:szCs w:val="24"/>
          <w:highlight w:val="none"/>
          <w:lang w:eastAsia="zh-CN"/>
        </w:rPr>
      </w:r>
      <w:r/>
    </w:p>
    <w:p>
      <w:pPr>
        <w:pStyle w:val="1265"/>
        <w:ind w:firstLine="480"/>
        <w:spacing w:before="0" w:after="0" w:line="360" w:lineRule="auto"/>
        <w:rPr>
          <w:rFonts w:hint="eastAsia" w:eastAsia="宋体"/>
          <w:color w:val="000000"/>
          <w:sz w:val="24"/>
          <w:szCs w:val="24"/>
          <w:highlight w:val="none"/>
          <w:lang w:eastAsia="zh-CN"/>
        </w:rPr>
      </w:pPr>
      <w:r>
        <w:rPr>
          <w:color w:val="000000"/>
          <w:sz w:val="24"/>
          <w:szCs w:val="24"/>
          <w:highlight w:val="none"/>
        </w:rPr>
        <w:t xml:space="preserve">联系方式：</w:t>
      </w:r>
      <w:r>
        <w:rPr>
          <w:rFonts w:hint="eastAsia"/>
          <w:color w:val="000000"/>
          <w:sz w:val="24"/>
          <w:szCs w:val="24"/>
          <w:highlight w:val="none"/>
          <w:lang w:eastAsia="zh-CN"/>
        </w:rPr>
        <w:t xml:space="preserve">吴昊、方东、郭秀华  </w:t>
      </w:r>
      <w:r>
        <w:rPr>
          <w:color w:val="000000"/>
          <w:sz w:val="24"/>
          <w:szCs w:val="24"/>
          <w:highlight w:val="none"/>
        </w:rPr>
        <w:t xml:space="preserve">  </w:t>
      </w:r>
      <w:r>
        <w:rPr>
          <w:rFonts w:hint="eastAsia"/>
          <w:color w:val="000000"/>
          <w:sz w:val="24"/>
          <w:szCs w:val="24"/>
          <w:highlight w:val="none"/>
          <w:lang w:eastAsia="zh-CN"/>
        </w:rPr>
        <w:t xml:space="preserve">025-84795433</w:t>
      </w:r>
      <w:r>
        <w:rPr>
          <w:rFonts w:hint="eastAsia" w:eastAsia="宋体"/>
          <w:color w:val="000000"/>
          <w:sz w:val="24"/>
          <w:szCs w:val="24"/>
          <w:highlight w:val="none"/>
          <w:lang w:eastAsia="zh-CN"/>
        </w:rPr>
      </w:r>
      <w:r/>
    </w:p>
    <w:p>
      <w:pPr>
        <w:pStyle w:val="1231"/>
        <w:numPr>
          <w:ilvl w:val="0"/>
          <w:numId w:val="15"/>
        </w:numPr>
        <w:spacing w:line="360" w:lineRule="auto"/>
        <w:rPr>
          <w:color w:val="000000"/>
          <w:sz w:val="24"/>
          <w:szCs w:val="24"/>
          <w:highlight w:val="none"/>
        </w:rPr>
      </w:pPr>
      <w:r>
        <w:rPr>
          <w:color w:val="000000"/>
          <w:sz w:val="24"/>
          <w:szCs w:val="24"/>
          <w:highlight w:val="none"/>
        </w:rPr>
        <w:t xml:space="preserve">项目联系方式</w:t>
      </w:r>
      <w:r>
        <w:rPr>
          <w:color w:val="000000"/>
          <w:sz w:val="24"/>
          <w:szCs w:val="24"/>
          <w:highlight w:val="none"/>
        </w:rPr>
      </w:r>
      <w:r/>
    </w:p>
    <w:p>
      <w:pPr>
        <w:pStyle w:val="1265"/>
        <w:ind w:firstLine="480"/>
        <w:spacing w:before="0" w:after="0" w:line="360" w:lineRule="auto"/>
        <w:rPr>
          <w:rFonts w:hint="eastAsia" w:eastAsia="宋体"/>
          <w:color w:val="000000"/>
          <w:sz w:val="24"/>
          <w:szCs w:val="24"/>
          <w:highlight w:val="none"/>
          <w:lang w:eastAsia="zh-CN"/>
        </w:rPr>
      </w:pPr>
      <w:r>
        <w:rPr>
          <w:color w:val="000000"/>
          <w:sz w:val="24"/>
          <w:szCs w:val="24"/>
          <w:highlight w:val="none"/>
        </w:rPr>
        <w:t xml:space="preserve">项目联系人：</w:t>
      </w:r>
      <w:r>
        <w:rPr>
          <w:rFonts w:hint="eastAsia"/>
          <w:color w:val="000000"/>
          <w:sz w:val="24"/>
          <w:szCs w:val="24"/>
          <w:highlight w:val="none"/>
          <w:lang w:eastAsia="zh-CN"/>
        </w:rPr>
        <w:t xml:space="preserve">吴昊、方东、郭秀华  </w:t>
      </w:r>
      <w:r>
        <w:rPr>
          <w:rFonts w:hint="eastAsia" w:eastAsia="宋体"/>
          <w:color w:val="000000"/>
          <w:sz w:val="24"/>
          <w:szCs w:val="24"/>
          <w:highlight w:val="none"/>
          <w:lang w:eastAsia="zh-CN"/>
        </w:rPr>
      </w:r>
      <w:r/>
    </w:p>
    <w:p>
      <w:pPr>
        <w:pStyle w:val="1265"/>
        <w:ind w:firstLine="480"/>
        <w:spacing w:before="0" w:after="0" w:line="360" w:lineRule="auto"/>
        <w:rPr>
          <w:rFonts w:hint="eastAsia" w:eastAsia="宋体"/>
          <w:color w:val="000000"/>
          <w:sz w:val="24"/>
          <w:szCs w:val="24"/>
          <w:highlight w:val="none"/>
          <w:lang w:eastAsia="zh-CN"/>
        </w:rPr>
      </w:pPr>
      <w:r>
        <w:rPr>
          <w:color w:val="000000"/>
          <w:sz w:val="24"/>
          <w:szCs w:val="24"/>
          <w:highlight w:val="none"/>
        </w:rPr>
        <w:t xml:space="preserve">电话： </w:t>
      </w:r>
      <w:r>
        <w:rPr>
          <w:rFonts w:hint="eastAsia"/>
          <w:color w:val="000000"/>
          <w:sz w:val="24"/>
          <w:szCs w:val="24"/>
          <w:highlight w:val="none"/>
          <w:lang w:eastAsia="zh-CN"/>
        </w:rPr>
        <w:t xml:space="preserve">025-84795433</w:t>
      </w:r>
      <w:r>
        <w:rPr>
          <w:rFonts w:hint="eastAsia" w:eastAsia="宋体"/>
          <w:color w:val="000000"/>
          <w:sz w:val="24"/>
          <w:szCs w:val="24"/>
          <w:highlight w:val="none"/>
          <w:lang w:eastAsia="zh-CN"/>
        </w:rPr>
      </w:r>
      <w:r/>
    </w:p>
    <w:p>
      <w:pPr>
        <w:pStyle w:val="1228"/>
        <w:spacing w:line="240" w:lineRule="auto"/>
        <w:widowControl/>
        <w:rPr>
          <w:color w:val="000000"/>
          <w:highlight w:val="none"/>
        </w:rPr>
      </w:pPr>
      <w:r>
        <w:rPr>
          <w:color w:val="000000"/>
          <w:highlight w:val="none"/>
        </w:rPr>
        <w:br w:type="page" w:clear="all"/>
      </w:r>
      <w:r>
        <w:rPr>
          <w:color w:val="000000"/>
          <w:highlight w:val="none"/>
        </w:rPr>
      </w:r>
      <w:r/>
    </w:p>
    <w:p>
      <w:pPr>
        <w:pStyle w:val="1229"/>
        <w:rPr>
          <w:color w:val="000000"/>
          <w:highlight w:val="none"/>
        </w:rPr>
      </w:pPr>
      <w:r/>
      <w:bookmarkStart w:id="46" w:name="_Toc27391"/>
      <w:r/>
      <w:bookmarkStart w:id="47" w:name="_Toc1568"/>
      <w:r/>
      <w:bookmarkStart w:id="48" w:name="_Toc27638"/>
      <w:r>
        <w:rPr>
          <w:color w:val="000000"/>
          <w:highlight w:val="none"/>
        </w:rPr>
        <w:t xml:space="preserve">竞争性磋商须知</w:t>
      </w:r>
      <w:bookmarkEnd w:id="46"/>
      <w:r/>
      <w:bookmarkEnd w:id="47"/>
      <w:r/>
      <w:bookmarkEnd w:id="48"/>
      <w:r>
        <w:rPr>
          <w:color w:val="000000"/>
          <w:highlight w:val="none"/>
        </w:rPr>
      </w:r>
      <w:r/>
    </w:p>
    <w:p>
      <w:pPr>
        <w:pStyle w:val="1230"/>
        <w:numPr>
          <w:ilvl w:val="0"/>
          <w:numId w:val="16"/>
        </w:numPr>
        <w:jc w:val="left"/>
        <w:spacing w:line="360" w:lineRule="auto"/>
        <w:rPr>
          <w:color w:val="000000"/>
          <w:sz w:val="24"/>
          <w:szCs w:val="24"/>
          <w:highlight w:val="none"/>
        </w:rPr>
      </w:pPr>
      <w:r/>
      <w:bookmarkStart w:id="49" w:name="_Toc15997"/>
      <w:r/>
      <w:bookmarkStart w:id="50" w:name="_Toc11864"/>
      <w:r>
        <w:rPr>
          <w:color w:val="000000"/>
          <w:sz w:val="24"/>
          <w:szCs w:val="24"/>
          <w:highlight w:val="none"/>
        </w:rPr>
        <w:t xml:space="preserve">总则</w:t>
      </w:r>
      <w:bookmarkEnd w:id="49"/>
      <w:r/>
      <w:bookmarkEnd w:id="50"/>
      <w:r>
        <w:rPr>
          <w:color w:val="000000"/>
          <w:sz w:val="24"/>
          <w:szCs w:val="24"/>
          <w:highlight w:val="none"/>
        </w:rPr>
      </w:r>
      <w:r/>
    </w:p>
    <w:p>
      <w:pPr>
        <w:pStyle w:val="1231"/>
        <w:numPr>
          <w:ilvl w:val="0"/>
          <w:numId w:val="17"/>
        </w:numPr>
        <w:spacing w:line="360" w:lineRule="auto"/>
        <w:rPr>
          <w:color w:val="000000"/>
          <w:sz w:val="24"/>
          <w:szCs w:val="24"/>
          <w:highlight w:val="none"/>
        </w:rPr>
      </w:pPr>
      <w:r/>
      <w:bookmarkStart w:id="51" w:name="_Hlt16619475"/>
      <w:r/>
      <w:bookmarkEnd w:id="51"/>
      <w:r/>
      <w:bookmarkStart w:id="52" w:name="_Toc513029204"/>
      <w:r/>
      <w:bookmarkStart w:id="53" w:name="_Toc20823276"/>
      <w:r/>
      <w:bookmarkStart w:id="54" w:name="_Toc16938520"/>
      <w:r>
        <w:rPr>
          <w:color w:val="000000"/>
          <w:sz w:val="24"/>
          <w:szCs w:val="24"/>
          <w:highlight w:val="none"/>
        </w:rPr>
        <w:t xml:space="preserve">采购方式</w:t>
      </w:r>
      <w:bookmarkEnd w:id="52"/>
      <w:r/>
      <w:bookmarkEnd w:id="53"/>
      <w:r/>
      <w:bookmarkEnd w:id="54"/>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1.1 本次政府采购活动采取竞争性磋商（以下简称“磋商”）方式，本磋商文件仅适用于磋商公告中所述项目。</w:t>
      </w:r>
      <w:r>
        <w:rPr>
          <w:color w:val="000000"/>
          <w:sz w:val="24"/>
          <w:szCs w:val="24"/>
          <w:highlight w:val="none"/>
        </w:rPr>
      </w:r>
      <w:r/>
    </w:p>
    <w:p>
      <w:pPr>
        <w:pStyle w:val="1231"/>
        <w:numPr>
          <w:ilvl w:val="0"/>
          <w:numId w:val="17"/>
        </w:numPr>
        <w:spacing w:line="360" w:lineRule="auto"/>
        <w:rPr>
          <w:color w:val="000000"/>
          <w:sz w:val="24"/>
          <w:szCs w:val="24"/>
          <w:highlight w:val="none"/>
        </w:rPr>
      </w:pPr>
      <w:r/>
      <w:bookmarkStart w:id="55" w:name="_Toc20823277"/>
      <w:r/>
      <w:bookmarkStart w:id="56" w:name="_Toc513029205"/>
      <w:r/>
      <w:bookmarkStart w:id="57" w:name="_Toc16938521"/>
      <w:r>
        <w:rPr>
          <w:color w:val="000000"/>
          <w:sz w:val="24"/>
          <w:szCs w:val="24"/>
          <w:highlight w:val="none"/>
        </w:rPr>
        <w:t xml:space="preserve">合格的</w:t>
      </w:r>
      <w:bookmarkEnd w:id="55"/>
      <w:r/>
      <w:bookmarkEnd w:id="56"/>
      <w:r/>
      <w:bookmarkEnd w:id="57"/>
      <w:r>
        <w:rPr>
          <w:color w:val="000000"/>
          <w:sz w:val="24"/>
          <w:szCs w:val="24"/>
          <w:highlight w:val="none"/>
        </w:rPr>
        <w:t xml:space="preserve">供应商</w:t>
      </w:r>
      <w:r>
        <w:rPr>
          <w:color w:val="000000"/>
          <w:sz w:val="24"/>
          <w:szCs w:val="24"/>
          <w:highlight w:val="none"/>
        </w:rPr>
      </w:r>
      <w:r/>
    </w:p>
    <w:p>
      <w:pPr>
        <w:pStyle w:val="1265"/>
        <w:numPr>
          <w:ilvl w:val="0"/>
          <w:numId w:val="18"/>
        </w:numPr>
        <w:spacing w:before="0" w:after="0" w:line="360" w:lineRule="auto"/>
        <w:rPr>
          <w:color w:val="000000"/>
          <w:sz w:val="24"/>
          <w:szCs w:val="24"/>
          <w:highlight w:val="none"/>
        </w:rPr>
      </w:pPr>
      <w:r>
        <w:rPr>
          <w:color w:val="000000"/>
          <w:sz w:val="24"/>
          <w:szCs w:val="24"/>
          <w:highlight w:val="none"/>
        </w:rPr>
        <w:t xml:space="preserve">满足磋商公告对供应商的资格要求的规定。</w:t>
      </w:r>
      <w:r>
        <w:rPr>
          <w:color w:val="000000"/>
          <w:sz w:val="24"/>
          <w:szCs w:val="24"/>
          <w:highlight w:val="none"/>
        </w:rPr>
      </w:r>
      <w:r/>
    </w:p>
    <w:p>
      <w:pPr>
        <w:pStyle w:val="1265"/>
        <w:numPr>
          <w:ilvl w:val="0"/>
          <w:numId w:val="18"/>
        </w:numPr>
        <w:spacing w:before="0" w:after="0" w:line="360" w:lineRule="auto"/>
        <w:rPr>
          <w:color w:val="000000"/>
          <w:sz w:val="24"/>
          <w:szCs w:val="24"/>
          <w:highlight w:val="none"/>
        </w:rPr>
      </w:pPr>
      <w:r>
        <w:rPr>
          <w:color w:val="000000"/>
          <w:sz w:val="24"/>
          <w:szCs w:val="24"/>
          <w:highlight w:val="none"/>
        </w:rPr>
        <w:t xml:space="preserve">满足本磋商文件规定的实质性要求和条件。</w:t>
      </w:r>
      <w:r>
        <w:rPr>
          <w:color w:val="000000"/>
          <w:sz w:val="24"/>
          <w:szCs w:val="24"/>
          <w:highlight w:val="none"/>
        </w:rPr>
      </w:r>
      <w:r/>
    </w:p>
    <w:p>
      <w:pPr>
        <w:pStyle w:val="1231"/>
        <w:numPr>
          <w:ilvl w:val="0"/>
          <w:numId w:val="17"/>
        </w:numPr>
        <w:spacing w:line="360" w:lineRule="auto"/>
        <w:rPr>
          <w:color w:val="000000"/>
          <w:sz w:val="24"/>
          <w:szCs w:val="24"/>
          <w:highlight w:val="none"/>
        </w:rPr>
      </w:pPr>
      <w:r/>
      <w:bookmarkStart w:id="58" w:name="_Toc513029206"/>
      <w:r/>
      <w:bookmarkStart w:id="59" w:name="_Toc16938522"/>
      <w:r/>
      <w:bookmarkStart w:id="60" w:name="_Toc20823278"/>
      <w:r>
        <w:rPr>
          <w:color w:val="000000"/>
          <w:sz w:val="24"/>
          <w:szCs w:val="24"/>
          <w:highlight w:val="none"/>
        </w:rPr>
        <w:t xml:space="preserve">适用法律</w:t>
      </w:r>
      <w:bookmarkEnd w:id="58"/>
      <w:r/>
      <w:bookmarkEnd w:id="59"/>
      <w:r/>
      <w:bookmarkEnd w:id="60"/>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3.1 本次磋商及由此产生的合同受中华人民共和国有关的法律法规制约和保护。</w:t>
      </w:r>
      <w:r>
        <w:rPr>
          <w:color w:val="000000"/>
          <w:sz w:val="24"/>
          <w:szCs w:val="24"/>
          <w:highlight w:val="none"/>
        </w:rPr>
      </w:r>
      <w:r/>
    </w:p>
    <w:p>
      <w:pPr>
        <w:pStyle w:val="1231"/>
        <w:numPr>
          <w:ilvl w:val="0"/>
          <w:numId w:val="17"/>
        </w:numPr>
        <w:spacing w:line="360" w:lineRule="auto"/>
        <w:rPr>
          <w:color w:val="000000"/>
          <w:sz w:val="24"/>
          <w:szCs w:val="24"/>
          <w:highlight w:val="none"/>
        </w:rPr>
      </w:pPr>
      <w:r/>
      <w:bookmarkStart w:id="61" w:name="_Toc16938523"/>
      <w:r/>
      <w:bookmarkStart w:id="62" w:name="_Toc513029207"/>
      <w:r/>
      <w:bookmarkStart w:id="63" w:name="_Toc20823279"/>
      <w:r/>
      <w:bookmarkStart w:id="64" w:name="_Toc462564067"/>
      <w:r>
        <w:rPr>
          <w:color w:val="000000"/>
          <w:sz w:val="24"/>
          <w:szCs w:val="24"/>
          <w:highlight w:val="none"/>
        </w:rPr>
        <w:t xml:space="preserve">磋商费用</w:t>
      </w:r>
      <w:bookmarkEnd w:id="61"/>
      <w:r/>
      <w:bookmarkEnd w:id="62"/>
      <w:r/>
      <w:bookmarkEnd w:id="63"/>
      <w:r/>
      <w:bookmarkEnd w:id="64"/>
      <w:r>
        <w:rPr>
          <w:color w:val="000000"/>
          <w:sz w:val="24"/>
          <w:szCs w:val="24"/>
          <w:highlight w:val="none"/>
        </w:rPr>
      </w:r>
      <w:r/>
    </w:p>
    <w:p>
      <w:pPr>
        <w:pStyle w:val="1265"/>
        <w:numPr>
          <w:ilvl w:val="0"/>
          <w:numId w:val="19"/>
        </w:numPr>
        <w:spacing w:before="0" w:after="0" w:line="360" w:lineRule="auto"/>
        <w:rPr>
          <w:color w:val="000000"/>
          <w:sz w:val="24"/>
          <w:szCs w:val="24"/>
          <w:highlight w:val="none"/>
        </w:rPr>
      </w:pPr>
      <w:r>
        <w:rPr>
          <w:color w:val="000000"/>
          <w:sz w:val="24"/>
          <w:szCs w:val="24"/>
          <w:highlight w:val="none"/>
        </w:rPr>
        <w:t xml:space="preserve">供应商应自行承担所有与参加磋商有关的费用，无论磋商过程中的做法和结果如何，招标代理和采购人在任何情况下均无义务和责任承担这些费用。</w:t>
      </w:r>
      <w:r>
        <w:rPr>
          <w:color w:val="000000"/>
          <w:sz w:val="24"/>
          <w:szCs w:val="24"/>
          <w:highlight w:val="none"/>
        </w:rPr>
      </w:r>
      <w:r/>
    </w:p>
    <w:p>
      <w:pPr>
        <w:pStyle w:val="1265"/>
        <w:numPr>
          <w:ilvl w:val="0"/>
          <w:numId w:val="19"/>
        </w:numPr>
        <w:spacing w:before="0" w:after="0" w:line="360" w:lineRule="auto"/>
        <w:rPr>
          <w:rFonts w:hint="eastAsia"/>
          <w:color w:val="000000"/>
          <w:sz w:val="24"/>
          <w:szCs w:val="24"/>
          <w:highlight w:val="none"/>
        </w:rPr>
      </w:pPr>
      <w:r>
        <w:rPr>
          <w:color w:val="000000"/>
          <w:sz w:val="24"/>
          <w:szCs w:val="24"/>
          <w:highlight w:val="none"/>
        </w:rPr>
        <w:t xml:space="preserve">本次磋商的成交服务费由各分包成交供应商在领取成交通知书时一次性支付给招标代理机构。各分包成交服务费</w:t>
      </w:r>
      <w:r>
        <w:rPr>
          <w:rFonts w:hint="eastAsia"/>
          <w:color w:val="000000"/>
          <w:sz w:val="24"/>
          <w:szCs w:val="24"/>
          <w:highlight w:val="none"/>
        </w:rPr>
        <w:t xml:space="preserve">按照</w:t>
      </w:r>
      <w:r>
        <w:rPr>
          <w:color w:val="000000"/>
          <w:sz w:val="24"/>
          <w:szCs w:val="24"/>
          <w:highlight w:val="none"/>
        </w:rPr>
        <w:t xml:space="preserve">[2002]1980号文件所列收费标准差额累进计算后的50%收取</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不足2000元按2000元收取）</w:t>
      </w:r>
      <w:r>
        <w:rPr>
          <w:color w:val="000000"/>
          <w:sz w:val="24"/>
          <w:szCs w:val="24"/>
          <w:highlight w:val="none"/>
        </w:rPr>
        <w:t xml:space="preserve">，无论是否单列均包含在响应报价中。</w:t>
      </w:r>
      <w:r>
        <w:rPr>
          <w:rFonts w:hint="eastAsia"/>
          <w:color w:val="000000"/>
          <w:sz w:val="24"/>
          <w:szCs w:val="24"/>
          <w:highlight w:val="none"/>
        </w:rPr>
        <w:t xml:space="preserve">供应商投标总报价须包含本次招标代理服务费，采购人不另行单独支付，供应商须自行测算并计入</w:t>
      </w:r>
      <w:r>
        <w:rPr>
          <w:rFonts w:hint="eastAsia"/>
          <w:color w:val="000000"/>
          <w:sz w:val="24"/>
          <w:szCs w:val="24"/>
          <w:highlight w:val="none"/>
          <w:lang w:eastAsia="zh-CN"/>
        </w:rPr>
        <w:t xml:space="preserve">响应报价</w:t>
      </w:r>
      <w:r>
        <w:rPr>
          <w:rFonts w:hint="eastAsia"/>
          <w:color w:val="000000"/>
          <w:sz w:val="24"/>
          <w:szCs w:val="24"/>
          <w:highlight w:val="none"/>
        </w:rPr>
        <w:t xml:space="preserve">综合成本。</w:t>
      </w:r>
      <w:r>
        <w:rPr>
          <w:rFonts w:hint="eastAsia"/>
          <w:color w:val="000000"/>
          <w:sz w:val="24"/>
          <w:szCs w:val="24"/>
          <w:highlight w:val="none"/>
        </w:rPr>
      </w:r>
      <w:r/>
    </w:p>
    <w:p>
      <w:pPr>
        <w:pStyle w:val="1265"/>
        <w:numPr>
          <w:ilvl w:val="0"/>
          <w:numId w:val="19"/>
        </w:numPr>
        <w:spacing w:before="0" w:after="0" w:line="360" w:lineRule="auto"/>
        <w:rPr>
          <w:rFonts w:hint="eastAsia"/>
          <w:color w:val="000000"/>
          <w:sz w:val="24"/>
          <w:szCs w:val="24"/>
          <w:highlight w:val="none"/>
        </w:rPr>
      </w:pPr>
      <w:r>
        <w:rPr>
          <w:rFonts w:hint="eastAsia"/>
          <w:color w:val="000000"/>
          <w:sz w:val="24"/>
          <w:szCs w:val="24"/>
          <w:highlight w:val="none"/>
        </w:rPr>
        <w:t xml:space="preserve">采购代理服务费</w:t>
      </w:r>
      <w:r>
        <w:rPr>
          <w:rFonts w:hint="eastAsia"/>
          <w:color w:val="000000"/>
          <w:sz w:val="24"/>
          <w:szCs w:val="24"/>
          <w:highlight w:val="none"/>
          <w:lang w:val="en-US" w:eastAsia="zh-CN"/>
        </w:rPr>
        <w:t xml:space="preserve">收费</w:t>
      </w:r>
      <w:r>
        <w:rPr>
          <w:rFonts w:hint="eastAsia"/>
          <w:color w:val="000000"/>
          <w:sz w:val="24"/>
          <w:szCs w:val="24"/>
          <w:highlight w:val="none"/>
        </w:rPr>
        <w:t xml:space="preserve">依据及说明</w:t>
      </w:r>
      <w:r>
        <w:rPr>
          <w:rFonts w:hint="eastAsia"/>
          <w:color w:val="000000"/>
          <w:sz w:val="24"/>
          <w:szCs w:val="24"/>
          <w:highlight w:val="none"/>
        </w:rPr>
      </w:r>
      <w:r/>
    </w:p>
    <w:p>
      <w:pPr>
        <w:pStyle w:val="1265"/>
        <w:numPr>
          <w:ilvl w:val="0"/>
          <w:numId w:val="0"/>
        </w:numPr>
        <w:ind w:left="480"/>
        <w:spacing w:before="0" w:after="0" w:line="360" w:lineRule="auto"/>
        <w:rPr>
          <w:rFonts w:hint="eastAsia"/>
          <w:color w:val="000000"/>
          <w:sz w:val="24"/>
          <w:szCs w:val="24"/>
          <w:highlight w:val="none"/>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1）</w:t>
      </w:r>
      <w:r>
        <w:rPr>
          <w:rFonts w:hint="eastAsia"/>
          <w:color w:val="000000"/>
          <w:sz w:val="24"/>
          <w:szCs w:val="24"/>
          <w:highlight w:val="none"/>
        </w:rPr>
        <w:t xml:space="preserve">依据：《政府采购代理机构管理暂行办法》(财库〔2018〕2号) 第十五条规定；</w:t>
      </w:r>
      <w:r>
        <w:rPr>
          <w:rFonts w:hint="eastAsia"/>
          <w:color w:val="000000"/>
          <w:sz w:val="24"/>
          <w:szCs w:val="24"/>
          <w:highlight w:val="none"/>
        </w:rPr>
      </w:r>
      <w:r/>
    </w:p>
    <w:p>
      <w:pPr>
        <w:pStyle w:val="1265"/>
        <w:numPr>
          <w:ilvl w:val="0"/>
          <w:numId w:val="0"/>
        </w:numPr>
        <w:ind w:left="480"/>
        <w:spacing w:before="0" w:after="0" w:line="360" w:lineRule="auto"/>
        <w:rPr>
          <w:rFonts w:hint="eastAsia"/>
          <w:color w:val="000000"/>
          <w:sz w:val="24"/>
          <w:szCs w:val="24"/>
          <w:highlight w:val="none"/>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2）</w:t>
      </w:r>
      <w:r>
        <w:rPr>
          <w:rFonts w:hint="eastAsia"/>
          <w:color w:val="000000"/>
          <w:sz w:val="24"/>
          <w:szCs w:val="24"/>
          <w:highlight w:val="none"/>
        </w:rPr>
        <w:t xml:space="preserve">原因：提高采购效率、简化资金支付流程、不增加财政预算负担。</w:t>
      </w:r>
      <w:r>
        <w:rPr>
          <w:rFonts w:hint="eastAsia"/>
          <w:color w:val="000000"/>
          <w:sz w:val="24"/>
          <w:szCs w:val="24"/>
          <w:highlight w:val="none"/>
        </w:rPr>
      </w:r>
      <w:r/>
    </w:p>
    <w:p>
      <w:pPr>
        <w:pStyle w:val="1265"/>
        <w:numPr>
          <w:ilvl w:val="0"/>
          <w:numId w:val="19"/>
        </w:numPr>
        <w:spacing w:before="0" w:after="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评审费用支付</w:t>
      </w:r>
      <w:r>
        <w:rPr>
          <w:rFonts w:hint="eastAsia" w:ascii="宋体" w:hAnsi="宋体" w:eastAsia="宋体" w:cs="Times New Roman"/>
          <w:color w:val="000000"/>
          <w:sz w:val="24"/>
          <w:szCs w:val="24"/>
          <w:highlight w:val="none"/>
        </w:rPr>
      </w:r>
      <w:r/>
    </w:p>
    <w:p>
      <w:pPr>
        <w:pStyle w:val="1265"/>
        <w:numPr>
          <w:ilvl w:val="0"/>
          <w:numId w:val="0"/>
        </w:numPr>
        <w:ind w:firstLine="480"/>
        <w:spacing w:before="0" w:after="0"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对于非集中采购机构实施的政府采购项目，专家评审费用由</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直接支付。评审费标准按照省财政厅相关规定执行，费用在项目评审完成后的30个工作日内完成支付。代理机构配合</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收集评审专家支付信息，并将材料及时反馈至</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。对于不属于苏财规〔2026〕1号文件要求的采购项目仍按双方签订的委托协议执行。</w:t>
      </w:r>
      <w:r>
        <w:rPr>
          <w:rFonts w:ascii="宋体" w:hAnsi="宋体" w:eastAsia="宋体" w:cs="Times New Roman"/>
          <w:color w:val="000000"/>
          <w:sz w:val="24"/>
          <w:szCs w:val="24"/>
          <w:highlight w:val="none"/>
        </w:rPr>
      </w:r>
      <w:r/>
    </w:p>
    <w:p>
      <w:pPr>
        <w:pStyle w:val="1231"/>
        <w:numPr>
          <w:ilvl w:val="0"/>
          <w:numId w:val="17"/>
        </w:numPr>
        <w:spacing w:line="360" w:lineRule="auto"/>
        <w:rPr>
          <w:color w:val="000000"/>
          <w:sz w:val="24"/>
          <w:szCs w:val="24"/>
          <w:highlight w:val="none"/>
        </w:rPr>
      </w:pPr>
      <w:r>
        <w:rPr>
          <w:color w:val="000000"/>
          <w:sz w:val="24"/>
          <w:szCs w:val="24"/>
          <w:highlight w:val="none"/>
        </w:rPr>
        <w:t xml:space="preserve">磋商文件的约束力</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5.1 供应商一旦参加本项目采购活动，即被认为接受了本磋商文件的规定和约束。</w:t>
      </w:r>
      <w:r>
        <w:rPr>
          <w:color w:val="000000"/>
          <w:sz w:val="24"/>
          <w:szCs w:val="24"/>
          <w:highlight w:val="none"/>
        </w:rPr>
      </w:r>
      <w:r/>
    </w:p>
    <w:p>
      <w:pPr>
        <w:pStyle w:val="1230"/>
        <w:numPr>
          <w:ilvl w:val="0"/>
          <w:numId w:val="16"/>
        </w:numPr>
        <w:jc w:val="left"/>
        <w:spacing w:line="360" w:lineRule="auto"/>
        <w:rPr>
          <w:color w:val="000000"/>
          <w:sz w:val="24"/>
          <w:szCs w:val="24"/>
          <w:highlight w:val="none"/>
        </w:rPr>
      </w:pPr>
      <w:r/>
      <w:bookmarkStart w:id="65" w:name="_Toc20823281"/>
      <w:r/>
      <w:bookmarkStart w:id="66" w:name="_Toc16938525"/>
      <w:r/>
      <w:bookmarkStart w:id="67" w:name="_Toc513029209"/>
      <w:r/>
      <w:bookmarkStart w:id="68" w:name="_Toc6919"/>
      <w:r/>
      <w:bookmarkStart w:id="69" w:name="_Toc11473"/>
      <w:r/>
      <w:bookmarkStart w:id="70" w:name="_Toc120614215"/>
      <w:r>
        <w:rPr>
          <w:color w:val="000000"/>
          <w:sz w:val="24"/>
          <w:szCs w:val="24"/>
          <w:highlight w:val="none"/>
        </w:rPr>
        <w:t xml:space="preserve">磋商文件</w:t>
      </w:r>
      <w:bookmarkEnd w:id="65"/>
      <w:r/>
      <w:bookmarkEnd w:id="66"/>
      <w:r/>
      <w:bookmarkEnd w:id="67"/>
      <w:r/>
      <w:bookmarkEnd w:id="68"/>
      <w:r/>
      <w:bookmarkEnd w:id="69"/>
      <w:r/>
      <w:bookmarkEnd w:id="70"/>
      <w:r>
        <w:rPr>
          <w:color w:val="000000"/>
          <w:sz w:val="24"/>
          <w:szCs w:val="24"/>
          <w:highlight w:val="none"/>
        </w:rPr>
      </w:r>
      <w:r/>
    </w:p>
    <w:p>
      <w:pPr>
        <w:pStyle w:val="1231"/>
        <w:numPr>
          <w:ilvl w:val="0"/>
          <w:numId w:val="20"/>
        </w:numPr>
        <w:spacing w:line="360" w:lineRule="auto"/>
        <w:rPr>
          <w:color w:val="000000"/>
          <w:sz w:val="24"/>
          <w:szCs w:val="24"/>
          <w:highlight w:val="none"/>
        </w:rPr>
      </w:pPr>
      <w:r/>
      <w:bookmarkStart w:id="71" w:name="_Toc20823282"/>
      <w:r/>
      <w:bookmarkStart w:id="72" w:name="_Toc16938526"/>
      <w:r/>
      <w:bookmarkStart w:id="73" w:name="_Toc513029210"/>
      <w:r>
        <w:rPr>
          <w:color w:val="000000"/>
          <w:sz w:val="24"/>
          <w:szCs w:val="24"/>
          <w:highlight w:val="none"/>
        </w:rPr>
        <w:t xml:space="preserve">磋商文件构成</w:t>
      </w:r>
      <w:bookmarkEnd w:id="71"/>
      <w:r/>
      <w:bookmarkEnd w:id="72"/>
      <w:r/>
      <w:bookmarkEnd w:id="73"/>
      <w:r>
        <w:rPr>
          <w:color w:val="000000"/>
          <w:sz w:val="24"/>
          <w:szCs w:val="24"/>
          <w:highlight w:val="none"/>
        </w:rPr>
      </w:r>
      <w:r/>
    </w:p>
    <w:p>
      <w:pPr>
        <w:pStyle w:val="1265"/>
        <w:numPr>
          <w:ilvl w:val="0"/>
          <w:numId w:val="21"/>
        </w:numPr>
        <w:spacing w:before="0" w:after="0" w:line="360" w:lineRule="auto"/>
        <w:rPr>
          <w:color w:val="000000"/>
          <w:sz w:val="24"/>
          <w:szCs w:val="24"/>
          <w:highlight w:val="none"/>
        </w:rPr>
      </w:pPr>
      <w:r>
        <w:rPr>
          <w:color w:val="000000"/>
          <w:sz w:val="24"/>
          <w:szCs w:val="24"/>
          <w:highlight w:val="none"/>
        </w:rPr>
        <w:t xml:space="preserve">磋商文件由以下部分组成：</w:t>
      </w:r>
      <w:r>
        <w:rPr>
          <w:color w:val="000000"/>
          <w:sz w:val="24"/>
          <w:szCs w:val="24"/>
          <w:highlight w:val="none"/>
        </w:rPr>
      </w:r>
      <w:r/>
    </w:p>
    <w:p>
      <w:pPr>
        <w:pStyle w:val="1265"/>
        <w:numPr>
          <w:ilvl w:val="0"/>
          <w:numId w:val="22"/>
        </w:numPr>
        <w:spacing w:before="0" w:after="0" w:line="360" w:lineRule="auto"/>
        <w:rPr>
          <w:color w:val="000000"/>
          <w:sz w:val="24"/>
          <w:szCs w:val="24"/>
          <w:highlight w:val="none"/>
        </w:rPr>
      </w:pPr>
      <w:r>
        <w:rPr>
          <w:color w:val="000000"/>
          <w:sz w:val="24"/>
          <w:szCs w:val="24"/>
          <w:highlight w:val="none"/>
        </w:rPr>
        <w:t xml:space="preserve">磋商邀请</w:t>
      </w:r>
      <w:r>
        <w:rPr>
          <w:color w:val="000000"/>
          <w:sz w:val="24"/>
          <w:szCs w:val="24"/>
          <w:highlight w:val="none"/>
        </w:rPr>
      </w:r>
      <w:r/>
    </w:p>
    <w:p>
      <w:pPr>
        <w:pStyle w:val="1265"/>
        <w:numPr>
          <w:ilvl w:val="0"/>
          <w:numId w:val="22"/>
        </w:numPr>
        <w:spacing w:before="0" w:after="0" w:line="360" w:lineRule="auto"/>
        <w:rPr>
          <w:color w:val="000000"/>
          <w:sz w:val="24"/>
          <w:szCs w:val="24"/>
          <w:highlight w:val="none"/>
        </w:rPr>
      </w:pPr>
      <w:r>
        <w:rPr>
          <w:color w:val="000000"/>
          <w:sz w:val="24"/>
          <w:szCs w:val="24"/>
          <w:highlight w:val="none"/>
        </w:rPr>
        <w:t xml:space="preserve">供应商须知</w:t>
      </w:r>
      <w:r>
        <w:rPr>
          <w:color w:val="000000"/>
          <w:sz w:val="24"/>
          <w:szCs w:val="24"/>
          <w:highlight w:val="none"/>
        </w:rPr>
      </w:r>
      <w:r/>
    </w:p>
    <w:p>
      <w:pPr>
        <w:pStyle w:val="1265"/>
        <w:numPr>
          <w:ilvl w:val="0"/>
          <w:numId w:val="22"/>
        </w:numPr>
        <w:spacing w:before="0" w:after="0" w:line="360" w:lineRule="auto"/>
        <w:rPr>
          <w:color w:val="000000"/>
          <w:sz w:val="24"/>
          <w:szCs w:val="24"/>
          <w:highlight w:val="none"/>
        </w:rPr>
      </w:pPr>
      <w:r>
        <w:rPr>
          <w:color w:val="000000"/>
          <w:sz w:val="24"/>
          <w:szCs w:val="24"/>
          <w:highlight w:val="none"/>
        </w:rPr>
        <w:t xml:space="preserve">合同文本</w:t>
      </w:r>
      <w:r>
        <w:rPr>
          <w:color w:val="000000"/>
          <w:sz w:val="24"/>
          <w:szCs w:val="24"/>
          <w:highlight w:val="none"/>
        </w:rPr>
      </w:r>
      <w:r/>
    </w:p>
    <w:p>
      <w:pPr>
        <w:pStyle w:val="1265"/>
        <w:numPr>
          <w:ilvl w:val="0"/>
          <w:numId w:val="22"/>
        </w:numPr>
        <w:spacing w:before="0" w:after="0" w:line="360" w:lineRule="auto"/>
        <w:rPr>
          <w:color w:val="000000"/>
          <w:sz w:val="24"/>
          <w:szCs w:val="24"/>
          <w:highlight w:val="none"/>
        </w:rPr>
      </w:pPr>
      <w:r>
        <w:rPr>
          <w:color w:val="000000"/>
          <w:sz w:val="24"/>
          <w:szCs w:val="24"/>
          <w:highlight w:val="none"/>
        </w:rPr>
        <w:t xml:space="preserve">采购需求</w:t>
      </w:r>
      <w:r>
        <w:rPr>
          <w:color w:val="000000"/>
          <w:sz w:val="24"/>
          <w:szCs w:val="24"/>
          <w:highlight w:val="none"/>
        </w:rPr>
      </w:r>
      <w:r/>
    </w:p>
    <w:p>
      <w:pPr>
        <w:pStyle w:val="1265"/>
        <w:numPr>
          <w:ilvl w:val="0"/>
          <w:numId w:val="22"/>
        </w:numPr>
        <w:spacing w:before="0" w:after="0" w:line="360" w:lineRule="auto"/>
        <w:rPr>
          <w:color w:val="000000"/>
          <w:sz w:val="24"/>
          <w:szCs w:val="24"/>
          <w:highlight w:val="none"/>
        </w:rPr>
      </w:pPr>
      <w:r>
        <w:rPr>
          <w:color w:val="000000"/>
          <w:sz w:val="24"/>
          <w:szCs w:val="24"/>
          <w:highlight w:val="none"/>
        </w:rPr>
        <w:t xml:space="preserve">评审方法与评审标准</w:t>
      </w:r>
      <w:r>
        <w:rPr>
          <w:color w:val="000000"/>
          <w:sz w:val="24"/>
          <w:szCs w:val="24"/>
          <w:highlight w:val="none"/>
        </w:rPr>
      </w:r>
      <w:r/>
    </w:p>
    <w:p>
      <w:pPr>
        <w:pStyle w:val="1265"/>
        <w:numPr>
          <w:ilvl w:val="0"/>
          <w:numId w:val="22"/>
        </w:numPr>
        <w:spacing w:before="0" w:after="0" w:line="360" w:lineRule="auto"/>
        <w:rPr>
          <w:color w:val="000000"/>
          <w:sz w:val="24"/>
          <w:szCs w:val="24"/>
          <w:highlight w:val="none"/>
        </w:rPr>
      </w:pPr>
      <w:r>
        <w:rPr>
          <w:color w:val="000000"/>
          <w:sz w:val="24"/>
          <w:szCs w:val="24"/>
          <w:highlight w:val="none"/>
        </w:rPr>
        <w:t xml:space="preserve">响应文件格式</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供应商应仔细检查磋商文件是否齐全，如有缺漏请立即与招标代理机构联系。</w:t>
      </w:r>
      <w:r>
        <w:rPr>
          <w:color w:val="000000"/>
          <w:sz w:val="24"/>
          <w:szCs w:val="24"/>
          <w:highlight w:val="none"/>
        </w:rPr>
      </w:r>
      <w:r/>
    </w:p>
    <w:p>
      <w:pPr>
        <w:pStyle w:val="1265"/>
        <w:numPr>
          <w:ilvl w:val="0"/>
          <w:numId w:val="21"/>
        </w:numPr>
        <w:spacing w:before="0" w:after="0" w:line="360" w:lineRule="auto"/>
        <w:rPr>
          <w:color w:val="000000"/>
          <w:sz w:val="24"/>
          <w:szCs w:val="24"/>
          <w:highlight w:val="none"/>
        </w:rPr>
      </w:pPr>
      <w:r>
        <w:rPr>
          <w:color w:val="000000"/>
          <w:sz w:val="24"/>
          <w:szCs w:val="24"/>
          <w:highlight w:val="none"/>
        </w:rPr>
        <w:t xml:space="preserve">供应商应认真阅读磋商文件中所有的事项、格式、条款和规范等要求。按磋商文件要求和规定编制磋商文件，并保证所提供的全部资料的真实性，以使其响应文件对磋商文件作出实质性响应，否则其风险由供应商自行承担。</w:t>
      </w:r>
      <w:r>
        <w:rPr>
          <w:color w:val="000000"/>
          <w:sz w:val="24"/>
          <w:szCs w:val="24"/>
          <w:highlight w:val="none"/>
        </w:rPr>
      </w:r>
      <w:r/>
    </w:p>
    <w:p>
      <w:pPr>
        <w:pStyle w:val="1231"/>
        <w:numPr>
          <w:ilvl w:val="0"/>
          <w:numId w:val="20"/>
        </w:numPr>
        <w:spacing w:line="360" w:lineRule="auto"/>
        <w:rPr>
          <w:color w:val="000000"/>
          <w:sz w:val="24"/>
          <w:szCs w:val="24"/>
          <w:highlight w:val="none"/>
        </w:rPr>
      </w:pPr>
      <w:r/>
      <w:bookmarkStart w:id="74" w:name="_Toc16938527"/>
      <w:r/>
      <w:bookmarkStart w:id="75" w:name="_Toc462564070"/>
      <w:r/>
      <w:bookmarkStart w:id="76" w:name="_Toc513029211"/>
      <w:r/>
      <w:bookmarkStart w:id="77" w:name="_Toc20823283"/>
      <w:r>
        <w:rPr>
          <w:color w:val="000000"/>
          <w:sz w:val="24"/>
          <w:szCs w:val="24"/>
          <w:highlight w:val="none"/>
        </w:rPr>
        <w:t xml:space="preserve">磋商文件的澄清、修改</w:t>
      </w:r>
      <w:r>
        <w:rPr>
          <w:color w:val="000000"/>
          <w:sz w:val="24"/>
          <w:szCs w:val="24"/>
          <w:highlight w:val="none"/>
        </w:rPr>
      </w:r>
      <w:r/>
    </w:p>
    <w:p>
      <w:pPr>
        <w:pStyle w:val="1265"/>
        <w:numPr>
          <w:ilvl w:val="0"/>
          <w:numId w:val="23"/>
        </w:numPr>
        <w:spacing w:before="0" w:after="0" w:line="360" w:lineRule="auto"/>
        <w:rPr>
          <w:color w:val="000000"/>
          <w:sz w:val="24"/>
          <w:szCs w:val="24"/>
          <w:highlight w:val="none"/>
        </w:rPr>
      </w:pPr>
      <w:r>
        <w:rPr>
          <w:color w:val="000000"/>
          <w:sz w:val="24"/>
          <w:szCs w:val="24"/>
          <w:highlight w:val="none"/>
        </w:rPr>
        <w:t xml:space="preserve">采购人或招标代理对已发出的磋商文件进行必要澄清或者修改的，将在磋商文件要求提交磋商文件截止时间五日前，在原磋商公告媒体发布更正公告，该澄清或者修改的内容为磋商文件的组成部分，并对供应商具有约束力。</w:t>
      </w:r>
      <w:r>
        <w:rPr>
          <w:color w:val="000000"/>
          <w:sz w:val="24"/>
          <w:szCs w:val="24"/>
          <w:highlight w:val="none"/>
        </w:rPr>
      </w:r>
      <w:r/>
    </w:p>
    <w:p>
      <w:pPr>
        <w:pStyle w:val="1265"/>
        <w:numPr>
          <w:ilvl w:val="0"/>
          <w:numId w:val="23"/>
        </w:numPr>
        <w:spacing w:before="0" w:after="0" w:line="360" w:lineRule="auto"/>
        <w:rPr>
          <w:color w:val="000000"/>
          <w:sz w:val="24"/>
          <w:szCs w:val="24"/>
          <w:highlight w:val="none"/>
        </w:rPr>
      </w:pPr>
      <w:r>
        <w:rPr>
          <w:color w:val="000000"/>
          <w:sz w:val="24"/>
          <w:szCs w:val="24"/>
          <w:highlight w:val="none"/>
        </w:rPr>
        <w:t xml:space="preserve">招标代理在磋商文件要求提交响应文件截止时间前，有权按法定要求推迟提交响应文件截止时间，并在原采购信息发布媒体上发布更正公告。</w:t>
      </w:r>
      <w:r>
        <w:rPr>
          <w:color w:val="000000"/>
          <w:sz w:val="24"/>
          <w:szCs w:val="24"/>
          <w:highlight w:val="none"/>
        </w:rPr>
      </w:r>
      <w:r/>
    </w:p>
    <w:p>
      <w:pPr>
        <w:pStyle w:val="1265"/>
        <w:numPr>
          <w:ilvl w:val="0"/>
          <w:numId w:val="23"/>
        </w:numPr>
        <w:spacing w:before="0" w:after="0" w:line="360" w:lineRule="auto"/>
        <w:rPr>
          <w:color w:val="000000"/>
          <w:sz w:val="24"/>
          <w:szCs w:val="24"/>
          <w:highlight w:val="none"/>
        </w:rPr>
      </w:pPr>
      <w:r>
        <w:rPr>
          <w:color w:val="000000"/>
          <w:sz w:val="24"/>
          <w:szCs w:val="24"/>
          <w:highlight w:val="none"/>
        </w:rPr>
        <w:t xml:space="preserve">供应商应在提交响应文件截止时间前，关注原公告媒体有关本项目的更正公告，根据更正公告内容自行决定是否需要重新制作和提交响应文件，并承担由此产生的相应责任。</w:t>
      </w:r>
      <w:r>
        <w:rPr>
          <w:color w:val="000000"/>
          <w:sz w:val="24"/>
          <w:szCs w:val="24"/>
          <w:highlight w:val="none"/>
        </w:rPr>
      </w:r>
      <w:r/>
    </w:p>
    <w:p>
      <w:pPr>
        <w:pStyle w:val="1230"/>
        <w:numPr>
          <w:ilvl w:val="0"/>
          <w:numId w:val="16"/>
        </w:numPr>
        <w:jc w:val="left"/>
        <w:spacing w:line="360" w:lineRule="auto"/>
        <w:rPr>
          <w:color w:val="000000"/>
          <w:sz w:val="24"/>
          <w:szCs w:val="24"/>
          <w:highlight w:val="none"/>
        </w:rPr>
      </w:pPr>
      <w:r/>
      <w:bookmarkEnd w:id="74"/>
      <w:r/>
      <w:bookmarkEnd w:id="75"/>
      <w:r/>
      <w:bookmarkEnd w:id="76"/>
      <w:r/>
      <w:bookmarkEnd w:id="77"/>
      <w:r/>
      <w:bookmarkStart w:id="78" w:name="_Toc513029213"/>
      <w:r/>
      <w:bookmarkStart w:id="79" w:name="_Toc3261"/>
      <w:r/>
      <w:bookmarkStart w:id="80" w:name="_Toc20823285"/>
      <w:r/>
      <w:bookmarkStart w:id="81" w:name="_Toc120614216"/>
      <w:r/>
      <w:bookmarkStart w:id="82" w:name="_Toc4874"/>
      <w:r/>
      <w:bookmarkStart w:id="83" w:name="_Toc16938529"/>
      <w:r/>
      <w:bookmarkStart w:id="84" w:name="_Toc462564072"/>
      <w:r>
        <w:rPr>
          <w:color w:val="000000"/>
          <w:sz w:val="24"/>
          <w:szCs w:val="24"/>
          <w:highlight w:val="none"/>
        </w:rPr>
        <w:t xml:space="preserve">响应文件的编制</w:t>
      </w:r>
      <w:bookmarkEnd w:id="78"/>
      <w:r/>
      <w:bookmarkEnd w:id="79"/>
      <w:r/>
      <w:bookmarkEnd w:id="80"/>
      <w:r/>
      <w:bookmarkEnd w:id="81"/>
      <w:r/>
      <w:bookmarkEnd w:id="82"/>
      <w:r/>
      <w:bookmarkEnd w:id="83"/>
      <w:r/>
      <w:bookmarkEnd w:id="84"/>
      <w:r>
        <w:rPr>
          <w:color w:val="000000"/>
          <w:sz w:val="24"/>
          <w:szCs w:val="24"/>
          <w:highlight w:val="none"/>
        </w:rPr>
      </w:r>
      <w:r/>
    </w:p>
    <w:p>
      <w:pPr>
        <w:pStyle w:val="1231"/>
        <w:numPr>
          <w:ilvl w:val="0"/>
          <w:numId w:val="24"/>
        </w:numPr>
        <w:spacing w:line="360" w:lineRule="auto"/>
        <w:rPr>
          <w:color w:val="000000"/>
          <w:sz w:val="24"/>
          <w:szCs w:val="24"/>
          <w:highlight w:val="none"/>
        </w:rPr>
      </w:pPr>
      <w:r/>
      <w:bookmarkStart w:id="85" w:name="_Toc462564073"/>
      <w:r/>
      <w:bookmarkStart w:id="86" w:name="_Toc16938530"/>
      <w:r/>
      <w:bookmarkStart w:id="87" w:name="_Toc513029214"/>
      <w:r/>
      <w:bookmarkStart w:id="88" w:name="_Toc20823286"/>
      <w:r>
        <w:rPr>
          <w:color w:val="000000"/>
          <w:sz w:val="24"/>
          <w:szCs w:val="24"/>
          <w:highlight w:val="none"/>
        </w:rPr>
        <w:t xml:space="preserve">响应文件的语言及度量衡单位</w:t>
      </w:r>
      <w:bookmarkEnd w:id="85"/>
      <w:r/>
      <w:bookmarkEnd w:id="86"/>
      <w:r/>
      <w:bookmarkEnd w:id="87"/>
      <w:r/>
      <w:bookmarkEnd w:id="88"/>
      <w:r>
        <w:rPr>
          <w:color w:val="000000"/>
          <w:sz w:val="24"/>
          <w:szCs w:val="24"/>
          <w:highlight w:val="none"/>
        </w:rPr>
      </w:r>
      <w:r/>
    </w:p>
    <w:p>
      <w:pPr>
        <w:pStyle w:val="1265"/>
        <w:numPr>
          <w:ilvl w:val="0"/>
          <w:numId w:val="25"/>
        </w:numPr>
        <w:spacing w:before="0" w:after="0" w:line="360" w:lineRule="auto"/>
        <w:rPr>
          <w:color w:val="000000"/>
          <w:sz w:val="24"/>
          <w:szCs w:val="24"/>
          <w:highlight w:val="none"/>
        </w:rPr>
      </w:pPr>
      <w:r>
        <w:rPr>
          <w:color w:val="000000"/>
          <w:sz w:val="24"/>
          <w:szCs w:val="24"/>
          <w:highlight w:val="none"/>
        </w:rPr>
        <w:t xml:space="preserve">供应商提交的响应文件以及供应商与招标代理机构就有关磋商的所有来往通知、函件和文件均应使用简体中文。</w:t>
      </w:r>
      <w:r>
        <w:rPr>
          <w:color w:val="000000"/>
          <w:sz w:val="24"/>
          <w:szCs w:val="24"/>
          <w:highlight w:val="none"/>
        </w:rPr>
      </w:r>
      <w:r/>
    </w:p>
    <w:p>
      <w:pPr>
        <w:pStyle w:val="1265"/>
        <w:numPr>
          <w:ilvl w:val="0"/>
          <w:numId w:val="25"/>
        </w:numPr>
        <w:spacing w:before="0" w:after="0" w:line="360" w:lineRule="auto"/>
        <w:rPr>
          <w:color w:val="000000"/>
          <w:sz w:val="24"/>
          <w:szCs w:val="24"/>
          <w:highlight w:val="none"/>
        </w:rPr>
      </w:pPr>
      <w:r>
        <w:rPr>
          <w:color w:val="000000"/>
          <w:sz w:val="24"/>
          <w:szCs w:val="24"/>
          <w:highlight w:val="none"/>
        </w:rPr>
        <w:t xml:space="preserve">除技术性能另有规定外，响应文件所使用的度量衡单位，均须采用国家法定计量单位。</w:t>
      </w:r>
      <w:r>
        <w:rPr>
          <w:color w:val="000000"/>
          <w:sz w:val="24"/>
          <w:szCs w:val="24"/>
          <w:highlight w:val="none"/>
        </w:rPr>
      </w:r>
      <w:r/>
    </w:p>
    <w:p>
      <w:pPr>
        <w:pStyle w:val="1231"/>
        <w:numPr>
          <w:ilvl w:val="0"/>
          <w:numId w:val="24"/>
        </w:numPr>
        <w:spacing w:line="360" w:lineRule="auto"/>
        <w:rPr>
          <w:color w:val="000000"/>
          <w:sz w:val="24"/>
          <w:szCs w:val="24"/>
          <w:highlight w:val="none"/>
        </w:rPr>
      </w:pPr>
      <w:r/>
      <w:bookmarkStart w:id="89" w:name="_Toc16938531"/>
      <w:r/>
      <w:bookmarkStart w:id="90" w:name="_Toc513029215"/>
      <w:r/>
      <w:bookmarkStart w:id="91" w:name="_Toc462564074"/>
      <w:r/>
      <w:bookmarkStart w:id="92" w:name="_Toc20823287"/>
      <w:r>
        <w:rPr>
          <w:color w:val="000000"/>
          <w:sz w:val="24"/>
          <w:szCs w:val="24"/>
          <w:highlight w:val="none"/>
        </w:rPr>
        <w:t xml:space="preserve">响应文件构成</w:t>
      </w:r>
      <w:bookmarkEnd w:id="89"/>
      <w:r/>
      <w:bookmarkEnd w:id="90"/>
      <w:r/>
      <w:bookmarkEnd w:id="91"/>
      <w:r/>
      <w:bookmarkEnd w:id="92"/>
      <w:r>
        <w:rPr>
          <w:color w:val="000000"/>
          <w:sz w:val="24"/>
          <w:szCs w:val="24"/>
          <w:highlight w:val="none"/>
        </w:rPr>
      </w:r>
      <w:r/>
    </w:p>
    <w:p>
      <w:pPr>
        <w:pStyle w:val="1265"/>
        <w:numPr>
          <w:ilvl w:val="0"/>
          <w:numId w:val="26"/>
        </w:numPr>
        <w:spacing w:before="0" w:after="0" w:line="360" w:lineRule="auto"/>
        <w:rPr>
          <w:color w:val="000000"/>
          <w:sz w:val="24"/>
          <w:szCs w:val="24"/>
          <w:highlight w:val="none"/>
        </w:rPr>
      </w:pPr>
      <w:r>
        <w:rPr>
          <w:color w:val="000000"/>
          <w:sz w:val="24"/>
          <w:szCs w:val="24"/>
          <w:highlight w:val="none"/>
        </w:rPr>
        <w:t xml:space="preserve">供应商编写的响应文件应包括资格证明文件、符合性证明文件、分项报价表、响应及偏离表、其他证明文件、磋商响应函等部分。</w:t>
      </w:r>
      <w:r>
        <w:rPr>
          <w:color w:val="000000"/>
          <w:sz w:val="24"/>
          <w:szCs w:val="24"/>
          <w:highlight w:val="none"/>
        </w:rPr>
      </w:r>
      <w:r/>
    </w:p>
    <w:p>
      <w:pPr>
        <w:pStyle w:val="1265"/>
        <w:numPr>
          <w:ilvl w:val="0"/>
          <w:numId w:val="26"/>
        </w:numPr>
        <w:spacing w:before="0" w:after="0" w:line="360" w:lineRule="auto"/>
        <w:rPr>
          <w:color w:val="000000"/>
          <w:sz w:val="24"/>
          <w:szCs w:val="24"/>
          <w:highlight w:val="none"/>
        </w:rPr>
      </w:pPr>
      <w:r>
        <w:rPr>
          <w:color w:val="000000"/>
          <w:sz w:val="24"/>
          <w:szCs w:val="24"/>
          <w:highlight w:val="none"/>
        </w:rPr>
        <w:t xml:space="preserve">如磋商响应制作工具中格式和内容与“江苏政府采购网”发布的磋商文件不一致，以“江苏政府采购网”发布的磋商文件为准。</w:t>
      </w:r>
      <w:r>
        <w:rPr>
          <w:color w:val="000000"/>
          <w:sz w:val="24"/>
          <w:szCs w:val="24"/>
          <w:highlight w:val="none"/>
        </w:rPr>
      </w:r>
      <w:r/>
    </w:p>
    <w:p>
      <w:pPr>
        <w:pStyle w:val="1231"/>
        <w:numPr>
          <w:ilvl w:val="0"/>
          <w:numId w:val="24"/>
        </w:numPr>
        <w:spacing w:line="360" w:lineRule="auto"/>
        <w:rPr>
          <w:color w:val="000000"/>
          <w:sz w:val="24"/>
          <w:szCs w:val="24"/>
          <w:highlight w:val="none"/>
        </w:rPr>
      </w:pPr>
      <w:r/>
      <w:bookmarkStart w:id="93" w:name="_Hlt26668975"/>
      <w:r/>
      <w:bookmarkEnd w:id="93"/>
      <w:r/>
      <w:bookmarkStart w:id="94" w:name="_Hlt26670360"/>
      <w:r/>
      <w:bookmarkEnd w:id="94"/>
      <w:r/>
      <w:bookmarkStart w:id="95" w:name="_Hlt26954838"/>
      <w:r/>
      <w:bookmarkEnd w:id="95"/>
      <w:r/>
      <w:bookmarkStart w:id="96" w:name="_Toc14577357"/>
      <w:r/>
      <w:bookmarkStart w:id="97" w:name="_Toc513029219"/>
      <w:r/>
      <w:bookmarkStart w:id="98" w:name="_Toc49090509"/>
      <w:r/>
      <w:bookmarkStart w:id="99" w:name="_Toc49090507"/>
      <w:r/>
      <w:bookmarkStart w:id="100" w:name="_Toc14577354"/>
      <w:r/>
      <w:bookmarkStart w:id="101" w:name="_Toc513029216"/>
      <w:r>
        <w:rPr>
          <w:color w:val="000000"/>
          <w:sz w:val="24"/>
          <w:szCs w:val="24"/>
          <w:highlight w:val="none"/>
        </w:rPr>
        <w:t xml:space="preserve">证明磋商响应标的符合磋商文件规定的文件</w:t>
      </w:r>
      <w:bookmarkEnd w:id="96"/>
      <w:r/>
      <w:bookmarkEnd w:id="97"/>
      <w:r/>
      <w:bookmarkEnd w:id="98"/>
      <w:r>
        <w:rPr>
          <w:color w:val="000000"/>
          <w:sz w:val="24"/>
          <w:szCs w:val="24"/>
          <w:highlight w:val="none"/>
        </w:rPr>
      </w:r>
      <w:r/>
    </w:p>
    <w:p>
      <w:pPr>
        <w:pStyle w:val="1265"/>
        <w:numPr>
          <w:ilvl w:val="0"/>
          <w:numId w:val="27"/>
        </w:numPr>
        <w:spacing w:before="0" w:after="0" w:line="360" w:lineRule="auto"/>
        <w:rPr>
          <w:color w:val="000000"/>
          <w:sz w:val="24"/>
          <w:szCs w:val="24"/>
          <w:highlight w:val="none"/>
        </w:rPr>
      </w:pPr>
      <w:r/>
      <w:bookmarkEnd w:id="99"/>
      <w:r/>
      <w:bookmarkEnd w:id="100"/>
      <w:r/>
      <w:bookmarkEnd w:id="101"/>
      <w:r/>
      <w:bookmarkStart w:id="102" w:name="_Toc14577355"/>
      <w:r/>
      <w:bookmarkStart w:id="103" w:name="_Toc49090508"/>
      <w:r>
        <w:rPr>
          <w:color w:val="000000"/>
          <w:sz w:val="24"/>
          <w:szCs w:val="24"/>
          <w:highlight w:val="none"/>
        </w:rPr>
        <w:t xml:space="preserve">供应商应按照法律、法规、规章和规范性文件以及磋商文件要求提交证明文件，证明其响应标的符合磋商文件规定。</w:t>
      </w:r>
      <w:r>
        <w:rPr>
          <w:color w:val="000000"/>
          <w:sz w:val="24"/>
          <w:szCs w:val="24"/>
          <w:highlight w:val="none"/>
        </w:rPr>
      </w:r>
      <w:r/>
    </w:p>
    <w:p>
      <w:pPr>
        <w:pStyle w:val="1265"/>
        <w:numPr>
          <w:ilvl w:val="0"/>
          <w:numId w:val="27"/>
        </w:numPr>
        <w:spacing w:before="0" w:after="0" w:line="360" w:lineRule="auto"/>
        <w:rPr>
          <w:color w:val="000000"/>
          <w:sz w:val="24"/>
          <w:szCs w:val="24"/>
          <w:highlight w:val="none"/>
        </w:rPr>
      </w:pPr>
      <w:r>
        <w:rPr>
          <w:color w:val="000000"/>
          <w:sz w:val="24"/>
          <w:szCs w:val="24"/>
          <w:highlight w:val="none"/>
        </w:rPr>
        <w:t xml:space="preserve">磋商文件对证明文件无明确形式要求的，证明文件可以以文字资料、图纸和数据等形式提交。</w:t>
      </w:r>
      <w:r>
        <w:rPr>
          <w:color w:val="000000"/>
          <w:sz w:val="24"/>
          <w:szCs w:val="24"/>
          <w:highlight w:val="none"/>
        </w:rPr>
      </w:r>
      <w:r/>
    </w:p>
    <w:p>
      <w:pPr>
        <w:pStyle w:val="1231"/>
        <w:numPr>
          <w:ilvl w:val="0"/>
          <w:numId w:val="24"/>
        </w:numPr>
        <w:spacing w:line="360" w:lineRule="auto"/>
        <w:rPr>
          <w:color w:val="000000"/>
          <w:sz w:val="24"/>
          <w:szCs w:val="24"/>
          <w:highlight w:val="none"/>
        </w:rPr>
      </w:pPr>
      <w:r>
        <w:rPr>
          <w:color w:val="000000"/>
          <w:sz w:val="24"/>
          <w:szCs w:val="24"/>
          <w:highlight w:val="none"/>
        </w:rPr>
        <w:t xml:space="preserve">分项报价</w:t>
      </w:r>
      <w:bookmarkEnd w:id="102"/>
      <w:r/>
      <w:bookmarkStart w:id="104" w:name="_Hlt26670373"/>
      <w:r/>
      <w:bookmarkEnd w:id="104"/>
      <w:r>
        <w:rPr>
          <w:color w:val="000000"/>
          <w:sz w:val="24"/>
          <w:szCs w:val="24"/>
          <w:highlight w:val="none"/>
        </w:rPr>
        <w:t xml:space="preserve">表</w:t>
      </w:r>
      <w:bookmarkEnd w:id="103"/>
      <w:r>
        <w:rPr>
          <w:color w:val="000000"/>
          <w:sz w:val="24"/>
          <w:szCs w:val="24"/>
          <w:highlight w:val="none"/>
        </w:rPr>
      </w:r>
      <w:r/>
    </w:p>
    <w:p>
      <w:pPr>
        <w:pStyle w:val="1265"/>
        <w:numPr>
          <w:ilvl w:val="0"/>
          <w:numId w:val="28"/>
        </w:numPr>
        <w:spacing w:before="0" w:after="0" w:line="360" w:lineRule="auto"/>
        <w:rPr>
          <w:color w:val="000000"/>
          <w:sz w:val="24"/>
          <w:szCs w:val="24"/>
          <w:highlight w:val="none"/>
        </w:rPr>
      </w:pPr>
      <w:r>
        <w:rPr>
          <w:color w:val="000000"/>
          <w:sz w:val="24"/>
          <w:szCs w:val="24"/>
          <w:highlight w:val="none"/>
        </w:rPr>
        <w:t xml:space="preserve">供应商应按照磋商文件规定格式填报分项报价表</w:t>
      </w:r>
      <w:bookmarkStart w:id="105" w:name="_Hlt26670399"/>
      <w:r/>
      <w:bookmarkEnd w:id="105"/>
      <w:r>
        <w:rPr>
          <w:color w:val="000000"/>
          <w:sz w:val="24"/>
          <w:szCs w:val="24"/>
          <w:highlight w:val="none"/>
        </w:rPr>
        <w:t xml:space="preserve">。</w:t>
      </w:r>
      <w:r>
        <w:rPr>
          <w:color w:val="000000"/>
          <w:sz w:val="24"/>
          <w:szCs w:val="24"/>
          <w:highlight w:val="none"/>
        </w:rPr>
      </w:r>
      <w:r/>
    </w:p>
    <w:p>
      <w:pPr>
        <w:pStyle w:val="1265"/>
        <w:numPr>
          <w:ilvl w:val="0"/>
          <w:numId w:val="28"/>
        </w:numPr>
        <w:spacing w:before="0" w:after="0" w:line="360" w:lineRule="auto"/>
        <w:rPr>
          <w:color w:val="000000"/>
          <w:sz w:val="24"/>
          <w:szCs w:val="24"/>
          <w:highlight w:val="none"/>
        </w:rPr>
      </w:pPr>
      <w:r>
        <w:rPr>
          <w:color w:val="000000"/>
          <w:sz w:val="24"/>
          <w:szCs w:val="24"/>
          <w:highlight w:val="none"/>
        </w:rPr>
        <w:t xml:space="preserve">磋商货币。响应文件中的单价和总价无特殊规定的采用人民币报价，以元为单位标注。</w:t>
      </w:r>
      <w:r>
        <w:rPr>
          <w:rFonts w:hint="eastAsia"/>
          <w:color w:val="000000"/>
          <w:sz w:val="24"/>
          <w:szCs w:val="24"/>
          <w:highlight w:val="none"/>
        </w:rPr>
        <w:t xml:space="preserve">磋商文件</w:t>
      </w:r>
      <w:r>
        <w:rPr>
          <w:color w:val="000000"/>
          <w:sz w:val="24"/>
          <w:szCs w:val="24"/>
          <w:highlight w:val="none"/>
        </w:rPr>
        <w:t xml:space="preserve">中另有规定的按规定执行。</w:t>
      </w:r>
      <w:r>
        <w:rPr>
          <w:color w:val="000000"/>
          <w:sz w:val="24"/>
          <w:szCs w:val="24"/>
          <w:highlight w:val="none"/>
        </w:rPr>
      </w:r>
      <w:r/>
    </w:p>
    <w:p>
      <w:pPr>
        <w:pStyle w:val="1231"/>
        <w:numPr>
          <w:ilvl w:val="0"/>
          <w:numId w:val="24"/>
        </w:numPr>
        <w:spacing w:line="360" w:lineRule="auto"/>
        <w:rPr>
          <w:color w:val="000000"/>
          <w:sz w:val="24"/>
          <w:szCs w:val="24"/>
          <w:highlight w:val="none"/>
        </w:rPr>
      </w:pPr>
      <w:r/>
      <w:bookmarkStart w:id="106" w:name="_Hlt26954731"/>
      <w:r/>
      <w:bookmarkEnd w:id="106"/>
      <w:r/>
      <w:bookmarkStart w:id="107" w:name="_Hlt26954848"/>
      <w:r/>
      <w:bookmarkEnd w:id="107"/>
      <w:r/>
      <w:bookmarkStart w:id="108" w:name="_Hlt26954842"/>
      <w:r/>
      <w:bookmarkEnd w:id="108"/>
      <w:r/>
      <w:bookmarkStart w:id="109" w:name="_Hlt26670425"/>
      <w:r/>
      <w:bookmarkEnd w:id="109"/>
      <w:r/>
      <w:bookmarkStart w:id="110" w:name="_Hlt26668983"/>
      <w:r/>
      <w:bookmarkEnd w:id="110"/>
      <w:r/>
      <w:bookmarkStart w:id="111" w:name="_Hlt26954846"/>
      <w:r/>
      <w:bookmarkEnd w:id="111"/>
      <w:r/>
      <w:bookmarkStart w:id="112" w:name="_Hlt26670482"/>
      <w:r/>
      <w:bookmarkEnd w:id="112"/>
      <w:r/>
      <w:bookmarkStart w:id="113" w:name="_Hlt26954844"/>
      <w:r/>
      <w:bookmarkEnd w:id="113"/>
      <w:r/>
      <w:bookmarkStart w:id="114" w:name="_Hlt26670486"/>
      <w:r/>
      <w:bookmarkEnd w:id="114"/>
      <w:r/>
      <w:bookmarkStart w:id="115" w:name="_Hlt26670403"/>
      <w:r/>
      <w:bookmarkEnd w:id="115"/>
      <w:r>
        <w:rPr>
          <w:color w:val="000000"/>
          <w:sz w:val="24"/>
          <w:szCs w:val="24"/>
          <w:highlight w:val="none"/>
        </w:rPr>
        <w:t xml:space="preserve">响应及偏离表</w:t>
      </w:r>
      <w:r>
        <w:rPr>
          <w:color w:val="000000"/>
          <w:sz w:val="24"/>
          <w:szCs w:val="24"/>
          <w:highlight w:val="none"/>
        </w:rPr>
      </w:r>
      <w:r/>
    </w:p>
    <w:p>
      <w:pPr>
        <w:pStyle w:val="1265"/>
        <w:numPr>
          <w:ilvl w:val="0"/>
          <w:numId w:val="29"/>
        </w:numPr>
        <w:spacing w:before="0" w:after="0" w:line="360" w:lineRule="auto"/>
        <w:rPr>
          <w:color w:val="000000"/>
          <w:sz w:val="24"/>
          <w:szCs w:val="24"/>
          <w:highlight w:val="none"/>
        </w:rPr>
      </w:pPr>
      <w:r>
        <w:rPr>
          <w:color w:val="000000"/>
          <w:sz w:val="24"/>
          <w:szCs w:val="24"/>
          <w:highlight w:val="none"/>
        </w:rPr>
        <w:t xml:space="preserve">供应商需对磋商文件中的技术要求与商务要求逐项作出响应或偏离说明。</w:t>
      </w:r>
      <w:r>
        <w:rPr>
          <w:color w:val="000000"/>
          <w:sz w:val="24"/>
          <w:szCs w:val="24"/>
          <w:highlight w:val="none"/>
        </w:rPr>
      </w:r>
      <w:r/>
    </w:p>
    <w:p>
      <w:pPr>
        <w:pStyle w:val="1265"/>
        <w:numPr>
          <w:ilvl w:val="0"/>
          <w:numId w:val="29"/>
        </w:numPr>
        <w:spacing w:before="0" w:after="0" w:line="360" w:lineRule="auto"/>
        <w:rPr>
          <w:color w:val="000000"/>
          <w:sz w:val="24"/>
          <w:szCs w:val="24"/>
          <w:highlight w:val="none"/>
        </w:rPr>
      </w:pPr>
      <w:r>
        <w:rPr>
          <w:color w:val="000000"/>
          <w:sz w:val="24"/>
          <w:szCs w:val="24"/>
          <w:highlight w:val="none"/>
        </w:rPr>
        <w:t xml:space="preserve">供应商可以在响应文件中提供认为需要的其他技术文件或说明。</w:t>
      </w:r>
      <w:r>
        <w:rPr>
          <w:color w:val="000000"/>
          <w:sz w:val="24"/>
          <w:szCs w:val="24"/>
          <w:highlight w:val="none"/>
        </w:rPr>
      </w:r>
      <w:r/>
    </w:p>
    <w:p>
      <w:pPr>
        <w:pStyle w:val="1231"/>
        <w:numPr>
          <w:ilvl w:val="0"/>
          <w:numId w:val="24"/>
        </w:numPr>
        <w:spacing w:line="360" w:lineRule="auto"/>
        <w:rPr>
          <w:color w:val="000000"/>
          <w:sz w:val="24"/>
          <w:szCs w:val="24"/>
          <w:highlight w:val="none"/>
        </w:rPr>
      </w:pPr>
      <w:r>
        <w:rPr>
          <w:color w:val="000000"/>
          <w:sz w:val="24"/>
          <w:szCs w:val="24"/>
          <w:highlight w:val="none"/>
        </w:rPr>
        <w:t xml:space="preserve">服务承诺、培训计划、人员安排及其他</w:t>
      </w:r>
      <w:r>
        <w:rPr>
          <w:color w:val="000000"/>
          <w:sz w:val="24"/>
          <w:szCs w:val="24"/>
          <w:highlight w:val="none"/>
        </w:rPr>
      </w:r>
      <w:r/>
    </w:p>
    <w:p>
      <w:pPr>
        <w:pStyle w:val="1265"/>
        <w:numPr>
          <w:ilvl w:val="0"/>
          <w:numId w:val="30"/>
        </w:numPr>
        <w:spacing w:before="0" w:after="0" w:line="360" w:lineRule="auto"/>
        <w:rPr>
          <w:color w:val="000000"/>
          <w:sz w:val="24"/>
          <w:szCs w:val="24"/>
          <w:highlight w:val="none"/>
        </w:rPr>
      </w:pPr>
      <w:r>
        <w:rPr>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color w:val="000000"/>
          <w:sz w:val="24"/>
          <w:szCs w:val="24"/>
          <w:highlight w:val="none"/>
        </w:rPr>
      </w:r>
      <w:r/>
    </w:p>
    <w:p>
      <w:pPr>
        <w:pStyle w:val="1265"/>
        <w:numPr>
          <w:ilvl w:val="0"/>
          <w:numId w:val="30"/>
        </w:numPr>
        <w:spacing w:before="0" w:after="0" w:line="360" w:lineRule="auto"/>
        <w:rPr>
          <w:color w:val="000000"/>
          <w:sz w:val="24"/>
          <w:szCs w:val="24"/>
          <w:highlight w:val="none"/>
        </w:rPr>
      </w:pPr>
      <w:r>
        <w:rPr>
          <w:color w:val="000000"/>
          <w:sz w:val="24"/>
          <w:szCs w:val="24"/>
          <w:highlight w:val="none"/>
        </w:rPr>
        <w:t xml:space="preserve">供应商需根据磋商文件要求提供培训计划。</w:t>
      </w:r>
      <w:r>
        <w:rPr>
          <w:color w:val="000000"/>
          <w:sz w:val="24"/>
          <w:szCs w:val="24"/>
          <w:highlight w:val="none"/>
        </w:rPr>
      </w:r>
      <w:r/>
    </w:p>
    <w:p>
      <w:pPr>
        <w:pStyle w:val="1265"/>
        <w:numPr>
          <w:ilvl w:val="0"/>
          <w:numId w:val="30"/>
        </w:numPr>
        <w:spacing w:before="0" w:after="0" w:line="360" w:lineRule="auto"/>
        <w:rPr>
          <w:color w:val="000000"/>
          <w:sz w:val="24"/>
          <w:szCs w:val="24"/>
          <w:highlight w:val="none"/>
        </w:rPr>
      </w:pPr>
      <w:r>
        <w:rPr>
          <w:color w:val="000000"/>
          <w:sz w:val="24"/>
          <w:szCs w:val="24"/>
          <w:highlight w:val="none"/>
        </w:rPr>
        <w:t xml:space="preserve">供应商需根据磋商文件要求提供磋商响应标的的主要组成部分、功能设计、实现思路及关键技术等。</w:t>
      </w:r>
      <w:r>
        <w:rPr>
          <w:color w:val="000000"/>
          <w:sz w:val="24"/>
          <w:szCs w:val="24"/>
          <w:highlight w:val="none"/>
        </w:rPr>
      </w:r>
      <w:r/>
    </w:p>
    <w:p>
      <w:pPr>
        <w:pStyle w:val="1231"/>
        <w:numPr>
          <w:ilvl w:val="0"/>
          <w:numId w:val="24"/>
        </w:numPr>
        <w:spacing w:line="360" w:lineRule="auto"/>
        <w:rPr>
          <w:color w:val="000000"/>
          <w:sz w:val="24"/>
          <w:szCs w:val="24"/>
          <w:highlight w:val="none"/>
        </w:rPr>
      </w:pPr>
      <w:r/>
      <w:bookmarkStart w:id="116" w:name="_Toc49090510"/>
      <w:r/>
      <w:bookmarkStart w:id="117" w:name="_Toc14577359"/>
      <w:r>
        <w:rPr>
          <w:color w:val="000000"/>
          <w:sz w:val="24"/>
          <w:szCs w:val="24"/>
          <w:highlight w:val="none"/>
        </w:rPr>
        <w:t xml:space="preserve">磋商响应函</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14.1 供应商应按照磋商文件规定格式完整、正确填报磋商响应函。</w:t>
      </w:r>
      <w:r>
        <w:rPr>
          <w:color w:val="000000"/>
          <w:sz w:val="24"/>
          <w:szCs w:val="24"/>
          <w:highlight w:val="none"/>
        </w:rPr>
      </w:r>
      <w:r/>
    </w:p>
    <w:p>
      <w:pPr>
        <w:pStyle w:val="1231"/>
        <w:numPr>
          <w:ilvl w:val="0"/>
          <w:numId w:val="24"/>
        </w:numPr>
        <w:spacing w:line="360" w:lineRule="auto"/>
        <w:rPr>
          <w:color w:val="000000"/>
          <w:sz w:val="24"/>
          <w:szCs w:val="24"/>
          <w:highlight w:val="none"/>
        </w:rPr>
      </w:pPr>
      <w:r/>
      <w:bookmarkEnd w:id="116"/>
      <w:r/>
      <w:bookmarkEnd w:id="117"/>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color w:val="000000"/>
          <w:sz w:val="24"/>
          <w:szCs w:val="24"/>
          <w:highlight w:val="none"/>
        </w:rPr>
        <w:t xml:space="preserve">磋商有效期</w:t>
      </w:r>
      <w:bookmarkEnd w:id="121"/>
      <w:r/>
      <w:bookmarkEnd w:id="122"/>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15.1 磋商有效期为采购公告规定的提交响应文件截止之日起六十天。磋商有效期比规定短的将被视为未实质性响应磋商文件而被拒绝。</w:t>
      </w:r>
      <w:r>
        <w:rPr>
          <w:color w:val="000000"/>
          <w:sz w:val="24"/>
          <w:szCs w:val="24"/>
          <w:highlight w:val="none"/>
        </w:rPr>
      </w:r>
      <w:r/>
    </w:p>
    <w:p>
      <w:pPr>
        <w:pStyle w:val="1231"/>
        <w:numPr>
          <w:ilvl w:val="0"/>
          <w:numId w:val="24"/>
        </w:numPr>
        <w:spacing w:line="360" w:lineRule="auto"/>
        <w:rPr>
          <w:color w:val="000000"/>
          <w:sz w:val="24"/>
          <w:szCs w:val="24"/>
          <w:highlight w:val="none"/>
        </w:rPr>
      </w:pPr>
      <w:r>
        <w:rPr>
          <w:color w:val="000000"/>
          <w:sz w:val="24"/>
          <w:szCs w:val="24"/>
          <w:highlight w:val="none"/>
        </w:rPr>
        <w:t xml:space="preserve">磋商有效期的延长</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16.1 在特殊情况下，招标代理于原磋商有效期满之前，可向供应商提出延长磋商有效期的要求。这种要求与答复均应采用书面形式。供应商可以拒绝招标代理的这一要求而放弃磋商。同意延长磋商有效期的供应商既不能要求也不允许修改其响应文件，同时受磋商有效期约束的所有权利与义务均延长至新的有效期满。</w:t>
      </w:r>
      <w:r>
        <w:rPr>
          <w:color w:val="000000"/>
          <w:sz w:val="24"/>
          <w:szCs w:val="24"/>
          <w:highlight w:val="none"/>
        </w:rPr>
      </w:r>
      <w:r/>
    </w:p>
    <w:p>
      <w:pPr>
        <w:pStyle w:val="1230"/>
        <w:numPr>
          <w:ilvl w:val="0"/>
          <w:numId w:val="16"/>
        </w:numPr>
        <w:jc w:val="left"/>
        <w:spacing w:line="360" w:lineRule="auto"/>
        <w:rPr>
          <w:color w:val="000000"/>
          <w:sz w:val="24"/>
          <w:szCs w:val="24"/>
          <w:highlight w:val="none"/>
        </w:rPr>
      </w:pPr>
      <w:r/>
      <w:bookmarkStart w:id="123" w:name="_Hlt26954852"/>
      <w:r/>
      <w:bookmarkEnd w:id="123"/>
      <w:r/>
      <w:bookmarkStart w:id="124" w:name="_Hlt26954739"/>
      <w:r/>
      <w:bookmarkEnd w:id="124"/>
      <w:r/>
      <w:bookmarkStart w:id="125" w:name="_Toc20823296"/>
      <w:r/>
      <w:bookmarkStart w:id="126" w:name="_Toc120614217"/>
      <w:r/>
      <w:bookmarkStart w:id="127" w:name="_Toc2574"/>
      <w:r/>
      <w:bookmarkStart w:id="128" w:name="_Toc16938540"/>
      <w:r/>
      <w:bookmarkStart w:id="129" w:name="_Toc513029224"/>
      <w:r/>
      <w:bookmarkStart w:id="130" w:name="_Toc5729"/>
      <w:r>
        <w:rPr>
          <w:color w:val="000000"/>
          <w:sz w:val="24"/>
          <w:szCs w:val="24"/>
          <w:highlight w:val="none"/>
        </w:rPr>
        <w:t xml:space="preserve">响应文件的递交</w:t>
      </w:r>
      <w:bookmarkEnd w:id="125"/>
      <w:r/>
      <w:bookmarkEnd w:id="126"/>
      <w:r/>
      <w:bookmarkEnd w:id="127"/>
      <w:r/>
      <w:bookmarkEnd w:id="128"/>
      <w:r/>
      <w:bookmarkEnd w:id="129"/>
      <w:r/>
      <w:bookmarkEnd w:id="130"/>
      <w:r>
        <w:rPr>
          <w:color w:val="000000"/>
          <w:sz w:val="24"/>
          <w:szCs w:val="24"/>
          <w:highlight w:val="none"/>
        </w:rPr>
      </w:r>
      <w:r/>
    </w:p>
    <w:p>
      <w:pPr>
        <w:pStyle w:val="1231"/>
        <w:numPr>
          <w:ilvl w:val="0"/>
          <w:numId w:val="31"/>
        </w:numPr>
        <w:spacing w:line="360" w:lineRule="auto"/>
        <w:rPr>
          <w:color w:val="000000"/>
          <w:sz w:val="24"/>
          <w:szCs w:val="24"/>
          <w:highlight w:val="none"/>
        </w:rPr>
      </w:pPr>
      <w:r/>
      <w:bookmarkStart w:id="131" w:name="_Toc462564084"/>
      <w:r/>
      <w:bookmarkStart w:id="132" w:name="_Toc20823297"/>
      <w:r/>
      <w:bookmarkStart w:id="133" w:name="_Toc513029225"/>
      <w:r/>
      <w:bookmarkStart w:id="134" w:name="_Toc16938541"/>
      <w:r>
        <w:rPr>
          <w:color w:val="000000"/>
          <w:sz w:val="24"/>
          <w:szCs w:val="24"/>
          <w:highlight w:val="none"/>
        </w:rPr>
        <w:t xml:space="preserve">响应文件</w:t>
      </w:r>
      <w:bookmarkEnd w:id="131"/>
      <w:r/>
      <w:bookmarkEnd w:id="132"/>
      <w:r/>
      <w:bookmarkEnd w:id="133"/>
      <w:r/>
      <w:bookmarkEnd w:id="134"/>
      <w:r>
        <w:rPr>
          <w:color w:val="000000"/>
          <w:sz w:val="24"/>
          <w:szCs w:val="24"/>
          <w:highlight w:val="none"/>
        </w:rPr>
        <w:t xml:space="preserve">的递交</w:t>
      </w:r>
      <w:r>
        <w:rPr>
          <w:color w:val="000000"/>
          <w:sz w:val="24"/>
          <w:szCs w:val="24"/>
          <w:highlight w:val="none"/>
        </w:rPr>
      </w:r>
      <w:r/>
    </w:p>
    <w:p>
      <w:pPr>
        <w:pStyle w:val="1265"/>
        <w:numPr>
          <w:ilvl w:val="0"/>
          <w:numId w:val="32"/>
        </w:numPr>
        <w:spacing w:before="0" w:after="0" w:line="360" w:lineRule="auto"/>
        <w:rPr>
          <w:color w:val="000000"/>
          <w:sz w:val="24"/>
          <w:szCs w:val="24"/>
          <w:highlight w:val="none"/>
        </w:rPr>
      </w:pPr>
      <w:r>
        <w:rPr>
          <w:color w:val="000000"/>
          <w:sz w:val="24"/>
          <w:szCs w:val="24"/>
          <w:highlight w:val="none"/>
        </w:rPr>
        <w:t xml:space="preserve">电子响应文件的递交供应商应当按照《操作手册》规定，在磋商响应截止时间前制作并上传电子响应文件。</w:t>
      </w:r>
      <w:r>
        <w:rPr>
          <w:color w:val="000000"/>
          <w:sz w:val="24"/>
          <w:szCs w:val="24"/>
          <w:highlight w:val="none"/>
        </w:rPr>
      </w:r>
      <w:r/>
    </w:p>
    <w:p>
      <w:pPr>
        <w:pStyle w:val="1265"/>
        <w:numPr>
          <w:ilvl w:val="0"/>
          <w:numId w:val="32"/>
        </w:numPr>
        <w:spacing w:before="0" w:after="0" w:line="360" w:lineRule="auto"/>
        <w:rPr>
          <w:color w:val="000000"/>
          <w:sz w:val="24"/>
          <w:szCs w:val="24"/>
          <w:highlight w:val="none"/>
        </w:rPr>
      </w:pPr>
      <w:r>
        <w:rPr>
          <w:color w:val="000000"/>
          <w:sz w:val="24"/>
          <w:szCs w:val="24"/>
          <w:highlight w:val="none"/>
        </w:rPr>
        <w:t xml:space="preserve">政府采购管理交易系统（苏采云）相关要求是本采购文件的组成部分。</w:t>
      </w:r>
      <w:r>
        <w:rPr>
          <w:color w:val="000000"/>
          <w:sz w:val="24"/>
          <w:szCs w:val="24"/>
          <w:highlight w:val="none"/>
        </w:rPr>
      </w:r>
      <w:r/>
    </w:p>
    <w:p>
      <w:pPr>
        <w:pStyle w:val="1265"/>
        <w:numPr>
          <w:ilvl w:val="0"/>
          <w:numId w:val="32"/>
        </w:numPr>
        <w:spacing w:before="0" w:after="0" w:line="360" w:lineRule="auto"/>
        <w:rPr>
          <w:color w:val="000000"/>
          <w:sz w:val="24"/>
          <w:szCs w:val="24"/>
          <w:highlight w:val="none"/>
        </w:rPr>
      </w:pPr>
      <w:r>
        <w:rPr>
          <w:color w:val="000000"/>
          <w:sz w:val="24"/>
          <w:szCs w:val="24"/>
          <w:highlight w:val="none"/>
        </w:rPr>
        <w:t xml:space="preserve">供应商应对 CA 证书妥善保管，如被他人盗用投标，</w:t>
      </w:r>
      <w:r>
        <w:rPr>
          <w:rFonts w:hint="eastAsia"/>
          <w:color w:val="000000"/>
          <w:sz w:val="24"/>
          <w:szCs w:val="24"/>
          <w:highlight w:val="none"/>
          <w:lang w:eastAsia="zh-CN"/>
        </w:rPr>
        <w:t xml:space="preserve">由此</w:t>
      </w:r>
      <w:r>
        <w:rPr>
          <w:color w:val="000000"/>
          <w:sz w:val="24"/>
          <w:szCs w:val="24"/>
          <w:highlight w:val="none"/>
        </w:rPr>
        <w:t xml:space="preserve">带来的</w:t>
      </w:r>
      <w:r>
        <w:rPr>
          <w:rFonts w:hint="eastAsia"/>
          <w:color w:val="000000"/>
          <w:sz w:val="24"/>
          <w:szCs w:val="24"/>
          <w:highlight w:val="none"/>
          <w:lang w:eastAsia="zh-CN"/>
        </w:rPr>
        <w:t xml:space="preserve">后果</w:t>
      </w:r>
      <w:r>
        <w:rPr>
          <w:color w:val="000000"/>
          <w:sz w:val="24"/>
          <w:szCs w:val="24"/>
          <w:highlight w:val="none"/>
        </w:rPr>
        <w:t xml:space="preserve">均由供应商自行承担。</w:t>
      </w:r>
      <w:r>
        <w:rPr>
          <w:color w:val="000000"/>
          <w:sz w:val="24"/>
          <w:szCs w:val="24"/>
          <w:highlight w:val="none"/>
        </w:rPr>
      </w:r>
      <w:r/>
    </w:p>
    <w:p>
      <w:pPr>
        <w:pStyle w:val="1265"/>
        <w:numPr>
          <w:ilvl w:val="0"/>
          <w:numId w:val="32"/>
        </w:numPr>
        <w:spacing w:before="0" w:after="0" w:line="360" w:lineRule="auto"/>
        <w:rPr>
          <w:color w:val="000000"/>
          <w:sz w:val="24"/>
          <w:szCs w:val="24"/>
          <w:highlight w:val="none"/>
        </w:rPr>
      </w:pPr>
      <w:r>
        <w:rPr>
          <w:color w:val="000000"/>
          <w:sz w:val="24"/>
          <w:szCs w:val="24"/>
          <w:highlight w:val="none"/>
        </w:rPr>
        <w:t xml:space="preserve">供应商应当对采购文件提出的要求和条件作出实质性响应，并在电子投标系统逐条应答。</w:t>
      </w:r>
      <w:r>
        <w:rPr>
          <w:color w:val="000000"/>
          <w:sz w:val="24"/>
          <w:szCs w:val="24"/>
          <w:highlight w:val="none"/>
        </w:rPr>
      </w:r>
      <w:r/>
    </w:p>
    <w:p>
      <w:pPr>
        <w:pStyle w:val="1265"/>
        <w:numPr>
          <w:ilvl w:val="0"/>
          <w:numId w:val="32"/>
        </w:numPr>
        <w:spacing w:before="0" w:after="0" w:line="360" w:lineRule="auto"/>
        <w:rPr>
          <w:color w:val="000000"/>
          <w:sz w:val="24"/>
          <w:szCs w:val="24"/>
          <w:highlight w:val="none"/>
        </w:rPr>
      </w:pPr>
      <w:r>
        <w:rPr>
          <w:color w:val="000000"/>
          <w:sz w:val="24"/>
          <w:szCs w:val="24"/>
          <w:highlight w:val="none"/>
        </w:rPr>
        <w:t xml:space="preserve">供应商应对要求提供的资格证明文件（如资质证书、资格证书）、技术资料（如服务方案、人员要求等）扫描上传至投标系统。</w:t>
      </w:r>
      <w:r>
        <w:rPr>
          <w:color w:val="000000"/>
          <w:sz w:val="24"/>
          <w:szCs w:val="24"/>
          <w:highlight w:val="none"/>
        </w:rPr>
      </w:r>
      <w:r/>
    </w:p>
    <w:p>
      <w:pPr>
        <w:pStyle w:val="1265"/>
        <w:numPr>
          <w:ilvl w:val="0"/>
          <w:numId w:val="32"/>
        </w:numPr>
        <w:spacing w:before="0" w:after="0" w:line="360" w:lineRule="auto"/>
        <w:rPr>
          <w:color w:val="000000"/>
          <w:sz w:val="24"/>
          <w:szCs w:val="24"/>
          <w:highlight w:val="none"/>
        </w:rPr>
      </w:pPr>
      <w:r>
        <w:rPr>
          <w:color w:val="000000"/>
          <w:sz w:val="24"/>
          <w:szCs w:val="24"/>
          <w:highlight w:val="none"/>
        </w:rPr>
        <w:t xml:space="preserve">各供应商应在规定时间内凭CA证书进行网上解密。</w:t>
      </w:r>
      <w:r>
        <w:rPr>
          <w:color w:val="000000"/>
          <w:sz w:val="24"/>
          <w:szCs w:val="24"/>
          <w:highlight w:val="none"/>
        </w:rPr>
      </w:r>
      <w:r/>
    </w:p>
    <w:p>
      <w:pPr>
        <w:pStyle w:val="1231"/>
        <w:numPr>
          <w:ilvl w:val="0"/>
          <w:numId w:val="31"/>
        </w:numPr>
        <w:spacing w:line="360" w:lineRule="auto"/>
        <w:rPr>
          <w:color w:val="000000"/>
          <w:sz w:val="24"/>
          <w:szCs w:val="24"/>
          <w:highlight w:val="none"/>
        </w:rPr>
      </w:pPr>
      <w:r>
        <w:rPr>
          <w:color w:val="000000"/>
          <w:sz w:val="24"/>
          <w:szCs w:val="24"/>
          <w:highlight w:val="none"/>
        </w:rPr>
        <w:t xml:space="preserve">提交响应文件截止时间</w:t>
      </w:r>
      <w:r>
        <w:rPr>
          <w:color w:val="000000"/>
          <w:sz w:val="24"/>
          <w:szCs w:val="24"/>
          <w:highlight w:val="none"/>
        </w:rPr>
      </w:r>
      <w:r/>
    </w:p>
    <w:p>
      <w:pPr>
        <w:pStyle w:val="1265"/>
        <w:numPr>
          <w:ilvl w:val="0"/>
          <w:numId w:val="33"/>
        </w:numPr>
        <w:spacing w:before="0" w:after="0" w:line="360" w:lineRule="auto"/>
        <w:rPr>
          <w:color w:val="000000"/>
          <w:sz w:val="24"/>
          <w:szCs w:val="24"/>
          <w:highlight w:val="none"/>
        </w:rPr>
      </w:pPr>
      <w:r>
        <w:rPr>
          <w:color w:val="000000"/>
          <w:sz w:val="24"/>
          <w:szCs w:val="24"/>
          <w:highlight w:val="none"/>
        </w:rPr>
        <w:t xml:space="preserve">供应商上传电子响应文件的时间不得迟于磋商公告中规定的提交响应文件截止时间。</w:t>
      </w:r>
      <w:r>
        <w:rPr>
          <w:color w:val="000000"/>
          <w:sz w:val="24"/>
          <w:szCs w:val="24"/>
          <w:highlight w:val="none"/>
        </w:rPr>
      </w:r>
      <w:r/>
    </w:p>
    <w:p>
      <w:pPr>
        <w:pStyle w:val="1265"/>
        <w:numPr>
          <w:ilvl w:val="0"/>
          <w:numId w:val="33"/>
        </w:numPr>
        <w:spacing w:before="0" w:after="0" w:line="360" w:lineRule="auto"/>
        <w:rPr>
          <w:color w:val="000000"/>
          <w:sz w:val="24"/>
          <w:szCs w:val="24"/>
          <w:highlight w:val="none"/>
        </w:rPr>
      </w:pPr>
      <w:r>
        <w:rPr>
          <w:color w:val="000000"/>
          <w:sz w:val="24"/>
          <w:szCs w:val="24"/>
          <w:highlight w:val="none"/>
        </w:rPr>
        <w:t xml:space="preserve">供应商应充分考虑到网络环境、网络带宽等风险因素，如因供应商自身原因造成的电子响应文件上传不成功的按照无效响应处理。</w:t>
      </w:r>
      <w:r>
        <w:rPr>
          <w:color w:val="000000"/>
          <w:sz w:val="24"/>
          <w:szCs w:val="24"/>
          <w:highlight w:val="none"/>
        </w:rPr>
      </w:r>
      <w:r/>
    </w:p>
    <w:p>
      <w:pPr>
        <w:pStyle w:val="1265"/>
        <w:numPr>
          <w:ilvl w:val="0"/>
          <w:numId w:val="33"/>
        </w:numPr>
        <w:spacing w:before="0" w:after="0" w:line="360" w:lineRule="auto"/>
        <w:rPr>
          <w:color w:val="000000"/>
          <w:sz w:val="24"/>
          <w:szCs w:val="24"/>
          <w:highlight w:val="none"/>
        </w:rPr>
      </w:pPr>
      <w:r>
        <w:rPr>
          <w:color w:val="000000"/>
          <w:sz w:val="24"/>
          <w:szCs w:val="24"/>
          <w:highlight w:val="none"/>
        </w:rPr>
        <w:t xml:space="preserve">采购人或者代理机构可以按照规定，通过修改磋商文件酌情延长提交响应文件截止日期，在此情况下，供应商的所有权利和义务以及供应商受制的截止日期均应以延长后新的截止日期为准。</w:t>
      </w:r>
      <w:r>
        <w:rPr>
          <w:color w:val="000000"/>
          <w:sz w:val="24"/>
          <w:szCs w:val="24"/>
          <w:highlight w:val="none"/>
        </w:rPr>
      </w:r>
      <w:r/>
    </w:p>
    <w:p>
      <w:pPr>
        <w:pStyle w:val="1231"/>
        <w:numPr>
          <w:ilvl w:val="0"/>
          <w:numId w:val="31"/>
        </w:numPr>
        <w:spacing w:line="360" w:lineRule="auto"/>
        <w:rPr>
          <w:color w:val="000000"/>
          <w:sz w:val="24"/>
          <w:szCs w:val="24"/>
          <w:highlight w:val="none"/>
        </w:rPr>
      </w:pPr>
      <w:r>
        <w:rPr>
          <w:color w:val="000000"/>
          <w:sz w:val="24"/>
          <w:szCs w:val="24"/>
          <w:highlight w:val="none"/>
        </w:rPr>
        <w:t xml:space="preserve">响应文件的拒收</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19.1 采购代理机构拒绝接收在其规定的提交响应文件截止时间后上传的任何电子响应文件。</w:t>
      </w:r>
      <w:r>
        <w:rPr>
          <w:color w:val="000000"/>
          <w:sz w:val="24"/>
          <w:szCs w:val="24"/>
          <w:highlight w:val="none"/>
        </w:rPr>
      </w:r>
      <w:r/>
    </w:p>
    <w:p>
      <w:pPr>
        <w:pStyle w:val="1231"/>
        <w:numPr>
          <w:ilvl w:val="0"/>
          <w:numId w:val="31"/>
        </w:numPr>
        <w:spacing w:line="360" w:lineRule="auto"/>
        <w:rPr>
          <w:color w:val="000000"/>
          <w:sz w:val="24"/>
          <w:szCs w:val="24"/>
          <w:highlight w:val="none"/>
        </w:rPr>
      </w:pPr>
      <w:r>
        <w:rPr>
          <w:color w:val="000000"/>
          <w:sz w:val="24"/>
          <w:szCs w:val="24"/>
          <w:highlight w:val="none"/>
        </w:rPr>
        <w:t xml:space="preserve">响应文件的撤回和修改</w:t>
      </w:r>
      <w:r>
        <w:rPr>
          <w:color w:val="000000"/>
          <w:sz w:val="24"/>
          <w:szCs w:val="24"/>
          <w:highlight w:val="none"/>
        </w:rPr>
      </w:r>
      <w:r/>
    </w:p>
    <w:p>
      <w:pPr>
        <w:pStyle w:val="1232"/>
        <w:numPr>
          <w:ilvl w:val="0"/>
          <w:numId w:val="34"/>
        </w:numPr>
        <w:keepLines w:val="0"/>
        <w:keepNext w:val="0"/>
        <w:spacing w:before="0" w:line="360" w:lineRule="auto"/>
        <w:rPr>
          <w:rFonts w:ascii="宋体" w:hAnsi="宋体" w:eastAsia="宋体"/>
          <w:color w:val="000000"/>
          <w:sz w:val="24"/>
          <w:highlight w:val="none"/>
        </w:rPr>
      </w:pPr>
      <w:r>
        <w:rPr>
          <w:rFonts w:ascii="宋体" w:hAnsi="宋体" w:eastAsia="宋体"/>
          <w:color w:val="000000"/>
          <w:sz w:val="24"/>
          <w:highlight w:val="none"/>
        </w:rPr>
        <w:t xml:space="preserve">响应文件的撤回</w:t>
      </w:r>
      <w:r>
        <w:rPr>
          <w:rFonts w:ascii="宋体" w:hAnsi="宋体" w:eastAsia="宋体"/>
          <w:color w:val="000000"/>
          <w:sz w:val="24"/>
          <w:highlight w:val="none"/>
        </w:rPr>
      </w:r>
      <w:r/>
    </w:p>
    <w:p>
      <w:pPr>
        <w:pStyle w:val="1233"/>
        <w:numPr>
          <w:ilvl w:val="0"/>
          <w:numId w:val="35"/>
        </w:numPr>
        <w:keepLines w:val="0"/>
        <w:keepNext w:val="0"/>
        <w:spacing w:before="0" w:line="360" w:lineRule="auto"/>
        <w:rPr>
          <w:color w:val="000000"/>
          <w:sz w:val="24"/>
          <w:szCs w:val="24"/>
          <w:highlight w:val="none"/>
        </w:rPr>
      </w:pPr>
      <w:r>
        <w:rPr>
          <w:color w:val="000000"/>
          <w:sz w:val="24"/>
          <w:szCs w:val="24"/>
          <w:highlight w:val="none"/>
        </w:rPr>
        <w:t xml:space="preserve">电子响应文件的撤回</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供应商可在提交响应文件截止时间前，撤回其电子响应文件，具体操作方法见《操作手册》。</w:t>
      </w:r>
      <w:r>
        <w:rPr>
          <w:color w:val="000000"/>
          <w:sz w:val="24"/>
          <w:szCs w:val="24"/>
          <w:highlight w:val="none"/>
        </w:rPr>
      </w:r>
      <w:r/>
    </w:p>
    <w:p>
      <w:pPr>
        <w:pStyle w:val="1233"/>
        <w:numPr>
          <w:ilvl w:val="0"/>
          <w:numId w:val="35"/>
        </w:numPr>
        <w:keepLines w:val="0"/>
        <w:keepNext w:val="0"/>
        <w:spacing w:before="0" w:line="360" w:lineRule="auto"/>
        <w:rPr>
          <w:color w:val="000000"/>
          <w:sz w:val="24"/>
          <w:szCs w:val="24"/>
          <w:highlight w:val="none"/>
        </w:rPr>
      </w:pPr>
      <w:r>
        <w:rPr>
          <w:color w:val="000000"/>
          <w:sz w:val="24"/>
          <w:szCs w:val="24"/>
          <w:highlight w:val="none"/>
        </w:rPr>
        <w:t xml:space="preserve">供应商撤回电子响应文件，则认为其不再参与本项目磋商活动。</w:t>
      </w:r>
      <w:r>
        <w:rPr>
          <w:color w:val="000000"/>
          <w:sz w:val="24"/>
          <w:szCs w:val="24"/>
          <w:highlight w:val="none"/>
        </w:rPr>
      </w:r>
      <w:r/>
    </w:p>
    <w:p>
      <w:pPr>
        <w:pStyle w:val="1232"/>
        <w:numPr>
          <w:ilvl w:val="0"/>
          <w:numId w:val="34"/>
        </w:numPr>
        <w:keepLines w:val="0"/>
        <w:keepNext w:val="0"/>
        <w:spacing w:before="0" w:line="360" w:lineRule="auto"/>
        <w:rPr>
          <w:rFonts w:ascii="宋体" w:hAnsi="宋体" w:eastAsia="宋体"/>
          <w:color w:val="000000"/>
          <w:sz w:val="24"/>
          <w:highlight w:val="none"/>
        </w:rPr>
      </w:pPr>
      <w:r>
        <w:rPr>
          <w:rFonts w:ascii="宋体" w:hAnsi="宋体" w:eastAsia="宋体"/>
          <w:color w:val="000000"/>
          <w:sz w:val="24"/>
          <w:highlight w:val="none"/>
        </w:rPr>
        <w:t xml:space="preserve">响应文件的修改</w:t>
      </w:r>
      <w:r>
        <w:rPr>
          <w:rFonts w:ascii="宋体" w:hAnsi="宋体" w:eastAsia="宋体"/>
          <w:color w:val="000000"/>
          <w:sz w:val="24"/>
          <w:highlight w:val="none"/>
        </w:rPr>
      </w:r>
      <w:r/>
    </w:p>
    <w:p>
      <w:pPr>
        <w:pStyle w:val="1265"/>
        <w:numPr>
          <w:ilvl w:val="0"/>
          <w:numId w:val="36"/>
        </w:numPr>
        <w:spacing w:before="0" w:after="0" w:line="360" w:lineRule="auto"/>
        <w:rPr>
          <w:color w:val="000000"/>
          <w:sz w:val="24"/>
          <w:szCs w:val="24"/>
          <w:highlight w:val="none"/>
        </w:rPr>
      </w:pPr>
      <w:r>
        <w:rPr>
          <w:color w:val="000000"/>
          <w:sz w:val="24"/>
          <w:szCs w:val="24"/>
          <w:highlight w:val="none"/>
        </w:rPr>
        <w:t xml:space="preserve">供应商可在提交响应文件截止时间前，对其电子响应文件进行修改，具体操作方法见《操作手册》。</w:t>
      </w:r>
      <w:r>
        <w:rPr>
          <w:color w:val="000000"/>
          <w:sz w:val="24"/>
          <w:szCs w:val="24"/>
          <w:highlight w:val="none"/>
        </w:rPr>
      </w:r>
      <w:r/>
    </w:p>
    <w:p>
      <w:pPr>
        <w:pStyle w:val="1265"/>
        <w:numPr>
          <w:ilvl w:val="0"/>
          <w:numId w:val="36"/>
        </w:numPr>
        <w:spacing w:before="0" w:after="0" w:line="360" w:lineRule="auto"/>
        <w:rPr>
          <w:color w:val="000000"/>
          <w:sz w:val="24"/>
          <w:szCs w:val="24"/>
          <w:highlight w:val="none"/>
        </w:rPr>
      </w:pPr>
      <w:r>
        <w:rPr>
          <w:color w:val="000000"/>
          <w:sz w:val="24"/>
          <w:szCs w:val="24"/>
          <w:highlight w:val="none"/>
        </w:rPr>
        <w:t xml:space="preserve">在提交响应文件截止时间之后，供应商不得对其电子响应文件作任何修改。</w:t>
      </w:r>
      <w:r>
        <w:rPr>
          <w:color w:val="000000"/>
          <w:sz w:val="24"/>
          <w:szCs w:val="24"/>
          <w:highlight w:val="none"/>
        </w:rPr>
      </w:r>
      <w:r/>
    </w:p>
    <w:p>
      <w:pPr>
        <w:pStyle w:val="1265"/>
        <w:numPr>
          <w:ilvl w:val="0"/>
          <w:numId w:val="36"/>
        </w:numPr>
        <w:spacing w:before="0" w:after="0" w:line="360" w:lineRule="auto"/>
        <w:rPr>
          <w:color w:val="000000"/>
          <w:sz w:val="24"/>
          <w:szCs w:val="24"/>
          <w:highlight w:val="none"/>
        </w:rPr>
      </w:pPr>
      <w:r>
        <w:rPr>
          <w:color w:val="000000"/>
          <w:sz w:val="24"/>
          <w:szCs w:val="24"/>
          <w:highlight w:val="none"/>
        </w:rPr>
        <w:t xml:space="preserve">在提交响应文件截止时间至磋商文件中规定的磋商有效期满之间的这段时间内，供应商不得撤回其响应文件。</w:t>
      </w:r>
      <w:r>
        <w:rPr>
          <w:color w:val="000000"/>
          <w:sz w:val="24"/>
          <w:szCs w:val="24"/>
          <w:highlight w:val="none"/>
        </w:rPr>
      </w:r>
      <w:r/>
    </w:p>
    <w:p>
      <w:pPr>
        <w:pStyle w:val="1230"/>
        <w:numPr>
          <w:ilvl w:val="0"/>
          <w:numId w:val="16"/>
        </w:numPr>
        <w:jc w:val="left"/>
        <w:spacing w:line="360" w:lineRule="auto"/>
        <w:rPr>
          <w:color w:val="000000"/>
          <w:sz w:val="24"/>
          <w:szCs w:val="24"/>
          <w:highlight w:val="none"/>
        </w:rPr>
      </w:pPr>
      <w:r/>
      <w:bookmarkStart w:id="135" w:name="_Toc2799"/>
      <w:r/>
      <w:bookmarkStart w:id="136" w:name="_Toc12302"/>
      <w:r>
        <w:rPr>
          <w:color w:val="000000"/>
          <w:sz w:val="24"/>
          <w:szCs w:val="24"/>
          <w:highlight w:val="none"/>
        </w:rPr>
        <w:t xml:space="preserve">响应文件的解密与评审</w:t>
      </w:r>
      <w:bookmarkEnd w:id="135"/>
      <w:r/>
      <w:bookmarkEnd w:id="136"/>
      <w:r>
        <w:rPr>
          <w:color w:val="000000"/>
          <w:sz w:val="24"/>
          <w:szCs w:val="24"/>
          <w:highlight w:val="none"/>
        </w:rPr>
      </w:r>
      <w:r/>
    </w:p>
    <w:p>
      <w:pPr>
        <w:pStyle w:val="1231"/>
        <w:numPr>
          <w:ilvl w:val="0"/>
          <w:numId w:val="37"/>
        </w:numPr>
        <w:spacing w:line="360" w:lineRule="auto"/>
        <w:rPr>
          <w:color w:val="000000"/>
          <w:sz w:val="24"/>
          <w:szCs w:val="24"/>
          <w:highlight w:val="none"/>
        </w:rPr>
      </w:pPr>
      <w:r>
        <w:rPr>
          <w:color w:val="000000"/>
          <w:sz w:val="24"/>
          <w:szCs w:val="24"/>
          <w:highlight w:val="none"/>
        </w:rPr>
        <w:t xml:space="preserve">响应文件解密</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21.1 供应商应当按照《操作手册》规定，在苏采云系统规定的时间内对磋商响应文件进行解密。</w:t>
      </w:r>
      <w:r>
        <w:rPr>
          <w:color w:val="000000"/>
          <w:sz w:val="24"/>
          <w:szCs w:val="24"/>
          <w:highlight w:val="none"/>
        </w:rPr>
      </w:r>
      <w:r/>
    </w:p>
    <w:p>
      <w:pPr>
        <w:pStyle w:val="1231"/>
        <w:numPr>
          <w:ilvl w:val="0"/>
          <w:numId w:val="37"/>
        </w:numPr>
        <w:spacing w:line="360" w:lineRule="auto"/>
        <w:rPr>
          <w:color w:val="000000"/>
          <w:sz w:val="24"/>
          <w:szCs w:val="24"/>
          <w:highlight w:val="none"/>
        </w:rPr>
      </w:pPr>
      <w:r>
        <w:rPr>
          <w:color w:val="000000"/>
          <w:sz w:val="24"/>
          <w:szCs w:val="24"/>
          <w:highlight w:val="none"/>
        </w:rPr>
        <w:t xml:space="preserve">磋商小组</w:t>
      </w:r>
      <w:r>
        <w:rPr>
          <w:color w:val="000000"/>
          <w:sz w:val="24"/>
          <w:szCs w:val="24"/>
          <w:highlight w:val="none"/>
        </w:rPr>
      </w:r>
      <w:r/>
    </w:p>
    <w:p>
      <w:pPr>
        <w:pStyle w:val="1265"/>
        <w:numPr>
          <w:ilvl w:val="0"/>
          <w:numId w:val="38"/>
        </w:numPr>
        <w:spacing w:before="0" w:after="0" w:line="360" w:lineRule="auto"/>
        <w:rPr>
          <w:color w:val="000000"/>
          <w:sz w:val="24"/>
          <w:szCs w:val="24"/>
          <w:highlight w:val="none"/>
        </w:rPr>
      </w:pPr>
      <w:r>
        <w:rPr>
          <w:color w:val="000000"/>
          <w:sz w:val="24"/>
          <w:szCs w:val="24"/>
          <w:highlight w:val="none"/>
        </w:rPr>
        <w:t xml:space="preserve">采购代理机构将组织磋商小组对响应文件进行评审。磋商小组由采购人代表和有关技术、经济等方面的专家组成，且人员构成符合政府采购有关规定。</w:t>
      </w:r>
      <w:r>
        <w:rPr>
          <w:color w:val="000000"/>
          <w:sz w:val="24"/>
          <w:szCs w:val="24"/>
          <w:highlight w:val="none"/>
        </w:rPr>
      </w:r>
      <w:r/>
    </w:p>
    <w:p>
      <w:pPr>
        <w:pStyle w:val="1265"/>
        <w:numPr>
          <w:ilvl w:val="0"/>
          <w:numId w:val="38"/>
        </w:numPr>
        <w:spacing w:before="0" w:after="0" w:line="360" w:lineRule="auto"/>
        <w:rPr>
          <w:color w:val="000000"/>
          <w:sz w:val="24"/>
          <w:szCs w:val="24"/>
          <w:highlight w:val="none"/>
        </w:rPr>
      </w:pPr>
      <w:r>
        <w:rPr>
          <w:color w:val="000000"/>
          <w:sz w:val="24"/>
          <w:szCs w:val="24"/>
          <w:highlight w:val="none"/>
        </w:rPr>
        <w:t xml:space="preserve">磋商小组独立工作，负责评审所有响应文件并确定成交</w:t>
      </w:r>
      <w:r>
        <w:rPr>
          <w:rFonts w:hint="eastAsia"/>
          <w:color w:val="000000"/>
          <w:sz w:val="24"/>
          <w:szCs w:val="24"/>
          <w:highlight w:val="none"/>
          <w:lang w:eastAsia="zh-CN"/>
        </w:rPr>
        <w:t xml:space="preserve">候选人</w:t>
      </w:r>
      <w:r>
        <w:rPr>
          <w:color w:val="000000"/>
          <w:sz w:val="24"/>
          <w:szCs w:val="24"/>
          <w:highlight w:val="none"/>
        </w:rPr>
        <w:t xml:space="preserve">。</w:t>
      </w:r>
      <w:r>
        <w:rPr>
          <w:color w:val="000000"/>
          <w:sz w:val="24"/>
          <w:szCs w:val="24"/>
          <w:highlight w:val="none"/>
        </w:rPr>
      </w:r>
      <w:r/>
    </w:p>
    <w:p>
      <w:pPr>
        <w:pStyle w:val="1231"/>
        <w:numPr>
          <w:ilvl w:val="0"/>
          <w:numId w:val="37"/>
        </w:numPr>
        <w:spacing w:line="360" w:lineRule="auto"/>
        <w:rPr>
          <w:color w:val="000000"/>
          <w:sz w:val="24"/>
          <w:szCs w:val="24"/>
          <w:highlight w:val="none"/>
        </w:rPr>
      </w:pPr>
      <w:r>
        <w:rPr>
          <w:color w:val="000000"/>
          <w:sz w:val="24"/>
          <w:szCs w:val="24"/>
          <w:highlight w:val="none"/>
        </w:rPr>
        <w:t xml:space="preserve">评审过程的保密与公正</w:t>
      </w:r>
      <w:r>
        <w:rPr>
          <w:color w:val="000000"/>
          <w:sz w:val="24"/>
          <w:szCs w:val="24"/>
          <w:highlight w:val="none"/>
        </w:rPr>
      </w:r>
      <w:r/>
    </w:p>
    <w:p>
      <w:pPr>
        <w:pStyle w:val="1265"/>
        <w:numPr>
          <w:ilvl w:val="0"/>
          <w:numId w:val="39"/>
        </w:numPr>
        <w:spacing w:before="0" w:after="0" w:line="360" w:lineRule="auto"/>
        <w:rPr>
          <w:color w:val="000000"/>
          <w:sz w:val="24"/>
          <w:szCs w:val="24"/>
          <w:highlight w:val="none"/>
        </w:rPr>
      </w:pPr>
      <w:r>
        <w:rPr>
          <w:color w:val="000000"/>
          <w:sz w:val="24"/>
          <w:szCs w:val="24"/>
          <w:highlight w:val="none"/>
        </w:rPr>
        <w:t xml:space="preserve">磋商小组、采购人和采购代理机构工作人员、相关监督人员等与评审工作有关的人员，对评审情况以及在评审过程中获悉的国家秘密、商业秘密负有保密责任。</w:t>
      </w:r>
      <w:r>
        <w:rPr>
          <w:color w:val="000000"/>
          <w:sz w:val="24"/>
          <w:szCs w:val="24"/>
          <w:highlight w:val="none"/>
        </w:rPr>
      </w:r>
      <w:r/>
    </w:p>
    <w:p>
      <w:pPr>
        <w:pStyle w:val="1265"/>
        <w:numPr>
          <w:ilvl w:val="0"/>
          <w:numId w:val="39"/>
        </w:numPr>
        <w:spacing w:before="0" w:after="0" w:line="360" w:lineRule="auto"/>
        <w:rPr>
          <w:color w:val="000000"/>
          <w:sz w:val="24"/>
          <w:szCs w:val="24"/>
          <w:highlight w:val="none"/>
        </w:rPr>
      </w:pPr>
      <w:r>
        <w:rPr>
          <w:color w:val="000000"/>
          <w:sz w:val="24"/>
          <w:szCs w:val="24"/>
          <w:highlight w:val="none"/>
        </w:rPr>
        <w:t xml:space="preserve">在评审过程中，供应商不得以任何行为影响磋商评审过程，否则其响应文件将被作为无效响应文件。</w:t>
      </w:r>
      <w:r>
        <w:rPr>
          <w:color w:val="000000"/>
          <w:sz w:val="24"/>
          <w:szCs w:val="24"/>
          <w:highlight w:val="none"/>
        </w:rPr>
      </w:r>
      <w:r/>
    </w:p>
    <w:p>
      <w:pPr>
        <w:pStyle w:val="1265"/>
        <w:numPr>
          <w:ilvl w:val="0"/>
          <w:numId w:val="39"/>
        </w:numPr>
        <w:spacing w:before="0" w:after="0" w:line="360" w:lineRule="auto"/>
        <w:rPr>
          <w:color w:val="000000"/>
          <w:sz w:val="24"/>
          <w:szCs w:val="24"/>
          <w:highlight w:val="none"/>
        </w:rPr>
      </w:pPr>
      <w:r>
        <w:rPr>
          <w:color w:val="000000"/>
          <w:sz w:val="24"/>
          <w:szCs w:val="24"/>
          <w:highlight w:val="none"/>
        </w:rPr>
        <w:t xml:space="preserve">在项目评审期间，采购代理机构将设专门人员与供应商联系。</w:t>
      </w:r>
      <w:r>
        <w:rPr>
          <w:color w:val="000000"/>
          <w:sz w:val="24"/>
          <w:szCs w:val="24"/>
          <w:highlight w:val="none"/>
        </w:rPr>
      </w:r>
      <w:r/>
    </w:p>
    <w:p>
      <w:pPr>
        <w:pStyle w:val="1265"/>
        <w:numPr>
          <w:ilvl w:val="0"/>
          <w:numId w:val="39"/>
        </w:numPr>
        <w:spacing w:before="0" w:after="0" w:line="360" w:lineRule="auto"/>
        <w:rPr>
          <w:color w:val="000000"/>
          <w:sz w:val="24"/>
          <w:szCs w:val="24"/>
          <w:highlight w:val="none"/>
        </w:rPr>
      </w:pPr>
      <w:r>
        <w:rPr>
          <w:color w:val="000000"/>
          <w:sz w:val="24"/>
          <w:szCs w:val="24"/>
          <w:highlight w:val="none"/>
        </w:rPr>
        <w:t xml:space="preserve">采购代理机构和磋商小组不向未成交的供应商解释未成交原因，也不公布评审过程中的相关细节。</w:t>
      </w:r>
      <w:r>
        <w:rPr>
          <w:color w:val="000000"/>
          <w:sz w:val="24"/>
          <w:szCs w:val="24"/>
          <w:highlight w:val="none"/>
        </w:rPr>
      </w:r>
      <w:r/>
    </w:p>
    <w:p>
      <w:pPr>
        <w:pStyle w:val="1231"/>
        <w:numPr>
          <w:ilvl w:val="0"/>
          <w:numId w:val="37"/>
        </w:numPr>
        <w:spacing w:line="360" w:lineRule="auto"/>
        <w:rPr>
          <w:color w:val="000000"/>
          <w:sz w:val="24"/>
          <w:szCs w:val="24"/>
          <w:highlight w:val="none"/>
        </w:rPr>
      </w:pPr>
      <w:r>
        <w:rPr>
          <w:color w:val="000000"/>
          <w:sz w:val="24"/>
          <w:szCs w:val="24"/>
          <w:highlight w:val="none"/>
        </w:rPr>
        <w:t xml:space="preserve">评审过程</w:t>
      </w:r>
      <w:r>
        <w:rPr>
          <w:rFonts w:hint="eastAsia"/>
          <w:color w:val="000000"/>
          <w:sz w:val="24"/>
          <w:szCs w:val="24"/>
          <w:highlight w:val="none"/>
          <w:lang w:eastAsia="zh-CN"/>
        </w:rPr>
        <w:t xml:space="preserve">中</w:t>
      </w:r>
      <w:r>
        <w:rPr>
          <w:color w:val="000000"/>
          <w:sz w:val="24"/>
          <w:szCs w:val="24"/>
          <w:highlight w:val="none"/>
        </w:rPr>
        <w:t xml:space="preserve">的澄清</w:t>
      </w:r>
      <w:r>
        <w:rPr>
          <w:color w:val="000000"/>
          <w:sz w:val="24"/>
          <w:szCs w:val="24"/>
          <w:highlight w:val="none"/>
        </w:rPr>
      </w:r>
      <w:r/>
    </w:p>
    <w:p>
      <w:pPr>
        <w:pStyle w:val="1265"/>
        <w:numPr>
          <w:ilvl w:val="0"/>
          <w:numId w:val="40"/>
        </w:numPr>
        <w:spacing w:before="0" w:after="0" w:line="360" w:lineRule="auto"/>
        <w:rPr>
          <w:color w:val="000000"/>
          <w:sz w:val="24"/>
          <w:szCs w:val="24"/>
          <w:highlight w:val="none"/>
        </w:rPr>
      </w:pPr>
      <w:r>
        <w:rPr>
          <w:color w:val="000000"/>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磋商小组并非对每个供应商都作澄清要求。</w:t>
      </w:r>
      <w:r>
        <w:rPr>
          <w:color w:val="000000"/>
          <w:sz w:val="24"/>
          <w:szCs w:val="24"/>
          <w:highlight w:val="none"/>
        </w:rPr>
      </w:r>
      <w:r/>
    </w:p>
    <w:p>
      <w:pPr>
        <w:pStyle w:val="1265"/>
        <w:numPr>
          <w:ilvl w:val="0"/>
          <w:numId w:val="40"/>
        </w:numPr>
        <w:spacing w:before="0" w:after="0" w:line="360" w:lineRule="auto"/>
        <w:rPr>
          <w:color w:val="000000"/>
          <w:sz w:val="24"/>
          <w:szCs w:val="24"/>
          <w:highlight w:val="none"/>
        </w:rPr>
      </w:pPr>
      <w:r>
        <w:rPr>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sz w:val="24"/>
          <w:szCs w:val="24"/>
          <w:highlight w:val="none"/>
        </w:rPr>
      </w:r>
      <w:r/>
    </w:p>
    <w:p>
      <w:pPr>
        <w:pStyle w:val="1265"/>
        <w:numPr>
          <w:ilvl w:val="0"/>
          <w:numId w:val="40"/>
        </w:numPr>
        <w:spacing w:before="0" w:after="0" w:line="360" w:lineRule="auto"/>
        <w:rPr>
          <w:color w:val="000000"/>
          <w:sz w:val="24"/>
          <w:szCs w:val="24"/>
          <w:highlight w:val="none"/>
        </w:rPr>
      </w:pPr>
      <w:r>
        <w:rPr>
          <w:color w:val="000000"/>
          <w:sz w:val="24"/>
          <w:szCs w:val="24"/>
          <w:highlight w:val="none"/>
        </w:rPr>
        <w:t xml:space="preserve">接到磋商小组澄清、说明和更正要求的供应商如未按规定</w:t>
      </w:r>
      <w:r>
        <w:rPr>
          <w:rFonts w:hint="eastAsia"/>
          <w:color w:val="000000"/>
          <w:sz w:val="24"/>
          <w:szCs w:val="24"/>
          <w:highlight w:val="none"/>
          <w:lang w:eastAsia="zh-CN"/>
        </w:rPr>
        <w:t xml:space="preserve">作出</w:t>
      </w:r>
      <w:r>
        <w:rPr>
          <w:color w:val="000000"/>
          <w:sz w:val="24"/>
          <w:szCs w:val="24"/>
          <w:highlight w:val="none"/>
        </w:rPr>
        <w:t xml:space="preserve">澄清、说明和更正，其风险由供应商自行承担。</w:t>
      </w:r>
      <w:r>
        <w:rPr>
          <w:color w:val="000000"/>
          <w:sz w:val="24"/>
          <w:szCs w:val="24"/>
          <w:highlight w:val="none"/>
        </w:rPr>
      </w:r>
      <w:r/>
    </w:p>
    <w:p>
      <w:pPr>
        <w:pStyle w:val="1231"/>
        <w:numPr>
          <w:ilvl w:val="0"/>
          <w:numId w:val="37"/>
        </w:numPr>
        <w:spacing w:line="360" w:lineRule="auto"/>
        <w:rPr>
          <w:color w:val="000000"/>
          <w:sz w:val="24"/>
          <w:szCs w:val="24"/>
          <w:highlight w:val="none"/>
        </w:rPr>
      </w:pPr>
      <w:r>
        <w:rPr>
          <w:color w:val="000000"/>
          <w:sz w:val="24"/>
          <w:szCs w:val="24"/>
          <w:highlight w:val="none"/>
        </w:rPr>
        <w:t xml:space="preserve">对响应文件的审查</w:t>
      </w:r>
      <w:r>
        <w:rPr>
          <w:color w:val="000000"/>
          <w:sz w:val="24"/>
          <w:szCs w:val="24"/>
          <w:highlight w:val="none"/>
        </w:rPr>
      </w:r>
      <w:r/>
    </w:p>
    <w:p>
      <w:pPr>
        <w:pStyle w:val="1265"/>
        <w:numPr>
          <w:ilvl w:val="0"/>
          <w:numId w:val="41"/>
        </w:numPr>
        <w:spacing w:before="0" w:after="0" w:line="360" w:lineRule="auto"/>
        <w:rPr>
          <w:color w:val="000000"/>
          <w:sz w:val="24"/>
          <w:szCs w:val="24"/>
          <w:highlight w:val="none"/>
        </w:rPr>
      </w:pPr>
      <w:r>
        <w:rPr>
          <w:color w:val="000000"/>
          <w:sz w:val="24"/>
          <w:szCs w:val="24"/>
          <w:highlight w:val="none"/>
        </w:rPr>
        <w:t xml:space="preserve">响应文件审查分为资格审查和符合性审查。</w:t>
      </w:r>
      <w:r>
        <w:rPr>
          <w:color w:val="000000"/>
          <w:sz w:val="24"/>
          <w:szCs w:val="24"/>
          <w:highlight w:val="none"/>
        </w:rPr>
      </w:r>
      <w:r/>
    </w:p>
    <w:p>
      <w:pPr>
        <w:pStyle w:val="1265"/>
        <w:numPr>
          <w:ilvl w:val="0"/>
          <w:numId w:val="42"/>
        </w:numPr>
        <w:spacing w:before="0" w:after="0" w:line="360" w:lineRule="auto"/>
        <w:rPr>
          <w:color w:val="000000"/>
          <w:sz w:val="24"/>
          <w:szCs w:val="24"/>
          <w:highlight w:val="none"/>
        </w:rPr>
      </w:pPr>
      <w:r>
        <w:rPr>
          <w:color w:val="000000"/>
          <w:sz w:val="24"/>
          <w:szCs w:val="24"/>
          <w:highlight w:val="none"/>
        </w:rPr>
        <w:t xml:space="preserve">资格审查：由磋商小组依据法律法规和磋商文件的规定，对响应文件中的资格证明文件进行审查，以确定供应商是否具备参加磋商的资格。</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接受联合体的项目，两个以上的自然人、法人或者其他组织组成一个联合体，以一个供应商的身份共同参加政府采购活动的</w:t>
      </w:r>
      <w:r>
        <w:rPr>
          <w:rFonts w:hint="eastAsia"/>
          <w:color w:val="000000"/>
          <w:sz w:val="24"/>
          <w:szCs w:val="24"/>
          <w:highlight w:val="none"/>
          <w:lang w:eastAsia="zh-CN"/>
        </w:rPr>
        <w:t xml:space="preserve">，</w:t>
      </w:r>
      <w:r>
        <w:rPr>
          <w:color w:val="000000"/>
          <w:sz w:val="24"/>
          <w:szCs w:val="24"/>
          <w:highlight w:val="none"/>
        </w:rPr>
        <w:t xml:space="preserve">联合体成员中任何一方存在不良信用记录的，视同联合体存在不良</w:t>
      </w:r>
      <w:r>
        <w:rPr>
          <w:rFonts w:hint="eastAsia"/>
          <w:color w:val="000000"/>
          <w:sz w:val="24"/>
          <w:szCs w:val="24"/>
          <w:highlight w:val="none"/>
          <w:lang w:eastAsia="zh-CN"/>
        </w:rPr>
        <w:t xml:space="preserve">信用</w:t>
      </w:r>
      <w:r>
        <w:rPr>
          <w:color w:val="000000"/>
          <w:sz w:val="24"/>
          <w:szCs w:val="24"/>
          <w:highlight w:val="none"/>
        </w:rPr>
        <w:t xml:space="preserve">记录。</w:t>
      </w:r>
      <w:r>
        <w:rPr>
          <w:color w:val="000000"/>
          <w:sz w:val="24"/>
          <w:szCs w:val="24"/>
          <w:highlight w:val="none"/>
        </w:rPr>
      </w:r>
      <w:r/>
    </w:p>
    <w:p>
      <w:pPr>
        <w:pStyle w:val="1265"/>
        <w:numPr>
          <w:ilvl w:val="0"/>
          <w:numId w:val="42"/>
        </w:numPr>
        <w:spacing w:before="0" w:after="0" w:line="360" w:lineRule="auto"/>
        <w:rPr>
          <w:color w:val="000000"/>
          <w:sz w:val="24"/>
          <w:szCs w:val="24"/>
          <w:highlight w:val="none"/>
        </w:rPr>
      </w:pPr>
      <w:r>
        <w:rPr>
          <w:color w:val="000000"/>
          <w:sz w:val="24"/>
          <w:szCs w:val="24"/>
          <w:highlight w:val="none"/>
        </w:rPr>
        <w:t xml:space="preserve">符合性审查：依据磋商文件的规定，由磋商小组</w:t>
      </w:r>
      <w:r>
        <w:rPr>
          <w:rFonts w:hint="eastAsia"/>
          <w:color w:val="000000"/>
          <w:sz w:val="24"/>
          <w:szCs w:val="24"/>
          <w:highlight w:val="none"/>
          <w:lang w:eastAsia="zh-CN"/>
        </w:rPr>
        <w:t xml:space="preserve">对</w:t>
      </w:r>
      <w:r>
        <w:rPr>
          <w:color w:val="000000"/>
          <w:sz w:val="24"/>
          <w:szCs w:val="24"/>
          <w:highlight w:val="none"/>
        </w:rPr>
        <w:t xml:space="preserve">响应文件的有效性、完整性和对磋商文件的响应程度进行审查，以确定是否对磋商文件的实质性要求作出响应。</w:t>
      </w:r>
      <w:r>
        <w:rPr>
          <w:color w:val="000000"/>
          <w:sz w:val="24"/>
          <w:szCs w:val="24"/>
          <w:highlight w:val="none"/>
        </w:rPr>
      </w:r>
      <w:r/>
    </w:p>
    <w:p>
      <w:pPr>
        <w:pStyle w:val="1265"/>
        <w:numPr>
          <w:ilvl w:val="0"/>
          <w:numId w:val="42"/>
        </w:numPr>
        <w:spacing w:before="0" w:after="0" w:line="360" w:lineRule="auto"/>
        <w:rPr>
          <w:color w:val="000000"/>
          <w:sz w:val="24"/>
          <w:szCs w:val="24"/>
          <w:highlight w:val="none"/>
        </w:rPr>
      </w:pPr>
      <w:r>
        <w:rPr>
          <w:color w:val="000000"/>
          <w:sz w:val="24"/>
          <w:szCs w:val="24"/>
          <w:highlight w:val="none"/>
        </w:rPr>
        <w:t xml:space="preserve">未通过资格审查或符合性审查的供应商，代理机构将在</w:t>
      </w:r>
      <w:r>
        <w:rPr>
          <w:rFonts w:hint="eastAsia"/>
          <w:color w:val="000000"/>
          <w:sz w:val="24"/>
          <w:szCs w:val="24"/>
          <w:highlight w:val="none"/>
          <w:lang w:eastAsia="zh-CN"/>
        </w:rPr>
        <w:t xml:space="preserve">“</w:t>
      </w:r>
      <w:r>
        <w:rPr>
          <w:color w:val="000000"/>
          <w:sz w:val="24"/>
          <w:szCs w:val="24"/>
          <w:highlight w:val="none"/>
        </w:rPr>
        <w:t xml:space="preserve">政府采购管理交易系统（苏采云）”中告知未通过资格审查或符合性审查的原因</w:t>
      </w:r>
      <w:r>
        <w:rPr>
          <w:rFonts w:hint="eastAsia"/>
          <w:color w:val="000000"/>
          <w:sz w:val="24"/>
          <w:szCs w:val="24"/>
          <w:highlight w:val="none"/>
          <w:lang w:eastAsia="zh-CN"/>
        </w:rPr>
        <w:t xml:space="preserve">。</w:t>
      </w:r>
      <w:r>
        <w:rPr>
          <w:color w:val="000000"/>
          <w:sz w:val="24"/>
          <w:szCs w:val="24"/>
          <w:highlight w:val="none"/>
        </w:rPr>
        <w:t xml:space="preserve">评审结束后，代理机构将不再告知未通过资格审查或符合性审查的原因。</w:t>
      </w:r>
      <w:r>
        <w:rPr>
          <w:color w:val="000000"/>
          <w:sz w:val="24"/>
          <w:szCs w:val="24"/>
          <w:highlight w:val="none"/>
        </w:rPr>
      </w:r>
      <w:r/>
    </w:p>
    <w:p>
      <w:pPr>
        <w:pStyle w:val="1265"/>
        <w:numPr>
          <w:ilvl w:val="0"/>
          <w:numId w:val="41"/>
        </w:numPr>
        <w:spacing w:before="0" w:after="0" w:line="360" w:lineRule="auto"/>
        <w:rPr>
          <w:color w:val="000000"/>
          <w:sz w:val="24"/>
          <w:szCs w:val="24"/>
          <w:highlight w:val="none"/>
        </w:rPr>
      </w:pPr>
      <w:r>
        <w:rPr>
          <w:color w:val="000000"/>
          <w:sz w:val="24"/>
          <w:szCs w:val="24"/>
          <w:highlight w:val="none"/>
        </w:rPr>
        <w:t xml:space="preserve">在详细评审之前，磋商小组将首先审查每份响应文件是否实质性响应了磋商文件的要求。实质性响应的响应文件</w:t>
      </w:r>
      <w:r>
        <w:rPr>
          <w:rFonts w:hint="eastAsia"/>
          <w:color w:val="000000"/>
          <w:sz w:val="24"/>
          <w:szCs w:val="24"/>
          <w:highlight w:val="none"/>
          <w:lang w:eastAsia="zh-CN"/>
        </w:rPr>
        <w:t xml:space="preserve">应该</w:t>
      </w:r>
      <w:r>
        <w:rPr>
          <w:color w:val="000000"/>
          <w:sz w:val="24"/>
          <w:szCs w:val="24"/>
          <w:highlight w:val="none"/>
        </w:rPr>
        <w:t xml:space="preserve">与磋商文件要求的条款、条件和规格相符，没有重大偏离或保留。</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sz w:val="24"/>
          <w:szCs w:val="24"/>
          <w:highlight w:val="none"/>
        </w:rPr>
      </w:r>
      <w:r/>
    </w:p>
    <w:p>
      <w:pPr>
        <w:pStyle w:val="1265"/>
        <w:numPr>
          <w:ilvl w:val="0"/>
          <w:numId w:val="41"/>
        </w:numPr>
        <w:spacing w:before="0" w:after="0" w:line="360" w:lineRule="auto"/>
        <w:rPr>
          <w:color w:val="000000"/>
          <w:sz w:val="24"/>
          <w:szCs w:val="24"/>
          <w:highlight w:val="none"/>
        </w:rPr>
      </w:pPr>
      <w:r>
        <w:rPr>
          <w:color w:val="000000"/>
          <w:sz w:val="24"/>
          <w:szCs w:val="24"/>
          <w:highlight w:val="none"/>
        </w:rPr>
        <w:t xml:space="preserve">未实质性响应磋商文件的情形</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供应商在苏采云系统规定的时间内未成功解密电子响应文件的。</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供应商未按照磋商文件要求上传电子响应文件的。</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同一供应商提交两个（含两个）以上不同的响应文件或者最后报价的。</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供应商不具备磋商文件中规定资格要求的。</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供应商的</w:t>
      </w:r>
      <w:r>
        <w:rPr>
          <w:rFonts w:hint="eastAsia"/>
          <w:color w:val="000000"/>
          <w:sz w:val="24"/>
          <w:szCs w:val="24"/>
          <w:highlight w:val="none"/>
          <w:lang w:eastAsia="zh-CN"/>
        </w:rPr>
        <w:t xml:space="preserve">响应报价</w:t>
      </w:r>
      <w:r>
        <w:rPr>
          <w:color w:val="000000"/>
          <w:sz w:val="24"/>
          <w:szCs w:val="24"/>
          <w:highlight w:val="none"/>
        </w:rPr>
        <w:t xml:space="preserve">超过了最高投标限价。</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不符合磋商文件中规定的实质性要求和条件的。</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供应商被“信用中国”网站（www.creditchina.gov.cn）列入失信被执行人或重大税收违法案件当事人名单或政府采购严重失信行为记录名单</w:t>
      </w:r>
      <w:r>
        <w:rPr>
          <w:rFonts w:hint="eastAsia"/>
          <w:color w:val="000000"/>
          <w:sz w:val="24"/>
          <w:szCs w:val="24"/>
          <w:highlight w:val="none"/>
          <w:lang w:eastAsia="zh-CN"/>
        </w:rPr>
        <w:t xml:space="preserve">，</w:t>
      </w:r>
      <w:r>
        <w:rPr>
          <w:color w:val="000000"/>
          <w:sz w:val="24"/>
          <w:szCs w:val="24"/>
          <w:highlight w:val="none"/>
        </w:rPr>
        <w:t xml:space="preserve">或查询“信用中国”网站后发现供应商存在其他不符合《中华人民共和国政府采购法》第二十二条规定条件的信用记录。</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响应文件含有采购人不能接受的附加条件的。</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响应文件未按照磋商文件要求加盖CA电子公章或签字的。</w:t>
      </w:r>
      <w:r>
        <w:rPr>
          <w:color w:val="000000"/>
          <w:sz w:val="24"/>
          <w:szCs w:val="24"/>
          <w:highlight w:val="none"/>
        </w:rPr>
      </w:r>
      <w:r/>
    </w:p>
    <w:p>
      <w:pPr>
        <w:pStyle w:val="1265"/>
        <w:numPr>
          <w:ilvl w:val="0"/>
          <w:numId w:val="43"/>
        </w:numPr>
        <w:spacing w:before="0" w:after="0" w:line="360" w:lineRule="auto"/>
        <w:rPr>
          <w:color w:val="000000"/>
          <w:sz w:val="24"/>
          <w:szCs w:val="24"/>
          <w:highlight w:val="none"/>
        </w:rPr>
      </w:pPr>
      <w:r>
        <w:rPr>
          <w:color w:val="000000"/>
          <w:sz w:val="24"/>
          <w:szCs w:val="24"/>
          <w:highlight w:val="none"/>
        </w:rPr>
        <w:t xml:space="preserve">响应文件不能</w:t>
      </w:r>
      <w:r>
        <w:rPr>
          <w:rFonts w:hint="eastAsia"/>
          <w:color w:val="000000"/>
          <w:sz w:val="24"/>
          <w:szCs w:val="24"/>
          <w:highlight w:val="none"/>
          <w:lang w:eastAsia="zh-CN"/>
        </w:rPr>
        <w:t xml:space="preserve">提供</w:t>
      </w:r>
      <w:r>
        <w:rPr>
          <w:color w:val="000000"/>
          <w:sz w:val="24"/>
          <w:szCs w:val="24"/>
          <w:highlight w:val="none"/>
        </w:rPr>
        <w:t xml:space="preserve">磋商文件</w:t>
      </w:r>
      <w:r>
        <w:rPr>
          <w:rFonts w:hint="eastAsia"/>
          <w:color w:val="000000"/>
          <w:sz w:val="24"/>
          <w:szCs w:val="24"/>
          <w:highlight w:val="none"/>
          <w:lang w:eastAsia="zh-CN"/>
        </w:rPr>
        <w:t xml:space="preserve">要求</w:t>
      </w:r>
      <w:r>
        <w:rPr>
          <w:color w:val="000000"/>
          <w:sz w:val="24"/>
          <w:szCs w:val="24"/>
          <w:highlight w:val="none"/>
        </w:rPr>
        <w:t xml:space="preserve">的实质性内容的。</w:t>
      </w:r>
      <w:r>
        <w:rPr>
          <w:color w:val="000000"/>
          <w:sz w:val="24"/>
          <w:szCs w:val="24"/>
          <w:highlight w:val="none"/>
        </w:rPr>
      </w:r>
      <w:r/>
    </w:p>
    <w:p>
      <w:pPr>
        <w:pStyle w:val="1265"/>
        <w:numPr>
          <w:ilvl w:val="0"/>
          <w:numId w:val="41"/>
        </w:numPr>
        <w:spacing w:before="0" w:after="0" w:line="360" w:lineRule="auto"/>
        <w:rPr>
          <w:color w:val="000000"/>
          <w:sz w:val="24"/>
          <w:szCs w:val="24"/>
          <w:highlight w:val="none"/>
        </w:rPr>
      </w:pPr>
      <w:r>
        <w:rPr>
          <w:color w:val="000000"/>
          <w:sz w:val="24"/>
          <w:szCs w:val="24"/>
          <w:highlight w:val="none"/>
        </w:rPr>
        <w:t xml:space="preserve">无效响应的情形</w:t>
      </w:r>
      <w:r>
        <w:rPr>
          <w:color w:val="000000"/>
          <w:sz w:val="24"/>
          <w:szCs w:val="24"/>
          <w:highlight w:val="none"/>
        </w:rPr>
      </w:r>
      <w:r/>
    </w:p>
    <w:p>
      <w:pPr>
        <w:pStyle w:val="1265"/>
        <w:numPr>
          <w:ilvl w:val="0"/>
          <w:numId w:val="44"/>
        </w:numPr>
        <w:spacing w:before="0" w:after="0" w:line="360" w:lineRule="auto"/>
        <w:rPr>
          <w:color w:val="000000"/>
          <w:sz w:val="24"/>
          <w:szCs w:val="24"/>
          <w:highlight w:val="none"/>
        </w:rPr>
      </w:pPr>
      <w:r>
        <w:rPr>
          <w:color w:val="000000"/>
          <w:sz w:val="24"/>
          <w:szCs w:val="24"/>
          <w:highlight w:val="none"/>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color w:val="000000"/>
          <w:sz w:val="24"/>
          <w:szCs w:val="24"/>
          <w:highlight w:val="none"/>
        </w:rPr>
      </w:r>
      <w:r/>
    </w:p>
    <w:p>
      <w:pPr>
        <w:pStyle w:val="1265"/>
        <w:numPr>
          <w:ilvl w:val="0"/>
          <w:numId w:val="44"/>
        </w:numPr>
        <w:spacing w:before="0" w:after="0" w:line="360" w:lineRule="auto"/>
        <w:rPr>
          <w:color w:val="000000"/>
          <w:sz w:val="24"/>
          <w:szCs w:val="24"/>
          <w:highlight w:val="none"/>
        </w:rPr>
      </w:pPr>
      <w:r>
        <w:rPr>
          <w:color w:val="000000"/>
          <w:sz w:val="24"/>
          <w:szCs w:val="24"/>
          <w:highlight w:val="none"/>
        </w:rPr>
        <w:t xml:space="preserve">未实质性响应磋商文件的响应文件按无效响应处理。</w:t>
      </w:r>
      <w:r>
        <w:rPr>
          <w:color w:val="000000"/>
          <w:sz w:val="24"/>
          <w:szCs w:val="24"/>
          <w:highlight w:val="none"/>
        </w:rPr>
      </w:r>
      <w:r/>
    </w:p>
    <w:p>
      <w:pPr>
        <w:pStyle w:val="1265"/>
        <w:numPr>
          <w:ilvl w:val="0"/>
          <w:numId w:val="41"/>
        </w:numPr>
        <w:spacing w:before="0" w:after="0" w:line="360" w:lineRule="auto"/>
        <w:rPr>
          <w:color w:val="000000"/>
          <w:sz w:val="24"/>
          <w:szCs w:val="24"/>
          <w:highlight w:val="none"/>
        </w:rPr>
      </w:pPr>
      <w:r>
        <w:rPr>
          <w:color w:val="000000"/>
          <w:sz w:val="24"/>
          <w:szCs w:val="24"/>
          <w:highlight w:val="none"/>
        </w:rPr>
        <w:t xml:space="preserve">如果响应文件实质上没有响应磋商文件的要求，磋商小组将予以拒绝，供应商不得通过修改或撤销</w:t>
      </w:r>
      <w:r>
        <w:rPr>
          <w:rFonts w:hint="eastAsia"/>
          <w:color w:val="000000"/>
          <w:sz w:val="24"/>
          <w:szCs w:val="24"/>
          <w:highlight w:val="none"/>
          <w:lang w:eastAsia="zh-CN"/>
        </w:rPr>
        <w:t xml:space="preserve">不符</w:t>
      </w:r>
      <w:r>
        <w:rPr>
          <w:color w:val="000000"/>
          <w:sz w:val="24"/>
          <w:szCs w:val="24"/>
          <w:highlight w:val="none"/>
        </w:rPr>
        <w:t xml:space="preserve">合要求的偏离或保留而使其成为实质性响应的文件。</w:t>
      </w:r>
      <w:r>
        <w:rPr>
          <w:color w:val="000000"/>
          <w:sz w:val="24"/>
          <w:szCs w:val="24"/>
          <w:highlight w:val="none"/>
        </w:rPr>
      </w:r>
      <w:r/>
    </w:p>
    <w:p>
      <w:pPr>
        <w:pStyle w:val="1265"/>
        <w:numPr>
          <w:ilvl w:val="0"/>
          <w:numId w:val="41"/>
        </w:numPr>
        <w:spacing w:before="0" w:after="0" w:line="360" w:lineRule="auto"/>
        <w:rPr>
          <w:color w:val="000000"/>
          <w:sz w:val="24"/>
          <w:szCs w:val="24"/>
          <w:highlight w:val="none"/>
        </w:rPr>
      </w:pPr>
      <w:r>
        <w:rPr>
          <w:color w:val="000000"/>
          <w:sz w:val="24"/>
          <w:szCs w:val="24"/>
          <w:highlight w:val="none"/>
        </w:rPr>
        <w:t xml:space="preserve">供应商在项目评审全过程中应</w:t>
      </w:r>
      <w:r>
        <w:rPr>
          <w:rFonts w:hint="eastAsia"/>
          <w:color w:val="000000"/>
          <w:sz w:val="24"/>
          <w:szCs w:val="24"/>
          <w:highlight w:val="none"/>
          <w:lang w:eastAsia="zh-CN"/>
        </w:rPr>
        <w:t xml:space="preserve">保持通信畅通</w:t>
      </w:r>
      <w:r>
        <w:rPr>
          <w:color w:val="000000"/>
          <w:sz w:val="24"/>
          <w:szCs w:val="24"/>
          <w:highlight w:val="none"/>
        </w:rPr>
        <w:t xml:space="preserve">，并安排专人与采购代理机构及磋商小组联系。</w:t>
      </w:r>
      <w:r>
        <w:rPr>
          <w:color w:val="000000"/>
          <w:sz w:val="24"/>
          <w:szCs w:val="24"/>
          <w:highlight w:val="none"/>
        </w:rPr>
      </w:r>
      <w:r/>
    </w:p>
    <w:p>
      <w:pPr>
        <w:pStyle w:val="1231"/>
        <w:numPr>
          <w:ilvl w:val="0"/>
          <w:numId w:val="37"/>
        </w:numPr>
        <w:spacing w:line="360" w:lineRule="auto"/>
        <w:rPr>
          <w:color w:val="000000"/>
          <w:sz w:val="24"/>
          <w:szCs w:val="24"/>
          <w:highlight w:val="none"/>
        </w:rPr>
      </w:pPr>
      <w:r>
        <w:rPr>
          <w:color w:val="000000"/>
          <w:sz w:val="24"/>
          <w:szCs w:val="24"/>
          <w:highlight w:val="none"/>
        </w:rPr>
        <w:t xml:space="preserve">磋商程序及评审方法和成交标准</w:t>
      </w:r>
      <w:r>
        <w:rPr>
          <w:color w:val="000000"/>
          <w:sz w:val="24"/>
          <w:szCs w:val="24"/>
          <w:highlight w:val="none"/>
        </w:rPr>
      </w:r>
      <w:r/>
    </w:p>
    <w:p>
      <w:pPr>
        <w:pStyle w:val="1232"/>
        <w:numPr>
          <w:ilvl w:val="0"/>
          <w:numId w:val="45"/>
        </w:numPr>
        <w:keepLines w:val="0"/>
        <w:keepNext w:val="0"/>
        <w:spacing w:before="0" w:line="360" w:lineRule="auto"/>
        <w:rPr>
          <w:rFonts w:ascii="宋体" w:hAnsi="宋体" w:eastAsia="宋体"/>
          <w:color w:val="000000"/>
          <w:sz w:val="24"/>
          <w:highlight w:val="none"/>
        </w:rPr>
      </w:pPr>
      <w:r>
        <w:rPr>
          <w:rFonts w:ascii="宋体" w:hAnsi="宋体" w:eastAsia="宋体"/>
          <w:color w:val="000000"/>
          <w:sz w:val="24"/>
          <w:highlight w:val="none"/>
        </w:rPr>
        <w:t xml:space="preserve">磋商程序</w:t>
      </w:r>
      <w:r>
        <w:rPr>
          <w:rFonts w:ascii="宋体" w:hAnsi="宋体" w:eastAsia="宋体"/>
          <w:color w:val="000000"/>
          <w:sz w:val="24"/>
          <w:highlight w:val="none"/>
        </w:rPr>
      </w:r>
      <w:r/>
    </w:p>
    <w:p>
      <w:pPr>
        <w:pStyle w:val="1265"/>
        <w:numPr>
          <w:ilvl w:val="0"/>
          <w:numId w:val="46"/>
        </w:numPr>
        <w:spacing w:before="0" w:after="0" w:line="360" w:lineRule="auto"/>
        <w:rPr>
          <w:color w:val="000000"/>
          <w:sz w:val="24"/>
          <w:szCs w:val="24"/>
          <w:highlight w:val="none"/>
        </w:rPr>
      </w:pPr>
      <w:r>
        <w:rPr>
          <w:color w:val="000000"/>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sz w:val="24"/>
          <w:szCs w:val="24"/>
          <w:highlight w:val="none"/>
        </w:rPr>
      </w:r>
      <w:r/>
    </w:p>
    <w:p>
      <w:pPr>
        <w:pStyle w:val="1265"/>
        <w:numPr>
          <w:ilvl w:val="0"/>
          <w:numId w:val="46"/>
        </w:numPr>
        <w:spacing w:before="0" w:after="0" w:line="360" w:lineRule="auto"/>
        <w:rPr>
          <w:color w:val="000000"/>
          <w:sz w:val="24"/>
          <w:szCs w:val="24"/>
          <w:highlight w:val="none"/>
        </w:rPr>
      </w:pPr>
      <w:r>
        <w:rPr>
          <w:color w:val="000000"/>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color w:val="000000"/>
          <w:sz w:val="24"/>
          <w:szCs w:val="24"/>
          <w:highlight w:val="none"/>
          <w:lang w:eastAsia="zh-CN"/>
        </w:rPr>
        <w:t xml:space="preserve">，并</w:t>
      </w:r>
      <w:r>
        <w:rPr>
          <w:color w:val="000000"/>
          <w:sz w:val="24"/>
          <w:szCs w:val="24"/>
          <w:highlight w:val="none"/>
        </w:rPr>
        <w:t xml:space="preserve">在苏采云系统中向其发布“最后报价要求函”及最后报价格式表，要求其在规定时间内提交最后报价，未在规定</w:t>
      </w:r>
      <w:r>
        <w:rPr>
          <w:rFonts w:hint="eastAsia"/>
          <w:color w:val="000000"/>
          <w:sz w:val="24"/>
          <w:szCs w:val="24"/>
          <w:highlight w:val="none"/>
          <w:lang w:eastAsia="zh-CN"/>
        </w:rPr>
        <w:t xml:space="preserve">时间内提交</w:t>
      </w:r>
      <w:r>
        <w:rPr>
          <w:color w:val="000000"/>
          <w:sz w:val="24"/>
          <w:szCs w:val="24"/>
          <w:highlight w:val="none"/>
        </w:rPr>
        <w:t xml:space="preserve">最后报价</w:t>
      </w:r>
      <w:r>
        <w:rPr>
          <w:rFonts w:hint="eastAsia"/>
          <w:color w:val="000000"/>
          <w:sz w:val="24"/>
          <w:szCs w:val="24"/>
          <w:highlight w:val="none"/>
          <w:lang w:eastAsia="zh-CN"/>
        </w:rPr>
        <w:t xml:space="preserve">的，系统</w:t>
      </w:r>
      <w:r>
        <w:rPr>
          <w:color w:val="000000"/>
          <w:sz w:val="24"/>
          <w:szCs w:val="24"/>
          <w:highlight w:val="none"/>
        </w:rPr>
        <w:t xml:space="preserve">默认为放弃报价。</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最后报价是供应商响应文件的有效组成部分，提交最后报价的供应商不少于3家，磋商小组将根据供应商最后得分由高到低的顺序推荐成交候选供应商。</w:t>
      </w:r>
      <w:r>
        <w:rPr>
          <w:color w:val="000000"/>
          <w:sz w:val="24"/>
          <w:szCs w:val="24"/>
          <w:highlight w:val="none"/>
        </w:rPr>
      </w:r>
      <w:r/>
    </w:p>
    <w:p>
      <w:pPr>
        <w:pStyle w:val="1265"/>
        <w:numPr>
          <w:ilvl w:val="0"/>
          <w:numId w:val="46"/>
        </w:numPr>
        <w:spacing w:before="0" w:after="0" w:line="360" w:lineRule="auto"/>
        <w:rPr>
          <w:color w:val="000000"/>
          <w:sz w:val="24"/>
          <w:szCs w:val="24"/>
          <w:highlight w:val="none"/>
        </w:rPr>
      </w:pPr>
      <w:r>
        <w:rPr>
          <w:color w:val="000000"/>
          <w:sz w:val="24"/>
          <w:szCs w:val="24"/>
          <w:highlight w:val="none"/>
        </w:rPr>
        <w:t xml:space="preserve">供应商未在磋商小组规定的时间内在苏采云系统中提交最后报价的</w:t>
      </w:r>
      <w:r>
        <w:rPr>
          <w:rFonts w:hint="eastAsia"/>
          <w:color w:val="000000"/>
          <w:sz w:val="24"/>
          <w:szCs w:val="24"/>
          <w:highlight w:val="none"/>
          <w:lang w:eastAsia="zh-CN"/>
        </w:rPr>
        <w:t xml:space="preserve">，视为</w:t>
      </w:r>
      <w:r>
        <w:rPr>
          <w:color w:val="000000"/>
          <w:sz w:val="24"/>
          <w:szCs w:val="24"/>
          <w:highlight w:val="none"/>
        </w:rPr>
        <w:t xml:space="preserve">放弃磋商，其响应文件按无效响应处理，最后报价格式表须加盖CA电子公章</w:t>
      </w:r>
      <w:r>
        <w:rPr>
          <w:rFonts w:hint="eastAsia"/>
          <w:color w:val="000000"/>
          <w:sz w:val="24"/>
          <w:szCs w:val="24"/>
          <w:highlight w:val="none"/>
          <w:lang w:eastAsia="zh-CN"/>
        </w:rPr>
        <w:t xml:space="preserve">，</w:t>
      </w:r>
      <w:r>
        <w:rPr>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color w:val="000000"/>
          <w:sz w:val="24"/>
          <w:szCs w:val="24"/>
          <w:highlight w:val="none"/>
        </w:rPr>
      </w:r>
      <w:r/>
    </w:p>
    <w:p>
      <w:pPr>
        <w:pStyle w:val="1232"/>
        <w:numPr>
          <w:ilvl w:val="0"/>
          <w:numId w:val="45"/>
        </w:numPr>
        <w:keepLines w:val="0"/>
        <w:keepNext w:val="0"/>
        <w:spacing w:before="0" w:line="360" w:lineRule="auto"/>
        <w:rPr>
          <w:rFonts w:ascii="宋体" w:hAnsi="宋体" w:eastAsia="宋体"/>
          <w:color w:val="000000"/>
          <w:sz w:val="24"/>
          <w:highlight w:val="none"/>
        </w:rPr>
      </w:pPr>
      <w:r>
        <w:rPr>
          <w:rFonts w:ascii="宋体" w:hAnsi="宋体" w:eastAsia="宋体"/>
          <w:color w:val="000000"/>
          <w:sz w:val="24"/>
          <w:highlight w:val="none"/>
        </w:rPr>
        <w:t xml:space="preserve">评审方法和成交标准</w:t>
      </w:r>
      <w:r>
        <w:rPr>
          <w:rFonts w:ascii="宋体" w:hAnsi="宋体" w:eastAsia="宋体"/>
          <w:color w:val="000000"/>
          <w:sz w:val="24"/>
          <w:highlight w:val="none"/>
        </w:rPr>
      </w:r>
      <w:r/>
    </w:p>
    <w:p>
      <w:pPr>
        <w:pStyle w:val="1265"/>
        <w:numPr>
          <w:ilvl w:val="0"/>
          <w:numId w:val="47"/>
        </w:numPr>
        <w:spacing w:before="0" w:after="0" w:line="360" w:lineRule="auto"/>
        <w:rPr>
          <w:color w:val="000000"/>
          <w:sz w:val="24"/>
          <w:szCs w:val="24"/>
          <w:highlight w:val="none"/>
        </w:rPr>
      </w:pPr>
      <w:r>
        <w:rPr>
          <w:color w:val="000000"/>
          <w:sz w:val="24"/>
          <w:szCs w:val="24"/>
          <w:highlight w:val="none"/>
        </w:rPr>
        <w:t xml:space="preserve">评审方法。经磋商确定最终采购需求和提交最后报价的供应商后，由磋商小组采用综合评分法对提交最后报价的供应商的响应文件和最后报价进行综合评分。</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sz w:val="24"/>
          <w:szCs w:val="24"/>
          <w:highlight w:val="none"/>
        </w:rPr>
      </w:r>
      <w:r/>
    </w:p>
    <w:p>
      <w:pPr>
        <w:pStyle w:val="1265"/>
        <w:numPr>
          <w:ilvl w:val="0"/>
          <w:numId w:val="47"/>
        </w:numPr>
        <w:spacing w:before="0" w:after="0" w:line="360" w:lineRule="auto"/>
        <w:rPr>
          <w:color w:val="000000"/>
          <w:sz w:val="24"/>
          <w:szCs w:val="24"/>
          <w:highlight w:val="none"/>
        </w:rPr>
      </w:pPr>
      <w:r>
        <w:rPr>
          <w:color w:val="000000"/>
          <w:sz w:val="24"/>
          <w:szCs w:val="24"/>
          <w:highlight w:val="none"/>
        </w:rPr>
        <w:t xml:space="preserve">成交标准</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见本磋商文件</w:t>
      </w:r>
      <w:r>
        <w:rPr>
          <w:rFonts w:hint="eastAsia"/>
          <w:color w:val="000000"/>
          <w:sz w:val="24"/>
          <w:szCs w:val="24"/>
          <w:highlight w:val="none"/>
          <w:lang w:eastAsia="zh-CN"/>
        </w:rPr>
        <w:t xml:space="preserve">关于成交</w:t>
      </w:r>
      <w:r>
        <w:rPr>
          <w:color w:val="000000"/>
          <w:sz w:val="24"/>
          <w:szCs w:val="24"/>
          <w:highlight w:val="none"/>
        </w:rPr>
        <w:t xml:space="preserve">标准的</w:t>
      </w:r>
      <w:r>
        <w:rPr>
          <w:rFonts w:hint="eastAsia"/>
          <w:color w:val="000000"/>
          <w:sz w:val="24"/>
          <w:szCs w:val="24"/>
          <w:highlight w:val="none"/>
          <w:lang w:eastAsia="zh-CN"/>
        </w:rPr>
        <w:t xml:space="preserve">约定</w:t>
      </w:r>
      <w:r>
        <w:rPr>
          <w:color w:val="000000"/>
          <w:sz w:val="24"/>
          <w:szCs w:val="24"/>
          <w:highlight w:val="none"/>
        </w:rPr>
        <w:t xml:space="preserve">。</w:t>
      </w:r>
      <w:r>
        <w:rPr>
          <w:color w:val="000000"/>
          <w:sz w:val="24"/>
          <w:szCs w:val="24"/>
          <w:highlight w:val="none"/>
        </w:rPr>
      </w:r>
      <w:r/>
    </w:p>
    <w:p>
      <w:pPr>
        <w:pStyle w:val="1232"/>
        <w:numPr>
          <w:ilvl w:val="0"/>
          <w:numId w:val="45"/>
        </w:numPr>
        <w:keepLines w:val="0"/>
        <w:keepNext w:val="0"/>
        <w:spacing w:before="0" w:line="360" w:lineRule="auto"/>
        <w:rPr>
          <w:rFonts w:ascii="宋体" w:hAnsi="宋体" w:eastAsia="宋体"/>
          <w:color w:val="000000"/>
          <w:sz w:val="24"/>
          <w:highlight w:val="none"/>
        </w:rPr>
      </w:pPr>
      <w:r>
        <w:rPr>
          <w:rFonts w:ascii="宋体" w:hAnsi="宋体" w:eastAsia="宋体"/>
          <w:color w:val="000000"/>
          <w:sz w:val="24"/>
          <w:highlight w:val="none"/>
        </w:rPr>
        <w:t xml:space="preserve">无效响应条款</w:t>
      </w:r>
      <w:r>
        <w:rPr>
          <w:rFonts w:ascii="宋体" w:hAnsi="宋体" w:eastAsia="宋体"/>
          <w:color w:val="000000"/>
          <w:sz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供应商未按照采购文件要求上传电子磋商响应文件的。</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供应商未成功解密电子磋商响应文件的。</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供应商不具备采购文件中规定资格要求的。</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未通过符合性审查的。</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不符合采购文件中规定的其他实质性要求和条件的（本采购文件中加★为实质性要求和条件）。</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本项目采购产品被财政部、国家发改委、生态环境部等列入“节能产品品目清单”强制采购范围，而供应商所磋商产品不在强制采购范围内的。</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响应文件未按照采购文件要求加盖电子签章。</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改变采购清单、数量，单位，不可竞争费等。</w:t>
      </w:r>
      <w:r>
        <w:rPr>
          <w:color w:val="000000"/>
          <w:sz w:val="24"/>
          <w:szCs w:val="24"/>
          <w:highlight w:val="none"/>
        </w:rPr>
      </w:r>
      <w:r/>
    </w:p>
    <w:p>
      <w:pPr>
        <w:pStyle w:val="1265"/>
        <w:numPr>
          <w:ilvl w:val="0"/>
          <w:numId w:val="48"/>
        </w:numPr>
        <w:spacing w:before="0" w:after="0" w:line="360" w:lineRule="auto"/>
        <w:rPr>
          <w:color w:val="000000"/>
          <w:sz w:val="24"/>
          <w:szCs w:val="24"/>
          <w:highlight w:val="none"/>
        </w:rPr>
      </w:pPr>
      <w:r>
        <w:rPr>
          <w:color w:val="000000"/>
          <w:sz w:val="24"/>
          <w:szCs w:val="24"/>
          <w:highlight w:val="none"/>
        </w:rPr>
        <w:t xml:space="preserve">其他法律、法规及本采购文件规定的属无效响应的情形。</w:t>
      </w:r>
      <w:r>
        <w:rPr>
          <w:color w:val="000000"/>
          <w:sz w:val="24"/>
          <w:szCs w:val="24"/>
          <w:highlight w:val="none"/>
        </w:rPr>
      </w:r>
      <w:r/>
    </w:p>
    <w:p>
      <w:pPr>
        <w:pStyle w:val="1232"/>
        <w:numPr>
          <w:ilvl w:val="0"/>
          <w:numId w:val="45"/>
        </w:numPr>
        <w:keepLines w:val="0"/>
        <w:keepNext w:val="0"/>
        <w:spacing w:before="0" w:line="360" w:lineRule="auto"/>
        <w:rPr>
          <w:rFonts w:ascii="宋体" w:hAnsi="宋体" w:eastAsia="宋体"/>
          <w:color w:val="000000"/>
          <w:sz w:val="24"/>
          <w:highlight w:val="none"/>
        </w:rPr>
      </w:pPr>
      <w:r>
        <w:rPr>
          <w:rFonts w:ascii="宋体" w:hAnsi="宋体" w:eastAsia="宋体"/>
          <w:color w:val="000000"/>
          <w:sz w:val="24"/>
          <w:highlight w:val="none"/>
        </w:rPr>
        <w:t xml:space="preserve">采购活动终止的情况</w:t>
      </w:r>
      <w:r>
        <w:rPr>
          <w:rFonts w:ascii="宋体" w:hAnsi="宋体" w:eastAsia="宋体"/>
          <w:color w:val="000000"/>
          <w:sz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出现下列情形之一的，本次竞争性磋商采购活动将被终止：</w:t>
      </w:r>
      <w:r>
        <w:rPr>
          <w:color w:val="000000"/>
          <w:sz w:val="24"/>
          <w:szCs w:val="24"/>
          <w:highlight w:val="none"/>
        </w:rPr>
      </w:r>
      <w:r/>
    </w:p>
    <w:p>
      <w:pPr>
        <w:pStyle w:val="1265"/>
        <w:numPr>
          <w:ilvl w:val="0"/>
          <w:numId w:val="49"/>
        </w:numPr>
        <w:spacing w:before="0" w:after="0" w:line="360" w:lineRule="auto"/>
        <w:rPr>
          <w:color w:val="000000"/>
          <w:sz w:val="24"/>
          <w:szCs w:val="24"/>
          <w:highlight w:val="none"/>
        </w:rPr>
      </w:pPr>
      <w:r>
        <w:rPr>
          <w:color w:val="000000"/>
          <w:sz w:val="24"/>
          <w:szCs w:val="24"/>
          <w:highlight w:val="none"/>
        </w:rPr>
        <w:t xml:space="preserve">因情况变化，不再符合规定的竞争性磋商采购方式适用情形的。</w:t>
      </w:r>
      <w:r>
        <w:rPr>
          <w:color w:val="000000"/>
          <w:sz w:val="24"/>
          <w:szCs w:val="24"/>
          <w:highlight w:val="none"/>
        </w:rPr>
      </w:r>
      <w:r/>
    </w:p>
    <w:p>
      <w:pPr>
        <w:pStyle w:val="1265"/>
        <w:numPr>
          <w:ilvl w:val="0"/>
          <w:numId w:val="49"/>
        </w:numPr>
        <w:spacing w:before="0" w:after="0" w:line="360" w:lineRule="auto"/>
        <w:rPr>
          <w:color w:val="000000"/>
          <w:sz w:val="24"/>
          <w:szCs w:val="24"/>
          <w:highlight w:val="none"/>
        </w:rPr>
      </w:pPr>
      <w:r>
        <w:rPr>
          <w:color w:val="000000"/>
          <w:sz w:val="24"/>
          <w:szCs w:val="24"/>
          <w:highlight w:val="none"/>
        </w:rPr>
        <w:t xml:space="preserve">出现影响采购公正的违法、违规行为的。</w:t>
      </w:r>
      <w:r>
        <w:rPr>
          <w:color w:val="000000"/>
          <w:sz w:val="24"/>
          <w:szCs w:val="24"/>
          <w:highlight w:val="none"/>
        </w:rPr>
      </w:r>
      <w:r/>
    </w:p>
    <w:p>
      <w:pPr>
        <w:pStyle w:val="1265"/>
        <w:numPr>
          <w:ilvl w:val="0"/>
          <w:numId w:val="49"/>
        </w:numPr>
        <w:spacing w:before="0" w:after="0" w:line="360" w:lineRule="auto"/>
        <w:rPr>
          <w:color w:val="000000"/>
          <w:sz w:val="24"/>
          <w:szCs w:val="24"/>
          <w:highlight w:val="none"/>
        </w:rPr>
      </w:pPr>
      <w:r>
        <w:rPr>
          <w:color w:val="000000"/>
          <w:sz w:val="24"/>
          <w:szCs w:val="24"/>
          <w:highlight w:val="none"/>
        </w:rPr>
        <w:t xml:space="preserve">除本磋商文件第二章第26.1.2条第三款规定的情形外，在采购过程中符合要求的供应商或者最后报价未超过采购预算的供应商不足3家的。</w:t>
      </w:r>
      <w:r>
        <w:rPr>
          <w:color w:val="000000"/>
          <w:sz w:val="24"/>
          <w:szCs w:val="24"/>
          <w:highlight w:val="none"/>
        </w:rPr>
      </w:r>
      <w:r/>
    </w:p>
    <w:p>
      <w:pPr>
        <w:pStyle w:val="1265"/>
        <w:numPr>
          <w:ilvl w:val="0"/>
          <w:numId w:val="49"/>
        </w:numPr>
        <w:spacing w:before="0" w:after="0" w:line="360" w:lineRule="auto"/>
        <w:rPr>
          <w:color w:val="000000"/>
          <w:sz w:val="24"/>
          <w:szCs w:val="24"/>
          <w:highlight w:val="none"/>
        </w:rPr>
      </w:pPr>
      <w:r>
        <w:rPr>
          <w:color w:val="000000"/>
          <w:sz w:val="24"/>
          <w:szCs w:val="24"/>
          <w:highlight w:val="none"/>
        </w:rPr>
        <w:t xml:space="preserve">在苏采云系统规定时间内成功解密电子响应文件的供应商不足3家的。</w:t>
      </w:r>
      <w:r>
        <w:rPr>
          <w:color w:val="000000"/>
          <w:sz w:val="24"/>
          <w:szCs w:val="24"/>
          <w:highlight w:val="none"/>
        </w:rPr>
      </w:r>
      <w:r/>
    </w:p>
    <w:p>
      <w:pPr>
        <w:pStyle w:val="1265"/>
        <w:numPr>
          <w:ilvl w:val="0"/>
          <w:numId w:val="49"/>
        </w:numPr>
        <w:spacing w:before="0" w:after="0" w:line="360" w:lineRule="auto"/>
        <w:rPr>
          <w:color w:val="000000"/>
          <w:sz w:val="24"/>
          <w:szCs w:val="24"/>
          <w:highlight w:val="none"/>
        </w:rPr>
      </w:pPr>
      <w:r>
        <w:rPr>
          <w:color w:val="000000"/>
          <w:sz w:val="24"/>
          <w:szCs w:val="24"/>
          <w:highlight w:val="none"/>
        </w:rPr>
        <w:t xml:space="preserve">因重大变故，采购任务取消的。</w:t>
      </w:r>
      <w:r>
        <w:rPr>
          <w:color w:val="000000"/>
          <w:sz w:val="24"/>
          <w:szCs w:val="24"/>
          <w:highlight w:val="none"/>
        </w:rPr>
      </w:r>
      <w:r/>
    </w:p>
    <w:p>
      <w:pPr>
        <w:pStyle w:val="1230"/>
        <w:numPr>
          <w:ilvl w:val="0"/>
          <w:numId w:val="16"/>
        </w:numPr>
        <w:jc w:val="left"/>
        <w:spacing w:line="360" w:lineRule="auto"/>
        <w:rPr>
          <w:color w:val="000000"/>
          <w:sz w:val="24"/>
          <w:szCs w:val="24"/>
          <w:highlight w:val="none"/>
        </w:rPr>
      </w:pPr>
      <w:r/>
      <w:bookmarkStart w:id="137" w:name="_Toc25692"/>
      <w:r/>
      <w:bookmarkStart w:id="138" w:name="_Toc4042"/>
      <w:r>
        <w:rPr>
          <w:color w:val="000000"/>
          <w:sz w:val="24"/>
          <w:szCs w:val="24"/>
          <w:highlight w:val="none"/>
        </w:rPr>
        <w:t xml:space="preserve">成交</w:t>
      </w:r>
      <w:bookmarkEnd w:id="137"/>
      <w:r/>
      <w:bookmarkEnd w:id="138"/>
      <w:r>
        <w:rPr>
          <w:color w:val="000000"/>
          <w:sz w:val="24"/>
          <w:szCs w:val="24"/>
          <w:highlight w:val="none"/>
        </w:rPr>
      </w:r>
      <w:r/>
    </w:p>
    <w:p>
      <w:pPr>
        <w:pStyle w:val="1231"/>
        <w:numPr>
          <w:ilvl w:val="0"/>
          <w:numId w:val="50"/>
        </w:numPr>
        <w:spacing w:line="360" w:lineRule="auto"/>
        <w:rPr>
          <w:color w:val="000000"/>
          <w:sz w:val="24"/>
          <w:szCs w:val="24"/>
          <w:highlight w:val="none"/>
        </w:rPr>
      </w:pPr>
      <w:r>
        <w:rPr>
          <w:color w:val="000000"/>
          <w:sz w:val="24"/>
          <w:szCs w:val="24"/>
          <w:highlight w:val="none"/>
        </w:rPr>
        <w:t xml:space="preserve">确定成交单位</w:t>
      </w:r>
      <w:r>
        <w:rPr>
          <w:color w:val="000000"/>
          <w:sz w:val="24"/>
          <w:szCs w:val="24"/>
          <w:highlight w:val="none"/>
        </w:rPr>
      </w:r>
      <w:r/>
    </w:p>
    <w:p>
      <w:pPr>
        <w:pStyle w:val="1265"/>
        <w:numPr>
          <w:ilvl w:val="0"/>
          <w:numId w:val="51"/>
        </w:numPr>
        <w:spacing w:before="0" w:after="0" w:line="360" w:lineRule="auto"/>
        <w:rPr>
          <w:color w:val="000000"/>
          <w:sz w:val="24"/>
          <w:szCs w:val="24"/>
          <w:highlight w:val="none"/>
        </w:rPr>
      </w:pPr>
      <w:r>
        <w:rPr>
          <w:color w:val="000000"/>
          <w:sz w:val="24"/>
          <w:szCs w:val="24"/>
          <w:highlight w:val="none"/>
        </w:rPr>
        <w:t xml:space="preserve">磋商小组根据综合评分情况，按照评审得分由高到低顺序推荐3名成交候选供应商，并编写评审报告。评审得分相同的，按照最后报价由低到高的顺序推荐。评审得分且最后报价相同的，按照商务指标优劣顺序推荐。</w:t>
      </w:r>
      <w:r>
        <w:rPr>
          <w:color w:val="000000"/>
          <w:sz w:val="24"/>
          <w:szCs w:val="24"/>
          <w:highlight w:val="none"/>
        </w:rPr>
      </w:r>
      <w:r/>
    </w:p>
    <w:p>
      <w:pPr>
        <w:pStyle w:val="1265"/>
        <w:numPr>
          <w:ilvl w:val="0"/>
          <w:numId w:val="51"/>
        </w:numPr>
        <w:spacing w:before="0" w:after="0" w:line="360" w:lineRule="auto"/>
        <w:rPr>
          <w:color w:val="000000"/>
          <w:sz w:val="24"/>
          <w:szCs w:val="24"/>
          <w:highlight w:val="none"/>
        </w:rPr>
      </w:pPr>
      <w:r>
        <w:rPr>
          <w:color w:val="000000"/>
          <w:sz w:val="24"/>
          <w:szCs w:val="24"/>
          <w:highlight w:val="none"/>
        </w:rPr>
        <w:t xml:space="preserve">按以下第（1）种方式确定成交供应商；</w:t>
      </w:r>
      <w:r>
        <w:rPr>
          <w:color w:val="000000"/>
          <w:sz w:val="24"/>
          <w:szCs w:val="24"/>
          <w:highlight w:val="none"/>
        </w:rPr>
      </w:r>
      <w:r/>
    </w:p>
    <w:p>
      <w:pPr>
        <w:pStyle w:val="1265"/>
        <w:numPr>
          <w:ilvl w:val="0"/>
          <w:numId w:val="52"/>
        </w:numPr>
        <w:spacing w:before="0" w:after="0" w:line="360" w:lineRule="auto"/>
        <w:rPr>
          <w:color w:val="000000"/>
          <w:sz w:val="24"/>
          <w:szCs w:val="24"/>
          <w:highlight w:val="none"/>
        </w:rPr>
      </w:pPr>
      <w:r>
        <w:rPr>
          <w:color w:val="000000"/>
          <w:sz w:val="24"/>
          <w:szCs w:val="24"/>
          <w:highlight w:val="none"/>
        </w:rPr>
        <w:t xml:space="preserve">磋商小组直接确定排名第一的成交候选人为成交供应商；</w:t>
      </w:r>
      <w:r>
        <w:rPr>
          <w:color w:val="000000"/>
          <w:sz w:val="24"/>
          <w:szCs w:val="24"/>
          <w:highlight w:val="none"/>
        </w:rPr>
      </w:r>
      <w:r/>
    </w:p>
    <w:p>
      <w:pPr>
        <w:pStyle w:val="1265"/>
        <w:numPr>
          <w:ilvl w:val="0"/>
          <w:numId w:val="52"/>
        </w:numPr>
        <w:spacing w:before="0" w:after="0" w:line="360" w:lineRule="auto"/>
        <w:rPr>
          <w:color w:val="000000"/>
          <w:sz w:val="24"/>
          <w:szCs w:val="24"/>
          <w:highlight w:val="none"/>
        </w:rPr>
      </w:pPr>
      <w:r>
        <w:rPr>
          <w:color w:val="000000"/>
          <w:sz w:val="24"/>
          <w:szCs w:val="24"/>
          <w:highlight w:val="none"/>
        </w:rPr>
        <w:t xml:space="preserve">采购人在磋商小组推荐的3名成交候选人中按顺序确定成交供应商。</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color w:val="000000"/>
          <w:sz w:val="24"/>
          <w:szCs w:val="24"/>
          <w:highlight w:val="none"/>
        </w:rPr>
      </w:r>
      <w:r/>
    </w:p>
    <w:p>
      <w:pPr>
        <w:pStyle w:val="1265"/>
        <w:numPr>
          <w:ilvl w:val="0"/>
          <w:numId w:val="51"/>
        </w:numPr>
        <w:spacing w:before="0" w:after="0" w:line="360" w:lineRule="auto"/>
        <w:rPr>
          <w:color w:val="000000"/>
          <w:sz w:val="24"/>
          <w:szCs w:val="24"/>
          <w:highlight w:val="none"/>
        </w:rPr>
      </w:pPr>
      <w:r>
        <w:rPr>
          <w:color w:val="000000"/>
          <w:sz w:val="24"/>
          <w:szCs w:val="24"/>
          <w:highlight w:val="none"/>
        </w:rPr>
        <w:t xml:space="preserve">确定成交供应商后，采购代理机构将在“江苏政府采购网”发布成交结果公告，公告期限为1个工作日。</w:t>
      </w:r>
      <w:r>
        <w:rPr>
          <w:color w:val="000000"/>
          <w:sz w:val="24"/>
          <w:szCs w:val="24"/>
          <w:highlight w:val="none"/>
        </w:rPr>
      </w:r>
      <w:r/>
    </w:p>
    <w:p>
      <w:pPr>
        <w:pStyle w:val="1265"/>
        <w:numPr>
          <w:ilvl w:val="0"/>
          <w:numId w:val="51"/>
        </w:numPr>
        <w:spacing w:before="0" w:after="0" w:line="360" w:lineRule="auto"/>
        <w:rPr>
          <w:color w:val="000000"/>
          <w:sz w:val="24"/>
          <w:szCs w:val="24"/>
          <w:highlight w:val="none"/>
        </w:rPr>
      </w:pPr>
      <w:r>
        <w:rPr>
          <w:color w:val="000000"/>
          <w:sz w:val="24"/>
          <w:szCs w:val="24"/>
          <w:highlight w:val="none"/>
        </w:rPr>
        <w:t xml:space="preserve">若有充分证据证明，成交供应商出现下列情况之一的，一经查实，将被取消成交资格：</w:t>
      </w:r>
      <w:r>
        <w:rPr>
          <w:color w:val="000000"/>
          <w:sz w:val="24"/>
          <w:szCs w:val="24"/>
          <w:highlight w:val="none"/>
        </w:rPr>
      </w:r>
      <w:r/>
    </w:p>
    <w:p>
      <w:pPr>
        <w:pStyle w:val="1265"/>
        <w:numPr>
          <w:ilvl w:val="0"/>
          <w:numId w:val="53"/>
        </w:numPr>
        <w:spacing w:before="0" w:after="0" w:line="360" w:lineRule="auto"/>
        <w:rPr>
          <w:color w:val="000000"/>
          <w:sz w:val="24"/>
          <w:szCs w:val="24"/>
          <w:highlight w:val="none"/>
        </w:rPr>
      </w:pPr>
      <w:r>
        <w:rPr>
          <w:color w:val="000000"/>
          <w:sz w:val="24"/>
          <w:szCs w:val="24"/>
          <w:highlight w:val="none"/>
        </w:rPr>
        <w:t xml:space="preserve">提供虚假材料谋取成交的。</w:t>
      </w:r>
      <w:r>
        <w:rPr>
          <w:color w:val="000000"/>
          <w:sz w:val="24"/>
          <w:szCs w:val="24"/>
          <w:highlight w:val="none"/>
        </w:rPr>
      </w:r>
      <w:r/>
    </w:p>
    <w:p>
      <w:pPr>
        <w:pStyle w:val="1265"/>
        <w:numPr>
          <w:ilvl w:val="0"/>
          <w:numId w:val="53"/>
        </w:numPr>
        <w:spacing w:before="0" w:after="0" w:line="360" w:lineRule="auto"/>
        <w:rPr>
          <w:color w:val="000000"/>
          <w:sz w:val="24"/>
          <w:szCs w:val="24"/>
          <w:highlight w:val="none"/>
        </w:rPr>
      </w:pPr>
      <w:r>
        <w:rPr>
          <w:color w:val="000000"/>
          <w:sz w:val="24"/>
          <w:szCs w:val="24"/>
          <w:highlight w:val="none"/>
        </w:rPr>
        <w:t xml:space="preserve">与评审专家、采购人、其他供应商或者采购代理机构工作人员恶意串通的。</w:t>
      </w:r>
      <w:r>
        <w:rPr>
          <w:color w:val="000000"/>
          <w:sz w:val="24"/>
          <w:szCs w:val="24"/>
          <w:highlight w:val="none"/>
        </w:rPr>
      </w:r>
      <w:r/>
    </w:p>
    <w:p>
      <w:pPr>
        <w:pStyle w:val="1265"/>
        <w:numPr>
          <w:ilvl w:val="0"/>
          <w:numId w:val="53"/>
        </w:numPr>
        <w:spacing w:before="0" w:after="0" w:line="360" w:lineRule="auto"/>
        <w:rPr>
          <w:color w:val="000000"/>
          <w:sz w:val="24"/>
          <w:szCs w:val="24"/>
          <w:highlight w:val="none"/>
        </w:rPr>
      </w:pPr>
      <w:r>
        <w:rPr>
          <w:color w:val="000000"/>
          <w:sz w:val="24"/>
          <w:szCs w:val="24"/>
          <w:highlight w:val="none"/>
        </w:rPr>
        <w:t xml:space="preserve">向评审专家、采购人或采购代理机构工作人员行贿或者提供其他不正当利益的。</w:t>
      </w:r>
      <w:r>
        <w:rPr>
          <w:color w:val="000000"/>
          <w:sz w:val="24"/>
          <w:szCs w:val="24"/>
          <w:highlight w:val="none"/>
        </w:rPr>
      </w:r>
      <w:r/>
    </w:p>
    <w:p>
      <w:pPr>
        <w:pStyle w:val="1265"/>
        <w:numPr>
          <w:ilvl w:val="0"/>
          <w:numId w:val="53"/>
        </w:numPr>
        <w:spacing w:before="0" w:after="0" w:line="360" w:lineRule="auto"/>
        <w:rPr>
          <w:color w:val="000000"/>
          <w:sz w:val="24"/>
          <w:szCs w:val="24"/>
          <w:highlight w:val="none"/>
        </w:rPr>
      </w:pPr>
      <w:r>
        <w:rPr>
          <w:color w:val="000000"/>
          <w:sz w:val="24"/>
          <w:szCs w:val="24"/>
          <w:highlight w:val="none"/>
        </w:rPr>
        <w:t xml:space="preserve">恶意竞争，最后报价明显低于其自身合理成本且又无法提供证明的。</w:t>
      </w:r>
      <w:r>
        <w:rPr>
          <w:color w:val="000000"/>
          <w:sz w:val="24"/>
          <w:szCs w:val="24"/>
          <w:highlight w:val="none"/>
        </w:rPr>
      </w:r>
      <w:r/>
    </w:p>
    <w:p>
      <w:pPr>
        <w:pStyle w:val="1265"/>
        <w:numPr>
          <w:ilvl w:val="0"/>
          <w:numId w:val="53"/>
        </w:numPr>
        <w:spacing w:before="0" w:after="0" w:line="360" w:lineRule="auto"/>
        <w:rPr>
          <w:color w:val="000000"/>
          <w:sz w:val="24"/>
          <w:szCs w:val="24"/>
          <w:highlight w:val="none"/>
        </w:rPr>
      </w:pPr>
      <w:r>
        <w:rPr>
          <w:color w:val="000000"/>
          <w:sz w:val="24"/>
          <w:szCs w:val="24"/>
          <w:highlight w:val="none"/>
        </w:rPr>
        <w:t xml:space="preserve">不满足本磋商文件规定的实质性要求，但在评审过程中又未被磋商小组发现的。</w:t>
      </w:r>
      <w:r>
        <w:rPr>
          <w:color w:val="000000"/>
          <w:sz w:val="24"/>
          <w:szCs w:val="24"/>
          <w:highlight w:val="none"/>
        </w:rPr>
      </w:r>
      <w:r/>
    </w:p>
    <w:p>
      <w:pPr>
        <w:pStyle w:val="1265"/>
        <w:numPr>
          <w:ilvl w:val="0"/>
          <w:numId w:val="53"/>
        </w:numPr>
        <w:spacing w:before="0" w:after="0" w:line="360" w:lineRule="auto"/>
        <w:rPr>
          <w:color w:val="000000"/>
          <w:sz w:val="24"/>
          <w:szCs w:val="24"/>
          <w:highlight w:val="none"/>
        </w:rPr>
      </w:pPr>
      <w:r>
        <w:rPr>
          <w:color w:val="000000"/>
          <w:sz w:val="24"/>
          <w:szCs w:val="24"/>
          <w:highlight w:val="none"/>
        </w:rPr>
        <w:t xml:space="preserve">成交后无正当理由拒不与采购人签订政府采购合同或者未按照磋商文件确定的事项签订政府采购合同的。</w:t>
      </w:r>
      <w:r>
        <w:rPr>
          <w:color w:val="000000"/>
          <w:sz w:val="24"/>
          <w:szCs w:val="24"/>
          <w:highlight w:val="none"/>
        </w:rPr>
      </w:r>
      <w:r/>
    </w:p>
    <w:p>
      <w:pPr>
        <w:pStyle w:val="1265"/>
        <w:numPr>
          <w:ilvl w:val="0"/>
          <w:numId w:val="53"/>
        </w:numPr>
        <w:spacing w:before="0" w:after="0" w:line="360" w:lineRule="auto"/>
        <w:rPr>
          <w:color w:val="000000"/>
          <w:sz w:val="24"/>
          <w:szCs w:val="24"/>
          <w:highlight w:val="none"/>
        </w:rPr>
      </w:pPr>
      <w:r>
        <w:rPr>
          <w:color w:val="000000"/>
          <w:sz w:val="24"/>
          <w:szCs w:val="24"/>
          <w:highlight w:val="none"/>
        </w:rPr>
        <w:t xml:space="preserve">将政府采购合同转包的。</w:t>
      </w:r>
      <w:r>
        <w:rPr>
          <w:color w:val="000000"/>
          <w:sz w:val="24"/>
          <w:szCs w:val="24"/>
          <w:highlight w:val="none"/>
        </w:rPr>
      </w:r>
      <w:r/>
    </w:p>
    <w:p>
      <w:pPr>
        <w:pStyle w:val="1231"/>
        <w:numPr>
          <w:ilvl w:val="0"/>
          <w:numId w:val="50"/>
        </w:numPr>
        <w:spacing w:line="360" w:lineRule="auto"/>
        <w:rPr>
          <w:color w:val="000000"/>
          <w:sz w:val="24"/>
          <w:szCs w:val="24"/>
          <w:highlight w:val="none"/>
        </w:rPr>
      </w:pPr>
      <w:r>
        <w:rPr>
          <w:color w:val="000000"/>
          <w:sz w:val="24"/>
          <w:szCs w:val="24"/>
          <w:highlight w:val="none"/>
        </w:rPr>
        <w:t xml:space="preserve">询问、质疑、投诉和诚实信用</w:t>
      </w:r>
      <w:r>
        <w:rPr>
          <w:color w:val="000000"/>
          <w:sz w:val="24"/>
          <w:szCs w:val="24"/>
          <w:highlight w:val="none"/>
        </w:rPr>
      </w:r>
      <w:r/>
    </w:p>
    <w:p>
      <w:pPr>
        <w:pStyle w:val="1265"/>
        <w:numPr>
          <w:ilvl w:val="0"/>
          <w:numId w:val="54"/>
        </w:numPr>
        <w:spacing w:before="0" w:after="0" w:line="360" w:lineRule="auto"/>
        <w:rPr>
          <w:color w:val="000000"/>
          <w:sz w:val="24"/>
          <w:szCs w:val="24"/>
          <w:highlight w:val="none"/>
        </w:rPr>
      </w:pPr>
      <w:r>
        <w:rPr>
          <w:color w:val="000000"/>
          <w:sz w:val="24"/>
          <w:szCs w:val="24"/>
          <w:highlight w:val="none"/>
        </w:rPr>
        <w:t xml:space="preserve">询问</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rPr>
          <w:color w:val="000000"/>
          <w:sz w:val="24"/>
          <w:szCs w:val="24"/>
          <w:highlight w:val="none"/>
        </w:rPr>
      </w:r>
      <w:r/>
    </w:p>
    <w:p>
      <w:pPr>
        <w:pStyle w:val="1265"/>
        <w:numPr>
          <w:ilvl w:val="0"/>
          <w:numId w:val="54"/>
        </w:numPr>
        <w:spacing w:before="0" w:after="0" w:line="360" w:lineRule="auto"/>
        <w:rPr>
          <w:color w:val="000000"/>
          <w:sz w:val="24"/>
          <w:szCs w:val="24"/>
          <w:highlight w:val="none"/>
        </w:rPr>
      </w:pPr>
      <w:r>
        <w:rPr>
          <w:color w:val="000000"/>
          <w:sz w:val="24"/>
          <w:szCs w:val="24"/>
          <w:highlight w:val="none"/>
        </w:rPr>
        <w:t xml:space="preserve">质疑</w:t>
      </w:r>
      <w:r>
        <w:rPr>
          <w:color w:val="000000"/>
          <w:sz w:val="24"/>
          <w:szCs w:val="24"/>
          <w:highlight w:val="none"/>
        </w:rPr>
      </w:r>
      <w:r/>
    </w:p>
    <w:p>
      <w:pPr>
        <w:pStyle w:val="1265"/>
        <w:numPr>
          <w:ilvl w:val="0"/>
          <w:numId w:val="55"/>
        </w:numPr>
        <w:spacing w:before="0" w:after="0" w:line="360" w:lineRule="auto"/>
        <w:rPr>
          <w:color w:val="000000"/>
          <w:sz w:val="24"/>
          <w:szCs w:val="24"/>
          <w:highlight w:val="none"/>
        </w:rPr>
      </w:pPr>
      <w:r>
        <w:rPr>
          <w:color w:val="000000"/>
          <w:sz w:val="24"/>
          <w:szCs w:val="24"/>
          <w:highlight w:val="none"/>
        </w:rPr>
        <w:t xml:space="preserve">提出质疑的供应商应当是参与所质疑项目采购活动的供应商。潜在供应商依法获取其可质疑的采购文件的，可以对采购文件提出质疑。</w:t>
      </w:r>
      <w:r>
        <w:rPr>
          <w:color w:val="000000"/>
          <w:sz w:val="24"/>
          <w:szCs w:val="24"/>
          <w:highlight w:val="none"/>
        </w:rPr>
      </w:r>
      <w:r/>
    </w:p>
    <w:p>
      <w:pPr>
        <w:pStyle w:val="1265"/>
        <w:numPr>
          <w:ilvl w:val="0"/>
          <w:numId w:val="55"/>
        </w:numPr>
        <w:spacing w:before="0" w:after="0" w:line="360" w:lineRule="auto"/>
        <w:rPr>
          <w:color w:val="000000"/>
          <w:sz w:val="24"/>
          <w:szCs w:val="24"/>
          <w:highlight w:val="none"/>
        </w:rPr>
      </w:pPr>
      <w:r>
        <w:rPr>
          <w:color w:val="000000"/>
          <w:sz w:val="24"/>
          <w:szCs w:val="24"/>
          <w:highlight w:val="none"/>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color w:val="000000"/>
          <w:sz w:val="24"/>
          <w:szCs w:val="24"/>
          <w:highlight w:val="none"/>
        </w:rPr>
      </w:r>
      <w:r/>
    </w:p>
    <w:p>
      <w:pPr>
        <w:pStyle w:val="1265"/>
        <w:numPr>
          <w:ilvl w:val="0"/>
          <w:numId w:val="56"/>
        </w:numPr>
        <w:spacing w:before="0" w:after="0" w:line="360" w:lineRule="auto"/>
        <w:rPr>
          <w:color w:val="000000"/>
          <w:sz w:val="24"/>
          <w:szCs w:val="24"/>
          <w:highlight w:val="none"/>
        </w:rPr>
      </w:pPr>
      <w:r>
        <w:rPr>
          <w:color w:val="000000"/>
          <w:sz w:val="24"/>
          <w:szCs w:val="24"/>
          <w:highlight w:val="none"/>
        </w:rPr>
        <w:t xml:space="preserve">对可以质疑的采购文件提出质疑的，应当在获取采购文件之日或者采购文件公告期限届满之日起7个工作日内提出。</w:t>
      </w:r>
      <w:r>
        <w:rPr>
          <w:color w:val="000000"/>
          <w:sz w:val="24"/>
          <w:szCs w:val="24"/>
          <w:highlight w:val="none"/>
        </w:rPr>
      </w:r>
      <w:r/>
    </w:p>
    <w:p>
      <w:pPr>
        <w:pStyle w:val="1265"/>
        <w:numPr>
          <w:ilvl w:val="0"/>
          <w:numId w:val="56"/>
        </w:numPr>
        <w:spacing w:before="0" w:after="0" w:line="360" w:lineRule="auto"/>
        <w:rPr>
          <w:color w:val="000000"/>
          <w:sz w:val="24"/>
          <w:szCs w:val="24"/>
          <w:highlight w:val="none"/>
        </w:rPr>
      </w:pPr>
      <w:r>
        <w:rPr>
          <w:color w:val="000000"/>
          <w:sz w:val="24"/>
          <w:szCs w:val="24"/>
          <w:highlight w:val="none"/>
        </w:rPr>
        <w:t xml:space="preserve">对采购过程提出质疑的，为各采购程序环节结束之日起7个工作日内提出。</w:t>
      </w:r>
      <w:r>
        <w:rPr>
          <w:color w:val="000000"/>
          <w:sz w:val="24"/>
          <w:szCs w:val="24"/>
          <w:highlight w:val="none"/>
        </w:rPr>
      </w:r>
      <w:r/>
    </w:p>
    <w:p>
      <w:pPr>
        <w:pStyle w:val="1265"/>
        <w:numPr>
          <w:ilvl w:val="0"/>
          <w:numId w:val="56"/>
        </w:numPr>
        <w:spacing w:before="0" w:after="0" w:line="360" w:lineRule="auto"/>
        <w:rPr>
          <w:color w:val="000000"/>
          <w:sz w:val="24"/>
          <w:szCs w:val="24"/>
          <w:highlight w:val="none"/>
        </w:rPr>
      </w:pPr>
      <w:r>
        <w:rPr>
          <w:color w:val="000000"/>
          <w:sz w:val="24"/>
          <w:szCs w:val="24"/>
          <w:highlight w:val="none"/>
        </w:rPr>
        <w:t xml:space="preserve">对成交结果提出质疑的，为成交结果公告期限届满之日起7个工作日内提出。</w:t>
      </w:r>
      <w:r>
        <w:rPr>
          <w:color w:val="000000"/>
          <w:sz w:val="24"/>
          <w:szCs w:val="24"/>
          <w:highlight w:val="none"/>
        </w:rPr>
      </w:r>
      <w:r/>
    </w:p>
    <w:p>
      <w:pPr>
        <w:pStyle w:val="1265"/>
        <w:numPr>
          <w:ilvl w:val="0"/>
          <w:numId w:val="55"/>
        </w:numPr>
        <w:spacing w:before="0" w:after="0" w:line="360" w:lineRule="auto"/>
        <w:rPr>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sz w:val="24"/>
          <w:szCs w:val="24"/>
          <w:highlight w:val="none"/>
        </w:rPr>
      </w:r>
      <w:r/>
    </w:p>
    <w:p>
      <w:pPr>
        <w:pStyle w:val="1265"/>
        <w:numPr>
          <w:ilvl w:val="0"/>
          <w:numId w:val="55"/>
        </w:numPr>
        <w:spacing w:before="0" w:after="0" w:line="360" w:lineRule="auto"/>
        <w:rPr>
          <w:color w:val="000000"/>
          <w:sz w:val="24"/>
          <w:szCs w:val="24"/>
          <w:highlight w:val="none"/>
        </w:rPr>
      </w:pPr>
      <w:r>
        <w:rPr>
          <w:color w:val="000000"/>
          <w:sz w:val="24"/>
          <w:szCs w:val="24"/>
          <w:highlight w:val="none"/>
        </w:rPr>
        <w:t xml:space="preserve">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质疑文件应包括以下主要内容：</w:t>
      </w:r>
      <w:r>
        <w:rPr>
          <w:color w:val="000000"/>
          <w:sz w:val="24"/>
          <w:szCs w:val="24"/>
          <w:highlight w:val="none"/>
        </w:rPr>
      </w:r>
      <w:r/>
    </w:p>
    <w:p>
      <w:pPr>
        <w:pStyle w:val="1265"/>
        <w:numPr>
          <w:ilvl w:val="0"/>
          <w:numId w:val="57"/>
        </w:numPr>
        <w:spacing w:before="0" w:after="0" w:line="360" w:lineRule="auto"/>
        <w:rPr>
          <w:color w:val="000000"/>
          <w:sz w:val="24"/>
          <w:szCs w:val="24"/>
          <w:highlight w:val="none"/>
        </w:rPr>
      </w:pPr>
      <w:r>
        <w:rPr>
          <w:color w:val="000000"/>
          <w:sz w:val="24"/>
          <w:szCs w:val="24"/>
          <w:highlight w:val="none"/>
        </w:rPr>
        <w:t xml:space="preserve">质疑供应商的姓名或者名称、地址、邮编、联系人及联系电话；</w:t>
      </w:r>
      <w:r>
        <w:rPr>
          <w:color w:val="000000"/>
          <w:sz w:val="24"/>
          <w:szCs w:val="24"/>
          <w:highlight w:val="none"/>
        </w:rPr>
      </w:r>
      <w:r/>
    </w:p>
    <w:p>
      <w:pPr>
        <w:pStyle w:val="1265"/>
        <w:numPr>
          <w:ilvl w:val="0"/>
          <w:numId w:val="57"/>
        </w:numPr>
        <w:spacing w:before="0" w:after="0" w:line="360" w:lineRule="auto"/>
        <w:rPr>
          <w:color w:val="000000"/>
          <w:sz w:val="24"/>
          <w:szCs w:val="24"/>
          <w:highlight w:val="none"/>
        </w:rPr>
      </w:pPr>
      <w:r>
        <w:rPr>
          <w:color w:val="000000"/>
          <w:sz w:val="24"/>
          <w:szCs w:val="24"/>
          <w:highlight w:val="none"/>
        </w:rPr>
        <w:t xml:space="preserve">质疑项目的名称、编号、公告发布时间、磋商时间；</w:t>
      </w:r>
      <w:r>
        <w:rPr>
          <w:color w:val="000000"/>
          <w:sz w:val="24"/>
          <w:szCs w:val="24"/>
          <w:highlight w:val="none"/>
        </w:rPr>
      </w:r>
      <w:r/>
    </w:p>
    <w:p>
      <w:pPr>
        <w:pStyle w:val="1265"/>
        <w:numPr>
          <w:ilvl w:val="0"/>
          <w:numId w:val="57"/>
        </w:numPr>
        <w:spacing w:before="0" w:after="0" w:line="360" w:lineRule="auto"/>
        <w:rPr>
          <w:color w:val="000000"/>
          <w:sz w:val="24"/>
          <w:szCs w:val="24"/>
          <w:highlight w:val="none"/>
        </w:rPr>
      </w:pPr>
      <w:r>
        <w:rPr>
          <w:color w:val="000000"/>
          <w:sz w:val="24"/>
          <w:szCs w:val="24"/>
          <w:highlight w:val="none"/>
        </w:rPr>
        <w:t xml:space="preserve">具体、明确的质疑事项和与质疑事项相关的请求；</w:t>
      </w:r>
      <w:r>
        <w:rPr>
          <w:color w:val="000000"/>
          <w:sz w:val="24"/>
          <w:szCs w:val="24"/>
          <w:highlight w:val="none"/>
        </w:rPr>
      </w:r>
      <w:r/>
    </w:p>
    <w:p>
      <w:pPr>
        <w:pStyle w:val="1265"/>
        <w:numPr>
          <w:ilvl w:val="0"/>
          <w:numId w:val="57"/>
        </w:numPr>
        <w:spacing w:before="0" w:after="0" w:line="360" w:lineRule="auto"/>
        <w:rPr>
          <w:color w:val="000000"/>
          <w:sz w:val="24"/>
          <w:szCs w:val="24"/>
          <w:highlight w:val="none"/>
        </w:rPr>
      </w:pPr>
      <w:r>
        <w:rPr>
          <w:color w:val="000000"/>
          <w:sz w:val="24"/>
          <w:szCs w:val="24"/>
          <w:highlight w:val="none"/>
        </w:rPr>
        <w:t xml:space="preserve">事实依据；</w:t>
      </w:r>
      <w:r>
        <w:rPr>
          <w:color w:val="000000"/>
          <w:sz w:val="24"/>
          <w:szCs w:val="24"/>
          <w:highlight w:val="none"/>
        </w:rPr>
      </w:r>
      <w:r/>
    </w:p>
    <w:p>
      <w:pPr>
        <w:pStyle w:val="1265"/>
        <w:numPr>
          <w:ilvl w:val="0"/>
          <w:numId w:val="57"/>
        </w:numPr>
        <w:spacing w:before="0" w:after="0" w:line="360" w:lineRule="auto"/>
        <w:rPr>
          <w:color w:val="000000"/>
          <w:sz w:val="24"/>
          <w:szCs w:val="24"/>
          <w:highlight w:val="none"/>
        </w:rPr>
      </w:pPr>
      <w:r>
        <w:rPr>
          <w:color w:val="000000"/>
          <w:sz w:val="24"/>
          <w:szCs w:val="24"/>
          <w:highlight w:val="none"/>
        </w:rPr>
        <w:t xml:space="preserve">必要的法律依据；</w:t>
      </w:r>
      <w:r>
        <w:rPr>
          <w:color w:val="000000"/>
          <w:sz w:val="24"/>
          <w:szCs w:val="24"/>
          <w:highlight w:val="none"/>
        </w:rPr>
      </w:r>
      <w:r/>
    </w:p>
    <w:p>
      <w:pPr>
        <w:pStyle w:val="1265"/>
        <w:numPr>
          <w:ilvl w:val="0"/>
          <w:numId w:val="57"/>
        </w:numPr>
        <w:spacing w:before="0" w:after="0" w:line="360" w:lineRule="auto"/>
        <w:rPr>
          <w:color w:val="000000"/>
          <w:sz w:val="24"/>
          <w:szCs w:val="24"/>
          <w:highlight w:val="none"/>
        </w:rPr>
      </w:pPr>
      <w:r>
        <w:rPr>
          <w:color w:val="000000"/>
          <w:sz w:val="24"/>
          <w:szCs w:val="24"/>
          <w:highlight w:val="none"/>
        </w:rPr>
        <w:t xml:space="preserve">提出质疑的日期；</w:t>
      </w:r>
      <w:r>
        <w:rPr>
          <w:color w:val="000000"/>
          <w:sz w:val="24"/>
          <w:szCs w:val="24"/>
          <w:highlight w:val="none"/>
        </w:rPr>
      </w:r>
      <w:r/>
    </w:p>
    <w:p>
      <w:pPr>
        <w:pStyle w:val="1265"/>
        <w:numPr>
          <w:ilvl w:val="0"/>
          <w:numId w:val="55"/>
        </w:numPr>
        <w:spacing w:before="0" w:after="0" w:line="360" w:lineRule="auto"/>
        <w:rPr>
          <w:color w:val="000000"/>
          <w:sz w:val="24"/>
          <w:szCs w:val="24"/>
          <w:highlight w:val="none"/>
        </w:rPr>
      </w:pPr>
      <w:r>
        <w:rPr>
          <w:color w:val="000000"/>
          <w:sz w:val="24"/>
          <w:szCs w:val="24"/>
          <w:highlight w:val="none"/>
        </w:rPr>
        <w:t xml:space="preserve">供应商（含潜在供应商）对与本项目有关的所有询问、质疑均请向采购代理机构提出，由采购代理机构负责答复。</w:t>
      </w:r>
      <w:r>
        <w:rPr>
          <w:color w:val="000000"/>
          <w:sz w:val="24"/>
          <w:szCs w:val="24"/>
          <w:highlight w:val="none"/>
        </w:rPr>
      </w:r>
      <w:r/>
    </w:p>
    <w:p>
      <w:pPr>
        <w:pStyle w:val="1265"/>
        <w:numPr>
          <w:ilvl w:val="0"/>
          <w:numId w:val="55"/>
        </w:numPr>
        <w:spacing w:before="0" w:after="0" w:line="360" w:lineRule="auto"/>
        <w:rPr>
          <w:color w:val="000000"/>
          <w:sz w:val="24"/>
          <w:szCs w:val="24"/>
          <w:highlight w:val="none"/>
        </w:rPr>
      </w:pPr>
      <w:r>
        <w:rPr>
          <w:color w:val="000000"/>
          <w:sz w:val="24"/>
          <w:szCs w:val="24"/>
          <w:highlight w:val="none"/>
        </w:rPr>
        <w:t xml:space="preserve">采购代理机构接收以纸质原件形式送达的质疑。</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《质疑函》接收部门为</w:t>
      </w:r>
      <w:r>
        <w:rPr>
          <w:rFonts w:hint="eastAsia"/>
          <w:color w:val="000000"/>
          <w:sz w:val="24"/>
          <w:szCs w:val="24"/>
          <w:highlight w:val="none"/>
          <w:lang w:eastAsia="zh-CN"/>
        </w:rPr>
        <w:t xml:space="preserve">江苏海外集团国际工程咨询有限公司</w:t>
      </w:r>
      <w:r>
        <w:rPr>
          <w:color w:val="000000"/>
          <w:sz w:val="24"/>
          <w:szCs w:val="24"/>
          <w:highlight w:val="none"/>
        </w:rPr>
        <w:t xml:space="preserve">。收件人：</w:t>
      </w:r>
      <w:r>
        <w:rPr>
          <w:rFonts w:hint="eastAsia"/>
          <w:color w:val="000000"/>
          <w:sz w:val="24"/>
          <w:szCs w:val="24"/>
          <w:highlight w:val="none"/>
          <w:lang w:val="en-US" w:eastAsia="zh-CN"/>
        </w:rPr>
        <w:t xml:space="preserve">方东</w:t>
      </w:r>
      <w:r>
        <w:rPr>
          <w:color w:val="000000"/>
          <w:sz w:val="24"/>
          <w:szCs w:val="24"/>
          <w:highlight w:val="none"/>
        </w:rPr>
        <w:t xml:space="preserve">，地址：</w:t>
      </w:r>
      <w:r>
        <w:rPr>
          <w:rFonts w:hint="eastAsia"/>
          <w:color w:val="000000"/>
          <w:sz w:val="24"/>
          <w:szCs w:val="24"/>
          <w:highlight w:val="none"/>
          <w:lang w:eastAsia="zh-CN"/>
        </w:rPr>
        <w:t xml:space="preserve">南京市建邺区云龙山路56号大唐科技大厦A座高区14-15楼</w:t>
      </w:r>
      <w:r>
        <w:rPr>
          <w:color w:val="000000"/>
          <w:sz w:val="24"/>
          <w:szCs w:val="24"/>
          <w:highlight w:val="none"/>
        </w:rPr>
        <w:t xml:space="preserve">，联系电话：</w:t>
      </w:r>
      <w:r>
        <w:rPr>
          <w:rFonts w:hint="eastAsia"/>
          <w:color w:val="000000"/>
          <w:sz w:val="24"/>
          <w:szCs w:val="24"/>
          <w:highlight w:val="none"/>
          <w:lang w:eastAsia="zh-CN"/>
        </w:rPr>
        <w:t xml:space="preserve">025-84795433</w:t>
      </w:r>
      <w:r>
        <w:rPr>
          <w:color w:val="000000"/>
          <w:sz w:val="24"/>
          <w:szCs w:val="24"/>
          <w:highlight w:val="none"/>
        </w:rPr>
        <w:t xml:space="preserve">。</w:t>
      </w:r>
      <w:r>
        <w:rPr>
          <w:color w:val="000000"/>
          <w:sz w:val="24"/>
          <w:szCs w:val="24"/>
          <w:highlight w:val="none"/>
        </w:rPr>
      </w:r>
      <w:r/>
    </w:p>
    <w:p>
      <w:pPr>
        <w:pStyle w:val="1265"/>
        <w:numPr>
          <w:ilvl w:val="0"/>
          <w:numId w:val="55"/>
        </w:numPr>
        <w:spacing w:before="0" w:after="0" w:line="360" w:lineRule="auto"/>
        <w:rPr>
          <w:color w:val="000000"/>
          <w:sz w:val="24"/>
          <w:szCs w:val="24"/>
          <w:highlight w:val="none"/>
        </w:rPr>
      </w:pPr>
      <w:r>
        <w:rPr>
          <w:color w:val="000000"/>
          <w:sz w:val="24"/>
          <w:szCs w:val="24"/>
          <w:highlight w:val="none"/>
        </w:rPr>
        <w:t xml:space="preserve">以下情形的质疑不予受理：</w:t>
      </w:r>
      <w:r>
        <w:rPr>
          <w:color w:val="000000"/>
          <w:sz w:val="24"/>
          <w:szCs w:val="24"/>
          <w:highlight w:val="none"/>
        </w:rPr>
      </w:r>
      <w:r/>
    </w:p>
    <w:p>
      <w:pPr>
        <w:pStyle w:val="1265"/>
        <w:numPr>
          <w:ilvl w:val="0"/>
          <w:numId w:val="58"/>
        </w:numPr>
        <w:spacing w:before="0" w:after="0" w:line="360" w:lineRule="auto"/>
        <w:rPr>
          <w:color w:val="000000"/>
          <w:sz w:val="24"/>
          <w:szCs w:val="24"/>
          <w:highlight w:val="none"/>
        </w:rPr>
      </w:pPr>
      <w:r>
        <w:rPr>
          <w:color w:val="000000"/>
          <w:sz w:val="24"/>
          <w:szCs w:val="24"/>
          <w:highlight w:val="none"/>
        </w:rPr>
        <w:t xml:space="preserve">内容不符合《政府采购质疑和投诉办法》第十二条规定的质疑。</w:t>
      </w:r>
      <w:r>
        <w:rPr>
          <w:color w:val="000000"/>
          <w:sz w:val="24"/>
          <w:szCs w:val="24"/>
          <w:highlight w:val="none"/>
        </w:rPr>
      </w:r>
      <w:r/>
    </w:p>
    <w:p>
      <w:pPr>
        <w:pStyle w:val="1265"/>
        <w:numPr>
          <w:ilvl w:val="0"/>
          <w:numId w:val="58"/>
        </w:numPr>
        <w:spacing w:before="0" w:after="0" w:line="360" w:lineRule="auto"/>
        <w:rPr>
          <w:color w:val="000000"/>
          <w:sz w:val="24"/>
          <w:szCs w:val="24"/>
          <w:highlight w:val="none"/>
        </w:rPr>
      </w:pPr>
      <w:r>
        <w:rPr>
          <w:color w:val="000000"/>
          <w:sz w:val="24"/>
          <w:szCs w:val="24"/>
          <w:highlight w:val="none"/>
        </w:rPr>
        <w:t xml:space="preserve">超出政府采购法定期限的质疑。</w:t>
      </w:r>
      <w:r>
        <w:rPr>
          <w:color w:val="000000"/>
          <w:sz w:val="24"/>
          <w:szCs w:val="24"/>
          <w:highlight w:val="none"/>
        </w:rPr>
      </w:r>
      <w:r/>
    </w:p>
    <w:p>
      <w:pPr>
        <w:pStyle w:val="1265"/>
        <w:numPr>
          <w:ilvl w:val="0"/>
          <w:numId w:val="58"/>
        </w:numPr>
        <w:spacing w:before="0" w:after="0" w:line="360" w:lineRule="auto"/>
        <w:rPr>
          <w:color w:val="000000"/>
          <w:sz w:val="24"/>
          <w:szCs w:val="24"/>
          <w:highlight w:val="none"/>
        </w:rPr>
      </w:pPr>
      <w:r>
        <w:rPr>
          <w:color w:val="000000"/>
          <w:sz w:val="24"/>
          <w:szCs w:val="24"/>
          <w:highlight w:val="none"/>
        </w:rPr>
        <w:t xml:space="preserve">以传真、电子邮件等方式递交的非原件形式的质疑。</w:t>
      </w:r>
      <w:r>
        <w:rPr>
          <w:color w:val="000000"/>
          <w:sz w:val="24"/>
          <w:szCs w:val="24"/>
          <w:highlight w:val="none"/>
        </w:rPr>
      </w:r>
      <w:r/>
    </w:p>
    <w:p>
      <w:pPr>
        <w:pStyle w:val="1265"/>
        <w:numPr>
          <w:ilvl w:val="0"/>
          <w:numId w:val="58"/>
        </w:numPr>
        <w:spacing w:before="0" w:after="0" w:line="360" w:lineRule="auto"/>
        <w:rPr>
          <w:color w:val="000000"/>
          <w:sz w:val="24"/>
          <w:szCs w:val="24"/>
          <w:highlight w:val="none"/>
        </w:rPr>
      </w:pPr>
      <w:r>
        <w:rPr>
          <w:color w:val="000000"/>
          <w:sz w:val="24"/>
          <w:szCs w:val="24"/>
          <w:highlight w:val="none"/>
        </w:rPr>
        <w:t xml:space="preserve">未参加磋商活动的供应商或在磋商活动中自身权益未受到损害的供应商所提出的质疑。</w:t>
      </w:r>
      <w:r>
        <w:rPr>
          <w:color w:val="000000"/>
          <w:sz w:val="24"/>
          <w:szCs w:val="24"/>
          <w:highlight w:val="none"/>
        </w:rPr>
      </w:r>
      <w:r/>
    </w:p>
    <w:p>
      <w:pPr>
        <w:pStyle w:val="1265"/>
        <w:numPr>
          <w:ilvl w:val="0"/>
          <w:numId w:val="58"/>
        </w:numPr>
        <w:spacing w:before="0" w:after="0" w:line="360" w:lineRule="auto"/>
        <w:rPr>
          <w:color w:val="000000"/>
          <w:sz w:val="24"/>
          <w:szCs w:val="24"/>
          <w:highlight w:val="none"/>
        </w:rPr>
      </w:pPr>
      <w:r>
        <w:rPr>
          <w:color w:val="000000"/>
          <w:sz w:val="24"/>
          <w:szCs w:val="24"/>
          <w:highlight w:val="none"/>
        </w:rPr>
        <w:t xml:space="preserve">供应商组成联合体参加磋商，联合体中任何一方或多方未按要求签字、盖章、加盖公章的质疑。</w:t>
      </w:r>
      <w:r>
        <w:rPr>
          <w:color w:val="000000"/>
          <w:sz w:val="24"/>
          <w:szCs w:val="24"/>
          <w:highlight w:val="none"/>
        </w:rPr>
      </w:r>
      <w:r/>
    </w:p>
    <w:p>
      <w:pPr>
        <w:pStyle w:val="1265"/>
        <w:numPr>
          <w:ilvl w:val="0"/>
          <w:numId w:val="54"/>
        </w:numPr>
        <w:spacing w:before="0" w:after="0" w:line="360" w:lineRule="auto"/>
        <w:rPr>
          <w:color w:val="000000"/>
          <w:sz w:val="24"/>
          <w:szCs w:val="24"/>
          <w:highlight w:val="none"/>
        </w:rPr>
      </w:pPr>
      <w:r>
        <w:rPr>
          <w:color w:val="000000"/>
          <w:sz w:val="24"/>
          <w:szCs w:val="24"/>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sz w:val="24"/>
          <w:szCs w:val="24"/>
          <w:highlight w:val="none"/>
        </w:rPr>
      </w:r>
      <w:r/>
    </w:p>
    <w:p>
      <w:pPr>
        <w:pStyle w:val="1265"/>
        <w:numPr>
          <w:ilvl w:val="0"/>
          <w:numId w:val="54"/>
        </w:numPr>
        <w:spacing w:before="0" w:after="0" w:line="360" w:lineRule="auto"/>
        <w:rPr>
          <w:color w:val="000000"/>
          <w:sz w:val="24"/>
          <w:szCs w:val="24"/>
          <w:highlight w:val="none"/>
        </w:rPr>
      </w:pPr>
      <w:r>
        <w:rPr>
          <w:color w:val="000000"/>
          <w:sz w:val="24"/>
          <w:szCs w:val="24"/>
          <w:highlight w:val="none"/>
        </w:rPr>
        <w:t xml:space="preserve">代理机构应当在收到供应商的书面质疑后7个工作日内作出答复，并以书面形式通知质疑供应商和其他有关供应商，但答复的内容不得涉及商业秘密。</w:t>
      </w:r>
      <w:r>
        <w:rPr>
          <w:color w:val="000000"/>
          <w:sz w:val="24"/>
          <w:szCs w:val="24"/>
          <w:highlight w:val="none"/>
        </w:rPr>
      </w:r>
      <w:r/>
    </w:p>
    <w:p>
      <w:pPr>
        <w:pStyle w:val="1231"/>
        <w:numPr>
          <w:ilvl w:val="0"/>
          <w:numId w:val="50"/>
        </w:numPr>
        <w:spacing w:line="360" w:lineRule="auto"/>
        <w:rPr>
          <w:color w:val="000000"/>
          <w:sz w:val="24"/>
          <w:szCs w:val="24"/>
          <w:highlight w:val="none"/>
        </w:rPr>
      </w:pPr>
      <w:r>
        <w:rPr>
          <w:color w:val="000000"/>
          <w:sz w:val="24"/>
          <w:szCs w:val="24"/>
          <w:highlight w:val="none"/>
        </w:rPr>
        <w:t xml:space="preserve">成交通知书</w:t>
      </w:r>
      <w:r>
        <w:rPr>
          <w:color w:val="000000"/>
          <w:sz w:val="24"/>
          <w:szCs w:val="24"/>
          <w:highlight w:val="none"/>
        </w:rPr>
      </w:r>
      <w:r/>
    </w:p>
    <w:p>
      <w:pPr>
        <w:pStyle w:val="1265"/>
        <w:numPr>
          <w:ilvl w:val="0"/>
          <w:numId w:val="59"/>
        </w:numPr>
        <w:spacing w:before="0" w:after="0" w:line="360" w:lineRule="auto"/>
        <w:rPr>
          <w:color w:val="000000"/>
          <w:sz w:val="24"/>
          <w:szCs w:val="24"/>
          <w:highlight w:val="none"/>
        </w:rPr>
      </w:pPr>
      <w:r>
        <w:rPr>
          <w:color w:val="000000"/>
          <w:sz w:val="24"/>
          <w:szCs w:val="24"/>
          <w:highlight w:val="none"/>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sz w:val="24"/>
          <w:szCs w:val="24"/>
          <w:highlight w:val="none"/>
        </w:rPr>
      </w:r>
      <w:r/>
    </w:p>
    <w:p>
      <w:pPr>
        <w:pStyle w:val="1265"/>
        <w:numPr>
          <w:ilvl w:val="0"/>
          <w:numId w:val="59"/>
        </w:numPr>
        <w:spacing w:before="0" w:after="0" w:line="360" w:lineRule="auto"/>
        <w:rPr>
          <w:color w:val="000000"/>
          <w:sz w:val="24"/>
          <w:szCs w:val="24"/>
          <w:highlight w:val="none"/>
        </w:rPr>
      </w:pPr>
      <w:r>
        <w:rPr>
          <w:color w:val="000000"/>
          <w:sz w:val="24"/>
          <w:szCs w:val="24"/>
          <w:highlight w:val="none"/>
        </w:rPr>
        <w:t xml:space="preserve">成交</w:t>
      </w:r>
      <w:r>
        <w:rPr>
          <w:rFonts w:hint="eastAsia"/>
          <w:color w:val="000000"/>
          <w:sz w:val="24"/>
          <w:szCs w:val="24"/>
          <w:highlight w:val="none"/>
          <w:lang w:eastAsia="zh-CN"/>
        </w:rPr>
        <w:t xml:space="preserve">通知书</w:t>
      </w:r>
      <w:r>
        <w:rPr>
          <w:color w:val="000000"/>
          <w:sz w:val="24"/>
          <w:szCs w:val="24"/>
          <w:highlight w:val="none"/>
        </w:rPr>
        <w:t xml:space="preserve">是合同的一个组成部分。对采购人和成交供应商均具有法律效力。成交通知书发出后，采购人改变成交结果的，或者成交供应商放弃成交项目的，应当依法承担法律责任。</w:t>
      </w:r>
      <w:r>
        <w:rPr>
          <w:color w:val="000000"/>
          <w:sz w:val="24"/>
          <w:szCs w:val="24"/>
          <w:highlight w:val="none"/>
        </w:rPr>
      </w:r>
      <w:r/>
    </w:p>
    <w:p>
      <w:pPr>
        <w:pStyle w:val="1265"/>
        <w:numPr>
          <w:ilvl w:val="0"/>
          <w:numId w:val="59"/>
        </w:numPr>
        <w:spacing w:before="0" w:after="0" w:line="360" w:lineRule="auto"/>
        <w:rPr>
          <w:color w:val="000000"/>
          <w:sz w:val="24"/>
          <w:szCs w:val="24"/>
          <w:highlight w:val="none"/>
        </w:rPr>
      </w:pPr>
      <w:r>
        <w:rPr>
          <w:color w:val="000000"/>
          <w:sz w:val="24"/>
          <w:szCs w:val="24"/>
          <w:highlight w:val="non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rPr>
          <w:color w:val="000000"/>
          <w:sz w:val="24"/>
          <w:szCs w:val="24"/>
          <w:highlight w:val="none"/>
        </w:rPr>
      </w:r>
      <w:r/>
    </w:p>
    <w:p>
      <w:pPr>
        <w:pStyle w:val="1265"/>
        <w:numPr>
          <w:ilvl w:val="0"/>
          <w:numId w:val="59"/>
        </w:numPr>
        <w:spacing w:before="0" w:after="0" w:line="360" w:lineRule="auto"/>
        <w:rPr>
          <w:color w:val="000000"/>
          <w:sz w:val="24"/>
          <w:szCs w:val="24"/>
          <w:highlight w:val="none"/>
        </w:rPr>
      </w:pPr>
      <w:r>
        <w:rPr>
          <w:color w:val="000000"/>
          <w:sz w:val="24"/>
          <w:szCs w:val="24"/>
          <w:highlight w:val="none"/>
        </w:rPr>
        <w:t xml:space="preserve">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color w:val="000000"/>
          <w:sz w:val="24"/>
          <w:szCs w:val="24"/>
          <w:highlight w:val="none"/>
        </w:rPr>
      </w:r>
      <w:r/>
    </w:p>
    <w:p>
      <w:pPr>
        <w:pStyle w:val="1230"/>
        <w:numPr>
          <w:ilvl w:val="0"/>
          <w:numId w:val="16"/>
        </w:numPr>
        <w:jc w:val="left"/>
        <w:spacing w:line="360" w:lineRule="auto"/>
        <w:rPr>
          <w:color w:val="000000"/>
          <w:sz w:val="24"/>
          <w:szCs w:val="24"/>
          <w:highlight w:val="none"/>
        </w:rPr>
      </w:pPr>
      <w:r/>
      <w:bookmarkStart w:id="139" w:name="_Toc15924"/>
      <w:r/>
      <w:bookmarkStart w:id="140" w:name="_Toc21721"/>
      <w:r>
        <w:rPr>
          <w:color w:val="000000"/>
          <w:sz w:val="24"/>
          <w:szCs w:val="24"/>
          <w:highlight w:val="none"/>
        </w:rPr>
        <w:t xml:space="preserve">授予合同</w:t>
      </w:r>
      <w:bookmarkEnd w:id="139"/>
      <w:r/>
      <w:bookmarkEnd w:id="140"/>
      <w:r>
        <w:rPr>
          <w:color w:val="000000"/>
          <w:sz w:val="24"/>
          <w:szCs w:val="24"/>
          <w:highlight w:val="none"/>
        </w:rPr>
      </w:r>
      <w:r/>
    </w:p>
    <w:p>
      <w:pPr>
        <w:pStyle w:val="1265"/>
        <w:numPr>
          <w:ilvl w:val="0"/>
          <w:numId w:val="60"/>
        </w:numPr>
        <w:spacing w:before="0" w:after="0" w:line="360" w:lineRule="auto"/>
        <w:rPr>
          <w:color w:val="000000"/>
          <w:sz w:val="24"/>
          <w:szCs w:val="24"/>
          <w:highlight w:val="none"/>
        </w:rPr>
      </w:pPr>
      <w:r>
        <w:rPr>
          <w:color w:val="000000"/>
          <w:sz w:val="24"/>
          <w:szCs w:val="24"/>
          <w:highlight w:val="none"/>
        </w:rPr>
        <w:t xml:space="preserve">签订合同</w:t>
      </w:r>
      <w:r>
        <w:rPr>
          <w:color w:val="000000"/>
          <w:sz w:val="24"/>
          <w:szCs w:val="24"/>
          <w:highlight w:val="none"/>
        </w:rPr>
      </w:r>
      <w:r/>
    </w:p>
    <w:p>
      <w:pPr>
        <w:pStyle w:val="1265"/>
        <w:numPr>
          <w:ilvl w:val="0"/>
          <w:numId w:val="60"/>
        </w:numPr>
        <w:spacing w:before="0" w:after="0" w:line="360" w:lineRule="auto"/>
        <w:rPr>
          <w:color w:val="000000"/>
          <w:sz w:val="24"/>
          <w:szCs w:val="24"/>
          <w:highlight w:val="none"/>
        </w:rPr>
      </w:pPr>
      <w:r>
        <w:rPr>
          <w:color w:val="000000"/>
          <w:sz w:val="24"/>
          <w:szCs w:val="24"/>
          <w:highlight w:val="none"/>
        </w:rPr>
        <w:t xml:space="preserve">l成交供应商应当在成交通知书发出之日起三十日内，按照磋商文件确定的事项与采购人签订政府采购合同。</w:t>
      </w:r>
      <w:r>
        <w:rPr>
          <w:color w:val="000000"/>
          <w:sz w:val="24"/>
          <w:szCs w:val="24"/>
          <w:highlight w:val="none"/>
        </w:rPr>
      </w:r>
      <w:r/>
    </w:p>
    <w:p>
      <w:pPr>
        <w:pStyle w:val="1265"/>
        <w:numPr>
          <w:ilvl w:val="0"/>
          <w:numId w:val="61"/>
        </w:numPr>
        <w:spacing w:before="0" w:after="0" w:line="360" w:lineRule="auto"/>
        <w:rPr>
          <w:color w:val="000000"/>
          <w:sz w:val="24"/>
          <w:szCs w:val="24"/>
          <w:highlight w:val="none"/>
        </w:rPr>
      </w:pPr>
      <w:r>
        <w:rPr>
          <w:color w:val="000000"/>
          <w:sz w:val="24"/>
          <w:szCs w:val="24"/>
          <w:highlight w:val="none"/>
        </w:rPr>
        <w:t xml:space="preserve">磋商文件、成交供应商的响应文件及磋商过程中有关澄清、承诺文件均应作为合同附件。</w:t>
      </w:r>
      <w:r>
        <w:rPr>
          <w:color w:val="000000"/>
          <w:sz w:val="24"/>
          <w:szCs w:val="24"/>
          <w:highlight w:val="none"/>
        </w:rPr>
      </w:r>
      <w:r/>
    </w:p>
    <w:p>
      <w:pPr>
        <w:pStyle w:val="1265"/>
        <w:numPr>
          <w:ilvl w:val="0"/>
          <w:numId w:val="61"/>
        </w:numPr>
        <w:spacing w:before="0" w:after="0" w:line="360" w:lineRule="auto"/>
        <w:rPr>
          <w:color w:val="000000"/>
          <w:sz w:val="24"/>
          <w:szCs w:val="24"/>
          <w:highlight w:val="none"/>
        </w:rPr>
      </w:pPr>
      <w:r>
        <w:rPr>
          <w:color w:val="000000"/>
          <w:sz w:val="24"/>
          <w:szCs w:val="24"/>
          <w:highlight w:val="none"/>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rPr>
          <w:color w:val="000000"/>
          <w:sz w:val="24"/>
          <w:szCs w:val="24"/>
          <w:highlight w:val="none"/>
        </w:rPr>
      </w:r>
      <w:r/>
    </w:p>
    <w:p>
      <w:pPr>
        <w:pStyle w:val="1265"/>
        <w:numPr>
          <w:ilvl w:val="0"/>
          <w:numId w:val="61"/>
        </w:numPr>
        <w:spacing w:before="0" w:after="0" w:line="360" w:lineRule="auto"/>
        <w:rPr>
          <w:color w:val="000000"/>
          <w:sz w:val="24"/>
          <w:szCs w:val="24"/>
          <w:highlight w:val="none"/>
        </w:rPr>
      </w:pPr>
      <w:r>
        <w:rPr>
          <w:color w:val="000000"/>
          <w:sz w:val="24"/>
          <w:szCs w:val="24"/>
          <w:highlight w:val="none"/>
        </w:rPr>
        <w:t xml:space="preserve">成交供应商因自身原因拒绝与采购人签订合同的，不得参加采购人重新组织的采购活动，</w:t>
      </w:r>
      <w:r>
        <w:rPr>
          <w:rFonts w:hint="eastAsia"/>
          <w:color w:val="000000"/>
          <w:sz w:val="24"/>
          <w:szCs w:val="24"/>
          <w:highlight w:val="none"/>
          <w:lang w:eastAsia="zh-CN"/>
        </w:rPr>
        <w:t xml:space="preserve">且</w:t>
      </w:r>
      <w:r>
        <w:rPr>
          <w:color w:val="000000"/>
          <w:sz w:val="24"/>
          <w:szCs w:val="24"/>
          <w:highlight w:val="none"/>
        </w:rPr>
        <w:t xml:space="preserve">可能被拒绝参加该采购人一年内的其他政府采购活动。</w:t>
      </w:r>
      <w:r>
        <w:rPr>
          <w:color w:val="000000"/>
          <w:sz w:val="24"/>
          <w:szCs w:val="24"/>
          <w:highlight w:val="none"/>
        </w:rPr>
      </w:r>
      <w:r/>
    </w:p>
    <w:p>
      <w:pPr>
        <w:pStyle w:val="1265"/>
        <w:numPr>
          <w:ilvl w:val="0"/>
          <w:numId w:val="61"/>
        </w:numPr>
        <w:spacing w:before="0" w:after="0" w:line="360" w:lineRule="auto"/>
        <w:rPr>
          <w:color w:val="000000"/>
          <w:sz w:val="24"/>
          <w:szCs w:val="24"/>
          <w:highlight w:val="none"/>
        </w:rPr>
      </w:pPr>
      <w:r>
        <w:rPr>
          <w:color w:val="000000"/>
          <w:sz w:val="24"/>
          <w:szCs w:val="24"/>
          <w:highlight w:val="none"/>
        </w:rPr>
        <w:t xml:space="preserve">供应商因不可抗力或者自身原因不能履行合同的，采购人可以重新采购，在符合政府采购法律法规的情况下，也可以视情与排位在成交供应商之后第一位的成交候选人签订采购合同。</w:t>
      </w:r>
      <w:r>
        <w:rPr>
          <w:color w:val="000000"/>
          <w:sz w:val="24"/>
          <w:szCs w:val="24"/>
          <w:highlight w:val="none"/>
        </w:rPr>
      </w:r>
      <w:r/>
    </w:p>
    <w:p>
      <w:pPr>
        <w:pStyle w:val="1265"/>
        <w:numPr>
          <w:ilvl w:val="0"/>
          <w:numId w:val="60"/>
        </w:numPr>
        <w:spacing w:before="0" w:after="0" w:line="360" w:lineRule="auto"/>
        <w:rPr>
          <w:color w:val="000000"/>
          <w:sz w:val="24"/>
          <w:szCs w:val="24"/>
          <w:highlight w:val="none"/>
        </w:rPr>
      </w:pPr>
      <w:r>
        <w:rPr>
          <w:color w:val="000000"/>
          <w:sz w:val="24"/>
          <w:szCs w:val="24"/>
          <w:highlight w:val="none"/>
        </w:rPr>
        <w:t xml:space="preserve">标的物的追加</w:t>
      </w:r>
      <w:r>
        <w:rPr>
          <w:color w:val="000000"/>
          <w:sz w:val="24"/>
          <w:szCs w:val="24"/>
          <w:highlight w:val="none"/>
        </w:rPr>
      </w:r>
      <w:r/>
    </w:p>
    <w:p>
      <w:pPr>
        <w:pStyle w:val="1265"/>
        <w:ind w:firstLine="480"/>
        <w:spacing w:before="0" w:after="0" w:line="360" w:lineRule="auto"/>
        <w:rPr>
          <w:color w:val="000000"/>
          <w:sz w:val="24"/>
          <w:szCs w:val="24"/>
          <w:highlight w:val="none"/>
        </w:rPr>
      </w:pPr>
      <w:r>
        <w:rPr>
          <w:color w:val="000000"/>
          <w:sz w:val="24"/>
          <w:szCs w:val="24"/>
          <w:highlight w:val="none"/>
        </w:rPr>
        <w:t xml:space="preserve">31.1 政府采购合同履行中，采购人需追加与合同标的相同的服务（包含与服务相关的货物），在不改变合同其他条款的前提下，可以与成交供应商协商签订补充合同，但所有补充合同的金额不超过原合同金额10%。</w:t>
      </w:r>
      <w:r>
        <w:rPr>
          <w:color w:val="000000"/>
          <w:sz w:val="24"/>
          <w:szCs w:val="24"/>
          <w:highlight w:val="none"/>
        </w:rPr>
      </w:r>
      <w:r/>
    </w:p>
    <w:p>
      <w:pPr>
        <w:pStyle w:val="1265"/>
        <w:numPr>
          <w:ilvl w:val="0"/>
          <w:numId w:val="60"/>
        </w:numPr>
        <w:spacing w:before="0" w:after="0" w:line="360" w:lineRule="auto"/>
        <w:rPr>
          <w:color w:val="000000"/>
          <w:sz w:val="24"/>
          <w:szCs w:val="24"/>
          <w:highlight w:val="none"/>
        </w:rPr>
      </w:pPr>
      <w:r>
        <w:rPr>
          <w:color w:val="000000"/>
          <w:sz w:val="24"/>
          <w:szCs w:val="24"/>
          <w:highlight w:val="none"/>
        </w:rPr>
        <w:t xml:space="preserve">政府采购履约资金扶持政策</w:t>
      </w:r>
      <w:r>
        <w:rPr>
          <w:color w:val="000000"/>
          <w:sz w:val="24"/>
          <w:szCs w:val="24"/>
          <w:highlight w:val="none"/>
        </w:rPr>
      </w:r>
      <w:r/>
    </w:p>
    <w:p>
      <w:pPr>
        <w:pStyle w:val="1265"/>
        <w:numPr>
          <w:ilvl w:val="0"/>
          <w:numId w:val="62"/>
        </w:numPr>
        <w:spacing w:before="0" w:after="0" w:line="360" w:lineRule="auto"/>
        <w:rPr>
          <w:color w:val="000000"/>
          <w:sz w:val="24"/>
          <w:szCs w:val="24"/>
          <w:highlight w:val="none"/>
        </w:rPr>
      </w:pPr>
      <w:r>
        <w:rPr>
          <w:rFonts w:hint="eastAsia"/>
          <w:color w:val="000000"/>
          <w:sz w:val="24"/>
          <w:szCs w:val="24"/>
          <w:highlight w:val="none"/>
        </w:rPr>
        <w:t xml:space="preserve">成交供应商</w:t>
      </w:r>
      <w:r>
        <w:rPr>
          <w:color w:val="000000"/>
          <w:sz w:val="24"/>
          <w:szCs w:val="24"/>
          <w:highlight w:val="none"/>
        </w:rPr>
        <w:t xml:space="preserve">可通过南京市公共资源交易中心网站“小企业融资平台”，选择相应的金融机构办理融资贷款。</w:t>
      </w:r>
      <w:r>
        <w:rPr>
          <w:color w:val="000000"/>
          <w:sz w:val="24"/>
          <w:szCs w:val="24"/>
          <w:highlight w:val="none"/>
        </w:rPr>
      </w:r>
      <w:r/>
    </w:p>
    <w:p>
      <w:pPr>
        <w:pStyle w:val="1265"/>
        <w:numPr>
          <w:ilvl w:val="0"/>
          <w:numId w:val="62"/>
        </w:numPr>
        <w:spacing w:before="0" w:after="0" w:line="360" w:lineRule="auto"/>
        <w:rPr>
          <w:color w:val="000000"/>
          <w:sz w:val="24"/>
          <w:szCs w:val="24"/>
          <w:highlight w:val="none"/>
        </w:rPr>
      </w:pPr>
      <w:r>
        <w:rPr>
          <w:color w:val="000000"/>
          <w:sz w:val="24"/>
          <w:szCs w:val="24"/>
          <w:highlight w:val="none"/>
        </w:rPr>
        <w:t xml:space="preserve">依据《关于在全省政府采购领域推行电子履约保函（保险）的通知》（苏财购〔2023〕150号），</w:t>
      </w:r>
      <w:r>
        <w:rPr>
          <w:rFonts w:hint="eastAsia"/>
          <w:color w:val="000000"/>
          <w:sz w:val="24"/>
          <w:szCs w:val="24"/>
          <w:highlight w:val="none"/>
        </w:rPr>
        <w:t xml:space="preserve">成交供应商</w:t>
      </w:r>
      <w:r>
        <w:rPr>
          <w:color w:val="000000"/>
          <w:sz w:val="24"/>
          <w:szCs w:val="24"/>
          <w:highlight w:val="none"/>
        </w:rPr>
        <w:t xml:space="preserve">可通过江苏政府采购网“政府采购电子履约保函（保险）综合服务平台”线上办理履约保函（保险）。</w:t>
      </w:r>
      <w:r>
        <w:rPr>
          <w:color w:val="000000"/>
          <w:sz w:val="24"/>
          <w:szCs w:val="24"/>
          <w:highlight w:val="none"/>
        </w:rPr>
      </w:r>
      <w:r/>
    </w:p>
    <w:p>
      <w:pPr>
        <w:pStyle w:val="1230"/>
        <w:numPr>
          <w:ilvl w:val="0"/>
          <w:numId w:val="16"/>
        </w:numPr>
        <w:jc w:val="left"/>
        <w:spacing w:line="360" w:lineRule="auto"/>
        <w:rPr>
          <w:color w:val="000000"/>
          <w:sz w:val="24"/>
          <w:szCs w:val="24"/>
          <w:highlight w:val="none"/>
        </w:rPr>
      </w:pPr>
      <w:r/>
      <w:bookmarkStart w:id="141" w:name="_Toc20303"/>
      <w:r/>
      <w:bookmarkStart w:id="142" w:name="_Toc22842"/>
      <w:r>
        <w:rPr>
          <w:color w:val="000000"/>
          <w:sz w:val="24"/>
          <w:szCs w:val="24"/>
          <w:highlight w:val="none"/>
        </w:rPr>
        <w:t xml:space="preserve">政策功能落实</w:t>
      </w:r>
      <w:bookmarkEnd w:id="141"/>
      <w:r/>
      <w:bookmarkEnd w:id="142"/>
      <w:r>
        <w:rPr>
          <w:color w:val="000000"/>
          <w:sz w:val="24"/>
          <w:szCs w:val="24"/>
          <w:highlight w:val="none"/>
        </w:rPr>
      </w:r>
      <w:r/>
    </w:p>
    <w:p>
      <w:pPr>
        <w:pStyle w:val="1231"/>
        <w:numPr>
          <w:ilvl w:val="0"/>
          <w:numId w:val="63"/>
        </w:numPr>
        <w:spacing w:line="360" w:lineRule="auto"/>
        <w:rPr>
          <w:color w:val="000000"/>
          <w:sz w:val="24"/>
          <w:szCs w:val="24"/>
          <w:highlight w:val="none"/>
        </w:rPr>
      </w:pPr>
      <w:r>
        <w:rPr>
          <w:color w:val="000000"/>
          <w:sz w:val="24"/>
          <w:szCs w:val="24"/>
          <w:highlight w:val="none"/>
        </w:rPr>
        <w:t xml:space="preserve">促进中小企业发展</w:t>
      </w:r>
      <w:r>
        <w:rPr>
          <w:color w:val="000000"/>
          <w:sz w:val="24"/>
          <w:szCs w:val="24"/>
          <w:highlight w:val="none"/>
        </w:rPr>
      </w:r>
      <w:r/>
    </w:p>
    <w:p>
      <w:pPr>
        <w:pStyle w:val="1265"/>
        <w:numPr>
          <w:ilvl w:val="0"/>
          <w:numId w:val="64"/>
        </w:numPr>
        <w:spacing w:before="0" w:after="0" w:line="360" w:lineRule="auto"/>
        <w:rPr>
          <w:color w:val="000000"/>
          <w:sz w:val="24"/>
          <w:szCs w:val="24"/>
          <w:highlight w:val="none"/>
        </w:rPr>
      </w:pPr>
      <w:r>
        <w:rPr>
          <w:color w:val="000000"/>
          <w:sz w:val="24"/>
          <w:szCs w:val="24"/>
          <w:highlight w:val="none"/>
        </w:rPr>
        <w:t xml:space="preserve">在政府采购活动中，供应商提供的货物或者服务符合下列情形的，享受中小企业扶持政策：</w:t>
      </w:r>
      <w:r>
        <w:rPr>
          <w:color w:val="000000"/>
          <w:sz w:val="24"/>
          <w:szCs w:val="24"/>
          <w:highlight w:val="none"/>
        </w:rPr>
      </w:r>
      <w:r/>
    </w:p>
    <w:p>
      <w:pPr>
        <w:pStyle w:val="1265"/>
        <w:numPr>
          <w:ilvl w:val="0"/>
          <w:numId w:val="65"/>
        </w:numPr>
        <w:spacing w:before="0" w:after="0" w:line="360" w:lineRule="auto"/>
        <w:rPr>
          <w:color w:val="000000"/>
          <w:sz w:val="24"/>
          <w:szCs w:val="24"/>
          <w:highlight w:val="none"/>
        </w:rPr>
      </w:pPr>
      <w:r>
        <w:rPr>
          <w:color w:val="000000"/>
          <w:sz w:val="24"/>
          <w:szCs w:val="24"/>
          <w:highlight w:val="none"/>
        </w:rPr>
        <w:t xml:space="preserve">在货物采购项目中，全部货物由中小企业制造；</w:t>
      </w:r>
      <w:r>
        <w:rPr>
          <w:color w:val="000000"/>
          <w:sz w:val="24"/>
          <w:szCs w:val="24"/>
          <w:highlight w:val="none"/>
        </w:rPr>
      </w:r>
      <w:r/>
    </w:p>
    <w:p>
      <w:pPr>
        <w:pStyle w:val="1265"/>
        <w:numPr>
          <w:ilvl w:val="0"/>
          <w:numId w:val="65"/>
        </w:numPr>
        <w:spacing w:before="0" w:after="0" w:line="360" w:lineRule="auto"/>
        <w:rPr>
          <w:color w:val="000000"/>
          <w:sz w:val="24"/>
          <w:szCs w:val="24"/>
          <w:highlight w:val="none"/>
        </w:rPr>
      </w:pPr>
      <w:r>
        <w:rPr>
          <w:color w:val="000000"/>
          <w:sz w:val="24"/>
          <w:szCs w:val="24"/>
          <w:highlight w:val="none"/>
        </w:rPr>
        <w:t xml:space="preserve">在服务采购项目中，服务由中小企业承接。</w:t>
      </w:r>
      <w:r>
        <w:rPr>
          <w:color w:val="000000"/>
          <w:sz w:val="24"/>
          <w:szCs w:val="24"/>
          <w:highlight w:val="none"/>
        </w:rPr>
      </w:r>
      <w:r/>
    </w:p>
    <w:p>
      <w:pPr>
        <w:pStyle w:val="1265"/>
        <w:numPr>
          <w:ilvl w:val="0"/>
          <w:numId w:val="64"/>
        </w:numPr>
        <w:spacing w:before="0" w:after="0"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s="Times New Roman"/>
          <w:color w:val="000000"/>
          <w:sz w:val="24"/>
          <w:szCs w:val="24"/>
          <w:highlight w:val="none"/>
        </w:rPr>
      </w:r>
      <w:r/>
    </w:p>
    <w:p>
      <w:pPr>
        <w:pStyle w:val="1265"/>
        <w:numPr>
          <w:ilvl w:val="0"/>
          <w:numId w:val="64"/>
        </w:numPr>
        <w:spacing w:before="0" w:after="0" w:line="360" w:lineRule="auto"/>
        <w:rPr>
          <w:color w:val="000000"/>
          <w:sz w:val="24"/>
          <w:szCs w:val="24"/>
          <w:highlight w:val="none"/>
        </w:rPr>
      </w:pPr>
      <w:r>
        <w:rPr>
          <w:color w:val="000000"/>
          <w:sz w:val="24"/>
          <w:szCs w:val="24"/>
          <w:highlight w:val="none"/>
        </w:rPr>
        <w:t xml:space="preserve">中小企业参加政府采购活动，应当出具《中小企业声明函》，否则不享受相关中小企业支持政策。</w:t>
      </w:r>
      <w:r>
        <w:rPr>
          <w:color w:val="000000"/>
          <w:sz w:val="24"/>
          <w:szCs w:val="24"/>
          <w:highlight w:val="none"/>
        </w:rPr>
      </w:r>
      <w:r/>
    </w:p>
    <w:p>
      <w:pPr>
        <w:pStyle w:val="1265"/>
        <w:numPr>
          <w:ilvl w:val="0"/>
          <w:numId w:val="64"/>
        </w:numPr>
        <w:spacing w:before="0" w:after="0" w:line="360" w:lineRule="auto"/>
        <w:rPr>
          <w:color w:val="000000"/>
          <w:sz w:val="24"/>
          <w:szCs w:val="24"/>
          <w:highlight w:val="none"/>
        </w:rPr>
      </w:pPr>
      <w:r>
        <w:rPr>
          <w:color w:val="000000"/>
          <w:sz w:val="24"/>
          <w:szCs w:val="24"/>
          <w:highlight w:val="none"/>
        </w:rPr>
        <w:t xml:space="preserve">以联合体形式参加政府采购活动，联合体各方均为中小企业的，联合体视同中小企业。其中，联合体各方均为小微企业的，联合体视同小微企业。</w:t>
      </w:r>
      <w:r>
        <w:rPr>
          <w:color w:val="000000"/>
          <w:sz w:val="24"/>
          <w:szCs w:val="24"/>
          <w:highlight w:val="none"/>
        </w:rPr>
      </w:r>
      <w:r/>
    </w:p>
    <w:p>
      <w:pPr>
        <w:pStyle w:val="1265"/>
        <w:numPr>
          <w:ilvl w:val="0"/>
          <w:numId w:val="64"/>
        </w:numPr>
        <w:spacing w:before="0" w:after="0" w:line="360" w:lineRule="auto"/>
        <w:rPr>
          <w:color w:val="000000"/>
          <w:sz w:val="24"/>
          <w:szCs w:val="24"/>
          <w:highlight w:val="none"/>
        </w:rPr>
      </w:pPr>
      <w:r>
        <w:rPr>
          <w:color w:val="000000"/>
          <w:sz w:val="24"/>
          <w:szCs w:val="24"/>
          <w:highlight w:val="none"/>
        </w:rPr>
        <w:t xml:space="preserve">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color w:val="000000"/>
          <w:sz w:val="24"/>
          <w:szCs w:val="24"/>
          <w:highlight w:val="none"/>
        </w:rPr>
      </w:r>
      <w:r/>
    </w:p>
    <w:p>
      <w:pPr>
        <w:pStyle w:val="1265"/>
        <w:numPr>
          <w:ilvl w:val="0"/>
          <w:numId w:val="64"/>
        </w:numPr>
        <w:spacing w:before="0" w:after="0" w:line="360" w:lineRule="auto"/>
        <w:rPr>
          <w:color w:val="000000"/>
          <w:sz w:val="24"/>
          <w:szCs w:val="24"/>
          <w:highlight w:val="none"/>
        </w:rPr>
      </w:pPr>
      <w:r>
        <w:rPr>
          <w:color w:val="000000"/>
          <w:sz w:val="24"/>
          <w:szCs w:val="24"/>
          <w:highlight w:val="none"/>
        </w:rPr>
        <w:t xml:space="preserve">残疾人福利性单位视同小型、微型企业。按照《关于促进残疾人就业政府采购政策的通知》（财库〔2017〕141号）规定，残疾人福利单位需提供《残疾人福利性单位声明函》。</w:t>
      </w:r>
      <w:r>
        <w:rPr>
          <w:color w:val="000000"/>
          <w:sz w:val="24"/>
          <w:szCs w:val="24"/>
          <w:highlight w:val="none"/>
        </w:rPr>
      </w:r>
      <w:r/>
    </w:p>
    <w:p>
      <w:pPr>
        <w:pStyle w:val="1231"/>
        <w:numPr>
          <w:ilvl w:val="0"/>
          <w:numId w:val="63"/>
        </w:numPr>
        <w:spacing w:line="360" w:lineRule="auto"/>
        <w:rPr>
          <w:color w:val="000000"/>
          <w:sz w:val="24"/>
          <w:szCs w:val="24"/>
          <w:highlight w:val="none"/>
        </w:rPr>
      </w:pPr>
      <w:r>
        <w:rPr>
          <w:color w:val="000000"/>
          <w:sz w:val="24"/>
          <w:szCs w:val="24"/>
          <w:highlight w:val="none"/>
        </w:rPr>
        <w:t xml:space="preserve">节能环保产品</w:t>
      </w:r>
      <w:r>
        <w:rPr>
          <w:color w:val="000000"/>
          <w:sz w:val="24"/>
          <w:szCs w:val="24"/>
          <w:highlight w:val="none"/>
        </w:rPr>
      </w:r>
      <w:r/>
    </w:p>
    <w:p>
      <w:pPr>
        <w:pStyle w:val="1265"/>
        <w:numPr>
          <w:ilvl w:val="0"/>
          <w:numId w:val="66"/>
        </w:numPr>
        <w:spacing w:before="0" w:after="0" w:line="360" w:lineRule="auto"/>
        <w:rPr>
          <w:color w:val="000000"/>
          <w:sz w:val="24"/>
          <w:szCs w:val="24"/>
          <w:highlight w:val="none"/>
        </w:rPr>
      </w:pPr>
      <w:r>
        <w:rPr>
          <w:color w:val="000000"/>
          <w:sz w:val="24"/>
          <w:szCs w:val="24"/>
          <w:highlight w:val="none"/>
        </w:rPr>
        <w:t xml:space="preserve">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sz w:val="24"/>
          <w:szCs w:val="24"/>
          <w:highlight w:val="none"/>
        </w:rPr>
      </w:r>
      <w:r/>
    </w:p>
    <w:p>
      <w:pPr>
        <w:pStyle w:val="1265"/>
        <w:numPr>
          <w:ilvl w:val="0"/>
          <w:numId w:val="66"/>
        </w:numPr>
        <w:spacing w:before="0" w:after="0" w:line="360" w:lineRule="auto"/>
        <w:rPr>
          <w:color w:val="000000"/>
          <w:sz w:val="24"/>
          <w:szCs w:val="24"/>
          <w:highlight w:val="none"/>
        </w:rPr>
      </w:pPr>
      <w:r>
        <w:rPr>
          <w:color w:val="000000"/>
          <w:sz w:val="24"/>
          <w:szCs w:val="24"/>
          <w:highlight w:val="none"/>
        </w:rPr>
        <w:t xml:space="preserve">采购产品属于政府强制采购节能产品的，供应商应当选择依据国家能效标准中二级能效（水效）指标认证的节能产品投标，并在签订合同时提供国家确定的认证机构出具的、处于有效期之内的节能产品认证证书。 </w:t>
      </w:r>
      <w:r>
        <w:rPr>
          <w:color w:val="000000"/>
          <w:sz w:val="24"/>
          <w:szCs w:val="24"/>
          <w:highlight w:val="none"/>
        </w:rPr>
      </w:r>
      <w:r/>
    </w:p>
    <w:p>
      <w:pPr>
        <w:pStyle w:val="1265"/>
        <w:numPr>
          <w:ilvl w:val="0"/>
          <w:numId w:val="66"/>
        </w:numPr>
        <w:spacing w:before="0" w:after="0" w:line="360" w:lineRule="auto"/>
        <w:rPr>
          <w:color w:val="000000"/>
          <w:sz w:val="24"/>
          <w:szCs w:val="24"/>
          <w:highlight w:val="none"/>
        </w:rPr>
      </w:pPr>
      <w:r>
        <w:rPr>
          <w:color w:val="000000"/>
          <w:sz w:val="24"/>
          <w:szCs w:val="24"/>
          <w:highlight w:val="none"/>
        </w:rPr>
        <w:t xml:space="preserve">采购产品属于政府优先采购节能产品和环境标志产品的，对供应商提供的国家确定的认证机构出具的、处于有效期之内的节能产品或环境标志产品认证证书，评审时给予加分。</w:t>
      </w:r>
      <w:r>
        <w:rPr>
          <w:color w:val="000000"/>
          <w:sz w:val="24"/>
          <w:szCs w:val="24"/>
          <w:highlight w:val="none"/>
        </w:rPr>
      </w:r>
      <w:r/>
    </w:p>
    <w:p>
      <w:pPr>
        <w:pStyle w:val="1231"/>
        <w:numPr>
          <w:ilvl w:val="0"/>
          <w:numId w:val="63"/>
        </w:numPr>
        <w:spacing w:line="360" w:lineRule="auto"/>
        <w:rPr>
          <w:color w:val="000000"/>
          <w:sz w:val="24"/>
          <w:szCs w:val="24"/>
          <w:highlight w:val="none"/>
        </w:rPr>
      </w:pPr>
      <w:r>
        <w:rPr>
          <w:color w:val="000000"/>
          <w:sz w:val="24"/>
          <w:szCs w:val="24"/>
          <w:highlight w:val="none"/>
        </w:rPr>
        <w:t xml:space="preserve">绿色采购</w:t>
      </w:r>
      <w:r>
        <w:rPr>
          <w:color w:val="000000"/>
          <w:sz w:val="24"/>
          <w:szCs w:val="24"/>
          <w:highlight w:val="none"/>
        </w:rPr>
      </w:r>
      <w:r/>
    </w:p>
    <w:p>
      <w:pPr>
        <w:pStyle w:val="1265"/>
        <w:numPr>
          <w:ilvl w:val="0"/>
          <w:numId w:val="67"/>
        </w:numPr>
        <w:spacing w:before="0" w:after="0" w:line="360" w:lineRule="auto"/>
        <w:rPr>
          <w:color w:val="000000"/>
          <w:sz w:val="24"/>
          <w:szCs w:val="24"/>
          <w:highlight w:val="none"/>
        </w:rPr>
      </w:pPr>
      <w:r>
        <w:rPr>
          <w:color w:val="000000"/>
          <w:sz w:val="24"/>
          <w:szCs w:val="24"/>
          <w:highlight w:val="none"/>
        </w:rPr>
        <w:t xml:space="preserve">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000000"/>
          <w:sz w:val="24"/>
          <w:szCs w:val="24"/>
          <w:highlight w:val="none"/>
        </w:rPr>
      </w:r>
      <w:r/>
    </w:p>
    <w:p>
      <w:pPr>
        <w:pStyle w:val="1265"/>
        <w:numPr>
          <w:ilvl w:val="0"/>
          <w:numId w:val="67"/>
        </w:numPr>
        <w:spacing w:before="0" w:after="0" w:line="360" w:lineRule="auto"/>
        <w:rPr>
          <w:color w:val="000000"/>
          <w:sz w:val="24"/>
          <w:szCs w:val="24"/>
          <w:highlight w:val="none"/>
        </w:rPr>
      </w:pPr>
      <w:r>
        <w:rPr>
          <w:color w:val="000000"/>
          <w:sz w:val="24"/>
          <w:szCs w:val="24"/>
          <w:highlight w:val="none"/>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sz w:val="24"/>
          <w:szCs w:val="24"/>
          <w:highlight w:val="none"/>
        </w:rPr>
      </w:r>
      <w:r/>
    </w:p>
    <w:p>
      <w:pPr>
        <w:pStyle w:val="1265"/>
        <w:numPr>
          <w:ilvl w:val="0"/>
          <w:numId w:val="67"/>
        </w:numPr>
        <w:spacing w:before="0" w:after="0" w:line="360" w:lineRule="auto"/>
        <w:rPr>
          <w:color w:val="000000"/>
          <w:sz w:val="24"/>
          <w:szCs w:val="24"/>
          <w:highlight w:val="none"/>
        </w:rPr>
      </w:pPr>
      <w:r>
        <w:rPr>
          <w:color w:val="000000"/>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sz w:val="24"/>
          <w:szCs w:val="24"/>
          <w:highlight w:val="none"/>
        </w:rPr>
      </w:r>
      <w:r/>
    </w:p>
    <w:p>
      <w:pPr>
        <w:pStyle w:val="1265"/>
        <w:numPr>
          <w:ilvl w:val="0"/>
          <w:numId w:val="67"/>
        </w:numPr>
        <w:spacing w:before="0" w:after="0" w:line="360" w:lineRule="auto"/>
        <w:rPr>
          <w:color w:val="000000"/>
          <w:sz w:val="24"/>
          <w:szCs w:val="24"/>
          <w:highlight w:val="none"/>
        </w:rPr>
      </w:pPr>
      <w:r>
        <w:rPr>
          <w:color w:val="000000"/>
          <w:sz w:val="24"/>
          <w:szCs w:val="24"/>
          <w:highlight w:val="none"/>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sz w:val="24"/>
          <w:szCs w:val="24"/>
          <w:highlight w:val="none"/>
        </w:rPr>
      </w:r>
      <w:r/>
    </w:p>
    <w:p>
      <w:pPr>
        <w:pStyle w:val="1231"/>
        <w:numPr>
          <w:ilvl w:val="0"/>
          <w:numId w:val="63"/>
        </w:numPr>
        <w:spacing w:line="360" w:lineRule="auto"/>
        <w:rPr>
          <w:color w:val="000000"/>
          <w:sz w:val="24"/>
          <w:szCs w:val="24"/>
          <w:highlight w:val="none"/>
        </w:rPr>
      </w:pPr>
      <w:r>
        <w:rPr>
          <w:color w:val="000000"/>
          <w:sz w:val="24"/>
          <w:szCs w:val="24"/>
          <w:highlight w:val="none"/>
        </w:rPr>
        <w:t xml:space="preserve">创新产品采购</w:t>
      </w:r>
      <w:r>
        <w:rPr>
          <w:color w:val="000000"/>
          <w:sz w:val="24"/>
          <w:szCs w:val="24"/>
          <w:highlight w:val="none"/>
        </w:rPr>
      </w:r>
      <w:r/>
    </w:p>
    <w:p>
      <w:pPr>
        <w:pStyle w:val="1265"/>
        <w:ind w:firstLine="480"/>
        <w:spacing w:before="0" w:after="0" w:line="360" w:lineRule="auto"/>
        <w:rPr>
          <w:color w:val="000000"/>
          <w:highlight w:val="none"/>
        </w:rPr>
      </w:pPr>
      <w:r>
        <w:rPr>
          <w:color w:val="000000"/>
          <w:sz w:val="24"/>
          <w:szCs w:val="24"/>
          <w:highlight w:val="none"/>
        </w:rPr>
        <w:t xml:space="preserve">36.1 优先采购各级政府部门公开发布的有效期内的创新产品、首台套等《目录》内的创新产品。创新产品自进入《目录》起2年内视同具备相应销售业绩。</w:t>
      </w:r>
      <w:r>
        <w:rPr>
          <w:color w:val="000000"/>
          <w:highlight w:val="none"/>
        </w:rPr>
      </w:r>
      <w:r/>
    </w:p>
    <w:p>
      <w:pPr>
        <w:pStyle w:val="1228"/>
        <w:rPr>
          <w:rFonts w:eastAsia="Calibri"/>
          <w:color w:val="000000"/>
          <w:highlight w:val="none"/>
        </w:rPr>
      </w:pPr>
      <w:r>
        <w:rPr>
          <w:color w:val="000000"/>
          <w:highlight w:val="none"/>
        </w:rPr>
        <w:br w:type="page" w:clear="all"/>
      </w:r>
      <w:r>
        <w:rPr>
          <w:rFonts w:eastAsia="Calibri"/>
          <w:color w:val="000000"/>
          <w:highlight w:val="none"/>
        </w:rPr>
      </w:r>
      <w:r/>
    </w:p>
    <w:p>
      <w:pPr>
        <w:pStyle w:val="1229"/>
        <w:rPr>
          <w:color w:val="000000"/>
          <w:highlight w:val="none"/>
        </w:rPr>
      </w:pPr>
      <w:r/>
      <w:bookmarkStart w:id="143" w:name="_Toc9758"/>
      <w:r/>
      <w:bookmarkStart w:id="144" w:name="_Toc19433"/>
      <w:r/>
      <w:bookmarkStart w:id="145" w:name="_Toc13655"/>
      <w:r/>
      <w:bookmarkStart w:id="146" w:name="_Toc30531"/>
      <w:r/>
      <w:bookmarkStart w:id="147" w:name="_Toc20984"/>
      <w:r/>
      <w:bookmarkStart w:id="148" w:name="_Toc171519075"/>
      <w:r/>
      <w:bookmarkStart w:id="149" w:name="_Toc12954"/>
      <w:r>
        <w:rPr>
          <w:color w:val="000000"/>
          <w:highlight w:val="none"/>
        </w:rPr>
        <w:t xml:space="preserve">合同文本</w:t>
      </w:r>
      <w:bookmarkEnd w:id="143"/>
      <w:r/>
      <w:bookmarkEnd w:id="144"/>
      <w:r/>
      <w:bookmarkEnd w:id="145"/>
      <w:r/>
      <w:bookmarkEnd w:id="146"/>
      <w:r/>
      <w:bookmarkEnd w:id="147"/>
      <w:r/>
      <w:bookmarkEnd w:id="148"/>
      <w:r/>
      <w:bookmarkEnd w:id="149"/>
      <w:r>
        <w:rPr>
          <w:color w:val="000000"/>
          <w:highlight w:val="none"/>
        </w:rPr>
      </w:r>
      <w:r/>
    </w:p>
    <w:p>
      <w:pPr>
        <w:pStyle w:val="1265"/>
        <w:ind w:firstLine="480"/>
        <w:spacing w:before="0" w:after="0"/>
        <w:rPr>
          <w:color w:val="000000"/>
          <w:sz w:val="24"/>
          <w:szCs w:val="24"/>
          <w:highlight w:val="none"/>
        </w:rPr>
      </w:pPr>
      <w:r/>
      <w:bookmarkStart w:id="150" w:name="_Toc120614244"/>
      <w:r/>
      <w:bookmarkStart w:id="151" w:name="_Toc20823346"/>
      <w:r/>
      <w:bookmarkStart w:id="152" w:name="_Toc16938590"/>
      <w:r/>
      <w:bookmarkStart w:id="153" w:name="_Hlt16619350"/>
      <w:r/>
      <w:bookmarkStart w:id="154" w:name="_Toc20823315"/>
      <w:r/>
      <w:bookmarkStart w:id="155" w:name="_Toc513029243"/>
      <w:r/>
      <w:bookmarkStart w:id="156" w:name="_Toc16938559"/>
      <w:r>
        <w:rPr>
          <w:color w:val="000000"/>
          <w:sz w:val="24"/>
          <w:szCs w:val="24"/>
          <w:highlight w:val="none"/>
        </w:rPr>
        <w:t xml:space="preserve">以下为本项目的合同条款，合同双方不得对招标、响应文件内容作实质性修改。</w:t>
      </w:r>
      <w:r>
        <w:rPr>
          <w:color w:val="000000"/>
          <w:sz w:val="24"/>
          <w:szCs w:val="24"/>
          <w:highlight w:val="none"/>
        </w:rPr>
      </w:r>
      <w:r/>
    </w:p>
    <w:p>
      <w:pPr>
        <w:pStyle w:val="1265"/>
        <w:ind w:firstLine="480"/>
        <w:spacing w:before="0" w:after="0"/>
        <w:rPr>
          <w:color w:val="000000"/>
          <w:sz w:val="24"/>
          <w:szCs w:val="24"/>
          <w:highlight w:val="none"/>
        </w:rPr>
      </w:pPr>
      <w:r/>
      <w:bookmarkStart w:id="157" w:name="_Toc171519076"/>
      <w:r/>
      <w:bookmarkStart w:id="158" w:name="_Toc13067"/>
      <w:r/>
      <w:bookmarkStart w:id="159" w:name="_Toc29529"/>
      <w:r/>
      <w:bookmarkStart w:id="160" w:name="_Toc8929"/>
      <w:r>
        <w:rPr>
          <w:color w:val="000000"/>
          <w:sz w:val="24"/>
          <w:szCs w:val="24"/>
          <w:highlight w:val="none"/>
        </w:rPr>
      </w:r>
      <w:r/>
    </w:p>
    <w:p>
      <w:pPr>
        <w:pStyle w:val="1265"/>
        <w:ind w:firstLine="480"/>
        <w:jc w:val="center"/>
        <w:spacing w:before="0" w:after="0"/>
        <w:rPr>
          <w:color w:val="000000"/>
          <w:sz w:val="28"/>
          <w:szCs w:val="28"/>
          <w:highlight w:val="none"/>
        </w:rPr>
      </w:pPr>
      <w:r>
        <w:rPr>
          <w:color w:val="000000"/>
          <w:sz w:val="28"/>
          <w:szCs w:val="28"/>
          <w:highlight w:val="none"/>
        </w:rPr>
        <w:t xml:space="preserve">政府采购合同（服务）</w:t>
      </w:r>
      <w:bookmarkEnd w:id="157"/>
      <w:r/>
      <w:bookmarkEnd w:id="158"/>
      <w:r/>
      <w:bookmarkEnd w:id="159"/>
      <w:r/>
      <w:bookmarkEnd w:id="160"/>
      <w:r>
        <w:rPr>
          <w:color w:val="000000"/>
          <w:sz w:val="28"/>
          <w:szCs w:val="28"/>
          <w:highlight w:val="none"/>
        </w:rPr>
      </w:r>
      <w:r/>
    </w:p>
    <w:p>
      <w:pPr>
        <w:pStyle w:val="1265"/>
        <w:ind w:left="0" w:firstLine="0"/>
        <w:spacing w:before="0" w:after="0"/>
        <w:rPr>
          <w:color w:val="000000"/>
          <w:sz w:val="24"/>
          <w:szCs w:val="24"/>
          <w:highlight w:val="none"/>
        </w:rPr>
      </w:pPr>
      <w:r>
        <w:rPr>
          <w:color w:val="000000"/>
          <w:sz w:val="24"/>
          <w:szCs w:val="24"/>
          <w:highlight w:val="none"/>
        </w:rPr>
        <w:t xml:space="preserve">合同编号：</w:t>
      </w:r>
      <w:r>
        <w:rPr>
          <w:color w:val="000000"/>
          <w:sz w:val="24"/>
          <w:szCs w:val="24"/>
          <w:highlight w:val="none"/>
        </w:rPr>
      </w:r>
      <w:r/>
    </w:p>
    <w:p>
      <w:pPr>
        <w:pStyle w:val="1228"/>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南京江北新区2026年教育系统暑期维修工程监理及相关服务</w:t>
      </w:r>
      <w:r>
        <w:rPr>
          <w:rFonts w:hint="eastAsia" w:eastAsia="宋体"/>
          <w:color w:val="000000"/>
          <w:sz w:val="24"/>
          <w:szCs w:val="24"/>
          <w:highlight w:val="none"/>
          <w:lang w:eastAsia="zh-CN"/>
        </w:rPr>
      </w:r>
      <w:r/>
    </w:p>
    <w:p>
      <w:pPr>
        <w:pStyle w:val="1228"/>
        <w:rPr>
          <w:rFonts w:hint="eastAsia"/>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rPr>
      </w:r>
      <w:r/>
    </w:p>
    <w:p>
      <w:pPr>
        <w:pStyle w:val="1228"/>
        <w:rPr>
          <w:rFonts w:eastAsia="宋体"/>
          <w:color w:val="000000"/>
          <w:sz w:val="24"/>
          <w:szCs w:val="24"/>
          <w:highlight w:val="none"/>
          <w:lang w:val="en-US" w:eastAsia="zh-CN"/>
        </w:rPr>
      </w:pPr>
      <w:r>
        <w:rPr>
          <w:rFonts w:hint="eastAsia"/>
          <w:color w:val="000000"/>
          <w:sz w:val="24"/>
          <w:szCs w:val="24"/>
          <w:highlight w:val="none"/>
          <w:lang w:val="en-US" w:eastAsia="zh-CN"/>
        </w:rPr>
        <w:t xml:space="preserve">分包号：分包</w:t>
      </w:r>
      <w:r>
        <w:rPr>
          <w:rFonts w:hint="eastAsia"/>
          <w:color w:val="000000"/>
          <w:sz w:val="24"/>
          <w:szCs w:val="24"/>
          <w:highlight w:val="none"/>
          <w:u w:val="single"/>
          <w:lang w:val="en-US" w:eastAsia="zh-CN"/>
        </w:rPr>
        <w:t xml:space="preserve">   </w:t>
      </w:r>
      <w:r>
        <w:rPr>
          <w:rFonts w:eastAsia="宋体"/>
          <w:color w:val="000000"/>
          <w:sz w:val="24"/>
          <w:szCs w:val="24"/>
          <w:highlight w:val="none"/>
          <w:lang w:val="en-US" w:eastAsia="zh-CN"/>
        </w:rPr>
      </w:r>
      <w:r/>
    </w:p>
    <w:p>
      <w:pPr>
        <w:pStyle w:val="1265"/>
        <w:ind w:firstLine="480"/>
        <w:spacing w:before="0" w:after="0"/>
        <w:rPr>
          <w:color w:val="000000"/>
          <w:sz w:val="24"/>
          <w:szCs w:val="24"/>
          <w:highlight w:val="none"/>
        </w:rPr>
      </w:pPr>
      <w:r>
        <w:rPr>
          <w:color w:val="000000"/>
          <w:sz w:val="24"/>
          <w:szCs w:val="24"/>
          <w:highlight w:val="none"/>
        </w:rPr>
      </w:r>
      <w:r/>
    </w:p>
    <w:p>
      <w:pPr>
        <w:pStyle w:val="1265"/>
        <w:ind w:firstLine="480"/>
        <w:spacing w:before="0" w:after="0"/>
        <w:rPr>
          <w:color w:val="000000"/>
          <w:sz w:val="24"/>
          <w:szCs w:val="24"/>
          <w:highlight w:val="none"/>
        </w:rPr>
      </w:pPr>
      <w:r>
        <w:rPr>
          <w:color w:val="000000"/>
          <w:sz w:val="24"/>
          <w:szCs w:val="24"/>
          <w:highlight w:val="none"/>
        </w:rPr>
        <w:t xml:space="preserve">甲方：（买方）</w:t>
      </w:r>
      <w:r>
        <w:rPr>
          <w:color w:val="000000"/>
          <w:sz w:val="24"/>
          <w:szCs w:val="24"/>
          <w:highlight w:val="none"/>
        </w:rPr>
      </w:r>
      <w:r/>
    </w:p>
    <w:p>
      <w:pPr>
        <w:pStyle w:val="1265"/>
        <w:ind w:firstLine="480"/>
        <w:spacing w:before="0" w:after="0"/>
        <w:rPr>
          <w:color w:val="000000"/>
          <w:sz w:val="24"/>
          <w:szCs w:val="24"/>
          <w:highlight w:val="none"/>
        </w:rPr>
      </w:pPr>
      <w:r>
        <w:rPr>
          <w:color w:val="000000"/>
          <w:sz w:val="24"/>
          <w:szCs w:val="24"/>
          <w:highlight w:val="none"/>
        </w:rPr>
        <w:t xml:space="preserve">乙方：（卖方）</w:t>
      </w:r>
      <w:r>
        <w:rPr>
          <w:color w:val="000000"/>
          <w:sz w:val="24"/>
          <w:szCs w:val="24"/>
          <w:highlight w:val="none"/>
        </w:rPr>
      </w:r>
      <w:r/>
    </w:p>
    <w:p>
      <w:pPr>
        <w:pStyle w:val="1228"/>
        <w:rPr>
          <w:color w:val="000000"/>
          <w:sz w:val="24"/>
          <w:szCs w:val="24"/>
          <w:highlight w:val="none"/>
        </w:rPr>
      </w:pPr>
      <w:r>
        <w:rPr>
          <w:color w:val="000000"/>
          <w:sz w:val="24"/>
          <w:szCs w:val="24"/>
          <w:highlight w:val="none"/>
        </w:rPr>
        <w:t xml:space="preserve">甲、乙双方根据</w:t>
      </w:r>
      <w:r>
        <w:rPr>
          <w:rFonts w:hint="eastAsia"/>
          <w:color w:val="000000"/>
          <w:sz w:val="24"/>
          <w:szCs w:val="24"/>
          <w:highlight w:val="none"/>
          <w:lang w:eastAsia="zh-CN"/>
        </w:rPr>
        <w:t xml:space="preserve">江苏海外集团国际工程咨询有限公司</w:t>
      </w:r>
      <w:r>
        <w:rPr>
          <w:color w:val="000000"/>
          <w:sz w:val="24"/>
          <w:szCs w:val="24"/>
          <w:highlight w:val="none"/>
        </w:rPr>
        <w:t xml:space="preserve">招标代理组织的</w:t>
      </w:r>
      <w:r>
        <w:rPr>
          <w:rFonts w:hint="eastAsia"/>
          <w:color w:val="000000"/>
          <w:sz w:val="24"/>
          <w:szCs w:val="24"/>
          <w:highlight w:val="none"/>
          <w:lang w:eastAsia="zh-CN"/>
        </w:rPr>
        <w:t xml:space="preserve">南京江北新区2026年教育系统暑期维修工程监理及相关服务</w:t>
      </w:r>
      <w:r>
        <w:rPr>
          <w:color w:val="000000"/>
          <w:sz w:val="24"/>
          <w:szCs w:val="24"/>
          <w:highlight w:val="none"/>
        </w:rPr>
        <w:t xml:space="preserve">_项目</w:t>
      </w:r>
      <w:r>
        <w:rPr>
          <w:rFonts w:hint="eastAsia"/>
          <w:color w:val="000000"/>
          <w:sz w:val="24"/>
          <w:szCs w:val="24"/>
          <w:highlight w:val="none"/>
        </w:rPr>
        <w:t xml:space="preserve">磋商</w:t>
      </w:r>
      <w:r>
        <w:rPr>
          <w:color w:val="000000"/>
          <w:sz w:val="24"/>
          <w:szCs w:val="24"/>
          <w:highlight w:val="none"/>
        </w:rPr>
        <w:t xml:space="preserve">结果，签署本合同。</w:t>
      </w:r>
      <w:bookmarkEnd w:id="154"/>
      <w:r/>
      <w:bookmarkEnd w:id="155"/>
      <w:r/>
      <w:bookmarkEnd w:id="156"/>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jc w:val="center"/>
        <w:spacing w:line="360" w:lineRule="auto"/>
        <w:tabs>
          <w:tab w:val="left" w:pos="3120" w:leader="none"/>
        </w:tabs>
        <w:rPr>
          <w:rFonts w:ascii="华文中宋" w:hAnsi="华文中宋" w:eastAsia="华文中宋"/>
          <w:b/>
          <w:bCs/>
          <w:color w:val="000000"/>
          <w:sz w:val="30"/>
          <w:szCs w:val="30"/>
          <w:highlight w:val="none"/>
        </w:rPr>
        <w:outlineLvl w:val="1"/>
      </w:pPr>
      <w:r/>
      <w:bookmarkStart w:id="161" w:name="_Toc2062"/>
      <w:r>
        <w:rPr>
          <w:rFonts w:hint="eastAsia" w:ascii="华文中宋" w:hAnsi="华文中宋" w:eastAsia="华文中宋"/>
          <w:b/>
          <w:bCs/>
          <w:color w:val="000000"/>
          <w:sz w:val="30"/>
          <w:szCs w:val="30"/>
          <w:highlight w:val="none"/>
        </w:rPr>
        <w:t xml:space="preserve">第一部分  协议书</w:t>
      </w:r>
      <w:bookmarkEnd w:id="161"/>
      <w:r>
        <w:rPr>
          <w:rFonts w:ascii="华文中宋" w:hAnsi="华文中宋" w:eastAsia="华文中宋"/>
          <w:b/>
          <w:bCs/>
          <w:color w:val="000000"/>
          <w:sz w:val="30"/>
          <w:szCs w:val="3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委托人（全称）： </w:t>
      </w:r>
      <w:r>
        <w:rPr>
          <w:rFonts w:hint="eastAsia" w:ascii="宋体" w:hAnsi="宋体"/>
          <w:color w:val="000000"/>
          <w:sz w:val="24"/>
          <w:highlight w:val="none"/>
        </w:rPr>
      </w:r>
      <w:r/>
    </w:p>
    <w:p>
      <w:pPr>
        <w:pStyle w:val="122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监理人（全称）： </w:t>
      </w:r>
      <w:r>
        <w:rPr>
          <w:rFonts w:hint="eastAsia" w:ascii="宋体" w:hAnsi="宋体"/>
          <w:color w:val="000000"/>
          <w:sz w:val="24"/>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根据《中华人民共和国合同法》、《中华人民共和国建筑法》及其他有关法律、法规，遵循平等、自愿、公平和诚信的原则，双方就下述工程委托监理与相关服务事项协商一致，订立本合同。</w:t>
      </w:r>
      <w:r>
        <w:rPr>
          <w:rFonts w:ascii="宋体" w:hAnsi="宋体"/>
          <w:color w:val="000000"/>
          <w:highlight w:val="non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一、工程概况</w:t>
      </w:r>
      <w:r>
        <w:rPr>
          <w:rFonts w:ascii="宋体" w:hAnsi="宋体"/>
          <w:b/>
          <w:color w:val="000000"/>
          <w:highlight w:val="none"/>
        </w:rPr>
      </w:r>
      <w:r/>
    </w:p>
    <w:p>
      <w:pPr>
        <w:pStyle w:val="1228"/>
        <w:jc w:val="left"/>
        <w:spacing w:line="360" w:lineRule="auto"/>
        <w:rPr>
          <w:rFonts w:hint="eastAsia" w:ascii="宋体" w:hAnsi="宋体"/>
          <w:color w:val="000000"/>
          <w:highlight w:val="none"/>
          <w:u w:val="single"/>
        </w:rPr>
      </w:pPr>
      <w:r>
        <w:rPr>
          <w:rFonts w:hint="eastAsia" w:ascii="宋体" w:hAnsi="宋体"/>
          <w:color w:val="000000"/>
          <w:highlight w:val="none"/>
        </w:rPr>
        <w:t xml:space="preserve">    1.工程名称：</w:t>
      </w:r>
      <w:r>
        <w:rPr>
          <w:rFonts w:hint="eastAsia"/>
          <w:color w:val="000000"/>
          <w:highlight w:val="none"/>
          <w:u w:val="single"/>
          <w:lang w:eastAsia="zh-CN"/>
        </w:rPr>
        <w:t xml:space="preserve">南京江北新区2026年教育系统暑期维修工程监理及相关服务</w:t>
      </w:r>
      <w:r>
        <w:rPr>
          <w:rFonts w:hint="eastAsia" w:ascii="宋体" w:hAnsi="宋体"/>
          <w:color w:val="000000"/>
          <w:highlight w:val="none"/>
          <w:u w:val="single"/>
        </w:rPr>
        <w:t xml:space="preserve">（</w:t>
      </w:r>
      <w:r>
        <w:rPr>
          <w:rFonts w:hint="eastAsia"/>
          <w:color w:val="000000"/>
          <w:highlight w:val="none"/>
          <w:u w:val="single"/>
          <w:lang w:val="en-US" w:eastAsia="zh-CN"/>
        </w:rPr>
        <w:t xml:space="preserve">  </w:t>
      </w:r>
      <w:r>
        <w:rPr>
          <w:rFonts w:hint="eastAsia" w:ascii="宋体" w:hAnsi="宋体"/>
          <w:color w:val="000000"/>
          <w:highlight w:val="none"/>
          <w:u w:val="single"/>
        </w:rPr>
        <w:t xml:space="preserve">片区）</w:t>
      </w:r>
      <w:r>
        <w:rPr>
          <w:rFonts w:hint="eastAsia" w:ascii="宋体" w:hAnsi="宋体"/>
          <w:color w:val="000000"/>
          <w:highlight w:val="none"/>
          <w:u w:val="single"/>
        </w:rPr>
      </w:r>
      <w:r/>
    </w:p>
    <w:p>
      <w:pPr>
        <w:pStyle w:val="1228"/>
        <w:jc w:val="left"/>
        <w:spacing w:line="360" w:lineRule="auto"/>
        <w:rPr>
          <w:rFonts w:hint="eastAsia" w:ascii="宋体" w:hAnsi="宋体"/>
          <w:color w:val="000000"/>
          <w:highlight w:val="none"/>
          <w:u w:val="single"/>
        </w:rPr>
      </w:pPr>
      <w:r>
        <w:rPr>
          <w:rFonts w:hint="eastAsia" w:ascii="宋体" w:hAnsi="宋体"/>
          <w:color w:val="000000"/>
          <w:highlight w:val="none"/>
        </w:rPr>
        <w:t xml:space="preserve">    2.标段名称：</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228"/>
        <w:spacing w:line="360" w:lineRule="auto"/>
        <w:rPr>
          <w:rFonts w:hint="eastAsia" w:ascii="宋体" w:hAnsi="宋体"/>
          <w:color w:val="000000"/>
          <w:highlight w:val="none"/>
          <w:u w:val="single"/>
        </w:rPr>
      </w:pPr>
      <w:r>
        <w:rPr>
          <w:rFonts w:hint="eastAsia" w:ascii="宋体" w:hAnsi="宋体"/>
          <w:color w:val="000000"/>
          <w:highlight w:val="none"/>
        </w:rPr>
        <w:t xml:space="preserve">    3.工程地点：</w:t>
      </w:r>
      <w:r>
        <w:rPr>
          <w:rFonts w:ascii="宋体" w:hAnsi="宋体"/>
          <w:color w:val="000000"/>
          <w:highlight w:val="none"/>
          <w:u w:val="single"/>
        </w:rPr>
        <w:t xml:space="preserve">南京</w:t>
      </w:r>
      <w:r>
        <w:rPr>
          <w:rFonts w:hint="eastAsia" w:ascii="宋体" w:hAnsi="宋体"/>
          <w:color w:val="000000"/>
          <w:highlight w:val="none"/>
          <w:u w:val="single"/>
        </w:rPr>
        <w:t xml:space="preserve">江北</w:t>
      </w:r>
      <w:r>
        <w:rPr>
          <w:rFonts w:ascii="宋体" w:hAnsi="宋体"/>
          <w:color w:val="000000"/>
          <w:highlight w:val="none"/>
          <w:u w:val="single"/>
        </w:rPr>
        <w:t xml:space="preserve">新区</w:t>
      </w:r>
      <w:r>
        <w:rPr>
          <w:rFonts w:hint="eastAsia" w:ascii="宋体" w:hAnsi="宋体"/>
          <w:color w:val="000000"/>
          <w:highlight w:val="none"/>
          <w:u w:val="single"/>
        </w:rPr>
      </w:r>
      <w:r/>
    </w:p>
    <w:p>
      <w:pPr>
        <w:pStyle w:val="1228"/>
        <w:ind w:firstLine="420"/>
        <w:jc w:val="left"/>
        <w:spacing w:line="360" w:lineRule="auto"/>
        <w:rPr>
          <w:rFonts w:ascii="宋体" w:hAnsi="宋体"/>
          <w:color w:val="000000"/>
          <w:highlight w:val="none"/>
          <w:u w:val="single"/>
        </w:rPr>
      </w:pPr>
      <w:r>
        <w:rPr>
          <w:rFonts w:hint="eastAsia" w:ascii="宋体" w:hAnsi="宋体"/>
          <w:color w:val="000000"/>
          <w:highlight w:val="none"/>
        </w:rPr>
        <w:t xml:space="preserve">4.工程规模：</w:t>
      </w:r>
      <w:r>
        <w:rPr>
          <w:rFonts w:hint="eastAsia" w:ascii="宋体" w:hAnsi="宋体"/>
          <w:color w:val="000000"/>
          <w:highlight w:val="none"/>
          <w:u w:val="single"/>
        </w:rPr>
        <w:t xml:space="preserve">小型项目</w:t>
      </w:r>
      <w:r>
        <w:rPr>
          <w:rFonts w:ascii="宋体" w:hAnsi="宋体"/>
          <w:color w:val="000000"/>
          <w:highlight w:val="none"/>
          <w:u w:val="singl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二、词语限定</w:t>
      </w:r>
      <w:r>
        <w:rPr>
          <w:rFonts w:ascii="宋体" w:hAnsi="宋体"/>
          <w:b/>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协议书中相关词语的含义与通用条件中的定义与解释相同。</w:t>
      </w:r>
      <w:r>
        <w:rPr>
          <w:rFonts w:ascii="宋体" w:hAnsi="宋体"/>
          <w:color w:val="000000"/>
          <w:highlight w:val="non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三、组成本合同的文件</w:t>
      </w:r>
      <w:r>
        <w:rPr>
          <w:rFonts w:ascii="宋体" w:hAnsi="宋体"/>
          <w:b/>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1.协议书；</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2.中标通知书；</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w:t>
      </w:r>
      <w:r>
        <w:rPr>
          <w:rFonts w:hint="eastAsia"/>
          <w:color w:val="000000"/>
          <w:highlight w:val="none"/>
          <w:lang w:eastAsia="zh-CN"/>
        </w:rPr>
        <w:t xml:space="preserve">响应文件</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4.专用条件；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5.通用条件；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6.附录，即：</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附录A  相关服务的范围和内容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附录B  委托人派遣的人员和提供的房屋、资料、设备</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本合同签订后，双方依法签订的补充协议也是本合同文件的组成部分。</w:t>
      </w:r>
      <w:r>
        <w:rPr>
          <w:rFonts w:ascii="宋体" w:hAnsi="宋体"/>
          <w:color w:val="000000"/>
          <w:highlight w:val="non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四、总监理工程师</w:t>
      </w:r>
      <w:r>
        <w:rPr>
          <w:rFonts w:ascii="宋体" w:hAnsi="宋体"/>
          <w:b/>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总监理工程师姓名： </w:t>
      </w:r>
      <w:r>
        <w:rPr>
          <w:rFonts w:ascii="宋体" w:hAnsi="宋体"/>
          <w:color w:val="000000"/>
          <w:highlight w:val="non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五、签约酬金</w:t>
      </w:r>
      <w:r>
        <w:rPr>
          <w:rFonts w:ascii="宋体" w:hAnsi="宋体"/>
          <w:b/>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签约酬金</w:t>
      </w:r>
      <w:r>
        <w:rPr>
          <w:rFonts w:ascii="宋体" w:hAnsi="宋体"/>
          <w:color w:val="000000"/>
          <w:highlight w:val="none"/>
        </w:rPr>
        <w:t xml:space="preserve">暂定为中标价</w:t>
      </w:r>
      <w:r>
        <w:rPr>
          <w:rFonts w:hint="eastAsia" w:ascii="宋体" w:hAnsi="宋体"/>
          <w:color w:val="000000"/>
          <w:highlight w:val="none"/>
        </w:rPr>
        <w:t xml:space="preserve">（大写）： （</w:t>
      </w:r>
      <w:r>
        <w:rPr>
          <w:color w:val="000000"/>
          <w:highlight w:val="none"/>
        </w:rPr>
        <w:t xml:space="preserve">¥</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元） </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包括：</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1.监理酬金：</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2.相关服务酬金：</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其中：</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(1)勘察阶段服务酬金：</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(2)设计阶段服务酬金：</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(3)保修阶段服务酬金：</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(4)其他相关服务酬金：</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六、期限</w:t>
      </w:r>
      <w:r>
        <w:rPr>
          <w:rFonts w:ascii="宋体" w:hAnsi="宋体"/>
          <w:b/>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1.监理期限：</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自</w:t>
      </w:r>
      <w:r>
        <w:rPr>
          <w:rFonts w:ascii="宋体" w:hAnsi="宋体"/>
          <w:color w:val="000000"/>
          <w:highlight w:val="none"/>
        </w:rPr>
        <w:t xml:space="preserve">  </w:t>
      </w:r>
      <w:r>
        <w:rPr>
          <w:rFonts w:hint="eastAsia" w:ascii="宋体" w:hAnsi="宋体"/>
          <w:color w:val="000000"/>
          <w:highlight w:val="none"/>
        </w:rPr>
        <w:t xml:space="preserve">  年   月     </w:t>
      </w:r>
      <w:r>
        <w:rPr>
          <w:rFonts w:ascii="宋体" w:hAnsi="宋体"/>
          <w:color w:val="000000"/>
          <w:highlight w:val="none"/>
        </w:rPr>
        <w:t xml:space="preserve"> </w:t>
      </w:r>
      <w:r>
        <w:rPr>
          <w:rFonts w:hint="eastAsia" w:ascii="宋体" w:hAnsi="宋体"/>
          <w:color w:val="000000"/>
          <w:highlight w:val="none"/>
        </w:rPr>
        <w:t xml:space="preserve">日始，至</w:t>
      </w:r>
      <w:r>
        <w:rPr>
          <w:rFonts w:ascii="宋体" w:hAnsi="宋体"/>
          <w:color w:val="000000"/>
          <w:highlight w:val="none"/>
        </w:rPr>
        <w:t xml:space="preserve">工程竣工，且审计完成</w:t>
      </w:r>
      <w:r>
        <w:rPr>
          <w:rFonts w:hint="eastAsia" w:ascii="宋体" w:hAnsi="宋体"/>
          <w:color w:val="000000"/>
          <w:highlight w:val="none"/>
        </w:rPr>
        <w:t xml:space="preserve">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2.相关服务期限：</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(1)勘察阶段服务期限自</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日始，至</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(2)设计阶段服务期限自</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日始，至</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(3)保修阶段服务期限自</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日始，至</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(4)其他相关服务期限自</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日始，至</w:t>
      </w:r>
      <w:r>
        <w:rPr>
          <w:rFonts w:ascii="宋体" w:hAnsi="宋体"/>
          <w:color w:val="000000"/>
          <w:highlight w:val="none"/>
        </w:rPr>
        <w:t xml:space="preserve">  /  </w:t>
      </w:r>
      <w:r>
        <w:rPr>
          <w:rFonts w:hint="eastAsia" w:ascii="宋体" w:hAnsi="宋体"/>
          <w:color w:val="000000"/>
          <w:highlight w:val="none"/>
        </w:rPr>
        <w:t xml:space="preserve">年</w:t>
      </w:r>
      <w:r>
        <w:rPr>
          <w:rFonts w:ascii="宋体" w:hAnsi="宋体"/>
          <w:color w:val="000000"/>
          <w:highlight w:val="none"/>
        </w:rPr>
        <w:t xml:space="preserve">  /  </w:t>
      </w:r>
      <w:r>
        <w:rPr>
          <w:rFonts w:hint="eastAsia" w:ascii="宋体" w:hAnsi="宋体"/>
          <w:color w:val="000000"/>
          <w:highlight w:val="none"/>
        </w:rPr>
        <w:t xml:space="preserve">月</w:t>
      </w:r>
      <w:r>
        <w:rPr>
          <w:rFonts w:ascii="宋体" w:hAnsi="宋体"/>
          <w:color w:val="000000"/>
          <w:highlight w:val="none"/>
        </w:rPr>
        <w:t xml:space="preserve">  /  </w:t>
      </w:r>
      <w:r>
        <w:rPr>
          <w:rFonts w:hint="eastAsia" w:ascii="宋体" w:hAnsi="宋体"/>
          <w:color w:val="000000"/>
          <w:highlight w:val="none"/>
        </w:rPr>
        <w:t xml:space="preserve">日止。</w:t>
      </w:r>
      <w:r>
        <w:rPr>
          <w:rFonts w:ascii="宋体" w:hAnsi="宋体"/>
          <w:color w:val="000000"/>
          <w:highlight w:val="non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七、双方承诺</w:t>
      </w:r>
      <w:r>
        <w:rPr>
          <w:rFonts w:ascii="宋体" w:hAnsi="宋体"/>
          <w:b/>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1.监理人向委托人承诺，按照本合同约定提供监理与相关服务。</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2.委托人向监理人承诺，按照本合同约定派遣相应的人员，提供房屋、资料、设备，并按本合同约定支付酬金。</w:t>
      </w:r>
      <w:r>
        <w:rPr>
          <w:rFonts w:ascii="宋体" w:hAnsi="宋体"/>
          <w:color w:val="000000"/>
          <w:highlight w:val="none"/>
        </w:rPr>
      </w:r>
      <w:r/>
    </w:p>
    <w:p>
      <w:pPr>
        <w:pStyle w:val="1228"/>
        <w:ind w:firstLine="422"/>
        <w:jc w:val="left"/>
        <w:spacing w:line="360" w:lineRule="auto"/>
        <w:rPr>
          <w:rFonts w:ascii="宋体" w:hAnsi="宋体"/>
          <w:b/>
          <w:color w:val="000000"/>
          <w:highlight w:val="none"/>
        </w:rPr>
      </w:pPr>
      <w:r>
        <w:rPr>
          <w:rFonts w:hint="eastAsia" w:ascii="宋体" w:hAnsi="宋体"/>
          <w:b/>
          <w:color w:val="000000"/>
          <w:highlight w:val="none"/>
        </w:rPr>
        <w:t xml:space="preserve">八、合同订立</w:t>
      </w:r>
      <w:r>
        <w:rPr>
          <w:rFonts w:ascii="宋体" w:hAnsi="宋体"/>
          <w:b/>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1.订立时间：</w:t>
      </w:r>
      <w:r>
        <w:rPr>
          <w:rFonts w:hint="eastAsia"/>
          <w:color w:val="000000"/>
          <w:highlight w:val="none"/>
        </w:rPr>
        <w:t xml:space="preserve">  </w:t>
      </w:r>
      <w:r>
        <w:rPr>
          <w:rFonts w:hint="eastAsia" w:ascii="宋体" w:hAnsi="宋体"/>
          <w:color w:val="000000"/>
          <w:highlight w:val="none"/>
        </w:rPr>
        <w:t xml:space="preserve">年  </w:t>
      </w:r>
      <w:r>
        <w:rPr>
          <w:rFonts w:ascii="宋体" w:hAnsi="宋体"/>
          <w:color w:val="000000"/>
          <w:highlight w:val="none"/>
        </w:rPr>
        <w:t xml:space="preserve"> </w:t>
      </w:r>
      <w:r>
        <w:rPr>
          <w:rFonts w:hint="eastAsia" w:ascii="宋体" w:hAnsi="宋体"/>
          <w:color w:val="000000"/>
          <w:highlight w:val="none"/>
        </w:rPr>
        <w:t xml:space="preserve">月</w:t>
      </w:r>
      <w:r>
        <w:rPr>
          <w:rFonts w:ascii="宋体" w:hAnsi="宋体"/>
          <w:color w:val="000000"/>
          <w:highlight w:val="none"/>
        </w:rPr>
        <w:t xml:space="preserve"> </w:t>
      </w:r>
      <w:r>
        <w:rPr>
          <w:rFonts w:hint="eastAsia" w:ascii="宋体" w:hAnsi="宋体"/>
          <w:color w:val="000000"/>
          <w:highlight w:val="none"/>
        </w:rPr>
        <w:t xml:space="preserve">   日。</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2.订立地点：</w:t>
      </w:r>
      <w:r>
        <w:rPr>
          <w:rFonts w:hint="eastAsia"/>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3.本合同一式</w:t>
      </w:r>
      <w:r>
        <w:rPr>
          <w:rFonts w:hint="eastAsia" w:ascii="宋体" w:hAnsi="宋体"/>
          <w:color w:val="000000"/>
          <w:highlight w:val="none"/>
          <w:u w:val="single"/>
        </w:rPr>
        <w:t xml:space="preserve">  </w:t>
      </w:r>
      <w:r>
        <w:rPr>
          <w:rFonts w:hint="eastAsia" w:ascii="宋体" w:hAnsi="宋体"/>
          <w:color w:val="000000"/>
          <w:highlight w:val="none"/>
        </w:rPr>
        <w:t xml:space="preserve">份，具有同等法律效力，委托人</w:t>
      </w:r>
      <w:r>
        <w:rPr>
          <w:rFonts w:hint="eastAsia" w:ascii="宋体" w:hAnsi="宋体"/>
          <w:color w:val="000000"/>
          <w:highlight w:val="none"/>
          <w:u w:val="single"/>
        </w:rPr>
        <w:t xml:space="preserve">  </w:t>
      </w:r>
      <w:r>
        <w:rPr>
          <w:rFonts w:hint="eastAsia" w:ascii="宋体" w:hAnsi="宋体"/>
          <w:color w:val="000000"/>
          <w:highlight w:val="none"/>
        </w:rPr>
        <w:t xml:space="preserve">份，监理人</w:t>
      </w:r>
      <w:r>
        <w:rPr>
          <w:rFonts w:hint="eastAsia" w:ascii="宋体" w:hAnsi="宋体"/>
          <w:color w:val="000000"/>
          <w:highlight w:val="none"/>
          <w:u w:val="single"/>
        </w:rPr>
        <w:t xml:space="preserve">   </w:t>
      </w:r>
      <w:r>
        <w:rPr>
          <w:rFonts w:hint="eastAsia" w:ascii="宋体" w:hAnsi="宋体"/>
          <w:color w:val="000000"/>
          <w:highlight w:val="none"/>
        </w:rPr>
        <w:t xml:space="preserve">份。</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   （盖章）                    监理人：   （盖章）        </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ab/>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法定代表人或                           法定代表人或</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授权代理人：</w:t>
      </w:r>
      <w:r>
        <w:rPr>
          <w:rFonts w:hint="eastAsia" w:ascii="宋体" w:hAnsi="宋体"/>
          <w:color w:val="000000"/>
          <w:highlight w:val="none"/>
        </w:rPr>
        <w:tab/>
      </w:r>
      <w:r>
        <w:rPr>
          <w:rFonts w:hint="eastAsia" w:ascii="宋体" w:hAnsi="宋体"/>
          <w:color w:val="000000"/>
          <w:highlight w:val="none"/>
        </w:rPr>
        <w:t xml:space="preserve">                       授权代理人：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经办人：</w:t>
      </w:r>
      <w:r>
        <w:rPr>
          <w:rFonts w:hint="eastAsia" w:ascii="宋体" w:hAnsi="宋体"/>
          <w:color w:val="000000"/>
          <w:highlight w:val="none"/>
        </w:rPr>
        <w:tab/>
      </w:r>
      <w:r>
        <w:rPr>
          <w:rFonts w:hint="eastAsia" w:ascii="宋体" w:hAnsi="宋体"/>
          <w:color w:val="000000"/>
          <w:highlight w:val="none"/>
        </w:rPr>
        <w:t xml:space="preserve">                           经办人：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ab/>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住所：</w:t>
      </w:r>
      <w:r>
        <w:rPr>
          <w:rFonts w:hint="eastAsia" w:ascii="宋体" w:hAnsi="宋体"/>
          <w:color w:val="000000"/>
          <w:highlight w:val="none"/>
        </w:rPr>
        <w:tab/>
      </w:r>
      <w:r>
        <w:rPr>
          <w:rFonts w:hint="eastAsia" w:ascii="宋体" w:hAnsi="宋体"/>
          <w:color w:val="000000"/>
          <w:highlight w:val="none"/>
        </w:rPr>
        <w:t xml:space="preserve">                                住所：</w:t>
      </w:r>
      <w:r>
        <w:rPr>
          <w:rFonts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开户行：                                开户行：</w:t>
      </w:r>
      <w:r>
        <w:rPr>
          <w:rFonts w:hint="eastAsia"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账号：                                  账号：</w:t>
      </w:r>
      <w:r>
        <w:rPr>
          <w:rFonts w:hint="eastAsia" w:ascii="宋体" w:hAnsi="宋体"/>
          <w:color w:val="000000"/>
          <w:highlight w:val="none"/>
        </w:rPr>
      </w:r>
      <w:r/>
    </w:p>
    <w:p>
      <w:pPr>
        <w:pStyle w:val="1228"/>
        <w:jc w:val="left"/>
        <w:spacing w:line="360" w:lineRule="auto"/>
        <w:rPr>
          <w:rFonts w:ascii="宋体" w:hAnsi="宋体"/>
          <w:color w:val="000000"/>
          <w:highlight w:val="none"/>
        </w:rPr>
      </w:pPr>
      <w:r>
        <w:rPr>
          <w:rFonts w:hint="eastAsia" w:ascii="宋体" w:hAnsi="宋体"/>
          <w:color w:val="000000"/>
          <w:highlight w:val="none"/>
        </w:rPr>
        <w:t xml:space="preserve">    邮政编码：                              邮政编码：</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电话：</w:t>
      </w:r>
      <w:r>
        <w:rPr>
          <w:rFonts w:hint="eastAsia" w:ascii="宋体" w:hAnsi="宋体"/>
          <w:color w:val="000000"/>
          <w:highlight w:val="none"/>
        </w:rPr>
        <w:tab/>
      </w:r>
      <w:r>
        <w:rPr>
          <w:rFonts w:hint="eastAsia" w:ascii="宋体" w:hAnsi="宋体"/>
          <w:color w:val="000000"/>
          <w:highlight w:val="none"/>
        </w:rPr>
        <w:t xml:space="preserve">                                电话：</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传真：</w:t>
      </w:r>
      <w:r>
        <w:rPr>
          <w:rFonts w:hint="eastAsia" w:ascii="宋体" w:hAnsi="宋体"/>
          <w:color w:val="000000"/>
          <w:highlight w:val="none"/>
        </w:rPr>
        <w:tab/>
      </w:r>
      <w:r>
        <w:rPr>
          <w:rFonts w:hint="eastAsia" w:ascii="宋体" w:hAnsi="宋体"/>
          <w:color w:val="000000"/>
          <w:highlight w:val="none"/>
        </w:rPr>
        <w:t xml:space="preserve">                                传真：</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电子邮箱：</w:t>
      </w:r>
      <w:r>
        <w:rPr>
          <w:rFonts w:hint="eastAsia" w:ascii="宋体" w:hAnsi="宋体"/>
          <w:color w:val="000000"/>
          <w:highlight w:val="none"/>
        </w:rPr>
        <w:tab/>
      </w:r>
      <w:r>
        <w:rPr>
          <w:rFonts w:hint="eastAsia" w:ascii="宋体" w:hAnsi="宋体"/>
          <w:color w:val="000000"/>
          <w:highlight w:val="none"/>
        </w:rPr>
        <w:t xml:space="preserve">                            电子邮箱：</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spacing w:line="360" w:lineRule="auto"/>
        <w:rPr>
          <w:color w:val="000000"/>
          <w:highlight w:val="none"/>
        </w:rPr>
      </w:pPr>
      <w:r>
        <w:rPr>
          <w:color w:val="000000"/>
          <w:highlight w:val="none"/>
        </w:rPr>
      </w:r>
      <w:r/>
    </w:p>
    <w:p>
      <w:pPr>
        <w:pStyle w:val="1228"/>
        <w:jc w:val="center"/>
        <w:spacing w:line="360" w:lineRule="auto"/>
        <w:tabs>
          <w:tab w:val="left" w:pos="3120" w:leader="none"/>
        </w:tabs>
        <w:rPr>
          <w:rFonts w:ascii="华文中宋" w:hAnsi="华文中宋" w:eastAsia="华文中宋"/>
          <w:b/>
          <w:bCs/>
          <w:color w:val="000000"/>
          <w:sz w:val="30"/>
          <w:szCs w:val="30"/>
          <w:highlight w:val="none"/>
        </w:rPr>
        <w:outlineLvl w:val="1"/>
      </w:pPr>
      <w:r/>
      <w:bookmarkStart w:id="162" w:name="_Toc11375"/>
      <w:r>
        <w:rPr>
          <w:rFonts w:hint="eastAsia" w:ascii="华文中宋" w:hAnsi="华文中宋" w:eastAsia="华文中宋"/>
          <w:b/>
          <w:bCs/>
          <w:color w:val="000000"/>
          <w:sz w:val="30"/>
          <w:szCs w:val="30"/>
          <w:highlight w:val="none"/>
        </w:rPr>
        <w:t xml:space="preserve">第二部分  通用条件</w:t>
      </w:r>
      <w:bookmarkEnd w:id="162"/>
      <w:r>
        <w:rPr>
          <w:rFonts w:ascii="华文中宋" w:hAnsi="华文中宋" w:eastAsia="华文中宋"/>
          <w:b/>
          <w:bCs/>
          <w:color w:val="000000"/>
          <w:sz w:val="30"/>
          <w:szCs w:val="3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1.定义与解释</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1.1定义</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除根据上下文另有其意义外，组成本合同的全部文件中的下列名词和用语应具有本款所赋予的含义：</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1.1.1“工程”是指按照本合同约定实施监理与相关服务的建设工程。</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1.1.2“委托人”是指本合同中委托监理与相关服务的一方，及其合法的继承人或受让人。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1.1.3“监理人”是指本合同中提供监理与相关服务的一方，及其合法的继承人。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1.1.4“承包人”是指在工程范围内与委托人签订勘察、设计、施工等有关合同的当事人，及其合法的继承人。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1.1.5“监理”是指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1.1.6“相关服务”是指监理人受委托人的委托，按照本合同约定，在勘察、设计、保修等阶段提供的服务活动。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1.1.7“正常工作”指本合同订立时通用条件和专用条件中约定的监理人的工作。</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1.1.8“附加工作”是指本合同约定的正常工作以外监理人的工作。</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1.1.9“项目监理机构”是指监理人派驻工程负责履行本合同的组织机构。</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1.1.10“总监理工程师”是指由监理人的法定代表人书面授权，全面负责履行本合同、主持项目监理机构工作的注册监理工程师。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1.1.11“酬金”是指监理人履行本合同义务，委托人按照本合同约定给付监理人的金额。</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1.1.12“正常工作酬金”是指监理人完成正常工作，委托人应给付监理人并在协议书中载明的签约酬金额。</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1.1.13“附加工作酬金”是指监理人完成附加工作，委托人应给付监理人的金额。</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1.1.14“一方”是指委托人或监理人；“双方”是指委托人和监理人；“第三方”是指除委托人和监理人以外的有关方。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1.1.15“书面形式”是指合同书、信件和数据电文（包括电报、电传、传真、电子数据交换和电子邮件）等可以有形地表现所载内容的形式。</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1.1.16“天”是指第一天零时至第二天零时的时间。</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1.1.17“月”是指按公历从一个月中任何一天开始的一个公历月时间。</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1.1.18“不可抗力”是指委托人和监理人在订立本合同时不可预见，在工程施工过程中不可避免发生并不能克服的自然灾害和社会性突发事件，如地震、海啸、瘟疫、水灾、骚乱、暴动、战争和专用条件约定的其他情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1.2解释</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1.2.1本合同使用中文书写、解释和说明。如专用条件约定使用两种及以上语言文字时，应以中文为准。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1.2.2组成本合同的下列文件彼此应能相互解释、互为说明。除专用条件另有约定外，本合同文件的解释顺序如下：</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(1)协议书；</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(2)中标通知书（适用于招标工程）或委托书（适用于非招标工程）；</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(3)专用条件及附录A、附录B；</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(4)通用条件；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w:t>
      </w:r>
      <w:r>
        <w:rPr>
          <w:rFonts w:hint="eastAsia"/>
          <w:color w:val="000000"/>
          <w:highlight w:val="none"/>
          <w:lang w:eastAsia="zh-CN"/>
        </w:rPr>
        <w:t xml:space="preserve">响应文件</w:t>
      </w:r>
      <w:r>
        <w:rPr>
          <w:rFonts w:hint="eastAsia" w:ascii="宋体" w:hAnsi="宋体"/>
          <w:color w:val="000000"/>
          <w:highlight w:val="none"/>
        </w:rPr>
        <w:t xml:space="preserve">（适用于招标工程）或监理与相关服务建议书（适用于非招标工程）。</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双方签订的补充协议与其他文件发生矛盾或歧义时，属于同一类内容的文件，应以最新签署的为准。</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2.监理人的义务</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2.1监理的范围和工作内容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2.1.1监理范围在专用条件中约定。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2.1.2除专用条件另有约定外，监理工作内容包括：</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(1)收到工程设计文件后编制监理规划，并在第一次工地会议7天前报委托人。根据有关规定和监理工作需要，编制监理实施细则；</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(2)熟悉工程设计文件，并参加由委托人主持的图纸会审和设计交底会议；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(3)参加由委托人主持的第一次工地会议；主持监理例会并根据工程需要主持或参加专题会议；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(4)审查施工承包人提交的施工组织设计，重点审查其中的质量安全技术措施、专项施工方案与工程建设强制性标准的符合性；</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(5)检查施工承包人工程质量、安全生产管理制度及组织机构和人员资格；</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(6)检查施工承包人专职安全生产管理人员的配备情况；</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(7)审查施工承包人提交的施工进度计划，核查承包人对施工进度计划的调整；</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(8)检查施工承包人的试验室；</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(9)审核施工分包人资质条件；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(10)查验施工承包人的施工测量放线成果；</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(11)审查工程开工条件，对条件具备的签发开工令；</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(12)审查施工承包人报送的工程材料、构配件、设备质量证明文件的有效性和符合性，并按规定对用于工程的材料采取平行检验或见证取样方式进行抽检；</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(13)审核施工承包人提交的工程款支付申请，签发或出具工程款支付证书，并报委托人审核、批准；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(14)在巡视、旁站和检验过程中，发现工程质量、施工安全存在事故隐患的，要求施工承包人整改并报委托人；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(15)经委托人同意，签发工程暂停令和复工令；</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(16)审查施工承包人提交的采用新材料、新工艺、新技术、新设备的论证材料及相关验收标准；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(17)验收隐蔽工程、分部分项工程；</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(18)审查施工承包人提交的工程变更申请，协调处理施工进度调整、费用索赔、合同争议等事项；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(19)审查施工承包人提交的竣工验收申请，编写工程质量评估报告；</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(20)参加工程竣工验收，签署竣工验收意见；</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(21)审查施工承包人提交的竣工结算申请并报委托人；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(22)编制、整理工程监理归档文件并报委托人。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2.1.3相关服务的范围和内容在附录A中约定。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2.2监理与相关服务依据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2.2.1监理依据包括：</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(1)适用的法律、行政法规及部门规章；</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(2)与工程有关的标准；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(3)工程设计及有关文件；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(4)本合同及委托人与第三方签订的与实施工程有关的其他合同。</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双方根据工程的行业和地域特点，在专用条件中具体约定监理依据。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2.2.2相关服务依据在专用条件中约定。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2.3项目监理机构和人员</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2.3.1监理人应组建满足工作需要的项目监理机构，配备必要的检测设备。项目监理机构的主要人员应具有相应的资格条件。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2.3.2本合同履行过程中，总监理工程师及重要岗位监理人员应保持相对稳定，以保证监理工作正常进行。</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2.3.4监理人应及时更换有下列情形之一的监理人员：</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(1)严重过失行为的；</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(2)有违法行为不能履行职责的；</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(3)涉嫌犯罪的；</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(4)不能胜任岗位职责的；</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(5)严重违反职业道德的；</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(6)专用条件约定的其他情形。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2.3.5委托人可要求监理人更换不能胜任本职工作的项目监理机构人员。</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2.4履行职责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监理人应遵循职业道德准则和行为规范，严格按照法律法规、工程建设有关标准及本合同履行职责。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2.4.1在监理与相关服务范围内，委托人和承包人提出的意见和要求，监理人应及时提出处置意见。当委托人与承包人之间发生合同争议时，监理人应协助委托人、承包人协商解决。</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2.4.2当委托人与承包人之间的合同争议提交仲裁机构仲裁或人民法院审理时，监理人应提供必要的证明资料。</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2.4.3监理人应在专用条件约定的授权范围内，处理委托人与承包人所签订合同的变更事宜。如果变更超过授权范围，应以书面形式报委托人批准。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在紧急情况下，为了保护财产和人身安全，监理人所发出的指令未能事先报委托人批准时，应在发出指令后的24小时内以书面形式报委托人。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2.4.4除专用条件另有约定外，监理人发现承包人的人员不能胜任本职工作的，有权要求承包人予以调换。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2.5提交报告</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监理人应按专用条件约定的种类、时间和份数向委托人提交监理与相关服务的报告。</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2.6文件资料</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在本合同履行期内，监理人应在现场保留工作所用的图纸、报告及记录监理工作的相关文件。工程竣工后，应当按照档案管理规定将监理有关文件归档。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2.7使用委托人的财产</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3．委托人的义务</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3.1告知</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委托人应在委托人与承包人签订的合同中明确监理人、总监理工程师和授予项目监理机构的权限。如有变更，应及时通知承包人。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3.2提供资料</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委托人应按照附录B约定，无偿向监理人提供工程有关的资料。在本合同履行过程中，委托人应及时向监理人提供最新的与工程有关的资料。</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3.3提供工作条件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委托人应为监理人完成监理与相关服务提供必要的条件。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3.3.1委托人应按照附录B约定，派遣相应的人员，提供房屋、设备，供监理人无偿使用。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3.3.2委托人应负责协调工程建设中所有外部关系，为监理人履行本合同提供必要的外部条件。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3.4委托人代表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委托人应授权一名熟悉工程情况的代表，负责与监理人联系。委托人应在双方签订本合同后7天内，将委托人代表的姓名和职责书面告知监理人。当委托人更换委托人代表时，应提前7天通知监理人。</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3.5委托人意见或要求</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在本合同约定的监理与相关服务工作范围内，委托人对承包人的任何意见或要求应通知监理人，由监理人向承包人发出相应指令。</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3.6答复</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委托人应在专用条件约定的时间内，对监理人以书面形式提交并要求作出决定的事宜，给予书面答复。逾期未答复的，视为委托人认可。</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3.7支付</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委托人应按本合同约定，向监理人支付酬金。</w:t>
      </w:r>
      <w:r>
        <w:rPr>
          <w:rFonts w:ascii="宋体" w:hAnsi="宋体"/>
          <w:color w:val="000000"/>
          <w:highlight w:val="none"/>
        </w:rPr>
      </w:r>
      <w:r/>
    </w:p>
    <w:p>
      <w:pPr>
        <w:pStyle w:val="122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4.违约责任</w:t>
      </w:r>
      <w:r>
        <w:rPr>
          <w:rFonts w:ascii="宋体" w:hAnsi="宋体" w:cs="宋体"/>
          <w:b/>
          <w:bCs/>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4.1监理人的违约责任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监理人未履行本合同义务的，应承担相应的责任。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4.1.1因监理人违反本合同约定给委托人造成损失的，监理人应当赔偿委托人损失。赔偿金额的确定方法在专用条件中约定。监理人承担部分赔偿责任的，其承担赔偿金额由双方协商确定。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4.1.2监理人向委托人的索赔不成立时，监理人应赔偿委托人由此发生的费用。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4.2委托人的违约责任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委托人未履行本合同义务的，应承担相应的责任。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4.2.1委托人违反本合同约定造成监理人损失的，委托人应予以赔偿。</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4.2.2委托人向监理人的索赔不成立时，应赔偿监理人由此引起的费用。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4.2.3委托人未能按期支付酬金超过28天，应按专用条件约定支付逾期付款利息。</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4.3除外责任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因非监理人的原因，且监理人无过错，发生工程质量事故、安全事故、工期延误等造成的损失，监理人不承担赔偿责任。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因不可抗力导致本合同全部或部分不能履行时，双方各自承担其因此而造成的损失、损害。</w:t>
      </w:r>
      <w:r>
        <w:rPr>
          <w:rFonts w:ascii="宋体" w:hAnsi="宋体"/>
          <w:color w:val="000000"/>
          <w:highlight w:val="none"/>
        </w:rPr>
      </w:r>
      <w:r/>
    </w:p>
    <w:p>
      <w:pPr>
        <w:pStyle w:val="122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5.支付</w:t>
      </w:r>
      <w:r>
        <w:rPr>
          <w:rFonts w:ascii="宋体" w:hAnsi="宋体" w:cs="宋体"/>
          <w:b/>
          <w:bCs/>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5.1支付货币</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除专用条件另有约定外，酬金均以人民币支付。涉及外币支付的，所采用的货币种类、比例和汇率在专用条件中约定。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5.2支付申请</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监理人应在本合同约定的每次应付款时间的7天前，向委托人提交支付申请书。支付申请书应当说明当期应付款总额，并列出当期应支付的款项及其金额。</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5.3支付酬金</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支付的酬金包括正常工作酬金、附加工作酬金、合理化建议奖励金额及费用。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5.4有争议部分的付款</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委托人对监理人提交的支付申请书有异议时，应当在收到监理人提交的支付申请书后7天内，以书面形式向监理人发出异议通知。无异议部分的款项应按期支付，有异议部分的款项按第7条约定办理。</w:t>
      </w:r>
      <w:r>
        <w:rPr>
          <w:rFonts w:ascii="宋体" w:hAnsi="宋体"/>
          <w:color w:val="000000"/>
          <w:highlight w:val="none"/>
        </w:rPr>
      </w:r>
      <w:r/>
    </w:p>
    <w:p>
      <w:pPr>
        <w:pStyle w:val="122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6.合同生效、变更、暂停、解除与终止</w:t>
      </w:r>
      <w:r>
        <w:rPr>
          <w:rFonts w:ascii="宋体" w:hAnsi="宋体" w:cs="宋体"/>
          <w:b/>
          <w:bCs/>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6.1生效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除法律另有规定或者专用条件另有约定外，委托人和监理人的法定代表人或其授权代理人在协议书上签字并盖单位章后本合同生效。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6.2变更</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6.2.1任何一方提出变更请求时，双方经协商一致后可进行变更。</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6.2.4合同签订后，遇有与工程相关的法律法规、标准颁布或修订的，双方应遵照执行。由此引起监理与相关服务的范围、时间、酬金变化的，双方应通过协商进行相应调整。</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6.2.5因非监理人原因造成工程概算投资额或建筑安装工程费增加时，正常工作酬金应作相应调整。调整方法在专用条件中约定。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6.2.6因工程规模、监理范围的变化导致监理人的正常工作量减少时，正常工作酬金应作相应调整。调整方法在专用条件中约定。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6.3暂停与解除</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除双方协商一致可以解除本合同外，当一方无正当理由未履行本合同约定的义务时，另一方可以根据本合同约定暂停履行本合同直至解除本合同。</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6.3.1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因解除本合同或解除监理人的部分义务导致监理人遭受的损失，除依法可以免除责任的情况外，应由委托人予以补偿，补偿金额由双方协商确定。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解除本合同的协议必须采取书面形式，协议未达成之前，本合同仍然有效。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6.3.2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6.3.3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6.3.4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6.3.5因不可抗力致使本合同部分或全部不能履行时，一方应立即通知另一方，可暂停或解除本合同。</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6.3.6本合同解除后，本合同约定的有关结算、清理、争议解决方式的条件仍然有效。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6.4终止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以下条件全部满足时，本合同即告终止：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(1)监理人完成本合同约定的全部工作；</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(2)委托人与监理人结清并支付全部酬金。</w:t>
      </w:r>
      <w:r>
        <w:rPr>
          <w:rFonts w:ascii="宋体" w:hAnsi="宋体"/>
          <w:color w:val="000000"/>
          <w:highlight w:val="none"/>
        </w:rPr>
      </w:r>
      <w:r/>
    </w:p>
    <w:p>
      <w:pPr>
        <w:pStyle w:val="122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7.争议解决</w:t>
      </w:r>
      <w:r>
        <w:rPr>
          <w:rFonts w:ascii="宋体" w:hAnsi="宋体" w:cs="宋体"/>
          <w:b/>
          <w:bCs/>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7.1协商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双方应本着诚信原则协商解决彼此间的争议。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7.2调解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如果双方不能在14天内或双方商定的其他时间内解决本合同争议，可以将其提交给专用条件约定的或事后达成协议的调解人进行调解。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7.3仲裁或诉讼</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双方均有权不经调解直接向专用条件约定的仲裁机构申请仲裁或向有管辖权的人民法院提起诉讼。</w:t>
      </w:r>
      <w:r>
        <w:rPr>
          <w:rFonts w:ascii="宋体" w:hAnsi="宋体"/>
          <w:color w:val="000000"/>
          <w:highlight w:val="none"/>
        </w:rPr>
      </w:r>
      <w:r/>
    </w:p>
    <w:p>
      <w:pPr>
        <w:pStyle w:val="122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8.其他</w:t>
      </w:r>
      <w:r>
        <w:rPr>
          <w:rFonts w:ascii="宋体" w:hAnsi="宋体" w:cs="宋体"/>
          <w:b/>
          <w:bCs/>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8.1外出考察费用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经委托人同意，监理人员外出考察发生的费用由委托人审核后支付。</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8.2检测费用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委托人要求监理人进行的材料和设备检测所发生的费用，由委托人支付，支付时间在专用条件中约定。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8.3咨询费用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经委托人同意，根据工程需要由监理人组织的相关咨询论证会以及聘请相关专家等发生的费用由委托人支付，支付时间在专用条件中约定。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8.4奖励</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监理人在服务过程中提出的合理化建议，使委托人获得经济效益的，双方在专用条件中约定奖励金额的确定方法。奖励金额在合理化建议被采纳后，与最近一期的正常工作酬金同期支付。</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8.5守法诚信</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监理人及其工作人员不得从与实施工程有关的第三方处获得任何经济利益。</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8.6保密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双方不得泄露对方申明的保密资料，亦不得泄露与实施工程有关的第三方所提供的保密资料，保密事项在专用条件中约定。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8.7通知</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本合同涉及的通知均应当采用书面形式，并在送达对方时生效，收件人应书面签收。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8.8著作权</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监理人对其编制的文件拥有著作权。</w:t>
      </w:r>
      <w:r>
        <w:rPr>
          <w:rFonts w:ascii="宋体" w:hAnsi="宋体"/>
          <w:color w:val="000000"/>
          <w:highlight w:val="none"/>
        </w:rPr>
      </w:r>
      <w:r/>
    </w:p>
    <w:p>
      <w:pPr>
        <w:pStyle w:val="1228"/>
        <w:ind w:firstLine="420"/>
        <w:jc w:val="left"/>
        <w:spacing w:line="360" w:lineRule="auto"/>
        <w:rPr>
          <w:rFonts w:ascii="华文中宋" w:hAnsi="华文中宋" w:eastAsia="华文中宋"/>
          <w:b/>
          <w:bCs/>
          <w:color w:val="000000"/>
          <w:sz w:val="30"/>
          <w:szCs w:val="30"/>
          <w:highlight w:val="none"/>
        </w:rPr>
      </w:pPr>
      <w:r>
        <w:rPr>
          <w:rFonts w:hint="eastAsia" w:ascii="宋体" w:hAnsi="宋体"/>
          <w:color w:val="000000"/>
          <w:highlight w:val="none"/>
        </w:rPr>
        <w:t xml:space="preserve">监理人可单独或与他人联合出版有关监理与相关服务的资料。除专用条件另有约定外，如果监理人在本合同履行期间及本合同终止后两年内出版涉及本工程的有关监理与相关服务的资料，应当征得委托人的同意。</w:t>
      </w:r>
      <w:r>
        <w:rPr>
          <w:rFonts w:ascii="华文中宋" w:hAnsi="华文中宋" w:eastAsia="华文中宋"/>
          <w:b/>
          <w:bCs/>
          <w:color w:val="000000"/>
          <w:sz w:val="30"/>
          <w:szCs w:val="30"/>
          <w:highlight w:val="none"/>
        </w:rPr>
      </w:r>
      <w:r/>
    </w:p>
    <w:p>
      <w:pPr>
        <w:pStyle w:val="1228"/>
        <w:jc w:val="center"/>
        <w:spacing w:line="360" w:lineRule="auto"/>
        <w:tabs>
          <w:tab w:val="left" w:pos="3120" w:leader="none"/>
        </w:tabs>
        <w:rPr>
          <w:rFonts w:ascii="华文中宋" w:hAnsi="华文中宋" w:eastAsia="华文中宋"/>
          <w:b/>
          <w:bCs/>
          <w:color w:val="000000"/>
          <w:sz w:val="30"/>
          <w:szCs w:val="30"/>
          <w:highlight w:val="none"/>
        </w:rPr>
        <w:outlineLvl w:val="1"/>
      </w:pPr>
      <w:r>
        <w:rPr>
          <w:rFonts w:ascii="华文中宋" w:hAnsi="华文中宋" w:eastAsia="华文中宋"/>
          <w:b/>
          <w:bCs/>
          <w:color w:val="000000"/>
          <w:sz w:val="30"/>
          <w:szCs w:val="30"/>
          <w:highlight w:val="none"/>
        </w:rPr>
      </w:r>
      <w:r/>
    </w:p>
    <w:p>
      <w:pPr>
        <w:pStyle w:val="1228"/>
        <w:spacing w:line="360" w:lineRule="auto"/>
        <w:tabs>
          <w:tab w:val="left" w:pos="3120" w:leader="none"/>
        </w:tabs>
        <w:rPr>
          <w:rFonts w:hint="eastAsia" w:ascii="华文中宋" w:hAnsi="华文中宋" w:eastAsia="华文中宋"/>
          <w:b/>
          <w:bCs/>
          <w:color w:val="000000"/>
          <w:sz w:val="30"/>
          <w:szCs w:val="30"/>
          <w:highlight w:val="none"/>
        </w:rPr>
        <w:outlineLvl w:val="1"/>
      </w:pPr>
      <w:r>
        <w:rPr>
          <w:rFonts w:hint="eastAsia" w:ascii="华文中宋" w:hAnsi="华文中宋" w:eastAsia="华文中宋"/>
          <w:b/>
          <w:bCs/>
          <w:color w:val="000000"/>
          <w:sz w:val="30"/>
          <w:szCs w:val="30"/>
          <w:highlight w:val="none"/>
        </w:rPr>
      </w:r>
      <w:r/>
    </w:p>
    <w:p>
      <w:pPr>
        <w:pStyle w:val="1228"/>
        <w:jc w:val="center"/>
        <w:spacing w:line="360" w:lineRule="auto"/>
        <w:tabs>
          <w:tab w:val="left" w:pos="3120" w:leader="none"/>
        </w:tabs>
        <w:rPr>
          <w:rFonts w:hint="eastAsia" w:ascii="华文中宋" w:hAnsi="华文中宋" w:eastAsia="华文中宋"/>
          <w:b/>
          <w:bCs/>
          <w:color w:val="000000"/>
          <w:sz w:val="30"/>
          <w:szCs w:val="30"/>
          <w:highlight w:val="none"/>
        </w:rPr>
        <w:sectPr>
          <w:footerReference w:type="default" r:id="rId11"/>
          <w:footnotePr/>
          <w:endnotePr/>
          <w:type w:val="nextPage"/>
          <w:pgSz w:w="11906" w:h="16839" w:orient="portrait"/>
          <w:pgMar w:top="1701" w:right="1417" w:bottom="1468" w:left="1429" w:header="964" w:footer="907" w:gutter="0"/>
          <w:pgNumType w:start="1"/>
          <w:cols w:num="1" w:sep="0" w:space="1701" w:equalWidth="1"/>
          <w:docGrid w:linePitch="360"/>
        </w:sectPr>
        <w:outlineLvl w:val="1"/>
      </w:pPr>
      <w:r>
        <w:rPr>
          <w:rFonts w:hint="eastAsia" w:ascii="华文中宋" w:hAnsi="华文中宋" w:eastAsia="华文中宋"/>
          <w:b/>
          <w:bCs/>
          <w:color w:val="000000"/>
          <w:sz w:val="30"/>
          <w:szCs w:val="30"/>
          <w:highlight w:val="none"/>
        </w:rPr>
      </w:r>
      <w:r/>
    </w:p>
    <w:p>
      <w:pPr>
        <w:pStyle w:val="1228"/>
        <w:jc w:val="center"/>
        <w:spacing w:line="360" w:lineRule="auto"/>
        <w:tabs>
          <w:tab w:val="left" w:pos="3120" w:leader="none"/>
        </w:tabs>
        <w:rPr>
          <w:rFonts w:ascii="华文中宋" w:hAnsi="华文中宋" w:eastAsia="华文中宋"/>
          <w:b/>
          <w:bCs/>
          <w:color w:val="000000"/>
          <w:sz w:val="30"/>
          <w:szCs w:val="30"/>
          <w:highlight w:val="none"/>
        </w:rPr>
        <w:outlineLvl w:val="1"/>
      </w:pPr>
      <w:r/>
      <w:bookmarkStart w:id="163" w:name="_Toc10482"/>
      <w:r>
        <w:rPr>
          <w:rFonts w:hint="eastAsia" w:ascii="华文中宋" w:hAnsi="华文中宋" w:eastAsia="华文中宋"/>
          <w:b/>
          <w:bCs/>
          <w:color w:val="000000"/>
          <w:sz w:val="30"/>
          <w:szCs w:val="30"/>
          <w:highlight w:val="none"/>
        </w:rPr>
        <w:t xml:space="preserve">第三部分  专用条件</w:t>
      </w:r>
      <w:bookmarkEnd w:id="163"/>
      <w:r>
        <w:rPr>
          <w:rFonts w:ascii="华文中宋" w:hAnsi="华文中宋" w:eastAsia="华文中宋"/>
          <w:b/>
          <w:bCs/>
          <w:color w:val="000000"/>
          <w:sz w:val="30"/>
          <w:szCs w:val="30"/>
          <w:highlight w:val="none"/>
        </w:rPr>
      </w:r>
      <w:r/>
    </w:p>
    <w:p>
      <w:pPr>
        <w:pStyle w:val="1228"/>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1.定义与解释</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1.2解释</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1.2.1本合同文件除使用中文外，还可用</w:t>
      </w:r>
      <w:r>
        <w:rPr>
          <w:rFonts w:ascii="宋体" w:hAnsi="宋体"/>
          <w:color w:val="000000"/>
          <w:highlight w:val="none"/>
        </w:rPr>
        <w:t xml:space="preserve">/</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1.2.2约定本合同文件的解释顺序为：同协议书第</w:t>
      </w:r>
      <w:r>
        <w:rPr>
          <w:rFonts w:ascii="宋体" w:hAnsi="宋体"/>
          <w:color w:val="000000"/>
          <w:highlight w:val="none"/>
        </w:rPr>
        <w:t xml:space="preserve">3条   </w:t>
      </w:r>
      <w:r>
        <w:rPr>
          <w:rFonts w:hint="eastAsia" w:ascii="宋体" w:hAnsi="宋体"/>
          <w:color w:val="000000"/>
          <w:highlight w:val="none"/>
        </w:rPr>
        <w:t xml:space="preserve">。</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2.监理人义务</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2.1监理的范围和内容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2.1.1监理范围包括：本工程施工阶段、保修阶段。</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2.1.2监理工作内容还包括：2025年暑期维修工程。</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2.2监理与相关服务依据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2.2.1监理依据包括：按通用条款。</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2.2.2相关服务依据包括：</w:t>
      </w:r>
      <w:r>
        <w:rPr>
          <w:rFonts w:ascii="宋体" w:hAnsi="宋体"/>
          <w:color w:val="000000"/>
          <w:highlight w:val="none"/>
        </w:rPr>
        <w:t xml:space="preserve">/</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2.3项目监理机构和人员</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2.3.4更换监理人员的其他情形：征得甲方同意方可更换。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2.4履行职责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2.4.3对监理人的授权范围：施工及保修阶段“三控、二管、一协调、一履责”，对工程进行成本控制、进度控制、质量控制、合同管理、信息管理、组织协调及履行安全监督管理职责等工作。</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在涉及工程延期</w:t>
      </w:r>
      <w:r>
        <w:rPr>
          <w:rFonts w:ascii="宋体" w:hAnsi="宋体"/>
          <w:color w:val="000000"/>
          <w:highlight w:val="none"/>
        </w:rPr>
        <w:t xml:space="preserve">/</w:t>
      </w:r>
      <w:r>
        <w:rPr>
          <w:rFonts w:hint="eastAsia" w:ascii="宋体" w:hAnsi="宋体"/>
          <w:color w:val="000000"/>
          <w:highlight w:val="none"/>
        </w:rPr>
        <w:t xml:space="preserve">天内和（或）金额</w:t>
      </w:r>
      <w:r>
        <w:rPr>
          <w:rFonts w:ascii="宋体" w:hAnsi="宋体"/>
          <w:color w:val="000000"/>
          <w:highlight w:val="none"/>
        </w:rPr>
        <w:t xml:space="preserve">/</w:t>
      </w:r>
      <w:r>
        <w:rPr>
          <w:rFonts w:hint="eastAsia" w:ascii="宋体" w:hAnsi="宋体"/>
          <w:color w:val="000000"/>
          <w:highlight w:val="none"/>
        </w:rPr>
        <w:t xml:space="preserve">万元内的变更，监理人不需请示委托人即可向承包人发布变更通知。</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2.4.4监理人有权要求承包人调换其人员的限制条件：征得甲方同意可更换。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2.5提交报告</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监理人应提交报告的种类（包括监理规划、监理月报及约定的专项报告）、时间和份数：</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2.7使用委托人的财产</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附录B中由委托人无偿提供的房屋、设备的所有权属于：</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监理人应在本合同终止后</w:t>
      </w:r>
      <w:r>
        <w:rPr>
          <w:rFonts w:ascii="宋体" w:hAnsi="宋体"/>
          <w:color w:val="000000"/>
          <w:highlight w:val="none"/>
        </w:rPr>
        <w:t xml:space="preserve">/</w:t>
      </w:r>
      <w:r>
        <w:rPr>
          <w:rFonts w:hint="eastAsia" w:ascii="宋体" w:hAnsi="宋体"/>
          <w:color w:val="000000"/>
          <w:highlight w:val="none"/>
        </w:rPr>
        <w:t xml:space="preserve">天内移交委托人无偿提供的房屋、设备，移交的时间和方式为：</w:t>
      </w:r>
      <w:r>
        <w:rPr>
          <w:rFonts w:ascii="宋体" w:hAnsi="宋体"/>
          <w:color w:val="000000"/>
          <w:highlight w:val="none"/>
        </w:rPr>
        <w:t xml:space="preserve">/</w:t>
      </w:r>
      <w:r>
        <w:rPr>
          <w:rFonts w:hint="eastAsia" w:ascii="宋体" w:hAnsi="宋体"/>
          <w:color w:val="000000"/>
          <w:highlight w:val="none"/>
        </w:rPr>
        <w:t xml:space="preserve">。</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3.委托人义务</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3.4委托人代表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委托人代表为：</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3.6答复</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委托人同意在</w:t>
      </w:r>
      <w:r>
        <w:rPr>
          <w:rFonts w:ascii="宋体" w:hAnsi="宋体"/>
          <w:color w:val="000000"/>
          <w:highlight w:val="none"/>
        </w:rPr>
        <w:t xml:space="preserve">  /  </w:t>
      </w:r>
      <w:r>
        <w:rPr>
          <w:rFonts w:hint="eastAsia" w:ascii="宋体" w:hAnsi="宋体"/>
          <w:color w:val="000000"/>
          <w:highlight w:val="none"/>
        </w:rPr>
        <w:t xml:space="preserve">天内，对监理人书面提交并要求</w:t>
      </w:r>
      <w:r>
        <w:rPr>
          <w:rFonts w:hint="eastAsia"/>
          <w:color w:val="000000"/>
          <w:highlight w:val="none"/>
          <w:lang w:eastAsia="zh-CN"/>
        </w:rPr>
        <w:t xml:space="preserve">作出</w:t>
      </w:r>
      <w:r>
        <w:rPr>
          <w:rFonts w:hint="eastAsia" w:ascii="宋体" w:hAnsi="宋体"/>
          <w:color w:val="000000"/>
          <w:highlight w:val="none"/>
        </w:rPr>
        <w:t xml:space="preserve">决定的事宜给予书面答复。</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4.违约责任</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4.1监理人的违约责任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4.1.1监理人赔偿金额按下列方法确定：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赔偿金＝直接经济损失×正常工作酬金÷工程概算投资额（或建筑安装工程费）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4.2委托人的违约责任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4.2.3委托人逾期付款利息按下列方法确定：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逾期付款利息＝当期应付款总额×银行同期贷款利率×拖延支付天数</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5.支付</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5.1支付货币</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币种为：人民币，比例为：</w:t>
      </w:r>
      <w:r>
        <w:rPr>
          <w:rFonts w:ascii="宋体" w:hAnsi="宋体"/>
          <w:color w:val="000000"/>
          <w:highlight w:val="none"/>
        </w:rPr>
        <w:t xml:space="preserve"> / </w:t>
      </w:r>
      <w:r>
        <w:rPr>
          <w:rFonts w:hint="eastAsia" w:ascii="宋体" w:hAnsi="宋体"/>
          <w:color w:val="000000"/>
          <w:highlight w:val="none"/>
        </w:rPr>
        <w:t xml:space="preserve">，汇率为：</w:t>
      </w:r>
      <w:r>
        <w:rPr>
          <w:rFonts w:ascii="宋体" w:hAnsi="宋体"/>
          <w:color w:val="000000"/>
          <w:highlight w:val="none"/>
        </w:rPr>
        <w:t xml:space="preserve"> /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5.3支付酬金</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正常工作酬金的支付（详见补充条款）：</w:t>
      </w:r>
      <w:r>
        <w:rPr>
          <w:rFonts w:ascii="宋体"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2"/>
        <w:gridCol w:w="2445"/>
        <w:gridCol w:w="1793"/>
        <w:gridCol w:w="3258"/>
      </w:tblGrid>
      <w:tr>
        <w:trPr>
          <w:trHeight w:val="510"/>
        </w:trPr>
        <w:tc>
          <w:tcPr>
            <w:tcW w:w="1792" w:type="dxa"/>
            <w:vAlign w:val="center"/>
            <w:textDirection w:val="lrTb"/>
            <w:noWrap w:val="false"/>
          </w:tcPr>
          <w:p>
            <w:pPr>
              <w:pStyle w:val="122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支付次数</w:t>
            </w:r>
            <w:r>
              <w:rPr>
                <w:rFonts w:ascii="宋体" w:hAnsi="宋体" w:cs="宋体"/>
                <w:color w:val="000000"/>
                <w:szCs w:val="21"/>
                <w:highlight w:val="none"/>
              </w:rPr>
            </w:r>
            <w:r/>
          </w:p>
        </w:tc>
        <w:tc>
          <w:tcPr>
            <w:tcW w:w="2445" w:type="dxa"/>
            <w:vAlign w:val="center"/>
            <w:textDirection w:val="lrTb"/>
            <w:noWrap w:val="false"/>
          </w:tcPr>
          <w:p>
            <w:pPr>
              <w:pStyle w:val="122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支付时间</w:t>
            </w:r>
            <w:r>
              <w:rPr>
                <w:rFonts w:ascii="宋体" w:hAnsi="宋体" w:cs="宋体"/>
                <w:color w:val="000000"/>
                <w:szCs w:val="21"/>
                <w:highlight w:val="none"/>
              </w:rPr>
            </w:r>
            <w:r/>
          </w:p>
        </w:tc>
        <w:tc>
          <w:tcPr>
            <w:tcW w:w="1793" w:type="dxa"/>
            <w:vAlign w:val="center"/>
            <w:textDirection w:val="lrTb"/>
            <w:noWrap w:val="false"/>
          </w:tcPr>
          <w:p>
            <w:pPr>
              <w:pStyle w:val="122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支付比例</w:t>
            </w:r>
            <w:r>
              <w:rPr>
                <w:rFonts w:ascii="宋体" w:hAnsi="宋体" w:cs="宋体"/>
                <w:color w:val="000000"/>
                <w:szCs w:val="21"/>
                <w:highlight w:val="none"/>
              </w:rPr>
            </w:r>
            <w:r/>
          </w:p>
        </w:tc>
        <w:tc>
          <w:tcPr>
            <w:tcW w:w="3258" w:type="dxa"/>
            <w:vAlign w:val="center"/>
            <w:textDirection w:val="lrTb"/>
            <w:noWrap w:val="false"/>
          </w:tcPr>
          <w:p>
            <w:pPr>
              <w:pStyle w:val="122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支付金额（万元）</w:t>
            </w:r>
            <w:r>
              <w:rPr>
                <w:rFonts w:ascii="宋体" w:hAnsi="宋体" w:cs="宋体"/>
                <w:color w:val="000000"/>
                <w:szCs w:val="21"/>
                <w:highlight w:val="none"/>
              </w:rPr>
            </w:r>
            <w:r/>
          </w:p>
        </w:tc>
      </w:tr>
      <w:tr>
        <w:trPr>
          <w:trHeight w:val="510"/>
        </w:trPr>
        <w:tc>
          <w:tcPr>
            <w:tcW w:w="1792" w:type="dxa"/>
            <w:vAlign w:val="center"/>
            <w:textDirection w:val="lrTb"/>
            <w:noWrap w:val="false"/>
          </w:tcPr>
          <w:p>
            <w:pPr>
              <w:pStyle w:val="122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首付款</w:t>
            </w:r>
            <w:r>
              <w:rPr>
                <w:rFonts w:ascii="宋体" w:hAnsi="宋体" w:cs="宋体"/>
                <w:color w:val="000000"/>
                <w:szCs w:val="21"/>
                <w:highlight w:val="none"/>
              </w:rPr>
            </w:r>
            <w:r/>
          </w:p>
        </w:tc>
        <w:tc>
          <w:tcPr>
            <w:tcW w:w="2445"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3"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3258"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10"/>
        </w:trPr>
        <w:tc>
          <w:tcPr>
            <w:tcW w:w="1792" w:type="dxa"/>
            <w:vAlign w:val="center"/>
            <w:textDirection w:val="lrTb"/>
            <w:noWrap w:val="false"/>
          </w:tcPr>
          <w:p>
            <w:pPr>
              <w:pStyle w:val="122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第二次付款</w:t>
            </w:r>
            <w:r>
              <w:rPr>
                <w:rFonts w:ascii="宋体" w:hAnsi="宋体" w:cs="宋体"/>
                <w:color w:val="000000"/>
                <w:szCs w:val="21"/>
                <w:highlight w:val="none"/>
              </w:rPr>
            </w:r>
            <w:r/>
          </w:p>
        </w:tc>
        <w:tc>
          <w:tcPr>
            <w:tcW w:w="2445"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3"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3258"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10"/>
        </w:trPr>
        <w:tc>
          <w:tcPr>
            <w:tcW w:w="1792" w:type="dxa"/>
            <w:vAlign w:val="center"/>
            <w:textDirection w:val="lrTb"/>
            <w:noWrap w:val="false"/>
          </w:tcPr>
          <w:p>
            <w:pPr>
              <w:pStyle w:val="122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第三次付款</w:t>
            </w:r>
            <w:r>
              <w:rPr>
                <w:rFonts w:ascii="宋体" w:hAnsi="宋体" w:cs="宋体"/>
                <w:color w:val="000000"/>
                <w:szCs w:val="21"/>
                <w:highlight w:val="none"/>
              </w:rPr>
            </w:r>
            <w:r/>
          </w:p>
        </w:tc>
        <w:tc>
          <w:tcPr>
            <w:tcW w:w="2445"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3"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3258"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10"/>
        </w:trPr>
        <w:tc>
          <w:tcPr>
            <w:tcW w:w="1792" w:type="dxa"/>
            <w:vAlign w:val="center"/>
            <w:textDirection w:val="lrTb"/>
            <w:noWrap w:val="false"/>
          </w:tcPr>
          <w:p>
            <w:pPr>
              <w:pStyle w:val="122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2445"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3"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3258"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10"/>
        </w:trPr>
        <w:tc>
          <w:tcPr>
            <w:tcW w:w="1792" w:type="dxa"/>
            <w:vAlign w:val="center"/>
            <w:textDirection w:val="lrTb"/>
            <w:noWrap w:val="false"/>
          </w:tcPr>
          <w:p>
            <w:pPr>
              <w:pStyle w:val="122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最后付款</w:t>
            </w:r>
            <w:r>
              <w:rPr>
                <w:rFonts w:ascii="宋体" w:hAnsi="宋体" w:cs="宋体"/>
                <w:color w:val="000000"/>
                <w:szCs w:val="21"/>
                <w:highlight w:val="none"/>
              </w:rPr>
            </w:r>
            <w:r/>
          </w:p>
        </w:tc>
        <w:tc>
          <w:tcPr>
            <w:tcW w:w="2445"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3" w:type="dxa"/>
            <w:vAlign w:val="center"/>
            <w:textDirection w:val="lrTb"/>
            <w:noWrap w:val="false"/>
          </w:tcPr>
          <w:p>
            <w:pPr>
              <w:pStyle w:val="122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258" w:type="dxa"/>
            <w:vAlign w:val="center"/>
            <w:textDirection w:val="lrTb"/>
            <w:noWrap w:val="false"/>
          </w:tcPr>
          <w:p>
            <w:pPr>
              <w:pStyle w:val="1228"/>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6.合同生效、变更、暂停、解除与终止</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6.1生效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本合同生效条件：甲乙双方签字盖章后生效。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6.2变更</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6.2.2除不可抗力外，因非监理人原因导致本合同期限延长时，附加工作酬金按下列方法确定：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附加工作酬金=本合同期限延长时间（天）×正常工作酬金÷协议书约定的监理与相关服务期限（天）</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6.2.3附加工作酬金按下列方法确定：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附加工作酬金=善后工作及恢复服务的准备工作时间（天）×正常工作酬金÷协议书约定的监理与相关服务期限（天）</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6.2.5正常工作酬金增加额按下列方法确定：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正常工作酬金增加额=工程投资额或建筑安装工程费增加额×正常工作酬金÷工程概算投资额（或建筑安装工程费）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6.2.6因工程规模、监理范围的变化导致监理人的正常工作量减少时，按减少工作量的比例从协议书约定的正常工作酬金中扣减相同比例的酬金。</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7.争议解决</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7.2调解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本合同争议进行调解时，可提交主管部门进行调解。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7.3仲裁或诉讼</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合同争议的最终解决方式为下列第2</w:t>
      </w:r>
      <w:r>
        <w:rPr>
          <w:rFonts w:ascii="宋体" w:hAnsi="宋体"/>
          <w:color w:val="000000"/>
          <w:highlight w:val="none"/>
        </w:rPr>
        <w:t xml:space="preserve"> </w:t>
      </w:r>
      <w:r>
        <w:rPr>
          <w:rFonts w:hint="eastAsia" w:ascii="宋体" w:hAnsi="宋体"/>
          <w:color w:val="000000"/>
          <w:highlight w:val="none"/>
        </w:rPr>
        <w:t xml:space="preserve">种方式：</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(1)提请</w:t>
      </w:r>
      <w:r>
        <w:rPr>
          <w:rFonts w:hint="eastAsia"/>
          <w:color w:val="000000"/>
          <w:highlight w:val="none"/>
          <w:u w:val="single"/>
        </w:rPr>
        <w:t xml:space="preserve">      </w:t>
      </w:r>
      <w:r>
        <w:rPr>
          <w:rFonts w:hint="eastAsia" w:ascii="宋体" w:hAnsi="宋体"/>
          <w:color w:val="000000"/>
          <w:highlight w:val="none"/>
        </w:rPr>
        <w:t xml:space="preserve">仲裁委员会进行仲裁。</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(2)向</w:t>
      </w:r>
      <w:r>
        <w:rPr>
          <w:rFonts w:hint="eastAsia" w:ascii="宋体" w:hAnsi="宋体"/>
          <w:color w:val="000000"/>
          <w:highlight w:val="none"/>
          <w:u w:val="single"/>
        </w:rPr>
        <w:t xml:space="preserve">工程所在地</w:t>
      </w:r>
      <w:r>
        <w:rPr>
          <w:rFonts w:hint="eastAsia" w:ascii="宋体" w:hAnsi="宋体"/>
          <w:color w:val="000000"/>
          <w:highlight w:val="none"/>
        </w:rPr>
        <w:t xml:space="preserve">人民法院提起诉讼。</w:t>
      </w:r>
      <w:r>
        <w:rPr>
          <w:rFonts w:ascii="宋体" w:hAnsi="宋体"/>
          <w:color w:val="000000"/>
          <w:highlight w:val="non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8.其他</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8.2检测费用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委托人应在检测工作完成后</w:t>
      </w:r>
      <w:r>
        <w:rPr>
          <w:rFonts w:ascii="宋体" w:hAnsi="宋体"/>
          <w:color w:val="000000"/>
          <w:highlight w:val="none"/>
        </w:rPr>
        <w:t xml:space="preserve">/ </w:t>
      </w:r>
      <w:r>
        <w:rPr>
          <w:rFonts w:hint="eastAsia" w:ascii="宋体" w:hAnsi="宋体"/>
          <w:color w:val="000000"/>
          <w:highlight w:val="none"/>
        </w:rPr>
        <w:t xml:space="preserve">天内支付检测费用。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8.3咨询费用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委托人应在咨询工作完成后</w:t>
      </w:r>
      <w:r>
        <w:rPr>
          <w:rFonts w:ascii="宋体" w:hAnsi="宋体"/>
          <w:color w:val="000000"/>
          <w:highlight w:val="none"/>
        </w:rPr>
        <w:t xml:space="preserve">/ </w:t>
      </w:r>
      <w:r>
        <w:rPr>
          <w:rFonts w:hint="eastAsia" w:ascii="宋体" w:hAnsi="宋体"/>
          <w:color w:val="000000"/>
          <w:highlight w:val="none"/>
        </w:rPr>
        <w:t xml:space="preserve">天内支付咨询费用。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8.4奖励</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合理化建议的奖励金额按下列方法确定：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奖励金额＝工程投资节省额×奖励金额的比率；</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奖励金额的比率为</w:t>
      </w:r>
      <w:r>
        <w:rPr>
          <w:rFonts w:ascii="宋体" w:hAnsi="宋体"/>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8.6保密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委托人申明的保密事项和期限：</w:t>
      </w:r>
      <w:r>
        <w:rPr>
          <w:rFonts w:ascii="宋体" w:hAnsi="宋体"/>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监理人申明的保密事项和期限：</w:t>
      </w:r>
      <w:r>
        <w:rPr>
          <w:rFonts w:ascii="宋体" w:hAnsi="宋体"/>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第三方申明的保密事项和期限：</w:t>
      </w:r>
      <w:r>
        <w:rPr>
          <w:rFonts w:ascii="宋体" w:hAnsi="宋体"/>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8.8著作权</w:t>
      </w:r>
      <w:r>
        <w:rPr>
          <w:rFonts w:ascii="宋体" w:hAnsi="宋体"/>
          <w:color w:val="000000"/>
          <w:highlight w:val="none"/>
        </w:rPr>
      </w:r>
      <w:r/>
    </w:p>
    <w:p>
      <w:pPr>
        <w:pStyle w:val="1228"/>
        <w:ind w:firstLine="420"/>
        <w:jc w:val="left"/>
        <w:spacing w:line="360" w:lineRule="auto"/>
        <w:rPr>
          <w:rFonts w:ascii="宋体" w:hAnsi="宋体"/>
          <w:color w:val="000000"/>
          <w:highlight w:val="none"/>
          <w:u w:val="single"/>
        </w:rPr>
      </w:pPr>
      <w:r>
        <w:rPr>
          <w:rFonts w:hint="eastAsia" w:ascii="宋体" w:hAnsi="宋体"/>
          <w:color w:val="000000"/>
          <w:highlight w:val="none"/>
        </w:rPr>
        <w:t xml:space="preserve">监理人在本合同履行期间及本合同终止后两年内出版涉及本工程的有关监理与相关服务的资料的限制条件：</w:t>
      </w:r>
      <w:r>
        <w:rPr>
          <w:rFonts w:ascii="宋体" w:hAnsi="宋体"/>
          <w:color w:val="000000"/>
          <w:highlight w:val="none"/>
        </w:rPr>
        <w:t xml:space="preserve">/ </w:t>
      </w:r>
      <w:r>
        <w:rPr>
          <w:rFonts w:ascii="宋体" w:hAnsi="宋体"/>
          <w:color w:val="000000"/>
          <w:highlight w:val="none"/>
          <w:u w:val="single"/>
        </w:rPr>
      </w:r>
      <w:r/>
    </w:p>
    <w:p>
      <w:pPr>
        <w:pStyle w:val="1228"/>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9.补充条款</w:t>
      </w:r>
      <w:r>
        <w:rPr>
          <w:rFonts w:ascii="宋体" w:hAnsi="宋体" w:cs="宋体"/>
          <w:b/>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1）施工期间，监理人应为现场监理人员的人身意外伤害投保，并承担保险费。</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2）监理人员进场前，必须将监理部成员报委托人批准。</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3）监理责任期内，监理人必须确保按业主要求提供监理人员（委托人有权根据项目进程，要求监理单位增加监理人员），以保证监理工作的顺利开展；项目监理过程中如委托人根据项目进程所要求配备的监理机构人员不到位，或者委托人要求监理人所配备的监理成员无故不到场（监理人员如因特殊情况不能到场时，须先经委托人书面同意），委托人有权给予处罚；对不胜任监理工作的监理机构人员，委托人有权要求调换，如第</w:t>
      </w:r>
      <w:r>
        <w:rPr>
          <w:rFonts w:hint="eastAsia" w:ascii="宋体" w:hAnsi="宋体"/>
          <w:color w:val="000000"/>
          <w:highlight w:val="none"/>
        </w:rPr>
        <w:t xml:space="preserve">二次调换后仍然不能胜任监理工作的，则委托人有权终止合。</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4）项目总监必须按时主持每周例会，因故不能参加的应提前24小时向委托人提出书面申请并且需要盖监理单位的公章确认，在获得委托人批准后方可缺席，否则委托人有权给予处罚。总监及监理组人员如需离开工地，应向委托人代表请假并经批准，否则委托人有权给予处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5）总监及监理组人员每周工作不少于五天，每天不少于八小时。</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（6）监理人员对进场材料把关不严，而导致不符合有关品牌和质量等技术参数要求的，或质量不明的材料进场的，除承担相应责任外，委托人有权给予处</w:t>
      </w:r>
      <w:r>
        <w:rPr>
          <w:rFonts w:hint="eastAsia" w:ascii="宋体" w:hAnsi="宋体"/>
          <w:color w:val="000000"/>
          <w:highlight w:val="none"/>
        </w:rPr>
        <w:t xml:space="preserve">罚，发现第二次，则委托人有权要求调换人员；发现第三次，则委托人有权终止合同，终止合同时，按应清账款的</w:t>
      </w:r>
      <w:r>
        <w:rPr>
          <w:rFonts w:ascii="宋体" w:hAnsi="宋体"/>
          <w:color w:val="000000"/>
          <w:highlight w:val="none"/>
        </w:rPr>
        <w:t xml:space="preserve">60%结算；</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7）考虑到该工程的特殊性，特别是隐蔽工程、文物及古建修缮工程，工程量需根据现场实际情况确定。监理必须及时完善相关设计变更、签证，需要设计院出具设计变更的，设计变更完成后方能施工；现场材料需要更换的，严格按照设计提出的技术指标要求，留下原状资料，详细记录监理日志，及时统计用量。施工单位上报的完整签证资料，监理单位须在两个工作日内完成签证审核的相关手续。</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8）监理人员对质量问题不能发现，或发现</w:t>
      </w:r>
      <w:r>
        <w:rPr>
          <w:rFonts w:hint="eastAsia" w:ascii="宋体" w:hAnsi="宋体"/>
          <w:color w:val="000000"/>
          <w:highlight w:val="none"/>
        </w:rPr>
        <w:t xml:space="preserve">不向委托人汇报或瞒报、遇到质量问题处理不当及处理方法不按规定程序处理而擅自作主处理的，除承担相应的责任外，委托人有权给予处罚；发现第二次，则委托人有权要求调换人员；发现第三次，则委托人有权终止合同，终止合同时，并按应清账款的</w:t>
      </w:r>
      <w:r>
        <w:rPr>
          <w:rFonts w:ascii="宋体" w:hAnsi="宋体"/>
          <w:color w:val="000000"/>
          <w:highlight w:val="none"/>
        </w:rPr>
        <w:t xml:space="preserve">60%结算。</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9）监理需对工程签证中工程量要实事求是、认真履职，对内容的真实性、可行性进行把关,需对竣工结算进行复核，并提交审核说明及建议。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（10）监理单位必须对工程造价进行合理控制，并对工程竣工决算进行审核，同时配合工程决算的最终审计。</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11）合同专用条款6.2变更中6.2.2-6.2.5部分条款不执行。</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12）本工程监理服务期至工程竣工，且审计完成止。</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t xml:space="preserve">(13)正常工作酬金的支付：</w:t>
      </w:r>
      <w:r>
        <w:rPr>
          <w:rFonts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本项目监理服务费按照《建设工程监理与相关服务收费管理规定》（发改价格〔2007〕670 号）及下述约定执行：</w:t>
      </w:r>
      <w:r>
        <w:rPr>
          <w:rFonts w:hint="eastAsia"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color w:val="000000"/>
          <w:highlight w:val="none"/>
          <w:lang w:val="en-US" w:eastAsia="zh-CN"/>
        </w:rPr>
        <w:t xml:space="preserve">①</w:t>
      </w:r>
      <w:r>
        <w:rPr>
          <w:rFonts w:hint="eastAsia" w:ascii="宋体" w:hAnsi="宋体"/>
          <w:color w:val="000000"/>
          <w:highlight w:val="none"/>
        </w:rPr>
        <w:t xml:space="preserve">本项目计费额以各标段工程竣工结算审定金额为准。</w:t>
      </w:r>
      <w:r>
        <w:rPr>
          <w:rFonts w:hint="eastAsia"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color w:val="000000"/>
          <w:highlight w:val="none"/>
          <w:lang w:val="en-US" w:eastAsia="zh-CN"/>
        </w:rPr>
        <w:t xml:space="preserve">②</w:t>
      </w:r>
      <w:r>
        <w:rPr>
          <w:rFonts w:hint="eastAsia" w:ascii="宋体" w:hAnsi="宋体"/>
          <w:color w:val="000000"/>
          <w:highlight w:val="none"/>
        </w:rPr>
        <w:t xml:space="preserve">监理服务收费基价依据发改价格〔2007〕670 号文附表二《施工监理服务收费基价表》取值，计费额介于两档区间值之间时，采用直线内插法计算确定收费基价。</w:t>
      </w:r>
      <w:r>
        <w:rPr>
          <w:rFonts w:hint="eastAsia"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color w:val="000000"/>
          <w:highlight w:val="none"/>
          <w:lang w:val="en-US" w:eastAsia="zh-CN"/>
        </w:rPr>
        <w:t xml:space="preserve">③</w:t>
      </w:r>
      <w:r>
        <w:rPr>
          <w:rFonts w:hint="eastAsia" w:ascii="宋体" w:hAnsi="宋体"/>
          <w:color w:val="000000"/>
          <w:highlight w:val="none"/>
        </w:rPr>
        <w:t xml:space="preserve">施工监理服务收费基准价计算公式：</w:t>
      </w:r>
      <w:r>
        <w:rPr>
          <w:rFonts w:hint="eastAsia" w:ascii="宋体" w:hAnsi="宋体"/>
          <w:color w:val="000000"/>
          <w:highlight w:val="none"/>
        </w:rPr>
      </w:r>
      <w:r/>
    </w:p>
    <w:p>
      <w:pPr>
        <w:pStyle w:val="1228"/>
        <w:ind w:firstLine="420"/>
        <w:jc w:val="left"/>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施工监理服务收费基准价＝施工监理服务收费基价</w:t>
      </w:r>
      <w:r>
        <w:rPr>
          <w:rFonts w:hint="eastAsia"/>
          <w:color w:val="000000"/>
          <w:highlight w:val="none"/>
          <w:lang w:val="en-US" w:eastAsia="zh-CN"/>
        </w:rPr>
        <w:t xml:space="preserve">*</w:t>
      </w:r>
      <w:r>
        <w:rPr>
          <w:rFonts w:hint="eastAsia" w:ascii="宋体" w:hAnsi="宋体"/>
          <w:color w:val="000000"/>
          <w:highlight w:val="none"/>
        </w:rPr>
        <w:t xml:space="preserve">专业调整系数 </w:t>
      </w:r>
      <w:r>
        <w:rPr>
          <w:rFonts w:hint="eastAsia"/>
          <w:color w:val="000000"/>
          <w:highlight w:val="none"/>
          <w:lang w:val="en-US" w:eastAsia="zh-CN"/>
        </w:rPr>
        <w:t xml:space="preserve">*</w:t>
      </w:r>
      <w:r>
        <w:rPr>
          <w:rFonts w:hint="eastAsia" w:ascii="宋体" w:hAnsi="宋体"/>
          <w:color w:val="000000"/>
          <w:highlight w:val="none"/>
        </w:rPr>
        <w:t xml:space="preserve">工程复杂程度调整系数</w:t>
      </w:r>
      <w:r>
        <w:rPr>
          <w:rFonts w:hint="eastAsia"/>
          <w:color w:val="000000"/>
          <w:highlight w:val="none"/>
          <w:lang w:val="en-US" w:eastAsia="zh-CN"/>
        </w:rPr>
        <w:t xml:space="preserve">*</w:t>
      </w:r>
      <w:r>
        <w:rPr>
          <w:rFonts w:hint="eastAsia" w:ascii="宋体" w:hAnsi="宋体"/>
          <w:color w:val="000000"/>
          <w:highlight w:val="none"/>
        </w:rPr>
        <w:t xml:space="preserve">高程调整系数</w:t>
      </w:r>
      <w:r>
        <w:rPr>
          <w:rFonts w:hint="eastAsia"/>
          <w:color w:val="000000"/>
          <w:highlight w:val="none"/>
          <w:lang w:eastAsia="zh-CN"/>
        </w:rPr>
        <w:t xml:space="preserve">。</w:t>
      </w:r>
      <w:r>
        <w:rPr>
          <w:rFonts w:hint="eastAsia" w:ascii="宋体" w:hAnsi="宋体" w:eastAsia="宋体"/>
          <w:color w:val="000000"/>
          <w:highlight w:val="none"/>
          <w:lang w:eastAsia="zh-CN"/>
        </w:rPr>
      </w:r>
      <w:r/>
    </w:p>
    <w:p>
      <w:pPr>
        <w:pStyle w:val="122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本项目统一执行调整系数如下：</w:t>
      </w:r>
      <w:r>
        <w:rPr>
          <w:rFonts w:hint="eastAsia"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专业调整系数：1.0；工程复杂程度调整系数（Ⅰ级）：0.85；高程调整系数：1.0。</w:t>
      </w:r>
      <w:r>
        <w:rPr>
          <w:rFonts w:hint="eastAsia"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color w:val="000000"/>
          <w:highlight w:val="none"/>
          <w:lang w:val="en-US" w:eastAsia="zh-CN"/>
        </w:rPr>
        <w:t xml:space="preserve">④</w:t>
      </w:r>
      <w:r>
        <w:rPr>
          <w:rFonts w:hint="eastAsia" w:ascii="宋体" w:hAnsi="宋体"/>
          <w:color w:val="000000"/>
          <w:highlight w:val="none"/>
        </w:rPr>
        <w:t xml:space="preserve">最终监理服务费计算公式：</w:t>
      </w:r>
      <w:r>
        <w:rPr>
          <w:rFonts w:hint="eastAsia"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最终施工监理服务收费＝施工监理服务收费基准价×投标折扣率</w:t>
      </w:r>
      <w:r>
        <w:rPr>
          <w:rFonts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color w:val="000000"/>
          <w:highlight w:val="none"/>
          <w:lang w:val="en-US" w:eastAsia="zh-CN"/>
        </w:rPr>
        <w:t xml:space="preserve">⑤</w:t>
      </w:r>
      <w:r>
        <w:rPr>
          <w:rFonts w:hint="eastAsia" w:ascii="宋体" w:hAnsi="宋体"/>
          <w:color w:val="000000"/>
          <w:highlight w:val="none"/>
        </w:rPr>
        <w:t xml:space="preserve">监理费用的支付：</w:t>
      </w:r>
      <w:r>
        <w:rPr>
          <w:rFonts w:hint="eastAsia"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1）工程项目通过竣工验收后，付至以工程合同价计算的监理费的80%；</w:t>
      </w:r>
      <w:r>
        <w:rPr>
          <w:rFonts w:hint="eastAsia"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2）工程项目结算审计完成后，付至以审定价结算计算的监理费的100%。</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14）由委托人支付给监理人的任何款项，监理人必须在委托人支付款项前提供等额的增值税专</w:t>
      </w:r>
      <w:r>
        <w:rPr>
          <w:rFonts w:hint="eastAsia" w:ascii="宋体" w:hAnsi="宋体"/>
          <w:color w:val="000000"/>
          <w:highlight w:val="none"/>
        </w:rPr>
        <w:t xml:space="preserve">用</w:t>
      </w:r>
      <w:r>
        <w:rPr>
          <w:rFonts w:ascii="宋体" w:hAnsi="宋体"/>
          <w:color w:val="000000"/>
          <w:highlight w:val="none"/>
        </w:rPr>
        <w:t xml:space="preserve">发票。</w:t>
      </w:r>
      <w:r>
        <w:rPr>
          <w:rFonts w:ascii="宋体" w:hAnsi="宋体"/>
          <w:color w:val="000000"/>
          <w:highlight w:val="none"/>
        </w:rPr>
      </w:r>
      <w:r/>
    </w:p>
    <w:p>
      <w:pPr>
        <w:pStyle w:val="1228"/>
        <w:ind w:firstLine="562"/>
        <w:jc w:val="center"/>
        <w:spacing w:line="360" w:lineRule="auto"/>
        <w:rPr>
          <w:rFonts w:hint="eastAsia" w:ascii="宋体" w:hAnsi="宋体"/>
          <w:b/>
          <w:bCs/>
          <w:color w:val="000000"/>
          <w:sz w:val="28"/>
          <w:szCs w:val="28"/>
          <w:highlight w:val="none"/>
        </w:rPr>
        <w:sectPr>
          <w:footnotePr/>
          <w:endnotePr/>
          <w:type w:val="nextPage"/>
          <w:pgSz w:w="11906" w:h="16839" w:orient="portrait"/>
          <w:pgMar w:top="1701" w:right="1417" w:bottom="1468" w:left="1429" w:header="964" w:footer="907" w:gutter="0"/>
          <w:pgNumType w:start="1"/>
          <w:cols w:num="1" w:sep="0" w:space="1701" w:equalWidth="1"/>
          <w:docGrid w:linePitch="360"/>
        </w:sectPr>
      </w:pPr>
      <w:r>
        <w:rPr>
          <w:rFonts w:hint="eastAsia" w:ascii="宋体" w:hAnsi="宋体"/>
          <w:b/>
          <w:bCs/>
          <w:color w:val="000000"/>
          <w:sz w:val="28"/>
          <w:szCs w:val="28"/>
          <w:highlight w:val="none"/>
        </w:rPr>
      </w:r>
      <w:r/>
    </w:p>
    <w:p>
      <w:pPr>
        <w:pStyle w:val="1228"/>
        <w:ind w:firstLine="562"/>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廉</w:t>
      </w:r>
      <w:r>
        <w:rPr>
          <w:rFonts w:ascii="宋体" w:hAnsi="宋体"/>
          <w:b/>
          <w:bCs/>
          <w:color w:val="000000"/>
          <w:sz w:val="28"/>
          <w:szCs w:val="28"/>
          <w:highlight w:val="none"/>
        </w:rPr>
        <w:t xml:space="preserve"> 政 管 理 协 议 书</w:t>
      </w:r>
      <w:r>
        <w:rPr>
          <w:rFonts w:ascii="宋体" w:hAnsi="宋体"/>
          <w:b/>
          <w:bCs/>
          <w:color w:val="000000"/>
          <w:sz w:val="28"/>
          <w:szCs w:val="28"/>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委托人：</w:t>
      </w:r>
      <w:r>
        <w:rPr>
          <w:rFonts w:hint="eastAsia"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监理人：</w:t>
      </w:r>
      <w:r>
        <w:rPr>
          <w:rFonts w:ascii="宋体" w:hAnsi="宋体"/>
          <w:color w:val="000000"/>
          <w:highlight w:val="none"/>
        </w:rPr>
        <w:t xml:space="preserve"> </w:t>
      </w:r>
      <w:r>
        <w:rPr>
          <w:rFonts w:ascii="宋体" w:hAnsi="宋体"/>
          <w:color w:val="000000"/>
          <w:highlight w:val="none"/>
        </w:rPr>
      </w:r>
      <w:r/>
    </w:p>
    <w:p>
      <w:pPr>
        <w:pStyle w:val="1228"/>
        <w:ind w:firstLine="420"/>
        <w:jc w:val="left"/>
        <w:spacing w:line="360" w:lineRule="auto"/>
        <w:rPr>
          <w:rFonts w:hint="eastAsia" w:ascii="宋体" w:hAnsi="宋体" w:cs="宋体"/>
          <w:color w:val="000000"/>
          <w:szCs w:val="21"/>
          <w:highlight w:val="none"/>
        </w:rPr>
      </w:pPr>
      <w:r>
        <w:rPr>
          <w:rFonts w:hint="eastAsia" w:ascii="宋体" w:hAnsi="宋体"/>
          <w:color w:val="000000"/>
          <w:highlight w:val="none"/>
        </w:rPr>
        <w:t xml:space="preserve">项目名称：</w:t>
      </w:r>
      <w:r>
        <w:rPr>
          <w:rFonts w:hint="eastAsia" w:ascii="宋体" w:hAnsi="宋体" w:cs="宋体"/>
          <w:color w:val="000000"/>
          <w:szCs w:val="21"/>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为了加强本工程项目建设中的廉政管理，确保工程项目高效优质按时竣工投产，经双方同意签订廉政管理协议书并作为双方共同遵守的廉政行为准则。</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招标单位（委托人）廉政管理职责：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1、</w:t>
      </w:r>
      <w:r>
        <w:rPr>
          <w:rFonts w:ascii="宋体" w:hAnsi="宋体"/>
          <w:color w:val="000000"/>
          <w:highlight w:val="none"/>
        </w:rPr>
        <w:tab/>
      </w:r>
      <w:r>
        <w:rPr>
          <w:rFonts w:ascii="宋体" w:hAnsi="宋体"/>
          <w:color w:val="000000"/>
          <w:highlight w:val="none"/>
        </w:rPr>
        <w:t xml:space="preserve">委托人有责任向监理人介绍本单位有关廉政管理的各项制度和规定。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2、</w:t>
      </w:r>
      <w:r>
        <w:rPr>
          <w:rFonts w:ascii="宋体" w:hAnsi="宋体"/>
          <w:color w:val="000000"/>
          <w:highlight w:val="none"/>
        </w:rPr>
        <w:tab/>
      </w:r>
      <w:r>
        <w:rPr>
          <w:rFonts w:ascii="宋体" w:hAnsi="宋体"/>
          <w:color w:val="000000"/>
          <w:highlight w:val="none"/>
        </w:rPr>
        <w:t xml:space="preserve">委托人有责任对单位工程项目人员进行廉政教育。</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3、</w:t>
      </w:r>
      <w:r>
        <w:rPr>
          <w:rFonts w:ascii="宋体" w:hAnsi="宋体"/>
          <w:color w:val="000000"/>
          <w:highlight w:val="none"/>
        </w:rPr>
        <w:tab/>
      </w:r>
      <w:r>
        <w:rPr>
          <w:rFonts w:ascii="宋体" w:hAnsi="宋体"/>
          <w:color w:val="000000"/>
          <w:highlight w:val="none"/>
        </w:rPr>
        <w:t xml:space="preserve">委托人有权对监理人在工程项目建设中执行廉政情况实行监督。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4、</w:t>
      </w:r>
      <w:r>
        <w:rPr>
          <w:rFonts w:ascii="宋体" w:hAnsi="宋体"/>
          <w:color w:val="000000"/>
          <w:highlight w:val="none"/>
        </w:rPr>
        <w:tab/>
      </w:r>
      <w:r>
        <w:rPr>
          <w:rFonts w:ascii="宋体" w:hAnsi="宋体"/>
          <w:color w:val="000000"/>
          <w:highlight w:val="none"/>
        </w:rPr>
        <w:t xml:space="preserve">委</w:t>
      </w:r>
      <w:r>
        <w:rPr>
          <w:rFonts w:hint="eastAsia" w:ascii="宋体" w:hAnsi="宋体"/>
          <w:color w:val="000000"/>
          <w:highlight w:val="none"/>
        </w:rPr>
        <w:t xml:space="preserve">托人人员应严格遵守本单位制定的廉政管理制度，如违反此规定除给予当事人批评教育外，视情节轻重、后果大小给予相应的经济或纪律处罚。</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5、</w:t>
      </w:r>
      <w:r>
        <w:rPr>
          <w:rFonts w:ascii="宋体" w:hAnsi="宋体"/>
          <w:color w:val="000000"/>
          <w:highlight w:val="none"/>
        </w:rPr>
        <w:tab/>
      </w:r>
      <w:r>
        <w:rPr>
          <w:rFonts w:ascii="宋体" w:hAnsi="宋体"/>
          <w:color w:val="000000"/>
          <w:highlight w:val="none"/>
        </w:rPr>
        <w:t xml:space="preserve">委托人人员参加监理人单位的宴请及各种会议，需经主管领导同意，会议所发的礼品、礼券（现金）均应按公司有关规定执行。</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6、</w:t>
      </w:r>
      <w:r>
        <w:rPr>
          <w:rFonts w:ascii="宋体" w:hAnsi="宋体"/>
          <w:color w:val="000000"/>
          <w:highlight w:val="none"/>
        </w:rPr>
        <w:tab/>
      </w:r>
      <w:r>
        <w:rPr>
          <w:rFonts w:ascii="宋体" w:hAnsi="宋体"/>
          <w:color w:val="000000"/>
          <w:highlight w:val="none"/>
        </w:rPr>
        <w:t xml:space="preserve">委托人人员在工程项目建设中发现监理人单位有不廉政的行为，应及时采取措施，终止其不廉政行为的继续发生，并报告主管领导。</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color w:val="000000"/>
          <w:highlight w:val="none"/>
          <w:lang w:eastAsia="zh-CN"/>
        </w:rPr>
        <w:t xml:space="preserve">供应商</w:t>
      </w:r>
      <w:r>
        <w:rPr>
          <w:rFonts w:hint="eastAsia" w:ascii="宋体" w:hAnsi="宋体"/>
          <w:color w:val="000000"/>
          <w:highlight w:val="none"/>
        </w:rPr>
        <w:t xml:space="preserve">（监理人）廉政管理职责：</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1、监理人应了解委托人单位有关廉政管理方面的各项制度和规定，并遵守执行。</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1、</w:t>
      </w:r>
      <w:r>
        <w:rPr>
          <w:rFonts w:ascii="宋体" w:hAnsi="宋体"/>
          <w:color w:val="000000"/>
          <w:highlight w:val="none"/>
        </w:rPr>
        <w:tab/>
      </w:r>
      <w:r>
        <w:rPr>
          <w:rFonts w:ascii="宋体" w:hAnsi="宋体"/>
          <w:color w:val="000000"/>
          <w:highlight w:val="none"/>
        </w:rPr>
        <w:t xml:space="preserve">监理人有责任对本单位工程</w:t>
      </w:r>
      <w:r>
        <w:rPr>
          <w:rFonts w:hint="eastAsia" w:ascii="宋体" w:hAnsi="宋体"/>
          <w:color w:val="000000"/>
          <w:highlight w:val="none"/>
        </w:rPr>
        <w:t xml:space="preserve">项目人员进行廉政教育（包括委托人单位制定的有关廉政方面的制度和规定），按时出席委托人召集的廉政管理会议。</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2、</w:t>
      </w:r>
      <w:r>
        <w:rPr>
          <w:rFonts w:ascii="宋体" w:hAnsi="宋体"/>
          <w:color w:val="000000"/>
          <w:highlight w:val="none"/>
        </w:rPr>
        <w:tab/>
      </w:r>
      <w:r>
        <w:rPr>
          <w:rFonts w:ascii="宋体" w:hAnsi="宋体"/>
          <w:color w:val="000000"/>
          <w:highlight w:val="none"/>
        </w:rPr>
        <w:t xml:space="preserve">监理人不得宴请委托人人员或向委托人人员赠送各种礼品、礼券（现金），如监理人确有特殊情况需宴请委托人人员或向委托人人员赠送礼品、礼券（现金）应先征得委托人单位主管领导的同意并报送委托人人员的名单，如有违反规定除批评教育外，视情节轻重，后果大小给予监理人当事人200-500元罚款，后果严惩的扣除监理人单位</w:t>
      </w:r>
      <w:r>
        <w:rPr>
          <w:rFonts w:hint="eastAsia" w:ascii="宋体" w:hAnsi="宋体"/>
          <w:color w:val="000000"/>
          <w:highlight w:val="none"/>
        </w:rPr>
        <w:t xml:space="preserve">合同价</w:t>
      </w:r>
      <w:r>
        <w:rPr>
          <w:rFonts w:ascii="宋体" w:hAnsi="宋体"/>
          <w:color w:val="000000"/>
          <w:highlight w:val="none"/>
        </w:rPr>
        <w:t xml:space="preserve">的1.5%，直至终止监理合同，由此给委托人单位造成的损失均由监理人单位承担。</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3、</w:t>
      </w:r>
      <w:r>
        <w:rPr>
          <w:rFonts w:ascii="宋体" w:hAnsi="宋体"/>
          <w:color w:val="000000"/>
          <w:highlight w:val="none"/>
        </w:rPr>
        <w:tab/>
      </w:r>
      <w:r>
        <w:rPr>
          <w:rFonts w:ascii="宋体" w:hAnsi="宋体"/>
          <w:color w:val="000000"/>
          <w:highlight w:val="none"/>
        </w:rPr>
        <w:t xml:space="preserve">监理人在工程项目建设中采用不正当的手段拉拢委托人人员，损害委托人利益，根据具体情节和造成的后果扣除监理人单位在工程项目合同价的1-5%直至终止工程项目合同，由此给委托人单位造成的损失均由监理人单位承担。</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4、</w:t>
      </w:r>
      <w:r>
        <w:rPr>
          <w:rFonts w:ascii="宋体" w:hAnsi="宋体"/>
          <w:color w:val="000000"/>
          <w:highlight w:val="none"/>
        </w:rPr>
        <w:tab/>
      </w:r>
      <w:r>
        <w:rPr>
          <w:rFonts w:ascii="宋体" w:hAnsi="宋体"/>
          <w:color w:val="000000"/>
          <w:highlight w:val="none"/>
        </w:rPr>
        <w:t xml:space="preserve">如监理人在工程项目建设中贿赂委托人人员，被检察机关立案查处的，委托人有权取消或终止工程项目施工合同。由此给委托人单位造成的损失均由监理人单位承担，并向委托人单位承担经济赔偿责任。</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5、</w:t>
      </w:r>
      <w:r>
        <w:rPr>
          <w:rFonts w:ascii="宋体" w:hAnsi="宋体"/>
          <w:color w:val="000000"/>
          <w:highlight w:val="none"/>
        </w:rPr>
        <w:tab/>
      </w:r>
      <w:r>
        <w:rPr>
          <w:rFonts w:ascii="宋体" w:hAnsi="宋体"/>
          <w:color w:val="000000"/>
          <w:highlight w:val="none"/>
        </w:rPr>
        <w:t xml:space="preserve">监理人在工程项目建设中发现委托人人员有不廉政行为，应及时采取措施，积极有效地终止其不廉政行为的连续发生，并及</w:t>
      </w:r>
      <w:r>
        <w:rPr>
          <w:rFonts w:hint="eastAsia" w:ascii="宋体" w:hAnsi="宋体"/>
          <w:color w:val="000000"/>
          <w:highlight w:val="none"/>
        </w:rPr>
        <w:t xml:space="preserve">时告知委托人单位主管领导。</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t xml:space="preserve">6、</w:t>
      </w:r>
      <w:r>
        <w:rPr>
          <w:rFonts w:ascii="宋体" w:hAnsi="宋体"/>
          <w:color w:val="000000"/>
          <w:highlight w:val="none"/>
        </w:rPr>
        <w:tab/>
      </w:r>
      <w:r>
        <w:rPr>
          <w:rFonts w:ascii="宋体" w:hAnsi="宋体"/>
          <w:color w:val="000000"/>
          <w:highlight w:val="none"/>
        </w:rPr>
        <w:t xml:space="preserve">监理人任何人员向委托人人员行贿，无论是委托人索贿，还是监理人主动行贿，一旦此事被确认，监理人均自愿在原合同价基础上让利5万元。</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委托人（公章）：</w:t>
      </w:r>
      <w:r>
        <w:rPr>
          <w:rFonts w:ascii="宋体" w:hAnsi="宋体"/>
          <w:color w:val="000000"/>
          <w:highlight w:val="none"/>
        </w:rPr>
        <w:t xml:space="preserve">                    监理人（公章）：</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委托人代表：</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监理人代表：</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hint="eastAsia" w:ascii="宋体" w:hAnsi="宋体"/>
          <w:color w:val="000000"/>
          <w:highlight w:val="none"/>
        </w:rPr>
        <w:t xml:space="preserve">时间：年月日</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时间：年月日</w:t>
      </w:r>
      <w:r>
        <w:rPr>
          <w:rFonts w:ascii="宋体" w:hAnsi="宋体"/>
          <w:color w:val="000000"/>
          <w:highlight w:val="none"/>
        </w:rPr>
      </w:r>
      <w:r/>
    </w:p>
    <w:p>
      <w:pPr>
        <w:pStyle w:val="1228"/>
        <w:ind w:firstLine="420"/>
        <w:jc w:val="left"/>
        <w:spacing w:line="360" w:lineRule="auto"/>
        <w:rPr>
          <w:rFonts w:ascii="宋体" w:hAnsi="宋体"/>
          <w:color w:val="000000"/>
          <w:highlight w:val="none"/>
        </w:rPr>
      </w:pPr>
      <w:r>
        <w:rPr>
          <w:rFonts w:ascii="宋体" w:hAnsi="宋体"/>
          <w:color w:val="000000"/>
          <w:highlight w:val="none"/>
        </w:rPr>
      </w:r>
      <w:r/>
    </w:p>
    <w:p>
      <w:pPr>
        <w:pStyle w:val="1273"/>
        <w:ind w:firstLine="555"/>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rPr>
      </w:r>
      <w:r/>
    </w:p>
    <w:p>
      <w:pPr>
        <w:pStyle w:val="1228"/>
        <w:rPr>
          <w:color w:val="000000"/>
          <w:sz w:val="24"/>
          <w:szCs w:val="24"/>
          <w:highlight w:val="none"/>
        </w:rPr>
      </w:pPr>
      <w:r>
        <w:rPr>
          <w:rFonts w:hint="eastAsia" w:ascii="宋体" w:hAnsi="宋体"/>
          <w:color w:val="000000"/>
          <w:sz w:val="24"/>
          <w:highlight w:val="none"/>
        </w:rPr>
        <w:t xml:space="preserve">    年    月    日</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《*******合同》补充协议（合同附件）</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磋商文件及合同未约定事项，双方可友好协商签订补充协议。</w:t>
      </w:r>
      <w:r>
        <w:rPr>
          <w:color w:val="000000"/>
          <w:sz w:val="24"/>
          <w:szCs w:val="24"/>
          <w:highlight w:val="none"/>
        </w:rPr>
      </w:r>
      <w:r/>
    </w:p>
    <w:p>
      <w:pPr>
        <w:pStyle w:val="1229"/>
        <w:numPr>
          <w:ilvl w:val="0"/>
          <w:numId w:val="0"/>
        </w:numPr>
        <w:rPr>
          <w:color w:val="000000"/>
          <w:highlight w:val="none"/>
        </w:rPr>
      </w:pPr>
      <w:r>
        <w:rPr>
          <w:color w:val="000000"/>
          <w:sz w:val="24"/>
          <w:szCs w:val="24"/>
          <w:highlight w:val="none"/>
        </w:rPr>
        <w:br w:type="page" w:clear="all"/>
      </w:r>
      <w:bookmarkStart w:id="164" w:name="_Toc27811"/>
      <w:r/>
      <w:bookmarkStart w:id="165" w:name="_Toc12595"/>
      <w:r/>
      <w:bookmarkStart w:id="166" w:name="_Toc171519078"/>
      <w:r/>
      <w:bookmarkStart w:id="167" w:name="_Toc15574"/>
      <w:r/>
      <w:bookmarkStart w:id="168" w:name="_Toc29551"/>
      <w:r/>
      <w:bookmarkStart w:id="169" w:name="_Toc8474"/>
      <w:r/>
      <w:bookmarkStart w:id="170" w:name="_Toc20049"/>
      <w:r>
        <w:rPr>
          <w:color w:val="000000"/>
          <w:highlight w:val="none"/>
        </w:rPr>
        <w:t xml:space="preserve">第</w:t>
      </w:r>
      <w:bookmarkEnd w:id="153"/>
      <w:r>
        <w:rPr>
          <w:color w:val="000000"/>
          <w:highlight w:val="none"/>
        </w:rPr>
        <w:t xml:space="preserve">四章  采购需求</w:t>
      </w:r>
      <w:bookmarkEnd w:id="150"/>
      <w:r/>
      <w:bookmarkEnd w:id="151"/>
      <w:r/>
      <w:bookmarkEnd w:id="152"/>
      <w:r/>
      <w:bookmarkEnd w:id="164"/>
      <w:r/>
      <w:bookmarkEnd w:id="165"/>
      <w:r/>
      <w:bookmarkEnd w:id="166"/>
      <w:r/>
      <w:bookmarkEnd w:id="167"/>
      <w:r/>
      <w:bookmarkEnd w:id="168"/>
      <w:r/>
      <w:bookmarkEnd w:id="169"/>
      <w:r/>
      <w:bookmarkEnd w:id="170"/>
      <w:r>
        <w:rPr>
          <w:color w:val="000000"/>
          <w:highlight w:val="none"/>
        </w:rPr>
      </w:r>
      <w:r/>
    </w:p>
    <w:p>
      <w:pPr>
        <w:pStyle w:val="1230"/>
        <w:jc w:val="left"/>
        <w:rPr>
          <w:color w:val="000000"/>
          <w:sz w:val="24"/>
          <w:szCs w:val="24"/>
          <w:highlight w:val="none"/>
        </w:rPr>
      </w:pPr>
      <w:r/>
      <w:bookmarkStart w:id="171" w:name="_Toc21333"/>
      <w:r/>
      <w:bookmarkStart w:id="172" w:name="_Toc9378"/>
      <w:r/>
      <w:bookmarkStart w:id="173" w:name="_Toc18347"/>
      <w:r>
        <w:rPr>
          <w:color w:val="000000"/>
          <w:sz w:val="24"/>
          <w:szCs w:val="24"/>
          <w:highlight w:val="none"/>
        </w:rPr>
        <w:t xml:space="preserve">一、项目属性：服务类项目。</w:t>
      </w:r>
      <w:bookmarkEnd w:id="171"/>
      <w:r/>
      <w:bookmarkEnd w:id="172"/>
      <w:r/>
      <w:bookmarkEnd w:id="173"/>
      <w:r>
        <w:rPr>
          <w:color w:val="000000"/>
          <w:sz w:val="24"/>
          <w:szCs w:val="24"/>
          <w:highlight w:val="none"/>
        </w:rPr>
      </w:r>
      <w:r/>
    </w:p>
    <w:p>
      <w:pPr>
        <w:pStyle w:val="1230"/>
        <w:jc w:val="left"/>
        <w:rPr>
          <w:color w:val="000000"/>
          <w:sz w:val="24"/>
          <w:szCs w:val="24"/>
          <w:highlight w:val="none"/>
        </w:rPr>
      </w:pPr>
      <w:r/>
      <w:bookmarkStart w:id="174" w:name="_Toc31642"/>
      <w:r/>
      <w:bookmarkStart w:id="175" w:name="_Toc12701"/>
      <w:r/>
      <w:bookmarkStart w:id="176" w:name="_Toc8136"/>
      <w:r/>
      <w:bookmarkStart w:id="177" w:name="_Toc16202"/>
      <w:r>
        <w:rPr>
          <w:color w:val="000000"/>
          <w:sz w:val="24"/>
          <w:szCs w:val="24"/>
          <w:highlight w:val="none"/>
        </w:rPr>
        <w:t xml:space="preserve">二、项目概况</w:t>
      </w:r>
      <w:bookmarkEnd w:id="174"/>
      <w:r/>
      <w:bookmarkEnd w:id="175"/>
      <w:r/>
      <w:bookmarkEnd w:id="176"/>
      <w:r/>
      <w:bookmarkEnd w:id="177"/>
      <w:r>
        <w:rPr>
          <w:color w:val="000000"/>
          <w:sz w:val="24"/>
          <w:szCs w:val="24"/>
          <w:highlight w:val="none"/>
        </w:rPr>
      </w:r>
      <w:r/>
    </w:p>
    <w:p>
      <w:pPr>
        <w:pStyle w:val="1228"/>
        <w:keepLines w:val="0"/>
        <w:keepNext w:val="0"/>
        <w:pageBreakBefore w:val="0"/>
        <w:spacing w:before="0"/>
        <w:widowControl w:val="off"/>
        <w:rPr>
          <w:rFonts w:hint="eastAsia" w:ascii="宋体" w:hAnsi="宋体" w:eastAsia="宋体" w:cs="Times New Roman"/>
          <w:color w:val="000000"/>
          <w:sz w:val="24"/>
          <w:szCs w:val="24"/>
          <w:highlight w:val="none"/>
          <w:lang w:bidi="zh-CN"/>
        </w:rPr>
      </w:pPr>
      <w:r>
        <w:rPr>
          <w:rFonts w:hint="eastAsia" w:ascii="宋体" w:hAnsi="宋体" w:eastAsia="宋体" w:cs="Times New Roman"/>
          <w:color w:val="000000"/>
          <w:sz w:val="24"/>
          <w:szCs w:val="24"/>
          <w:highlight w:val="none"/>
          <w:lang w:bidi="zh-CN"/>
        </w:rPr>
        <w:t xml:space="preserve">（</w:t>
      </w:r>
      <w:r>
        <w:rPr>
          <w:rFonts w:hint="eastAsia" w:ascii="宋体" w:hAnsi="宋体" w:eastAsia="宋体" w:cs="Times New Roman"/>
          <w:color w:val="000000"/>
          <w:sz w:val="24"/>
          <w:szCs w:val="24"/>
          <w:highlight w:val="none"/>
          <w:lang w:val="en-US" w:bidi="zh-CN"/>
        </w:rPr>
        <w:t xml:space="preserve">一）</w:t>
      </w:r>
      <w:r>
        <w:rPr>
          <w:rFonts w:hint="eastAsia" w:ascii="宋体" w:hAnsi="宋体" w:eastAsia="宋体" w:cs="Times New Roman"/>
          <w:color w:val="000000"/>
          <w:sz w:val="24"/>
          <w:szCs w:val="24"/>
          <w:highlight w:val="none"/>
          <w:lang w:bidi="zh-CN"/>
        </w:rPr>
        <w:t xml:space="preserve">项目概况</w:t>
      </w:r>
      <w:r>
        <w:rPr>
          <w:rFonts w:hint="eastAsia" w:ascii="宋体" w:hAnsi="宋体" w:eastAsia="宋体" w:cs="Times New Roman"/>
          <w:color w:val="000000"/>
          <w:sz w:val="24"/>
          <w:szCs w:val="24"/>
          <w:highlight w:val="none"/>
          <w:lang w:bidi="zh-CN"/>
        </w:rPr>
      </w:r>
      <w:r/>
    </w:p>
    <w:p>
      <w:pPr>
        <w:pStyle w:val="1228"/>
        <w:rPr>
          <w:rFonts w:hint="eastAsia" w:ascii="宋体" w:hAnsi="宋体" w:eastAsia="宋体" w:cs="Times New Roman"/>
          <w:color w:val="000000"/>
          <w:sz w:val="24"/>
          <w:szCs w:val="24"/>
          <w:highlight w:val="none"/>
          <w:lang w:bidi="zh-CN"/>
        </w:rPr>
      </w:pPr>
      <w:r>
        <w:rPr>
          <w:rFonts w:hint="eastAsia" w:ascii="宋体" w:hAnsi="宋体" w:eastAsia="宋体" w:cs="Times New Roman"/>
          <w:color w:val="000000"/>
          <w:sz w:val="24"/>
          <w:szCs w:val="24"/>
          <w:highlight w:val="none"/>
          <w:lang w:bidi="zh-CN"/>
        </w:rPr>
        <w:t xml:space="preserve">1、本项目位于南京江北新区辖区范围内，服务覆盖新区</w:t>
      </w:r>
      <w:r>
        <w:rPr>
          <w:rFonts w:hint="eastAsia" w:ascii="宋体" w:hAnsi="宋体" w:eastAsia="宋体" w:cs="Times New Roman"/>
          <w:color w:val="000000"/>
          <w:sz w:val="24"/>
          <w:szCs w:val="24"/>
          <w:highlight w:val="none"/>
          <w:lang w:val="en-US" w:bidi="zh-CN"/>
        </w:rPr>
        <w:t xml:space="preserve">教育局属各单位</w:t>
      </w:r>
      <w:r>
        <w:rPr>
          <w:rFonts w:hint="eastAsia" w:ascii="宋体" w:hAnsi="宋体" w:eastAsia="宋体" w:cs="Times New Roman"/>
          <w:color w:val="000000"/>
          <w:sz w:val="24"/>
          <w:szCs w:val="24"/>
          <w:highlight w:val="none"/>
          <w:lang w:bidi="zh-CN"/>
        </w:rPr>
        <w:t xml:space="preserve">。</w:t>
      </w:r>
      <w:r>
        <w:rPr>
          <w:rFonts w:hint="eastAsia" w:ascii="宋体" w:hAnsi="宋体" w:eastAsia="宋体" w:cs="Times New Roman"/>
          <w:color w:val="000000"/>
          <w:sz w:val="24"/>
          <w:szCs w:val="24"/>
          <w:highlight w:val="none"/>
          <w:lang w:bidi="zh-CN"/>
        </w:rPr>
      </w:r>
      <w:r/>
    </w:p>
    <w:p>
      <w:pPr>
        <w:pStyle w:val="1228"/>
        <w:rPr>
          <w:rFonts w:hint="eastAsia" w:ascii="宋体" w:hAnsi="宋体" w:eastAsia="宋体" w:cs="Times New Roman"/>
          <w:color w:val="000000"/>
          <w:sz w:val="24"/>
          <w:szCs w:val="24"/>
          <w:highlight w:val="none"/>
          <w:lang w:bidi="zh-CN"/>
        </w:rPr>
      </w:pPr>
      <w:r>
        <w:rPr>
          <w:rFonts w:hint="eastAsia" w:ascii="宋体" w:hAnsi="宋体" w:eastAsia="宋体" w:cs="Times New Roman"/>
          <w:color w:val="000000"/>
          <w:sz w:val="24"/>
          <w:szCs w:val="24"/>
          <w:highlight w:val="none"/>
          <w:lang w:bidi="zh-CN"/>
        </w:rPr>
        <w:t xml:space="preserve">2、主要建设内容：本项目为2026年度江北新区</w:t>
      </w:r>
      <w:r>
        <w:rPr>
          <w:rFonts w:hint="eastAsia" w:ascii="宋体" w:hAnsi="宋体" w:eastAsia="宋体" w:cs="Times New Roman"/>
          <w:color w:val="000000"/>
          <w:sz w:val="24"/>
          <w:szCs w:val="24"/>
          <w:highlight w:val="none"/>
          <w:lang w:val="en-US" w:bidi="zh-CN"/>
        </w:rPr>
        <w:t xml:space="preserve">教育局属各单位</w:t>
      </w:r>
      <w:r>
        <w:rPr>
          <w:rFonts w:hint="eastAsia" w:ascii="宋体" w:hAnsi="宋体" w:eastAsia="宋体" w:cs="Times New Roman"/>
          <w:color w:val="000000"/>
          <w:sz w:val="24"/>
          <w:szCs w:val="24"/>
          <w:highlight w:val="none"/>
          <w:lang w:bidi="zh-CN"/>
        </w:rPr>
        <w:t xml:space="preserve">暑期维修改造工程，针对辖区内多所中小学、</w:t>
      </w:r>
      <w:r>
        <w:rPr>
          <w:rFonts w:hint="eastAsia" w:ascii="宋体" w:hAnsi="宋体" w:eastAsia="宋体" w:cs="Times New Roman"/>
          <w:color w:val="000000"/>
          <w:sz w:val="24"/>
          <w:szCs w:val="24"/>
          <w:highlight w:val="none"/>
          <w:lang w:val="en-US" w:bidi="zh-CN"/>
        </w:rPr>
        <w:t xml:space="preserve">幼儿园</w:t>
      </w:r>
      <w:r>
        <w:rPr>
          <w:rFonts w:hint="eastAsia" w:ascii="宋体" w:hAnsi="宋体" w:eastAsia="宋体" w:cs="Times New Roman"/>
          <w:color w:val="000000"/>
          <w:sz w:val="24"/>
          <w:szCs w:val="24"/>
          <w:highlight w:val="none"/>
          <w:lang w:bidi="zh-CN"/>
        </w:rPr>
        <w:t xml:space="preserve">现有校舍及校园配套设施开展集中维修提升。主要施工内容包含校舍屋面防水翻新、内外墙面出新、门窗及附属设施维修更换、教学楼及功能室室内改造、校园道路修补、场地平整、运动场地翻新、给排水及管线检修、校园绿化修补、附属配套设施修缮等零星维修及专项改造内容。项目以校园安全隐患整改、办学条件提升、校园环境优化为核心，多点位、多学校同步实施，整体涉及学校数量多、施工点位分散、工期集中紧凑。</w:t>
      </w:r>
      <w:r>
        <w:rPr>
          <w:rFonts w:hint="eastAsia" w:ascii="宋体" w:hAnsi="宋体" w:eastAsia="宋体" w:cs="Times New Roman"/>
          <w:color w:val="000000"/>
          <w:sz w:val="24"/>
          <w:szCs w:val="24"/>
          <w:highlight w:val="none"/>
          <w:lang w:bidi="zh-CN"/>
        </w:rPr>
      </w:r>
      <w:r/>
    </w:p>
    <w:p>
      <w:pPr>
        <w:pStyle w:val="1228"/>
        <w:rPr>
          <w:rFonts w:hint="eastAsia" w:ascii="宋体" w:hAnsi="宋体" w:eastAsia="宋体" w:cs="Times New Roman"/>
          <w:color w:val="000000"/>
          <w:sz w:val="24"/>
          <w:szCs w:val="24"/>
          <w:highlight w:val="none"/>
          <w:lang w:val="en-US" w:bidi="zh-CN"/>
        </w:rPr>
      </w:pPr>
      <w:r>
        <w:rPr>
          <w:rFonts w:hint="eastAsia" w:ascii="宋体" w:hAnsi="宋体" w:eastAsia="宋体" w:cs="Times New Roman"/>
          <w:color w:val="000000"/>
          <w:sz w:val="24"/>
          <w:szCs w:val="24"/>
          <w:highlight w:val="none"/>
          <w:lang w:val="en-US" w:bidi="zh-CN"/>
        </w:rPr>
        <w:t xml:space="preserve">3、供应商监理费以工程结算审定价为取费基数，按发改价格〔2007〕670 号文标准计取（其中专业调整系数（1.00）；工程复杂程度调整系数（0.85）；高程调整系数（1.00）），按项目中标费率（折扣费率）进行结算，在监理服务收费基础上统一进行折扣费率（费率）报价，折扣费率（费率）=“（1-优惠率）*100%”；折扣费率（费率）最高限价为80%，折扣费率的最后报价超过折扣费率（费率）最高限价的为无效响应文件。</w:t>
      </w:r>
      <w:r>
        <w:rPr>
          <w:rFonts w:hint="eastAsia" w:ascii="宋体" w:hAnsi="宋体" w:eastAsia="宋体" w:cs="Times New Roman"/>
          <w:color w:val="000000"/>
          <w:sz w:val="24"/>
          <w:szCs w:val="24"/>
          <w:highlight w:val="none"/>
          <w:lang w:val="en-US" w:bidi="zh-CN"/>
        </w:rPr>
      </w:r>
      <w:r/>
    </w:p>
    <w:p>
      <w:pPr>
        <w:pStyle w:val="1228"/>
        <w:rPr>
          <w:rFonts w:hint="eastAsia" w:ascii="宋体" w:hAnsi="宋体" w:eastAsia="宋体" w:cs="Times New Roman"/>
          <w:color w:val="000000"/>
          <w:sz w:val="24"/>
          <w:szCs w:val="24"/>
          <w:highlight w:val="none"/>
          <w:lang w:bidi="zh-CN"/>
        </w:rPr>
      </w:pPr>
      <w:r>
        <w:rPr>
          <w:rFonts w:hint="eastAsia" w:ascii="宋体" w:hAnsi="宋体" w:eastAsia="宋体" w:cs="Times New Roman"/>
          <w:color w:val="000000"/>
          <w:sz w:val="24"/>
          <w:szCs w:val="24"/>
          <w:highlight w:val="none"/>
          <w:lang w:bidi="zh-CN"/>
        </w:rPr>
        <w:t xml:space="preserve">（</w:t>
      </w:r>
      <w:r>
        <w:rPr>
          <w:rFonts w:hint="eastAsia" w:ascii="宋体" w:hAnsi="宋体" w:eastAsia="宋体" w:cs="Times New Roman"/>
          <w:color w:val="000000"/>
          <w:sz w:val="24"/>
          <w:szCs w:val="24"/>
          <w:highlight w:val="none"/>
          <w:lang w:val="en-US" w:bidi="zh-CN"/>
        </w:rPr>
        <w:t xml:space="preserve">二）</w:t>
      </w:r>
      <w:r>
        <w:rPr>
          <w:rFonts w:hint="eastAsia" w:ascii="宋体" w:hAnsi="宋体" w:eastAsia="宋体" w:cs="Times New Roman"/>
          <w:color w:val="000000"/>
          <w:sz w:val="24"/>
          <w:szCs w:val="24"/>
          <w:highlight w:val="none"/>
          <w:lang w:bidi="zh-CN"/>
        </w:rPr>
        <w:t xml:space="preserve">服务范围</w:t>
      </w:r>
      <w:r>
        <w:rPr>
          <w:rFonts w:hint="eastAsia" w:ascii="宋体" w:hAnsi="宋体" w:eastAsia="宋体" w:cs="Times New Roman"/>
          <w:color w:val="000000"/>
          <w:sz w:val="24"/>
          <w:szCs w:val="24"/>
          <w:highlight w:val="none"/>
          <w:lang w:bidi="zh-CN"/>
        </w:rPr>
      </w:r>
      <w:r/>
    </w:p>
    <w:p>
      <w:pPr>
        <w:pStyle w:val="1228"/>
        <w:rPr>
          <w:color w:val="000000"/>
          <w:sz w:val="24"/>
          <w:szCs w:val="24"/>
          <w:highlight w:val="none"/>
        </w:rPr>
      </w:pPr>
      <w:r>
        <w:rPr>
          <w:rFonts w:hint="eastAsia" w:ascii="宋体" w:hAnsi="宋体" w:eastAsia="宋体" w:cs="Times New Roman"/>
          <w:color w:val="000000"/>
          <w:sz w:val="24"/>
          <w:szCs w:val="24"/>
          <w:highlight w:val="none"/>
          <w:lang w:bidi="zh-CN"/>
        </w:rPr>
        <w:t xml:space="preserve">本项目为南京江北新区</w:t>
      </w:r>
      <w:r>
        <w:rPr>
          <w:rFonts w:hint="eastAsia" w:ascii="宋体" w:hAnsi="宋体" w:eastAsia="宋体" w:cs="Times New Roman"/>
          <w:color w:val="000000"/>
          <w:sz w:val="24"/>
          <w:szCs w:val="24"/>
          <w:highlight w:val="none"/>
          <w:lang w:val="en-US" w:bidi="zh-CN"/>
        </w:rPr>
        <w:t xml:space="preserve">教育系统</w:t>
      </w:r>
      <w:r>
        <w:rPr>
          <w:rFonts w:hint="eastAsia" w:ascii="宋体" w:hAnsi="宋体" w:eastAsia="宋体" w:cs="Times New Roman"/>
          <w:color w:val="000000"/>
          <w:sz w:val="24"/>
          <w:szCs w:val="24"/>
          <w:highlight w:val="none"/>
          <w:lang w:bidi="zh-CN"/>
        </w:rPr>
        <w:t xml:space="preserve">2026年暑期维修工程监理及相关服务，服务范围覆盖江北新区辖区内所有参与本次暑期维修改造的中小学、</w:t>
      </w:r>
      <w:r>
        <w:rPr>
          <w:rFonts w:hint="eastAsia" w:ascii="宋体" w:hAnsi="宋体" w:eastAsia="宋体" w:cs="Times New Roman"/>
          <w:color w:val="000000"/>
          <w:sz w:val="24"/>
          <w:szCs w:val="24"/>
          <w:highlight w:val="none"/>
          <w:lang w:val="en-US" w:bidi="zh-CN"/>
        </w:rPr>
        <w:t xml:space="preserve">幼儿园</w:t>
      </w:r>
      <w:r>
        <w:rPr>
          <w:rFonts w:hint="eastAsia" w:ascii="宋体" w:hAnsi="宋体" w:eastAsia="宋体" w:cs="Times New Roman"/>
          <w:color w:val="000000"/>
          <w:sz w:val="24"/>
          <w:szCs w:val="24"/>
          <w:highlight w:val="none"/>
          <w:lang w:bidi="zh-CN"/>
        </w:rPr>
        <w:t xml:space="preserve">全部施工内容。服务工作包括但不限于：工程质量、进度、投资、安全四大控制管理，合同管理、信息资料管理、施工现场组织协调、文明施工及扬尘管控管理；全程参与工程施工巡查、旁站、验收、隐蔽工程验收、工序交接验收，负责工程施工全过程变更核查、现场签证审核、问题整改闭环、进度管控、安全隐患排查治理；全程配合完成分部分项验收、竣工验收、移交备案、竣工资料整理、结算对接、决算审计配合及保修期内回访、缺陷整改监管等全部相关监理配套服务工作。</w:t>
      </w:r>
      <w:r>
        <w:rPr>
          <w:color w:val="000000"/>
          <w:sz w:val="24"/>
          <w:szCs w:val="24"/>
          <w:highlight w:val="none"/>
        </w:rPr>
      </w:r>
      <w:r/>
    </w:p>
    <w:p>
      <w:pPr>
        <w:pStyle w:val="1228"/>
        <w:rPr>
          <w:rFonts w:hint="eastAsia" w:ascii="宋体" w:hAnsi="宋体" w:eastAsia="宋体" w:cs="Times New Roman"/>
          <w:color w:val="000000"/>
          <w:sz w:val="24"/>
          <w:szCs w:val="24"/>
          <w:highlight w:val="none"/>
          <w:lang w:bidi="zh-CN"/>
        </w:rPr>
      </w:pPr>
      <w:r>
        <w:rPr>
          <w:rFonts w:hint="eastAsia" w:ascii="宋体" w:hAnsi="宋体" w:eastAsia="宋体" w:cs="Times New Roman"/>
          <w:color w:val="000000"/>
          <w:sz w:val="24"/>
          <w:szCs w:val="24"/>
          <w:highlight w:val="none"/>
          <w:lang w:bidi="zh-CN"/>
        </w:rPr>
        <w:t xml:space="preserve">（</w:t>
      </w:r>
      <w:r>
        <w:rPr>
          <w:rFonts w:hint="eastAsia" w:ascii="宋体" w:hAnsi="宋体" w:eastAsia="宋体" w:cs="Times New Roman"/>
          <w:color w:val="000000"/>
          <w:sz w:val="24"/>
          <w:szCs w:val="24"/>
          <w:highlight w:val="none"/>
          <w:lang w:val="en-US" w:bidi="zh-CN"/>
        </w:rPr>
        <w:t xml:space="preserve">三</w:t>
      </w:r>
      <w:r>
        <w:rPr>
          <w:rFonts w:hint="eastAsia" w:ascii="宋体" w:hAnsi="宋体" w:eastAsia="宋体" w:cs="Times New Roman"/>
          <w:color w:val="000000"/>
          <w:sz w:val="24"/>
          <w:szCs w:val="24"/>
          <w:highlight w:val="none"/>
          <w:lang w:bidi="zh-CN"/>
        </w:rPr>
        <w:t xml:space="preserve">）监理单位分包</w:t>
      </w:r>
      <w:r>
        <w:rPr>
          <w:rFonts w:hint="eastAsia" w:ascii="宋体" w:hAnsi="宋体" w:eastAsia="宋体" w:cs="Times New Roman"/>
          <w:color w:val="000000"/>
          <w:sz w:val="24"/>
          <w:szCs w:val="24"/>
          <w:highlight w:val="none"/>
          <w:lang w:bidi="zh-CN"/>
        </w:rPr>
      </w:r>
      <w:r/>
    </w:p>
    <w:tbl>
      <w:tblPr>
        <w:tblW w:w="96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94"/>
        <w:gridCol w:w="3530"/>
        <w:gridCol w:w="1803"/>
        <w:gridCol w:w="1297"/>
        <w:gridCol w:w="1178"/>
      </w:tblGrid>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分包划分</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服务范围</w:t>
            </w:r>
            <w:r>
              <w:rPr>
                <w:rFonts w:hint="eastAsia" w:ascii="宋体" w:hAnsi="宋体" w:eastAsia="宋体" w:cs="宋体"/>
                <w:color w:val="000000"/>
                <w:sz w:val="21"/>
                <w:szCs w:val="21"/>
                <w:highlight w:val="none"/>
                <w:lang w:val="en-US" w:eastAsia="zh-CN"/>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工程概算</w:t>
            </w:r>
            <w:r>
              <w:rPr>
                <w:rFonts w:hint="eastAsia" w:ascii="宋体" w:hAnsi="宋体" w:eastAsia="宋体" w:cs="宋体"/>
                <w:color w:val="000000"/>
                <w:sz w:val="21"/>
                <w:szCs w:val="21"/>
                <w:highlight w:val="none"/>
                <w:lang w:val="en-US" w:eastAsia="zh-CN" w:bidi="ar-SA"/>
              </w:rPr>
            </w:r>
            <w:r/>
          </w:p>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项目预算</w:t>
            </w:r>
            <w:r>
              <w:rPr>
                <w:rFonts w:hint="eastAsia" w:ascii="宋体" w:hAnsi="宋体" w:eastAsia="宋体" w:cs="宋体"/>
                <w:color w:val="000000"/>
                <w:sz w:val="21"/>
                <w:szCs w:val="21"/>
                <w:highlight w:val="none"/>
                <w:lang w:val="en-US" w:eastAsia="zh-CN" w:bidi="ar-SA"/>
              </w:rPr>
            </w:r>
            <w:r/>
          </w:p>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分包一</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片区一）</w:t>
            </w:r>
            <w:r>
              <w:rPr>
                <w:rFonts w:hint="eastAsia" w:ascii="宋体" w:hAnsi="宋体" w:eastAsia="宋体" w:cs="宋体"/>
                <w:color w:val="000000"/>
                <w:sz w:val="21"/>
                <w:szCs w:val="21"/>
                <w:highlight w:val="none"/>
                <w:lang w:val="en-US" w:eastAsia="zh-CN"/>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行知小学等维修项目</w:t>
            </w:r>
            <w:r>
              <w:rPr>
                <w:rFonts w:hint="eastAsia" w:ascii="宋体" w:hAnsi="宋体" w:eastAsia="宋体" w:cs="宋体"/>
                <w:color w:val="000000"/>
                <w:sz w:val="21"/>
                <w:szCs w:val="21"/>
                <w:highlight w:val="none"/>
                <w:lang w:val="en-US"/>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36.805 </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分包二</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片区二）</w:t>
            </w:r>
            <w:r>
              <w:rPr>
                <w:rFonts w:hint="eastAsia" w:ascii="宋体" w:hAnsi="宋体" w:eastAsia="宋体" w:cs="宋体"/>
                <w:color w:val="000000"/>
                <w:sz w:val="21"/>
                <w:szCs w:val="21"/>
                <w:highlight w:val="none"/>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江浦实验小学</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36.530  </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分包三</w:t>
            </w:r>
            <w:r>
              <w:rPr>
                <w:rFonts w:hint="eastAsia" w:ascii="宋体" w:hAnsi="宋体" w:eastAsia="宋体" w:cs="宋体"/>
                <w:color w:val="000000"/>
                <w:sz w:val="21"/>
                <w:szCs w:val="21"/>
                <w:highlight w:val="none"/>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片区三）</w:t>
            </w:r>
            <w:r>
              <w:rPr>
                <w:rFonts w:hint="eastAsia" w:ascii="宋体" w:hAnsi="宋体" w:eastAsia="宋体" w:cs="宋体"/>
                <w:color w:val="000000"/>
                <w:sz w:val="21"/>
                <w:szCs w:val="21"/>
                <w:highlight w:val="none"/>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浦口区实验学校</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36.530 </w:t>
            </w:r>
            <w:r>
              <w:rPr>
                <w:rFonts w:hint="eastAsia" w:ascii="宋体" w:hAnsi="宋体" w:eastAsia="宋体" w:cs="宋体"/>
                <w:color w:val="000000"/>
                <w:sz w:val="21"/>
                <w:szCs w:val="21"/>
                <w:highlight w:val="none"/>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片区四）</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浦厂小学</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1335</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36.400 </w:t>
            </w:r>
            <w:r>
              <w:rPr>
                <w:rFonts w:hint="eastAsia" w:ascii="宋体" w:hAnsi="宋体" w:eastAsia="宋体" w:cs="宋体"/>
                <w:color w:val="000000"/>
                <w:sz w:val="21"/>
                <w:szCs w:val="21"/>
                <w:highlight w:val="none"/>
                <w:lang w:val="en-US" w:eastAsia="zh-CN" w:bidi="ar-SA"/>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片区五）</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扬子第一中学</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36.805 </w:t>
            </w:r>
            <w:r>
              <w:rPr>
                <w:rFonts w:hint="eastAsia" w:ascii="宋体" w:hAnsi="宋体" w:eastAsia="宋体" w:cs="宋体"/>
                <w:color w:val="000000"/>
                <w:sz w:val="21"/>
                <w:szCs w:val="21"/>
                <w:highlight w:val="none"/>
                <w:lang w:val="en-US" w:eastAsia="zh-CN" w:bidi="ar-SA"/>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片区六）</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二十九中柳洲东路分校</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1335</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36.400 </w:t>
            </w:r>
            <w:r>
              <w:rPr>
                <w:rFonts w:hint="eastAsia" w:ascii="宋体" w:hAnsi="宋体" w:eastAsia="宋体" w:cs="宋体"/>
                <w:color w:val="000000"/>
                <w:sz w:val="21"/>
                <w:szCs w:val="21"/>
                <w:highlight w:val="none"/>
                <w:lang w:val="en-US" w:eastAsia="zh-CN" w:bidi="ar-SA"/>
              </w:rPr>
            </w:r>
            <w:r/>
          </w:p>
        </w:tc>
      </w:tr>
      <w:tr>
        <w:trPr/>
        <w:tc>
          <w:tcPr>
            <w:tcW w:w="74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094"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val="en-US" w:eastAsia="zh-CN" w:bidi="ar-SA"/>
              </w:rPr>
            </w:r>
            <w:r/>
          </w:p>
        </w:tc>
        <w:tc>
          <w:tcPr>
            <w:tcW w:w="3530"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南京江北新区2026年教育系统暑期维修工程监理及相关服务（</w:t>
            </w:r>
            <w:r>
              <w:rPr>
                <w:rFonts w:hint="eastAsia" w:ascii="宋体" w:hAnsi="宋体" w:eastAsia="宋体" w:cs="宋体"/>
                <w:color w:val="000000"/>
                <w:sz w:val="21"/>
                <w:szCs w:val="21"/>
                <w:highlight w:val="none"/>
                <w:lang w:val="en-US" w:eastAsia="zh-CN"/>
              </w:rPr>
              <w:t xml:space="preserve">片区七）</w:t>
            </w:r>
            <w:r>
              <w:rPr>
                <w:rFonts w:hint="eastAsia" w:ascii="宋体" w:hAnsi="宋体" w:eastAsia="宋体" w:cs="宋体"/>
                <w:color w:val="000000"/>
                <w:sz w:val="21"/>
                <w:szCs w:val="21"/>
                <w:highlight w:val="none"/>
                <w:lang w:val="en-US" w:eastAsia="zh-CN" w:bidi="ar-SA"/>
              </w:rPr>
            </w:r>
            <w:r/>
          </w:p>
        </w:tc>
        <w:tc>
          <w:tcPr>
            <w:tcW w:w="1803"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浦口实验小学浦园路分校</w:t>
            </w:r>
            <w:r>
              <w:rPr>
                <w:rFonts w:hint="eastAsia" w:ascii="宋体" w:hAnsi="宋体" w:eastAsia="宋体" w:cs="宋体"/>
                <w:color w:val="000000"/>
                <w:sz w:val="21"/>
                <w:szCs w:val="21"/>
                <w:highlight w:val="none"/>
                <w:lang w:val="en-US"/>
              </w:rPr>
              <w:t xml:space="preserve">等维修项目</w:t>
            </w:r>
            <w:r>
              <w:rPr>
                <w:rFonts w:hint="eastAsia" w:ascii="宋体" w:hAnsi="宋体" w:eastAsia="宋体" w:cs="宋体"/>
                <w:color w:val="000000"/>
                <w:sz w:val="21"/>
                <w:szCs w:val="21"/>
                <w:highlight w:val="none"/>
                <w:lang w:val="en-US" w:eastAsia="zh-CN" w:bidi="ar-SA"/>
              </w:rPr>
            </w:r>
            <w:r/>
          </w:p>
        </w:tc>
        <w:tc>
          <w:tcPr>
            <w:tcW w:w="1297"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1340</w:t>
            </w:r>
            <w:r>
              <w:rPr>
                <w:rFonts w:hint="eastAsia" w:ascii="宋体" w:hAnsi="宋体" w:eastAsia="宋体" w:cs="宋体"/>
                <w:color w:val="000000"/>
                <w:sz w:val="21"/>
                <w:szCs w:val="21"/>
                <w:highlight w:val="none"/>
                <w:lang w:val="en-US" w:eastAsia="zh-CN" w:bidi="ar-SA"/>
              </w:rPr>
            </w:r>
            <w:r/>
          </w:p>
        </w:tc>
        <w:tc>
          <w:tcPr>
            <w:tcW w:w="1178" w:type="dxa"/>
            <w:vAlign w:val="center"/>
            <w:textDirection w:val="lrTb"/>
            <w:noWrap w:val="false"/>
          </w:tcPr>
          <w:p>
            <w:pPr>
              <w:pStyle w:val="12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36.530</w:t>
            </w:r>
            <w:r>
              <w:rPr>
                <w:rFonts w:hint="eastAsia" w:ascii="宋体" w:hAnsi="宋体" w:eastAsia="宋体" w:cs="宋体"/>
                <w:color w:val="000000"/>
                <w:sz w:val="21"/>
                <w:szCs w:val="21"/>
                <w:highlight w:val="none"/>
                <w:lang w:val="en-US" w:eastAsia="zh-CN" w:bidi="ar-SA"/>
              </w:rPr>
            </w:r>
            <w:r/>
          </w:p>
        </w:tc>
      </w:tr>
    </w:tbl>
    <w:p>
      <w:pPr>
        <w:pStyle w:val="1228"/>
        <w:rPr>
          <w:rFonts w:hint="eastAsia" w:ascii="宋体" w:hAnsi="宋体" w:eastAsia="宋体" w:cs="Times New Roman"/>
          <w:color w:val="000000"/>
          <w:highlight w:val="none"/>
          <w:lang w:bidi="zh-CN"/>
        </w:rPr>
      </w:pPr>
      <w:r>
        <w:rPr>
          <w:rFonts w:hint="eastAsia" w:ascii="宋体" w:hAnsi="宋体" w:eastAsia="宋体" w:cs="Times New Roman"/>
          <w:color w:val="000000"/>
          <w:highlight w:val="none"/>
          <w:lang w:bidi="zh-CN"/>
        </w:rPr>
      </w:r>
      <w:r/>
    </w:p>
    <w:p>
      <w:pPr>
        <w:pStyle w:val="1232"/>
        <w:keepLines w:val="0"/>
        <w:keepNext w:val="0"/>
        <w:spacing w:before="0" w:line="312" w:lineRule="auto"/>
        <w:rPr>
          <w:color w:val="000000"/>
          <w:sz w:val="24"/>
          <w:highlight w:val="none"/>
        </w:rPr>
      </w:pPr>
      <w:r>
        <w:rPr>
          <w:rFonts w:hint="eastAsia"/>
          <w:color w:val="000000"/>
          <w:sz w:val="24"/>
          <w:highlight w:val="none"/>
          <w:lang w:val="en-US" w:eastAsia="zh-CN"/>
        </w:rPr>
        <w:t xml:space="preserve">三</w:t>
      </w:r>
      <w:r>
        <w:rPr>
          <w:color w:val="000000"/>
          <w:sz w:val="24"/>
          <w:highlight w:val="none"/>
        </w:rPr>
        <w:t xml:space="preserve">、技术要求</w:t>
      </w:r>
      <w:r>
        <w:rPr>
          <w:color w:val="000000"/>
          <w:sz w:val="24"/>
          <w:highlight w:val="none"/>
        </w:rPr>
      </w:r>
      <w:r/>
    </w:p>
    <w:p>
      <w:pPr>
        <w:pStyle w:val="1228"/>
        <w:rPr>
          <w:rFonts w:hint="eastAsia"/>
          <w:b/>
          <w:bCs/>
          <w:color w:val="000000"/>
          <w:sz w:val="24"/>
          <w:szCs w:val="24"/>
          <w:highlight w:val="none"/>
          <w:lang w:bidi="zh-CN"/>
        </w:rPr>
      </w:pPr>
      <w:r/>
      <w:bookmarkStart w:id="178" w:name="OLE_LINK14"/>
      <w:r/>
      <w:bookmarkStart w:id="179" w:name="OLE_LINK12"/>
      <w:r/>
      <w:bookmarkStart w:id="180" w:name="OLE_LINK13"/>
      <w:r>
        <w:rPr>
          <w:rFonts w:hint="eastAsia"/>
          <w:b/>
          <w:bCs/>
          <w:color w:val="000000"/>
          <w:sz w:val="24"/>
          <w:szCs w:val="24"/>
          <w:highlight w:val="none"/>
          <w:lang w:bidi="zh-CN"/>
        </w:rPr>
        <w:t xml:space="preserve">（</w:t>
      </w:r>
      <w:r>
        <w:rPr>
          <w:rFonts w:hint="eastAsia"/>
          <w:b/>
          <w:bCs/>
          <w:color w:val="000000"/>
          <w:sz w:val="24"/>
          <w:szCs w:val="24"/>
          <w:highlight w:val="none"/>
          <w:lang w:val="en-US" w:bidi="zh-CN"/>
        </w:rPr>
        <w:t xml:space="preserve">一）</w:t>
      </w:r>
      <w:r>
        <w:rPr>
          <w:rFonts w:hint="eastAsia"/>
          <w:b/>
          <w:bCs/>
          <w:color w:val="000000"/>
          <w:sz w:val="24"/>
          <w:szCs w:val="24"/>
          <w:highlight w:val="none"/>
          <w:lang w:bidi="zh-CN"/>
        </w:rPr>
        <w:t xml:space="preserve">监理工作内容</w:t>
      </w:r>
      <w:r>
        <w:rPr>
          <w:rFonts w:hint="eastAsia"/>
          <w:b/>
          <w:bCs/>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val="en-US" w:bidi="zh-CN"/>
        </w:rPr>
        <w:t xml:space="preserve">1</w:t>
      </w:r>
      <w:r>
        <w:rPr>
          <w:rFonts w:hint="eastAsia"/>
          <w:color w:val="000000"/>
          <w:sz w:val="24"/>
          <w:szCs w:val="24"/>
          <w:highlight w:val="none"/>
          <w:lang w:bidi="zh-CN"/>
        </w:rPr>
        <w:t xml:space="preserve">、供应商应按照采购人要求提供包括但不限于以下内容的监理服务：</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1)由总监主持编写监理规划并及时报业主审批。</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2)协助业主与施工单位签定施工合同。</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3)协助业主做好开工前的准备工作。</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4)审定施工单位的施工组织设计，并编写有针对性的监理细则。</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5)协调业主、监理及施工三方的关系。</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6)协调各施工单位各工种间的配合。</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7)参与有关材料、设备供货厂家的考察及订货，核验其合格证、质保书及试验报告等，核定施工单位开具的材料设备清单，检查工程所用材料、构件、设备的规格、质量、数量，并对质量有疑问的材料，采取实物抽样复试，不合格的材料不得用于工程。材料的价格控制，乙供材料、设备价格需签证。</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8)主持工程图纸会审、设计交底</w:t>
      </w:r>
      <w:r>
        <w:rPr>
          <w:rFonts w:hint="eastAsia"/>
          <w:color w:val="000000"/>
          <w:sz w:val="24"/>
          <w:szCs w:val="24"/>
          <w:highlight w:val="none"/>
          <w:lang w:val="en-US" w:bidi="zh-CN"/>
        </w:rPr>
        <w:t xml:space="preserve">及清标工作</w:t>
      </w:r>
      <w:r>
        <w:rPr>
          <w:rFonts w:hint="eastAsia"/>
          <w:color w:val="000000"/>
          <w:sz w:val="24"/>
          <w:szCs w:val="24"/>
          <w:highlight w:val="none"/>
          <w:lang w:bidi="zh-CN"/>
        </w:rPr>
        <w:t xml:space="preserve">，确认工程设计变更及签证、核定工程量，</w:t>
      </w:r>
      <w:r>
        <w:rPr>
          <w:rFonts w:hint="eastAsia"/>
          <w:color w:val="000000"/>
          <w:sz w:val="24"/>
          <w:szCs w:val="24"/>
          <w:highlight w:val="none"/>
          <w:lang w:val="en-US" w:bidi="zh-CN"/>
        </w:rPr>
        <w:t xml:space="preserve">每周上交监理周工作报告，</w:t>
      </w:r>
      <w:r>
        <w:rPr>
          <w:rFonts w:hint="eastAsia"/>
          <w:color w:val="000000"/>
          <w:sz w:val="24"/>
          <w:szCs w:val="24"/>
          <w:highlight w:val="none"/>
          <w:lang w:bidi="zh-CN"/>
        </w:rPr>
        <w:t xml:space="preserve">且每周定期主持召开监理例会，并整理会议纪要。</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9)审定施工进度计划，督促工程施工进度，负责检查工程质量，采取实物见证送样，抽样数据并记录。</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10)组织工程初检，并提出整改意见报业主，最后组织工程竣工验收，并由总监签署竣工报告。</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11)督促履行工程承包合同，主持协商合同条款变更，调解合同双方的争议；</w:t>
      </w:r>
      <w:r>
        <w:rPr>
          <w:rFonts w:hint="eastAsia"/>
          <w:color w:val="000000"/>
          <w:sz w:val="24"/>
          <w:szCs w:val="24"/>
          <w:highlight w:val="none"/>
          <w:lang w:val="en-US" w:bidi="zh-CN"/>
        </w:rPr>
        <w:t xml:space="preserve">配合业主处理工程开展过程中可能产生的矛盾，包含但不仅限于农民工上访等纠纷。</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12)根据合同付款办法，由总监出具工程付款</w:t>
      </w:r>
      <w:r>
        <w:rPr>
          <w:rFonts w:hint="eastAsia"/>
          <w:color w:val="000000"/>
          <w:sz w:val="24"/>
          <w:szCs w:val="24"/>
          <w:highlight w:val="none"/>
          <w:lang w:val="en-US" w:bidi="zh-CN"/>
        </w:rPr>
        <w:t xml:space="preserve">证明</w:t>
      </w:r>
      <w:r>
        <w:rPr>
          <w:rFonts w:hint="eastAsia"/>
          <w:color w:val="000000"/>
          <w:sz w:val="24"/>
          <w:szCs w:val="24"/>
          <w:highlight w:val="none"/>
          <w:lang w:bidi="zh-CN"/>
        </w:rPr>
        <w:t xml:space="preserve">，</w:t>
      </w:r>
      <w:r>
        <w:rPr>
          <w:rFonts w:hint="eastAsia"/>
          <w:color w:val="000000"/>
          <w:sz w:val="24"/>
          <w:szCs w:val="24"/>
          <w:highlight w:val="none"/>
          <w:lang w:val="en-US" w:bidi="zh-CN"/>
        </w:rPr>
        <w:t xml:space="preserve">审核施工单位报送的农民工工资支付台账，</w:t>
      </w:r>
      <w:r>
        <w:rPr>
          <w:rFonts w:hint="eastAsia"/>
          <w:color w:val="000000"/>
          <w:sz w:val="24"/>
          <w:szCs w:val="24"/>
          <w:highlight w:val="none"/>
          <w:lang w:bidi="zh-CN"/>
        </w:rPr>
        <w:t xml:space="preserve">定期报送监理月报，记录监理日志。根据情况需要，不定期出具监理业务范围内的专项报告（包括质量分析报告）。</w:t>
      </w:r>
      <w:r>
        <w:rPr>
          <w:rFonts w:hint="eastAsia"/>
          <w:color w:val="000000"/>
          <w:sz w:val="24"/>
          <w:szCs w:val="24"/>
          <w:highlight w:val="none"/>
          <w:lang w:bidi="zh-CN"/>
        </w:rPr>
      </w:r>
      <w:r/>
    </w:p>
    <w:p>
      <w:pPr>
        <w:pStyle w:val="1228"/>
        <w:rPr>
          <w:color w:val="000000"/>
          <w:sz w:val="24"/>
          <w:szCs w:val="24"/>
          <w:highlight w:val="none"/>
          <w:lang w:val="en-US" w:bidi="zh-CN"/>
        </w:rPr>
      </w:pPr>
      <w:r>
        <w:rPr>
          <w:rFonts w:hint="eastAsia"/>
          <w:color w:val="000000"/>
          <w:sz w:val="24"/>
          <w:szCs w:val="24"/>
          <w:highlight w:val="none"/>
          <w:lang w:val="en-US" w:bidi="zh-CN"/>
        </w:rPr>
        <w:t xml:space="preserve">13）负责施工现场工人实名制管理。</w:t>
      </w:r>
      <w:r>
        <w:rPr>
          <w:color w:val="000000"/>
          <w:sz w:val="24"/>
          <w:szCs w:val="24"/>
          <w:highlight w:val="none"/>
          <w:lang w:val="en-US"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w:t>
      </w:r>
      <w:r>
        <w:rPr>
          <w:rFonts w:hint="eastAsia"/>
          <w:color w:val="000000"/>
          <w:sz w:val="24"/>
          <w:szCs w:val="24"/>
          <w:highlight w:val="none"/>
          <w:lang w:val="en-US" w:bidi="zh-CN"/>
        </w:rPr>
        <w:t xml:space="preserve">4</w:t>
      </w:r>
      <w:r>
        <w:rPr>
          <w:rFonts w:hint="eastAsia"/>
          <w:color w:val="000000"/>
          <w:sz w:val="24"/>
          <w:szCs w:val="24"/>
          <w:highlight w:val="none"/>
          <w:lang w:bidi="zh-CN"/>
        </w:rPr>
        <w:t xml:space="preserve">)按月核定变更工程量及价款。</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w:t>
      </w:r>
      <w:r>
        <w:rPr>
          <w:rFonts w:hint="eastAsia"/>
          <w:color w:val="000000"/>
          <w:sz w:val="24"/>
          <w:szCs w:val="24"/>
          <w:highlight w:val="none"/>
          <w:lang w:val="en-US" w:bidi="zh-CN"/>
        </w:rPr>
        <w:t xml:space="preserve">5</w:t>
      </w:r>
      <w:r>
        <w:rPr>
          <w:rFonts w:hint="eastAsia"/>
          <w:color w:val="000000"/>
          <w:sz w:val="24"/>
          <w:szCs w:val="24"/>
          <w:highlight w:val="none"/>
          <w:lang w:bidi="zh-CN"/>
        </w:rPr>
        <w:t xml:space="preserve">)监理动态管理贯彻始终，监理资料建立监理工作台帐制度。</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w:t>
      </w:r>
      <w:r>
        <w:rPr>
          <w:rFonts w:hint="eastAsia"/>
          <w:color w:val="000000"/>
          <w:sz w:val="24"/>
          <w:szCs w:val="24"/>
          <w:highlight w:val="none"/>
          <w:lang w:val="en-US" w:bidi="zh-CN"/>
        </w:rPr>
        <w:t xml:space="preserve">6</w:t>
      </w:r>
      <w:r>
        <w:rPr>
          <w:rFonts w:hint="eastAsia"/>
          <w:color w:val="000000"/>
          <w:sz w:val="24"/>
          <w:szCs w:val="24"/>
          <w:highlight w:val="none"/>
          <w:lang w:bidi="zh-CN"/>
        </w:rPr>
        <w:t xml:space="preserve">)负责对工程建设进行安全监督。</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w:t>
      </w:r>
      <w:r>
        <w:rPr>
          <w:rFonts w:hint="eastAsia"/>
          <w:color w:val="000000"/>
          <w:sz w:val="24"/>
          <w:szCs w:val="24"/>
          <w:highlight w:val="none"/>
          <w:lang w:val="en-US" w:bidi="zh-CN"/>
        </w:rPr>
        <w:t xml:space="preserve">7</w:t>
      </w:r>
      <w:r>
        <w:rPr>
          <w:rFonts w:hint="eastAsia"/>
          <w:color w:val="000000"/>
          <w:sz w:val="24"/>
          <w:szCs w:val="24"/>
          <w:highlight w:val="none"/>
          <w:lang w:bidi="zh-CN"/>
        </w:rPr>
        <w:t xml:space="preserve">)业主委托的其它事宜。</w:t>
      </w:r>
      <w:r>
        <w:rPr>
          <w:rFonts w:hint="eastAsia"/>
          <w:color w:val="000000"/>
          <w:sz w:val="24"/>
          <w:szCs w:val="24"/>
          <w:highlight w:val="none"/>
          <w:lang w:bidi="zh-CN"/>
        </w:rPr>
      </w:r>
      <w:r/>
    </w:p>
    <w:p>
      <w:pPr>
        <w:pStyle w:val="1228"/>
        <w:rPr>
          <w:rFonts w:hint="eastAsia" w:ascii="宋体" w:hAnsi="宋体" w:eastAsia="宋体" w:cs="Times New Roman"/>
          <w:b/>
          <w:bCs/>
          <w:color w:val="000000"/>
          <w:sz w:val="24"/>
          <w:szCs w:val="24"/>
          <w:highlight w:val="none"/>
          <w:lang w:bidi="zh-CN"/>
        </w:rPr>
      </w:pPr>
      <w:r>
        <w:rPr>
          <w:rFonts w:hint="eastAsia" w:ascii="宋体" w:hAnsi="宋体" w:eastAsia="宋体" w:cs="Times New Roman"/>
          <w:b/>
          <w:bCs/>
          <w:color w:val="000000"/>
          <w:sz w:val="24"/>
          <w:szCs w:val="24"/>
          <w:highlight w:val="none"/>
          <w:lang w:bidi="zh-CN"/>
        </w:rPr>
        <w:t xml:space="preserve">（</w:t>
      </w:r>
      <w:r>
        <w:rPr>
          <w:rFonts w:hint="eastAsia" w:ascii="宋体" w:hAnsi="宋体" w:eastAsia="宋体" w:cs="Times New Roman"/>
          <w:b/>
          <w:bCs/>
          <w:color w:val="000000"/>
          <w:sz w:val="24"/>
          <w:szCs w:val="24"/>
          <w:highlight w:val="none"/>
          <w:lang w:val="en-US" w:bidi="zh-CN"/>
        </w:rPr>
        <w:t xml:space="preserve">二）</w:t>
      </w:r>
      <w:r>
        <w:rPr>
          <w:rFonts w:hint="eastAsia" w:ascii="宋体" w:hAnsi="宋体" w:eastAsia="宋体" w:cs="Times New Roman"/>
          <w:b/>
          <w:bCs/>
          <w:color w:val="000000"/>
          <w:sz w:val="24"/>
          <w:szCs w:val="24"/>
          <w:highlight w:val="none"/>
          <w:lang w:bidi="zh-CN"/>
        </w:rPr>
        <w:t xml:space="preserve">实施目标  </w:t>
      </w:r>
      <w:r>
        <w:rPr>
          <w:rFonts w:hint="eastAsia" w:ascii="宋体" w:hAnsi="宋体" w:eastAsia="宋体" w:cs="Times New Roman"/>
          <w:b/>
          <w:bCs/>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供应商应实现项目建设目标，具体内容包括：</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（1）工程质量目标</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在预定的工程进度和投资下，完成合同中所规定的工程项目，且满足承建合同中和采购文件所规定的技术指标要求。</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（2）工程进度目标</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保证工程在合同规定的时间内完成，且工程的各个分项、各个阶段建设按照预定的计划有序地进行。工程总进度以建设项目招标后最早实施时间至合同中所规定的最晚结束时间为准。</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（3）工程投资目标</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保证合同在规定的投资规模内完成，保证项目资金使用合理。</w:t>
      </w:r>
      <w:r>
        <w:rPr>
          <w:rFonts w:hint="eastAsia"/>
          <w:color w:val="000000"/>
          <w:sz w:val="24"/>
          <w:szCs w:val="24"/>
          <w:highlight w:val="none"/>
          <w:lang w:bidi="zh-CN"/>
        </w:rPr>
      </w:r>
      <w:r/>
    </w:p>
    <w:p>
      <w:pPr>
        <w:pStyle w:val="1228"/>
        <w:rPr>
          <w:rFonts w:hint="eastAsia"/>
          <w:color w:val="000000"/>
          <w:sz w:val="24"/>
          <w:szCs w:val="24"/>
          <w:highlight w:val="none"/>
          <w:lang w:bidi="zh-CN"/>
        </w:rPr>
      </w:pPr>
      <w:r>
        <w:rPr>
          <w:rFonts w:hint="eastAsia"/>
          <w:color w:val="000000"/>
          <w:sz w:val="24"/>
          <w:szCs w:val="24"/>
          <w:highlight w:val="none"/>
          <w:lang w:bidi="zh-CN"/>
        </w:rPr>
        <w:t xml:space="preserve">（4）咨询监理服务要求</w:t>
      </w:r>
      <w:r>
        <w:rPr>
          <w:rFonts w:hint="eastAsia"/>
          <w:color w:val="000000"/>
          <w:sz w:val="24"/>
          <w:szCs w:val="24"/>
          <w:highlight w:val="none"/>
          <w:lang w:bidi="zh-CN"/>
        </w:rPr>
      </w:r>
      <w:r/>
    </w:p>
    <w:p>
      <w:pPr>
        <w:pStyle w:val="1228"/>
        <w:rPr>
          <w:rFonts w:hint="eastAsia"/>
          <w:color w:val="000000"/>
          <w:highlight w:val="none"/>
          <w:lang w:bidi="zh-CN"/>
        </w:rPr>
      </w:pPr>
      <w:r>
        <w:rPr>
          <w:rFonts w:hint="eastAsia"/>
          <w:color w:val="000000"/>
          <w:sz w:val="24"/>
          <w:szCs w:val="24"/>
          <w:highlight w:val="none"/>
          <w:lang w:bidi="zh-CN"/>
        </w:rPr>
        <w:t xml:space="preserve">监理单位要求对工程的质量、进度、造价等进行控制。同时，还要对工程承包合同的执行、工程开发信息文档等进行管理。在投资前期、建设准备、实施阶段、生产阶段提供咨询、工作，实现“按期保质、安全高效”的工作目标。</w:t>
      </w:r>
      <w:r>
        <w:rPr>
          <w:rFonts w:hint="eastAsia"/>
          <w:color w:val="000000"/>
          <w:highlight w:val="none"/>
          <w:lang w:bidi="zh-CN"/>
        </w:rPr>
      </w:r>
      <w:r/>
    </w:p>
    <w:p>
      <w:pPr>
        <w:pStyle w:val="1228"/>
        <w:rPr>
          <w:rFonts w:hint="eastAsia"/>
          <w:color w:val="000000"/>
          <w:highlight w:val="none"/>
          <w:lang w:bidi="zh-CN"/>
        </w:rPr>
      </w:pPr>
      <w:r>
        <w:rPr>
          <w:rFonts w:hint="eastAsia"/>
          <w:color w:val="000000"/>
          <w:highlight w:val="none"/>
          <w:lang w:bidi="zh-CN"/>
        </w:rPr>
      </w:r>
      <w:r/>
    </w:p>
    <w:p>
      <w:pPr>
        <w:pStyle w:val="1232"/>
        <w:keepLines w:val="0"/>
        <w:keepNext w:val="0"/>
        <w:spacing w:before="0" w:line="312" w:lineRule="auto"/>
        <w:rPr>
          <w:color w:val="000000"/>
          <w:sz w:val="24"/>
          <w:highlight w:val="none"/>
        </w:rPr>
      </w:pPr>
      <w:r/>
      <w:bookmarkEnd w:id="178"/>
      <w:r/>
      <w:bookmarkEnd w:id="179"/>
      <w:r/>
      <w:bookmarkEnd w:id="180"/>
      <w:r>
        <w:rPr>
          <w:rFonts w:hint="eastAsia"/>
          <w:color w:val="000000"/>
          <w:sz w:val="24"/>
          <w:highlight w:val="none"/>
          <w:lang w:val="en-US" w:eastAsia="zh-CN"/>
        </w:rPr>
        <w:t xml:space="preserve">三</w:t>
      </w:r>
      <w:r>
        <w:rPr>
          <w:color w:val="000000"/>
          <w:sz w:val="24"/>
          <w:highlight w:val="none"/>
        </w:rPr>
        <w:t xml:space="preserve">、商务要求</w:t>
      </w:r>
      <w:r>
        <w:rPr>
          <w:color w:val="000000"/>
          <w:sz w:val="24"/>
          <w:highlight w:val="none"/>
        </w:rPr>
      </w:r>
      <w:r/>
    </w:p>
    <w:p>
      <w:pPr>
        <w:pStyle w:val="1228"/>
        <w:rPr>
          <w:rFonts w:hint="eastAsia"/>
          <w:b/>
          <w:bCs/>
          <w:color w:val="000000"/>
          <w:sz w:val="24"/>
          <w:szCs w:val="24"/>
          <w:highlight w:val="none"/>
        </w:rPr>
      </w:pP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一</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付款要求</w:t>
      </w:r>
      <w:r>
        <w:rPr>
          <w:rFonts w:hint="eastAsia"/>
          <w:b/>
          <w:bCs/>
          <w:color w:val="000000"/>
          <w:sz w:val="24"/>
          <w:szCs w:val="24"/>
          <w:highlight w:val="none"/>
        </w:rPr>
      </w:r>
      <w:r/>
    </w:p>
    <w:p>
      <w:pPr>
        <w:pStyle w:val="1228"/>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（1）计算方法：</w:t>
      </w:r>
      <w:r>
        <w:rPr>
          <w:rFonts w:hint="eastAsia" w:ascii="宋体" w:hAnsi="宋体" w:eastAsia="宋体" w:cs="Times New Roman"/>
          <w:color w:val="000000"/>
          <w:sz w:val="24"/>
          <w:szCs w:val="24"/>
          <w:highlight w:val="none"/>
          <w:lang w:val="en-US" w:eastAsia="zh-CN"/>
        </w:rPr>
        <w:t xml:space="preserve">供应商监理费以工程结算审定价为取费基数，按发改价格〔2007〕670 号文标准计取（其中专业调整系数（1.00）；工程复杂程度调整系数（0.85）；高程调整系数（1.00）），按项目中标费率（折扣费率）进行结算。</w:t>
      </w:r>
      <w:r>
        <w:rPr>
          <w:rFonts w:hint="eastAsia" w:ascii="宋体" w:hAnsi="宋体" w:eastAsia="宋体" w:cs="Times New Roman"/>
          <w:color w:val="000000"/>
          <w:sz w:val="24"/>
          <w:szCs w:val="24"/>
          <w:highlight w:val="none"/>
          <w:lang w:eastAsia="zh-CN"/>
        </w:rPr>
      </w:r>
      <w:r/>
    </w:p>
    <w:p>
      <w:pPr>
        <w:pStyle w:val="1228"/>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（2）支付方式：</w:t>
      </w:r>
      <w:r>
        <w:rPr>
          <w:rFonts w:hint="eastAsia" w:ascii="宋体" w:hAnsi="宋体" w:eastAsia="宋体" w:cs="Times New Roman"/>
          <w:color w:val="000000"/>
          <w:sz w:val="24"/>
          <w:szCs w:val="24"/>
          <w:highlight w:val="none"/>
        </w:rPr>
      </w:r>
      <w:r/>
    </w:p>
    <w:p>
      <w:pPr>
        <w:pStyle w:val="1228"/>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1）工程项目通过竣工验收后，付至以工程合同价计算的监理费的80%；</w:t>
      </w:r>
      <w:r>
        <w:rPr>
          <w:rFonts w:hint="eastAsia" w:ascii="宋体" w:hAnsi="宋体" w:eastAsia="宋体" w:cs="Times New Roman"/>
          <w:color w:val="000000"/>
          <w:sz w:val="24"/>
          <w:szCs w:val="24"/>
          <w:highlight w:val="none"/>
        </w:rPr>
      </w:r>
      <w:r/>
    </w:p>
    <w:p>
      <w:pPr>
        <w:pStyle w:val="1228"/>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2）工程项目结算审计完成后，付至以审定价结算计算的监理费的100%。</w:t>
      </w:r>
      <w:r>
        <w:rPr>
          <w:rFonts w:hint="eastAsia" w:ascii="宋体" w:hAnsi="宋体" w:eastAsia="宋体" w:cs="Times New Roman"/>
          <w:color w:val="000000"/>
          <w:sz w:val="24"/>
          <w:szCs w:val="24"/>
          <w:highlight w:val="none"/>
        </w:rPr>
      </w:r>
      <w:r/>
    </w:p>
    <w:p>
      <w:pPr>
        <w:pStyle w:val="1228"/>
        <w:rPr>
          <w:rFonts w:hint="eastAsia"/>
          <w:color w:val="000000"/>
          <w:sz w:val="24"/>
          <w:szCs w:val="24"/>
          <w:highlight w:val="none"/>
        </w:rPr>
      </w:pP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二</w:t>
      </w:r>
      <w:r>
        <w:rPr>
          <w:rFonts w:hint="eastAsia"/>
          <w:b/>
          <w:bCs/>
          <w:color w:val="000000"/>
          <w:sz w:val="24"/>
          <w:szCs w:val="24"/>
          <w:highlight w:val="none"/>
          <w:lang w:eastAsia="zh-CN"/>
        </w:rPr>
        <w:t xml:space="preserve">）</w:t>
      </w:r>
      <w:r>
        <w:rPr>
          <w:rFonts w:hint="eastAsia"/>
          <w:color w:val="000000"/>
          <w:sz w:val="24"/>
          <w:szCs w:val="24"/>
          <w:highlight w:val="none"/>
        </w:rPr>
        <w:t xml:space="preserve">报价要求</w:t>
      </w:r>
      <w:r>
        <w:rPr>
          <w:rFonts w:hint="eastAsia"/>
          <w:color w:val="000000"/>
          <w:sz w:val="24"/>
          <w:szCs w:val="24"/>
          <w:highlight w:val="none"/>
        </w:rPr>
      </w:r>
      <w:r/>
    </w:p>
    <w:p>
      <w:pPr>
        <w:pStyle w:val="1228"/>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eastAsia="zh-CN"/>
        </w:rPr>
        <w:t xml:space="preserve">响应报价</w:t>
      </w:r>
      <w:r>
        <w:rPr>
          <w:rFonts w:hint="eastAsia" w:ascii="宋体" w:hAnsi="宋体" w:eastAsia="宋体" w:cs="Times New Roman"/>
          <w:color w:val="000000"/>
          <w:sz w:val="24"/>
          <w:szCs w:val="24"/>
          <w:highlight w:val="none"/>
        </w:rPr>
        <w:t xml:space="preserve">包括满足本项目要求的所有</w:t>
      </w:r>
      <w:r>
        <w:rPr>
          <w:rFonts w:hint="eastAsia" w:ascii="宋体" w:hAnsi="宋体" w:eastAsia="宋体" w:cs="Times New Roman"/>
          <w:color w:val="000000"/>
          <w:sz w:val="24"/>
          <w:szCs w:val="24"/>
          <w:highlight w:val="none"/>
          <w:lang w:val="en-US" w:eastAsia="zh-CN"/>
        </w:rPr>
        <w:t xml:space="preserve">服务要求，</w:t>
      </w:r>
      <w:r>
        <w:rPr>
          <w:rFonts w:hint="eastAsia" w:ascii="宋体" w:hAnsi="宋体" w:eastAsia="宋体" w:cs="Times New Roman"/>
          <w:color w:val="000000"/>
          <w:sz w:val="24"/>
          <w:szCs w:val="24"/>
          <w:highlight w:val="none"/>
        </w:rPr>
        <w:t xml:space="preserve">从项目中标起到项目正式交付以及质保期内所发生的一切费用。</w:t>
      </w:r>
      <w:r>
        <w:rPr>
          <w:rFonts w:hint="eastAsia" w:ascii="宋体" w:hAnsi="宋体" w:eastAsia="宋体" w:cs="Times New Roman"/>
          <w:color w:val="000000"/>
          <w:sz w:val="24"/>
          <w:szCs w:val="24"/>
          <w:highlight w:val="none"/>
        </w:rPr>
      </w:r>
      <w:r/>
    </w:p>
    <w:p>
      <w:pPr>
        <w:pStyle w:val="1228"/>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本项目报价为全包费用方式。供应商报价时应考虑包括人工、设备、材料、保险、通讯、交通、管理费、利润、政策风险、市场风险及相关税费等各类费用组成，以及为完成采购文件规定的该项服务工作所涉及到的一切相关费用进行综合报价。中标后，供应商由于考虑不周，漏报、少报而要求追加报价将不会被采购单位所接受。</w:t>
      </w:r>
      <w:r>
        <w:rPr>
          <w:rFonts w:hint="eastAsia" w:ascii="宋体" w:hAnsi="宋体" w:eastAsia="宋体" w:cs="Times New Roman"/>
          <w:color w:val="000000"/>
          <w:sz w:val="24"/>
          <w:szCs w:val="24"/>
          <w:highlight w:val="none"/>
        </w:rPr>
      </w:r>
      <w:r/>
    </w:p>
    <w:p>
      <w:pPr>
        <w:pStyle w:val="1228"/>
        <w:ind w:firstLine="480"/>
        <w:rPr>
          <w:rFonts w:hint="eastAsia"/>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的任何错漏、优惠、竞争性报价不得作为减轻责任、减少服务、增加收费、降低质量的理由。在验收过程中，如发现有漏项、缺件，供应商应无条件、无偿补齐，所发生的一切费用，视为已包含在供应商的最终</w:t>
      </w:r>
      <w:r>
        <w:rPr>
          <w:rFonts w:hint="eastAsia" w:ascii="宋体" w:hAnsi="宋体" w:eastAsia="宋体" w:cs="Times New Roman"/>
          <w:color w:val="000000"/>
          <w:sz w:val="24"/>
          <w:szCs w:val="24"/>
          <w:highlight w:val="none"/>
          <w:lang w:eastAsia="zh-CN"/>
        </w:rPr>
        <w:t xml:space="preserve">响应报价</w:t>
      </w:r>
      <w:r>
        <w:rPr>
          <w:rFonts w:hint="eastAsia" w:ascii="宋体" w:hAnsi="宋体" w:eastAsia="宋体" w:cs="Times New Roman"/>
          <w:color w:val="000000"/>
          <w:sz w:val="24"/>
          <w:szCs w:val="24"/>
          <w:highlight w:val="none"/>
        </w:rPr>
        <w:t xml:space="preserve">中。</w:t>
      </w:r>
      <w:r>
        <w:rPr>
          <w:rFonts w:hint="eastAsia"/>
          <w:color w:val="000000"/>
          <w:sz w:val="24"/>
          <w:szCs w:val="24"/>
          <w:highlight w:val="none"/>
        </w:rPr>
      </w:r>
      <w:r/>
    </w:p>
    <w:p>
      <w:pPr>
        <w:pStyle w:val="1228"/>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三</w:t>
      </w:r>
      <w:r>
        <w:rPr>
          <w:rFonts w:hint="eastAsia" w:ascii="宋体" w:hAnsi="宋体" w:eastAsia="宋体" w:cs="Times New Roman"/>
          <w:b/>
          <w:bCs/>
          <w:color w:val="000000"/>
          <w:sz w:val="24"/>
          <w:szCs w:val="24"/>
          <w:highlight w:val="none"/>
          <w:lang w:eastAsia="zh-CN"/>
        </w:rPr>
        <w:t xml:space="preserve">）</w:t>
      </w:r>
      <w:bookmarkStart w:id="181" w:name="OLE_LINK42"/>
      <w:r>
        <w:rPr>
          <w:rFonts w:hint="eastAsia" w:ascii="宋体" w:hAnsi="宋体" w:eastAsia="宋体" w:cs="Times New Roman"/>
          <w:b/>
          <w:bCs/>
          <w:color w:val="000000"/>
          <w:sz w:val="24"/>
          <w:szCs w:val="24"/>
          <w:highlight w:val="none"/>
          <w:lang w:eastAsia="zh-CN"/>
        </w:rPr>
        <w:t xml:space="preserve">实施要求</w:t>
      </w:r>
      <w:r>
        <w:rPr>
          <w:rFonts w:hint="eastAsia" w:ascii="宋体" w:hAnsi="宋体" w:eastAsia="宋体" w:cs="Times New Roman"/>
          <w:b/>
          <w:bCs/>
          <w:color w:val="000000"/>
          <w:sz w:val="24"/>
          <w:szCs w:val="24"/>
          <w:highlight w:val="none"/>
          <w:lang w:eastAsia="zh-CN"/>
        </w:rPr>
      </w:r>
      <w:r/>
    </w:p>
    <w:p>
      <w:pPr>
        <w:pStyle w:val="1265"/>
        <w:numPr>
          <w:ilvl w:val="0"/>
          <w:numId w:val="68"/>
        </w:numPr>
        <w:spacing w:before="0" w:after="0" w:line="360" w:lineRule="auto"/>
        <w:rPr>
          <w:color w:val="000000"/>
          <w:sz w:val="24"/>
          <w:szCs w:val="24"/>
          <w:highlight w:val="none"/>
        </w:rPr>
      </w:pPr>
      <w:r>
        <w:rPr>
          <w:color w:val="000000"/>
          <w:sz w:val="24"/>
          <w:szCs w:val="24"/>
          <w:highlight w:val="none"/>
        </w:rPr>
        <w:t xml:space="preserve">总体要求</w:t>
      </w:r>
      <w:r>
        <w:rPr>
          <w:color w:val="000000"/>
          <w:sz w:val="24"/>
          <w:szCs w:val="24"/>
          <w:highlight w:val="none"/>
        </w:rPr>
      </w:r>
      <w:r/>
    </w:p>
    <w:p>
      <w:pPr>
        <w:pStyle w:val="1265"/>
        <w:ind w:firstLine="420"/>
        <w:spacing w:before="0" w:after="0" w:line="360" w:lineRule="auto"/>
        <w:rPr>
          <w:color w:val="000000"/>
          <w:sz w:val="24"/>
          <w:szCs w:val="24"/>
          <w:highlight w:val="none"/>
        </w:rPr>
      </w:pPr>
      <w:r>
        <w:rPr>
          <w:color w:val="000000"/>
          <w:sz w:val="24"/>
          <w:szCs w:val="24"/>
          <w:highlight w:val="none"/>
        </w:rPr>
        <w:t xml:space="preserve">本项目分为</w:t>
      </w:r>
      <w:r>
        <w:rPr>
          <w:rFonts w:hint="eastAsia"/>
          <w:color w:val="000000"/>
          <w:sz w:val="24"/>
          <w:szCs w:val="24"/>
          <w:highlight w:val="none"/>
          <w:lang w:val="en-US" w:eastAsia="zh-CN"/>
        </w:rPr>
        <w:t xml:space="preserve">七</w:t>
      </w:r>
      <w:r>
        <w:rPr>
          <w:color w:val="000000"/>
          <w:sz w:val="24"/>
          <w:szCs w:val="24"/>
          <w:highlight w:val="none"/>
        </w:rPr>
        <w:t xml:space="preserve">个分包，</w:t>
      </w:r>
      <w:r>
        <w:rPr>
          <w:rFonts w:hint="eastAsia"/>
          <w:color w:val="000000"/>
          <w:sz w:val="24"/>
          <w:szCs w:val="24"/>
          <w:highlight w:val="none"/>
          <w:lang w:val="en-US" w:eastAsia="zh-CN"/>
        </w:rPr>
        <w:t xml:space="preserve">七</w:t>
      </w:r>
      <w:r>
        <w:rPr>
          <w:color w:val="000000"/>
          <w:sz w:val="24"/>
          <w:szCs w:val="24"/>
          <w:highlight w:val="none"/>
        </w:rPr>
        <w:t xml:space="preserve">个</w:t>
      </w:r>
      <w:r>
        <w:rPr>
          <w:rFonts w:hint="eastAsia"/>
          <w:color w:val="000000"/>
          <w:sz w:val="24"/>
          <w:szCs w:val="24"/>
          <w:highlight w:val="none"/>
        </w:rPr>
        <w:t xml:space="preserve">成交供应商</w:t>
      </w:r>
      <w:r>
        <w:rPr>
          <w:color w:val="000000"/>
          <w:sz w:val="24"/>
          <w:szCs w:val="24"/>
          <w:highlight w:val="none"/>
        </w:rPr>
        <w:t xml:space="preserve">应在项目实施过程中在采购人的规定下如期保证完成项目。</w:t>
      </w:r>
      <w:r>
        <w:rPr>
          <w:color w:val="000000"/>
          <w:sz w:val="24"/>
          <w:szCs w:val="24"/>
          <w:highlight w:val="none"/>
        </w:rPr>
      </w:r>
      <w:r/>
    </w:p>
    <w:p>
      <w:pPr>
        <w:pStyle w:val="1265"/>
        <w:numPr>
          <w:ilvl w:val="0"/>
          <w:numId w:val="68"/>
        </w:numPr>
        <w:spacing w:before="0" w:after="0" w:line="360" w:lineRule="auto"/>
        <w:rPr>
          <w:color w:val="000000"/>
          <w:sz w:val="24"/>
          <w:szCs w:val="24"/>
          <w:highlight w:val="none"/>
        </w:rPr>
      </w:pPr>
      <w:r>
        <w:rPr>
          <w:rFonts w:hint="eastAsia"/>
          <w:color w:val="000000"/>
          <w:sz w:val="24"/>
          <w:szCs w:val="24"/>
          <w:highlight w:val="none"/>
        </w:rPr>
        <w:t xml:space="preserve">质量要求</w:t>
      </w:r>
      <w:r>
        <w:rPr>
          <w:color w:val="000000"/>
          <w:sz w:val="24"/>
          <w:szCs w:val="24"/>
          <w:highlight w:val="none"/>
        </w:rPr>
      </w:r>
      <w:r/>
    </w:p>
    <w:p>
      <w:pPr>
        <w:pStyle w:val="1265"/>
        <w:ind w:firstLine="420"/>
        <w:spacing w:before="0" w:after="0" w:line="360" w:lineRule="auto"/>
        <w:rPr>
          <w:color w:val="000000"/>
          <w:sz w:val="24"/>
          <w:szCs w:val="24"/>
          <w:highlight w:val="none"/>
        </w:rPr>
      </w:pPr>
      <w:r>
        <w:rPr>
          <w:rFonts w:hint="eastAsia"/>
          <w:color w:val="000000"/>
          <w:sz w:val="24"/>
          <w:szCs w:val="24"/>
          <w:highlight w:val="none"/>
        </w:rPr>
        <w:t xml:space="preserve">符合国家标准、行业规范和合同等相关文件的要求</w:t>
      </w:r>
      <w:r>
        <w:rPr>
          <w:color w:val="000000"/>
          <w:sz w:val="24"/>
          <w:szCs w:val="24"/>
          <w:highlight w:val="none"/>
        </w:rPr>
      </w:r>
      <w:r/>
    </w:p>
    <w:p>
      <w:pPr>
        <w:pStyle w:val="1265"/>
        <w:numPr>
          <w:ilvl w:val="0"/>
          <w:numId w:val="68"/>
        </w:numPr>
        <w:spacing w:before="0" w:after="0" w:line="360" w:lineRule="auto"/>
        <w:rPr>
          <w:color w:val="000000"/>
          <w:sz w:val="24"/>
          <w:szCs w:val="24"/>
          <w:highlight w:val="none"/>
        </w:rPr>
      </w:pPr>
      <w:r>
        <w:rPr>
          <w:rFonts w:hint="eastAsia"/>
          <w:color w:val="000000"/>
          <w:sz w:val="24"/>
          <w:szCs w:val="24"/>
          <w:highlight w:val="none"/>
          <w:lang w:val="en-US" w:eastAsia="zh-CN"/>
        </w:rPr>
        <w:t xml:space="preserve">服务期限</w:t>
      </w:r>
      <w:r>
        <w:rPr>
          <w:rFonts w:hint="eastAsia"/>
          <w:color w:val="000000"/>
          <w:sz w:val="24"/>
          <w:szCs w:val="24"/>
          <w:highlight w:val="none"/>
        </w:rPr>
        <w:t xml:space="preserve">要求</w:t>
      </w:r>
      <w:r>
        <w:rPr>
          <w:color w:val="000000"/>
          <w:sz w:val="24"/>
          <w:szCs w:val="24"/>
          <w:highlight w:val="none"/>
        </w:rPr>
      </w:r>
      <w:r/>
    </w:p>
    <w:p>
      <w:pPr>
        <w:pStyle w:val="1265"/>
        <w:numPr>
          <w:ilvl w:val="0"/>
          <w:numId w:val="69"/>
        </w:numPr>
        <w:spacing w:before="0" w:after="0" w:line="360" w:lineRule="auto"/>
        <w:rPr>
          <w:color w:val="000000"/>
          <w:sz w:val="24"/>
          <w:szCs w:val="24"/>
          <w:highlight w:val="none"/>
        </w:rPr>
      </w:pPr>
      <w:r>
        <w:rPr>
          <w:rFonts w:hint="eastAsia"/>
          <w:color w:val="000000"/>
          <w:sz w:val="24"/>
          <w:szCs w:val="24"/>
          <w:highlight w:val="none"/>
        </w:rPr>
        <w:t xml:space="preserve">合同履行期限：</w:t>
      </w:r>
      <w:r>
        <w:rPr>
          <w:rFonts w:hint="eastAsia"/>
          <w:color w:val="000000"/>
          <w:sz w:val="24"/>
          <w:szCs w:val="24"/>
          <w:highlight w:val="none"/>
          <w:lang w:eastAsia="zh-CN"/>
        </w:rPr>
        <w:t xml:space="preserve">合同签订之日起至本年度暑期所有维修项目全部施工完成、竣工验收合格、问题整改闭环</w:t>
      </w:r>
      <w:r>
        <w:rPr>
          <w:rFonts w:hint="eastAsia"/>
          <w:color w:val="000000"/>
          <w:sz w:val="24"/>
          <w:szCs w:val="24"/>
          <w:highlight w:val="none"/>
        </w:rPr>
        <w:t xml:space="preserve">。</w:t>
      </w:r>
      <w:r>
        <w:rPr>
          <w:color w:val="000000"/>
          <w:sz w:val="24"/>
          <w:szCs w:val="24"/>
          <w:highlight w:val="none"/>
        </w:rPr>
      </w:r>
      <w:r/>
    </w:p>
    <w:p>
      <w:pPr>
        <w:pStyle w:val="1265"/>
        <w:numPr>
          <w:ilvl w:val="0"/>
          <w:numId w:val="69"/>
        </w:numPr>
        <w:spacing w:before="0" w:after="0" w:line="360" w:lineRule="auto"/>
        <w:rPr>
          <w:color w:val="000000"/>
          <w:sz w:val="24"/>
          <w:szCs w:val="24"/>
          <w:highlight w:val="none"/>
        </w:rPr>
      </w:pPr>
      <w:r>
        <w:rPr>
          <w:rFonts w:hint="eastAsia"/>
          <w:color w:val="000000"/>
          <w:sz w:val="24"/>
          <w:szCs w:val="24"/>
          <w:highlight w:val="none"/>
        </w:rPr>
        <w:t xml:space="preserve">如验收达不到规定要求，采购人有权要求更换</w:t>
      </w:r>
      <w:r>
        <w:rPr>
          <w:rFonts w:hint="eastAsia"/>
          <w:color w:val="000000"/>
          <w:sz w:val="24"/>
          <w:szCs w:val="24"/>
          <w:highlight w:val="none"/>
          <w:lang w:val="en-US" w:eastAsia="zh-CN"/>
        </w:rPr>
        <w:t xml:space="preserve">服务</w:t>
      </w:r>
      <w:r>
        <w:rPr>
          <w:rFonts w:hint="eastAsia"/>
          <w:color w:val="000000"/>
          <w:sz w:val="24"/>
          <w:szCs w:val="24"/>
          <w:highlight w:val="none"/>
        </w:rPr>
        <w:t xml:space="preserve">或拒绝付款，成交供应商若违约，采购人将依法追究相应法律责任。</w:t>
      </w:r>
      <w:r>
        <w:rPr>
          <w:color w:val="000000"/>
          <w:sz w:val="24"/>
          <w:szCs w:val="24"/>
          <w:highlight w:val="none"/>
        </w:rPr>
      </w:r>
      <w:r/>
    </w:p>
    <w:p>
      <w:pPr>
        <w:pStyle w:val="1265"/>
        <w:numPr>
          <w:ilvl w:val="0"/>
          <w:numId w:val="0"/>
        </w:numPr>
        <w:ind w:left="480"/>
        <w:spacing w:before="0" w:after="0" w:line="360" w:lineRule="auto"/>
        <w:rPr>
          <w:color w:val="000000"/>
          <w:sz w:val="24"/>
          <w:szCs w:val="24"/>
          <w:highlight w:val="none"/>
        </w:rPr>
        <w:sectPr>
          <w:footnotePr/>
          <w:endnotePr/>
          <w:type w:val="nextPage"/>
          <w:pgSz w:w="11906" w:h="16839" w:orient="portrait"/>
          <w:pgMar w:top="1701" w:right="1417" w:bottom="1468" w:left="1429" w:header="964" w:footer="907" w:gutter="0"/>
          <w:pgNumType w:start="1"/>
          <w:cols w:num="1" w:sep="0" w:space="1701" w:equalWidth="1"/>
          <w:docGrid w:linePitch="360"/>
        </w:sectPr>
      </w:pPr>
      <w:r>
        <w:rPr>
          <w:rFonts w:hint="eastAsia"/>
          <w:color w:val="000000"/>
          <w:sz w:val="24"/>
          <w:szCs w:val="24"/>
          <w:highlight w:val="none"/>
          <w:lang w:val="en-US" w:eastAsia="zh-CN"/>
        </w:rPr>
        <w:t xml:space="preserve">3）服务</w:t>
      </w:r>
      <w:r>
        <w:rPr>
          <w:rFonts w:hint="eastAsia"/>
          <w:color w:val="000000"/>
          <w:sz w:val="24"/>
          <w:szCs w:val="24"/>
          <w:highlight w:val="none"/>
        </w:rPr>
        <w:t xml:space="preserve">地点：</w:t>
      </w:r>
      <w:r>
        <w:rPr>
          <w:rFonts w:hint="eastAsia"/>
          <w:color w:val="000000"/>
          <w:sz w:val="24"/>
          <w:szCs w:val="24"/>
          <w:highlight w:val="none"/>
          <w:u w:val="none"/>
          <w:lang w:eastAsia="zh-CN"/>
        </w:rPr>
        <w:t xml:space="preserve">南京江北新区管理委员会教育局</w:t>
      </w:r>
      <w:r>
        <w:rPr>
          <w:rFonts w:hint="eastAsia"/>
          <w:color w:val="000000"/>
          <w:sz w:val="24"/>
          <w:szCs w:val="24"/>
          <w:highlight w:val="none"/>
          <w:u w:val="none"/>
          <w:lang w:val="en-US" w:eastAsia="zh-CN"/>
        </w:rPr>
        <w:t xml:space="preserve">或其指定地点</w:t>
      </w:r>
      <w:r>
        <w:rPr>
          <w:rFonts w:hint="eastAsia"/>
          <w:color w:val="000000"/>
          <w:sz w:val="24"/>
          <w:szCs w:val="24"/>
          <w:highlight w:val="none"/>
          <w:u w:val="none"/>
        </w:rPr>
        <w:t xml:space="preserve">。</w:t>
      </w:r>
      <w:r>
        <w:rPr>
          <w:color w:val="000000"/>
          <w:sz w:val="24"/>
          <w:szCs w:val="24"/>
          <w:highlight w:val="none"/>
        </w:rPr>
      </w:r>
      <w:r/>
    </w:p>
    <w:p>
      <w:pPr>
        <w:pStyle w:val="1229"/>
        <w:numPr>
          <w:ilvl w:val="0"/>
          <w:numId w:val="0"/>
        </w:numPr>
        <w:rPr>
          <w:rFonts w:ascii="宋体" w:hAnsi="宋体" w:cs="Times New Roman"/>
          <w:color w:val="000000"/>
          <w:highlight w:val="none"/>
          <w:lang w:val="zh-CN"/>
        </w:rPr>
      </w:pPr>
      <w:r/>
      <w:bookmarkEnd w:id="181"/>
      <w:r/>
      <w:bookmarkStart w:id="182" w:name="_Toc10395"/>
      <w:r/>
      <w:bookmarkStart w:id="183" w:name="_Toc25535"/>
      <w:r/>
      <w:bookmarkStart w:id="184" w:name="_Toc27167"/>
      <w:r/>
      <w:bookmarkStart w:id="185" w:name="_Toc171519079"/>
      <w:r/>
      <w:bookmarkStart w:id="186" w:name="_Toc4952"/>
      <w:r/>
      <w:bookmarkStart w:id="187" w:name="_Toc27242"/>
      <w:r/>
      <w:bookmarkStart w:id="188" w:name="_Toc5144"/>
      <w:r/>
      <w:bookmarkStart w:id="189" w:name="_Toc14338"/>
      <w:r>
        <w:rPr>
          <w:rFonts w:ascii="宋体" w:hAnsi="宋体" w:cs="Times New Roman"/>
          <w:color w:val="000000"/>
          <w:highlight w:val="none"/>
          <w:lang w:val="zh-CN"/>
        </w:rPr>
        <w:t xml:space="preserve">第五章  </w:t>
      </w:r>
      <w:r>
        <w:rPr>
          <w:rFonts w:ascii="宋体" w:hAnsi="宋体" w:cs="Times New Roman"/>
          <w:color w:val="000000"/>
          <w:highlight w:val="none"/>
        </w:rPr>
        <w:t xml:space="preserve">成交</w:t>
      </w:r>
      <w:r>
        <w:rPr>
          <w:rFonts w:ascii="宋体" w:hAnsi="宋体" w:cs="Times New Roman"/>
          <w:color w:val="000000"/>
          <w:highlight w:val="none"/>
          <w:lang w:val="zh-CN"/>
        </w:rPr>
        <w:t xml:space="preserve">标准</w:t>
      </w:r>
      <w:bookmarkEnd w:id="182"/>
      <w:r/>
      <w:bookmarkEnd w:id="183"/>
      <w:r/>
      <w:bookmarkEnd w:id="184"/>
      <w:r/>
      <w:bookmarkEnd w:id="185"/>
      <w:r/>
      <w:bookmarkEnd w:id="186"/>
      <w:r/>
      <w:bookmarkEnd w:id="187"/>
      <w:r/>
      <w:bookmarkEnd w:id="188"/>
      <w:r>
        <w:rPr>
          <w:rFonts w:ascii="宋体" w:hAnsi="宋体" w:cs="Times New Roman"/>
          <w:color w:val="000000"/>
          <w:highlight w:val="none"/>
          <w:lang w:val="zh-CN"/>
        </w:rPr>
      </w:r>
      <w:r/>
    </w:p>
    <w:p>
      <w:pPr>
        <w:pStyle w:val="1231"/>
        <w:rPr>
          <w:color w:val="000000"/>
          <w:highlight w:val="none"/>
        </w:rPr>
      </w:pPr>
      <w:r>
        <w:rPr>
          <w:rFonts w:hint="eastAsia"/>
          <w:color w:val="000000"/>
          <w:highlight w:val="none"/>
        </w:rPr>
        <w:t xml:space="preserve">一、评标方法</w:t>
      </w:r>
      <w:r>
        <w:rPr>
          <w:color w:val="000000"/>
          <w:highlight w:val="none"/>
        </w:rPr>
      </w:r>
      <w:r/>
    </w:p>
    <w:p>
      <w:pPr>
        <w:pStyle w:val="1228"/>
        <w:ind w:firstLine="420"/>
        <w:rPr>
          <w:rFonts w:hint="eastAsia"/>
          <w:color w:val="000000"/>
          <w:highlight w:val="none"/>
        </w:rPr>
      </w:pPr>
      <w:r>
        <w:rPr>
          <w:rFonts w:hint="eastAsia"/>
          <w:color w:val="000000"/>
          <w:highlight w:val="none"/>
        </w:rPr>
        <w:t xml:space="preserve">采用综合评分法的，评标结果按评审后得分由高到低顺序排列。得分相同的，按</w:t>
      </w:r>
      <w:r>
        <w:rPr>
          <w:rFonts w:hint="eastAsia"/>
          <w:color w:val="000000"/>
          <w:highlight w:val="none"/>
          <w:lang w:eastAsia="zh-CN"/>
        </w:rPr>
        <w:t xml:space="preserve">响应报价</w:t>
      </w:r>
      <w:r>
        <w:rPr>
          <w:rFonts w:hint="eastAsia"/>
          <w:color w:val="000000"/>
          <w:highlight w:val="none"/>
        </w:rPr>
        <w:t xml:space="preserve">由低到高顺序排列。得分且</w:t>
      </w:r>
      <w:r>
        <w:rPr>
          <w:rFonts w:hint="eastAsia"/>
          <w:color w:val="000000"/>
          <w:highlight w:val="none"/>
          <w:lang w:eastAsia="zh-CN"/>
        </w:rPr>
        <w:t xml:space="preserve">响应报价</w:t>
      </w:r>
      <w:r>
        <w:rPr>
          <w:rFonts w:hint="eastAsia"/>
          <w:color w:val="000000"/>
          <w:highlight w:val="none"/>
        </w:rPr>
        <w:t xml:space="preserve">相同的，按“评标标准中技术参数”得分由高到低顺序排列。在响应文件满足磋商文件全部实质性要求的供应商中，按照评审得分由高到低推荐3名成交候选人。</w:t>
      </w:r>
      <w:r>
        <w:rPr>
          <w:rFonts w:hint="eastAsia"/>
          <w:color w:val="000000"/>
          <w:highlight w:val="none"/>
        </w:rPr>
      </w:r>
      <w:r/>
    </w:p>
    <w:p>
      <w:pPr>
        <w:pStyle w:val="1228"/>
        <w:ind w:firstLine="442"/>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1228"/>
        <w:ind w:firstLine="442"/>
        <w:rPr>
          <w:rFonts w:hint="eastAsia" w:ascii="宋体" w:hAnsi="宋体" w:eastAsia="宋体" w:cs="宋体"/>
          <w:b/>
          <w:color w:val="000000"/>
          <w:sz w:val="22"/>
          <w:szCs w:val="22"/>
          <w:highlight w:val="none"/>
        </w:rPr>
        <w:outlineLvl w:val="1"/>
      </w:pPr>
      <w:r/>
      <w:bookmarkStart w:id="190" w:name="_Toc25724"/>
      <w:r/>
      <w:bookmarkStart w:id="191" w:name="_Toc29515"/>
      <w:r>
        <w:rPr>
          <w:rFonts w:hint="eastAsia" w:ascii="宋体" w:hAnsi="宋体" w:eastAsia="宋体" w:cs="宋体"/>
          <w:b/>
          <w:color w:val="000000"/>
          <w:sz w:val="22"/>
          <w:szCs w:val="22"/>
          <w:highlight w:val="none"/>
        </w:rPr>
        <w:t xml:space="preserve">一、资格性审查</w:t>
      </w:r>
      <w:bookmarkEnd w:id="190"/>
      <w:r/>
      <w:bookmarkEnd w:id="191"/>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27"/>
        <w:gridCol w:w="4689"/>
        <w:gridCol w:w="1773"/>
        <w:gridCol w:w="1591"/>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rPr>
            </w:pPr>
            <w:r>
              <w:rPr>
                <w:rFonts w:hint="eastAsia" w:eastAsia="宋体" w:cs="宋体"/>
                <w:color w:val="000000"/>
                <w:sz w:val="22"/>
                <w:highlight w:val="none"/>
                <w:lang w:eastAsia="zh-CN"/>
              </w:rPr>
              <w:t xml:space="preserve">供应商资质</w:t>
            </w:r>
            <w:r>
              <w:rPr>
                <w:rFonts w:hint="eastAsia" w:ascii="宋体" w:hAnsi="宋体" w:eastAsia="宋体" w:cs="宋体"/>
                <w:color w:val="000000"/>
                <w:sz w:val="22"/>
                <w:highlight w:val="none"/>
              </w:rPr>
              <w:t xml:space="preserve">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228"/>
        <w:ind w:firstLine="442"/>
        <w:rPr>
          <w:rFonts w:hint="eastAsia" w:ascii="宋体" w:hAnsi="宋体" w:eastAsia="宋体" w:cs="宋体"/>
          <w:b/>
          <w:color w:val="000000"/>
          <w:sz w:val="22"/>
          <w:szCs w:val="22"/>
          <w:highlight w:val="none"/>
        </w:rPr>
        <w:outlineLvl w:val="1"/>
      </w:pPr>
      <w:r/>
      <w:bookmarkStart w:id="192" w:name="_Toc10920"/>
      <w:r/>
      <w:bookmarkStart w:id="193" w:name="_Toc5295"/>
      <w:r>
        <w:rPr>
          <w:rFonts w:hint="eastAsia" w:ascii="宋体" w:hAnsi="宋体" w:eastAsia="宋体" w:cs="宋体"/>
          <w:b/>
          <w:color w:val="000000"/>
          <w:sz w:val="22"/>
          <w:szCs w:val="22"/>
          <w:highlight w:val="none"/>
        </w:rPr>
        <w:t xml:space="preserve">二、符合性审查</w:t>
      </w:r>
      <w:bookmarkEnd w:id="192"/>
      <w:r/>
      <w:bookmarkEnd w:id="193"/>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14"/>
        <w:gridCol w:w="4742"/>
        <w:gridCol w:w="1747"/>
        <w:gridCol w:w="1579"/>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eastAsia="宋体" w:cs="宋体"/>
                <w:color w:val="000000"/>
                <w:sz w:val="22"/>
                <w:highlight w:val="none"/>
                <w:lang w:eastAsia="zh-CN"/>
              </w:rPr>
              <w:t xml:space="preserve">响应报价</w:t>
            </w:r>
            <w:r>
              <w:rPr>
                <w:rFonts w:hint="eastAsia" w:ascii="宋体" w:hAnsi="宋体" w:eastAsia="宋体" w:cs="宋体"/>
                <w:color w:val="000000"/>
                <w:sz w:val="22"/>
                <w:highlight w:val="none"/>
              </w:rPr>
              <w:t xml:space="preserve">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rPr>
            </w:pPr>
            <w:r>
              <w:rPr>
                <w:rFonts w:hint="eastAsia" w:eastAsia="宋体" w:cs="宋体"/>
                <w:color w:val="000000"/>
                <w:sz w:val="22"/>
                <w:highlight w:val="none"/>
                <w:lang w:val="zh-CN"/>
              </w:rPr>
              <w:t xml:space="preserve">响应文件</w:t>
            </w:r>
            <w:r>
              <w:rPr>
                <w:rFonts w:hint="eastAsia" w:ascii="宋体" w:hAnsi="宋体" w:eastAsia="宋体" w:cs="宋体"/>
                <w:color w:val="000000"/>
                <w:sz w:val="22"/>
                <w:highlight w:val="none"/>
                <w:lang w:val="zh-CN"/>
              </w:rPr>
              <w:t xml:space="preserve">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rPr>
            </w:pPr>
            <w:r>
              <w:rPr>
                <w:rFonts w:hint="eastAsia" w:eastAsia="宋体" w:cs="宋体"/>
                <w:color w:val="000000"/>
                <w:sz w:val="22"/>
                <w:highlight w:val="none"/>
                <w:lang w:val="zh-CN"/>
              </w:rPr>
              <w:t xml:space="preserve">响应文件</w:t>
            </w:r>
            <w:r>
              <w:rPr>
                <w:rFonts w:hint="eastAsia" w:ascii="宋体" w:hAnsi="宋体" w:eastAsia="宋体" w:cs="宋体"/>
                <w:color w:val="000000"/>
                <w:sz w:val="22"/>
                <w:highlight w:val="none"/>
                <w:lang w:val="zh-CN"/>
              </w:rPr>
              <w:t xml:space="preserve">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eastAsia="宋体" w:cs="宋体"/>
                <w:color w:val="000000"/>
                <w:sz w:val="22"/>
                <w:highlight w:val="none"/>
                <w:lang w:eastAsia="zh-CN"/>
              </w:rPr>
              <w:t xml:space="preserve">采购文件</w:t>
            </w:r>
            <w:r>
              <w:rPr>
                <w:rFonts w:hint="eastAsia" w:ascii="宋体" w:hAnsi="宋体" w:eastAsia="宋体" w:cs="宋体"/>
                <w:color w:val="000000"/>
                <w:sz w:val="22"/>
                <w:highlight w:val="none"/>
                <w:lang w:val="zh-CN"/>
              </w:rPr>
              <w:t xml:space="preserve">第六章格式中（1-</w:t>
            </w:r>
            <w:r>
              <w:rPr>
                <w:rFonts w:hint="eastAsia" w:eastAsia="宋体" w:cs="宋体"/>
                <w:color w:val="000000"/>
                <w:sz w:val="22"/>
                <w:highlight w:val="none"/>
                <w:lang w:val="en-US" w:eastAsia="zh-CN"/>
              </w:rPr>
              <w:t xml:space="preserve">5</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eastAsia="宋体" w:cs="宋体"/>
                <w:color w:val="000000"/>
                <w:sz w:val="22"/>
                <w:highlight w:val="none"/>
                <w:lang w:val="en-US" w:eastAsia="zh-CN"/>
              </w:rPr>
              <w:t xml:space="preserve">技术要求</w:t>
            </w: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en-US" w:eastAsia="zh-CN"/>
              </w:rPr>
            </w:pPr>
            <w:r/>
            <w:bookmarkStart w:id="194" w:name="_Toc15064"/>
            <w:r/>
            <w:bookmarkStart w:id="195" w:name="_Toc7288"/>
            <w:r/>
            <w:bookmarkStart w:id="196" w:name="_Toc20361"/>
            <w:r>
              <w:rPr>
                <w:rFonts w:hint="eastAsia" w:eastAsia="宋体" w:cs="宋体"/>
                <w:color w:val="000000"/>
                <w:sz w:val="22"/>
                <w:highlight w:val="none"/>
                <w:lang w:val="en-US" w:eastAsia="zh-CN"/>
              </w:rPr>
              <w:t xml:space="preserve">6</w:t>
            </w:r>
            <w:r>
              <w:rPr>
                <w:rFonts w:hint="eastAsia" w:ascii="宋体" w:hAnsi="宋体" w:eastAsia="宋体" w:cs="宋体"/>
                <w:color w:val="000000"/>
                <w:sz w:val="22"/>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eastAsia="宋体" w:cs="宋体"/>
                <w:color w:val="000000"/>
                <w:sz w:val="22"/>
                <w:highlight w:val="none"/>
                <w:lang w:val="en-US" w:eastAsia="zh-CN"/>
              </w:rPr>
              <w:t xml:space="preserve">商务要求</w:t>
            </w: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228"/>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228"/>
        <w:ind w:firstLine="442"/>
        <w:rPr>
          <w:rFonts w:hint="eastAsia" w:ascii="宋体" w:hAnsi="宋体" w:eastAsia="宋体" w:cs="宋体"/>
          <w:b/>
          <w:color w:val="000000"/>
          <w:sz w:val="22"/>
          <w:szCs w:val="22"/>
          <w:highlight w:val="none"/>
        </w:rPr>
        <w:outlineLvl w:val="1"/>
      </w:pPr>
      <w:r>
        <w:rPr>
          <w:rFonts w:hint="eastAsia" w:ascii="宋体" w:hAnsi="宋体" w:eastAsia="宋体" w:cs="宋体"/>
          <w:b/>
          <w:color w:val="000000"/>
          <w:sz w:val="22"/>
          <w:szCs w:val="22"/>
          <w:highlight w:val="none"/>
        </w:rPr>
        <w:t xml:space="preserve">三、异常低价投标（响应）审查</w:t>
      </w:r>
      <w:bookmarkEnd w:id="194"/>
      <w:r/>
      <w:bookmarkEnd w:id="195"/>
      <w:r/>
      <w:bookmarkEnd w:id="196"/>
      <w:r>
        <w:rPr>
          <w:rFonts w:hint="eastAsia" w:ascii="宋体" w:hAnsi="宋体" w:eastAsia="宋体" w:cs="宋体"/>
          <w:b/>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（3）投标（响应）报价低于采购项目最高限价45%的，即投标（响应）报价&lt;采购项目最高限价×45%；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highlight w:val="none"/>
        </w:rPr>
      </w:r>
      <w:r/>
    </w:p>
    <w:p>
      <w:pPr>
        <w:pStyle w:val="1228"/>
        <w:ind w:firstLine="440"/>
        <w:rPr>
          <w:rFonts w:hint="eastAsia" w:ascii="宋体" w:hAnsi="宋体" w:eastAsia="宋体" w:cs="宋体"/>
          <w:color w:val="000000"/>
          <w:sz w:val="22"/>
          <w:szCs w:val="22"/>
          <w:highlight w:val="none"/>
          <w:lang w:eastAsia="zh-CN"/>
        </w:rPr>
      </w:pPr>
      <w:r>
        <w:rPr>
          <w:rFonts w:hint="eastAsia" w:eastAsia="宋体" w:cs="宋体"/>
          <w:color w:val="000000"/>
          <w:sz w:val="22"/>
          <w:szCs w:val="22"/>
          <w:highlight w:val="none"/>
          <w:lang w:val="en-US" w:eastAsia="zh-CN"/>
        </w:rPr>
        <w:t xml:space="preserve">3.本节投标（响应）报价指：</w:t>
      </w:r>
      <w:r>
        <w:rPr>
          <w:rFonts w:hint="eastAsia" w:ascii="宋体" w:hAnsi="宋体" w:eastAsia="宋体" w:cs="宋体"/>
          <w:color w:val="000000"/>
          <w:sz w:val="22"/>
          <w:szCs w:val="22"/>
          <w:highlight w:val="none"/>
          <w:u w:val="single"/>
        </w:rPr>
        <w:t xml:space="preserve">费率（折扣费率）</w:t>
      </w:r>
      <w:r>
        <w:rPr>
          <w:rFonts w:hint="eastAsia" w:eastAsia="宋体" w:cs="宋体"/>
          <w:color w:val="000000"/>
          <w:sz w:val="22"/>
          <w:szCs w:val="22"/>
          <w:highlight w:val="none"/>
          <w:u w:val="none"/>
          <w:lang w:eastAsia="zh-CN"/>
        </w:rPr>
        <w:t xml:space="preserve">。</w:t>
      </w:r>
      <w:r>
        <w:rPr>
          <w:rFonts w:hint="eastAsia" w:ascii="宋体" w:hAnsi="宋体" w:eastAsia="宋体" w:cs="宋体"/>
          <w:color w:val="000000"/>
          <w:sz w:val="22"/>
          <w:szCs w:val="22"/>
          <w:highlight w:val="none"/>
          <w:lang w:eastAsia="zh-CN"/>
        </w:rPr>
      </w:r>
      <w:r/>
    </w:p>
    <w:p>
      <w:pPr>
        <w:pStyle w:val="1228"/>
        <w:ind w:firstLine="442"/>
        <w:rPr>
          <w:rFonts w:hint="eastAsia" w:ascii="宋体" w:hAnsi="宋体" w:eastAsia="宋体" w:cs="宋体"/>
          <w:b/>
          <w:color w:val="000000"/>
          <w:sz w:val="22"/>
          <w:szCs w:val="22"/>
          <w:highlight w:val="none"/>
        </w:rPr>
        <w:outlineLvl w:val="1"/>
      </w:pPr>
      <w:r/>
      <w:bookmarkStart w:id="197" w:name="_Toc15696"/>
      <w:r>
        <w:rPr>
          <w:rFonts w:hint="eastAsia" w:ascii="宋体" w:hAnsi="宋体" w:eastAsia="宋体" w:cs="宋体"/>
          <w:b/>
          <w:color w:val="000000"/>
          <w:sz w:val="22"/>
          <w:szCs w:val="22"/>
          <w:highlight w:val="none"/>
        </w:rPr>
        <w:t xml:space="preserve">四、评分表（综合评分法）</w:t>
      </w:r>
      <w:bookmarkEnd w:id="197"/>
      <w:r>
        <w:rPr>
          <w:rFonts w:hint="eastAsia" w:ascii="宋体" w:hAnsi="宋体" w:eastAsia="宋体" w:cs="宋体"/>
          <w:b/>
          <w:color w:val="000000"/>
          <w:sz w:val="22"/>
          <w:szCs w:val="22"/>
          <w:highlight w:val="none"/>
        </w:rPr>
      </w:r>
      <w:r/>
    </w:p>
    <w:tbl>
      <w:tblPr>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134"/>
        <w:gridCol w:w="7230"/>
        <w:gridCol w:w="851"/>
      </w:tblGrid>
      <w:tr>
        <w:trPr/>
        <w:tc>
          <w:tcPr>
            <w:tcW w:w="567" w:type="dxa"/>
            <w:vAlign w:val="center"/>
            <w:textDirection w:val="lrTb"/>
            <w:noWrap w:val="false"/>
          </w:tcPr>
          <w:p>
            <w:pPr>
              <w:pStyle w:val="1228"/>
              <w:jc w:val="center"/>
              <w:spacing w:line="276" w:lineRule="auto"/>
              <w:rPr>
                <w:rFonts w:ascii="宋体" w:hAnsi="宋体" w:cs="宋体"/>
                <w:color w:val="000000"/>
                <w:szCs w:val="21"/>
                <w:highlight w:val="none"/>
              </w:rPr>
            </w:pPr>
            <w:r>
              <w:rPr>
                <w:rFonts w:ascii="宋体" w:hAnsi="宋体" w:cs="宋体"/>
                <w:color w:val="000000"/>
                <w:szCs w:val="21"/>
                <w:highlight w:val="none"/>
              </w:rPr>
              <w:t xml:space="preserve">序号</w:t>
            </w:r>
            <w:r>
              <w:rPr>
                <w:rFonts w:ascii="宋体" w:hAnsi="宋体" w:cs="宋体"/>
                <w:color w:val="000000"/>
                <w:szCs w:val="21"/>
                <w:highlight w:val="none"/>
              </w:rPr>
            </w:r>
            <w:r/>
          </w:p>
        </w:tc>
        <w:tc>
          <w:tcPr>
            <w:tcW w:w="1134" w:type="dxa"/>
            <w:vAlign w:val="center"/>
            <w:textDirection w:val="lrTb"/>
            <w:noWrap w:val="false"/>
          </w:tcPr>
          <w:p>
            <w:pPr>
              <w:pStyle w:val="1228"/>
              <w:jc w:val="center"/>
              <w:spacing w:line="276" w:lineRule="auto"/>
              <w:rPr>
                <w:rFonts w:ascii="宋体" w:hAnsi="宋体" w:cs="宋体"/>
                <w:color w:val="000000"/>
                <w:szCs w:val="21"/>
                <w:highlight w:val="none"/>
              </w:rPr>
            </w:pPr>
            <w:r>
              <w:rPr>
                <w:rFonts w:ascii="宋体" w:hAnsi="宋体" w:cs="宋体"/>
                <w:color w:val="000000"/>
                <w:szCs w:val="21"/>
                <w:highlight w:val="none"/>
              </w:rPr>
              <w:t xml:space="preserve">评</w:t>
            </w:r>
            <w:r>
              <w:rPr>
                <w:rFonts w:hint="eastAsia" w:ascii="宋体" w:hAnsi="宋体" w:cs="宋体"/>
                <w:color w:val="000000"/>
                <w:szCs w:val="21"/>
                <w:highlight w:val="none"/>
              </w:rPr>
              <w:t xml:space="preserve">分项</w:t>
            </w:r>
            <w:r>
              <w:rPr>
                <w:rFonts w:ascii="宋体" w:hAnsi="宋体" w:cs="宋体"/>
                <w:color w:val="000000"/>
                <w:szCs w:val="21"/>
                <w:highlight w:val="none"/>
              </w:rPr>
            </w:r>
            <w:r/>
          </w:p>
        </w:tc>
        <w:tc>
          <w:tcPr>
            <w:tcW w:w="7230" w:type="dxa"/>
            <w:vAlign w:val="center"/>
            <w:textDirection w:val="lrTb"/>
            <w:noWrap w:val="false"/>
          </w:tcPr>
          <w:p>
            <w:pPr>
              <w:pStyle w:val="1228"/>
              <w:jc w:val="center"/>
              <w:spacing w:line="276" w:lineRule="auto"/>
              <w:rPr>
                <w:rFonts w:ascii="宋体" w:hAnsi="宋体" w:cs="宋体"/>
                <w:color w:val="000000"/>
                <w:szCs w:val="21"/>
                <w:highlight w:val="none"/>
              </w:rPr>
            </w:pPr>
            <w:r>
              <w:rPr>
                <w:rFonts w:ascii="宋体" w:hAnsi="宋体" w:cs="宋体"/>
                <w:color w:val="000000"/>
                <w:szCs w:val="21"/>
                <w:highlight w:val="none"/>
              </w:rPr>
              <w:t xml:space="preserve">评分细则</w:t>
            </w:r>
            <w:r>
              <w:rPr>
                <w:rFonts w:ascii="宋体" w:hAnsi="宋体" w:cs="宋体"/>
                <w:color w:val="000000"/>
                <w:szCs w:val="21"/>
                <w:highlight w:val="none"/>
              </w:rPr>
            </w:r>
            <w:r/>
          </w:p>
        </w:tc>
        <w:tc>
          <w:tcPr>
            <w:tcW w:w="851" w:type="dxa"/>
            <w:vAlign w:val="center"/>
            <w:textDirection w:val="lrTb"/>
            <w:noWrap w:val="false"/>
          </w:tcPr>
          <w:p>
            <w:pPr>
              <w:pStyle w:val="1228"/>
              <w:jc w:val="center"/>
              <w:spacing w:line="276" w:lineRule="auto"/>
              <w:rPr>
                <w:rFonts w:ascii="宋体" w:hAnsi="宋体" w:cs="宋体"/>
                <w:color w:val="000000"/>
                <w:szCs w:val="21"/>
                <w:highlight w:val="none"/>
              </w:rPr>
            </w:pPr>
            <w:r>
              <w:rPr>
                <w:rFonts w:ascii="宋体" w:hAnsi="宋体" w:cs="宋体"/>
                <w:color w:val="000000"/>
                <w:szCs w:val="21"/>
                <w:highlight w:val="none"/>
              </w:rPr>
              <w:t xml:space="preserve">满分</w:t>
            </w:r>
            <w:r>
              <w:rPr>
                <w:rFonts w:ascii="宋体" w:hAnsi="宋体" w:cs="宋体"/>
                <w:color w:val="000000"/>
                <w:szCs w:val="21"/>
                <w:highlight w:val="none"/>
              </w:rPr>
            </w:r>
            <w:r/>
          </w:p>
        </w:tc>
      </w:tr>
      <w:tr>
        <w:trPr/>
        <w:tc>
          <w:tcPr>
            <w:tcW w:w="567" w:type="dxa"/>
            <w:vAlign w:val="center"/>
            <w:textDirection w:val="lrTb"/>
            <w:noWrap w:val="false"/>
          </w:tcPr>
          <w:p>
            <w:pPr>
              <w:pStyle w:val="1228"/>
              <w:jc w:val="center"/>
              <w:spacing w:line="276" w:lineRule="auto"/>
              <w:rPr>
                <w:rFonts w:ascii="宋体" w:hAnsi="宋体"/>
                <w:color w:val="000000"/>
                <w:szCs w:val="21"/>
                <w:highlight w:val="none"/>
              </w:rPr>
            </w:pPr>
            <w:r>
              <w:rPr>
                <w:rFonts w:hint="eastAsia" w:ascii="宋体" w:hAnsi="宋体"/>
                <w:color w:val="000000"/>
                <w:szCs w:val="21"/>
                <w:highlight w:val="none"/>
              </w:rPr>
              <w:t xml:space="preserve">一</w:t>
            </w:r>
            <w:r>
              <w:rPr>
                <w:rFonts w:ascii="宋体" w:hAnsi="宋体"/>
                <w:color w:val="000000"/>
                <w:szCs w:val="21"/>
                <w:highlight w:val="none"/>
              </w:rPr>
            </w:r>
            <w:r/>
          </w:p>
        </w:tc>
        <w:tc>
          <w:tcPr>
            <w:tcW w:w="1134" w:type="dxa"/>
            <w:vAlign w:val="center"/>
            <w:textDirection w:val="lrTb"/>
            <w:noWrap w:val="false"/>
          </w:tcPr>
          <w:p>
            <w:pPr>
              <w:pStyle w:val="1228"/>
              <w:jc w:val="center"/>
              <w:spacing w:line="276" w:lineRule="auto"/>
              <w:rPr>
                <w:rFonts w:ascii="宋体" w:hAnsi="宋体"/>
                <w:color w:val="000000"/>
                <w:szCs w:val="21"/>
                <w:highlight w:val="none"/>
              </w:rPr>
            </w:pPr>
            <w:r>
              <w:rPr>
                <w:rFonts w:hint="eastAsia" w:eastAsia="宋体" w:cs="宋体"/>
                <w:color w:val="000000"/>
                <w:sz w:val="22"/>
                <w:szCs w:val="22"/>
                <w:highlight w:val="none"/>
                <w:lang w:val="en-US" w:eastAsia="zh-CN"/>
              </w:rPr>
              <w:t xml:space="preserve">响应</w:t>
            </w:r>
            <w:r>
              <w:rPr>
                <w:rFonts w:hint="eastAsia" w:cs="宋体"/>
                <w:bCs/>
                <w:color w:val="000000"/>
                <w:szCs w:val="21"/>
                <w:highlight w:val="none"/>
                <w:lang w:val="en-US" w:eastAsia="zh-CN"/>
              </w:rPr>
              <w:t xml:space="preserve">价格</w:t>
            </w:r>
            <w:r>
              <w:rPr>
                <w:rFonts w:hint="eastAsia" w:ascii="宋体" w:hAnsi="宋体" w:cs="宋体"/>
                <w:bCs/>
                <w:color w:val="000000"/>
                <w:szCs w:val="21"/>
                <w:highlight w:val="none"/>
              </w:rPr>
              <w:t xml:space="preserve">（</w:t>
            </w:r>
            <w:r>
              <w:rPr>
                <w:rFonts w:hint="eastAsia" w:cs="宋体"/>
                <w:bCs/>
                <w:color w:val="000000"/>
                <w:szCs w:val="21"/>
                <w:highlight w:val="none"/>
                <w:lang w:val="en-US" w:eastAsia="zh-CN"/>
              </w:rPr>
              <w:t xml:space="preserve">15</w:t>
            </w:r>
            <w:r>
              <w:rPr>
                <w:rFonts w:hint="eastAsia" w:ascii="宋体" w:hAnsi="宋体" w:cs="宋体"/>
                <w:bCs/>
                <w:color w:val="000000"/>
                <w:szCs w:val="21"/>
                <w:highlight w:val="none"/>
              </w:rPr>
              <w:t xml:space="preserve">分）</w:t>
            </w:r>
            <w:r>
              <w:rPr>
                <w:rFonts w:ascii="宋体" w:hAnsi="宋体"/>
                <w:color w:val="000000"/>
                <w:szCs w:val="21"/>
                <w:highlight w:val="none"/>
              </w:rPr>
            </w:r>
            <w:r/>
          </w:p>
        </w:tc>
        <w:tc>
          <w:tcPr>
            <w:tcW w:w="7230" w:type="dxa"/>
            <w:vAlign w:val="center"/>
            <w:textDirection w:val="lrTb"/>
            <w:noWrap w:val="false"/>
          </w:tcPr>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采用低价优先法计算，即满足磋商文件要求且费率（折扣费率）最低的</w:t>
            </w:r>
            <w:r>
              <w:rPr>
                <w:rFonts w:hint="eastAsia" w:cs="宋体"/>
                <w:bCs/>
                <w:color w:val="000000"/>
                <w:szCs w:val="21"/>
                <w:highlight w:val="none"/>
                <w:lang w:eastAsia="zh-CN"/>
              </w:rPr>
              <w:t xml:space="preserve">响应报价</w:t>
            </w:r>
            <w:r>
              <w:rPr>
                <w:rFonts w:hint="eastAsia" w:ascii="宋体" w:hAnsi="宋体" w:cs="宋体"/>
                <w:bCs/>
                <w:color w:val="000000"/>
                <w:szCs w:val="21"/>
                <w:highlight w:val="none"/>
              </w:rPr>
              <w:t xml:space="preserve">为</w:t>
            </w:r>
            <w:r>
              <w:rPr>
                <w:rFonts w:hint="eastAsia" w:cs="宋体"/>
                <w:bCs/>
                <w:color w:val="000000"/>
                <w:szCs w:val="21"/>
                <w:highlight w:val="none"/>
                <w:lang w:eastAsia="zh-CN"/>
              </w:rPr>
              <w:t xml:space="preserve">评审基准费率</w:t>
            </w:r>
            <w:r>
              <w:rPr>
                <w:rFonts w:hint="eastAsia" w:ascii="宋体" w:hAnsi="宋体" w:cs="宋体"/>
                <w:bCs/>
                <w:color w:val="000000"/>
                <w:szCs w:val="21"/>
                <w:highlight w:val="none"/>
              </w:rPr>
              <w:t xml:space="preserve">，其价格分为满分。</w:t>
            </w:r>
            <w:r>
              <w:rPr>
                <w:rFonts w:hint="eastAsia" w:ascii="宋体" w:hAnsi="宋体" w:cs="宋体"/>
                <w:bCs/>
                <w:color w:val="000000"/>
                <w:szCs w:val="21"/>
                <w:highlight w:val="none"/>
              </w:rPr>
            </w:r>
            <w:r/>
          </w:p>
          <w:p>
            <w:pPr>
              <w:pStyle w:val="1228"/>
              <w:jc w:val="left"/>
              <w:spacing w:line="27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w:t>
            </w:r>
            <w:r>
              <w:rPr>
                <w:rFonts w:hint="eastAsia" w:cs="宋体"/>
                <w:bCs/>
                <w:color w:val="000000"/>
                <w:szCs w:val="21"/>
                <w:highlight w:val="none"/>
                <w:lang w:eastAsia="zh-CN"/>
              </w:rPr>
              <w:t xml:space="preserve">供应商</w:t>
            </w:r>
            <w:r>
              <w:rPr>
                <w:rFonts w:hint="eastAsia" w:ascii="宋体" w:hAnsi="宋体" w:cs="宋体"/>
                <w:bCs/>
                <w:color w:val="000000"/>
                <w:szCs w:val="21"/>
                <w:highlight w:val="none"/>
              </w:rPr>
              <w:t xml:space="preserve">的价格分统一按照下列公式计算：</w:t>
            </w:r>
            <w:r>
              <w:rPr>
                <w:rFonts w:hint="eastAsia" w:cs="宋体"/>
                <w:bCs/>
                <w:color w:val="000000"/>
                <w:szCs w:val="21"/>
                <w:highlight w:val="none"/>
                <w:lang w:eastAsia="zh-CN"/>
              </w:rPr>
              <w:t xml:space="preserve">响应报价</w:t>
            </w:r>
            <w:r>
              <w:rPr>
                <w:rFonts w:hint="eastAsia" w:ascii="宋体" w:hAnsi="宋体" w:cs="宋体"/>
                <w:bCs/>
                <w:color w:val="000000"/>
                <w:szCs w:val="21"/>
                <w:highlight w:val="none"/>
              </w:rPr>
              <w:t xml:space="preserve">得分=(</w:t>
            </w:r>
            <w:r>
              <w:rPr>
                <w:rFonts w:hint="eastAsia" w:cs="宋体"/>
                <w:bCs/>
                <w:color w:val="000000"/>
                <w:szCs w:val="21"/>
                <w:highlight w:val="none"/>
                <w:lang w:eastAsia="zh-CN"/>
              </w:rPr>
              <w:t xml:space="preserve">评审基准费率</w:t>
            </w:r>
            <w:r>
              <w:rPr>
                <w:rFonts w:hint="eastAsia" w:ascii="宋体" w:hAnsi="宋体" w:cs="宋体"/>
                <w:bCs/>
                <w:color w:val="000000"/>
                <w:szCs w:val="21"/>
                <w:highlight w:val="none"/>
              </w:rPr>
              <w:t xml:space="preserve">/</w:t>
            </w:r>
            <w:r>
              <w:rPr>
                <w:rFonts w:hint="eastAsia" w:cs="宋体"/>
                <w:bCs/>
                <w:color w:val="000000"/>
                <w:szCs w:val="21"/>
                <w:highlight w:val="none"/>
                <w:lang w:eastAsia="zh-CN"/>
              </w:rPr>
              <w:t xml:space="preserve">响应</w:t>
            </w:r>
            <w:r>
              <w:rPr>
                <w:rFonts w:hint="eastAsia" w:ascii="宋体" w:hAnsi="宋体" w:cs="宋体"/>
                <w:bCs/>
                <w:color w:val="000000"/>
                <w:szCs w:val="21"/>
                <w:highlight w:val="none"/>
              </w:rPr>
              <w:t xml:space="preserve">费率</w:t>
            </w:r>
            <w:r>
              <w:rPr>
                <w:rFonts w:hint="eastAsia" w:ascii="宋体" w:hAnsi="宋体" w:cs="宋体"/>
                <w:bCs/>
                <w:color w:val="000000"/>
                <w:szCs w:val="21"/>
                <w:highlight w:val="none"/>
              </w:rPr>
              <w:t xml:space="preserve">)×</w:t>
            </w:r>
            <w:r>
              <w:rPr>
                <w:rFonts w:hint="eastAsia" w:cs="宋体"/>
                <w:bCs/>
                <w:color w:val="000000"/>
                <w:szCs w:val="21"/>
                <w:highlight w:val="none"/>
                <w:lang w:val="en-US" w:eastAsia="zh-CN"/>
              </w:rPr>
              <w:t xml:space="preserve">15</w:t>
            </w:r>
            <w:r>
              <w:rPr>
                <w:rFonts w:hint="eastAsia" w:ascii="宋体" w:hAnsi="宋体" w:cs="宋体"/>
                <w:bCs/>
                <w:color w:val="000000"/>
                <w:szCs w:val="21"/>
                <w:highlight w:val="none"/>
              </w:rPr>
              <w:t xml:space="preserve">（小数点保留两位）</w:t>
            </w:r>
            <w:r>
              <w:rPr>
                <w:rFonts w:hint="eastAsia" w:ascii="宋体" w:hAnsi="宋体" w:cs="宋体"/>
                <w:bCs/>
                <w:color w:val="000000"/>
                <w:szCs w:val="21"/>
                <w:highlight w:val="none"/>
              </w:rPr>
            </w:r>
            <w:r/>
          </w:p>
          <w:p>
            <w:pPr>
              <w:pStyle w:val="1228"/>
              <w:jc w:val="left"/>
              <w:spacing w:line="276" w:lineRule="auto"/>
              <w:rPr>
                <w:rFonts w:ascii="宋体" w:hAnsi="宋体" w:cs="宋体"/>
                <w:color w:val="000000"/>
                <w:szCs w:val="21"/>
                <w:highlight w:val="none"/>
              </w:rPr>
            </w:pPr>
            <w:r>
              <w:rPr>
                <w:rFonts w:hint="eastAsia" w:cs="宋体"/>
                <w:b/>
                <w:bCs w:val="0"/>
                <w:color w:val="000000"/>
                <w:szCs w:val="21"/>
                <w:highlight w:val="none"/>
                <w:lang w:val="en-US" w:eastAsia="zh-CN"/>
              </w:rPr>
              <w:t xml:space="preserve">注：</w:t>
            </w:r>
            <w:r>
              <w:rPr>
                <w:rFonts w:hint="eastAsia" w:ascii="宋体" w:hAnsi="宋体" w:cs="宋体"/>
                <w:b/>
                <w:bCs w:val="0"/>
                <w:color w:val="000000"/>
                <w:szCs w:val="21"/>
                <w:highlight w:val="none"/>
              </w:rPr>
              <w:t xml:space="preserve">费率（折扣费率）=（1-优惠率）*100%；</w:t>
            </w:r>
            <w:r>
              <w:rPr>
                <w:rFonts w:ascii="宋体" w:hAnsi="宋体" w:cs="宋体"/>
                <w:color w:val="000000"/>
                <w:szCs w:val="21"/>
                <w:highlight w:val="none"/>
              </w:rPr>
            </w:r>
            <w:r/>
          </w:p>
        </w:tc>
        <w:tc>
          <w:tcPr>
            <w:tcW w:w="851" w:type="dxa"/>
            <w:vAlign w:val="center"/>
            <w:textDirection w:val="lrTb"/>
            <w:noWrap w:val="false"/>
          </w:tcPr>
          <w:p>
            <w:pPr>
              <w:pStyle w:val="1228"/>
              <w:jc w:val="center"/>
              <w:spacing w:line="276" w:lineRule="auto"/>
              <w:rPr>
                <w:rFonts w:ascii="宋体" w:hAnsi="宋体" w:eastAsia="宋体"/>
                <w:color w:val="000000"/>
                <w:szCs w:val="21"/>
                <w:highlight w:val="none"/>
                <w:lang w:val="en-US" w:eastAsia="zh-CN"/>
              </w:rPr>
            </w:pPr>
            <w:r>
              <w:rPr>
                <w:rFonts w:hint="eastAsia"/>
                <w:color w:val="000000"/>
                <w:szCs w:val="21"/>
                <w:highlight w:val="none"/>
                <w:lang w:val="en-US" w:eastAsia="zh-CN"/>
              </w:rPr>
              <w:t xml:space="preserve">15</w:t>
            </w:r>
            <w:r>
              <w:rPr>
                <w:rFonts w:ascii="宋体" w:hAnsi="宋体" w:eastAsia="宋体"/>
                <w:color w:val="000000"/>
                <w:szCs w:val="21"/>
                <w:highlight w:val="none"/>
                <w:lang w:val="en-US" w:eastAsia="zh-CN"/>
              </w:rPr>
            </w:r>
            <w:r/>
          </w:p>
        </w:tc>
      </w:tr>
      <w:tr>
        <w:trPr/>
        <w:tc>
          <w:tcPr>
            <w:tcW w:w="567" w:type="dxa"/>
            <w:vAlign w:val="center"/>
            <w:textDirection w:val="lrTb"/>
            <w:noWrap w:val="false"/>
          </w:tcPr>
          <w:p>
            <w:pPr>
              <w:pStyle w:val="1228"/>
              <w:jc w:val="center"/>
              <w:spacing w:line="276" w:lineRule="auto"/>
              <w:rPr>
                <w:rFonts w:ascii="宋体" w:hAnsi="宋体"/>
                <w:color w:val="000000"/>
                <w:szCs w:val="21"/>
                <w:highlight w:val="none"/>
              </w:rPr>
            </w:pPr>
            <w:r>
              <w:rPr>
                <w:rFonts w:ascii="宋体" w:hAnsi="宋体"/>
                <w:color w:val="000000"/>
                <w:szCs w:val="21"/>
                <w:highlight w:val="none"/>
              </w:rPr>
              <w:t xml:space="preserve">二</w:t>
            </w:r>
            <w:r>
              <w:rPr>
                <w:rFonts w:ascii="宋体" w:hAnsi="宋体"/>
                <w:color w:val="000000"/>
                <w:szCs w:val="21"/>
                <w:highlight w:val="none"/>
              </w:rPr>
            </w:r>
            <w:r/>
          </w:p>
        </w:tc>
        <w:tc>
          <w:tcPr>
            <w:tcW w:w="1134" w:type="dxa"/>
            <w:vAlign w:val="center"/>
            <w:textDirection w:val="lrTb"/>
            <w:noWrap w:val="false"/>
          </w:tcPr>
          <w:p>
            <w:pPr>
              <w:pStyle w:val="1228"/>
              <w:jc w:val="center"/>
              <w:spacing w:line="276" w:lineRule="auto"/>
              <w:rPr>
                <w:rFonts w:ascii="宋体" w:hAnsi="宋体"/>
                <w:color w:val="000000"/>
                <w:szCs w:val="21"/>
                <w:highlight w:val="none"/>
              </w:rPr>
            </w:pPr>
            <w:r>
              <w:rPr>
                <w:rFonts w:ascii="宋体" w:hAnsi="宋体"/>
                <w:color w:val="000000"/>
                <w:szCs w:val="21"/>
                <w:highlight w:val="none"/>
              </w:rPr>
              <w:t xml:space="preserve">项目总监</w:t>
            </w:r>
            <w:r>
              <w:rPr>
                <w:rFonts w:hint="eastAsia" w:ascii="宋体" w:hAnsi="宋体"/>
                <w:color w:val="000000"/>
                <w:szCs w:val="21"/>
                <w:highlight w:val="none"/>
              </w:rPr>
              <w:t xml:space="preserve">（</w:t>
            </w:r>
            <w:r>
              <w:rPr>
                <w:rFonts w:hint="eastAsia"/>
                <w:color w:val="000000"/>
                <w:szCs w:val="21"/>
                <w:highlight w:val="none"/>
                <w:lang w:val="en-US" w:eastAsia="zh-CN"/>
              </w:rPr>
              <w:t xml:space="preserve">6</w:t>
            </w:r>
            <w:r>
              <w:rPr>
                <w:rFonts w:hint="eastAsia" w:ascii="宋体" w:hAnsi="宋体"/>
                <w:color w:val="000000"/>
                <w:szCs w:val="21"/>
                <w:highlight w:val="none"/>
              </w:rPr>
              <w:t xml:space="preserve">分）</w:t>
            </w:r>
            <w:r>
              <w:rPr>
                <w:rFonts w:ascii="宋体" w:hAnsi="宋体"/>
                <w:color w:val="000000"/>
                <w:szCs w:val="21"/>
                <w:highlight w:val="none"/>
              </w:rPr>
            </w:r>
            <w:r/>
          </w:p>
        </w:tc>
        <w:tc>
          <w:tcPr>
            <w:tcW w:w="7230" w:type="dxa"/>
            <w:vAlign w:val="top"/>
            <w:textDirection w:val="lrTb"/>
            <w:noWrap w:val="false"/>
          </w:tcPr>
          <w:p>
            <w:pPr>
              <w:pStyle w:val="1228"/>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（1）总监所学专业是工民建或土木工程的得3分，其余不得分。（专业以注册监理工程师证书上所学专业为准，新版国家注册监理工程师无所学专业一栏的，所学专业以毕业证书上为准）</w:t>
            </w:r>
            <w:r>
              <w:rPr>
                <w:rFonts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（2）总监具备其他国家注册执业资格的得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分，提供注册证明材料。</w:t>
            </w:r>
            <w:r>
              <w:rPr>
                <w:rFonts w:hint="eastAsia" w:ascii="宋体" w:hAnsi="宋体" w:cs="宋体"/>
                <w:bCs/>
                <w:color w:val="000000"/>
                <w:szCs w:val="21"/>
                <w:highlight w:val="none"/>
              </w:rPr>
            </w:r>
            <w:r/>
          </w:p>
          <w:p>
            <w:pPr>
              <w:pStyle w:val="1228"/>
              <w:ind w:firstLine="422"/>
              <w:jc w:val="left"/>
              <w:spacing w:line="360" w:lineRule="auto"/>
              <w:rPr>
                <w:rFonts w:ascii="宋体" w:hAnsi="宋体" w:eastAsia="宋体" w:cs="宋体"/>
                <w:bCs/>
                <w:color w:val="000000"/>
                <w:szCs w:val="21"/>
                <w:highlight w:val="none"/>
                <w:lang w:val="en-US" w:eastAsia="zh-CN"/>
              </w:rPr>
            </w:pPr>
            <w:r>
              <w:rPr>
                <w:rFonts w:hint="eastAsia" w:cs="宋体"/>
                <w:b/>
                <w:bCs w:val="0"/>
                <w:color w:val="000000"/>
                <w:szCs w:val="21"/>
                <w:highlight w:val="none"/>
                <w:lang w:val="en-US" w:eastAsia="zh-CN"/>
              </w:rPr>
              <w:t xml:space="preserve">备注：</w:t>
            </w:r>
            <w:r>
              <w:rPr>
                <w:rFonts w:hint="eastAsia" w:ascii="宋体" w:hAnsi="宋体" w:cs="宋体"/>
                <w:bCs/>
                <w:color w:val="000000"/>
                <w:szCs w:val="21"/>
                <w:highlight w:val="none"/>
              </w:rPr>
              <w:t xml:space="preserve">提供总监</w:t>
            </w:r>
            <w:r>
              <w:rPr>
                <w:rFonts w:hint="eastAsia" w:ascii="宋体" w:hAnsi="宋体" w:cs="宋体"/>
                <w:bCs/>
                <w:color w:val="000000"/>
                <w:szCs w:val="21"/>
                <w:highlight w:val="none"/>
                <w:lang w:val="en-US" w:eastAsia="zh-CN"/>
              </w:rPr>
              <w:t xml:space="preserve">的</w:t>
            </w:r>
            <w:r>
              <w:rPr>
                <w:rFonts w:hint="eastAsia" w:ascii="宋体" w:hAnsi="宋体" w:cs="宋体"/>
                <w:bCs/>
                <w:color w:val="000000"/>
                <w:szCs w:val="21"/>
                <w:highlight w:val="none"/>
              </w:rPr>
              <w:t xml:space="preserve">注册证书、毕业证书复印件</w:t>
            </w:r>
            <w:r>
              <w:rPr>
                <w:rFonts w:hint="eastAsia" w:cs="宋体"/>
                <w:bCs/>
                <w:color w:val="000000"/>
                <w:szCs w:val="21"/>
                <w:highlight w:val="none"/>
                <w:lang w:val="en-US" w:eastAsia="zh-CN"/>
              </w:rPr>
              <w:t xml:space="preserve">以及供应商2026年3月-2026年6月期间任意一个月为其缴纳的社保缴纳证明材料</w:t>
            </w:r>
            <w:r>
              <w:rPr>
                <w:rFonts w:hint="eastAsia" w:ascii="宋体" w:hAnsi="宋体" w:cs="宋体"/>
                <w:bCs/>
                <w:color w:val="000000"/>
                <w:szCs w:val="21"/>
                <w:highlight w:val="none"/>
              </w:rPr>
              <w:t xml:space="preserve">加盖公章</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否则不得分。</w:t>
            </w:r>
            <w:r>
              <w:rPr>
                <w:rFonts w:ascii="宋体" w:hAnsi="宋体" w:eastAsia="宋体" w:cs="宋体"/>
                <w:bCs/>
                <w:color w:val="000000"/>
                <w:szCs w:val="21"/>
                <w:highlight w:val="none"/>
                <w:lang w:val="en-US" w:eastAsia="zh-CN"/>
              </w:rPr>
            </w:r>
            <w:r/>
          </w:p>
        </w:tc>
        <w:tc>
          <w:tcPr>
            <w:tcW w:w="851" w:type="dxa"/>
            <w:vAlign w:val="center"/>
            <w:textDirection w:val="lrTb"/>
            <w:noWrap w:val="false"/>
          </w:tcPr>
          <w:p>
            <w:pPr>
              <w:pStyle w:val="1228"/>
              <w:jc w:val="center"/>
              <w:spacing w:line="276" w:lineRule="auto"/>
              <w:rPr>
                <w:rFonts w:hint="eastAsia" w:ascii="宋体" w:hAnsi="宋体" w:eastAsia="宋体"/>
                <w:color w:val="000000"/>
                <w:szCs w:val="21"/>
                <w:highlight w:val="none"/>
                <w:lang w:eastAsia="zh-CN"/>
              </w:rPr>
            </w:pPr>
            <w:r>
              <w:rPr>
                <w:rFonts w:hint="eastAsia"/>
                <w:color w:val="000000"/>
                <w:szCs w:val="21"/>
                <w:highlight w:val="none"/>
                <w:lang w:val="en-US" w:eastAsia="zh-CN"/>
              </w:rPr>
              <w:t xml:space="preserve">6</w:t>
            </w:r>
            <w:r>
              <w:rPr>
                <w:rFonts w:hint="eastAsia" w:ascii="宋体" w:hAnsi="宋体" w:eastAsia="宋体"/>
                <w:color w:val="000000"/>
                <w:szCs w:val="21"/>
                <w:highlight w:val="none"/>
                <w:lang w:eastAsia="zh-CN"/>
              </w:rPr>
            </w:r>
            <w:r/>
          </w:p>
        </w:tc>
      </w:tr>
      <w:tr>
        <w:trPr>
          <w:trHeight w:val="841"/>
        </w:trPr>
        <w:tc>
          <w:tcPr>
            <w:tcW w:w="567" w:type="dxa"/>
            <w:vAlign w:val="center"/>
            <w:textDirection w:val="lrTb"/>
            <w:noWrap w:val="false"/>
          </w:tcPr>
          <w:p>
            <w:pPr>
              <w:pStyle w:val="1228"/>
              <w:jc w:val="center"/>
              <w:spacing w:line="276" w:lineRule="auto"/>
              <w:rPr>
                <w:rFonts w:ascii="宋体" w:hAnsi="宋体"/>
                <w:color w:val="000000"/>
                <w:szCs w:val="21"/>
                <w:highlight w:val="none"/>
              </w:rPr>
            </w:pPr>
            <w:r>
              <w:rPr>
                <w:rFonts w:ascii="宋体" w:hAnsi="宋体"/>
                <w:color w:val="000000"/>
                <w:szCs w:val="21"/>
                <w:highlight w:val="none"/>
              </w:rPr>
              <w:t xml:space="preserve">三</w:t>
            </w:r>
            <w:r>
              <w:rPr>
                <w:rFonts w:ascii="宋体" w:hAnsi="宋体"/>
                <w:color w:val="000000"/>
                <w:szCs w:val="21"/>
                <w:highlight w:val="none"/>
              </w:rPr>
            </w:r>
            <w:r/>
          </w:p>
        </w:tc>
        <w:tc>
          <w:tcPr>
            <w:tcW w:w="1134" w:type="dxa"/>
            <w:vAlign w:val="center"/>
            <w:textDirection w:val="lrTb"/>
            <w:noWrap w:val="false"/>
          </w:tcPr>
          <w:p>
            <w:pPr>
              <w:pStyle w:val="1228"/>
              <w:jc w:val="center"/>
              <w:spacing w:line="276" w:lineRule="auto"/>
              <w:rPr>
                <w:rFonts w:ascii="宋体" w:hAnsi="宋体"/>
                <w:color w:val="000000"/>
                <w:szCs w:val="21"/>
                <w:highlight w:val="none"/>
              </w:rPr>
            </w:pPr>
            <w:r>
              <w:rPr>
                <w:rFonts w:hint="eastAsia" w:ascii="宋体" w:hAnsi="宋体"/>
                <w:color w:val="000000"/>
                <w:szCs w:val="21"/>
                <w:highlight w:val="none"/>
              </w:rPr>
              <w:t xml:space="preserve">监理组成员（</w:t>
            </w:r>
            <w:r>
              <w:rPr>
                <w:rFonts w:hint="eastAsia"/>
                <w:color w:val="000000"/>
                <w:szCs w:val="21"/>
                <w:highlight w:val="none"/>
                <w:lang w:val="en-US" w:eastAsia="zh-CN"/>
              </w:rPr>
              <w:t xml:space="preserve">24</w:t>
            </w:r>
            <w:r>
              <w:rPr>
                <w:rFonts w:hint="eastAsia" w:ascii="宋体" w:hAnsi="宋体"/>
                <w:color w:val="000000"/>
                <w:szCs w:val="21"/>
                <w:highlight w:val="none"/>
              </w:rPr>
              <w:t xml:space="preserve">分）</w:t>
            </w:r>
            <w:r>
              <w:rPr>
                <w:rFonts w:ascii="宋体" w:hAnsi="宋体"/>
                <w:color w:val="000000"/>
                <w:szCs w:val="21"/>
                <w:highlight w:val="none"/>
              </w:rPr>
            </w:r>
            <w:r/>
          </w:p>
        </w:tc>
        <w:tc>
          <w:tcPr>
            <w:tcW w:w="7230" w:type="dxa"/>
            <w:vAlign w:val="top"/>
            <w:textDirection w:val="lrTb"/>
            <w:noWrap w:val="false"/>
          </w:tcPr>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（1）工民建或土木工程专业监理工程师1名并具有国家注册监理工程师执业资格；</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（2）园林绿化专业监理工程师1名并具有国家注册监理工程师执业资格；</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（3）水暖与通风专业监理工程师1名并具备国家注册监理工程师执业资格；</w:t>
            </w:r>
            <w:r>
              <w:rPr>
                <w:rFonts w:hint="eastAsia" w:ascii="宋体" w:hAnsi="宋体" w:cs="宋体"/>
                <w:bCs/>
                <w:color w:val="000000"/>
                <w:szCs w:val="21"/>
                <w:highlight w:val="none"/>
              </w:rPr>
            </w:r>
            <w:r/>
          </w:p>
          <w:p>
            <w:pPr>
              <w:pStyle w:val="1228"/>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（4）电气类专业（含机电一体化、电气工程及其自动化）专业监理工程师1名并具有国家注册监理工程师执业资格；</w:t>
            </w:r>
            <w:r>
              <w:rPr>
                <w:rFonts w:ascii="宋体" w:hAnsi="宋体" w:cs="宋体"/>
                <w:bCs/>
                <w:color w:val="000000"/>
                <w:szCs w:val="21"/>
                <w:highlight w:val="none"/>
              </w:rPr>
            </w:r>
            <w:r/>
          </w:p>
          <w:p>
            <w:pPr>
              <w:pStyle w:val="1228"/>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（5）给排水类专业监理工程师1名并具备国家注册监理工程师执业资格；</w:t>
            </w:r>
            <w:r>
              <w:rPr>
                <w:rFonts w:ascii="宋体" w:hAnsi="宋体" w:cs="宋体"/>
                <w:bCs/>
                <w:color w:val="000000"/>
                <w:szCs w:val="21"/>
                <w:highlight w:val="none"/>
              </w:rPr>
            </w:r>
            <w:r/>
          </w:p>
          <w:p>
            <w:pPr>
              <w:pStyle w:val="1228"/>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（6）材料类或建筑材料检测类专业监理工程师1名并具备国家注册监理工程师执业资格；</w:t>
            </w:r>
            <w:r>
              <w:rPr>
                <w:rFonts w:ascii="宋体" w:hAnsi="宋体" w:cs="宋体"/>
                <w:bCs/>
                <w:color w:val="000000"/>
                <w:szCs w:val="21"/>
                <w:highlight w:val="none"/>
              </w:rPr>
            </w:r>
            <w:r/>
          </w:p>
          <w:p>
            <w:pPr>
              <w:pStyle w:val="1228"/>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（7）结构类专业监理工程师1名并具备国家注册监理工程师执业资格；</w:t>
            </w:r>
            <w:r>
              <w:rPr>
                <w:rFonts w:ascii="宋体" w:hAnsi="宋体" w:cs="宋体"/>
                <w:bCs/>
                <w:color w:val="000000"/>
                <w:szCs w:val="21"/>
                <w:highlight w:val="none"/>
              </w:rPr>
            </w:r>
            <w:r/>
          </w:p>
          <w:p>
            <w:pPr>
              <w:pStyle w:val="1228"/>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（8）测量类专业监理工程师1名并具备国家注册监理工程师执业资格；</w:t>
            </w:r>
            <w:r>
              <w:rPr>
                <w:rFonts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（9）安全类专业监理工程师1名并取得市级及以上监理工程师安全培训合格证或国家注册安全工程师执业资格；</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10</w:t>
            </w:r>
            <w:r>
              <w:rPr>
                <w:rFonts w:hint="eastAsia" w:ascii="宋体" w:hAnsi="宋体" w:cs="宋体"/>
                <w:bCs/>
                <w:color w:val="000000"/>
                <w:szCs w:val="21"/>
                <w:highlight w:val="none"/>
              </w:rPr>
              <w:t xml:space="preserve">）注册造价工程师（国家注册一级造价工程师）1名并具有国家注册监理工程师执业资格。</w:t>
            </w:r>
            <w:r>
              <w:rPr>
                <w:rFonts w:hint="eastAsia" w:ascii="宋体" w:hAnsi="宋体" w:cs="宋体"/>
                <w:bCs/>
                <w:color w:val="000000"/>
                <w:szCs w:val="21"/>
                <w:highlight w:val="none"/>
              </w:rPr>
            </w:r>
            <w:r/>
          </w:p>
          <w:p>
            <w:pPr>
              <w:pStyle w:val="1228"/>
              <w:ind w:firstLine="422"/>
              <w:jc w:val="left"/>
              <w:spacing w:line="360" w:lineRule="auto"/>
              <w:rPr>
                <w:rFonts w:ascii="宋体" w:hAnsi="宋体" w:cs="宋体"/>
                <w:bCs/>
                <w:color w:val="000000"/>
                <w:szCs w:val="21"/>
                <w:highlight w:val="none"/>
              </w:rPr>
            </w:pPr>
            <w:r>
              <w:rPr>
                <w:rFonts w:hint="eastAsia" w:cs="宋体"/>
                <w:b/>
                <w:bCs w:val="0"/>
                <w:color w:val="000000"/>
                <w:szCs w:val="21"/>
                <w:highlight w:val="none"/>
                <w:lang w:val="en-US" w:eastAsia="zh-CN"/>
              </w:rPr>
              <w:t xml:space="preserve">备注：</w:t>
            </w:r>
            <w:r>
              <w:rPr>
                <w:rFonts w:ascii="宋体" w:hAnsi="宋体" w:cs="宋体"/>
                <w:bCs/>
                <w:color w:val="000000"/>
                <w:szCs w:val="21"/>
                <w:highlight w:val="none"/>
              </w:rPr>
              <w:t xml:space="preserve">以上人员每满足一项得</w:t>
            </w:r>
            <w:r>
              <w:rPr>
                <w:rFonts w:hint="eastAsia" w:ascii="宋体" w:hAnsi="宋体" w:cs="宋体"/>
                <w:bCs/>
                <w:color w:val="000000"/>
                <w:szCs w:val="21"/>
                <w:highlight w:val="none"/>
              </w:rPr>
              <w:t xml:space="preserve">3分，最多得</w:t>
            </w:r>
            <w:r>
              <w:rPr>
                <w:rFonts w:hint="eastAsia" w:cs="宋体"/>
                <w:bCs/>
                <w:color w:val="000000"/>
                <w:szCs w:val="21"/>
                <w:highlight w:val="none"/>
                <w:lang w:val="en-US" w:eastAsia="zh-CN"/>
              </w:rPr>
              <w:t xml:space="preserve">24</w:t>
            </w:r>
            <w:r>
              <w:rPr>
                <w:rFonts w:hint="eastAsia" w:ascii="宋体" w:hAnsi="宋体" w:cs="宋体"/>
                <w:bCs/>
                <w:color w:val="000000"/>
                <w:szCs w:val="21"/>
                <w:highlight w:val="none"/>
              </w:rPr>
              <w:t xml:space="preserve">分，提供人员注册证书、毕业证书复印件</w:t>
            </w:r>
            <w:r>
              <w:rPr>
                <w:rFonts w:hint="eastAsia" w:cs="宋体"/>
                <w:bCs/>
                <w:color w:val="000000"/>
                <w:szCs w:val="21"/>
                <w:highlight w:val="none"/>
                <w:lang w:val="en-US" w:eastAsia="zh-CN"/>
              </w:rPr>
              <w:t xml:space="preserve">以及供应商2026年3月-2026年6月期间任意一个月为其缴纳的社保缴纳证明材料</w:t>
            </w:r>
            <w:r>
              <w:rPr>
                <w:rFonts w:hint="eastAsia" w:ascii="宋体" w:hAnsi="宋体" w:cs="宋体"/>
                <w:bCs/>
                <w:color w:val="000000"/>
                <w:szCs w:val="21"/>
                <w:highlight w:val="none"/>
              </w:rPr>
              <w:t xml:space="preserve">加盖公章，专业均以监理工程师证书上所学专业为准，新版国家注册监理工程师无所学专业一栏的，所学专业以毕业证书为准。</w:t>
            </w:r>
            <w:r>
              <w:rPr>
                <w:rFonts w:hint="eastAsia" w:ascii="宋体" w:hAnsi="宋体" w:cs="宋体"/>
                <w:bCs/>
                <w:color w:val="000000"/>
                <w:szCs w:val="21"/>
                <w:highlight w:val="none"/>
                <w:lang w:val="en-US" w:eastAsia="zh-CN"/>
              </w:rPr>
              <w:t xml:space="preserve">否则不得分。</w:t>
            </w:r>
            <w:r>
              <w:rPr>
                <w:rFonts w:ascii="宋体" w:hAnsi="宋体" w:cs="宋体"/>
                <w:bCs/>
                <w:color w:val="000000"/>
                <w:szCs w:val="21"/>
                <w:highlight w:val="none"/>
              </w:rPr>
            </w:r>
            <w:r/>
          </w:p>
        </w:tc>
        <w:tc>
          <w:tcPr>
            <w:tcW w:w="851" w:type="dxa"/>
            <w:vAlign w:val="center"/>
            <w:textDirection w:val="lrTb"/>
            <w:noWrap w:val="false"/>
          </w:tcPr>
          <w:p>
            <w:pPr>
              <w:pStyle w:val="1228"/>
              <w:jc w:val="center"/>
              <w:spacing w:line="276" w:lineRule="auto"/>
              <w:rPr>
                <w:rFonts w:ascii="宋体" w:hAnsi="宋体" w:eastAsia="宋体"/>
                <w:color w:val="000000"/>
                <w:szCs w:val="21"/>
                <w:highlight w:val="none"/>
                <w:lang w:val="en-US" w:eastAsia="zh-CN"/>
              </w:rPr>
            </w:pPr>
            <w:r>
              <w:rPr>
                <w:rFonts w:hint="eastAsia"/>
                <w:color w:val="000000"/>
                <w:szCs w:val="21"/>
                <w:highlight w:val="none"/>
                <w:lang w:val="en-US" w:eastAsia="zh-CN"/>
              </w:rPr>
              <w:t xml:space="preserve">24</w:t>
            </w:r>
            <w:r>
              <w:rPr>
                <w:rFonts w:ascii="宋体" w:hAnsi="宋体" w:eastAsia="宋体"/>
                <w:color w:val="000000"/>
                <w:szCs w:val="21"/>
                <w:highlight w:val="none"/>
                <w:lang w:val="en-US" w:eastAsia="zh-CN"/>
              </w:rPr>
            </w:r>
            <w:r/>
          </w:p>
        </w:tc>
      </w:tr>
      <w:tr>
        <w:trPr/>
        <w:tc>
          <w:tcPr>
            <w:tcW w:w="567" w:type="dxa"/>
            <w:vAlign w:val="center"/>
            <w:textDirection w:val="lrTb"/>
            <w:noWrap w:val="false"/>
          </w:tcPr>
          <w:p>
            <w:pPr>
              <w:pStyle w:val="1228"/>
              <w:jc w:val="center"/>
              <w:spacing w:line="276" w:lineRule="auto"/>
              <w:rPr>
                <w:rFonts w:ascii="宋体" w:hAnsi="宋体"/>
                <w:color w:val="000000"/>
                <w:szCs w:val="21"/>
                <w:highlight w:val="none"/>
              </w:rPr>
            </w:pPr>
            <w:r>
              <w:rPr>
                <w:rFonts w:ascii="宋体" w:hAnsi="宋体"/>
                <w:color w:val="000000"/>
                <w:szCs w:val="21"/>
                <w:highlight w:val="none"/>
              </w:rPr>
              <w:t xml:space="preserve">四</w:t>
            </w:r>
            <w:r>
              <w:rPr>
                <w:rFonts w:ascii="宋体" w:hAnsi="宋体"/>
                <w:color w:val="000000"/>
                <w:szCs w:val="21"/>
                <w:highlight w:val="none"/>
              </w:rPr>
            </w:r>
            <w:r/>
          </w:p>
        </w:tc>
        <w:tc>
          <w:tcPr>
            <w:tcW w:w="1134" w:type="dxa"/>
            <w:vAlign w:val="center"/>
            <w:textDirection w:val="lrTb"/>
            <w:noWrap w:val="false"/>
          </w:tcPr>
          <w:p>
            <w:pPr>
              <w:pStyle w:val="1228"/>
              <w:jc w:val="center"/>
              <w:spacing w:line="276" w:lineRule="auto"/>
              <w:rPr>
                <w:rFonts w:hint="eastAsia" w:ascii="宋体" w:hAnsi="宋体"/>
                <w:color w:val="000000"/>
                <w:szCs w:val="21"/>
                <w:highlight w:val="none"/>
              </w:rPr>
            </w:pPr>
            <w:r>
              <w:rPr>
                <w:rFonts w:hint="eastAsia" w:ascii="宋体" w:hAnsi="宋体"/>
                <w:color w:val="000000"/>
                <w:szCs w:val="21"/>
                <w:highlight w:val="none"/>
              </w:rPr>
              <w:t xml:space="preserve">监理大纲方案（42分）</w:t>
            </w:r>
            <w:r>
              <w:rPr>
                <w:rFonts w:hint="eastAsia" w:ascii="宋体" w:hAnsi="宋体"/>
                <w:color w:val="000000"/>
                <w:szCs w:val="21"/>
                <w:highlight w:val="none"/>
              </w:rPr>
            </w:r>
            <w:r/>
          </w:p>
        </w:tc>
        <w:tc>
          <w:tcPr>
            <w:tcW w:w="7230" w:type="dxa"/>
            <w:vAlign w:val="top"/>
            <w:textDirection w:val="lrTb"/>
            <w:noWrap w:val="false"/>
          </w:tcPr>
          <w:p>
            <w:pPr>
              <w:pStyle w:val="1228"/>
              <w:jc w:val="left"/>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1. 质量控制监理方案（6分）</w:t>
            </w:r>
            <w:r>
              <w:rPr>
                <w:rFonts w:hint="eastAsia" w:ascii="宋体" w:hAnsi="宋体" w:cs="宋体"/>
                <w:b/>
                <w:bCs w:val="0"/>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贴合本工程实际，管控要点完整，事前、事中、事后闭环措施具体、可落地</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6分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针对性较好，主要管控要点齐全，措施合理，仅次要细节缺失</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4分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通用性模板为主，针对性一般，关键要点有缺失，措施较笼统</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脱离本工程实际，要点严重缺失，措施空洞无效</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1分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未提供的不得分。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2. 进度控制监理方案（6分）</w:t>
            </w:r>
            <w:r>
              <w:rPr>
                <w:rFonts w:hint="eastAsia" w:ascii="宋体" w:hAnsi="宋体" w:cs="宋体"/>
                <w:b/>
                <w:bCs w:val="0"/>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结合本工程工期、关键节点、工序特点，进度预警、纠偏、保障措施完整可执行</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6分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节点管控齐全，进度管控逻辑清晰，纠偏措施基本完善</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4分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内容偏通用，关键节点、动态纠偏内容不完善，措施简单</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无针对性进度管控，无有效纠偏措施，无法管控工期</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1分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未提供的不得分。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3. 投资控制监理方案（6分）</w:t>
            </w:r>
            <w:r>
              <w:rPr>
                <w:rFonts w:hint="eastAsia" w:ascii="宋体" w:hAnsi="宋体" w:cs="宋体"/>
                <w:b/>
                <w:bCs w:val="0"/>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结合本工程概算、变更、签证风险点，全流程造价管控措施完善、严谨、可落地</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6分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主要造价管控环节齐全，审核、风险防控措施合理可行</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4分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针对性不足，变更、签证、进度款等关键管控内容不完整</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核心管控缺失，无有效投资控制措施</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1分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未提供的不得分。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4. 安全控制监理方案（6分）</w:t>
            </w:r>
            <w:r>
              <w:rPr>
                <w:rFonts w:hint="eastAsia" w:ascii="宋体" w:hAnsi="宋体" w:cs="宋体"/>
                <w:b/>
                <w:bCs w:val="0"/>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贴合本工程危险源及高危作业，隐患排查、旁站监管、应急保障闭环措施齐全具体</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6分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主要安全风险全覆盖，管控及整改措施到位</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4分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通用内容居多，高危作业管控、隐患闭环机制不完善</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重点风险遗漏，无有效安全管控措施</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1分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未提供的不得分。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5. 合同与信息监理方案（6分）</w:t>
            </w:r>
            <w:r>
              <w:rPr>
                <w:rFonts w:hint="eastAsia" w:ascii="宋体" w:hAnsi="宋体" w:cs="宋体"/>
                <w:b/>
                <w:bCs w:val="0"/>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贴合本工程合同履约要求，资料管理、信息台账、报审归档、履约监管流程完整规范</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6分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合同与资料管理主要环节齐全，流程清晰、可追溯</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4分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内容模板化，关键管理环节缺失，管理制度不健全</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管理体系缺失，无法满足合同及资料管理基本要求</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1分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未提供的不得分。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6. 施工现场组织协调方案（6分）</w:t>
            </w:r>
            <w:r>
              <w:rPr>
                <w:rFonts w:hint="eastAsia" w:ascii="宋体" w:hAnsi="宋体" w:cs="宋体"/>
                <w:b/>
                <w:bCs w:val="0"/>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结合本工程交叉作业、多参建方特点，协调机制完善，现场问题处置措施高效具体</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6分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主要协调场景全覆盖，协调措施合理、可执行</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4分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针对性一般，关键施工场景协调内容不完善</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无现场针对性协调措施，无法保障施工有序推进</w:t>
            </w:r>
            <w:r>
              <w:rPr>
                <w:rFonts w:hint="eastAsia" w:cs="宋体"/>
                <w:bCs/>
                <w:color w:val="000000"/>
                <w:szCs w:val="21"/>
                <w:highlight w:val="none"/>
                <w:lang w:val="en-US" w:eastAsia="zh-CN"/>
              </w:rPr>
              <w:t xml:space="preserve">的得</w:t>
            </w:r>
            <w:r>
              <w:rPr>
                <w:rFonts w:hint="eastAsia" w:ascii="宋体" w:hAnsi="宋体" w:cs="宋体"/>
                <w:bCs/>
                <w:color w:val="000000"/>
                <w:szCs w:val="21"/>
                <w:highlight w:val="none"/>
              </w:rPr>
              <w:t xml:space="preserve">1分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未提供的不得分。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
                <w:bCs w:val="0"/>
                <w:color w:val="000000"/>
                <w:szCs w:val="21"/>
                <w:highlight w:val="none"/>
              </w:rPr>
            </w:pPr>
            <w:r>
              <w:rPr>
                <w:rFonts w:hint="eastAsia" w:ascii="宋体" w:hAnsi="宋体" w:cs="宋体"/>
                <w:b/>
                <w:bCs w:val="0"/>
                <w:color w:val="000000"/>
                <w:szCs w:val="21"/>
                <w:highlight w:val="none"/>
              </w:rPr>
              <w:t xml:space="preserve">7. 工程重难点分析及对策、合理化建议（6分）</w:t>
            </w:r>
            <w:r>
              <w:rPr>
                <w:rFonts w:hint="eastAsia" w:ascii="宋体" w:hAnsi="宋体" w:cs="宋体"/>
                <w:b/>
                <w:bCs w:val="0"/>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分析和建议全面合理、可行性强的，得</w:t>
            </w:r>
            <w:r>
              <w:rPr>
                <w:rFonts w:hint="eastAsia" w:cs="宋体"/>
                <w:bCs/>
                <w:color w:val="000000"/>
                <w:szCs w:val="21"/>
                <w:highlight w:val="none"/>
                <w:lang w:val="en-US" w:eastAsia="zh-CN"/>
              </w:rPr>
              <w:t xml:space="preserve">6</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分析和建议基本合理、可行性满足采购需求的，得</w:t>
            </w:r>
            <w:r>
              <w:rPr>
                <w:rFonts w:hint="eastAsia" w:cs="宋体"/>
                <w:bCs/>
                <w:color w:val="000000"/>
                <w:szCs w:val="21"/>
                <w:highlight w:val="none"/>
                <w:lang w:val="en-US" w:eastAsia="zh-CN"/>
              </w:rPr>
              <w:t xml:space="preserve">4</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分析和建议较合理、可行性一般的，得</w:t>
            </w:r>
            <w:r>
              <w:rPr>
                <w:rFonts w:hint="eastAsia"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228"/>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分析和建议合理性较差、可行性欠缺的，得</w:t>
            </w:r>
            <w:r>
              <w:rPr>
                <w:rFonts w:hint="eastAsia" w:cs="宋体"/>
                <w:bCs/>
                <w:color w:val="000000"/>
                <w:szCs w:val="21"/>
                <w:highlight w:val="none"/>
                <w:lang w:val="en-US" w:eastAsia="zh-CN"/>
              </w:rPr>
              <w:t xml:space="preserve">1</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228"/>
              <w:jc w:val="left"/>
              <w:spacing w:line="360" w:lineRule="auto"/>
              <w:rPr>
                <w:rFonts w:hint="eastAsia" w:cs="宋体"/>
                <w:b/>
                <w:bCs w:val="0"/>
                <w:color w:val="000000"/>
                <w:szCs w:val="21"/>
                <w:highlight w:val="none"/>
                <w:lang w:val="en-US" w:eastAsia="zh-CN"/>
              </w:rPr>
            </w:pPr>
            <w:r>
              <w:rPr>
                <w:rFonts w:hint="eastAsia" w:ascii="宋体" w:hAnsi="宋体" w:cs="宋体"/>
                <w:bCs/>
                <w:color w:val="000000"/>
                <w:szCs w:val="21"/>
                <w:highlight w:val="none"/>
              </w:rPr>
              <w:t xml:space="preserve">未提供的不得分。</w:t>
            </w:r>
            <w:r>
              <w:rPr>
                <w:rFonts w:hint="eastAsia" w:cs="宋体"/>
                <w:b/>
                <w:bCs w:val="0"/>
                <w:color w:val="000000"/>
                <w:szCs w:val="21"/>
                <w:highlight w:val="none"/>
                <w:lang w:val="en-US" w:eastAsia="zh-CN"/>
              </w:rPr>
            </w:r>
            <w:r/>
          </w:p>
          <w:p>
            <w:pPr>
              <w:pStyle w:val="1228"/>
              <w:jc w:val="left"/>
              <w:spacing w:line="360" w:lineRule="auto"/>
              <w:rPr>
                <w:rFonts w:ascii="宋体" w:hAnsi="宋体" w:eastAsia="宋体" w:cs="宋体"/>
                <w:bCs/>
                <w:color w:val="000000"/>
                <w:szCs w:val="21"/>
                <w:highlight w:val="none"/>
                <w:lang w:val="en-US" w:eastAsia="zh-CN"/>
              </w:rPr>
            </w:pPr>
            <w:r>
              <w:rPr>
                <w:rFonts w:hint="eastAsia" w:cs="宋体"/>
                <w:b/>
                <w:bCs w:val="0"/>
                <w:color w:val="000000"/>
                <w:szCs w:val="21"/>
                <w:highlight w:val="none"/>
                <w:lang w:val="en-US" w:eastAsia="zh-CN"/>
              </w:rPr>
              <w:t xml:space="preserve">备注：本项目监理</w:t>
            </w:r>
            <w:r>
              <w:rPr>
                <w:rFonts w:hint="eastAsia" w:ascii="宋体" w:hAnsi="宋体" w:cs="宋体"/>
                <w:b/>
                <w:bCs w:val="0"/>
                <w:color w:val="000000"/>
                <w:szCs w:val="21"/>
                <w:highlight w:val="none"/>
              </w:rPr>
              <w:t xml:space="preserve">大纲</w:t>
            </w:r>
            <w:r>
              <w:rPr>
                <w:rFonts w:hint="eastAsia" w:cs="宋体"/>
                <w:b/>
                <w:bCs w:val="0"/>
                <w:color w:val="000000"/>
                <w:szCs w:val="21"/>
                <w:highlight w:val="none"/>
                <w:lang w:val="en-US" w:eastAsia="zh-CN"/>
              </w:rPr>
              <w:t xml:space="preserve">全部内容（1-7项）</w:t>
            </w:r>
            <w:r>
              <w:rPr>
                <w:rFonts w:hint="eastAsia" w:ascii="宋体" w:hAnsi="宋体" w:cs="宋体"/>
                <w:b/>
                <w:bCs w:val="0"/>
                <w:color w:val="000000"/>
                <w:szCs w:val="21"/>
                <w:highlight w:val="none"/>
              </w:rPr>
              <w:t xml:space="preserve">总页数</w:t>
            </w:r>
            <w:r>
              <w:rPr>
                <w:rFonts w:hint="eastAsia" w:cs="宋体"/>
                <w:b/>
                <w:bCs w:val="0"/>
                <w:color w:val="000000"/>
                <w:szCs w:val="21"/>
                <w:highlight w:val="none"/>
                <w:lang w:eastAsia="zh-CN"/>
              </w:rPr>
              <w:t xml:space="preserve">（</w:t>
            </w:r>
            <w:r>
              <w:rPr>
                <w:rFonts w:hint="eastAsia" w:cs="宋体"/>
                <w:b/>
                <w:bCs w:val="0"/>
                <w:color w:val="000000"/>
                <w:szCs w:val="21"/>
                <w:highlight w:val="none"/>
                <w:lang w:val="en-US" w:eastAsia="zh-CN"/>
              </w:rPr>
              <w:t xml:space="preserve">A4篇幅</w:t>
            </w:r>
            <w:r>
              <w:rPr>
                <w:rFonts w:hint="eastAsia" w:cs="宋体"/>
                <w:b/>
                <w:bCs w:val="0"/>
                <w:color w:val="000000"/>
                <w:szCs w:val="21"/>
                <w:highlight w:val="none"/>
                <w:lang w:eastAsia="zh-CN"/>
              </w:rPr>
              <w:t xml:space="preserve">）</w:t>
            </w:r>
            <w:r>
              <w:rPr>
                <w:rFonts w:hint="eastAsia" w:ascii="宋体" w:hAnsi="宋体" w:cs="宋体"/>
                <w:b/>
                <w:bCs w:val="0"/>
                <w:color w:val="000000"/>
                <w:szCs w:val="21"/>
                <w:highlight w:val="none"/>
              </w:rPr>
              <w:t xml:space="preserve">不超过350页，</w:t>
            </w:r>
            <w:r>
              <w:rPr>
                <w:rFonts w:hint="eastAsia" w:cs="宋体"/>
                <w:b/>
                <w:bCs w:val="0"/>
                <w:color w:val="000000"/>
                <w:szCs w:val="21"/>
                <w:highlight w:val="none"/>
                <w:lang w:val="en-US" w:eastAsia="zh-CN"/>
              </w:rPr>
              <w:t xml:space="preserve">每超过一页扣0.1分，扣完为止。</w:t>
            </w:r>
            <w:r>
              <w:rPr>
                <w:rFonts w:ascii="宋体" w:hAnsi="宋体" w:eastAsia="宋体" w:cs="宋体"/>
                <w:bCs/>
                <w:color w:val="000000"/>
                <w:szCs w:val="21"/>
                <w:highlight w:val="none"/>
                <w:lang w:val="en-US" w:eastAsia="zh-CN"/>
              </w:rPr>
            </w:r>
            <w:r/>
          </w:p>
        </w:tc>
        <w:tc>
          <w:tcPr>
            <w:tcW w:w="851" w:type="dxa"/>
            <w:vAlign w:val="center"/>
            <w:textDirection w:val="lrTb"/>
            <w:noWrap w:val="false"/>
          </w:tcPr>
          <w:p>
            <w:pPr>
              <w:pStyle w:val="1228"/>
              <w:jc w:val="center"/>
              <w:spacing w:line="276" w:lineRule="auto"/>
              <w:rPr>
                <w:rFonts w:hint="eastAsia" w:ascii="宋体" w:hAnsi="宋体"/>
                <w:color w:val="000000"/>
                <w:szCs w:val="21"/>
                <w:highlight w:val="none"/>
              </w:rPr>
            </w:pPr>
            <w:r>
              <w:rPr>
                <w:rFonts w:hint="eastAsia" w:ascii="宋体" w:hAnsi="宋体"/>
                <w:color w:val="000000"/>
                <w:szCs w:val="21"/>
                <w:highlight w:val="none"/>
              </w:rPr>
              <w:t xml:space="preserve">42</w:t>
            </w:r>
            <w:r>
              <w:rPr>
                <w:rFonts w:hint="eastAsia" w:ascii="宋体" w:hAnsi="宋体"/>
                <w:color w:val="000000"/>
                <w:szCs w:val="21"/>
                <w:highlight w:val="none"/>
              </w:rPr>
            </w:r>
            <w:r/>
          </w:p>
        </w:tc>
      </w:tr>
      <w:tr>
        <w:trPr/>
        <w:tc>
          <w:tcPr>
            <w:tcW w:w="567" w:type="dxa"/>
            <w:vAlign w:val="center"/>
            <w:textDirection w:val="lrTb"/>
            <w:noWrap w:val="false"/>
          </w:tcPr>
          <w:p>
            <w:pPr>
              <w:pStyle w:val="1228"/>
              <w:jc w:val="center"/>
              <w:spacing w:line="276" w:lineRule="auto"/>
              <w:rPr>
                <w:rFonts w:ascii="宋体" w:hAnsi="宋体"/>
                <w:color w:val="000000"/>
                <w:szCs w:val="21"/>
                <w:highlight w:val="none"/>
              </w:rPr>
            </w:pPr>
            <w:r>
              <w:rPr>
                <w:rFonts w:ascii="宋体" w:hAnsi="宋体"/>
                <w:color w:val="000000"/>
                <w:szCs w:val="21"/>
                <w:highlight w:val="none"/>
              </w:rPr>
              <w:t xml:space="preserve">五</w:t>
            </w:r>
            <w:r>
              <w:rPr>
                <w:rFonts w:ascii="宋体" w:hAnsi="宋体"/>
                <w:color w:val="000000"/>
                <w:szCs w:val="21"/>
                <w:highlight w:val="none"/>
              </w:rPr>
            </w:r>
            <w:r/>
          </w:p>
        </w:tc>
        <w:tc>
          <w:tcPr>
            <w:tcW w:w="1134" w:type="dxa"/>
            <w:vAlign w:val="center"/>
            <w:textDirection w:val="lrTb"/>
            <w:noWrap w:val="false"/>
          </w:tcPr>
          <w:p>
            <w:pPr>
              <w:pStyle w:val="1228"/>
              <w:jc w:val="center"/>
              <w:spacing w:line="276" w:lineRule="auto"/>
              <w:rPr>
                <w:rFonts w:ascii="宋体" w:hAnsi="宋体"/>
                <w:color w:val="000000"/>
                <w:szCs w:val="21"/>
                <w:highlight w:val="none"/>
              </w:rPr>
            </w:pPr>
            <w:r>
              <w:rPr>
                <w:rFonts w:hint="eastAsia" w:ascii="宋体" w:hAnsi="宋体"/>
                <w:color w:val="000000"/>
                <w:szCs w:val="21"/>
                <w:highlight w:val="none"/>
              </w:rPr>
              <w:t xml:space="preserve">监理设备（</w:t>
            </w:r>
            <w:r>
              <w:rPr>
                <w:rFonts w:hint="eastAsia"/>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tc>
        <w:tc>
          <w:tcPr>
            <w:tcW w:w="7230" w:type="dxa"/>
            <w:vAlign w:val="top"/>
            <w:textDirection w:val="lrTb"/>
            <w:noWrap w:val="false"/>
          </w:tcPr>
          <w:p>
            <w:pPr>
              <w:pStyle w:val="1228"/>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现场配备水准仪、经纬仪（全站仪）、电脑、打印机，每少一项扣</w:t>
            </w:r>
            <w:r>
              <w:rPr>
                <w:rFonts w:hint="eastAsia" w:cs="宋体"/>
                <w:bCs/>
                <w:color w:val="000000"/>
                <w:szCs w:val="21"/>
                <w:highlight w:val="none"/>
                <w:lang w:val="en-US" w:eastAsia="zh-CN"/>
              </w:rPr>
              <w:t xml:space="preserve">0.5</w:t>
            </w:r>
            <w:r>
              <w:rPr>
                <w:rFonts w:hint="eastAsia" w:ascii="宋体" w:hAnsi="宋体" w:cs="宋体"/>
                <w:bCs/>
                <w:color w:val="000000"/>
                <w:szCs w:val="21"/>
                <w:highlight w:val="none"/>
              </w:rPr>
              <w:t xml:space="preserve">分，扣完为止。（以承诺书为准）(满分</w:t>
            </w:r>
            <w:r>
              <w:rPr>
                <w:rFonts w:hint="eastAsia"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tc>
        <w:tc>
          <w:tcPr>
            <w:tcW w:w="851" w:type="dxa"/>
            <w:vAlign w:val="center"/>
            <w:textDirection w:val="lrTb"/>
            <w:noWrap w:val="false"/>
          </w:tcPr>
          <w:p>
            <w:pPr>
              <w:pStyle w:val="1228"/>
              <w:jc w:val="center"/>
              <w:spacing w:line="276" w:lineRule="auto"/>
              <w:rPr>
                <w:rFonts w:hint="eastAsia" w:ascii="宋体" w:hAnsi="宋体" w:eastAsia="宋体"/>
                <w:color w:val="000000"/>
                <w:szCs w:val="21"/>
                <w:highlight w:val="none"/>
                <w:lang w:eastAsia="zh-CN"/>
              </w:rPr>
            </w:pPr>
            <w:r>
              <w:rPr>
                <w:rFonts w:hint="eastAsia"/>
                <w:color w:val="000000"/>
                <w:szCs w:val="21"/>
                <w:highlight w:val="none"/>
                <w:lang w:val="en-US" w:eastAsia="zh-CN"/>
              </w:rPr>
              <w:t xml:space="preserve">2</w:t>
            </w:r>
            <w:r>
              <w:rPr>
                <w:rFonts w:hint="eastAsia" w:ascii="宋体" w:hAnsi="宋体" w:eastAsia="宋体"/>
                <w:color w:val="000000"/>
                <w:szCs w:val="21"/>
                <w:highlight w:val="none"/>
                <w:lang w:eastAsia="zh-CN"/>
              </w:rPr>
            </w:r>
            <w:r/>
          </w:p>
        </w:tc>
      </w:tr>
      <w:tr>
        <w:trPr/>
        <w:tc>
          <w:tcPr>
            <w:tcW w:w="567" w:type="dxa"/>
            <w:vAlign w:val="center"/>
            <w:textDirection w:val="lrTb"/>
            <w:noWrap w:val="false"/>
          </w:tcPr>
          <w:p>
            <w:pPr>
              <w:pStyle w:val="1228"/>
              <w:jc w:val="center"/>
              <w:spacing w:line="276" w:lineRule="auto"/>
              <w:rPr>
                <w:rFonts w:ascii="宋体" w:hAnsi="宋体"/>
                <w:color w:val="000000"/>
                <w:szCs w:val="21"/>
                <w:highlight w:val="none"/>
              </w:rPr>
            </w:pPr>
            <w:r>
              <w:rPr>
                <w:rFonts w:ascii="宋体" w:hAnsi="宋体"/>
                <w:color w:val="000000"/>
                <w:szCs w:val="21"/>
                <w:highlight w:val="none"/>
              </w:rPr>
              <w:t xml:space="preserve">六</w:t>
            </w:r>
            <w:r>
              <w:rPr>
                <w:rFonts w:ascii="宋体" w:hAnsi="宋体"/>
                <w:color w:val="000000"/>
                <w:szCs w:val="21"/>
                <w:highlight w:val="none"/>
              </w:rPr>
            </w:r>
            <w:r/>
          </w:p>
        </w:tc>
        <w:tc>
          <w:tcPr>
            <w:tcW w:w="1134" w:type="dxa"/>
            <w:vAlign w:val="center"/>
            <w:textDirection w:val="lrTb"/>
            <w:noWrap w:val="false"/>
          </w:tcPr>
          <w:p>
            <w:pPr>
              <w:pStyle w:val="1228"/>
              <w:jc w:val="center"/>
              <w:spacing w:line="276" w:lineRule="auto"/>
              <w:rPr>
                <w:rFonts w:ascii="宋体" w:hAnsi="宋体"/>
                <w:color w:val="000000"/>
                <w:szCs w:val="21"/>
                <w:highlight w:val="none"/>
              </w:rPr>
            </w:pPr>
            <w:r>
              <w:rPr>
                <w:rFonts w:ascii="宋体" w:hAnsi="宋体"/>
                <w:color w:val="000000"/>
                <w:szCs w:val="21"/>
                <w:highlight w:val="none"/>
              </w:rPr>
              <w:t xml:space="preserve">企业</w:t>
            </w:r>
            <w:r>
              <w:rPr>
                <w:rFonts w:hint="eastAsia" w:ascii="宋体" w:hAnsi="宋体"/>
                <w:color w:val="000000"/>
                <w:szCs w:val="21"/>
                <w:highlight w:val="none"/>
              </w:rPr>
              <w:t xml:space="preserve">业绩（</w:t>
            </w:r>
            <w:r>
              <w:rPr>
                <w:rFonts w:hint="eastAsia"/>
                <w:color w:val="000000"/>
                <w:szCs w:val="21"/>
                <w:highlight w:val="none"/>
                <w:lang w:val="en-US" w:eastAsia="zh-CN"/>
              </w:rPr>
              <w:t xml:space="preserve">9</w:t>
            </w:r>
            <w:r>
              <w:rPr>
                <w:rFonts w:hint="eastAsia" w:ascii="宋体" w:hAnsi="宋体"/>
                <w:color w:val="000000"/>
                <w:szCs w:val="21"/>
                <w:highlight w:val="none"/>
              </w:rPr>
              <w:t xml:space="preserve">分）</w:t>
            </w:r>
            <w:r>
              <w:rPr>
                <w:rFonts w:ascii="宋体" w:hAnsi="宋体"/>
                <w:color w:val="000000"/>
                <w:szCs w:val="21"/>
                <w:highlight w:val="none"/>
              </w:rPr>
            </w:r>
            <w:r/>
          </w:p>
        </w:tc>
        <w:tc>
          <w:tcPr>
            <w:tcW w:w="7230" w:type="dxa"/>
            <w:vAlign w:val="top"/>
            <w:textDirection w:val="lrTb"/>
            <w:noWrap w:val="false"/>
          </w:tcPr>
          <w:p>
            <w:pPr>
              <w:pStyle w:val="1228"/>
              <w:jc w:val="left"/>
              <w:spacing w:line="360" w:lineRule="auto"/>
              <w:rPr>
                <w:rFonts w:ascii="宋体" w:hAnsi="宋体" w:cs="宋体"/>
                <w:bCs/>
                <w:color w:val="000000"/>
                <w:szCs w:val="21"/>
                <w:highlight w:val="none"/>
              </w:rPr>
            </w:pPr>
            <w:r>
              <w:rPr>
                <w:rFonts w:hint="eastAsia" w:cs="宋体"/>
                <w:bCs/>
                <w:color w:val="000000"/>
                <w:szCs w:val="21"/>
                <w:highlight w:val="none"/>
                <w:lang w:val="en-US" w:eastAsia="zh-CN"/>
              </w:rPr>
              <w:t xml:space="preserve">自2023年1月1日以来，供应商承接</w:t>
            </w:r>
            <w:r>
              <w:rPr>
                <w:rFonts w:hint="eastAsia" w:ascii="宋体" w:hAnsi="宋体" w:cs="宋体"/>
                <w:bCs/>
                <w:color w:val="000000"/>
                <w:szCs w:val="21"/>
                <w:highlight w:val="none"/>
              </w:rPr>
              <w:t xml:space="preserve">过</w:t>
            </w:r>
            <w:r>
              <w:rPr>
                <w:rFonts w:hint="eastAsia" w:cs="宋体"/>
                <w:bCs/>
                <w:color w:val="000000"/>
                <w:szCs w:val="21"/>
                <w:highlight w:val="none"/>
                <w:lang w:val="en-US" w:eastAsia="zh-CN"/>
              </w:rPr>
              <w:t xml:space="preserve">类似项目业绩</w:t>
            </w:r>
            <w:r>
              <w:rPr>
                <w:rFonts w:hint="eastAsia" w:cs="宋体"/>
                <w:bCs/>
                <w:color w:val="000000"/>
                <w:szCs w:val="21"/>
                <w:highlight w:val="none"/>
                <w:lang w:eastAsia="zh-CN"/>
              </w:rPr>
              <w:t xml:space="preserve">，</w:t>
            </w:r>
            <w:r>
              <w:rPr>
                <w:rFonts w:hint="eastAsia" w:ascii="宋体" w:hAnsi="宋体" w:cs="宋体"/>
                <w:bCs/>
                <w:color w:val="000000"/>
                <w:szCs w:val="21"/>
                <w:highlight w:val="none"/>
              </w:rPr>
              <w:t xml:space="preserve">每</w:t>
            </w:r>
            <w:r>
              <w:rPr>
                <w:rFonts w:hint="eastAsia" w:cs="宋体"/>
                <w:bCs/>
                <w:color w:val="000000"/>
                <w:szCs w:val="21"/>
                <w:highlight w:val="none"/>
                <w:lang w:val="en-US" w:eastAsia="zh-CN"/>
              </w:rPr>
              <w:t xml:space="preserve">提供1</w:t>
            </w:r>
            <w:r>
              <w:rPr>
                <w:rFonts w:hint="eastAsia" w:ascii="宋体" w:hAnsi="宋体" w:cs="宋体"/>
                <w:bCs/>
                <w:color w:val="000000"/>
                <w:szCs w:val="21"/>
                <w:highlight w:val="none"/>
              </w:rPr>
              <w:t xml:space="preserve">个得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分，最高得</w:t>
            </w:r>
            <w:r>
              <w:rPr>
                <w:rFonts w:hint="eastAsia" w:cs="宋体"/>
                <w:bCs/>
                <w:color w:val="000000"/>
                <w:szCs w:val="21"/>
                <w:highlight w:val="none"/>
                <w:lang w:val="en-US" w:eastAsia="zh-CN"/>
              </w:rPr>
              <w:t xml:space="preserve">9</w:t>
            </w:r>
            <w:r>
              <w:rPr>
                <w:rFonts w:hint="eastAsia" w:ascii="宋体" w:hAnsi="宋体" w:cs="宋体"/>
                <w:bCs/>
                <w:color w:val="000000"/>
                <w:szCs w:val="21"/>
                <w:highlight w:val="none"/>
              </w:rPr>
              <w:t xml:space="preserve">分。（提供中标通知书、监理合同、竣工验收证明，提供复印件加盖公章，原件备查）(满分</w:t>
            </w:r>
            <w:r>
              <w:rPr>
                <w:rFonts w:hint="eastAsia" w:cs="宋体"/>
                <w:bCs/>
                <w:color w:val="000000"/>
                <w:szCs w:val="21"/>
                <w:highlight w:val="none"/>
                <w:lang w:val="en-US" w:eastAsia="zh-CN"/>
              </w:rPr>
              <w:t xml:space="preserve">9</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tc>
        <w:tc>
          <w:tcPr>
            <w:tcW w:w="851" w:type="dxa"/>
            <w:vAlign w:val="center"/>
            <w:textDirection w:val="lrTb"/>
            <w:noWrap w:val="false"/>
          </w:tcPr>
          <w:p>
            <w:pPr>
              <w:pStyle w:val="1228"/>
              <w:jc w:val="center"/>
              <w:spacing w:line="276" w:lineRule="auto"/>
              <w:rPr>
                <w:rFonts w:hint="eastAsia" w:ascii="宋体" w:hAnsi="宋体" w:eastAsia="宋体"/>
                <w:color w:val="000000"/>
                <w:szCs w:val="21"/>
                <w:highlight w:val="none"/>
                <w:lang w:eastAsia="zh-CN"/>
              </w:rPr>
            </w:pPr>
            <w:r>
              <w:rPr>
                <w:rFonts w:hint="eastAsia"/>
                <w:color w:val="000000"/>
                <w:szCs w:val="21"/>
                <w:highlight w:val="none"/>
                <w:lang w:val="en-US" w:eastAsia="zh-CN"/>
              </w:rPr>
              <w:t xml:space="preserve">9</w:t>
            </w:r>
            <w:r>
              <w:rPr>
                <w:rFonts w:hint="eastAsia" w:ascii="宋体" w:hAnsi="宋体" w:eastAsia="宋体"/>
                <w:color w:val="000000"/>
                <w:szCs w:val="21"/>
                <w:highlight w:val="none"/>
                <w:lang w:eastAsia="zh-CN"/>
              </w:rPr>
            </w:r>
            <w:r/>
          </w:p>
        </w:tc>
      </w:tr>
      <w:tr>
        <w:trPr/>
        <w:tc>
          <w:tcPr>
            <w:tcW w:w="567" w:type="dxa"/>
            <w:vAlign w:val="center"/>
            <w:textDirection w:val="lrTb"/>
            <w:noWrap w:val="false"/>
          </w:tcPr>
          <w:p>
            <w:pPr>
              <w:pStyle w:val="1228"/>
              <w:jc w:val="center"/>
              <w:spacing w:line="276" w:lineRule="auto"/>
              <w:rPr>
                <w:rFonts w:ascii="宋体" w:hAnsi="宋体"/>
                <w:color w:val="000000"/>
                <w:szCs w:val="21"/>
                <w:highlight w:val="none"/>
              </w:rPr>
            </w:pPr>
            <w:r>
              <w:rPr>
                <w:rFonts w:hint="eastAsia" w:ascii="宋体" w:hAnsi="宋体"/>
                <w:color w:val="000000"/>
                <w:szCs w:val="21"/>
                <w:highlight w:val="none"/>
              </w:rPr>
              <w:t xml:space="preserve">七</w:t>
            </w:r>
            <w:r>
              <w:rPr>
                <w:rFonts w:ascii="宋体" w:hAnsi="宋体"/>
                <w:color w:val="000000"/>
                <w:szCs w:val="21"/>
                <w:highlight w:val="none"/>
              </w:rPr>
            </w:r>
            <w:r/>
          </w:p>
        </w:tc>
        <w:tc>
          <w:tcPr>
            <w:tcW w:w="1134" w:type="dxa"/>
            <w:vAlign w:val="center"/>
            <w:textDirection w:val="lrTb"/>
            <w:noWrap w:val="false"/>
          </w:tcPr>
          <w:p>
            <w:pPr>
              <w:pStyle w:val="1228"/>
              <w:jc w:val="center"/>
              <w:spacing w:line="276" w:lineRule="auto"/>
              <w:rPr>
                <w:rFonts w:ascii="宋体" w:hAnsi="宋体"/>
                <w:color w:val="000000"/>
                <w:szCs w:val="21"/>
                <w:highlight w:val="none"/>
              </w:rPr>
            </w:pPr>
            <w:r>
              <w:rPr>
                <w:rFonts w:hint="eastAsia" w:ascii="宋体" w:hAnsi="宋体"/>
                <w:color w:val="000000"/>
                <w:szCs w:val="21"/>
                <w:highlight w:val="none"/>
              </w:rPr>
              <w:t xml:space="preserve">增值服务（</w:t>
            </w:r>
            <w:r>
              <w:rPr>
                <w:rFonts w:hint="eastAsia"/>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tc>
        <w:tc>
          <w:tcPr>
            <w:tcW w:w="7230" w:type="dxa"/>
            <w:vAlign w:val="top"/>
            <w:textDirection w:val="lrTb"/>
            <w:noWrap w:val="false"/>
          </w:tcPr>
          <w:p>
            <w:pPr>
              <w:pStyle w:val="1228"/>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供应商可自主拟定并承诺为本项目提供配套增值服务，服务内容、格式由供应商自行编制。本项采用集体表决方式评审（须经半数及以上评审人员通过），每认定一项有效增值服务计1分，得分累计计算，本项最高得 2 分；未提供有效增值服务的，本项不得分。</w:t>
            </w:r>
            <w:r>
              <w:rPr>
                <w:rFonts w:hint="eastAsia" w:ascii="宋体" w:hAnsi="宋体" w:eastAsia="宋体" w:cs="宋体"/>
                <w:bCs/>
                <w:color w:val="000000"/>
                <w:szCs w:val="21"/>
                <w:highlight w:val="none"/>
                <w:lang w:val="en-US" w:eastAsia="zh-CN"/>
              </w:rPr>
            </w:r>
            <w:r/>
          </w:p>
        </w:tc>
        <w:tc>
          <w:tcPr>
            <w:tcW w:w="851" w:type="dxa"/>
            <w:vAlign w:val="center"/>
            <w:textDirection w:val="lrTb"/>
            <w:noWrap w:val="false"/>
          </w:tcPr>
          <w:p>
            <w:pPr>
              <w:pStyle w:val="1228"/>
              <w:jc w:val="center"/>
              <w:spacing w:line="276" w:lineRule="auto"/>
              <w:rPr>
                <w:rFonts w:hint="eastAsia" w:ascii="宋体" w:hAnsi="宋体" w:eastAsia="宋体"/>
                <w:color w:val="000000"/>
                <w:szCs w:val="21"/>
                <w:highlight w:val="none"/>
                <w:lang w:eastAsia="zh-CN"/>
              </w:rPr>
            </w:pPr>
            <w:r>
              <w:rPr>
                <w:rFonts w:hint="eastAsia"/>
                <w:color w:val="000000"/>
                <w:szCs w:val="21"/>
                <w:highlight w:val="none"/>
                <w:lang w:val="en-US" w:eastAsia="zh-CN"/>
              </w:rPr>
              <w:t xml:space="preserve">2</w:t>
            </w:r>
            <w:r>
              <w:rPr>
                <w:rFonts w:hint="eastAsia" w:ascii="宋体" w:hAnsi="宋体" w:eastAsia="宋体"/>
                <w:color w:val="000000"/>
                <w:szCs w:val="21"/>
                <w:highlight w:val="none"/>
                <w:lang w:eastAsia="zh-CN"/>
              </w:rPr>
            </w:r>
            <w:r/>
          </w:p>
        </w:tc>
      </w:tr>
      <w:tr>
        <w:trPr>
          <w:trHeight w:val="549"/>
        </w:trPr>
        <w:tc>
          <w:tcPr>
            <w:gridSpan w:val="3"/>
            <w:tcW w:w="8931" w:type="dxa"/>
            <w:vAlign w:val="center"/>
            <w:textDirection w:val="lrTb"/>
            <w:noWrap w:val="false"/>
          </w:tcPr>
          <w:p>
            <w:pPr>
              <w:pStyle w:val="1228"/>
              <w:jc w:val="center"/>
              <w:spacing w:line="276" w:lineRule="auto"/>
              <w:rPr>
                <w:rFonts w:ascii="宋体" w:hAnsi="宋体" w:cs="宋体"/>
                <w:color w:val="000000"/>
                <w:szCs w:val="21"/>
                <w:highlight w:val="none"/>
              </w:rPr>
            </w:pPr>
            <w:r>
              <w:rPr>
                <w:rFonts w:ascii="宋体" w:hAnsi="宋体" w:cs="宋体"/>
                <w:color w:val="000000"/>
                <w:szCs w:val="21"/>
                <w:highlight w:val="none"/>
              </w:rPr>
              <w:t xml:space="preserve">合计得分</w:t>
            </w:r>
            <w:r>
              <w:rPr>
                <w:rFonts w:ascii="宋体" w:hAnsi="宋体" w:cs="宋体"/>
                <w:color w:val="000000"/>
                <w:szCs w:val="21"/>
                <w:highlight w:val="none"/>
              </w:rPr>
            </w:r>
            <w:r/>
          </w:p>
        </w:tc>
        <w:tc>
          <w:tcPr>
            <w:tcW w:w="851" w:type="dxa"/>
            <w:vAlign w:val="center"/>
            <w:textDirection w:val="lrTb"/>
            <w:noWrap w:val="false"/>
          </w:tcPr>
          <w:p>
            <w:pPr>
              <w:pStyle w:val="1228"/>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bl>
    <w:p>
      <w:pPr>
        <w:pStyle w:val="1228"/>
        <w:rPr>
          <w:vanish/>
          <w:color w:val="000000"/>
          <w:highlight w:val="none"/>
        </w:rPr>
      </w:pPr>
      <w:r>
        <w:rPr>
          <w:vanish/>
          <w:color w:val="000000"/>
          <w:highlight w:val="none"/>
        </w:rPr>
      </w:r>
      <w:r/>
    </w:p>
    <w:p>
      <w:pPr>
        <w:pStyle w:val="1228"/>
        <w:rPr>
          <w:rFonts w:hint="eastAsia"/>
          <w:color w:val="000000"/>
          <w:highlight w:val="none"/>
        </w:rPr>
      </w:pPr>
      <w:r>
        <w:rPr>
          <w:rFonts w:hint="eastAsia"/>
          <w:color w:val="000000"/>
          <w:highlight w:val="none"/>
        </w:rPr>
      </w:r>
      <w:r/>
    </w:p>
    <w:p>
      <w:pPr>
        <w:pStyle w:val="1228"/>
        <w:rPr>
          <w:color w:val="000000"/>
          <w:highlight w:val="none"/>
        </w:rPr>
      </w:pPr>
      <w:r>
        <w:rPr>
          <w:rFonts w:hint="eastAsia"/>
          <w:color w:val="000000"/>
          <w:highlight w:val="none"/>
        </w:rPr>
        <w:t xml:space="preserve">备注：</w:t>
      </w:r>
      <w:r>
        <w:rPr>
          <w:color w:val="000000"/>
          <w:highlight w:val="none"/>
        </w:rPr>
      </w:r>
      <w:r/>
    </w:p>
    <w:p>
      <w:pPr>
        <w:pStyle w:val="1228"/>
        <w:rPr>
          <w:color w:val="000000"/>
          <w:highlight w:val="none"/>
        </w:rPr>
      </w:pPr>
      <w:r>
        <w:rPr>
          <w:color w:val="000000"/>
          <w:highlight w:val="none"/>
        </w:rPr>
        <w:t xml:space="preserve">1、所有认证、证明和业绩除上表要求外均须提供有效的证明材料复印件加盖电子公章。</w:t>
      </w:r>
      <w:r>
        <w:rPr>
          <w:color w:val="000000"/>
          <w:highlight w:val="none"/>
        </w:rPr>
      </w:r>
      <w:r/>
    </w:p>
    <w:p>
      <w:pPr>
        <w:pStyle w:val="1228"/>
        <w:rPr>
          <w:rFonts w:hint="eastAsia"/>
          <w:color w:val="000000"/>
          <w:highlight w:val="none"/>
        </w:rPr>
      </w:pPr>
      <w:r>
        <w:rPr>
          <w:color w:val="000000"/>
          <w:highlight w:val="none"/>
        </w:rPr>
        <w:t xml:space="preserve">2、评标委员会不保证有效报价最低的供应商成交。</w:t>
      </w:r>
      <w:r>
        <w:rPr>
          <w:rFonts w:hint="eastAsia"/>
          <w:color w:val="000000"/>
          <w:highlight w:val="none"/>
        </w:rPr>
      </w:r>
      <w:r/>
    </w:p>
    <w:p>
      <w:pPr>
        <w:pStyle w:val="1228"/>
        <w:rPr>
          <w:color w:val="000000"/>
          <w:highlight w:val="none"/>
        </w:rPr>
      </w:pPr>
      <w:r>
        <w:rPr>
          <w:color w:val="000000"/>
          <w:highlight w:val="none"/>
        </w:rPr>
      </w:r>
      <w:r/>
    </w:p>
    <w:p>
      <w:pPr>
        <w:pStyle w:val="1229"/>
        <w:numPr>
          <w:ilvl w:val="0"/>
          <w:numId w:val="0"/>
        </w:numPr>
        <w:rPr>
          <w:color w:val="000000"/>
          <w:highlight w:val="none"/>
        </w:rPr>
      </w:pPr>
      <w:r>
        <w:rPr>
          <w:color w:val="000000"/>
          <w:highlight w:val="none"/>
        </w:rPr>
        <w:br w:type="page" w:clear="all"/>
      </w:r>
      <w:bookmarkStart w:id="198" w:name="_Toc23359"/>
      <w:r>
        <w:rPr>
          <w:color w:val="000000"/>
          <w:highlight w:val="none"/>
        </w:rPr>
        <w:t xml:space="preserve">第</w:t>
      </w:r>
      <w:r>
        <w:rPr>
          <w:rFonts w:hint="eastAsia"/>
          <w:color w:val="000000"/>
          <w:highlight w:val="none"/>
        </w:rPr>
        <w:t xml:space="preserve">六</w:t>
      </w:r>
      <w:r>
        <w:rPr>
          <w:color w:val="000000"/>
          <w:highlight w:val="none"/>
        </w:rPr>
        <w:t xml:space="preserve">章 响应文件格式</w:t>
      </w:r>
      <w:bookmarkEnd w:id="189"/>
      <w:r/>
      <w:bookmarkEnd w:id="198"/>
      <w:r>
        <w:rPr>
          <w:color w:val="000000"/>
          <w:highlight w:val="none"/>
        </w:rPr>
      </w:r>
      <w:r/>
    </w:p>
    <w:p>
      <w:pPr>
        <w:pStyle w:val="1609"/>
        <w:rPr>
          <w:color w:val="000000"/>
          <w:highlight w:val="none"/>
        </w:rPr>
      </w:pPr>
      <w:r>
        <w:rPr>
          <w:color w:val="000000"/>
          <w:highlight w:val="none"/>
        </w:rPr>
        <w:t xml:space="preserve">评分索引表（可按需调整）</w:t>
      </w:r>
      <w:r>
        <w:rPr>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329"/>
              <w:rPr>
                <w:bCs/>
                <w:color w:val="000000"/>
                <w:sz w:val="21"/>
                <w:szCs w:val="21"/>
                <w:highlight w:val="none"/>
                <w:lang w:val="en-US"/>
              </w:rPr>
            </w:pPr>
            <w:r>
              <w:rPr>
                <w:rFonts w:hint="eastAsia"/>
                <w:color w:val="000000"/>
                <w:sz w:val="21"/>
                <w:szCs w:val="21"/>
                <w:highlight w:val="none"/>
                <w:lang w:val="en-US"/>
              </w:rPr>
              <w:t xml:space="preserve">评分项目</w:t>
            </w:r>
            <w:r>
              <w:rPr>
                <w:bCs/>
                <w:color w:val="000000"/>
                <w:sz w:val="21"/>
                <w:szCs w:val="21"/>
                <w:highlight w:val="none"/>
                <w:lang w:val="en-US"/>
              </w:rPr>
            </w:r>
            <w:r/>
          </w:p>
        </w:tc>
        <w:tc>
          <w:tcPr>
            <w:tcW w:w="3570" w:type="dxa"/>
            <w:vAlign w:val="center"/>
            <w:textDirection w:val="lrTb"/>
            <w:noWrap w:val="false"/>
          </w:tcPr>
          <w:p>
            <w:pPr>
              <w:pStyle w:val="1228"/>
              <w:rPr>
                <w:color w:val="000000"/>
                <w:highlight w:val="none"/>
              </w:rPr>
            </w:pPr>
            <w:r>
              <w:rPr>
                <w:rFonts w:hint="eastAsia"/>
                <w:color w:val="000000"/>
                <w:highlight w:val="none"/>
                <w:lang w:bidi="en-US"/>
              </w:rPr>
              <w:t xml:space="preserve">在响应文件中的页码位置</w:t>
            </w:r>
            <w:r>
              <w:rPr>
                <w:color w:val="000000"/>
                <w:highlight w:val="none"/>
              </w:rPr>
            </w:r>
            <w:r/>
          </w:p>
        </w:tc>
      </w:tr>
      <w:tr>
        <w:trPr>
          <w:trHeight w:val="446"/>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lang w:bidi="en-US"/>
              </w:rPr>
            </w:pPr>
            <w:r>
              <w:rPr>
                <w:color w:val="000000"/>
                <w:highlight w:val="none"/>
                <w:lang w:bidi="en-US"/>
              </w:rPr>
            </w:r>
            <w:r/>
          </w:p>
        </w:tc>
      </w:tr>
      <w:tr>
        <w:trPr>
          <w:trHeight w:val="300"/>
        </w:trPr>
        <w:tc>
          <w:tcPr>
            <w:gridSpan w:val="2"/>
            <w:tcW w:w="924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r>
      <w:tr>
        <w:trPr>
          <w:trHeight w:val="32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28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46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46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28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389"/>
        </w:trPr>
        <w:tc>
          <w:tcPr>
            <w:gridSpan w:val="2"/>
            <w:tcW w:w="924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r>
      <w:tr>
        <w:trPr>
          <w:trHeight w:val="60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16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289"/>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278"/>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269"/>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460"/>
        </w:trPr>
        <w:tc>
          <w:tcPr>
            <w:gridSpan w:val="2"/>
            <w:tcW w:w="924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r>
      <w:tr>
        <w:trPr>
          <w:trHeight w:val="32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28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r>
        <w:trPr>
          <w:trHeight w:val="320"/>
        </w:trPr>
        <w:tc>
          <w:tcPr>
            <w:tcW w:w="5670" w:type="dxa"/>
            <w:vAlign w:val="center"/>
            <w:textDirection w:val="lrTb"/>
            <w:noWrap w:val="false"/>
          </w:tcPr>
          <w:p>
            <w:pPr>
              <w:pStyle w:val="1329"/>
              <w:rPr>
                <w:color w:val="000000"/>
                <w:sz w:val="21"/>
                <w:szCs w:val="21"/>
                <w:highlight w:val="none"/>
                <w:lang w:val="en-US" w:eastAsia="zh-CN"/>
              </w:rPr>
            </w:pPr>
            <w:r>
              <w:rPr>
                <w:color w:val="000000"/>
                <w:sz w:val="21"/>
                <w:szCs w:val="21"/>
                <w:highlight w:val="none"/>
                <w:lang w:val="en-US" w:eastAsia="zh-CN"/>
              </w:rPr>
            </w:r>
            <w:r/>
          </w:p>
        </w:tc>
        <w:tc>
          <w:tcPr>
            <w:tcW w:w="3570" w:type="dxa"/>
            <w:vAlign w:val="center"/>
            <w:textDirection w:val="lrTb"/>
            <w:noWrap w:val="false"/>
          </w:tcPr>
          <w:p>
            <w:pPr>
              <w:pStyle w:val="1228"/>
              <w:rPr>
                <w:color w:val="000000"/>
                <w:highlight w:val="none"/>
              </w:rPr>
            </w:pPr>
            <w:r>
              <w:rPr>
                <w:color w:val="000000"/>
                <w:highlight w:val="none"/>
              </w:rPr>
            </w:r>
            <w:r/>
          </w:p>
        </w:tc>
      </w:tr>
    </w:tbl>
    <w:p>
      <w:pPr>
        <w:pStyle w:val="1228"/>
        <w:rPr>
          <w:color w:val="000000"/>
          <w:highlight w:val="none"/>
        </w:rPr>
      </w:pPr>
      <w:r>
        <w:rPr>
          <w:color w:val="000000"/>
          <w:highlight w:val="none"/>
        </w:rPr>
      </w:r>
      <w:r/>
    </w:p>
    <w:p>
      <w:pPr>
        <w:pStyle w:val="1265"/>
        <w:ind w:firstLine="600"/>
        <w:rPr>
          <w:color w:val="000000"/>
          <w:sz w:val="24"/>
          <w:szCs w:val="24"/>
          <w:highlight w:val="none"/>
        </w:rPr>
      </w:pPr>
      <w:r>
        <w:rPr>
          <w:color w:val="000000"/>
          <w:sz w:val="24"/>
          <w:szCs w:val="24"/>
          <w:highlight w:val="none"/>
        </w:rPr>
        <w:t xml:space="preserve">注：各供应商可根据企业自身实际情况以及对磋商文件的响应程度进行编制响应文件，以下各格式及表格仅供参考，可按需调整。</w:t>
      </w:r>
      <w:r>
        <w:rPr>
          <w:color w:val="000000"/>
          <w:sz w:val="24"/>
          <w:szCs w:val="24"/>
          <w:highlight w:val="none"/>
        </w:rPr>
      </w:r>
      <w:r/>
    </w:p>
    <w:p>
      <w:pPr>
        <w:pStyle w:val="1328"/>
        <w:rPr>
          <w:color w:val="000000"/>
          <w:highlight w:val="none"/>
          <w:lang w:eastAsia="zh-CN"/>
        </w:rPr>
      </w:pPr>
      <w:r>
        <w:rPr>
          <w:color w:val="000000"/>
          <w:highlight w:val="none"/>
          <w:lang w:eastAsia="zh-CN"/>
        </w:rPr>
      </w:r>
      <w:r/>
    </w:p>
    <w:p>
      <w:pPr>
        <w:pStyle w:val="1228"/>
        <w:rPr>
          <w:color w:val="000000"/>
          <w:sz w:val="28"/>
          <w:szCs w:val="28"/>
          <w:highlight w:val="none"/>
        </w:rPr>
      </w:pPr>
      <w:r>
        <w:rPr>
          <w:color w:val="000000"/>
          <w:highlight w:val="none"/>
        </w:rPr>
        <w:br w:type="page" w:clear="all"/>
      </w:r>
      <w:r>
        <w:rPr>
          <w:color w:val="000000"/>
          <w:sz w:val="28"/>
          <w:szCs w:val="28"/>
          <w:highlight w:val="none"/>
        </w:rPr>
      </w:r>
      <w:r/>
    </w:p>
    <w:p>
      <w:pPr>
        <w:pStyle w:val="1228"/>
        <w:jc w:val="center"/>
        <w:rPr>
          <w:color w:val="000000"/>
          <w:sz w:val="28"/>
          <w:szCs w:val="28"/>
          <w:highlight w:val="none"/>
        </w:rPr>
      </w:pPr>
      <w:r>
        <w:rPr>
          <w:color w:val="000000"/>
          <w:sz w:val="28"/>
          <w:szCs w:val="28"/>
          <w:highlight w:val="none"/>
        </w:rPr>
      </w:r>
      <w:r/>
    </w:p>
    <w:p>
      <w:pPr>
        <w:pStyle w:val="1228"/>
        <w:jc w:val="center"/>
        <w:rPr>
          <w:rFonts w:hint="eastAsia" w:eastAsia="宋体"/>
          <w:color w:val="000000"/>
          <w:sz w:val="28"/>
          <w:szCs w:val="28"/>
          <w:highlight w:val="none"/>
          <w:lang w:eastAsia="zh-CN"/>
        </w:rPr>
      </w:pPr>
      <w:r>
        <w:rPr>
          <w:rFonts w:hint="eastAsia"/>
          <w:color w:val="000000"/>
          <w:sz w:val="28"/>
          <w:szCs w:val="28"/>
          <w:highlight w:val="none"/>
          <w:lang w:eastAsia="zh-CN"/>
        </w:rPr>
        <w:t xml:space="preserve">南京江北新区2026年教育系统暑期维修工程监理及相关服务</w:t>
      </w:r>
      <w:r>
        <w:rPr>
          <w:rFonts w:hint="eastAsia" w:eastAsia="宋体"/>
          <w:color w:val="000000"/>
          <w:sz w:val="28"/>
          <w:szCs w:val="28"/>
          <w:highlight w:val="none"/>
          <w:lang w:eastAsia="zh-CN"/>
        </w:rPr>
      </w:r>
      <w:r/>
    </w:p>
    <w:p>
      <w:pPr>
        <w:pStyle w:val="1228"/>
        <w:jc w:val="center"/>
        <w:rPr>
          <w:color w:val="000000"/>
          <w:sz w:val="28"/>
          <w:szCs w:val="28"/>
          <w:highlight w:val="none"/>
        </w:rPr>
      </w:pPr>
      <w:r>
        <w:rPr>
          <w:color w:val="000000"/>
          <w:sz w:val="28"/>
          <w:szCs w:val="28"/>
          <w:highlight w:val="none"/>
        </w:rPr>
      </w:r>
      <w:r/>
    </w:p>
    <w:p>
      <w:pPr>
        <w:pStyle w:val="1228"/>
        <w:jc w:val="center"/>
        <w:rPr>
          <w:color w:val="000000"/>
          <w:sz w:val="28"/>
          <w:szCs w:val="28"/>
          <w:highlight w:val="none"/>
        </w:rPr>
      </w:pPr>
      <w:r>
        <w:rPr>
          <w:color w:val="000000"/>
          <w:sz w:val="28"/>
          <w:szCs w:val="28"/>
          <w:highlight w:val="none"/>
        </w:rPr>
      </w:r>
      <w:r/>
    </w:p>
    <w:p>
      <w:pPr>
        <w:pStyle w:val="1228"/>
        <w:jc w:val="center"/>
        <w:rPr>
          <w:color w:val="000000"/>
          <w:sz w:val="28"/>
          <w:szCs w:val="28"/>
          <w:highlight w:val="none"/>
        </w:rPr>
      </w:pPr>
      <w:r>
        <w:rPr>
          <w:rFonts w:hint="eastAsia"/>
          <w:color w:val="000000"/>
          <w:sz w:val="28"/>
          <w:szCs w:val="28"/>
          <w:highlight w:val="none"/>
        </w:rPr>
        <w:t xml:space="preserve">响应文件</w:t>
      </w:r>
      <w:r>
        <w:rPr>
          <w:color w:val="000000"/>
          <w:sz w:val="28"/>
          <w:szCs w:val="28"/>
          <w:highlight w:val="none"/>
        </w:rPr>
      </w:r>
      <w:r/>
    </w:p>
    <w:p>
      <w:pPr>
        <w:pStyle w:val="1228"/>
        <w:jc w:val="center"/>
        <w:rPr>
          <w:color w:val="000000"/>
          <w:sz w:val="28"/>
          <w:szCs w:val="28"/>
          <w:highlight w:val="none"/>
        </w:rPr>
      </w:pPr>
      <w:r>
        <w:rPr>
          <w:rFonts w:hint="eastAsia"/>
          <w:color w:val="000000"/>
          <w:sz w:val="28"/>
          <w:szCs w:val="28"/>
          <w:highlight w:val="none"/>
        </w:rPr>
        <w:t xml:space="preserve">磋商编号：</w:t>
      </w:r>
      <w:r>
        <w:rPr>
          <w:color w:val="000000"/>
          <w:sz w:val="28"/>
          <w:szCs w:val="28"/>
          <w:highlight w:val="none"/>
        </w:rPr>
      </w:r>
      <w:r/>
    </w:p>
    <w:p>
      <w:pPr>
        <w:pStyle w:val="1265"/>
        <w:ind w:firstLine="3920"/>
        <w:rPr>
          <w:color w:val="000000"/>
          <w:sz w:val="28"/>
          <w:szCs w:val="28"/>
          <w:highlight w:val="none"/>
        </w:rPr>
      </w:pPr>
      <w:r>
        <w:rPr>
          <w:rFonts w:hint="eastAsia"/>
          <w:color w:val="000000"/>
          <w:sz w:val="28"/>
          <w:szCs w:val="28"/>
          <w:highlight w:val="none"/>
        </w:rPr>
        <w:t xml:space="preserve">分包号：</w:t>
      </w:r>
      <w:r>
        <w:rPr>
          <w:color w:val="000000"/>
          <w:sz w:val="28"/>
          <w:szCs w:val="28"/>
          <w:highlight w:val="none"/>
        </w:rPr>
      </w:r>
      <w:r/>
    </w:p>
    <w:p>
      <w:pPr>
        <w:pStyle w:val="1228"/>
        <w:rPr>
          <w:color w:val="000000"/>
          <w:sz w:val="28"/>
          <w:szCs w:val="28"/>
          <w:highlight w:val="none"/>
        </w:rPr>
      </w:pPr>
      <w:r>
        <w:rPr>
          <w:color w:val="000000"/>
          <w:sz w:val="28"/>
          <w:szCs w:val="28"/>
          <w:highlight w:val="none"/>
        </w:rPr>
      </w:r>
      <w:r/>
    </w:p>
    <w:p>
      <w:pPr>
        <w:pStyle w:val="1265"/>
        <w:ind w:firstLine="560"/>
        <w:rPr>
          <w:color w:val="000000"/>
          <w:sz w:val="28"/>
          <w:szCs w:val="28"/>
          <w:highlight w:val="none"/>
        </w:rPr>
      </w:pPr>
      <w:r>
        <w:rPr>
          <w:color w:val="000000"/>
          <w:sz w:val="28"/>
          <w:szCs w:val="28"/>
          <w:highlight w:val="none"/>
        </w:rPr>
      </w:r>
      <w:r/>
    </w:p>
    <w:p>
      <w:pPr>
        <w:pStyle w:val="1228"/>
        <w:rPr>
          <w:color w:val="000000"/>
          <w:sz w:val="28"/>
          <w:szCs w:val="28"/>
          <w:highlight w:val="none"/>
        </w:rPr>
      </w:pPr>
      <w:r>
        <w:rPr>
          <w:color w:val="000000"/>
          <w:sz w:val="28"/>
          <w:szCs w:val="28"/>
          <w:highlight w:val="none"/>
        </w:rPr>
      </w:r>
      <w:r/>
    </w:p>
    <w:p>
      <w:pPr>
        <w:pStyle w:val="1265"/>
        <w:ind w:firstLine="560"/>
        <w:rPr>
          <w:color w:val="000000"/>
          <w:sz w:val="28"/>
          <w:szCs w:val="28"/>
          <w:highlight w:val="none"/>
        </w:rPr>
      </w:pPr>
      <w:r>
        <w:rPr>
          <w:color w:val="000000"/>
          <w:sz w:val="28"/>
          <w:szCs w:val="28"/>
          <w:highlight w:val="none"/>
        </w:rPr>
      </w:r>
      <w:r/>
    </w:p>
    <w:p>
      <w:pPr>
        <w:pStyle w:val="1228"/>
        <w:rPr>
          <w:color w:val="000000"/>
          <w:sz w:val="28"/>
          <w:szCs w:val="28"/>
          <w:highlight w:val="none"/>
        </w:rPr>
      </w:pPr>
      <w:r>
        <w:rPr>
          <w:color w:val="000000"/>
          <w:sz w:val="28"/>
          <w:szCs w:val="28"/>
          <w:highlight w:val="none"/>
        </w:rPr>
      </w:r>
      <w:r/>
    </w:p>
    <w:p>
      <w:pPr>
        <w:pStyle w:val="1265"/>
        <w:ind w:firstLine="560"/>
        <w:rPr>
          <w:color w:val="000000"/>
          <w:sz w:val="28"/>
          <w:szCs w:val="28"/>
          <w:highlight w:val="none"/>
        </w:rPr>
      </w:pPr>
      <w:r>
        <w:rPr>
          <w:color w:val="000000"/>
          <w:sz w:val="28"/>
          <w:szCs w:val="28"/>
          <w:highlight w:val="none"/>
        </w:rPr>
      </w:r>
      <w:r/>
    </w:p>
    <w:p>
      <w:pPr>
        <w:pStyle w:val="1228"/>
        <w:rPr>
          <w:color w:val="000000"/>
          <w:sz w:val="28"/>
          <w:szCs w:val="28"/>
          <w:highlight w:val="none"/>
        </w:rPr>
      </w:pPr>
      <w:r>
        <w:rPr>
          <w:color w:val="000000"/>
          <w:sz w:val="28"/>
          <w:szCs w:val="28"/>
          <w:highlight w:val="none"/>
        </w:rPr>
      </w:r>
      <w:r/>
    </w:p>
    <w:p>
      <w:pPr>
        <w:pStyle w:val="1228"/>
        <w:rPr>
          <w:color w:val="000000"/>
          <w:sz w:val="28"/>
          <w:szCs w:val="28"/>
          <w:highlight w:val="none"/>
        </w:rPr>
      </w:pPr>
      <w:r>
        <w:rPr>
          <w:rFonts w:hint="eastAsia"/>
          <w:color w:val="000000"/>
          <w:sz w:val="28"/>
          <w:szCs w:val="28"/>
          <w:highlight w:val="none"/>
        </w:rPr>
        <w:t xml:space="preserve">供应商：                     （公章）</w:t>
      </w:r>
      <w:r>
        <w:rPr>
          <w:color w:val="000000"/>
          <w:sz w:val="28"/>
          <w:szCs w:val="28"/>
          <w:highlight w:val="none"/>
        </w:rPr>
      </w:r>
      <w:r/>
    </w:p>
    <w:p>
      <w:pPr>
        <w:pStyle w:val="1228"/>
        <w:rPr>
          <w:color w:val="000000"/>
          <w:sz w:val="28"/>
          <w:szCs w:val="28"/>
          <w:highlight w:val="none"/>
        </w:rPr>
      </w:pPr>
      <w:r>
        <w:rPr>
          <w:rFonts w:hint="eastAsia"/>
          <w:color w:val="000000"/>
          <w:sz w:val="28"/>
          <w:szCs w:val="28"/>
          <w:highlight w:val="none"/>
        </w:rPr>
        <w:t xml:space="preserve">联 系 人：</w:t>
      </w:r>
      <w:r>
        <w:rPr>
          <w:color w:val="000000"/>
          <w:sz w:val="28"/>
          <w:szCs w:val="28"/>
          <w:highlight w:val="none"/>
        </w:rPr>
      </w:r>
      <w:r/>
    </w:p>
    <w:p>
      <w:pPr>
        <w:pStyle w:val="1228"/>
        <w:rPr>
          <w:color w:val="000000"/>
          <w:sz w:val="28"/>
          <w:szCs w:val="28"/>
          <w:highlight w:val="none"/>
        </w:rPr>
      </w:pPr>
      <w:r>
        <w:rPr>
          <w:rFonts w:hint="eastAsia"/>
          <w:color w:val="000000"/>
          <w:sz w:val="28"/>
          <w:szCs w:val="28"/>
          <w:highlight w:val="none"/>
        </w:rPr>
        <w:t xml:space="preserve">联系方式：</w:t>
      </w:r>
      <w:r>
        <w:rPr>
          <w:color w:val="000000"/>
          <w:sz w:val="28"/>
          <w:szCs w:val="28"/>
          <w:highlight w:val="none"/>
        </w:rPr>
      </w:r>
      <w:r/>
    </w:p>
    <w:p>
      <w:pPr>
        <w:pStyle w:val="1228"/>
        <w:rPr>
          <w:color w:val="000000"/>
          <w:sz w:val="28"/>
          <w:szCs w:val="28"/>
          <w:highlight w:val="none"/>
        </w:rPr>
      </w:pPr>
      <w:r>
        <w:rPr>
          <w:rFonts w:hint="eastAsia"/>
          <w:color w:val="000000"/>
          <w:sz w:val="28"/>
          <w:szCs w:val="28"/>
          <w:highlight w:val="none"/>
        </w:rPr>
        <w:t xml:space="preserve">单位地址：</w:t>
      </w:r>
      <w:r>
        <w:rPr>
          <w:color w:val="000000"/>
          <w:sz w:val="28"/>
          <w:szCs w:val="28"/>
          <w:highlight w:val="none"/>
        </w:rPr>
      </w:r>
      <w:r/>
    </w:p>
    <w:p>
      <w:pPr>
        <w:pStyle w:val="1228"/>
        <w:rPr>
          <w:rFonts w:hAnsi="仿宋_GB2312" w:cs="仿宋_GB2312"/>
          <w:color w:val="000000"/>
          <w:sz w:val="28"/>
          <w:szCs w:val="28"/>
          <w:highlight w:val="none"/>
        </w:rPr>
      </w:pPr>
      <w:r>
        <w:rPr>
          <w:rFonts w:hint="eastAsia"/>
          <w:color w:val="000000"/>
          <w:sz w:val="28"/>
          <w:szCs w:val="28"/>
          <w:highlight w:val="none"/>
        </w:rPr>
        <w:t xml:space="preserve">日   期：       年       月      日</w:t>
      </w:r>
      <w:r>
        <w:rPr>
          <w:rFonts w:hAnsi="仿宋_GB2312" w:cs="仿宋_GB2312"/>
          <w:color w:val="000000"/>
          <w:sz w:val="28"/>
          <w:szCs w:val="28"/>
          <w:highlight w:val="none"/>
        </w:rPr>
      </w:r>
      <w:r/>
    </w:p>
    <w:p>
      <w:pPr>
        <w:pStyle w:val="1228"/>
        <w:jc w:val="center"/>
        <w:rPr>
          <w:color w:val="000000"/>
          <w:highlight w:val="none"/>
        </w:rPr>
      </w:pPr>
      <w:r>
        <w:rPr>
          <w:rFonts w:ascii="仿宋_GB2312" w:eastAsia="仿宋_GB2312"/>
          <w:color w:val="000000"/>
          <w:highlight w:val="none"/>
        </w:rPr>
        <w:br w:type="page" w:clear="all"/>
      </w:r>
      <w:r>
        <w:rPr>
          <w:rFonts w:hint="eastAsia"/>
          <w:color w:val="000000"/>
          <w:highlight w:val="none"/>
        </w:rPr>
        <w:t xml:space="preserve">目     录</w:t>
      </w:r>
      <w:r>
        <w:rPr>
          <w:color w:val="000000"/>
          <w:highlight w:val="none"/>
        </w:rPr>
      </w:r>
      <w:r/>
    </w:p>
    <w:p>
      <w:pPr>
        <w:pStyle w:val="1356"/>
        <w:ind w:left="420"/>
        <w:tabs>
          <w:tab w:val="right" w:pos="9404" w:leader="dot"/>
        </w:tabs>
        <w:rPr>
          <w:color w:val="000000"/>
          <w:highlight w:val="none"/>
        </w:rPr>
      </w:pPr>
      <w:r>
        <w:rPr>
          <w:color w:val="000000"/>
          <w:highlight w:val="none"/>
        </w:rPr>
      </w:r>
      <w:hyperlink w:tooltip="#Toc16519" w:anchor="Toc16519" w:history="1">
        <w:r>
          <w:rPr>
            <w:color w:val="000000"/>
            <w:highlight w:val="none"/>
          </w:rPr>
          <w:t xml:space="preserve"> PAGEREF _Toc16519 \h </w:t>
        </w:r>
        <w:r>
          <w:rPr>
            <w:color w:val="000000"/>
            <w:highlight w:val="none"/>
          </w:rPr>
          <w:fldChar w:fldCharType="separate"/>
        </w:r>
        <w:r>
          <w:rPr>
            <w:color w:val="000000"/>
            <w:highlight w:val="none"/>
          </w:rPr>
          <w:t xml:space="preserve">114</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29300" w:anchor="Toc29300" w:history="1">
        <w:r>
          <w:rPr>
            <w:color w:val="000000"/>
            <w:highlight w:val="none"/>
          </w:rPr>
          <w:t xml:space="preserve"> PAGEREF _Toc29300 \h </w:t>
        </w:r>
        <w:r>
          <w:rPr>
            <w:color w:val="000000"/>
            <w:highlight w:val="none"/>
          </w:rPr>
          <w:fldChar w:fldCharType="separate"/>
        </w:r>
        <w:r>
          <w:rPr>
            <w:color w:val="000000"/>
            <w:highlight w:val="none"/>
          </w:rPr>
          <w:t xml:space="preserve">116</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1217" w:anchor="Toc1217" w:history="1">
        <w:r>
          <w:rPr>
            <w:color w:val="000000"/>
            <w:highlight w:val="none"/>
          </w:rPr>
          <w:t xml:space="preserve"> PAGEREF _Toc1217 \h </w:t>
        </w:r>
        <w:r>
          <w:rPr>
            <w:color w:val="000000"/>
            <w:highlight w:val="none"/>
          </w:rPr>
          <w:fldChar w:fldCharType="separate"/>
        </w:r>
        <w:r>
          <w:rPr>
            <w:color w:val="000000"/>
            <w:highlight w:val="none"/>
          </w:rPr>
          <w:t xml:space="preserve">117</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6928" w:anchor="Toc6928" w:history="1">
        <w:r>
          <w:rPr>
            <w:color w:val="000000"/>
            <w:highlight w:val="none"/>
          </w:rPr>
          <w:t xml:space="preserve"> PAGEREF _Toc6928 \h </w:t>
        </w:r>
        <w:r>
          <w:rPr>
            <w:color w:val="000000"/>
            <w:highlight w:val="none"/>
          </w:rPr>
          <w:fldChar w:fldCharType="separate"/>
        </w:r>
        <w:r>
          <w:rPr>
            <w:color w:val="000000"/>
            <w:highlight w:val="none"/>
          </w:rPr>
          <w:t xml:space="preserve">119</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24619" w:anchor="Toc24619" w:history="1">
        <w:r>
          <w:rPr>
            <w:color w:val="000000"/>
            <w:highlight w:val="none"/>
          </w:rPr>
          <w:t xml:space="preserve"> PAGEREF _Toc24619 \h </w:t>
        </w:r>
        <w:r>
          <w:rPr>
            <w:color w:val="000000"/>
            <w:highlight w:val="none"/>
          </w:rPr>
          <w:fldChar w:fldCharType="separate"/>
        </w:r>
        <w:r>
          <w:rPr>
            <w:color w:val="000000"/>
            <w:highlight w:val="none"/>
          </w:rPr>
          <w:t xml:space="preserve">121</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27061" w:anchor="Toc27061" w:history="1">
        <w:r>
          <w:rPr>
            <w:color w:val="000000"/>
            <w:highlight w:val="none"/>
          </w:rPr>
          <w:t xml:space="preserve"> PAGEREF _Toc27061 \h </w:t>
        </w:r>
        <w:r>
          <w:rPr>
            <w:color w:val="000000"/>
            <w:highlight w:val="none"/>
          </w:rPr>
          <w:fldChar w:fldCharType="separate"/>
        </w:r>
        <w:r>
          <w:rPr>
            <w:color w:val="000000"/>
            <w:highlight w:val="none"/>
          </w:rPr>
          <w:t xml:space="preserve">121</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12218" w:anchor="Toc12218" w:history="1">
        <w:r>
          <w:rPr>
            <w:color w:val="000000"/>
            <w:highlight w:val="none"/>
          </w:rPr>
          <w:t xml:space="preserve"> PAGEREF _Toc12218 \h </w:t>
        </w:r>
        <w:r>
          <w:rPr>
            <w:color w:val="000000"/>
            <w:highlight w:val="none"/>
          </w:rPr>
          <w:fldChar w:fldCharType="separate"/>
        </w:r>
        <w:r>
          <w:rPr>
            <w:color w:val="000000"/>
            <w:highlight w:val="none"/>
          </w:rPr>
          <w:t xml:space="preserve">121</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11825" w:anchor="Toc11825" w:history="1">
        <w:r>
          <w:rPr>
            <w:color w:val="000000"/>
            <w:highlight w:val="none"/>
          </w:rPr>
          <w:t xml:space="preserve"> PAGEREF _Toc11825 \h </w:t>
        </w:r>
        <w:r>
          <w:rPr>
            <w:color w:val="000000"/>
            <w:highlight w:val="none"/>
          </w:rPr>
          <w:fldChar w:fldCharType="separate"/>
        </w:r>
        <w:r>
          <w:rPr>
            <w:color w:val="000000"/>
            <w:highlight w:val="none"/>
          </w:rPr>
          <w:t xml:space="preserve">121</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6120" w:anchor="Toc6120" w:history="1">
        <w:r>
          <w:rPr>
            <w:color w:val="000000"/>
            <w:highlight w:val="none"/>
          </w:rPr>
          <w:t xml:space="preserve"> PAGEREF _Toc6120 \h </w:t>
        </w:r>
        <w:r>
          <w:rPr>
            <w:color w:val="000000"/>
            <w:highlight w:val="none"/>
          </w:rPr>
          <w:fldChar w:fldCharType="separate"/>
        </w:r>
        <w:r>
          <w:rPr>
            <w:color w:val="000000"/>
            <w:highlight w:val="none"/>
          </w:rPr>
          <w:t xml:space="preserve">121</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26457" w:anchor="Toc26457" w:history="1">
        <w:r>
          <w:rPr>
            <w:color w:val="000000"/>
            <w:highlight w:val="none"/>
          </w:rPr>
          <w:t xml:space="preserve"> PAGEREF _Toc26457 \h </w:t>
        </w:r>
        <w:r>
          <w:rPr>
            <w:color w:val="000000"/>
            <w:highlight w:val="none"/>
          </w:rPr>
          <w:fldChar w:fldCharType="separate"/>
        </w:r>
        <w:r>
          <w:rPr>
            <w:color w:val="000000"/>
            <w:highlight w:val="none"/>
          </w:rPr>
          <w:t xml:space="preserve">122</w:t>
        </w:r>
        <w:r>
          <w:rPr>
            <w:color w:val="000000"/>
            <w:highlight w:val="none"/>
          </w:rPr>
        </w:r>
      </w:hyperlink>
      <w:r>
        <w:rPr>
          <w:color w:val="000000"/>
          <w:highlight w:val="none"/>
        </w:rPr>
      </w:r>
      <w:r/>
    </w:p>
    <w:p>
      <w:pPr>
        <w:pStyle w:val="1356"/>
        <w:ind w:left="420"/>
        <w:tabs>
          <w:tab w:val="right" w:pos="9404" w:leader="dot"/>
        </w:tabs>
        <w:rPr>
          <w:color w:val="000000"/>
          <w:highlight w:val="none"/>
        </w:rPr>
      </w:pPr>
      <w:r>
        <w:rPr>
          <w:color w:val="000000"/>
          <w:highlight w:val="none"/>
        </w:rPr>
      </w:r>
      <w:hyperlink w:tooltip="#Toc24438" w:anchor="Toc24438" w:history="1">
        <w:r>
          <w:rPr>
            <w:color w:val="000000"/>
            <w:highlight w:val="none"/>
          </w:rPr>
          <w:t xml:space="preserve"> PAGEREF _Toc24438 \h </w:t>
        </w:r>
        <w:r>
          <w:rPr>
            <w:color w:val="000000"/>
            <w:highlight w:val="none"/>
          </w:rPr>
          <w:fldChar w:fldCharType="separate"/>
        </w:r>
        <w:r>
          <w:rPr>
            <w:color w:val="000000"/>
            <w:highlight w:val="none"/>
          </w:rPr>
          <w:t xml:space="preserve">123</w:t>
        </w:r>
        <w:r>
          <w:rPr>
            <w:color w:val="000000"/>
            <w:highlight w:val="none"/>
          </w:rPr>
        </w:r>
      </w:hyperlink>
      <w:r>
        <w:rPr>
          <w:color w:val="000000"/>
          <w:highlight w:val="none"/>
        </w:rPr>
      </w:r>
      <w:r/>
    </w:p>
    <w:p>
      <w:pPr>
        <w:pStyle w:val="1356"/>
        <w:ind w:left="420"/>
        <w:tabs>
          <w:tab w:val="right" w:pos="9404" w:leader="dot"/>
        </w:tabs>
        <w:rPr>
          <w:b/>
          <w:color w:val="000000"/>
          <w:highlight w:val="none"/>
        </w:rPr>
      </w:pPr>
      <w:r>
        <w:rPr>
          <w:color w:val="000000"/>
          <w:highlight w:val="none"/>
        </w:rPr>
      </w:r>
      <w:hyperlink w:tooltip="#Toc24384" w:anchor="Toc24384" w:history="1">
        <w:r>
          <w:rPr>
            <w:color w:val="000000"/>
            <w:highlight w:val="none"/>
          </w:rPr>
          <w:t xml:space="preserve"> PAGEREF _Toc24384 \h </w:t>
        </w:r>
        <w:r>
          <w:rPr>
            <w:color w:val="000000"/>
            <w:highlight w:val="none"/>
          </w:rPr>
          <w:fldChar w:fldCharType="separate"/>
        </w:r>
        <w:r>
          <w:rPr>
            <w:color w:val="000000"/>
            <w:highlight w:val="none"/>
          </w:rPr>
          <w:t xml:space="preserve">130</w:t>
        </w:r>
        <w:r>
          <w:rPr>
            <w:color w:val="000000"/>
            <w:highlight w:val="none"/>
          </w:rPr>
        </w:r>
      </w:hyperlink>
      <w:r>
        <w:rPr>
          <w:b/>
          <w:color w:val="000000"/>
          <w:highlight w:val="none"/>
        </w:rPr>
      </w:r>
      <w:r/>
    </w:p>
    <w:p>
      <w:pPr>
        <w:pStyle w:val="1356"/>
        <w:widowControl w:val="off"/>
        <w:tabs>
          <w:tab w:val="right" w:pos="9404" w:leader="dot"/>
        </w:tabs>
        <w:rPr>
          <w:color w:val="000000"/>
          <w:highlight w:val="none"/>
        </w:rPr>
      </w:pPr>
      <w:r>
        <w:rPr>
          <w:color w:val="000000"/>
          <w:highlight w:val="none"/>
        </w:rPr>
      </w:r>
      <w:r/>
    </w:p>
    <w:p>
      <w:pPr>
        <w:pStyle w:val="1228"/>
        <w:rPr>
          <w:color w:val="000000"/>
          <w:highlight w:val="none"/>
        </w:rPr>
      </w:pPr>
      <w:r>
        <w:rPr>
          <w:color w:val="000000"/>
          <w:highlight w:val="none"/>
        </w:rPr>
      </w:r>
      <w:r/>
    </w:p>
    <w:p>
      <w:pPr>
        <w:pStyle w:val="1229"/>
        <w:numPr>
          <w:ilvl w:val="0"/>
          <w:numId w:val="0"/>
        </w:numPr>
        <w:rPr>
          <w:color w:val="000000"/>
          <w:highlight w:val="none"/>
        </w:rPr>
      </w:pPr>
      <w:r>
        <w:rPr>
          <w:color w:val="000000"/>
          <w:highlight w:val="none"/>
        </w:rPr>
        <w:br w:type="page" w:clear="all"/>
      </w:r>
      <w:bookmarkStart w:id="199" w:name="_Toc27028"/>
      <w:r/>
      <w:bookmarkStart w:id="200" w:name="_Toc30223"/>
      <w:r/>
      <w:bookmarkStart w:id="201" w:name="_Toc17632"/>
      <w:r>
        <w:rPr>
          <w:color w:val="000000"/>
          <w:highlight w:val="none"/>
        </w:rPr>
        <w:t xml:space="preserve">一、磋商申请及声明格式</w:t>
      </w:r>
      <w:bookmarkEnd w:id="199"/>
      <w:r/>
      <w:bookmarkEnd w:id="200"/>
      <w:r/>
      <w:bookmarkEnd w:id="201"/>
      <w:r>
        <w:rPr>
          <w:color w:val="000000"/>
          <w:highlight w:val="none"/>
        </w:rPr>
      </w:r>
      <w:r/>
    </w:p>
    <w:p>
      <w:pPr>
        <w:pStyle w:val="1309"/>
        <w:rPr>
          <w:color w:val="000000"/>
          <w:sz w:val="24"/>
          <w:highlight w:val="none"/>
        </w:rPr>
      </w:pPr>
      <w:r>
        <w:rPr>
          <w:color w:val="000000"/>
          <w:sz w:val="24"/>
          <w:highlight w:val="none"/>
        </w:rPr>
        <w:t xml:space="preserve">磋商申请及声明</w:t>
      </w:r>
      <w:r>
        <w:rPr>
          <w:color w:val="000000"/>
          <w:sz w:val="24"/>
          <w:highlight w:val="none"/>
        </w:rPr>
      </w:r>
      <w:r/>
    </w:p>
    <w:p>
      <w:pPr>
        <w:pStyle w:val="1265"/>
        <w:ind w:firstLine="480"/>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南京江北新区管理委员会教育局</w:t>
      </w:r>
      <w:r>
        <w:rPr>
          <w:rFonts w:hint="eastAsia" w:eastAsia="宋体"/>
          <w:color w:val="000000"/>
          <w:sz w:val="24"/>
          <w:szCs w:val="24"/>
          <w:highlight w:val="none"/>
          <w:lang w:eastAsia="zh-CN"/>
        </w:rPr>
      </w:r>
      <w:r/>
    </w:p>
    <w:p>
      <w:pPr>
        <w:pStyle w:val="1265"/>
        <w:ind w:firstLine="480"/>
        <w:rPr>
          <w:color w:val="000000"/>
          <w:sz w:val="24"/>
          <w:szCs w:val="24"/>
          <w:highlight w:val="none"/>
        </w:rPr>
      </w:pPr>
      <w:r>
        <w:rPr>
          <w:color w:val="000000"/>
          <w:sz w:val="24"/>
          <w:szCs w:val="24"/>
          <w:highlight w:val="none"/>
        </w:rPr>
        <w:t xml:space="preserve">根据贵方 </w:t>
      </w:r>
      <w:r>
        <w:rPr>
          <w:color w:val="000000"/>
          <w:sz w:val="24"/>
          <w:szCs w:val="24"/>
          <w:highlight w:val="none"/>
          <w:u w:val="single"/>
        </w:rPr>
        <w:t xml:space="preserve">                       </w:t>
      </w:r>
      <w:r>
        <w:rPr>
          <w:color w:val="000000"/>
          <w:sz w:val="24"/>
          <w:szCs w:val="24"/>
          <w:highlight w:val="none"/>
        </w:rPr>
        <w:t xml:space="preserve">（项目名称）</w:t>
      </w:r>
      <w:r>
        <w:rPr>
          <w:color w:val="000000"/>
          <w:sz w:val="24"/>
          <w:szCs w:val="24"/>
          <w:highlight w:val="none"/>
          <w:u w:val="single"/>
        </w:rPr>
        <w:t xml:space="preserve">          </w:t>
      </w:r>
      <w:r>
        <w:rPr>
          <w:color w:val="000000"/>
          <w:sz w:val="24"/>
          <w:szCs w:val="24"/>
          <w:highlight w:val="none"/>
        </w:rPr>
        <w:t xml:space="preserve">（磋商编号）磋商邀请，正式授权下述签字人 </w:t>
      </w:r>
      <w:r>
        <w:rPr>
          <w:color w:val="000000"/>
          <w:sz w:val="24"/>
          <w:szCs w:val="24"/>
          <w:highlight w:val="none"/>
          <w:u w:val="single"/>
        </w:rPr>
        <w:t xml:space="preserve">                  </w:t>
      </w:r>
      <w:r>
        <w:rPr>
          <w:color w:val="000000"/>
          <w:sz w:val="24"/>
          <w:szCs w:val="24"/>
          <w:highlight w:val="none"/>
        </w:rPr>
        <w:t xml:space="preserve">(姓名和职务)代表  </w:t>
      </w:r>
      <w:r>
        <w:rPr>
          <w:color w:val="000000"/>
          <w:sz w:val="24"/>
          <w:szCs w:val="24"/>
          <w:highlight w:val="none"/>
          <w:u w:val="single"/>
        </w:rPr>
        <w:t xml:space="preserve">             </w:t>
      </w:r>
      <w:r>
        <w:rPr>
          <w:color w:val="000000"/>
          <w:sz w:val="24"/>
          <w:szCs w:val="24"/>
          <w:highlight w:val="none"/>
        </w:rPr>
        <w:t xml:space="preserve">（供应商名称），提交响应文件并参加磋商。</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据此函，签字人兹宣布同意如下：</w:t>
      </w:r>
      <w:r>
        <w:rPr>
          <w:color w:val="000000"/>
          <w:sz w:val="24"/>
          <w:szCs w:val="24"/>
          <w:highlight w:val="none"/>
        </w:rPr>
      </w:r>
      <w:r/>
    </w:p>
    <w:p>
      <w:pPr>
        <w:pStyle w:val="1265"/>
        <w:numPr>
          <w:ilvl w:val="0"/>
          <w:numId w:val="70"/>
        </w:numPr>
        <w:rPr>
          <w:color w:val="000000"/>
          <w:sz w:val="24"/>
          <w:szCs w:val="24"/>
          <w:highlight w:val="none"/>
        </w:rPr>
      </w:pPr>
      <w:r>
        <w:rPr>
          <w:color w:val="000000"/>
          <w:sz w:val="24"/>
          <w:szCs w:val="24"/>
          <w:highlight w:val="none"/>
        </w:rPr>
        <w:t xml:space="preserve">我们的资格条件完全符合相关法律法规和本次磋商要求，我们同意并向贵方提供了与本次磋商活动有关的所有证据和资料。</w:t>
      </w:r>
      <w:r>
        <w:rPr>
          <w:color w:val="000000"/>
          <w:sz w:val="24"/>
          <w:szCs w:val="24"/>
          <w:highlight w:val="none"/>
        </w:rPr>
      </w:r>
      <w:r/>
    </w:p>
    <w:p>
      <w:pPr>
        <w:pStyle w:val="1332"/>
        <w:numPr>
          <w:ilvl w:val="0"/>
          <w:numId w:val="70"/>
        </w:numPr>
        <w:rPr>
          <w:color w:val="000000"/>
          <w:sz w:val="24"/>
          <w:szCs w:val="24"/>
          <w:highlight w:val="none"/>
        </w:rPr>
      </w:pPr>
      <w:r>
        <w:rPr>
          <w:rFonts w:hint="eastAsia"/>
          <w:color w:val="000000"/>
          <w:sz w:val="24"/>
          <w:szCs w:val="24"/>
          <w:highlight w:val="none"/>
          <w:lang w:bidi="zh-CN"/>
        </w:rPr>
        <w:t xml:space="preserve">项目名称：</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1265"/>
        <w:numPr>
          <w:ilvl w:val="0"/>
          <w:numId w:val="70"/>
        </w:numPr>
        <w:rPr>
          <w:color w:val="000000"/>
          <w:sz w:val="24"/>
          <w:szCs w:val="24"/>
          <w:highlight w:val="none"/>
        </w:rPr>
      </w:pPr>
      <w:r>
        <w:rPr>
          <w:color w:val="000000"/>
          <w:sz w:val="24"/>
          <w:szCs w:val="24"/>
          <w:highlight w:val="none"/>
        </w:rPr>
        <w:t xml:space="preserve">按磋商要求，我们的首次报价</w:t>
      </w:r>
      <w:r>
        <w:rPr>
          <w:rFonts w:hint="eastAsia"/>
          <w:color w:val="000000"/>
          <w:sz w:val="24"/>
          <w:szCs w:val="24"/>
          <w:highlight w:val="none"/>
          <w:u w:val="single"/>
          <w:lang w:val="en-US" w:eastAsia="zh-CN"/>
        </w:rPr>
        <w:t xml:space="preserve">详见报价一览表</w:t>
      </w:r>
      <w:r>
        <w:rPr>
          <w:color w:val="000000"/>
          <w:sz w:val="24"/>
          <w:szCs w:val="24"/>
          <w:highlight w:val="none"/>
        </w:rPr>
        <w:t xml:space="preserve">。</w:t>
      </w:r>
      <w:r>
        <w:rPr>
          <w:color w:val="000000"/>
          <w:sz w:val="24"/>
          <w:szCs w:val="24"/>
          <w:highlight w:val="none"/>
        </w:rPr>
      </w:r>
      <w:r/>
    </w:p>
    <w:p>
      <w:pPr>
        <w:pStyle w:val="1265"/>
        <w:numPr>
          <w:ilvl w:val="0"/>
          <w:numId w:val="70"/>
        </w:numPr>
        <w:rPr>
          <w:color w:val="000000"/>
          <w:sz w:val="24"/>
          <w:szCs w:val="24"/>
          <w:highlight w:val="none"/>
        </w:rPr>
      </w:pPr>
      <w:r>
        <w:rPr>
          <w:color w:val="000000"/>
          <w:sz w:val="24"/>
          <w:szCs w:val="24"/>
          <w:highlight w:val="none"/>
        </w:rPr>
        <w:t xml:space="preserve">我们已详细审核全部磋商文件及其有效补充文件，我们放弃对磋商文件任何误解的权利，提交响应文件后，不对磋商文件本身提出质疑。否则，属于不诚信和故意扰乱采购活动行为，我们将无条件接受处罚。</w:t>
      </w:r>
      <w:r>
        <w:rPr>
          <w:color w:val="000000"/>
          <w:sz w:val="24"/>
          <w:szCs w:val="24"/>
          <w:highlight w:val="none"/>
        </w:rPr>
      </w:r>
      <w:r/>
    </w:p>
    <w:p>
      <w:pPr>
        <w:pStyle w:val="1265"/>
        <w:numPr>
          <w:ilvl w:val="0"/>
          <w:numId w:val="70"/>
        </w:numPr>
        <w:rPr>
          <w:color w:val="000000"/>
          <w:sz w:val="24"/>
          <w:szCs w:val="24"/>
          <w:highlight w:val="none"/>
        </w:rPr>
      </w:pPr>
      <w:r>
        <w:rPr>
          <w:color w:val="000000"/>
          <w:sz w:val="24"/>
          <w:szCs w:val="24"/>
          <w:highlight w:val="none"/>
        </w:rPr>
        <w:t xml:space="preserve">一旦我方成交，我方将根据磋商文件的规定，严格履行合同，保证于承诺的时间内完成本项目规定的服务内容。</w:t>
      </w:r>
      <w:r>
        <w:rPr>
          <w:color w:val="000000"/>
          <w:sz w:val="24"/>
          <w:szCs w:val="24"/>
          <w:highlight w:val="none"/>
        </w:rPr>
      </w:r>
      <w:r/>
    </w:p>
    <w:p>
      <w:pPr>
        <w:pStyle w:val="1265"/>
        <w:numPr>
          <w:ilvl w:val="0"/>
          <w:numId w:val="70"/>
        </w:numPr>
        <w:rPr>
          <w:color w:val="000000"/>
          <w:sz w:val="24"/>
          <w:szCs w:val="24"/>
          <w:highlight w:val="none"/>
        </w:rPr>
      </w:pPr>
      <w:r>
        <w:rPr>
          <w:color w:val="000000"/>
          <w:sz w:val="24"/>
          <w:szCs w:val="24"/>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color w:val="000000"/>
          <w:sz w:val="24"/>
          <w:szCs w:val="24"/>
          <w:highlight w:val="none"/>
        </w:rPr>
      </w:r>
      <w:r/>
    </w:p>
    <w:p>
      <w:pPr>
        <w:pStyle w:val="1265"/>
        <w:numPr>
          <w:ilvl w:val="0"/>
          <w:numId w:val="70"/>
        </w:numPr>
        <w:rPr>
          <w:color w:val="000000"/>
          <w:sz w:val="24"/>
          <w:szCs w:val="24"/>
          <w:highlight w:val="none"/>
        </w:rPr>
      </w:pPr>
      <w:r>
        <w:rPr>
          <w:color w:val="000000"/>
          <w:sz w:val="24"/>
          <w:szCs w:val="24"/>
          <w:highlight w:val="none"/>
        </w:rPr>
        <w:t xml:space="preserve">我方正式通讯方式为：</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地   址：                       </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电   话：                       </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传   真：                       </w:t>
      </w:r>
      <w:r>
        <w:rPr>
          <w:color w:val="000000"/>
          <w:sz w:val="24"/>
          <w:szCs w:val="24"/>
          <w:highlight w:val="none"/>
        </w:rPr>
      </w:r>
      <w:r/>
    </w:p>
    <w:p>
      <w:pPr>
        <w:pStyle w:val="1265"/>
        <w:numPr>
          <w:ilvl w:val="0"/>
          <w:numId w:val="70"/>
        </w:numPr>
        <w:rPr>
          <w:color w:val="000000"/>
          <w:sz w:val="24"/>
          <w:szCs w:val="24"/>
          <w:highlight w:val="none"/>
        </w:rPr>
      </w:pPr>
      <w:r>
        <w:rPr>
          <w:color w:val="000000"/>
          <w:sz w:val="24"/>
          <w:szCs w:val="24"/>
          <w:highlight w:val="none"/>
        </w:rPr>
        <w:t xml:space="preserve">我方正式开户银行和帐号为：</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开户银行：                       </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帐    号：                       </w:t>
      </w:r>
      <w:r>
        <w:rPr>
          <w:color w:val="000000"/>
          <w:sz w:val="24"/>
          <w:szCs w:val="24"/>
          <w:highlight w:val="none"/>
        </w:rPr>
      </w:r>
      <w:r/>
    </w:p>
    <w:p>
      <w:pPr>
        <w:pStyle w:val="1228"/>
        <w:rPr>
          <w:color w:val="000000"/>
          <w:sz w:val="24"/>
          <w:szCs w:val="24"/>
          <w:highlight w:val="none"/>
          <w:u w:val="single"/>
        </w:rPr>
      </w:pPr>
      <w:r>
        <w:rPr>
          <w:rFonts w:hint="eastAsia"/>
          <w:color w:val="000000"/>
          <w:sz w:val="24"/>
          <w:szCs w:val="24"/>
          <w:highlight w:val="none"/>
        </w:rPr>
        <w:t xml:space="preserve">供应商授权代表姓名（签字）：</w:t>
      </w:r>
      <w:r>
        <w:rPr>
          <w:rFonts w:hint="eastAsia"/>
          <w:color w:val="000000"/>
          <w:sz w:val="24"/>
          <w:szCs w:val="24"/>
          <w:highlight w:val="none"/>
          <w:u w:val="single"/>
        </w:rPr>
        <w:t xml:space="preserve">         </w:t>
      </w:r>
      <w:r>
        <w:rPr>
          <w:color w:val="000000"/>
          <w:sz w:val="24"/>
          <w:szCs w:val="24"/>
          <w:highlight w:val="none"/>
          <w:u w:val="single"/>
        </w:rPr>
      </w:r>
      <w:r/>
    </w:p>
    <w:p>
      <w:pPr>
        <w:pStyle w:val="1228"/>
        <w:rPr>
          <w:color w:val="000000"/>
          <w:sz w:val="24"/>
          <w:szCs w:val="24"/>
          <w:highlight w:val="none"/>
        </w:rPr>
      </w:pPr>
      <w:r>
        <w:rPr>
          <w:rFonts w:hint="eastAsia"/>
          <w:color w:val="000000"/>
          <w:sz w:val="24"/>
          <w:szCs w:val="24"/>
          <w:highlight w:val="none"/>
        </w:rPr>
        <w:t xml:space="preserve">供应商名称（公章）：                     </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日    期：       年       月       日</w:t>
      </w:r>
      <w:r>
        <w:rPr>
          <w:color w:val="000000"/>
          <w:sz w:val="24"/>
          <w:szCs w:val="24"/>
          <w:highlight w:val="none"/>
        </w:rPr>
      </w:r>
      <w:r/>
    </w:p>
    <w:p>
      <w:pPr>
        <w:pStyle w:val="1229"/>
        <w:numPr>
          <w:ilvl w:val="0"/>
          <w:numId w:val="0"/>
        </w:numPr>
        <w:rPr>
          <w:color w:val="000000"/>
          <w:sz w:val="24"/>
          <w:szCs w:val="24"/>
          <w:highlight w:val="none"/>
        </w:rPr>
      </w:pPr>
      <w:r/>
      <w:bookmarkStart w:id="202" w:name="_Toc25443"/>
      <w:r/>
      <w:bookmarkStart w:id="203" w:name="_Toc28114"/>
      <w:r/>
      <w:bookmarkStart w:id="204" w:name="_Toc15763"/>
      <w:r>
        <w:rPr>
          <w:rFonts w:hint="eastAsia" w:ascii="宋体" w:hAnsi="宋体" w:cs="Times New Roman"/>
          <w:color w:val="000000"/>
          <w:highlight w:val="none"/>
        </w:rPr>
        <w:t xml:space="preserve">二、</w:t>
      </w:r>
      <w:r>
        <w:rPr>
          <w:rFonts w:ascii="宋体" w:hAnsi="宋体" w:cs="Times New Roman"/>
          <w:color w:val="000000"/>
          <w:highlight w:val="none"/>
        </w:rPr>
        <w:t xml:space="preserve">法定代表人授权委托书及委托代理人的身份证明文件的复印件</w:t>
      </w:r>
      <w:bookmarkEnd w:id="202"/>
      <w:r/>
      <w:bookmarkEnd w:id="203"/>
      <w:r/>
      <w:bookmarkEnd w:id="204"/>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jc w:val="center"/>
        <w:rPr>
          <w:color w:val="000000"/>
          <w:sz w:val="24"/>
          <w:szCs w:val="24"/>
          <w:highlight w:val="none"/>
        </w:rPr>
      </w:pPr>
      <w:r>
        <w:rPr>
          <w:color w:val="000000"/>
          <w:sz w:val="24"/>
          <w:szCs w:val="24"/>
          <w:highlight w:val="none"/>
        </w:rPr>
        <w:t xml:space="preserve">法定代表人授权委托书</w:t>
      </w:r>
      <w:r>
        <w:rPr>
          <w:color w:val="000000"/>
          <w:sz w:val="24"/>
          <w:szCs w:val="24"/>
          <w:highlight w:val="none"/>
        </w:rPr>
      </w:r>
      <w:r/>
    </w:p>
    <w:p>
      <w:pPr>
        <w:pStyle w:val="1265"/>
        <w:ind w:firstLine="480"/>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南京江北新区管理委员会教育局</w:t>
      </w:r>
      <w:r>
        <w:rPr>
          <w:rFonts w:hint="eastAsia" w:eastAsia="宋体"/>
          <w:color w:val="000000"/>
          <w:sz w:val="24"/>
          <w:szCs w:val="24"/>
          <w:highlight w:val="none"/>
          <w:lang w:eastAsia="zh-CN"/>
        </w:rPr>
      </w:r>
      <w:r/>
    </w:p>
    <w:p>
      <w:pPr>
        <w:pStyle w:val="1265"/>
        <w:ind w:firstLine="480"/>
        <w:rPr>
          <w:color w:val="000000"/>
          <w:sz w:val="24"/>
          <w:szCs w:val="24"/>
          <w:highlight w:val="none"/>
        </w:rPr>
      </w:pPr>
      <w:r>
        <w:rPr>
          <w:color w:val="000000"/>
          <w:sz w:val="24"/>
          <w:szCs w:val="24"/>
          <w:highlight w:val="none"/>
        </w:rPr>
        <w:t xml:space="preserve">本授权书声明：注册于</w:t>
      </w:r>
      <w:r>
        <w:rPr>
          <w:color w:val="000000"/>
          <w:sz w:val="24"/>
          <w:szCs w:val="24"/>
          <w:highlight w:val="none"/>
          <w:u w:val="single"/>
        </w:rPr>
        <w:t xml:space="preserve">                      </w:t>
      </w:r>
      <w:r>
        <w:rPr>
          <w:color w:val="000000"/>
          <w:sz w:val="24"/>
          <w:szCs w:val="24"/>
          <w:highlight w:val="none"/>
        </w:rPr>
        <w:t xml:space="preserve">   （供应商住址）的 </w:t>
      </w:r>
      <w:r>
        <w:rPr>
          <w:color w:val="000000"/>
          <w:sz w:val="24"/>
          <w:szCs w:val="24"/>
          <w:highlight w:val="none"/>
          <w:u w:val="single"/>
        </w:rPr>
        <w:t xml:space="preserve">             </w:t>
      </w:r>
      <w:r>
        <w:rPr>
          <w:color w:val="000000"/>
          <w:sz w:val="24"/>
          <w:szCs w:val="24"/>
          <w:highlight w:val="none"/>
        </w:rPr>
        <w:t xml:space="preserve">       （供应商名称）法定代表人</w:t>
      </w:r>
      <w:r>
        <w:rPr>
          <w:color w:val="000000"/>
          <w:sz w:val="24"/>
          <w:szCs w:val="24"/>
          <w:highlight w:val="none"/>
          <w:u w:val="single"/>
        </w:rPr>
        <w:t xml:space="preserve">                  </w:t>
      </w:r>
      <w:r>
        <w:rPr>
          <w:color w:val="000000"/>
          <w:sz w:val="24"/>
          <w:szCs w:val="24"/>
          <w:highlight w:val="none"/>
        </w:rPr>
        <w:t xml:space="preserve">  （法定代表人姓名、职务）代表本公司授权在下面签字的  </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（供应商代表姓名、职务）为本公司的合法代理人，就贵方组织的</w:t>
      </w:r>
      <w:r>
        <w:rPr>
          <w:b/>
          <w:color w:val="000000"/>
          <w:sz w:val="24"/>
          <w:szCs w:val="24"/>
          <w:highlight w:val="none"/>
        </w:rPr>
        <w:t xml:space="preserve">  </w:t>
      </w:r>
      <w:r>
        <w:rPr>
          <w:b/>
          <w:color w:val="000000"/>
          <w:sz w:val="24"/>
          <w:szCs w:val="24"/>
          <w:highlight w:val="none"/>
          <w:u w:val="single"/>
        </w:rPr>
        <w:t xml:space="preserve">                         </w:t>
      </w:r>
      <w:r>
        <w:rPr>
          <w:color w:val="000000"/>
          <w:sz w:val="24"/>
          <w:szCs w:val="24"/>
          <w:highlight w:val="none"/>
        </w:rPr>
        <w:t xml:space="preserve">（项目名称），</w:t>
      </w:r>
      <w:r>
        <w:rPr>
          <w:color w:val="000000"/>
          <w:sz w:val="24"/>
          <w:szCs w:val="24"/>
          <w:highlight w:val="none"/>
          <w:u w:val="single"/>
        </w:rPr>
        <w:t xml:space="preserve">          </w:t>
      </w:r>
      <w:r>
        <w:rPr>
          <w:color w:val="000000"/>
          <w:sz w:val="24"/>
          <w:szCs w:val="24"/>
          <w:highlight w:val="none"/>
        </w:rPr>
        <w:t xml:space="preserve">（项目编号）进行磋商报价，以本公司名义处理一切与之有关的事务。</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本授权书于       年       月       日签字生效，特此声明。</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法定代表人签字：</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授权委托人签字：                    </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日          期：        年     月     日</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法定代表人及委托代理人的身份证明文件的复印件：</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9"/>
        <w:numPr>
          <w:ilvl w:val="0"/>
          <w:numId w:val="0"/>
        </w:numPr>
        <w:rPr>
          <w:color w:val="000000"/>
          <w:sz w:val="24"/>
          <w:szCs w:val="24"/>
          <w:highlight w:val="none"/>
        </w:rPr>
      </w:pPr>
      <w:r>
        <w:rPr>
          <w:color w:val="000000"/>
          <w:sz w:val="24"/>
          <w:szCs w:val="24"/>
          <w:highlight w:val="none"/>
        </w:rPr>
        <w:br w:type="page" w:clear="all"/>
      </w:r>
      <w:bookmarkStart w:id="205" w:name="_Toc17557"/>
      <w:r/>
      <w:bookmarkStart w:id="206" w:name="_Toc23131"/>
      <w:r/>
      <w:bookmarkStart w:id="207" w:name="_Toc16167"/>
      <w:r>
        <w:rPr>
          <w:color w:val="000000"/>
          <w:sz w:val="24"/>
          <w:szCs w:val="24"/>
          <w:highlight w:val="none"/>
        </w:rPr>
        <w:t xml:space="preserve">三、不存在与参加本项目的其他供应商单位负责人为同一人或者存在直接控股、管理关系承诺</w:t>
      </w:r>
      <w:bookmarkEnd w:id="205"/>
      <w:r/>
      <w:bookmarkEnd w:id="206"/>
      <w:r/>
      <w:bookmarkEnd w:id="207"/>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jc w:val="center"/>
        <w:rPr>
          <w:color w:val="000000"/>
          <w:sz w:val="24"/>
          <w:szCs w:val="24"/>
          <w:highlight w:val="none"/>
        </w:rPr>
      </w:pPr>
      <w:r>
        <w:rPr>
          <w:color w:val="000000"/>
          <w:sz w:val="24"/>
          <w:szCs w:val="24"/>
          <w:highlight w:val="none"/>
        </w:rPr>
        <w:t xml:space="preserve">承诺函</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南京江北新区管理委员会教育局</w:t>
      </w:r>
      <w:r>
        <w:rPr>
          <w:rFonts w:hint="eastAsia" w:eastAsia="宋体"/>
          <w:color w:val="000000"/>
          <w:sz w:val="24"/>
          <w:szCs w:val="24"/>
          <w:highlight w:val="none"/>
          <w:lang w:eastAsia="zh-CN"/>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根据贵方</w:t>
      </w:r>
      <w:r>
        <w:rPr>
          <w:color w:val="000000"/>
          <w:sz w:val="24"/>
          <w:szCs w:val="24"/>
          <w:highlight w:val="none"/>
          <w:u w:val="single"/>
        </w:rPr>
        <w:t xml:space="preserve">                          </w:t>
      </w:r>
      <w:r>
        <w:rPr>
          <w:color w:val="000000"/>
          <w:sz w:val="24"/>
          <w:szCs w:val="24"/>
          <w:highlight w:val="none"/>
        </w:rPr>
        <w:t xml:space="preserve">（项目名称） </w:t>
      </w:r>
      <w:r>
        <w:rPr>
          <w:color w:val="000000"/>
          <w:sz w:val="24"/>
          <w:szCs w:val="24"/>
          <w:highlight w:val="none"/>
          <w:u w:val="single"/>
        </w:rPr>
        <w:t xml:space="preserve">        </w:t>
      </w:r>
      <w:r>
        <w:rPr>
          <w:color w:val="000000"/>
          <w:sz w:val="24"/>
          <w:szCs w:val="24"/>
          <w:highlight w:val="none"/>
        </w:rPr>
        <w:t xml:space="preserve">（磋商编号）磋商邀请，我公司郑重承诺：在参加本次采购活动中不存在与参加本项目的其他供应商单位负责人为同一人或者存在直接控股、管理关系情形。本公司对上述承诺的真实性负责。如有虚假，将依法承担相应责任。</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特此承诺！</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供应商名称：                 （盖章）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法定代表人或授权代表（签字或签章）：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日     期：    年      月     日</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rFonts w:hint="eastAsia"/>
          <w:color w:val="000000"/>
          <w:sz w:val="24"/>
          <w:szCs w:val="24"/>
          <w:highlight w:val="none"/>
        </w:rPr>
      </w:pPr>
      <w:r>
        <w:rPr>
          <w:rFonts w:hint="eastAsia"/>
          <w:color w:val="000000"/>
          <w:sz w:val="24"/>
          <w:szCs w:val="24"/>
          <w:highlight w:val="none"/>
        </w:rPr>
      </w:r>
      <w:r/>
    </w:p>
    <w:p>
      <w:pPr>
        <w:pStyle w:val="1265"/>
        <w:ind w:firstLine="480"/>
        <w:rPr>
          <w:rFonts w:hint="eastAsia"/>
          <w:color w:val="000000"/>
          <w:sz w:val="24"/>
          <w:szCs w:val="24"/>
          <w:highlight w:val="none"/>
        </w:rPr>
      </w:pPr>
      <w:r>
        <w:rPr>
          <w:rFonts w:hint="eastAsia"/>
          <w:color w:val="000000"/>
          <w:sz w:val="24"/>
          <w:szCs w:val="24"/>
          <w:highlight w:val="none"/>
        </w:rPr>
      </w:r>
      <w:r/>
    </w:p>
    <w:p>
      <w:pPr>
        <w:pStyle w:val="1265"/>
        <w:ind w:firstLine="480"/>
        <w:rPr>
          <w:color w:val="000000"/>
          <w:sz w:val="24"/>
          <w:szCs w:val="24"/>
          <w:highlight w:val="none"/>
        </w:rPr>
        <w:sectPr>
          <w:footerReference w:type="default" r:id="rId12"/>
          <w:footnotePr/>
          <w:endnotePr/>
          <w:type w:val="nextPage"/>
          <w:pgSz w:w="11906" w:h="16838" w:orient="portrait"/>
          <w:pgMar w:top="1418" w:right="1418" w:bottom="1418" w:left="1418" w:header="720" w:footer="720" w:gutter="0"/>
          <w:cols w:num="1" w:sep="0" w:space="1701" w:equalWidth="1"/>
          <w:docGrid w:linePitch="360"/>
        </w:sect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单位负责人、公司控股关系及公司管理关系释义：</w:t>
      </w:r>
      <w:r>
        <w:rPr>
          <w:color w:val="000000"/>
          <w:sz w:val="24"/>
          <w:szCs w:val="24"/>
          <w:highlight w:val="none"/>
        </w:rPr>
      </w:r>
      <w:r/>
    </w:p>
    <w:p>
      <w:pPr>
        <w:pStyle w:val="1265"/>
        <w:numPr>
          <w:ilvl w:val="0"/>
          <w:numId w:val="71"/>
        </w:numPr>
        <w:rPr>
          <w:color w:val="000000"/>
          <w:sz w:val="24"/>
          <w:szCs w:val="24"/>
          <w:highlight w:val="none"/>
        </w:rPr>
      </w:pPr>
      <w:r>
        <w:rPr>
          <w:color w:val="000000"/>
          <w:sz w:val="24"/>
          <w:szCs w:val="24"/>
          <w:highlight w:val="none"/>
        </w:rPr>
        <w:t xml:space="preserve">单位负责人：是指</w:t>
      </w:r>
      <w:r>
        <w:rPr>
          <w:color w:val="000000"/>
          <w:sz w:val="24"/>
          <w:szCs w:val="24"/>
          <w:highlight w:val="none"/>
          <w:vertAlign w:val="superscript"/>
        </w:rPr>
        <w:t xml:space="preserve">A</w:t>
      </w:r>
      <w:r>
        <w:rPr>
          <w:color w:val="000000"/>
          <w:sz w:val="24"/>
          <w:szCs w:val="24"/>
          <w:highlight w:val="none"/>
        </w:rPr>
        <w:t xml:space="preserve">单位法定代表人或者</w:t>
      </w:r>
      <w:r>
        <w:rPr>
          <w:color w:val="000000"/>
          <w:sz w:val="24"/>
          <w:szCs w:val="24"/>
          <w:highlight w:val="none"/>
          <w:vertAlign w:val="superscript"/>
        </w:rPr>
        <w:t xml:space="preserve">B</w:t>
      </w:r>
      <w:r>
        <w:rPr>
          <w:color w:val="000000"/>
          <w:sz w:val="24"/>
          <w:szCs w:val="24"/>
          <w:highlight w:val="none"/>
        </w:rPr>
        <w:t xml:space="preserve">法律、行政法规规定代表单位行使职权的主要负责人。</w:t>
      </w:r>
      <w:r>
        <w:rPr>
          <w:color w:val="000000"/>
          <w:sz w:val="24"/>
          <w:szCs w:val="24"/>
          <w:highlight w:val="none"/>
        </w:rPr>
      </w:r>
      <w:r/>
    </w:p>
    <w:p>
      <w:pPr>
        <w:pStyle w:val="1265"/>
        <w:numPr>
          <w:ilvl w:val="0"/>
          <w:numId w:val="72"/>
        </w:numPr>
        <w:rPr>
          <w:b/>
          <w:color w:val="000000"/>
          <w:sz w:val="24"/>
          <w:szCs w:val="24"/>
          <w:highlight w:val="none"/>
        </w:rPr>
      </w:pPr>
      <w:r>
        <w:rPr>
          <w:b/>
          <w:color w:val="000000"/>
          <w:sz w:val="24"/>
          <w:szCs w:val="24"/>
          <w:highlight w:val="none"/>
        </w:rPr>
        <w:t xml:space="preserve">所谓法定代表人：</w:t>
      </w:r>
      <w:r>
        <w:rPr>
          <w:color w:val="000000"/>
          <w:sz w:val="24"/>
          <w:szCs w:val="24"/>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b/>
          <w:color w:val="000000"/>
          <w:sz w:val="24"/>
          <w:szCs w:val="24"/>
          <w:highlight w:val="none"/>
        </w:rPr>
      </w:r>
      <w:r/>
    </w:p>
    <w:p>
      <w:pPr>
        <w:pStyle w:val="1265"/>
        <w:numPr>
          <w:ilvl w:val="0"/>
          <w:numId w:val="72"/>
        </w:numPr>
        <w:rPr>
          <w:b/>
          <w:color w:val="000000"/>
          <w:sz w:val="24"/>
          <w:szCs w:val="24"/>
          <w:highlight w:val="none"/>
        </w:rPr>
      </w:pPr>
      <w:r>
        <w:rPr>
          <w:b/>
          <w:color w:val="000000"/>
          <w:sz w:val="24"/>
          <w:szCs w:val="24"/>
          <w:highlight w:val="none"/>
        </w:rPr>
        <w:t xml:space="preserve">所谓法律、行政法规规定代表单位行使职权的主要负责人：</w:t>
      </w:r>
      <w:r>
        <w:rPr>
          <w:color w:val="000000"/>
          <w:sz w:val="24"/>
          <w:szCs w:val="24"/>
          <w:highlight w:val="none"/>
        </w:rPr>
        <w:t xml:space="preserve">是指除法定代表人以外，法律、行政法规规定的代表单位行使职权的主要负责人。如个人独资企业的投资人，代表合伙企业执行合伙企业事务的合伙人等。</w:t>
      </w:r>
      <w:r>
        <w:rPr>
          <w:b/>
          <w:color w:val="000000"/>
          <w:sz w:val="24"/>
          <w:szCs w:val="24"/>
          <w:highlight w:val="none"/>
        </w:rPr>
      </w:r>
      <w:r/>
    </w:p>
    <w:p>
      <w:pPr>
        <w:pStyle w:val="1265"/>
        <w:numPr>
          <w:ilvl w:val="0"/>
          <w:numId w:val="71"/>
        </w:numPr>
        <w:rPr>
          <w:color w:val="000000"/>
          <w:sz w:val="24"/>
          <w:szCs w:val="24"/>
          <w:highlight w:val="none"/>
        </w:rPr>
      </w:pPr>
      <w:r>
        <w:rPr>
          <w:color w:val="000000"/>
          <w:sz w:val="24"/>
          <w:szCs w:val="24"/>
          <w:highlight w:val="none"/>
        </w:rPr>
        <w:t xml:space="preserve">控股关系：参照政府采购法实施条例所谓控股关系是指单位或个人股东的控股关系。控股的含义：根据《中华人民共和国公司法》第二百一十六条规定：“本法相关用语的含义：（二）控股股东，是指</w:t>
      </w:r>
      <w:r>
        <w:rPr>
          <w:color w:val="000000"/>
          <w:sz w:val="24"/>
          <w:szCs w:val="24"/>
          <w:highlight w:val="none"/>
          <w:vertAlign w:val="superscript"/>
        </w:rPr>
        <w:t xml:space="preserve">A</w:t>
      </w:r>
      <w:r>
        <w:rPr>
          <w:color w:val="000000"/>
          <w:sz w:val="24"/>
          <w:szCs w:val="24"/>
          <w:highlight w:val="none"/>
          <w:u w:val="single"/>
        </w:rPr>
        <w:t xml:space="preserve">其出资额占有限责任公司资本总额百分之五十以上或者其持有的股份占股份有限公司股本总额百分之五十以上的股东</w:t>
      </w:r>
      <w:r>
        <w:rPr>
          <w:color w:val="000000"/>
          <w:sz w:val="24"/>
          <w:szCs w:val="24"/>
          <w:highlight w:val="none"/>
        </w:rPr>
        <w:t xml:space="preserve">；</w:t>
      </w:r>
      <w:r>
        <w:rPr>
          <w:color w:val="000000"/>
          <w:sz w:val="24"/>
          <w:szCs w:val="24"/>
          <w:highlight w:val="none"/>
          <w:vertAlign w:val="superscript"/>
        </w:rPr>
        <w:t xml:space="preserve">B</w:t>
      </w:r>
      <w:r>
        <w:rPr>
          <w:color w:val="000000"/>
          <w:sz w:val="24"/>
          <w:szCs w:val="24"/>
          <w:highlight w:val="none"/>
          <w:u w:val="single"/>
        </w:rPr>
        <w:t xml:space="preserve">出资额或者持有股份的比例虽然不足百分之五十，但依其出资额或者持有的股份所享有的表决权已足以对股东会、股东大会的决议产生重大影响的股东</w:t>
      </w:r>
      <w:r>
        <w:rPr>
          <w:color w:val="000000"/>
          <w:sz w:val="24"/>
          <w:szCs w:val="24"/>
          <w:highlight w:val="none"/>
        </w:rPr>
        <w:t xml:space="preserve">”。实践中，一般对A所述情形称为绝对控股，B所述情形称为相对控股，参照政府采购法实施条例所称“控股”包括绝对控股和相对控股。</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numPr>
          <w:ilvl w:val="0"/>
          <w:numId w:val="71"/>
        </w:numPr>
        <w:rPr>
          <w:b/>
          <w:color w:val="000000"/>
          <w:sz w:val="24"/>
          <w:szCs w:val="24"/>
          <w:highlight w:val="none"/>
        </w:rPr>
      </w:pPr>
      <w:r>
        <w:rPr>
          <w:b/>
          <w:color w:val="000000"/>
          <w:sz w:val="24"/>
          <w:szCs w:val="24"/>
          <w:highlight w:val="none"/>
        </w:rPr>
        <w:t xml:space="preserve">管理关系：</w:t>
      </w:r>
      <w:r>
        <w:rPr>
          <w:color w:val="000000"/>
          <w:sz w:val="24"/>
          <w:szCs w:val="24"/>
          <w:highlight w:val="none"/>
        </w:rPr>
        <w:t xml:space="preserve">参照政府采购法实施条例所谓管理关系是指不具有出资持股关系的其他单位之间存在的管理与被管理关系，如一些上下级关系的事业单位和团体组织。</w:t>
      </w:r>
      <w:r>
        <w:rPr>
          <w:b/>
          <w:color w:val="000000"/>
          <w:sz w:val="24"/>
          <w:szCs w:val="24"/>
          <w:highlight w:val="none"/>
        </w:rPr>
      </w:r>
      <w:r/>
    </w:p>
    <w:p>
      <w:pPr>
        <w:pStyle w:val="1229"/>
        <w:numPr>
          <w:ilvl w:val="0"/>
          <w:numId w:val="0"/>
        </w:numPr>
        <w:rPr>
          <w:color w:val="000000"/>
          <w:sz w:val="24"/>
          <w:szCs w:val="24"/>
          <w:highlight w:val="none"/>
        </w:rPr>
      </w:pPr>
      <w:r>
        <w:rPr>
          <w:color w:val="000000"/>
          <w:sz w:val="24"/>
          <w:szCs w:val="24"/>
          <w:highlight w:val="none"/>
        </w:rPr>
        <w:br w:type="page" w:clear="all"/>
      </w:r>
      <w:bookmarkStart w:id="208" w:name="_Toc1787"/>
      <w:r/>
      <w:bookmarkStart w:id="209" w:name="_Toc30250"/>
      <w:r/>
      <w:bookmarkStart w:id="210" w:name="_Toc15870"/>
      <w:r>
        <w:rPr>
          <w:color w:val="000000"/>
          <w:sz w:val="24"/>
          <w:szCs w:val="24"/>
          <w:highlight w:val="none"/>
        </w:rPr>
        <w:t xml:space="preserve">四、供应商资格承诺函</w:t>
      </w:r>
      <w:bookmarkEnd w:id="208"/>
      <w:r/>
      <w:bookmarkEnd w:id="209"/>
      <w:r/>
      <w:bookmarkEnd w:id="210"/>
      <w:r>
        <w:rPr>
          <w:color w:val="000000"/>
          <w:sz w:val="24"/>
          <w:szCs w:val="24"/>
          <w:highlight w:val="none"/>
        </w:rPr>
      </w:r>
      <w:r/>
    </w:p>
    <w:p>
      <w:pPr>
        <w:pStyle w:val="1265"/>
        <w:ind w:firstLine="480"/>
        <w:widowControl/>
        <w:rPr>
          <w:color w:val="000000"/>
          <w:sz w:val="24"/>
          <w:szCs w:val="24"/>
          <w:highlight w:val="none"/>
        </w:rPr>
      </w:pPr>
      <w:r>
        <w:rPr>
          <w:color w:val="000000"/>
          <w:sz w:val="24"/>
          <w:szCs w:val="24"/>
          <w:highlight w:val="none"/>
        </w:rPr>
        <w:t xml:space="preserve">供应商资格承诺函（法人或其他组织）</w:t>
      </w:r>
      <w:r>
        <w:rPr>
          <w:color w:val="000000"/>
          <w:sz w:val="24"/>
          <w:szCs w:val="24"/>
          <w:highlight w:val="none"/>
        </w:rPr>
      </w:r>
      <w:r/>
    </w:p>
    <w:p>
      <w:pPr>
        <w:pStyle w:val="1265"/>
        <w:ind w:firstLine="480"/>
        <w:rPr>
          <w:color w:val="000000"/>
          <w:sz w:val="24"/>
          <w:szCs w:val="24"/>
          <w:highlight w:val="none"/>
        </w:rPr>
      </w:pPr>
      <w:r>
        <w:rPr>
          <w:rFonts w:hint="eastAsia"/>
          <w:color w:val="000000"/>
          <w:sz w:val="24"/>
          <w:szCs w:val="24"/>
          <w:highlight w:val="none"/>
          <w:lang w:eastAsia="zh-CN"/>
        </w:rPr>
        <w:t xml:space="preserve">南京江北新区管理委员会教育局</w:t>
      </w:r>
      <w:r>
        <w:rPr>
          <w:color w:val="000000"/>
          <w:sz w:val="24"/>
          <w:szCs w:val="24"/>
          <w:highlight w:val="none"/>
        </w:rPr>
        <w:t xml:space="preserve">：</w:t>
      </w:r>
      <w:r>
        <w:rPr>
          <w:color w:val="000000"/>
          <w:sz w:val="24"/>
          <w:szCs w:val="24"/>
          <w:highlight w:val="none"/>
        </w:rPr>
      </w:r>
      <w:r/>
    </w:p>
    <w:p>
      <w:pPr>
        <w:pStyle w:val="1228"/>
        <w:ind w:firstLine="240"/>
        <w:rPr>
          <w:color w:val="000000"/>
          <w:sz w:val="24"/>
          <w:szCs w:val="24"/>
          <w:highlight w:val="none"/>
        </w:rPr>
      </w:pPr>
      <w:r>
        <w:rPr>
          <w:rFonts w:hint="eastAsia"/>
          <w:color w:val="000000"/>
          <w:sz w:val="24"/>
          <w:szCs w:val="24"/>
          <w:highlight w:val="none"/>
        </w:rPr>
        <w:t xml:space="preserve">我公司 </w:t>
      </w:r>
      <w:r>
        <w:rPr>
          <w:rFonts w:hint="eastAsia"/>
          <w:color w:val="000000"/>
          <w:sz w:val="24"/>
          <w:szCs w:val="24"/>
          <w:highlight w:val="none"/>
          <w:u w:val="single"/>
        </w:rPr>
        <w:t xml:space="preserve">                        </w:t>
      </w:r>
      <w:r>
        <w:rPr>
          <w:rFonts w:hint="eastAsia"/>
          <w:color w:val="000000"/>
          <w:sz w:val="24"/>
          <w:szCs w:val="24"/>
          <w:highlight w:val="none"/>
        </w:rPr>
        <w:t xml:space="preserve">（供应商名称）郑重承诺：</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我公司符合下列要求：</w:t>
      </w:r>
      <w:r>
        <w:rPr>
          <w:color w:val="000000"/>
          <w:sz w:val="24"/>
          <w:szCs w:val="24"/>
          <w:highlight w:val="none"/>
        </w:rPr>
      </w:r>
      <w:r/>
    </w:p>
    <w:p>
      <w:pPr>
        <w:pStyle w:val="1265"/>
        <w:numPr>
          <w:ilvl w:val="0"/>
          <w:numId w:val="73"/>
        </w:numPr>
        <w:rPr>
          <w:color w:val="000000"/>
          <w:sz w:val="24"/>
          <w:szCs w:val="24"/>
          <w:highlight w:val="none"/>
        </w:rPr>
      </w:pPr>
      <w:r>
        <w:rPr>
          <w:color w:val="000000"/>
          <w:sz w:val="24"/>
          <w:szCs w:val="24"/>
          <w:highlight w:val="none"/>
        </w:rPr>
        <w:t xml:space="preserve">营业执照副本或事业单位法人登记证书；</w:t>
      </w:r>
      <w:r>
        <w:rPr>
          <w:color w:val="000000"/>
          <w:sz w:val="24"/>
          <w:szCs w:val="24"/>
          <w:highlight w:val="none"/>
        </w:rPr>
      </w:r>
      <w:r/>
    </w:p>
    <w:p>
      <w:pPr>
        <w:pStyle w:val="1265"/>
        <w:numPr>
          <w:ilvl w:val="0"/>
          <w:numId w:val="73"/>
        </w:numPr>
        <w:rPr>
          <w:color w:val="000000"/>
          <w:sz w:val="24"/>
          <w:szCs w:val="24"/>
          <w:highlight w:val="none"/>
        </w:rPr>
      </w:pPr>
      <w:r>
        <w:rPr>
          <w:color w:val="000000"/>
          <w:sz w:val="24"/>
          <w:szCs w:val="24"/>
          <w:highlight w:val="none"/>
        </w:rPr>
        <w:t xml:space="preserve">符合国家相关规定的财务状况报告；</w:t>
      </w:r>
      <w:r>
        <w:rPr>
          <w:color w:val="000000"/>
          <w:sz w:val="24"/>
          <w:szCs w:val="24"/>
          <w:highlight w:val="none"/>
        </w:rPr>
      </w:r>
      <w:r/>
    </w:p>
    <w:p>
      <w:pPr>
        <w:pStyle w:val="1265"/>
        <w:numPr>
          <w:ilvl w:val="0"/>
          <w:numId w:val="73"/>
        </w:numPr>
        <w:rPr>
          <w:color w:val="000000"/>
          <w:sz w:val="24"/>
          <w:szCs w:val="24"/>
          <w:highlight w:val="none"/>
        </w:rPr>
      </w:pPr>
      <w:r>
        <w:rPr>
          <w:color w:val="000000"/>
          <w:sz w:val="24"/>
          <w:szCs w:val="24"/>
          <w:highlight w:val="none"/>
        </w:rPr>
        <w:t xml:space="preserve">具有依法缴纳税收和社会保障资金的良好记录；</w:t>
      </w:r>
      <w:r>
        <w:rPr>
          <w:color w:val="000000"/>
          <w:sz w:val="24"/>
          <w:szCs w:val="24"/>
          <w:highlight w:val="none"/>
        </w:rPr>
      </w:r>
      <w:r/>
    </w:p>
    <w:p>
      <w:pPr>
        <w:pStyle w:val="1265"/>
        <w:numPr>
          <w:ilvl w:val="0"/>
          <w:numId w:val="73"/>
        </w:numPr>
        <w:rPr>
          <w:color w:val="000000"/>
          <w:sz w:val="24"/>
          <w:szCs w:val="24"/>
          <w:highlight w:val="none"/>
        </w:rPr>
      </w:pPr>
      <w:r>
        <w:rPr>
          <w:color w:val="000000"/>
          <w:sz w:val="24"/>
          <w:szCs w:val="24"/>
          <w:highlight w:val="none"/>
        </w:rPr>
        <w:t xml:space="preserve">具备履行采购合同所必需的设备和专业技术能力； </w:t>
      </w:r>
      <w:r>
        <w:rPr>
          <w:color w:val="000000"/>
          <w:sz w:val="24"/>
          <w:szCs w:val="24"/>
          <w:highlight w:val="none"/>
        </w:rPr>
      </w:r>
      <w:r/>
    </w:p>
    <w:p>
      <w:pPr>
        <w:pStyle w:val="1265"/>
        <w:numPr>
          <w:ilvl w:val="0"/>
          <w:numId w:val="73"/>
        </w:numPr>
        <w:rPr>
          <w:color w:val="000000"/>
          <w:sz w:val="24"/>
          <w:szCs w:val="24"/>
          <w:highlight w:val="none"/>
        </w:rPr>
      </w:pPr>
      <w:r>
        <w:rPr>
          <w:color w:val="000000"/>
          <w:sz w:val="24"/>
          <w:szCs w:val="24"/>
          <w:highlight w:val="none"/>
        </w:rPr>
        <w:t xml:space="preserve">参加采购活动前三年内，在经营活动中没有重大违法记录；</w:t>
      </w:r>
      <w:r>
        <w:rPr>
          <w:color w:val="000000"/>
          <w:sz w:val="24"/>
          <w:szCs w:val="24"/>
          <w:highlight w:val="none"/>
        </w:rPr>
      </w:r>
      <w:r/>
    </w:p>
    <w:p>
      <w:pPr>
        <w:pStyle w:val="1265"/>
        <w:numPr>
          <w:ilvl w:val="0"/>
          <w:numId w:val="73"/>
        </w:numPr>
        <w:rPr>
          <w:color w:val="000000"/>
          <w:sz w:val="24"/>
          <w:szCs w:val="24"/>
          <w:highlight w:val="none"/>
        </w:rPr>
      </w:pPr>
      <w:r>
        <w:rPr>
          <w:color w:val="000000"/>
          <w:sz w:val="24"/>
          <w:szCs w:val="24"/>
          <w:highlight w:val="none"/>
        </w:rPr>
        <w:t xml:space="preserve">未被列入失信被执行人、重大税收</w:t>
      </w:r>
      <w:r>
        <w:rPr>
          <w:rFonts w:hint="eastAsia"/>
          <w:color w:val="000000"/>
          <w:sz w:val="24"/>
          <w:szCs w:val="24"/>
          <w:highlight w:val="none"/>
          <w:lang w:eastAsia="zh-CN"/>
        </w:rPr>
        <w:t xml:space="preserve">违法案件</w:t>
      </w:r>
      <w:r>
        <w:rPr>
          <w:color w:val="000000"/>
          <w:sz w:val="24"/>
          <w:szCs w:val="24"/>
          <w:highlight w:val="none"/>
        </w:rPr>
        <w:t xml:space="preserve">当事人名单、政府采购严重违法失信行为记录名单。 </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如果我公司中标（成交），将在中标（成交）结果公示后三个工作日内向采购代理机构提供下列材料核验：</w:t>
      </w:r>
      <w:r>
        <w:rPr>
          <w:color w:val="000000"/>
          <w:sz w:val="24"/>
          <w:szCs w:val="24"/>
          <w:highlight w:val="none"/>
        </w:rPr>
      </w:r>
      <w:r/>
    </w:p>
    <w:p>
      <w:pPr>
        <w:pStyle w:val="1265"/>
        <w:numPr>
          <w:ilvl w:val="0"/>
          <w:numId w:val="74"/>
        </w:numPr>
        <w:rPr>
          <w:color w:val="000000"/>
          <w:sz w:val="24"/>
          <w:szCs w:val="24"/>
          <w:highlight w:val="none"/>
        </w:rPr>
      </w:pPr>
      <w:r>
        <w:rPr>
          <w:color w:val="000000"/>
          <w:sz w:val="24"/>
          <w:szCs w:val="24"/>
          <w:highlight w:val="none"/>
        </w:rPr>
        <w:t xml:space="preserve">营业执照副本或事业单位法人登记证书；</w:t>
      </w:r>
      <w:r>
        <w:rPr>
          <w:color w:val="000000"/>
          <w:sz w:val="24"/>
          <w:szCs w:val="24"/>
          <w:highlight w:val="none"/>
        </w:rPr>
      </w:r>
      <w:r/>
    </w:p>
    <w:p>
      <w:pPr>
        <w:pStyle w:val="1265"/>
        <w:numPr>
          <w:ilvl w:val="0"/>
          <w:numId w:val="74"/>
        </w:numPr>
        <w:rPr>
          <w:color w:val="000000"/>
          <w:sz w:val="24"/>
          <w:szCs w:val="24"/>
          <w:highlight w:val="none"/>
        </w:rPr>
      </w:pPr>
      <w:r>
        <w:rPr>
          <w:color w:val="000000"/>
          <w:sz w:val="24"/>
          <w:szCs w:val="24"/>
          <w:highlight w:val="none"/>
        </w:rPr>
        <w:t xml:space="preserve">参加本次采购活动前六个月内（至少一个月）或上一年度的会计报表；</w:t>
      </w:r>
      <w:r>
        <w:rPr>
          <w:color w:val="000000"/>
          <w:sz w:val="24"/>
          <w:szCs w:val="24"/>
          <w:highlight w:val="none"/>
        </w:rPr>
      </w:r>
      <w:r/>
    </w:p>
    <w:p>
      <w:pPr>
        <w:pStyle w:val="1265"/>
        <w:numPr>
          <w:ilvl w:val="0"/>
          <w:numId w:val="74"/>
        </w:numPr>
        <w:rPr>
          <w:color w:val="000000"/>
          <w:sz w:val="24"/>
          <w:szCs w:val="24"/>
          <w:highlight w:val="none"/>
        </w:rPr>
      </w:pPr>
      <w:r>
        <w:rPr>
          <w:color w:val="000000"/>
          <w:sz w:val="24"/>
          <w:szCs w:val="24"/>
          <w:highlight w:val="none"/>
        </w:rPr>
        <w:t xml:space="preserve">参加本次采购活动前一年内至少一个月依法缴纳税收和社会保障资金的证明材料。</w:t>
      </w:r>
      <w:r>
        <w:rPr>
          <w:color w:val="000000"/>
          <w:sz w:val="24"/>
          <w:szCs w:val="24"/>
          <w:highlight w:val="none"/>
        </w:rPr>
      </w:r>
      <w:r/>
    </w:p>
    <w:p>
      <w:pPr>
        <w:pStyle w:val="1265"/>
        <w:numPr>
          <w:ilvl w:val="0"/>
          <w:numId w:val="74"/>
        </w:numPr>
        <w:rPr>
          <w:color w:val="000000"/>
          <w:sz w:val="24"/>
          <w:szCs w:val="24"/>
          <w:highlight w:val="none"/>
        </w:rPr>
      </w:pPr>
      <w:r>
        <w:rPr>
          <w:color w:val="000000"/>
          <w:sz w:val="24"/>
          <w:szCs w:val="24"/>
          <w:highlight w:val="none"/>
        </w:rPr>
        <w:t xml:space="preserve">具备履行采购合同所必需的设备和专业技术能力的证明材料； </w:t>
      </w:r>
      <w:r>
        <w:rPr>
          <w:color w:val="000000"/>
          <w:sz w:val="24"/>
          <w:szCs w:val="24"/>
          <w:highlight w:val="none"/>
        </w:rPr>
      </w:r>
      <w:r/>
    </w:p>
    <w:p>
      <w:pPr>
        <w:pStyle w:val="1265"/>
        <w:numPr>
          <w:ilvl w:val="0"/>
          <w:numId w:val="74"/>
        </w:numPr>
        <w:rPr>
          <w:color w:val="000000"/>
          <w:sz w:val="24"/>
          <w:szCs w:val="24"/>
          <w:highlight w:val="none"/>
        </w:rPr>
      </w:pPr>
      <w:r>
        <w:rPr>
          <w:color w:val="000000"/>
          <w:sz w:val="24"/>
          <w:szCs w:val="24"/>
          <w:highlight w:val="none"/>
        </w:rPr>
        <w:t xml:space="preserve">参加采购活动前三年内，在经营活动中没有重大违法记录的证明材料；</w:t>
      </w:r>
      <w:r>
        <w:rPr>
          <w:color w:val="000000"/>
          <w:sz w:val="24"/>
          <w:szCs w:val="24"/>
          <w:highlight w:val="none"/>
        </w:rPr>
      </w:r>
      <w:r/>
    </w:p>
    <w:p>
      <w:pPr>
        <w:pStyle w:val="1265"/>
        <w:numPr>
          <w:ilvl w:val="0"/>
          <w:numId w:val="74"/>
        </w:numPr>
        <w:rPr>
          <w:color w:val="000000"/>
          <w:sz w:val="24"/>
          <w:szCs w:val="24"/>
          <w:highlight w:val="none"/>
        </w:rPr>
      </w:pPr>
      <w:r>
        <w:rPr>
          <w:color w:val="000000"/>
          <w:sz w:val="24"/>
          <w:szCs w:val="24"/>
          <w:highlight w:val="none"/>
        </w:rPr>
        <w:t xml:space="preserve">未被列入失信被执行人、重大税收</w:t>
      </w:r>
      <w:r>
        <w:rPr>
          <w:rFonts w:hint="eastAsia"/>
          <w:color w:val="000000"/>
          <w:sz w:val="24"/>
          <w:szCs w:val="24"/>
          <w:highlight w:val="none"/>
          <w:lang w:eastAsia="zh-CN"/>
        </w:rPr>
        <w:t xml:space="preserve">违法案件</w:t>
      </w:r>
      <w:r>
        <w:rPr>
          <w:color w:val="000000"/>
          <w:sz w:val="24"/>
          <w:szCs w:val="24"/>
          <w:highlight w:val="none"/>
        </w:rPr>
        <w:t xml:space="preserve">当事人名单、政府采购严重违法失信行为记录名单的证明材料。</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本公司对上述承诺的真实性负责，如有虚假，将依法承担相应责任。</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jc w:val="center"/>
        <w:rPr>
          <w:color w:val="000000"/>
          <w:sz w:val="24"/>
          <w:szCs w:val="24"/>
          <w:highlight w:val="none"/>
        </w:rPr>
      </w:pPr>
      <w:r>
        <w:rPr>
          <w:rFonts w:hint="eastAsia"/>
          <w:color w:val="000000"/>
          <w:sz w:val="24"/>
          <w:szCs w:val="24"/>
          <w:highlight w:val="none"/>
          <w:lang w:val="zh-CN"/>
        </w:rPr>
        <w:t xml:space="preserve">供应商名称（盖章）</w:t>
      </w:r>
      <w:r>
        <w:rPr>
          <w:rFonts w:hint="eastAsia"/>
          <w:color w:val="000000"/>
          <w:sz w:val="24"/>
          <w:szCs w:val="24"/>
          <w:highlight w:val="none"/>
        </w:rPr>
        <w:t xml:space="preserve">：</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日  期：______年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rPr>
          <w:color w:val="000000"/>
          <w:sz w:val="24"/>
          <w:szCs w:val="24"/>
          <w:highlight w:val="none"/>
        </w:rPr>
      </w:r>
      <w:r/>
    </w:p>
    <w:p>
      <w:pPr>
        <w:pStyle w:val="1265"/>
        <w:ind w:firstLine="480"/>
        <w:jc w:val="center"/>
        <w:rPr>
          <w:color w:val="000000"/>
          <w:sz w:val="24"/>
          <w:szCs w:val="24"/>
          <w:highlight w:val="none"/>
        </w:rPr>
      </w:pPr>
      <w:r>
        <w:rPr>
          <w:color w:val="000000"/>
          <w:sz w:val="24"/>
          <w:szCs w:val="24"/>
          <w:highlight w:val="none"/>
        </w:rPr>
        <w:t xml:space="preserve">供应商资格承诺函（自然人）</w:t>
      </w:r>
      <w:r>
        <w:rPr>
          <w:color w:val="000000"/>
          <w:sz w:val="24"/>
          <w:szCs w:val="24"/>
          <w:highlight w:val="none"/>
        </w:rPr>
      </w:r>
      <w:r/>
    </w:p>
    <w:p>
      <w:pPr>
        <w:pStyle w:val="1265"/>
        <w:ind w:firstLine="480"/>
        <w:rPr>
          <w:color w:val="000000"/>
          <w:sz w:val="24"/>
          <w:szCs w:val="24"/>
          <w:highlight w:val="none"/>
        </w:rPr>
      </w:pPr>
      <w:r>
        <w:rPr>
          <w:rFonts w:hint="eastAsia"/>
          <w:color w:val="000000"/>
          <w:sz w:val="24"/>
          <w:szCs w:val="24"/>
          <w:highlight w:val="none"/>
          <w:lang w:eastAsia="zh-CN"/>
        </w:rPr>
        <w:t xml:space="preserve">南京江北新区管理委员会教育局</w:t>
      </w:r>
      <w:r>
        <w:rPr>
          <w:color w:val="000000"/>
          <w:sz w:val="24"/>
          <w:szCs w:val="24"/>
          <w:highlight w:val="none"/>
        </w:rPr>
        <w:t xml:space="preserve">：</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本人</w:t>
      </w:r>
      <w:r>
        <w:rPr>
          <w:color w:val="000000"/>
          <w:sz w:val="24"/>
          <w:szCs w:val="24"/>
          <w:highlight w:val="none"/>
          <w:u w:val="single"/>
        </w:rPr>
        <w:t xml:space="preserve">        </w:t>
      </w:r>
      <w:r>
        <w:rPr>
          <w:color w:val="000000"/>
          <w:sz w:val="24"/>
          <w:szCs w:val="24"/>
          <w:highlight w:val="none"/>
        </w:rPr>
        <w:t xml:space="preserve">（自然人姓名），为中华人民共和国公民，身份证号</w:t>
      </w:r>
      <w:r>
        <w:rPr>
          <w:color w:val="000000"/>
          <w:sz w:val="24"/>
          <w:szCs w:val="24"/>
          <w:highlight w:val="none"/>
          <w:u w:val="single"/>
        </w:rPr>
        <w:t xml:space="preserve">            </w:t>
      </w:r>
      <w:r>
        <w:rPr>
          <w:color w:val="000000"/>
          <w:sz w:val="24"/>
          <w:szCs w:val="24"/>
          <w:highlight w:val="none"/>
        </w:rPr>
        <w:t xml:space="preserve">(自然人身份证号) ，郑重承诺：</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本人符合下列要求：</w:t>
      </w:r>
      <w:r>
        <w:rPr>
          <w:color w:val="000000"/>
          <w:sz w:val="24"/>
          <w:szCs w:val="24"/>
          <w:highlight w:val="none"/>
        </w:rPr>
      </w:r>
      <w:r/>
    </w:p>
    <w:p>
      <w:pPr>
        <w:pStyle w:val="1265"/>
        <w:numPr>
          <w:ilvl w:val="0"/>
          <w:numId w:val="75"/>
        </w:numPr>
        <w:rPr>
          <w:color w:val="000000"/>
          <w:sz w:val="24"/>
          <w:szCs w:val="24"/>
          <w:highlight w:val="none"/>
        </w:rPr>
      </w:pPr>
      <w:r>
        <w:rPr>
          <w:color w:val="000000"/>
          <w:sz w:val="24"/>
          <w:szCs w:val="24"/>
          <w:highlight w:val="none"/>
        </w:rPr>
        <w:t xml:space="preserve">营业执照副本或事业单位法人登记证书或身份证；</w:t>
      </w:r>
      <w:r>
        <w:rPr>
          <w:color w:val="000000"/>
          <w:sz w:val="24"/>
          <w:szCs w:val="24"/>
          <w:highlight w:val="none"/>
        </w:rPr>
      </w:r>
      <w:r/>
    </w:p>
    <w:p>
      <w:pPr>
        <w:pStyle w:val="1265"/>
        <w:numPr>
          <w:ilvl w:val="0"/>
          <w:numId w:val="75"/>
        </w:numPr>
        <w:rPr>
          <w:color w:val="000000"/>
          <w:sz w:val="24"/>
          <w:szCs w:val="24"/>
          <w:highlight w:val="none"/>
        </w:rPr>
      </w:pPr>
      <w:r>
        <w:rPr>
          <w:color w:val="000000"/>
          <w:sz w:val="24"/>
          <w:szCs w:val="24"/>
          <w:highlight w:val="none"/>
        </w:rPr>
        <w:t xml:space="preserve">具有良好的银行资信证明；</w:t>
      </w:r>
      <w:r>
        <w:rPr>
          <w:color w:val="000000"/>
          <w:sz w:val="24"/>
          <w:szCs w:val="24"/>
          <w:highlight w:val="none"/>
        </w:rPr>
      </w:r>
      <w:r/>
    </w:p>
    <w:p>
      <w:pPr>
        <w:pStyle w:val="1265"/>
        <w:numPr>
          <w:ilvl w:val="0"/>
          <w:numId w:val="75"/>
        </w:numPr>
        <w:rPr>
          <w:color w:val="000000"/>
          <w:sz w:val="24"/>
          <w:szCs w:val="24"/>
          <w:highlight w:val="none"/>
        </w:rPr>
      </w:pPr>
      <w:r>
        <w:rPr>
          <w:color w:val="000000"/>
          <w:sz w:val="24"/>
          <w:szCs w:val="24"/>
          <w:highlight w:val="none"/>
        </w:rPr>
        <w:t xml:space="preserve">有依法缴纳税收和社会保障资金的良好记录；</w:t>
      </w:r>
      <w:r>
        <w:rPr>
          <w:color w:val="000000"/>
          <w:sz w:val="24"/>
          <w:szCs w:val="24"/>
          <w:highlight w:val="none"/>
        </w:rPr>
      </w:r>
      <w:r/>
    </w:p>
    <w:p>
      <w:pPr>
        <w:pStyle w:val="1265"/>
        <w:numPr>
          <w:ilvl w:val="0"/>
          <w:numId w:val="75"/>
        </w:numPr>
        <w:rPr>
          <w:color w:val="000000"/>
          <w:sz w:val="24"/>
          <w:szCs w:val="24"/>
          <w:highlight w:val="none"/>
        </w:rPr>
      </w:pPr>
      <w:r>
        <w:rPr>
          <w:color w:val="000000"/>
          <w:sz w:val="24"/>
          <w:szCs w:val="24"/>
          <w:highlight w:val="none"/>
        </w:rPr>
        <w:t xml:space="preserve">具备履行采购合同所必需的设备和专业技术能力； </w:t>
      </w:r>
      <w:r>
        <w:rPr>
          <w:color w:val="000000"/>
          <w:sz w:val="24"/>
          <w:szCs w:val="24"/>
          <w:highlight w:val="none"/>
        </w:rPr>
      </w:r>
      <w:r/>
    </w:p>
    <w:p>
      <w:pPr>
        <w:pStyle w:val="1265"/>
        <w:numPr>
          <w:ilvl w:val="0"/>
          <w:numId w:val="75"/>
        </w:numPr>
        <w:rPr>
          <w:color w:val="000000"/>
          <w:sz w:val="24"/>
          <w:szCs w:val="24"/>
          <w:highlight w:val="none"/>
        </w:rPr>
      </w:pPr>
      <w:r>
        <w:rPr>
          <w:color w:val="000000"/>
          <w:sz w:val="24"/>
          <w:szCs w:val="24"/>
          <w:highlight w:val="none"/>
        </w:rPr>
        <w:t xml:space="preserve">参加采购活动前三年内，在经营活动中没有重大违法记录；</w:t>
      </w:r>
      <w:r>
        <w:rPr>
          <w:color w:val="000000"/>
          <w:sz w:val="24"/>
          <w:szCs w:val="24"/>
          <w:highlight w:val="none"/>
        </w:rPr>
      </w:r>
      <w:r/>
    </w:p>
    <w:p>
      <w:pPr>
        <w:pStyle w:val="1265"/>
        <w:numPr>
          <w:ilvl w:val="0"/>
          <w:numId w:val="75"/>
        </w:numPr>
        <w:rPr>
          <w:color w:val="000000"/>
          <w:sz w:val="24"/>
          <w:szCs w:val="24"/>
          <w:highlight w:val="none"/>
        </w:rPr>
      </w:pPr>
      <w:r>
        <w:rPr>
          <w:color w:val="000000"/>
          <w:sz w:val="24"/>
          <w:szCs w:val="24"/>
          <w:highlight w:val="none"/>
        </w:rPr>
        <w:t xml:space="preserve">未被列入失信被执行人、重大税收</w:t>
      </w:r>
      <w:r>
        <w:rPr>
          <w:rFonts w:hint="eastAsia"/>
          <w:color w:val="000000"/>
          <w:sz w:val="24"/>
          <w:szCs w:val="24"/>
          <w:highlight w:val="none"/>
          <w:lang w:eastAsia="zh-CN"/>
        </w:rPr>
        <w:t xml:space="preserve">违法案件</w:t>
      </w:r>
      <w:r>
        <w:rPr>
          <w:color w:val="000000"/>
          <w:sz w:val="24"/>
          <w:szCs w:val="24"/>
          <w:highlight w:val="none"/>
        </w:rPr>
        <w:t xml:space="preserve">当事人名单、政府采购严重违法失信行为记录名单。 </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如果本人中标（成交），将在中标（成交）结果公示后三个工作日内向采购代理机构提供下列材料核验：</w:t>
      </w:r>
      <w:r>
        <w:rPr>
          <w:color w:val="000000"/>
          <w:sz w:val="24"/>
          <w:szCs w:val="24"/>
          <w:highlight w:val="none"/>
        </w:rPr>
      </w:r>
      <w:r/>
    </w:p>
    <w:p>
      <w:pPr>
        <w:pStyle w:val="1265"/>
        <w:numPr>
          <w:ilvl w:val="0"/>
          <w:numId w:val="76"/>
        </w:numPr>
        <w:rPr>
          <w:color w:val="000000"/>
          <w:sz w:val="24"/>
          <w:szCs w:val="24"/>
          <w:highlight w:val="none"/>
        </w:rPr>
      </w:pPr>
      <w:r>
        <w:rPr>
          <w:color w:val="000000"/>
          <w:sz w:val="24"/>
          <w:szCs w:val="24"/>
          <w:highlight w:val="none"/>
        </w:rPr>
        <w:t xml:space="preserve">营业执照副本或事业单位法人登记证书或身份证；</w:t>
      </w:r>
      <w:r>
        <w:rPr>
          <w:color w:val="000000"/>
          <w:sz w:val="24"/>
          <w:szCs w:val="24"/>
          <w:highlight w:val="none"/>
        </w:rPr>
      </w:r>
      <w:r/>
    </w:p>
    <w:p>
      <w:pPr>
        <w:pStyle w:val="1265"/>
        <w:numPr>
          <w:ilvl w:val="0"/>
          <w:numId w:val="76"/>
        </w:numPr>
        <w:rPr>
          <w:color w:val="000000"/>
          <w:sz w:val="24"/>
          <w:szCs w:val="24"/>
          <w:highlight w:val="none"/>
        </w:rPr>
      </w:pPr>
      <w:r>
        <w:rPr>
          <w:color w:val="000000"/>
          <w:sz w:val="24"/>
          <w:szCs w:val="24"/>
          <w:highlight w:val="none"/>
        </w:rPr>
        <w:t xml:space="preserve">参加本次采购活动前一年内的银行资信证明或个人征信记录；</w:t>
      </w:r>
      <w:r>
        <w:rPr>
          <w:color w:val="000000"/>
          <w:sz w:val="24"/>
          <w:szCs w:val="24"/>
          <w:highlight w:val="none"/>
        </w:rPr>
      </w:r>
      <w:r/>
    </w:p>
    <w:p>
      <w:pPr>
        <w:pStyle w:val="1265"/>
        <w:numPr>
          <w:ilvl w:val="0"/>
          <w:numId w:val="76"/>
        </w:numPr>
        <w:rPr>
          <w:color w:val="000000"/>
          <w:sz w:val="24"/>
          <w:szCs w:val="24"/>
          <w:highlight w:val="none"/>
        </w:rPr>
      </w:pPr>
      <w:r>
        <w:rPr>
          <w:color w:val="000000"/>
          <w:sz w:val="24"/>
          <w:szCs w:val="24"/>
          <w:highlight w:val="none"/>
        </w:rPr>
        <w:t xml:space="preserve">参加本次采购活动前一年内至少一个月依法缴纳税收（或</w:t>
      </w:r>
      <w:r>
        <w:rPr>
          <w:rFonts w:hint="eastAsia"/>
          <w:color w:val="000000"/>
          <w:sz w:val="24"/>
          <w:szCs w:val="24"/>
          <w:highlight w:val="none"/>
          <w:lang w:eastAsia="zh-CN"/>
        </w:rPr>
        <w:t xml:space="preserve">免缴</w:t>
      </w:r>
      <w:r>
        <w:rPr>
          <w:color w:val="000000"/>
          <w:sz w:val="24"/>
          <w:szCs w:val="24"/>
          <w:highlight w:val="none"/>
        </w:rPr>
        <w:t xml:space="preserve">、减免证明材料）和社会保障资金的证明材料。</w:t>
      </w:r>
      <w:r>
        <w:rPr>
          <w:color w:val="000000"/>
          <w:sz w:val="24"/>
          <w:szCs w:val="24"/>
          <w:highlight w:val="none"/>
        </w:rPr>
      </w:r>
      <w:r/>
    </w:p>
    <w:p>
      <w:pPr>
        <w:pStyle w:val="1265"/>
        <w:numPr>
          <w:ilvl w:val="0"/>
          <w:numId w:val="76"/>
        </w:numPr>
        <w:rPr>
          <w:color w:val="000000"/>
          <w:sz w:val="24"/>
          <w:szCs w:val="24"/>
          <w:highlight w:val="none"/>
        </w:rPr>
      </w:pPr>
      <w:r>
        <w:rPr>
          <w:color w:val="000000"/>
          <w:sz w:val="24"/>
          <w:szCs w:val="24"/>
          <w:highlight w:val="none"/>
        </w:rPr>
        <w:t xml:space="preserve">具备履行采购合同所必需的设备和专业技术能力的证明材料； </w:t>
      </w:r>
      <w:r>
        <w:rPr>
          <w:color w:val="000000"/>
          <w:sz w:val="24"/>
          <w:szCs w:val="24"/>
          <w:highlight w:val="none"/>
        </w:rPr>
      </w:r>
      <w:r/>
    </w:p>
    <w:p>
      <w:pPr>
        <w:pStyle w:val="1265"/>
        <w:numPr>
          <w:ilvl w:val="0"/>
          <w:numId w:val="76"/>
        </w:numPr>
        <w:rPr>
          <w:color w:val="000000"/>
          <w:sz w:val="24"/>
          <w:szCs w:val="24"/>
          <w:highlight w:val="none"/>
        </w:rPr>
      </w:pPr>
      <w:r>
        <w:rPr>
          <w:color w:val="000000"/>
          <w:sz w:val="24"/>
          <w:szCs w:val="24"/>
          <w:highlight w:val="none"/>
        </w:rPr>
        <w:t xml:space="preserve">参加采购活动前三年内，在经营活动中没有重大违法记录的证明材料；</w:t>
      </w:r>
      <w:r>
        <w:rPr>
          <w:color w:val="000000"/>
          <w:sz w:val="24"/>
          <w:szCs w:val="24"/>
          <w:highlight w:val="none"/>
        </w:rPr>
      </w:r>
      <w:r/>
    </w:p>
    <w:p>
      <w:pPr>
        <w:pStyle w:val="1265"/>
        <w:numPr>
          <w:ilvl w:val="0"/>
          <w:numId w:val="76"/>
        </w:numPr>
        <w:rPr>
          <w:color w:val="000000"/>
          <w:sz w:val="24"/>
          <w:szCs w:val="24"/>
          <w:highlight w:val="none"/>
        </w:rPr>
      </w:pPr>
      <w:r>
        <w:rPr>
          <w:color w:val="000000"/>
          <w:sz w:val="24"/>
          <w:szCs w:val="24"/>
          <w:highlight w:val="none"/>
        </w:rPr>
        <w:t xml:space="preserve">未被列入失信被执行人、重大税收</w:t>
      </w:r>
      <w:r>
        <w:rPr>
          <w:rFonts w:hint="eastAsia"/>
          <w:color w:val="000000"/>
          <w:sz w:val="24"/>
          <w:szCs w:val="24"/>
          <w:highlight w:val="none"/>
          <w:lang w:eastAsia="zh-CN"/>
        </w:rPr>
        <w:t xml:space="preserve">违法违法案件</w:t>
      </w:r>
      <w:r>
        <w:rPr>
          <w:color w:val="000000"/>
          <w:sz w:val="24"/>
          <w:szCs w:val="24"/>
          <w:highlight w:val="none"/>
        </w:rPr>
        <w:t xml:space="preserve">当事人名单、政府采购严重违法失信行为记录名单的证明材料。</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本人对上述承诺的真实性负责，如有虚假，将依法承担相应责任。</w:t>
      </w:r>
      <w:r>
        <w:rPr>
          <w:color w:val="000000"/>
          <w:sz w:val="24"/>
          <w:szCs w:val="24"/>
          <w:highlight w:val="none"/>
        </w:rPr>
      </w:r>
      <w:r/>
    </w:p>
    <w:p>
      <w:pPr>
        <w:pStyle w:val="1228"/>
        <w:jc w:val="center"/>
        <w:rPr>
          <w:color w:val="000000"/>
          <w:sz w:val="24"/>
          <w:szCs w:val="24"/>
          <w:highlight w:val="none"/>
        </w:rPr>
      </w:pPr>
      <w:r>
        <w:rPr>
          <w:rFonts w:hint="eastAsia"/>
          <w:color w:val="000000"/>
          <w:sz w:val="24"/>
          <w:szCs w:val="24"/>
          <w:highlight w:val="none"/>
          <w:lang w:val="zh-CN"/>
        </w:rPr>
        <w:t xml:space="preserve">自然人姓名（签字）</w:t>
      </w:r>
      <w:r>
        <w:rPr>
          <w:rFonts w:hint="eastAsia"/>
          <w:color w:val="000000"/>
          <w:sz w:val="24"/>
          <w:szCs w:val="24"/>
          <w:highlight w:val="none"/>
        </w:rPr>
        <w:t xml:space="preserve">：</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日  期：______年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rPr>
          <w:color w:val="000000"/>
          <w:sz w:val="24"/>
          <w:szCs w:val="24"/>
          <w:highlight w:val="none"/>
        </w:rPr>
      </w:r>
      <w:r/>
    </w:p>
    <w:p>
      <w:pPr>
        <w:pStyle w:val="1229"/>
        <w:numPr>
          <w:ilvl w:val="0"/>
          <w:numId w:val="0"/>
        </w:numPr>
        <w:rPr>
          <w:color w:val="000000"/>
          <w:sz w:val="24"/>
          <w:szCs w:val="24"/>
          <w:highlight w:val="none"/>
        </w:rPr>
        <w:sectPr>
          <w:footnotePr/>
          <w:endnotePr/>
          <w:type w:val="nextPage"/>
          <w:pgSz w:w="11906" w:h="16838" w:orient="portrait"/>
          <w:pgMar w:top="1418" w:right="1418" w:bottom="1418" w:left="1418" w:header="720" w:footer="720" w:gutter="0"/>
          <w:cols w:num="1" w:sep="0" w:space="1701" w:equalWidth="1"/>
          <w:docGrid w:linePitch="360"/>
        </w:sectPr>
      </w:pPr>
      <w:r/>
      <w:bookmarkStart w:id="211" w:name="_Toc16524"/>
      <w:r/>
      <w:bookmarkStart w:id="212" w:name="_Toc8547"/>
      <w:r>
        <w:rPr>
          <w:color w:val="000000"/>
          <w:sz w:val="24"/>
          <w:szCs w:val="24"/>
          <w:highlight w:val="none"/>
        </w:rPr>
      </w:r>
      <w:r/>
    </w:p>
    <w:p>
      <w:pPr>
        <w:pStyle w:val="1229"/>
        <w:numPr>
          <w:ilvl w:val="0"/>
          <w:numId w:val="0"/>
        </w:numPr>
        <w:rPr>
          <w:color w:val="000000"/>
          <w:sz w:val="24"/>
          <w:szCs w:val="24"/>
          <w:highlight w:val="none"/>
        </w:rPr>
      </w:pPr>
      <w:r/>
      <w:bookmarkStart w:id="213" w:name="_Toc16695"/>
      <w:r>
        <w:rPr>
          <w:color w:val="000000"/>
          <w:sz w:val="24"/>
          <w:szCs w:val="24"/>
          <w:highlight w:val="none"/>
        </w:rPr>
        <w:t xml:space="preserve">五、第一章竞争性磋商公告2.1规定的资格条件证明文件</w:t>
      </w:r>
      <w:bookmarkEnd w:id="211"/>
      <w:r/>
      <w:bookmarkEnd w:id="212"/>
      <w:r/>
      <w:bookmarkEnd w:id="213"/>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注：供应商应当按照磋商文件规定的要求提供相关证明材料。</w:t>
      </w:r>
      <w:r>
        <w:rPr>
          <w:color w:val="000000"/>
          <w:sz w:val="24"/>
          <w:szCs w:val="24"/>
          <w:highlight w:val="none"/>
        </w:rPr>
      </w:r>
      <w:r/>
    </w:p>
    <w:p>
      <w:pPr>
        <w:pStyle w:val="1229"/>
        <w:numPr>
          <w:ilvl w:val="0"/>
          <w:numId w:val="0"/>
        </w:numPr>
        <w:rPr>
          <w:color w:val="000000"/>
          <w:sz w:val="24"/>
          <w:szCs w:val="24"/>
          <w:highlight w:val="none"/>
        </w:rPr>
      </w:pPr>
      <w:r/>
      <w:bookmarkStart w:id="214" w:name="_Toc13766"/>
      <w:r/>
      <w:bookmarkStart w:id="215" w:name="_Toc466"/>
      <w:r>
        <w:rPr>
          <w:color w:val="000000"/>
          <w:sz w:val="24"/>
          <w:szCs w:val="24"/>
          <w:highlight w:val="none"/>
        </w:rPr>
      </w:r>
      <w:r/>
    </w:p>
    <w:p>
      <w:pPr>
        <w:pStyle w:val="1229"/>
        <w:numPr>
          <w:ilvl w:val="0"/>
          <w:numId w:val="0"/>
        </w:numPr>
        <w:rPr>
          <w:color w:val="000000"/>
          <w:sz w:val="24"/>
          <w:szCs w:val="24"/>
          <w:highlight w:val="none"/>
        </w:rPr>
      </w:pPr>
      <w:r/>
      <w:bookmarkStart w:id="216" w:name="_Toc21984"/>
      <w:r>
        <w:rPr>
          <w:color w:val="000000"/>
          <w:sz w:val="24"/>
          <w:szCs w:val="24"/>
          <w:highlight w:val="none"/>
        </w:rPr>
        <w:t xml:space="preserve">六、第一章竞争性磋商公告规定的参照落实政府采购政策需满足的资格要求</w:t>
      </w:r>
      <w:bookmarkEnd w:id="214"/>
      <w:r/>
      <w:bookmarkEnd w:id="215"/>
      <w:r/>
      <w:bookmarkEnd w:id="216"/>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注：供应商应当按照磋商文件规定的要求提供相关证明材料，如未作要求，可不予提供。</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9"/>
        <w:numPr>
          <w:ilvl w:val="0"/>
          <w:numId w:val="0"/>
        </w:numPr>
        <w:rPr>
          <w:color w:val="000000"/>
          <w:sz w:val="24"/>
          <w:szCs w:val="24"/>
          <w:highlight w:val="none"/>
        </w:rPr>
      </w:pPr>
      <w:r/>
      <w:bookmarkStart w:id="217" w:name="_Toc16502"/>
      <w:r/>
      <w:bookmarkStart w:id="218" w:name="_Toc20653"/>
      <w:r/>
      <w:bookmarkStart w:id="219" w:name="_Toc14037"/>
      <w:r>
        <w:rPr>
          <w:color w:val="000000"/>
          <w:sz w:val="24"/>
          <w:szCs w:val="24"/>
          <w:highlight w:val="none"/>
        </w:rPr>
        <w:t xml:space="preserve">七、第一章竞争性磋商公告规定的特定条件的证明文件</w:t>
      </w:r>
      <w:bookmarkEnd w:id="217"/>
      <w:r/>
      <w:bookmarkEnd w:id="218"/>
      <w:r/>
      <w:bookmarkEnd w:id="219"/>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注：供应商应当按照磋商文件规定的要求提供相关证明材料，如未作要求，可不予提供。</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9"/>
        <w:numPr>
          <w:ilvl w:val="0"/>
          <w:numId w:val="0"/>
        </w:numPr>
        <w:rPr>
          <w:color w:val="000000"/>
          <w:sz w:val="24"/>
          <w:szCs w:val="24"/>
          <w:highlight w:val="none"/>
        </w:rPr>
      </w:pPr>
      <w:r/>
      <w:bookmarkStart w:id="220" w:name="_Toc4169"/>
      <w:r/>
      <w:bookmarkStart w:id="221" w:name="_Toc12492"/>
      <w:r/>
      <w:bookmarkStart w:id="222" w:name="_Toc2393"/>
      <w:r>
        <w:rPr>
          <w:color w:val="000000"/>
          <w:sz w:val="24"/>
          <w:szCs w:val="24"/>
          <w:highlight w:val="none"/>
        </w:rPr>
        <w:t xml:space="preserve">八、供应商认为需要提供的其他资格证明文件和商务资料</w:t>
      </w:r>
      <w:bookmarkEnd w:id="220"/>
      <w:r/>
      <w:bookmarkEnd w:id="221"/>
      <w:r/>
      <w:bookmarkEnd w:id="222"/>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注：各供应商根据企业自身实际情况可提供其他资格证明文件和商务资料，格式自拟。</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9"/>
        <w:numPr>
          <w:ilvl w:val="0"/>
          <w:numId w:val="0"/>
        </w:numPr>
        <w:rPr>
          <w:color w:val="000000"/>
          <w:sz w:val="24"/>
          <w:szCs w:val="24"/>
          <w:highlight w:val="none"/>
        </w:rPr>
      </w:pPr>
      <w:r/>
      <w:bookmarkStart w:id="223" w:name="_Toc24668"/>
      <w:r/>
      <w:bookmarkStart w:id="224" w:name="_Toc14028"/>
      <w:r/>
      <w:bookmarkStart w:id="225" w:name="_Toc31508"/>
      <w:r>
        <w:rPr>
          <w:color w:val="000000"/>
          <w:sz w:val="24"/>
          <w:szCs w:val="24"/>
          <w:highlight w:val="none"/>
        </w:rPr>
        <w:t xml:space="preserve">九、第三章成交标准要求提供的方案或相关证明材料等</w:t>
      </w:r>
      <w:bookmarkEnd w:id="223"/>
      <w:r/>
      <w:bookmarkEnd w:id="224"/>
      <w:r/>
      <w:bookmarkEnd w:id="225"/>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注：各供应商根据企业自身实际情况以及对本项目的理解，并结合磋商文件第三章成交标准中各评审因素提供相关证明文件，格式自拟，证明文件包括但不限于以下内容：各方案要求、相关业绩，以及成交标准要求的其他相关证明文件。</w:t>
      </w:r>
      <w:r>
        <w:rPr>
          <w:color w:val="000000"/>
          <w:sz w:val="24"/>
          <w:szCs w:val="24"/>
          <w:highlight w:val="none"/>
        </w:rPr>
      </w:r>
      <w:r/>
    </w:p>
    <w:p>
      <w:pPr>
        <w:pStyle w:val="1229"/>
        <w:numPr>
          <w:ilvl w:val="0"/>
          <w:numId w:val="0"/>
        </w:numPr>
        <w:rPr>
          <w:color w:val="000000"/>
          <w:sz w:val="24"/>
          <w:szCs w:val="24"/>
          <w:highlight w:val="none"/>
        </w:rPr>
      </w:pPr>
      <w:r/>
      <w:bookmarkStart w:id="226" w:name="_Toc18720"/>
      <w:r/>
      <w:bookmarkStart w:id="227" w:name="_Toc18226"/>
      <w:r/>
      <w:bookmarkStart w:id="228" w:name="_Toc19907"/>
      <w:r>
        <w:rPr>
          <w:color w:val="000000"/>
          <w:sz w:val="24"/>
          <w:szCs w:val="24"/>
          <w:highlight w:val="none"/>
        </w:rPr>
        <w:t xml:space="preserve">十、服务方案</w:t>
      </w:r>
      <w:bookmarkEnd w:id="226"/>
      <w:r/>
      <w:bookmarkEnd w:id="227"/>
      <w:r/>
      <w:bookmarkEnd w:id="228"/>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注：服务方案是证明供应商提供的服务是合格的、并符合采购文件要求的证明文件，供应商按照实际情况以及对采购文件响应程度进行编制相应方案，格式自拟。</w:t>
      </w:r>
      <w:r>
        <w:rPr>
          <w:color w:val="000000"/>
          <w:sz w:val="24"/>
          <w:szCs w:val="24"/>
          <w:highlight w:val="none"/>
        </w:rPr>
      </w:r>
      <w:r/>
    </w:p>
    <w:p>
      <w:pPr>
        <w:pStyle w:val="1229"/>
        <w:numPr>
          <w:ilvl w:val="0"/>
          <w:numId w:val="0"/>
        </w:numPr>
        <w:rPr>
          <w:color w:val="000000"/>
          <w:sz w:val="24"/>
          <w:szCs w:val="24"/>
          <w:highlight w:val="none"/>
        </w:rPr>
        <w:sectPr>
          <w:footnotePr/>
          <w:endnotePr/>
          <w:type w:val="nextPage"/>
          <w:pgSz w:w="11906" w:h="16838" w:orient="portrait"/>
          <w:pgMar w:top="1418" w:right="1418" w:bottom="1418" w:left="1418" w:header="720" w:footer="720" w:gutter="0"/>
          <w:cols w:num="1" w:sep="0" w:space="1701" w:equalWidth="1"/>
          <w:docGrid w:linePitch="360"/>
        </w:sectPr>
      </w:pPr>
      <w:r/>
      <w:bookmarkStart w:id="229" w:name="_Toc13001"/>
      <w:r/>
      <w:bookmarkStart w:id="230" w:name="_Toc30844"/>
      <w:r>
        <w:rPr>
          <w:color w:val="000000"/>
          <w:sz w:val="24"/>
          <w:szCs w:val="24"/>
          <w:highlight w:val="none"/>
        </w:rPr>
      </w:r>
      <w:r/>
    </w:p>
    <w:p>
      <w:pPr>
        <w:pStyle w:val="1229"/>
        <w:numPr>
          <w:ilvl w:val="0"/>
          <w:numId w:val="0"/>
        </w:numPr>
        <w:rPr>
          <w:color w:val="000000"/>
          <w:sz w:val="24"/>
          <w:szCs w:val="24"/>
          <w:highlight w:val="none"/>
        </w:rPr>
      </w:pPr>
      <w:r/>
      <w:bookmarkStart w:id="231" w:name="_Toc29444"/>
      <w:r>
        <w:rPr>
          <w:color w:val="000000"/>
          <w:sz w:val="24"/>
          <w:szCs w:val="24"/>
          <w:highlight w:val="none"/>
        </w:rPr>
        <w:t xml:space="preserve">十一、表格格式</w:t>
      </w:r>
      <w:bookmarkEnd w:id="229"/>
      <w:r/>
      <w:bookmarkEnd w:id="230"/>
      <w:r/>
      <w:bookmarkEnd w:id="231"/>
      <w:r>
        <w:rPr>
          <w:color w:val="000000"/>
          <w:sz w:val="24"/>
          <w:szCs w:val="24"/>
          <w:highlight w:val="none"/>
        </w:rPr>
      </w:r>
      <w:r/>
    </w:p>
    <w:p>
      <w:pPr>
        <w:pStyle w:val="1230"/>
        <w:rPr>
          <w:color w:val="000000"/>
          <w:sz w:val="24"/>
          <w:szCs w:val="24"/>
          <w:highlight w:val="none"/>
        </w:rPr>
      </w:pPr>
      <w:r/>
      <w:bookmarkStart w:id="232" w:name="_Toc16601"/>
      <w:r/>
      <w:bookmarkStart w:id="233" w:name="_Toc15653"/>
      <w:r/>
      <w:bookmarkStart w:id="234" w:name="_Toc5421"/>
      <w:r/>
      <w:bookmarkStart w:id="235" w:name="_Toc14233"/>
      <w:r/>
      <w:bookmarkStart w:id="236" w:name="_Toc11396"/>
      <w:r/>
      <w:bookmarkStart w:id="237" w:name="_Toc23679"/>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一）</w:t>
      </w:r>
      <w:r>
        <w:rPr>
          <w:color w:val="000000"/>
          <w:sz w:val="24"/>
          <w:szCs w:val="24"/>
          <w:highlight w:val="none"/>
        </w:rPr>
        <w:t xml:space="preserve">报价</w:t>
      </w:r>
      <w:r>
        <w:rPr>
          <w:rFonts w:hint="eastAsia"/>
          <w:color w:val="000000"/>
          <w:sz w:val="24"/>
          <w:szCs w:val="24"/>
          <w:highlight w:val="none"/>
          <w:lang w:val="en-US" w:eastAsia="zh-CN"/>
        </w:rPr>
        <w:t xml:space="preserve">一览</w:t>
      </w:r>
      <w:r>
        <w:rPr>
          <w:color w:val="000000"/>
          <w:sz w:val="24"/>
          <w:szCs w:val="24"/>
          <w:highlight w:val="none"/>
        </w:rPr>
        <w:t xml:space="preserve">表格式（首次报价）</w:t>
      </w:r>
      <w:bookmarkEnd w:id="232"/>
      <w:r/>
      <w:bookmarkEnd w:id="233"/>
      <w:r/>
      <w:bookmarkEnd w:id="234"/>
      <w:r/>
      <w:bookmarkEnd w:id="235"/>
      <w:r/>
      <w:bookmarkEnd w:id="236"/>
      <w:r/>
      <w:bookmarkEnd w:id="237"/>
      <w:r>
        <w:rPr>
          <w:color w:val="000000"/>
          <w:sz w:val="24"/>
          <w:szCs w:val="24"/>
          <w:highlight w:val="none"/>
        </w:rPr>
      </w:r>
      <w:r/>
    </w:p>
    <w:p>
      <w:pPr>
        <w:pStyle w:val="1228"/>
        <w:rPr>
          <w:color w:val="000000"/>
          <w:sz w:val="24"/>
          <w:szCs w:val="24"/>
          <w:highlight w:val="none"/>
        </w:rPr>
      </w:pPr>
      <w:r>
        <w:rPr>
          <w:color w:val="000000"/>
          <w:sz w:val="24"/>
          <w:szCs w:val="24"/>
          <w:highlight w:val="none"/>
        </w:rPr>
      </w:r>
      <w:r/>
    </w:p>
    <w:tbl>
      <w:tblPr>
        <w:tblW w:w="5101" w:type="pct"/>
        <w:jc w:val="center"/>
        <w:tblInd w:w="-3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974"/>
        <w:gridCol w:w="3282"/>
        <w:gridCol w:w="1315"/>
        <w:gridCol w:w="2048"/>
      </w:tblGrid>
      <w:tr>
        <w:trPr>
          <w:trHeight w:val="702"/>
        </w:trPr>
        <w:tc>
          <w:tcPr>
            <w:tcW w:w="451" w:type="dxa"/>
            <w:vAlign w:val="center"/>
            <w:textDirection w:val="lrTb"/>
            <w:noWrap w:val="false"/>
          </w:tcPr>
          <w:p>
            <w:pPr>
              <w:pStyle w:val="1273"/>
              <w:jc w:val="center"/>
              <w:rPr>
                <w:color w:val="000000"/>
                <w:highlight w:val="none"/>
                <w:lang w:val="en-US" w:eastAsia="zh-CN"/>
              </w:rPr>
            </w:pPr>
            <w:r>
              <w:rPr>
                <w:rFonts w:hint="eastAsia"/>
                <w:color w:val="000000"/>
                <w:highlight w:val="none"/>
                <w:lang w:val="en-US" w:eastAsia="zh-CN"/>
              </w:rPr>
              <w:t xml:space="preserve">序号</w:t>
            </w:r>
            <w:r>
              <w:rPr>
                <w:color w:val="000000"/>
                <w:highlight w:val="none"/>
                <w:lang w:val="en-US" w:eastAsia="zh-CN"/>
              </w:rPr>
            </w:r>
            <w:r/>
          </w:p>
        </w:tc>
        <w:tc>
          <w:tcPr>
            <w:tcW w:w="1042" w:type="dxa"/>
            <w:vAlign w:val="center"/>
            <w:textDirection w:val="lrTb"/>
            <w:noWrap w:val="false"/>
          </w:tcPr>
          <w:p>
            <w:pPr>
              <w:pStyle w:val="1273"/>
              <w:jc w:val="center"/>
              <w:rPr>
                <w:color w:val="000000"/>
                <w:highlight w:val="none"/>
                <w:lang w:val="en-US" w:eastAsia="zh-CN"/>
              </w:rPr>
            </w:pPr>
            <w:r>
              <w:rPr>
                <w:rFonts w:hint="eastAsia"/>
                <w:color w:val="000000"/>
                <w:highlight w:val="none"/>
                <w:lang w:val="en-US" w:eastAsia="zh-CN"/>
              </w:rPr>
              <w:t xml:space="preserve">项目名称</w:t>
            </w:r>
            <w:r>
              <w:rPr>
                <w:color w:val="000000"/>
                <w:highlight w:val="none"/>
                <w:lang w:val="en-US" w:eastAsia="zh-CN"/>
              </w:rPr>
            </w:r>
            <w:r/>
          </w:p>
        </w:tc>
        <w:tc>
          <w:tcPr>
            <w:tcW w:w="1732" w:type="dxa"/>
            <w:vAlign w:val="center"/>
            <w:textDirection w:val="lrTb"/>
            <w:noWrap w:val="false"/>
          </w:tcPr>
          <w:p>
            <w:pPr>
              <w:pStyle w:val="1273"/>
              <w:rPr>
                <w:color w:val="000000"/>
                <w:highlight w:val="none"/>
                <w:lang w:val="en-US" w:eastAsia="zh-CN"/>
              </w:rPr>
            </w:pPr>
            <w:r>
              <w:rPr>
                <w:color w:val="000000"/>
                <w:highlight w:val="none"/>
                <w:lang w:val="en-US" w:eastAsia="zh-CN"/>
              </w:rPr>
            </w:r>
            <w:r/>
          </w:p>
        </w:tc>
        <w:tc>
          <w:tcPr>
            <w:tcW w:w="694" w:type="dxa"/>
            <w:vAlign w:val="center"/>
            <w:textDirection w:val="lrTb"/>
            <w:noWrap w:val="false"/>
          </w:tcPr>
          <w:p>
            <w:pPr>
              <w:pStyle w:val="1273"/>
              <w:rPr>
                <w:color w:val="000000"/>
                <w:highlight w:val="none"/>
                <w:lang w:val="en-US" w:eastAsia="zh-CN"/>
              </w:rPr>
            </w:pPr>
            <w:r>
              <w:rPr>
                <w:rFonts w:hint="eastAsia"/>
                <w:color w:val="000000"/>
                <w:highlight w:val="none"/>
                <w:lang w:val="en-US" w:eastAsia="zh-CN"/>
              </w:rPr>
              <w:t xml:space="preserve">项目编号</w:t>
            </w:r>
            <w:r>
              <w:rPr>
                <w:color w:val="000000"/>
                <w:highlight w:val="none"/>
                <w:lang w:val="en-US" w:eastAsia="zh-CN"/>
              </w:rPr>
            </w:r>
            <w:r/>
          </w:p>
        </w:tc>
        <w:tc>
          <w:tcPr>
            <w:tcW w:w="1079" w:type="dxa"/>
            <w:vAlign w:val="center"/>
            <w:textDirection w:val="lrTb"/>
            <w:noWrap w:val="false"/>
          </w:tcPr>
          <w:p>
            <w:pPr>
              <w:pStyle w:val="1273"/>
              <w:rPr>
                <w:color w:val="000000"/>
                <w:highlight w:val="none"/>
                <w:lang w:val="en-US" w:eastAsia="zh-CN"/>
              </w:rPr>
            </w:pPr>
            <w:r>
              <w:rPr>
                <w:color w:val="000000"/>
                <w:highlight w:val="none"/>
                <w:lang w:val="en-US" w:eastAsia="zh-CN"/>
              </w:rPr>
            </w:r>
            <w:r/>
          </w:p>
        </w:tc>
      </w:tr>
      <w:tr>
        <w:trPr>
          <w:trHeight w:val="702"/>
        </w:trPr>
        <w:tc>
          <w:tcPr>
            <w:tcW w:w="451" w:type="dxa"/>
            <w:vAlign w:val="center"/>
            <w:textDirection w:val="lrTb"/>
            <w:noWrap w:val="false"/>
          </w:tcPr>
          <w:p>
            <w:pPr>
              <w:pStyle w:val="1273"/>
              <w:jc w:val="center"/>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c>
          <w:tcPr>
            <w:tcW w:w="1042" w:type="dxa"/>
            <w:vAlign w:val="center"/>
            <w:textDirection w:val="lrTb"/>
            <w:noWrap w:val="false"/>
          </w:tcPr>
          <w:p>
            <w:pPr>
              <w:pStyle w:val="1273"/>
              <w:jc w:val="center"/>
              <w:rPr>
                <w:rFonts w:hint="eastAsia"/>
                <w:color w:val="000000"/>
                <w:highlight w:val="none"/>
                <w:lang w:val="en-US" w:eastAsia="zh-CN"/>
              </w:rPr>
            </w:pPr>
            <w:r>
              <w:rPr>
                <w:rFonts w:hint="eastAsia"/>
                <w:color w:val="000000"/>
                <w:highlight w:val="none"/>
                <w:lang w:val="en-US" w:eastAsia="zh-CN"/>
              </w:rPr>
              <w:t xml:space="preserve">首次报价：</w:t>
            </w:r>
            <w:r>
              <w:rPr>
                <w:rFonts w:hint="eastAsia"/>
                <w:color w:val="000000"/>
                <w:highlight w:val="none"/>
                <w:lang w:val="en-US" w:eastAsia="zh-CN"/>
              </w:rPr>
            </w:r>
            <w:r/>
          </w:p>
          <w:p>
            <w:pPr>
              <w:pStyle w:val="1273"/>
              <w:jc w:val="center"/>
              <w:rPr>
                <w:rFonts w:hint="eastAsia"/>
                <w:color w:val="000000"/>
                <w:highlight w:val="none"/>
                <w:lang w:val="en-US" w:eastAsia="zh-CN"/>
              </w:rPr>
            </w:pPr>
            <w:r>
              <w:rPr>
                <w:rFonts w:hint="eastAsia"/>
                <w:color w:val="000000"/>
                <w:highlight w:val="none"/>
                <w:lang w:val="en-US" w:eastAsia="zh-CN"/>
              </w:rPr>
              <w:t xml:space="preserve">优惠率</w:t>
            </w:r>
            <w:r>
              <w:rPr>
                <w:rFonts w:hint="eastAsia"/>
                <w:color w:val="000000"/>
                <w:highlight w:val="none"/>
                <w:lang w:val="en-US" w:eastAsia="zh-CN"/>
              </w:rPr>
            </w:r>
            <w:r/>
          </w:p>
        </w:tc>
        <w:tc>
          <w:tcPr>
            <w:gridSpan w:val="3"/>
            <w:tcW w:w="6645" w:type="dxa"/>
            <w:vAlign w:val="center"/>
            <w:textDirection w:val="lrTb"/>
            <w:noWrap w:val="false"/>
          </w:tcPr>
          <w:p>
            <w:pPr>
              <w:pStyle w:val="1273"/>
              <w:rPr>
                <w:color w:val="000000"/>
                <w:highlight w:val="none"/>
                <w:lang w:val="en-US" w:eastAsia="zh-CN"/>
              </w:rPr>
            </w:pPr>
            <w:r>
              <w:rPr>
                <w:color w:val="000000"/>
                <w:highlight w:val="none"/>
                <w:lang w:val="en-US" w:eastAsia="zh-CN"/>
              </w:rPr>
            </w:r>
            <w:r/>
          </w:p>
        </w:tc>
      </w:tr>
      <w:tr>
        <w:trPr>
          <w:trHeight w:val="872"/>
        </w:trPr>
        <w:tc>
          <w:tcPr>
            <w:tcW w:w="451" w:type="dxa"/>
            <w:vAlign w:val="center"/>
            <w:textDirection w:val="lrTb"/>
            <w:noWrap w:val="false"/>
          </w:tcPr>
          <w:p>
            <w:pPr>
              <w:pStyle w:val="1273"/>
              <w:jc w:val="center"/>
              <w:rPr>
                <w:rFonts w:hint="eastAsia" w:ascii="宋体" w:hAnsi="Courier New"/>
                <w:color w:val="000000"/>
                <w:sz w:val="24"/>
                <w:szCs w:val="24"/>
                <w:highlight w:val="none"/>
                <w:lang w:val="en-US" w:eastAsia="zh-CN" w:bidi="ar-SA"/>
              </w:rPr>
            </w:pPr>
            <w:r>
              <w:rPr>
                <w:rFonts w:hint="eastAsia"/>
                <w:color w:val="000000"/>
                <w:highlight w:val="none"/>
                <w:lang w:val="en-US" w:eastAsia="zh-CN"/>
              </w:rPr>
              <w:t xml:space="preserve">2</w:t>
            </w:r>
            <w:r>
              <w:rPr>
                <w:rFonts w:hint="eastAsia" w:ascii="宋体" w:hAnsi="Courier New"/>
                <w:color w:val="000000"/>
                <w:sz w:val="24"/>
                <w:szCs w:val="24"/>
                <w:highlight w:val="none"/>
                <w:lang w:val="en-US" w:eastAsia="zh-CN" w:bidi="ar-SA"/>
              </w:rPr>
            </w:r>
            <w:r/>
          </w:p>
        </w:tc>
        <w:tc>
          <w:tcPr>
            <w:tcW w:w="1042" w:type="dxa"/>
            <w:vAlign w:val="center"/>
            <w:textDirection w:val="lrTb"/>
            <w:noWrap w:val="false"/>
          </w:tcPr>
          <w:p>
            <w:pPr>
              <w:pStyle w:val="1273"/>
              <w:jc w:val="center"/>
              <w:rPr>
                <w:rFonts w:hint="eastAsia"/>
                <w:color w:val="000000"/>
                <w:highlight w:val="none"/>
                <w:lang w:val="en-US" w:eastAsia="zh-CN"/>
              </w:rPr>
            </w:pPr>
            <w:r>
              <w:rPr>
                <w:rFonts w:hint="eastAsia"/>
                <w:color w:val="000000"/>
                <w:highlight w:val="none"/>
                <w:lang w:val="en-US" w:eastAsia="zh-CN"/>
              </w:rPr>
              <w:t xml:space="preserve">首次报价：</w:t>
            </w:r>
            <w:r>
              <w:rPr>
                <w:rFonts w:hint="eastAsia"/>
                <w:color w:val="000000"/>
                <w:highlight w:val="none"/>
                <w:lang w:val="en-US" w:eastAsia="zh-CN"/>
              </w:rPr>
            </w:r>
            <w:r/>
          </w:p>
          <w:p>
            <w:pPr>
              <w:pStyle w:val="1273"/>
              <w:jc w:val="center"/>
              <w:rPr>
                <w:color w:val="000000"/>
                <w:highlight w:val="none"/>
                <w:lang w:val="en-US" w:eastAsia="zh-CN"/>
              </w:rPr>
            </w:pPr>
            <w:r>
              <w:rPr>
                <w:rFonts w:hint="eastAsia"/>
                <w:color w:val="000000"/>
                <w:highlight w:val="none"/>
                <w:lang w:val="en-US" w:eastAsia="zh-CN"/>
              </w:rPr>
              <w:t xml:space="preserve">费率（折扣费率）</w:t>
            </w:r>
            <w:r>
              <w:rPr>
                <w:color w:val="000000"/>
                <w:highlight w:val="none"/>
                <w:lang w:val="en-US" w:eastAsia="zh-CN"/>
              </w:rPr>
            </w:r>
            <w:r/>
          </w:p>
        </w:tc>
        <w:tc>
          <w:tcPr>
            <w:gridSpan w:val="3"/>
            <w:tcW w:w="6645" w:type="dxa"/>
            <w:vAlign w:val="center"/>
            <w:textDirection w:val="lrTb"/>
            <w:noWrap w:val="false"/>
          </w:tcPr>
          <w:p>
            <w:pPr>
              <w:pStyle w:val="1273"/>
              <w:jc w:val="center"/>
              <w:rPr>
                <w:color w:val="000000"/>
                <w:highlight w:val="none"/>
                <w:lang w:val="en-US" w:eastAsia="zh-CN"/>
              </w:rPr>
            </w:pPr>
            <w:r>
              <w:rPr>
                <w:color w:val="000000"/>
                <w:highlight w:val="none"/>
                <w:lang w:val="en-US" w:eastAsia="zh-CN"/>
              </w:rPr>
            </w:r>
            <w:r/>
          </w:p>
        </w:tc>
      </w:tr>
      <w:tr>
        <w:trPr>
          <w:trHeight w:val="872"/>
        </w:trPr>
        <w:tc>
          <w:tcPr>
            <w:tcW w:w="451" w:type="dxa"/>
            <w:vAlign w:val="center"/>
            <w:textDirection w:val="lrTb"/>
            <w:noWrap w:val="false"/>
          </w:tcPr>
          <w:p>
            <w:pPr>
              <w:pStyle w:val="1273"/>
              <w:jc w:val="center"/>
              <w:rPr>
                <w:rFonts w:hint="eastAsia" w:ascii="宋体" w:hAnsi="Courier New"/>
                <w:color w:val="000000"/>
                <w:sz w:val="24"/>
                <w:szCs w:val="24"/>
                <w:highlight w:val="none"/>
                <w:lang w:val="en-US" w:eastAsia="zh-CN" w:bidi="ar-SA"/>
              </w:rPr>
            </w:pPr>
            <w:r>
              <w:rPr>
                <w:rFonts w:hint="eastAsia"/>
                <w:color w:val="000000"/>
                <w:highlight w:val="none"/>
                <w:lang w:val="en-US" w:eastAsia="zh-CN"/>
              </w:rPr>
              <w:t xml:space="preserve">3</w:t>
            </w:r>
            <w:r>
              <w:rPr>
                <w:rFonts w:hint="eastAsia" w:ascii="宋体" w:hAnsi="Courier New"/>
                <w:color w:val="000000"/>
                <w:sz w:val="24"/>
                <w:szCs w:val="24"/>
                <w:highlight w:val="none"/>
                <w:lang w:val="en-US" w:eastAsia="zh-CN" w:bidi="ar-SA"/>
              </w:rPr>
            </w:r>
            <w:r/>
          </w:p>
        </w:tc>
        <w:tc>
          <w:tcPr>
            <w:tcW w:w="1042" w:type="dxa"/>
            <w:vAlign w:val="center"/>
            <w:textDirection w:val="lrTb"/>
            <w:noWrap w:val="false"/>
          </w:tcPr>
          <w:p>
            <w:pPr>
              <w:pStyle w:val="1273"/>
              <w:jc w:val="center"/>
              <w:rPr>
                <w:rFonts w:hint="eastAsia" w:ascii="宋体" w:hAnsi="Courier New"/>
                <w:color w:val="000000"/>
                <w:sz w:val="24"/>
                <w:szCs w:val="24"/>
                <w:highlight w:val="none"/>
                <w:lang w:val="en-US" w:eastAsia="zh-CN" w:bidi="ar-SA"/>
              </w:rPr>
            </w:pPr>
            <w:r>
              <w:rPr>
                <w:rFonts w:hint="eastAsia"/>
                <w:color w:val="000000"/>
                <w:highlight w:val="none"/>
                <w:lang w:val="en-US" w:eastAsia="zh-CN"/>
              </w:rPr>
              <w:t xml:space="preserve">项目交付时间</w:t>
            </w:r>
            <w:r>
              <w:rPr>
                <w:rFonts w:hint="eastAsia" w:ascii="宋体" w:hAnsi="Courier New"/>
                <w:color w:val="000000"/>
                <w:sz w:val="24"/>
                <w:szCs w:val="24"/>
                <w:highlight w:val="none"/>
                <w:lang w:val="en-US" w:eastAsia="zh-CN" w:bidi="ar-SA"/>
              </w:rPr>
            </w:r>
            <w:r/>
          </w:p>
        </w:tc>
        <w:tc>
          <w:tcPr>
            <w:gridSpan w:val="3"/>
            <w:tcW w:w="6645" w:type="dxa"/>
            <w:vAlign w:val="center"/>
            <w:textDirection w:val="lrTb"/>
            <w:noWrap w:val="false"/>
          </w:tcPr>
          <w:p>
            <w:pPr>
              <w:pStyle w:val="1273"/>
              <w:jc w:val="center"/>
              <w:rPr>
                <w:rFonts w:hint="eastAsia" w:ascii="宋体" w:hAnsi="Courier New"/>
                <w:color w:val="000000"/>
                <w:sz w:val="24"/>
                <w:szCs w:val="24"/>
                <w:highlight w:val="none"/>
                <w:lang w:val="en-US" w:eastAsia="zh-CN" w:bidi="ar-SA"/>
              </w:rPr>
            </w:pPr>
            <w:r>
              <w:rPr>
                <w:rFonts w:hint="eastAsia"/>
                <w:color w:val="000000"/>
                <w:highlight w:val="none"/>
                <w:lang w:val="en-US" w:eastAsia="zh-CN"/>
              </w:rPr>
              <w:t xml:space="preserve">满足磋商文件要求</w:t>
            </w:r>
            <w:r>
              <w:rPr>
                <w:rFonts w:hint="eastAsia" w:ascii="宋体" w:hAnsi="Courier New"/>
                <w:color w:val="000000"/>
                <w:sz w:val="24"/>
                <w:szCs w:val="24"/>
                <w:highlight w:val="none"/>
                <w:lang w:val="en-US" w:eastAsia="zh-CN" w:bidi="ar-SA"/>
              </w:rPr>
            </w:r>
            <w:r/>
          </w:p>
        </w:tc>
      </w:tr>
      <w:tr>
        <w:trPr>
          <w:trHeight w:val="1192"/>
        </w:trPr>
        <w:tc>
          <w:tcPr>
            <w:tcW w:w="451" w:type="dxa"/>
            <w:vAlign w:val="center"/>
            <w:textDirection w:val="lrTb"/>
            <w:noWrap w:val="false"/>
          </w:tcPr>
          <w:p>
            <w:pPr>
              <w:pStyle w:val="1273"/>
              <w:jc w:val="center"/>
              <w:rPr>
                <w:color w:val="000000"/>
                <w:highlight w:val="none"/>
                <w:lang w:val="en-US" w:eastAsia="zh-CN"/>
              </w:rPr>
            </w:pPr>
            <w:r>
              <w:rPr>
                <w:rFonts w:hint="eastAsia"/>
                <w:color w:val="000000"/>
                <w:highlight w:val="none"/>
                <w:lang w:val="en-US" w:eastAsia="zh-CN"/>
              </w:rPr>
              <w:t xml:space="preserve">4</w:t>
            </w:r>
            <w:r>
              <w:rPr>
                <w:color w:val="000000"/>
                <w:highlight w:val="none"/>
                <w:lang w:val="en-US" w:eastAsia="zh-CN"/>
              </w:rPr>
            </w:r>
            <w:r/>
          </w:p>
        </w:tc>
        <w:tc>
          <w:tcPr>
            <w:tcW w:w="1042"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供应商是否为</w:t>
            </w:r>
            <w:r>
              <w:rPr>
                <w:color w:val="000000"/>
                <w:sz w:val="24"/>
                <w:szCs w:val="24"/>
                <w:highlight w:val="none"/>
              </w:rPr>
            </w:r>
            <w:r/>
          </w:p>
          <w:p>
            <w:pPr>
              <w:pStyle w:val="1228"/>
              <w:jc w:val="center"/>
              <w:rPr>
                <w:rFonts w:cs="宋体"/>
                <w:color w:val="000000"/>
                <w:sz w:val="24"/>
                <w:szCs w:val="24"/>
                <w:highlight w:val="none"/>
              </w:rPr>
            </w:pPr>
            <w:r>
              <w:rPr>
                <w:rFonts w:hint="eastAsia"/>
                <w:color w:val="000000"/>
                <w:sz w:val="24"/>
                <w:szCs w:val="24"/>
                <w:highlight w:val="none"/>
              </w:rPr>
              <w:t xml:space="preserve">中小微企业</w:t>
            </w:r>
            <w:r>
              <w:rPr>
                <w:rFonts w:cs="宋体"/>
                <w:color w:val="000000"/>
                <w:sz w:val="24"/>
                <w:szCs w:val="24"/>
                <w:highlight w:val="none"/>
              </w:rPr>
            </w:r>
            <w:r/>
          </w:p>
        </w:tc>
        <w:tc>
          <w:tcPr>
            <w:gridSpan w:val="3"/>
            <w:tcW w:w="6645"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lang w:val="en-US" w:eastAsia="zh-CN"/>
              </w:rPr>
              <w:t xml:space="preserve">✔</w:t>
            </w:r>
            <w:r>
              <w:rPr>
                <w:rFonts w:hint="eastAsia"/>
                <w:color w:val="000000"/>
                <w:sz w:val="24"/>
                <w:szCs w:val="24"/>
                <w:highlight w:val="none"/>
              </w:rPr>
              <w:t xml:space="preserve">是       否</w:t>
            </w:r>
            <w:r>
              <w:rPr>
                <w:color w:val="000000"/>
                <w:sz w:val="24"/>
                <w:szCs w:val="24"/>
                <w:highlight w:val="none"/>
              </w:rPr>
            </w:r>
            <w:r/>
          </w:p>
        </w:tc>
      </w:tr>
      <w:tr>
        <w:trPr>
          <w:trHeight w:val="3054"/>
        </w:trPr>
        <w:tc>
          <w:tcPr>
            <w:gridSpan w:val="5"/>
            <w:tcW w:w="9474" w:type="dxa"/>
            <w:vAlign w:val="center"/>
            <w:textDirection w:val="lrTb"/>
            <w:noWrap w:val="false"/>
          </w:tcPr>
          <w:p>
            <w:pPr>
              <w:pStyle w:val="1228"/>
              <w:jc w:val="left"/>
              <w:rPr>
                <w:rFonts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注：</w:t>
            </w:r>
            <w:r>
              <w:rPr>
                <w:rFonts w:ascii="宋体" w:hAnsi="宋体" w:eastAsia="宋体" w:cs="Times New Roman"/>
                <w:b/>
                <w:bCs/>
                <w:color w:val="000000"/>
                <w:highlight w:val="none"/>
                <w:lang w:val="en-US" w:eastAsia="zh-CN"/>
              </w:rPr>
            </w:r>
            <w:r/>
          </w:p>
          <w:p>
            <w:pPr>
              <w:pStyle w:val="1228"/>
              <w:jc w:val="lef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1.供应商监理费以工程结算审定价为取费基数，按发改价格〔2007〕670 号文标准计取（其中专业调整系数（1.00）；工程复杂程度调整系数（0.85）；高程调整系数（1.00）），按项目中标费率（折扣费率）进行结算，在监理服务收费基础上统一进行折扣费率（费率）报价；折扣费率（费率）最高限价为80%，折扣费率（费率）的最后报价超过折扣费率（费率）最高限价的为无效响应文件；</w:t>
            </w:r>
            <w:r>
              <w:rPr>
                <w:rFonts w:hint="eastAsia" w:ascii="宋体" w:hAnsi="宋体" w:eastAsia="宋体" w:cs="Times New Roman"/>
                <w:color w:val="000000"/>
                <w:highlight w:val="none"/>
                <w:lang w:val="en-US" w:eastAsia="zh-CN"/>
              </w:rPr>
            </w:r>
            <w:r/>
          </w:p>
          <w:p>
            <w:pPr>
              <w:pStyle w:val="1228"/>
              <w:jc w:val="left"/>
              <w:rPr>
                <w:rFonts w:hint="eastAsia" w:ascii="宋体" w:hAnsi="宋体" w:eastAsia="宋体" w:cs="Times New Roman"/>
                <w:b/>
                <w:bCs/>
                <w:color w:val="c00000"/>
                <w:highlight w:val="none"/>
                <w:lang w:val="en-US" w:eastAsia="zh-CN"/>
              </w:rPr>
            </w:pPr>
            <w:r>
              <w:rPr>
                <w:rFonts w:hint="eastAsia" w:ascii="宋体" w:hAnsi="宋体" w:eastAsia="宋体" w:cs="Times New Roman"/>
                <w:b/>
                <w:bCs/>
                <w:color w:val="c00000"/>
                <w:highlight w:val="none"/>
                <w:lang w:val="en-US" w:eastAsia="zh-CN"/>
              </w:rPr>
              <w:t xml:space="preserve">2.费率（折扣费率）=（1-优惠率）*100%；</w:t>
            </w:r>
            <w:r>
              <w:rPr>
                <w:rFonts w:hint="eastAsia" w:ascii="宋体" w:hAnsi="宋体" w:eastAsia="宋体" w:cs="Times New Roman"/>
                <w:b/>
                <w:bCs/>
                <w:color w:val="c00000"/>
                <w:highlight w:val="none"/>
                <w:lang w:val="en-US" w:eastAsia="zh-CN"/>
              </w:rPr>
            </w:r>
            <w:r/>
          </w:p>
          <w:p>
            <w:pPr>
              <w:pStyle w:val="1228"/>
              <w:jc w:val="left"/>
              <w:rPr>
                <w:lang w:val="en-US" w:eastAsia="zh-CN"/>
              </w:rPr>
            </w:pPr>
            <w:r>
              <w:rPr>
                <w:rFonts w:hint="eastAsia" w:ascii="宋体" w:hAnsi="宋体" w:eastAsia="宋体" w:cs="Times New Roman"/>
                <w:b/>
                <w:bCs/>
                <w:color w:val="c00000"/>
                <w:highlight w:val="none"/>
                <w:lang w:val="en-US" w:eastAsia="zh-CN"/>
              </w:rPr>
              <w:t xml:space="preserve">3.如报价（优惠率）为25%，即费率（折扣费率）=75%，按发改价格〔2007〕670 号文</w:t>
            </w:r>
            <w:r>
              <w:rPr>
                <w:rFonts w:hint="eastAsia" w:ascii="宋体" w:hAnsi="宋体" w:eastAsia="宋体" w:cs="Times New Roman"/>
                <w:b/>
                <w:bCs/>
                <w:color w:val="c00000"/>
                <w:highlight w:val="none"/>
                <w:lang w:val="en-US" w:eastAsia="zh-CN"/>
              </w:rPr>
              <w:t xml:space="preserve">（上述系数调整后）</w:t>
            </w:r>
            <w:r>
              <w:rPr>
                <w:rFonts w:hint="eastAsia" w:ascii="宋体" w:hAnsi="宋体" w:eastAsia="宋体" w:cs="Times New Roman"/>
                <w:b/>
                <w:bCs/>
                <w:color w:val="c00000"/>
                <w:highlight w:val="none"/>
                <w:lang w:val="en-US" w:eastAsia="zh-CN"/>
              </w:rPr>
              <w:t xml:space="preserve">收费标准的75%进行结算。</w:t>
            </w:r>
            <w:r>
              <w:rPr>
                <w:lang w:val="en-US" w:eastAsia="zh-CN"/>
              </w:rPr>
            </w:r>
            <w:r/>
          </w:p>
        </w:tc>
      </w:tr>
    </w:tbl>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rFonts w:hint="eastAsia"/>
          <w:color w:val="000000"/>
          <w:sz w:val="24"/>
          <w:szCs w:val="24"/>
          <w:highlight w:val="none"/>
        </w:rPr>
        <w:t xml:space="preserve">供应商名称（盖章）：                                </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说明：</w:t>
      </w:r>
      <w:r>
        <w:rPr>
          <w:color w:val="000000"/>
          <w:sz w:val="24"/>
          <w:szCs w:val="24"/>
          <w:highlight w:val="none"/>
        </w:rPr>
      </w:r>
      <w:r/>
    </w:p>
    <w:p>
      <w:pPr>
        <w:pStyle w:val="1265"/>
        <w:numPr>
          <w:ilvl w:val="0"/>
          <w:numId w:val="77"/>
        </w:numPr>
        <w:rPr>
          <w:color w:val="000000"/>
          <w:sz w:val="24"/>
          <w:szCs w:val="24"/>
          <w:highlight w:val="none"/>
        </w:rPr>
      </w:pPr>
      <w:r>
        <w:rPr>
          <w:color w:val="000000"/>
          <w:sz w:val="24"/>
          <w:szCs w:val="24"/>
          <w:highlight w:val="none"/>
        </w:rPr>
        <w:t xml:space="preserve">如供应商提供的服务存在中型企业或小型企业</w:t>
      </w:r>
      <w:r>
        <w:rPr>
          <w:rFonts w:hint="eastAsia"/>
          <w:color w:val="000000"/>
          <w:sz w:val="24"/>
          <w:szCs w:val="24"/>
          <w:highlight w:val="none"/>
          <w:lang w:val="en-US" w:eastAsia="zh-CN"/>
        </w:rPr>
        <w:t xml:space="preserve">承接</w:t>
      </w:r>
      <w:r>
        <w:rPr>
          <w:color w:val="000000"/>
          <w:sz w:val="24"/>
          <w:szCs w:val="24"/>
          <w:highlight w:val="none"/>
        </w:rPr>
        <w:t xml:space="preserve">的服务，响应供应商需提供《中小企业声明函》、《残疾人福利性单位声明函》、《属于监狱企业的证明文件》。</w:t>
      </w:r>
      <w:r>
        <w:rPr>
          <w:color w:val="000000"/>
          <w:sz w:val="24"/>
          <w:szCs w:val="24"/>
          <w:highlight w:val="none"/>
        </w:rPr>
      </w:r>
      <w:r/>
    </w:p>
    <w:p>
      <w:pPr>
        <w:pStyle w:val="1265"/>
        <w:numPr>
          <w:ilvl w:val="0"/>
          <w:numId w:val="77"/>
        </w:numPr>
        <w:rPr>
          <w:color w:val="000000"/>
          <w:sz w:val="24"/>
          <w:szCs w:val="24"/>
          <w:highlight w:val="none"/>
        </w:rPr>
      </w:pPr>
      <w:r>
        <w:rPr>
          <w:color w:val="000000"/>
          <w:sz w:val="24"/>
          <w:szCs w:val="24"/>
          <w:highlight w:val="none"/>
        </w:rPr>
        <w:t xml:space="preserve">供应商响应报价不得超过竞争性磋商文件中规定的项目预算或最高限价，超过竞争性磋商文件规定的，按无效响应处理。</w:t>
      </w: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sectPr>
          <w:footnotePr/>
          <w:endnotePr/>
          <w:type w:val="nextPage"/>
          <w:pgSz w:w="11906" w:h="16838" w:orient="portrait"/>
          <w:pgMar w:top="1418" w:right="1418" w:bottom="1418" w:left="1418" w:header="720" w:footer="720" w:gutter="0"/>
          <w:cols w:num="1" w:sep="0" w:space="1701" w:equalWidth="1"/>
          <w:docGrid w:linePitch="360"/>
        </w:sectPr>
      </w:pPr>
      <w:r>
        <w:rPr>
          <w:color w:val="000000"/>
          <w:sz w:val="24"/>
          <w:szCs w:val="24"/>
          <w:highlight w:val="none"/>
        </w:rPr>
      </w:r>
      <w:r/>
    </w:p>
    <w:p>
      <w:pPr>
        <w:pStyle w:val="1230"/>
        <w:rPr>
          <w:color w:val="000000"/>
          <w:sz w:val="24"/>
          <w:szCs w:val="24"/>
          <w:highlight w:val="none"/>
        </w:rPr>
      </w:pPr>
      <w:r/>
      <w:bookmarkStart w:id="238" w:name="_Toc13798"/>
      <w:r/>
      <w:bookmarkStart w:id="239" w:name="_Toc10040"/>
      <w:r/>
      <w:bookmarkStart w:id="240" w:name="_Toc12184"/>
      <w:r/>
      <w:bookmarkStart w:id="241" w:name="_Toc14395"/>
      <w:r/>
      <w:bookmarkStart w:id="242" w:name="_Toc30150"/>
      <w:r/>
      <w:bookmarkStart w:id="243" w:name="_Toc16551"/>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二）</w:t>
      </w:r>
      <w:r>
        <w:rPr>
          <w:color w:val="000000"/>
          <w:sz w:val="24"/>
          <w:szCs w:val="24"/>
          <w:highlight w:val="none"/>
        </w:rPr>
        <w:t xml:space="preserve">商务条款偏离表格式</w:t>
      </w:r>
      <w:bookmarkEnd w:id="238"/>
      <w:r/>
      <w:bookmarkEnd w:id="239"/>
      <w:r/>
      <w:bookmarkEnd w:id="240"/>
      <w:r/>
      <w:bookmarkEnd w:id="241"/>
      <w:r/>
      <w:bookmarkEnd w:id="242"/>
      <w:r/>
      <w:bookmarkEnd w:id="243"/>
      <w:r>
        <w:rPr>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4036"/>
        <w:gridCol w:w="1650"/>
        <w:gridCol w:w="799"/>
        <w:gridCol w:w="1060"/>
        <w:gridCol w:w="1020"/>
      </w:tblGrid>
      <w:tr>
        <w:trPr>
          <w:trHeight w:val="284"/>
          <w:tblHeader/>
        </w:trPr>
        <w:tc>
          <w:tcPr>
            <w:gridSpan w:val="3"/>
            <w:tcW w:w="6337"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项目名称:</w:t>
            </w:r>
            <w:r>
              <w:rPr>
                <w:color w:val="000000"/>
                <w:sz w:val="24"/>
                <w:szCs w:val="24"/>
                <w:highlight w:val="none"/>
              </w:rPr>
            </w:r>
            <w:r/>
          </w:p>
        </w:tc>
        <w:tc>
          <w:tcPr>
            <w:gridSpan w:val="3"/>
            <w:tcW w:w="2879"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采购编号：</w:t>
            </w:r>
            <w:r>
              <w:rPr>
                <w:color w:val="000000"/>
                <w:sz w:val="24"/>
                <w:szCs w:val="24"/>
                <w:highlight w:val="none"/>
              </w:rPr>
            </w:r>
            <w:r/>
          </w:p>
        </w:tc>
      </w:tr>
      <w:tr>
        <w:trPr>
          <w:trHeight w:val="284"/>
        </w:trPr>
        <w:tc>
          <w:tcPr>
            <w:tcW w:w="651"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4036"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竞争性磋商文件要求的商务条款</w:t>
            </w:r>
            <w:r>
              <w:rPr>
                <w:color w:val="000000"/>
                <w:sz w:val="24"/>
                <w:szCs w:val="24"/>
                <w:highlight w:val="none"/>
              </w:rPr>
            </w:r>
            <w:r/>
          </w:p>
        </w:tc>
        <w:tc>
          <w:tcPr>
            <w:gridSpan w:val="2"/>
            <w:tcW w:w="2449"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供应商响应</w:t>
            </w:r>
            <w:r>
              <w:rPr>
                <w:color w:val="000000"/>
                <w:sz w:val="24"/>
                <w:szCs w:val="24"/>
                <w:highlight w:val="none"/>
              </w:rPr>
            </w:r>
            <w:r/>
          </w:p>
        </w:tc>
        <w:tc>
          <w:tcPr>
            <w:tcW w:w="1060"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偏离</w:t>
            </w:r>
            <w:r>
              <w:rPr>
                <w:color w:val="000000"/>
                <w:sz w:val="24"/>
                <w:szCs w:val="24"/>
                <w:highlight w:val="none"/>
              </w:rPr>
            </w:r>
            <w:r/>
          </w:p>
        </w:tc>
        <w:tc>
          <w:tcPr>
            <w:tcW w:w="1020"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备注</w:t>
            </w: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W w:w="6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4036" w:type="dxa"/>
            <w:vAlign w:val="center"/>
            <w:textDirection w:val="lrTb"/>
            <w:noWrap w:val="false"/>
          </w:tcPr>
          <w:p>
            <w:pPr>
              <w:pStyle w:val="1228"/>
              <w:rPr>
                <w:color w:val="000000"/>
                <w:sz w:val="24"/>
                <w:szCs w:val="24"/>
                <w:highlight w:val="none"/>
              </w:rPr>
            </w:pPr>
            <w:r>
              <w:rPr>
                <w:color w:val="000000"/>
                <w:sz w:val="24"/>
                <w:szCs w:val="24"/>
                <w:highlight w:val="none"/>
              </w:rPr>
            </w:r>
            <w:r/>
          </w:p>
        </w:tc>
        <w:tc>
          <w:tcPr>
            <w:gridSpan w:val="2"/>
            <w:tcW w:w="2449"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6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20" w:type="dxa"/>
            <w:vAlign w:val="center"/>
            <w:textDirection w:val="lrTb"/>
            <w:noWrap w:val="false"/>
          </w:tcPr>
          <w:p>
            <w:pPr>
              <w:pStyle w:val="1228"/>
              <w:rPr>
                <w:color w:val="000000"/>
                <w:sz w:val="24"/>
                <w:szCs w:val="24"/>
                <w:highlight w:val="none"/>
              </w:rPr>
            </w:pPr>
            <w:r>
              <w:rPr>
                <w:color w:val="000000"/>
                <w:sz w:val="24"/>
                <w:szCs w:val="24"/>
                <w:highlight w:val="none"/>
              </w:rPr>
            </w:r>
            <w:r/>
          </w:p>
        </w:tc>
      </w:tr>
    </w:tbl>
    <w:p>
      <w:pPr>
        <w:pStyle w:val="1265"/>
        <w:ind w:firstLine="480"/>
        <w:rPr>
          <w:color w:val="000000"/>
          <w:sz w:val="24"/>
          <w:szCs w:val="24"/>
          <w:highlight w:val="none"/>
        </w:rPr>
      </w:pPr>
      <w:r>
        <w:rPr>
          <w:color w:val="000000"/>
          <w:sz w:val="24"/>
          <w:szCs w:val="24"/>
          <w:highlight w:val="none"/>
        </w:rPr>
        <w:t xml:space="preserve">说明：</w:t>
      </w:r>
      <w:r>
        <w:rPr>
          <w:color w:val="000000"/>
          <w:sz w:val="24"/>
          <w:szCs w:val="24"/>
          <w:highlight w:val="none"/>
        </w:rPr>
      </w:r>
      <w:r/>
    </w:p>
    <w:p>
      <w:pPr>
        <w:pStyle w:val="1265"/>
        <w:numPr>
          <w:ilvl w:val="0"/>
          <w:numId w:val="78"/>
        </w:numPr>
        <w:rPr>
          <w:color w:val="000000"/>
          <w:sz w:val="24"/>
          <w:szCs w:val="24"/>
          <w:highlight w:val="none"/>
        </w:rPr>
      </w:pPr>
      <w:r>
        <w:rPr>
          <w:color w:val="000000"/>
          <w:sz w:val="24"/>
          <w:szCs w:val="24"/>
          <w:highlight w:val="none"/>
        </w:rPr>
        <w:t xml:space="preserve">如果行数不够，请自行增加。</w:t>
      </w:r>
      <w:r>
        <w:rPr>
          <w:color w:val="000000"/>
          <w:sz w:val="24"/>
          <w:szCs w:val="24"/>
          <w:highlight w:val="none"/>
        </w:rPr>
      </w:r>
      <w:r/>
    </w:p>
    <w:p>
      <w:pPr>
        <w:pStyle w:val="1265"/>
        <w:numPr>
          <w:ilvl w:val="0"/>
          <w:numId w:val="78"/>
        </w:numPr>
        <w:rPr>
          <w:color w:val="000000"/>
          <w:sz w:val="24"/>
          <w:szCs w:val="24"/>
          <w:highlight w:val="none"/>
        </w:rPr>
      </w:pPr>
      <w:r>
        <w:rPr>
          <w:color w:val="000000"/>
          <w:sz w:val="24"/>
          <w:szCs w:val="24"/>
          <w:highlight w:val="none"/>
        </w:rPr>
        <w:t xml:space="preserve">供应商应在上表中明确响应文件商务部分与采购文件要求的商务条款偏离情况，正偏离、无偏离或负偏离。</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b/>
          <w:color w:val="000000"/>
          <w:sz w:val="24"/>
          <w:szCs w:val="24"/>
          <w:highlight w:val="none"/>
        </w:rPr>
      </w:pPr>
      <w:r>
        <w:rPr>
          <w:rFonts w:hint="eastAsia"/>
          <w:color w:val="000000"/>
          <w:sz w:val="24"/>
          <w:szCs w:val="24"/>
          <w:highlight w:val="none"/>
        </w:rPr>
        <w:t xml:space="preserve">供应商名称： （盖章）</w:t>
      </w:r>
      <w:r>
        <w:rPr>
          <w:b/>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30"/>
        <w:rPr>
          <w:color w:val="000000"/>
          <w:sz w:val="24"/>
          <w:szCs w:val="24"/>
          <w:highlight w:val="none"/>
        </w:rPr>
      </w:pPr>
      <w:r/>
      <w:bookmarkStart w:id="244" w:name="_Toc19718"/>
      <w:r/>
      <w:bookmarkStart w:id="245" w:name="_Toc11825"/>
      <w:r/>
      <w:bookmarkStart w:id="246" w:name="_Toc25704"/>
      <w:r/>
      <w:bookmarkStart w:id="247" w:name="_Toc23680"/>
      <w:r/>
      <w:bookmarkStart w:id="248" w:name="_Toc10059"/>
      <w:r/>
      <w:bookmarkStart w:id="249" w:name="_Toc5333"/>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三）</w:t>
      </w:r>
      <w:r>
        <w:rPr>
          <w:color w:val="000000"/>
          <w:sz w:val="24"/>
          <w:szCs w:val="24"/>
          <w:highlight w:val="none"/>
        </w:rPr>
        <w:t xml:space="preserve">技术条款偏离表格式</w:t>
      </w:r>
      <w:bookmarkEnd w:id="244"/>
      <w:r/>
      <w:bookmarkEnd w:id="245"/>
      <w:r/>
      <w:bookmarkEnd w:id="246"/>
      <w:r/>
      <w:bookmarkEnd w:id="247"/>
      <w:r/>
      <w:bookmarkEnd w:id="248"/>
      <w:r/>
      <w:bookmarkEnd w:id="249"/>
      <w:r>
        <w:rPr>
          <w:color w:val="000000"/>
          <w:sz w:val="24"/>
          <w:szCs w:val="24"/>
          <w:highlight w:val="none"/>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34"/>
        <w:gridCol w:w="4049"/>
        <w:gridCol w:w="1908"/>
        <w:gridCol w:w="1310"/>
        <w:gridCol w:w="1067"/>
      </w:tblGrid>
      <w:tr>
        <w:trPr>
          <w:trHeight w:val="284"/>
        </w:trPr>
        <w:tc>
          <w:tcPr>
            <w:gridSpan w:val="3"/>
            <w:tcBorders>
              <w:top w:val="none" w:color="000000" w:sz="4" w:space="0"/>
              <w:left w:val="none" w:color="000000" w:sz="4" w:space="0"/>
              <w:bottom w:val="single" w:color="000000" w:sz="6" w:space="0"/>
              <w:right w:val="none" w:color="000000" w:sz="4" w:space="0"/>
            </w:tcBorders>
            <w:tcW w:w="6691"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项目名称：</w:t>
            </w:r>
            <w:r>
              <w:rPr>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377"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采购编号：</w:t>
            </w: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竞争性磋商文件要求的技术、服务条款</w:t>
            </w: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供应商响应</w:t>
            </w: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偏离</w:t>
            </w: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t xml:space="preserve">备注</w:t>
            </w: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23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051"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2"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1228"/>
              <w:rPr>
                <w:color w:val="000000"/>
                <w:sz w:val="24"/>
                <w:szCs w:val="24"/>
                <w:highlight w:val="none"/>
              </w:rPr>
            </w:pPr>
            <w:r>
              <w:rPr>
                <w:color w:val="000000"/>
                <w:sz w:val="24"/>
                <w:szCs w:val="24"/>
                <w:highlight w:val="none"/>
              </w:rPr>
            </w:r>
            <w:r/>
          </w:p>
        </w:tc>
      </w:tr>
    </w:tbl>
    <w:p>
      <w:pPr>
        <w:pStyle w:val="1265"/>
        <w:ind w:firstLine="480"/>
        <w:rPr>
          <w:color w:val="000000"/>
          <w:sz w:val="24"/>
          <w:szCs w:val="24"/>
          <w:highlight w:val="none"/>
        </w:rPr>
      </w:pPr>
      <w:r>
        <w:rPr>
          <w:color w:val="000000"/>
          <w:sz w:val="24"/>
          <w:szCs w:val="24"/>
          <w:highlight w:val="none"/>
        </w:rPr>
        <w:t xml:space="preserve">说明：</w:t>
      </w:r>
      <w:r>
        <w:rPr>
          <w:color w:val="000000"/>
          <w:sz w:val="24"/>
          <w:szCs w:val="24"/>
          <w:highlight w:val="none"/>
        </w:rPr>
      </w:r>
      <w:r/>
    </w:p>
    <w:p>
      <w:pPr>
        <w:pStyle w:val="1265"/>
        <w:numPr>
          <w:ilvl w:val="0"/>
          <w:numId w:val="79"/>
        </w:numPr>
        <w:rPr>
          <w:color w:val="000000"/>
          <w:sz w:val="24"/>
          <w:szCs w:val="24"/>
          <w:highlight w:val="none"/>
        </w:rPr>
      </w:pPr>
      <w:r>
        <w:rPr>
          <w:color w:val="000000"/>
          <w:sz w:val="24"/>
          <w:szCs w:val="24"/>
          <w:highlight w:val="none"/>
        </w:rPr>
        <w:t xml:space="preserve">供应商必须对实质性要求（或打“★”内容）作出明确响应。技术要求中的实质性要求或打“▲”要求，采购文件要求提供证明材料的，签订合同时供应商应按采购人要求提供相关证明材料核验（如：白皮书、彩页、手册、网站截图、具有CMA标识的检测报告等）。</w:t>
      </w:r>
      <w:r>
        <w:rPr>
          <w:color w:val="000000"/>
          <w:sz w:val="24"/>
          <w:szCs w:val="24"/>
          <w:highlight w:val="none"/>
        </w:rPr>
      </w:r>
      <w:r/>
    </w:p>
    <w:p>
      <w:pPr>
        <w:pStyle w:val="1265"/>
        <w:numPr>
          <w:ilvl w:val="0"/>
          <w:numId w:val="79"/>
        </w:numPr>
        <w:rPr>
          <w:color w:val="000000"/>
          <w:sz w:val="24"/>
          <w:szCs w:val="24"/>
          <w:highlight w:val="none"/>
        </w:rPr>
      </w:pPr>
      <w:r>
        <w:rPr>
          <w:color w:val="000000"/>
          <w:sz w:val="24"/>
          <w:szCs w:val="24"/>
          <w:highlight w:val="none"/>
        </w:rPr>
        <w:t xml:space="preserve">供应商未对实质性要求作出明确响应的，或未按采购文件要求提供证明材料的，作无效响应处理。</w:t>
      </w:r>
      <w:r>
        <w:rPr>
          <w:color w:val="000000"/>
          <w:sz w:val="24"/>
          <w:szCs w:val="24"/>
          <w:highlight w:val="none"/>
        </w:rPr>
      </w:r>
      <w:r/>
    </w:p>
    <w:p>
      <w:pPr>
        <w:pStyle w:val="1265"/>
        <w:numPr>
          <w:ilvl w:val="0"/>
          <w:numId w:val="79"/>
        </w:numPr>
        <w:rPr>
          <w:color w:val="000000"/>
          <w:sz w:val="24"/>
          <w:szCs w:val="24"/>
          <w:highlight w:val="none"/>
        </w:rPr>
      </w:pPr>
      <w:r>
        <w:rPr>
          <w:color w:val="000000"/>
          <w:sz w:val="24"/>
          <w:szCs w:val="24"/>
          <w:highlight w:val="none"/>
        </w:rPr>
        <w:t xml:space="preserve">行数不够，可自行添加。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供应商名称：（盖章）</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30"/>
        <w:rPr>
          <w:color w:val="000000"/>
          <w:sz w:val="24"/>
          <w:szCs w:val="24"/>
          <w:highlight w:val="none"/>
        </w:rPr>
        <w:sectPr>
          <w:footnotePr/>
          <w:endnotePr/>
          <w:type w:val="nextPage"/>
          <w:pgSz w:w="11906" w:h="16838" w:orient="portrait"/>
          <w:pgMar w:top="1418" w:right="1418" w:bottom="1418" w:left="1418" w:header="720" w:footer="720" w:gutter="0"/>
          <w:cols w:num="1" w:sep="0" w:space="1701" w:equalWidth="1"/>
          <w:docGrid w:linePitch="360"/>
        </w:sectPr>
      </w:pPr>
      <w:r/>
      <w:bookmarkStart w:id="250" w:name="_Toc24420"/>
      <w:r/>
      <w:bookmarkStart w:id="251" w:name="_Toc11837"/>
      <w:r/>
      <w:bookmarkStart w:id="252" w:name="_Toc12789"/>
      <w:r/>
      <w:bookmarkStart w:id="253" w:name="_Toc12527"/>
      <w:r/>
      <w:bookmarkStart w:id="254" w:name="_Toc7329"/>
      <w:r>
        <w:rPr>
          <w:color w:val="000000"/>
          <w:sz w:val="24"/>
          <w:szCs w:val="24"/>
          <w:highlight w:val="none"/>
        </w:rPr>
      </w:r>
      <w:r/>
    </w:p>
    <w:p>
      <w:pPr>
        <w:pStyle w:val="1230"/>
        <w:rPr>
          <w:color w:val="000000"/>
          <w:sz w:val="24"/>
          <w:szCs w:val="24"/>
          <w:highlight w:val="none"/>
        </w:rPr>
      </w:pPr>
      <w:r/>
      <w:bookmarkStart w:id="255" w:name="_Toc28035"/>
      <w:r>
        <w:rPr>
          <w:color w:val="000000"/>
          <w:sz w:val="24"/>
          <w:szCs w:val="24"/>
          <w:highlight w:val="none"/>
        </w:rPr>
        <w:t xml:space="preserve">（</w:t>
      </w:r>
      <w:r>
        <w:rPr>
          <w:rFonts w:hint="eastAsia"/>
          <w:color w:val="000000"/>
          <w:sz w:val="24"/>
          <w:szCs w:val="24"/>
          <w:highlight w:val="none"/>
          <w:lang w:val="en-US" w:eastAsia="zh-CN"/>
        </w:rPr>
        <w:t xml:space="preserve">四</w:t>
      </w:r>
      <w:r>
        <w:rPr>
          <w:color w:val="000000"/>
          <w:sz w:val="24"/>
          <w:szCs w:val="24"/>
          <w:highlight w:val="none"/>
        </w:rPr>
        <w:t xml:space="preserve">）供应商类似业绩情况表</w:t>
      </w:r>
      <w:bookmarkEnd w:id="250"/>
      <w:r/>
      <w:bookmarkEnd w:id="251"/>
      <w:r/>
      <w:bookmarkEnd w:id="252"/>
      <w:r/>
      <w:bookmarkEnd w:id="253"/>
      <w:r/>
      <w:bookmarkEnd w:id="254"/>
      <w:r/>
      <w:bookmarkEnd w:id="255"/>
      <w:r>
        <w:rPr>
          <w:color w:val="000000"/>
          <w:sz w:val="24"/>
          <w:szCs w:val="24"/>
          <w:highlight w:val="none"/>
        </w:rPr>
      </w:r>
      <w:r/>
    </w:p>
    <w:tbl>
      <w:tblPr>
        <w:tblW w:w="9136" w:type="dxa"/>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4"/>
        <w:gridCol w:w="2095"/>
        <w:gridCol w:w="2047"/>
        <w:gridCol w:w="1138"/>
        <w:gridCol w:w="1286"/>
        <w:gridCol w:w="1028"/>
        <w:gridCol w:w="878"/>
      </w:tblGrid>
      <w:tr>
        <w:trPr>
          <w:trHeight w:val="964"/>
        </w:trPr>
        <w:tc>
          <w:tcPr>
            <w:tcW w:w="664" w:type="dxa"/>
            <w:vAlign w:val="center"/>
            <w:textDirection w:val="lrTb"/>
            <w:noWrap w:val="false"/>
          </w:tcPr>
          <w:p>
            <w:pPr>
              <w:pStyle w:val="1331"/>
              <w:jc w:val="center"/>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2095" w:type="dxa"/>
            <w:vAlign w:val="center"/>
            <w:textDirection w:val="lrTb"/>
            <w:noWrap w:val="false"/>
          </w:tcPr>
          <w:p>
            <w:pPr>
              <w:pStyle w:val="1331"/>
              <w:jc w:val="center"/>
              <w:rPr>
                <w:color w:val="000000"/>
                <w:sz w:val="24"/>
                <w:szCs w:val="24"/>
                <w:highlight w:val="none"/>
              </w:rPr>
            </w:pPr>
            <w:r>
              <w:rPr>
                <w:color w:val="000000"/>
                <w:sz w:val="24"/>
                <w:szCs w:val="24"/>
                <w:highlight w:val="none"/>
              </w:rPr>
              <w:t xml:space="preserve">项目名称</w:t>
            </w:r>
            <w:r>
              <w:rPr>
                <w:color w:val="000000"/>
                <w:sz w:val="24"/>
                <w:szCs w:val="24"/>
                <w:highlight w:val="none"/>
              </w:rPr>
            </w:r>
            <w:r/>
          </w:p>
        </w:tc>
        <w:tc>
          <w:tcPr>
            <w:tcW w:w="2047" w:type="dxa"/>
            <w:vAlign w:val="center"/>
            <w:textDirection w:val="lrTb"/>
            <w:noWrap w:val="false"/>
          </w:tcPr>
          <w:p>
            <w:pPr>
              <w:pStyle w:val="1331"/>
              <w:jc w:val="center"/>
              <w:rPr>
                <w:color w:val="000000"/>
                <w:sz w:val="24"/>
                <w:szCs w:val="24"/>
                <w:highlight w:val="none"/>
              </w:rPr>
            </w:pPr>
            <w:r>
              <w:rPr>
                <w:color w:val="000000"/>
                <w:sz w:val="24"/>
                <w:szCs w:val="24"/>
                <w:highlight w:val="none"/>
              </w:rPr>
              <w:t xml:space="preserve">采购单位</w:t>
            </w:r>
            <w:r>
              <w:rPr>
                <w:color w:val="000000"/>
                <w:sz w:val="24"/>
                <w:szCs w:val="24"/>
                <w:highlight w:val="none"/>
              </w:rPr>
            </w:r>
            <w:r/>
          </w:p>
        </w:tc>
        <w:tc>
          <w:tcPr>
            <w:tcW w:w="1138" w:type="dxa"/>
            <w:vAlign w:val="center"/>
            <w:textDirection w:val="lrTb"/>
            <w:noWrap w:val="false"/>
          </w:tcPr>
          <w:p>
            <w:pPr>
              <w:pStyle w:val="1331"/>
              <w:jc w:val="center"/>
              <w:rPr>
                <w:color w:val="000000"/>
                <w:sz w:val="24"/>
                <w:szCs w:val="24"/>
                <w:highlight w:val="none"/>
              </w:rPr>
            </w:pPr>
            <w:r>
              <w:rPr>
                <w:color w:val="000000"/>
                <w:sz w:val="24"/>
                <w:szCs w:val="24"/>
                <w:highlight w:val="none"/>
              </w:rPr>
              <w:t xml:space="preserve">合同金额</w:t>
            </w:r>
            <w:r>
              <w:rPr>
                <w:color w:val="000000"/>
                <w:sz w:val="24"/>
                <w:szCs w:val="24"/>
                <w:highlight w:val="none"/>
              </w:rPr>
            </w:r>
            <w:r/>
          </w:p>
        </w:tc>
        <w:tc>
          <w:tcPr>
            <w:tcW w:w="1286" w:type="dxa"/>
            <w:vAlign w:val="center"/>
            <w:textDirection w:val="lrTb"/>
            <w:noWrap w:val="false"/>
          </w:tcPr>
          <w:p>
            <w:pPr>
              <w:pStyle w:val="1331"/>
              <w:jc w:val="center"/>
              <w:rPr>
                <w:color w:val="000000"/>
                <w:sz w:val="24"/>
                <w:szCs w:val="24"/>
                <w:highlight w:val="none"/>
              </w:rPr>
            </w:pPr>
            <w:r>
              <w:rPr>
                <w:color w:val="000000"/>
                <w:sz w:val="24"/>
                <w:szCs w:val="24"/>
                <w:highlight w:val="none"/>
              </w:rPr>
              <w:t xml:space="preserve">合同</w:t>
            </w:r>
            <w:r>
              <w:rPr>
                <w:rFonts w:hint="eastAsia"/>
                <w:color w:val="000000"/>
                <w:sz w:val="24"/>
                <w:szCs w:val="24"/>
                <w:highlight w:val="none"/>
              </w:rPr>
              <w:t xml:space="preserve">签订</w:t>
            </w:r>
            <w:r>
              <w:rPr>
                <w:color w:val="000000"/>
                <w:sz w:val="24"/>
                <w:szCs w:val="24"/>
                <w:highlight w:val="none"/>
              </w:rPr>
              <w:t xml:space="preserve">时间</w:t>
            </w:r>
            <w:r>
              <w:rPr>
                <w:color w:val="000000"/>
                <w:sz w:val="24"/>
                <w:szCs w:val="24"/>
                <w:highlight w:val="none"/>
              </w:rPr>
            </w:r>
            <w:r/>
          </w:p>
        </w:tc>
        <w:tc>
          <w:tcPr>
            <w:tcW w:w="1028" w:type="dxa"/>
            <w:vAlign w:val="center"/>
            <w:textDirection w:val="lrTb"/>
            <w:noWrap w:val="false"/>
          </w:tcPr>
          <w:p>
            <w:pPr>
              <w:pStyle w:val="1331"/>
              <w:jc w:val="center"/>
              <w:rPr>
                <w:color w:val="000000"/>
                <w:sz w:val="24"/>
                <w:szCs w:val="24"/>
                <w:highlight w:val="none"/>
              </w:rPr>
            </w:pPr>
            <w:r>
              <w:rPr>
                <w:color w:val="000000"/>
                <w:sz w:val="24"/>
                <w:szCs w:val="24"/>
                <w:highlight w:val="none"/>
              </w:rPr>
              <w:t xml:space="preserve">联系人及电话</w:t>
            </w:r>
            <w:r>
              <w:rPr>
                <w:color w:val="000000"/>
                <w:sz w:val="24"/>
                <w:szCs w:val="24"/>
                <w:highlight w:val="none"/>
              </w:rPr>
            </w:r>
            <w:r/>
          </w:p>
        </w:tc>
        <w:tc>
          <w:tcPr>
            <w:tcW w:w="878" w:type="dxa"/>
            <w:vAlign w:val="center"/>
            <w:textDirection w:val="lrTb"/>
            <w:noWrap w:val="false"/>
          </w:tcPr>
          <w:p>
            <w:pPr>
              <w:pStyle w:val="1331"/>
              <w:jc w:val="center"/>
              <w:rPr>
                <w:color w:val="000000"/>
                <w:sz w:val="24"/>
                <w:szCs w:val="24"/>
                <w:highlight w:val="none"/>
              </w:rPr>
            </w:pPr>
            <w:r>
              <w:rPr>
                <w:color w:val="000000"/>
                <w:sz w:val="24"/>
                <w:szCs w:val="24"/>
                <w:highlight w:val="none"/>
              </w:rPr>
              <w:t xml:space="preserve">备注</w:t>
            </w:r>
            <w:r>
              <w:rPr>
                <w:color w:val="000000"/>
                <w:sz w:val="24"/>
                <w:szCs w:val="24"/>
                <w:highlight w:val="none"/>
              </w:rPr>
            </w:r>
            <w:r/>
          </w:p>
        </w:tc>
      </w:tr>
      <w:tr>
        <w:trPr>
          <w:trHeight w:val="1079"/>
        </w:trPr>
        <w:tc>
          <w:tcPr>
            <w:tcW w:w="664"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2095"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2047"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138"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286"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028"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878" w:type="dxa"/>
            <w:vAlign w:val="top"/>
            <w:textDirection w:val="lrTb"/>
            <w:noWrap w:val="false"/>
          </w:tcPr>
          <w:p>
            <w:pPr>
              <w:pStyle w:val="1331"/>
              <w:rPr>
                <w:color w:val="000000"/>
                <w:sz w:val="24"/>
                <w:szCs w:val="24"/>
                <w:highlight w:val="none"/>
              </w:rPr>
            </w:pPr>
            <w:r>
              <w:rPr>
                <w:color w:val="000000"/>
                <w:sz w:val="24"/>
                <w:szCs w:val="24"/>
                <w:highlight w:val="none"/>
              </w:rPr>
            </w:r>
            <w:r/>
          </w:p>
        </w:tc>
      </w:tr>
      <w:tr>
        <w:trPr>
          <w:trHeight w:val="1079"/>
        </w:trPr>
        <w:tc>
          <w:tcPr>
            <w:tcW w:w="664"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2095"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2047"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138"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286"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028"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878" w:type="dxa"/>
            <w:vAlign w:val="top"/>
            <w:textDirection w:val="lrTb"/>
            <w:noWrap w:val="false"/>
          </w:tcPr>
          <w:p>
            <w:pPr>
              <w:pStyle w:val="1331"/>
              <w:rPr>
                <w:color w:val="000000"/>
                <w:sz w:val="24"/>
                <w:szCs w:val="24"/>
                <w:highlight w:val="none"/>
              </w:rPr>
            </w:pPr>
            <w:r>
              <w:rPr>
                <w:color w:val="000000"/>
                <w:sz w:val="24"/>
                <w:szCs w:val="24"/>
                <w:highlight w:val="none"/>
              </w:rPr>
            </w:r>
            <w:r/>
          </w:p>
        </w:tc>
      </w:tr>
      <w:tr>
        <w:trPr>
          <w:trHeight w:val="1099"/>
        </w:trPr>
        <w:tc>
          <w:tcPr>
            <w:tcW w:w="664"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2095"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2047"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138"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286"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1028" w:type="dxa"/>
            <w:vAlign w:val="top"/>
            <w:textDirection w:val="lrTb"/>
            <w:noWrap w:val="false"/>
          </w:tcPr>
          <w:p>
            <w:pPr>
              <w:pStyle w:val="1331"/>
              <w:rPr>
                <w:color w:val="000000"/>
                <w:sz w:val="24"/>
                <w:szCs w:val="24"/>
                <w:highlight w:val="none"/>
              </w:rPr>
            </w:pPr>
            <w:r>
              <w:rPr>
                <w:color w:val="000000"/>
                <w:sz w:val="24"/>
                <w:szCs w:val="24"/>
                <w:highlight w:val="none"/>
              </w:rPr>
            </w:r>
            <w:r/>
          </w:p>
        </w:tc>
        <w:tc>
          <w:tcPr>
            <w:tcW w:w="878" w:type="dxa"/>
            <w:vAlign w:val="top"/>
            <w:textDirection w:val="lrTb"/>
            <w:noWrap w:val="false"/>
          </w:tcPr>
          <w:p>
            <w:pPr>
              <w:pStyle w:val="1331"/>
              <w:rPr>
                <w:color w:val="000000"/>
                <w:sz w:val="24"/>
                <w:szCs w:val="24"/>
                <w:highlight w:val="none"/>
              </w:rPr>
            </w:pPr>
            <w:r>
              <w:rPr>
                <w:color w:val="000000"/>
                <w:sz w:val="24"/>
                <w:szCs w:val="24"/>
                <w:highlight w:val="none"/>
              </w:rPr>
            </w:r>
            <w:r/>
          </w:p>
        </w:tc>
      </w:tr>
    </w:tbl>
    <w:p>
      <w:pPr>
        <w:pStyle w:val="1327"/>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说明：供应商根据本格式要求如实填写业绩情况表，并附业绩合同复印件。  </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t xml:space="preserve">供应商名称：（盖章）</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30"/>
        <w:rPr>
          <w:color w:val="000000"/>
          <w:sz w:val="24"/>
          <w:szCs w:val="24"/>
          <w:highlight w:val="none"/>
        </w:rPr>
      </w:pPr>
      <w:r/>
      <w:bookmarkStart w:id="256" w:name="_Toc9634"/>
      <w:r/>
      <w:bookmarkStart w:id="257" w:name="_Toc7022"/>
      <w:r/>
      <w:bookmarkStart w:id="258" w:name="_Toc1364"/>
      <w:r/>
      <w:bookmarkStart w:id="259" w:name="_Toc25056"/>
      <w:r/>
      <w:bookmarkStart w:id="260" w:name="_Toc12474"/>
      <w:r/>
      <w:bookmarkStart w:id="261" w:name="_Toc22349"/>
      <w:r>
        <w:rPr>
          <w:color w:val="000000"/>
          <w:sz w:val="24"/>
          <w:szCs w:val="24"/>
          <w:highlight w:val="none"/>
        </w:rPr>
        <w:t xml:space="preserve">（</w:t>
      </w:r>
      <w:r>
        <w:rPr>
          <w:rFonts w:hint="eastAsia"/>
          <w:color w:val="000000"/>
          <w:sz w:val="24"/>
          <w:szCs w:val="24"/>
          <w:highlight w:val="none"/>
          <w:lang w:val="en-US" w:eastAsia="zh-CN"/>
        </w:rPr>
        <w:t xml:space="preserve">五</w:t>
      </w:r>
      <w:r>
        <w:rPr>
          <w:color w:val="000000"/>
          <w:sz w:val="24"/>
          <w:szCs w:val="24"/>
          <w:highlight w:val="none"/>
        </w:rPr>
        <w:t xml:space="preserve">）拟投入本项目人员</w:t>
      </w:r>
      <w:bookmarkEnd w:id="256"/>
      <w:r/>
      <w:bookmarkEnd w:id="257"/>
      <w:r/>
      <w:bookmarkEnd w:id="258"/>
      <w:r/>
      <w:bookmarkEnd w:id="259"/>
      <w:r/>
      <w:bookmarkEnd w:id="260"/>
      <w:r/>
      <w:bookmarkEnd w:id="261"/>
      <w:r>
        <w:rPr>
          <w:color w:val="000000"/>
          <w:sz w:val="24"/>
          <w:szCs w:val="24"/>
          <w:highlight w:val="none"/>
        </w:rPr>
      </w:r>
      <w:r/>
    </w:p>
    <w:p>
      <w:pPr>
        <w:pStyle w:val="1231"/>
        <w:numPr>
          <w:ilvl w:val="0"/>
          <w:numId w:val="0"/>
        </w:numPr>
        <w:rPr>
          <w:color w:val="000000"/>
          <w:sz w:val="24"/>
          <w:szCs w:val="24"/>
          <w:highlight w:val="none"/>
        </w:rPr>
      </w:pPr>
      <w:r>
        <w:rPr>
          <w:rFonts w:hint="eastAsia"/>
          <w:color w:val="000000"/>
          <w:sz w:val="24"/>
          <w:szCs w:val="24"/>
          <w:highlight w:val="none"/>
          <w:lang w:val="en-US" w:eastAsia="zh-CN"/>
        </w:rPr>
        <w:t xml:space="preserve">1.</w:t>
      </w:r>
      <w:r>
        <w:rPr>
          <w:color w:val="000000"/>
          <w:sz w:val="24"/>
          <w:szCs w:val="24"/>
          <w:highlight w:val="none"/>
        </w:rPr>
        <w:t xml:space="preserve">拟投入本项目人员汇总表</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项目名称：                                       项目编号：                          </w:t>
      </w:r>
      <w:r>
        <w:rPr>
          <w:color w:val="000000"/>
          <w:sz w:val="24"/>
          <w:szCs w:val="24"/>
          <w:highlight w:val="none"/>
        </w:rPr>
        <w:t xml:space="preserve"> </w:t>
      </w:r>
      <w:r>
        <w:rPr>
          <w:color w:val="000000"/>
          <w:sz w:val="24"/>
          <w:szCs w:val="24"/>
          <w:highlight w:val="none"/>
        </w:rPr>
      </w:r>
      <w:r/>
    </w:p>
    <w:tbl>
      <w:tblPr>
        <w:tblW w:w="9292" w:type="dxa"/>
        <w:jc w:val="center"/>
        <w:tblInd w:w="-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048"/>
        <w:gridCol w:w="1048"/>
        <w:gridCol w:w="1097"/>
        <w:gridCol w:w="1608"/>
        <w:gridCol w:w="1643"/>
        <w:gridCol w:w="2098"/>
      </w:tblGrid>
      <w:tr>
        <w:trPr>
          <w:trHeight w:val="920"/>
          <w:tblHeader/>
        </w:trPr>
        <w:tc>
          <w:tcPr>
            <w:tcW w:w="750"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1048"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人员</w:t>
            </w:r>
            <w:r>
              <w:rPr>
                <w:color w:val="000000"/>
                <w:sz w:val="24"/>
                <w:szCs w:val="24"/>
                <w:highlight w:val="none"/>
              </w:rPr>
            </w:r>
            <w:r/>
          </w:p>
          <w:p>
            <w:pPr>
              <w:pStyle w:val="1228"/>
              <w:jc w:val="center"/>
              <w:rPr>
                <w:color w:val="000000"/>
                <w:sz w:val="24"/>
                <w:szCs w:val="24"/>
                <w:highlight w:val="none"/>
              </w:rPr>
            </w:pPr>
            <w:r>
              <w:rPr>
                <w:rFonts w:hint="eastAsia"/>
                <w:color w:val="000000"/>
                <w:sz w:val="24"/>
                <w:szCs w:val="24"/>
                <w:highlight w:val="none"/>
              </w:rPr>
              <w:t xml:space="preserve">类别</w:t>
            </w:r>
            <w:r>
              <w:rPr>
                <w:color w:val="000000"/>
                <w:sz w:val="24"/>
                <w:szCs w:val="24"/>
                <w:highlight w:val="none"/>
              </w:rPr>
            </w:r>
            <w:r/>
          </w:p>
        </w:tc>
        <w:tc>
          <w:tcPr>
            <w:tcW w:w="1048"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姓名</w:t>
            </w:r>
            <w:r>
              <w:rPr>
                <w:color w:val="000000"/>
                <w:sz w:val="24"/>
                <w:szCs w:val="24"/>
                <w:highlight w:val="none"/>
              </w:rPr>
            </w:r>
            <w:r/>
          </w:p>
        </w:tc>
        <w:tc>
          <w:tcPr>
            <w:tcW w:w="1097"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年龄</w:t>
            </w:r>
            <w:r>
              <w:rPr>
                <w:color w:val="000000"/>
                <w:sz w:val="24"/>
                <w:szCs w:val="24"/>
                <w:highlight w:val="none"/>
              </w:rPr>
            </w:r>
            <w:r/>
          </w:p>
        </w:tc>
        <w:tc>
          <w:tcPr>
            <w:tcW w:w="1608" w:type="dxa"/>
            <w:vAlign w:val="center"/>
            <w:textDirection w:val="lrTb"/>
            <w:noWrap w:val="false"/>
          </w:tcPr>
          <w:p>
            <w:pPr>
              <w:pStyle w:val="1228"/>
              <w:jc w:val="center"/>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专业</w:t>
            </w:r>
            <w:r>
              <w:rPr>
                <w:rFonts w:hint="eastAsia" w:eastAsia="宋体"/>
                <w:color w:val="000000"/>
                <w:sz w:val="24"/>
                <w:szCs w:val="24"/>
                <w:highlight w:val="none"/>
                <w:lang w:eastAsia="zh-CN"/>
              </w:rPr>
            </w:r>
            <w:r/>
          </w:p>
        </w:tc>
        <w:tc>
          <w:tcPr>
            <w:tcW w:w="1643"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执业资格</w:t>
            </w:r>
            <w:r>
              <w:rPr>
                <w:color w:val="000000"/>
                <w:sz w:val="24"/>
                <w:szCs w:val="24"/>
                <w:highlight w:val="none"/>
              </w:rPr>
            </w:r>
            <w:r/>
          </w:p>
        </w:tc>
        <w:tc>
          <w:tcPr>
            <w:tcW w:w="2098" w:type="dxa"/>
            <w:vAlign w:val="center"/>
            <w:textDirection w:val="lrTb"/>
            <w:noWrap w:val="false"/>
          </w:tcPr>
          <w:p>
            <w:pPr>
              <w:pStyle w:val="1228"/>
              <w:jc w:val="center"/>
              <w:rPr>
                <w:color w:val="000000"/>
                <w:sz w:val="24"/>
                <w:szCs w:val="24"/>
                <w:highlight w:val="none"/>
              </w:rPr>
            </w:pPr>
            <w:r>
              <w:rPr>
                <w:rFonts w:hint="eastAsia"/>
                <w:color w:val="000000"/>
                <w:sz w:val="24"/>
                <w:szCs w:val="24"/>
                <w:highlight w:val="none"/>
              </w:rPr>
              <w:t xml:space="preserve">专业经验及拟在本项目中承担分工</w:t>
            </w:r>
            <w:r>
              <w:rPr>
                <w:color w:val="000000"/>
                <w:sz w:val="24"/>
                <w:szCs w:val="24"/>
                <w:highlight w:val="none"/>
              </w:rPr>
            </w:r>
            <w:r/>
          </w:p>
        </w:tc>
      </w:tr>
      <w:tr>
        <w:trPr>
          <w:trHeight w:val="850"/>
        </w:trPr>
        <w:tc>
          <w:tcPr>
            <w:tcW w:w="75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97"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0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43"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209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920"/>
        </w:trPr>
        <w:tc>
          <w:tcPr>
            <w:tcW w:w="75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97"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0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43"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209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920"/>
        </w:trPr>
        <w:tc>
          <w:tcPr>
            <w:tcW w:w="75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97"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0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43"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209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920"/>
        </w:trPr>
        <w:tc>
          <w:tcPr>
            <w:tcW w:w="750"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97"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0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43"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2098"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869"/>
        </w:trPr>
        <w:tc>
          <w:tcPr>
            <w:tcW w:w="750" w:type="dxa"/>
            <w:vAlign w:val="center"/>
            <w:textDirection w:val="lrTb"/>
            <w:noWrap w:val="false"/>
          </w:tcPr>
          <w:p>
            <w:pPr>
              <w:pStyle w:val="1228"/>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4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97"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08"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643"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2098" w:type="dxa"/>
            <w:vAlign w:val="center"/>
            <w:textDirection w:val="lrTb"/>
            <w:noWrap w:val="false"/>
          </w:tcPr>
          <w:p>
            <w:pPr>
              <w:pStyle w:val="1228"/>
              <w:rPr>
                <w:color w:val="000000"/>
                <w:sz w:val="24"/>
                <w:szCs w:val="24"/>
                <w:highlight w:val="none"/>
              </w:rPr>
            </w:pPr>
            <w:r>
              <w:rPr>
                <w:color w:val="000000"/>
                <w:sz w:val="24"/>
                <w:szCs w:val="24"/>
                <w:highlight w:val="none"/>
              </w:rPr>
            </w:r>
            <w:r/>
          </w:p>
        </w:tc>
      </w:tr>
    </w:tbl>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供应商名称:                                                  (盖章）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法人代表或授权代理人签字：                        </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日   期：    年     月     日</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说明：</w:t>
      </w:r>
      <w:r>
        <w:rPr>
          <w:color w:val="000000"/>
          <w:sz w:val="24"/>
          <w:szCs w:val="24"/>
          <w:highlight w:val="none"/>
        </w:rPr>
      </w:r>
      <w:r/>
    </w:p>
    <w:p>
      <w:pPr>
        <w:pStyle w:val="1265"/>
        <w:ind w:firstLine="480"/>
        <w:rPr>
          <w:color w:val="000000"/>
          <w:sz w:val="24"/>
          <w:szCs w:val="24"/>
          <w:highlight w:val="none"/>
        </w:rPr>
        <w:sectPr>
          <w:footnotePr/>
          <w:endnotePr/>
          <w:type w:val="nextPage"/>
          <w:pgSz w:w="11906" w:h="16838" w:orient="portrait"/>
          <w:pgMar w:top="1418" w:right="1418" w:bottom="1418" w:left="1418" w:header="720" w:footer="720" w:gutter="0"/>
          <w:cols w:num="1" w:sep="0" w:space="1701" w:equalWidth="1"/>
          <w:docGrid w:linePitch="360"/>
        </w:sectPr>
      </w:pPr>
      <w:r>
        <w:rPr>
          <w:color w:val="000000"/>
          <w:sz w:val="24"/>
          <w:szCs w:val="24"/>
          <w:highlight w:val="none"/>
        </w:rPr>
        <w:t xml:space="preserve">如果行、列数不够，请自行增加。</w:t>
      </w:r>
      <w:r>
        <w:rPr>
          <w:color w:val="000000"/>
          <w:sz w:val="24"/>
          <w:szCs w:val="24"/>
          <w:highlight w:val="none"/>
        </w:rPr>
      </w:r>
      <w:r/>
    </w:p>
    <w:p>
      <w:pPr>
        <w:pStyle w:val="1231"/>
        <w:numPr>
          <w:ilvl w:val="0"/>
          <w:numId w:val="0"/>
        </w:numPr>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项目组人员情况一览表</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表二：项目组人员情况一览表：</w:t>
      </w:r>
      <w:r>
        <w:rPr>
          <w:color w:val="000000"/>
          <w:sz w:val="24"/>
          <w:szCs w:val="24"/>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1851" w:type="dxa"/>
            <w:vAlign w:val="center"/>
            <w:textDirection w:val="lrTb"/>
            <w:noWrap w:val="false"/>
          </w:tcPr>
          <w:p>
            <w:pPr>
              <w:pStyle w:val="1228"/>
              <w:rPr>
                <w:color w:val="000000"/>
                <w:sz w:val="24"/>
                <w:szCs w:val="24"/>
                <w:highlight w:val="none"/>
              </w:rPr>
            </w:pPr>
            <w:r>
              <w:rPr>
                <w:color w:val="000000"/>
                <w:sz w:val="24"/>
                <w:szCs w:val="24"/>
                <w:highlight w:val="none"/>
              </w:rPr>
              <w:t xml:space="preserve">姓      名</w:t>
            </w:r>
            <w:r>
              <w:rPr>
                <w:color w:val="000000"/>
                <w:sz w:val="24"/>
                <w:szCs w:val="24"/>
                <w:highlight w:val="none"/>
              </w:rPr>
            </w:r>
            <w:r/>
          </w:p>
        </w:tc>
        <w:tc>
          <w:tcPr>
            <w:gridSpan w:val="2"/>
            <w:tcW w:w="2394"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083" w:type="dxa"/>
            <w:vAlign w:val="center"/>
            <w:textDirection w:val="lrTb"/>
            <w:noWrap w:val="false"/>
          </w:tcPr>
          <w:p>
            <w:pPr>
              <w:pStyle w:val="1228"/>
              <w:rPr>
                <w:color w:val="000000"/>
                <w:sz w:val="24"/>
                <w:szCs w:val="24"/>
                <w:highlight w:val="none"/>
              </w:rPr>
            </w:pPr>
            <w:r>
              <w:rPr>
                <w:color w:val="000000"/>
                <w:sz w:val="24"/>
                <w:szCs w:val="24"/>
                <w:highlight w:val="none"/>
              </w:rPr>
              <w:t xml:space="preserve">性   别</w:t>
            </w:r>
            <w:r>
              <w:rPr>
                <w:color w:val="000000"/>
                <w:sz w:val="24"/>
                <w:szCs w:val="24"/>
                <w:highlight w:val="none"/>
              </w:rPr>
            </w:r>
            <w:r/>
          </w:p>
        </w:tc>
        <w:tc>
          <w:tcPr>
            <w:gridSpan w:val="2"/>
            <w:tcW w:w="3072" w:type="dxa"/>
            <w:vAlign w:val="center"/>
            <w:textDirection w:val="lrTb"/>
            <w:noWrap w:val="false"/>
          </w:tcPr>
          <w:p>
            <w:pPr>
              <w:pStyle w:val="1228"/>
              <w:rPr>
                <w:color w:val="000000"/>
                <w:sz w:val="24"/>
                <w:szCs w:val="24"/>
                <w:highlight w:val="none"/>
              </w:rPr>
            </w:pPr>
            <w:r>
              <w:rPr>
                <w:color w:val="000000"/>
                <w:sz w:val="24"/>
                <w:szCs w:val="24"/>
                <w:highlight w:val="none"/>
              </w:rPr>
            </w:r>
            <w:r/>
          </w:p>
        </w:tc>
      </w:tr>
      <w:tr>
        <w:trPr>
          <w:trHeight w:val="645"/>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2</w:t>
            </w:r>
            <w:r>
              <w:rPr>
                <w:color w:val="000000"/>
                <w:sz w:val="24"/>
                <w:szCs w:val="24"/>
                <w:highlight w:val="none"/>
              </w:rPr>
            </w:r>
            <w:r/>
          </w:p>
        </w:tc>
        <w:tc>
          <w:tcPr>
            <w:tcW w:w="1851" w:type="dxa"/>
            <w:vAlign w:val="center"/>
            <w:textDirection w:val="lrTb"/>
            <w:noWrap w:val="false"/>
          </w:tcPr>
          <w:p>
            <w:pPr>
              <w:pStyle w:val="1228"/>
              <w:rPr>
                <w:color w:val="000000"/>
                <w:sz w:val="24"/>
                <w:szCs w:val="24"/>
                <w:highlight w:val="none"/>
              </w:rPr>
            </w:pPr>
            <w:r>
              <w:rPr>
                <w:color w:val="000000"/>
                <w:sz w:val="24"/>
                <w:szCs w:val="24"/>
                <w:highlight w:val="none"/>
              </w:rPr>
              <w:t xml:space="preserve">身份证号码</w:t>
            </w:r>
            <w:r>
              <w:rPr>
                <w:color w:val="000000"/>
                <w:sz w:val="24"/>
                <w:szCs w:val="24"/>
                <w:highlight w:val="none"/>
              </w:rPr>
            </w:r>
            <w:r/>
          </w:p>
        </w:tc>
        <w:tc>
          <w:tcPr>
            <w:gridSpan w:val="3"/>
            <w:tcW w:w="3477" w:type="dxa"/>
            <w:vAlign w:val="center"/>
            <w:textDirection w:val="lrTb"/>
            <w:noWrap w:val="false"/>
          </w:tcPr>
          <w:p>
            <w:pPr>
              <w:pStyle w:val="1228"/>
              <w:rPr>
                <w:color w:val="000000"/>
                <w:sz w:val="24"/>
                <w:szCs w:val="24"/>
                <w:highlight w:val="none"/>
              </w:rPr>
            </w:pPr>
            <w:r>
              <w:rPr>
                <w:color w:val="000000"/>
                <w:sz w:val="24"/>
                <w:szCs w:val="24"/>
                <w:highlight w:val="none"/>
              </w:rPr>
            </w:r>
            <w:r/>
          </w:p>
        </w:tc>
        <w:tc>
          <w:tcPr>
            <w:tcW w:w="1254" w:type="dxa"/>
            <w:vAlign w:val="center"/>
            <w:textDirection w:val="lrTb"/>
            <w:noWrap w:val="false"/>
          </w:tcPr>
          <w:p>
            <w:pPr>
              <w:pStyle w:val="1228"/>
              <w:rPr>
                <w:color w:val="000000"/>
                <w:sz w:val="24"/>
                <w:szCs w:val="24"/>
                <w:highlight w:val="none"/>
              </w:rPr>
            </w:pPr>
            <w:r>
              <w:rPr>
                <w:color w:val="000000"/>
                <w:sz w:val="24"/>
                <w:szCs w:val="24"/>
                <w:highlight w:val="none"/>
              </w:rPr>
              <w:t xml:space="preserve">出生年月</w:t>
            </w:r>
            <w:r>
              <w:rPr>
                <w:color w:val="000000"/>
                <w:sz w:val="24"/>
                <w:szCs w:val="24"/>
                <w:highlight w:val="none"/>
              </w:rPr>
            </w:r>
            <w:r/>
          </w:p>
        </w:tc>
        <w:tc>
          <w:tcPr>
            <w:tcW w:w="1818" w:type="dxa"/>
            <w:vAlign w:val="center"/>
            <w:textDirection w:val="lrTb"/>
            <w:noWrap w:val="false"/>
          </w:tcPr>
          <w:p>
            <w:pPr>
              <w:pStyle w:val="1228"/>
              <w:rPr>
                <w:color w:val="000000"/>
                <w:sz w:val="24"/>
                <w:szCs w:val="24"/>
                <w:highlight w:val="none"/>
              </w:rPr>
            </w:pPr>
            <w:r>
              <w:rPr>
                <w:color w:val="000000"/>
                <w:sz w:val="24"/>
                <w:szCs w:val="24"/>
                <w:highlight w:val="none"/>
              </w:rPr>
              <w:t xml:space="preserve">年   月</w:t>
            </w:r>
            <w:r>
              <w:rPr>
                <w:color w:val="000000"/>
                <w:sz w:val="24"/>
                <w:szCs w:val="24"/>
                <w:highlight w:val="none"/>
              </w:rPr>
            </w:r>
            <w:r/>
          </w:p>
        </w:tc>
      </w:tr>
      <w:tr>
        <w:trPr>
          <w:trHeight w:val="645"/>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3</w:t>
            </w:r>
            <w:r>
              <w:rPr>
                <w:color w:val="000000"/>
                <w:sz w:val="24"/>
                <w:szCs w:val="24"/>
                <w:highlight w:val="none"/>
              </w:rPr>
            </w:r>
            <w:r/>
          </w:p>
        </w:tc>
        <w:tc>
          <w:tcPr>
            <w:gridSpan w:val="2"/>
            <w:tcW w:w="3180" w:type="dxa"/>
            <w:vAlign w:val="center"/>
            <w:textDirection w:val="lrTb"/>
            <w:noWrap w:val="false"/>
          </w:tcPr>
          <w:p>
            <w:pPr>
              <w:pStyle w:val="1228"/>
              <w:rPr>
                <w:color w:val="000000"/>
                <w:sz w:val="24"/>
                <w:szCs w:val="24"/>
                <w:highlight w:val="none"/>
              </w:rPr>
            </w:pPr>
            <w:r>
              <w:rPr>
                <w:color w:val="000000"/>
                <w:sz w:val="24"/>
                <w:szCs w:val="24"/>
                <w:highlight w:val="none"/>
              </w:rPr>
              <w:t xml:space="preserve">联系电话：</w:t>
            </w:r>
            <w:r>
              <w:rPr>
                <w:color w:val="000000"/>
                <w:sz w:val="24"/>
                <w:szCs w:val="24"/>
                <w:highlight w:val="none"/>
              </w:rPr>
            </w:r>
            <w:r/>
          </w:p>
        </w:tc>
        <w:tc>
          <w:tcPr>
            <w:gridSpan w:val="2"/>
            <w:tcW w:w="2148" w:type="dxa"/>
            <w:vAlign w:val="center"/>
            <w:textDirection w:val="lrTb"/>
            <w:noWrap w:val="false"/>
          </w:tcPr>
          <w:p>
            <w:pPr>
              <w:pStyle w:val="1228"/>
              <w:rPr>
                <w:color w:val="000000"/>
                <w:sz w:val="24"/>
                <w:szCs w:val="24"/>
                <w:highlight w:val="none"/>
              </w:rPr>
            </w:pPr>
            <w:r>
              <w:rPr>
                <w:color w:val="000000"/>
                <w:sz w:val="24"/>
                <w:szCs w:val="24"/>
                <w:highlight w:val="none"/>
              </w:rPr>
              <w:t xml:space="preserve">传真：</w:t>
            </w:r>
            <w:r>
              <w:rPr>
                <w:color w:val="000000"/>
                <w:sz w:val="24"/>
                <w:szCs w:val="24"/>
                <w:highlight w:val="none"/>
              </w:rPr>
            </w:r>
            <w:r/>
          </w:p>
        </w:tc>
        <w:tc>
          <w:tcPr>
            <w:gridSpan w:val="2"/>
            <w:tcW w:w="3072" w:type="dxa"/>
            <w:vAlign w:val="center"/>
            <w:textDirection w:val="lrTb"/>
            <w:noWrap w:val="false"/>
          </w:tcPr>
          <w:p>
            <w:pPr>
              <w:pStyle w:val="1228"/>
              <w:rPr>
                <w:color w:val="000000"/>
                <w:sz w:val="24"/>
                <w:szCs w:val="24"/>
                <w:highlight w:val="none"/>
              </w:rPr>
            </w:pPr>
            <w:r>
              <w:rPr>
                <w:color w:val="000000"/>
                <w:sz w:val="24"/>
                <w:szCs w:val="24"/>
                <w:highlight w:val="none"/>
              </w:rPr>
              <w:t xml:space="preserve">电子邮箱：</w:t>
            </w:r>
            <w:r>
              <w:rPr>
                <w:color w:val="000000"/>
                <w:sz w:val="24"/>
                <w:szCs w:val="24"/>
                <w:highlight w:val="none"/>
              </w:rPr>
            </w:r>
            <w:r/>
          </w:p>
        </w:tc>
      </w:tr>
      <w:tr>
        <w:trPr>
          <w:cantSplit/>
          <w:trHeight w:val="645"/>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4</w:t>
            </w:r>
            <w:r>
              <w:rPr>
                <w:color w:val="000000"/>
                <w:sz w:val="24"/>
                <w:szCs w:val="24"/>
                <w:highlight w:val="none"/>
              </w:rPr>
            </w:r>
            <w:r/>
          </w:p>
        </w:tc>
        <w:tc>
          <w:tcPr>
            <w:gridSpan w:val="6"/>
            <w:tcW w:w="8400" w:type="dxa"/>
            <w:vAlign w:val="center"/>
            <w:textDirection w:val="lrTb"/>
            <w:noWrap w:val="false"/>
          </w:tcPr>
          <w:p>
            <w:pPr>
              <w:pStyle w:val="1228"/>
              <w:rPr>
                <w:color w:val="000000"/>
                <w:sz w:val="24"/>
                <w:szCs w:val="24"/>
                <w:highlight w:val="none"/>
              </w:rPr>
            </w:pPr>
            <w:r>
              <w:rPr>
                <w:color w:val="000000"/>
                <w:sz w:val="24"/>
                <w:szCs w:val="24"/>
                <w:highlight w:val="none"/>
              </w:rPr>
              <w:t xml:space="preserve">从事工作时间：</w:t>
            </w:r>
            <w:r>
              <w:rPr>
                <w:color w:val="000000"/>
                <w:sz w:val="24"/>
                <w:szCs w:val="24"/>
                <w:highlight w:val="none"/>
              </w:rPr>
            </w:r>
            <w:r/>
          </w:p>
        </w:tc>
      </w:tr>
      <w:tr>
        <w:trPr>
          <w:cantSplit/>
          <w:trHeight w:val="625"/>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5</w:t>
            </w:r>
            <w:r>
              <w:rPr>
                <w:color w:val="000000"/>
                <w:sz w:val="24"/>
                <w:szCs w:val="24"/>
                <w:highlight w:val="none"/>
              </w:rPr>
            </w:r>
            <w:r/>
          </w:p>
        </w:tc>
        <w:tc>
          <w:tcPr>
            <w:gridSpan w:val="6"/>
            <w:tcW w:w="8400" w:type="dxa"/>
            <w:vAlign w:val="center"/>
            <w:textDirection w:val="lrTb"/>
            <w:noWrap w:val="false"/>
          </w:tcPr>
          <w:p>
            <w:pPr>
              <w:pStyle w:val="1228"/>
              <w:rPr>
                <w:color w:val="000000"/>
                <w:sz w:val="24"/>
                <w:szCs w:val="24"/>
                <w:highlight w:val="none"/>
              </w:rPr>
            </w:pPr>
            <w:r>
              <w:rPr>
                <w:color w:val="000000"/>
                <w:sz w:val="24"/>
                <w:szCs w:val="24"/>
                <w:highlight w:val="none"/>
              </w:rPr>
              <w:t xml:space="preserve">注册证书：</w:t>
            </w:r>
            <w:r>
              <w:rPr>
                <w:color w:val="000000"/>
                <w:sz w:val="24"/>
                <w:szCs w:val="24"/>
                <w:highlight w:val="none"/>
              </w:rPr>
            </w:r>
            <w:r/>
          </w:p>
        </w:tc>
      </w:tr>
      <w:tr>
        <w:trPr>
          <w:cantSplit/>
          <w:trHeight w:val="625"/>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6</w:t>
            </w:r>
            <w:r>
              <w:rPr>
                <w:color w:val="000000"/>
                <w:sz w:val="24"/>
                <w:szCs w:val="24"/>
                <w:highlight w:val="none"/>
              </w:rPr>
            </w:r>
            <w:r/>
          </w:p>
        </w:tc>
        <w:tc>
          <w:tcPr>
            <w:gridSpan w:val="6"/>
            <w:tcW w:w="8400" w:type="dxa"/>
            <w:vAlign w:val="center"/>
            <w:textDirection w:val="lrTb"/>
            <w:noWrap w:val="false"/>
          </w:tcPr>
          <w:p>
            <w:pPr>
              <w:pStyle w:val="1228"/>
              <w:rPr>
                <w:color w:val="000000"/>
                <w:sz w:val="24"/>
                <w:szCs w:val="24"/>
                <w:highlight w:val="none"/>
              </w:rPr>
            </w:pPr>
            <w:r>
              <w:rPr>
                <w:color w:val="000000"/>
                <w:sz w:val="24"/>
                <w:szCs w:val="24"/>
                <w:highlight w:val="none"/>
              </w:rPr>
              <w:t xml:space="preserve">所获表彰：</w:t>
            </w:r>
            <w:r>
              <w:rPr>
                <w:color w:val="000000"/>
                <w:sz w:val="24"/>
                <w:szCs w:val="24"/>
                <w:highlight w:val="none"/>
              </w:rPr>
            </w:r>
            <w:r/>
          </w:p>
        </w:tc>
      </w:tr>
      <w:tr>
        <w:trPr>
          <w:cantSplit/>
          <w:trHeight w:val="625"/>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7</w:t>
            </w:r>
            <w:r>
              <w:rPr>
                <w:color w:val="000000"/>
                <w:sz w:val="24"/>
                <w:szCs w:val="24"/>
                <w:highlight w:val="none"/>
              </w:rPr>
            </w:r>
            <w:r/>
          </w:p>
        </w:tc>
        <w:tc>
          <w:tcPr>
            <w:gridSpan w:val="6"/>
            <w:tcW w:w="8400" w:type="dxa"/>
            <w:vAlign w:val="center"/>
            <w:textDirection w:val="lrTb"/>
            <w:noWrap w:val="false"/>
          </w:tcPr>
          <w:p>
            <w:pPr>
              <w:pStyle w:val="1228"/>
              <w:rPr>
                <w:color w:val="000000"/>
                <w:sz w:val="24"/>
                <w:szCs w:val="24"/>
                <w:highlight w:val="none"/>
              </w:rPr>
            </w:pPr>
            <w:r>
              <w:rPr>
                <w:color w:val="000000"/>
                <w:sz w:val="24"/>
                <w:szCs w:val="24"/>
                <w:highlight w:val="none"/>
              </w:rPr>
              <w:t xml:space="preserve">职称：</w:t>
            </w:r>
            <w:r>
              <w:rPr>
                <w:color w:val="000000"/>
                <w:sz w:val="24"/>
                <w:szCs w:val="24"/>
                <w:highlight w:val="none"/>
              </w:rPr>
            </w:r>
            <w:r/>
          </w:p>
        </w:tc>
      </w:tr>
      <w:tr>
        <w:trPr>
          <w:trHeight w:val="1484"/>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8</w:t>
            </w:r>
            <w:r>
              <w:rPr>
                <w:color w:val="000000"/>
                <w:sz w:val="24"/>
                <w:szCs w:val="24"/>
                <w:highlight w:val="none"/>
              </w:rPr>
            </w:r>
            <w:r/>
          </w:p>
        </w:tc>
        <w:tc>
          <w:tcPr>
            <w:gridSpan w:val="6"/>
            <w:tcW w:w="8400" w:type="dxa"/>
            <w:vAlign w:val="top"/>
            <w:textDirection w:val="lrTb"/>
            <w:noWrap w:val="false"/>
          </w:tcPr>
          <w:p>
            <w:pPr>
              <w:pStyle w:val="1228"/>
              <w:rPr>
                <w:color w:val="000000"/>
                <w:sz w:val="24"/>
                <w:szCs w:val="24"/>
                <w:highlight w:val="none"/>
              </w:rPr>
            </w:pPr>
            <w:r>
              <w:rPr>
                <w:color w:val="000000"/>
                <w:sz w:val="24"/>
                <w:szCs w:val="24"/>
                <w:highlight w:val="none"/>
              </w:rPr>
              <w:t xml:space="preserve">本公司承诺：</w:t>
            </w:r>
            <w:r>
              <w:rPr>
                <w:color w:val="000000"/>
                <w:sz w:val="24"/>
                <w:szCs w:val="24"/>
                <w:highlight w:val="none"/>
              </w:rPr>
            </w:r>
            <w:r/>
          </w:p>
          <w:p>
            <w:pPr>
              <w:pStyle w:val="1228"/>
              <w:rPr>
                <w:color w:val="000000"/>
                <w:sz w:val="24"/>
                <w:szCs w:val="24"/>
                <w:highlight w:val="none"/>
              </w:rPr>
            </w:pPr>
            <w:r>
              <w:rPr>
                <w:color w:val="000000"/>
                <w:sz w:val="24"/>
                <w:szCs w:val="24"/>
                <w:highlight w:val="none"/>
              </w:rPr>
            </w:r>
            <w:r/>
          </w:p>
        </w:tc>
      </w:tr>
      <w:tr>
        <w:trPr>
          <w:trHeight w:val="1676"/>
        </w:trPr>
        <w:tc>
          <w:tcPr>
            <w:tcW w:w="628" w:type="dxa"/>
            <w:vAlign w:val="center"/>
            <w:textDirection w:val="lrTb"/>
            <w:noWrap w:val="false"/>
          </w:tcPr>
          <w:p>
            <w:pPr>
              <w:pStyle w:val="1228"/>
              <w:jc w:val="center"/>
              <w:rPr>
                <w:color w:val="000000"/>
                <w:sz w:val="24"/>
                <w:szCs w:val="24"/>
                <w:highlight w:val="none"/>
              </w:rPr>
            </w:pPr>
            <w:r>
              <w:rPr>
                <w:color w:val="000000"/>
                <w:sz w:val="24"/>
                <w:szCs w:val="24"/>
                <w:highlight w:val="none"/>
              </w:rPr>
              <w:t xml:space="preserve">9</w:t>
            </w:r>
            <w:r>
              <w:rPr>
                <w:color w:val="000000"/>
                <w:sz w:val="24"/>
                <w:szCs w:val="24"/>
                <w:highlight w:val="none"/>
              </w:rPr>
            </w:r>
            <w:r/>
          </w:p>
        </w:tc>
        <w:tc>
          <w:tcPr>
            <w:gridSpan w:val="6"/>
            <w:tcW w:w="8400" w:type="dxa"/>
            <w:vAlign w:val="top"/>
            <w:textDirection w:val="lrTb"/>
            <w:noWrap w:val="false"/>
          </w:tcPr>
          <w:p>
            <w:pPr>
              <w:pStyle w:val="1228"/>
              <w:rPr>
                <w:color w:val="000000"/>
                <w:sz w:val="24"/>
                <w:szCs w:val="24"/>
                <w:highlight w:val="none"/>
              </w:rPr>
            </w:pPr>
            <w:r>
              <w:rPr>
                <w:color w:val="000000"/>
                <w:sz w:val="24"/>
                <w:szCs w:val="24"/>
                <w:highlight w:val="none"/>
              </w:rPr>
              <w:t xml:space="preserve">其他需要说明的情况</w:t>
            </w:r>
            <w:r>
              <w:rPr>
                <w:color w:val="000000"/>
                <w:sz w:val="24"/>
                <w:szCs w:val="24"/>
                <w:highlight w:val="none"/>
              </w:rPr>
            </w:r>
            <w:r/>
          </w:p>
        </w:tc>
      </w:tr>
    </w:tbl>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供应商名称：(单位盖章）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日期：</w:t>
      </w:r>
      <w:r>
        <w:rPr>
          <w:color w:val="000000"/>
          <w:sz w:val="24"/>
          <w:szCs w:val="24"/>
          <w:highlight w:val="none"/>
        </w:rPr>
        <w:t xml:space="preserve">         </w:t>
      </w:r>
      <w:r>
        <w:rPr>
          <w:rFonts w:hint="eastAsia"/>
          <w:color w:val="000000"/>
          <w:sz w:val="24"/>
          <w:szCs w:val="24"/>
          <w:highlight w:val="none"/>
        </w:rPr>
        <w:t xml:space="preserve">年</w:t>
      </w:r>
      <w:r>
        <w:rPr>
          <w:color w:val="000000"/>
          <w:sz w:val="24"/>
          <w:szCs w:val="24"/>
          <w:highlight w:val="none"/>
        </w:rPr>
        <w:t xml:space="preserve">         </w:t>
      </w:r>
      <w:r>
        <w:rPr>
          <w:rFonts w:hint="eastAsia"/>
          <w:color w:val="000000"/>
          <w:sz w:val="24"/>
          <w:szCs w:val="24"/>
          <w:highlight w:val="none"/>
        </w:rPr>
        <w:t xml:space="preserve">月</w:t>
      </w:r>
      <w:r>
        <w:rPr>
          <w:color w:val="000000"/>
          <w:sz w:val="24"/>
          <w:szCs w:val="24"/>
          <w:highlight w:val="none"/>
        </w:rPr>
        <w:t xml:space="preserve">       </w:t>
      </w:r>
      <w:r>
        <w:rPr>
          <w:rFonts w:hint="eastAsia"/>
          <w:color w:val="000000"/>
          <w:sz w:val="24"/>
          <w:szCs w:val="24"/>
          <w:highlight w:val="none"/>
        </w:rPr>
        <w:t xml:space="preserve">日</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r>
      <w:r/>
    </w:p>
    <w:p>
      <w:pPr>
        <w:pStyle w:val="1229"/>
        <w:numPr>
          <w:ilvl w:val="0"/>
          <w:numId w:val="0"/>
        </w:numPr>
        <w:rPr>
          <w:color w:val="000000"/>
          <w:sz w:val="24"/>
          <w:szCs w:val="24"/>
          <w:highlight w:val="none"/>
        </w:rPr>
        <w:sectPr>
          <w:headerReference w:type="default" r:id="rId10"/>
          <w:footerReference w:type="default" r:id="rId13"/>
          <w:footerReference w:type="even" r:id="rId14"/>
          <w:footnotePr/>
          <w:endnotePr/>
          <w:type w:val="nextPage"/>
          <w:pgSz w:w="11906" w:h="16838" w:orient="portrait"/>
          <w:pgMar w:top="1418" w:right="1418" w:bottom="1418" w:left="1418" w:header="851" w:footer="850" w:gutter="0"/>
          <w:cols w:num="1" w:sep="0" w:space="1701" w:equalWidth="1"/>
          <w:docGrid w:linePitch="360"/>
        </w:sectPr>
      </w:pPr>
      <w:r/>
      <w:bookmarkStart w:id="262" w:name="_Toc18194"/>
      <w:r/>
      <w:bookmarkStart w:id="263" w:name="_Toc8219"/>
      <w:r>
        <w:rPr>
          <w:color w:val="000000"/>
          <w:sz w:val="24"/>
          <w:szCs w:val="24"/>
          <w:highlight w:val="none"/>
        </w:rPr>
      </w:r>
      <w:r/>
    </w:p>
    <w:p>
      <w:pPr>
        <w:pStyle w:val="1229"/>
        <w:numPr>
          <w:ilvl w:val="0"/>
          <w:numId w:val="0"/>
        </w:numPr>
        <w:rPr>
          <w:color w:val="000000"/>
          <w:sz w:val="24"/>
          <w:szCs w:val="24"/>
          <w:highlight w:val="none"/>
        </w:rPr>
      </w:pPr>
      <w:r/>
      <w:bookmarkStart w:id="264" w:name="_Toc762"/>
      <w:r>
        <w:rPr>
          <w:color w:val="000000"/>
          <w:sz w:val="24"/>
          <w:szCs w:val="24"/>
          <w:highlight w:val="none"/>
        </w:rPr>
        <w:t xml:space="preserve">十二、附件</w:t>
      </w:r>
      <w:bookmarkEnd w:id="262"/>
      <w:r/>
      <w:bookmarkEnd w:id="263"/>
      <w:r/>
      <w:bookmarkEnd w:id="264"/>
      <w:r>
        <w:rPr>
          <w:color w:val="000000"/>
          <w:sz w:val="24"/>
          <w:szCs w:val="24"/>
          <w:highlight w:val="none"/>
        </w:rPr>
      </w:r>
      <w:r/>
    </w:p>
    <w:p>
      <w:pPr>
        <w:pStyle w:val="1608"/>
        <w:rPr>
          <w:color w:val="000000"/>
          <w:sz w:val="24"/>
          <w:szCs w:val="24"/>
          <w:highlight w:val="none"/>
        </w:rPr>
      </w:pPr>
      <w:r/>
      <w:bookmarkStart w:id="265" w:name="_Toc23071"/>
      <w:r/>
      <w:bookmarkStart w:id="266" w:name="_Toc17758"/>
      <w:r>
        <w:rPr>
          <w:color w:val="000000"/>
          <w:sz w:val="24"/>
          <w:szCs w:val="24"/>
          <w:highlight w:val="none"/>
        </w:rPr>
        <w:t xml:space="preserve">附件1、中小企业声明函格式</w:t>
      </w:r>
      <w:bookmarkEnd w:id="265"/>
      <w:r/>
      <w:bookmarkEnd w:id="266"/>
      <w:r>
        <w:rPr>
          <w:color w:val="000000"/>
          <w:sz w:val="24"/>
          <w:szCs w:val="24"/>
          <w:highlight w:val="none"/>
        </w:rPr>
      </w:r>
      <w:r/>
    </w:p>
    <w:p>
      <w:pPr>
        <w:pStyle w:val="1309"/>
        <w:rPr>
          <w:color w:val="000000"/>
          <w:sz w:val="24"/>
          <w:szCs w:val="24"/>
          <w:highlight w:val="none"/>
        </w:rPr>
      </w:pPr>
      <w:r>
        <w:rPr>
          <w:color w:val="000000"/>
          <w:sz w:val="24"/>
          <w:szCs w:val="24"/>
          <w:highlight w:val="none"/>
        </w:rPr>
        <w:t xml:space="preserve">中小企业声明函（服务）</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本公司（联合体）郑重声明，根据《政府采购促进中小企业发展管理办法》（财库﹝2020﹞46 号）的规定，本公司（联合体）参加</w:t>
      </w:r>
      <w:r>
        <w:rPr>
          <w:color w:val="000000"/>
          <w:sz w:val="24"/>
          <w:szCs w:val="24"/>
          <w:highlight w:val="none"/>
          <w:u w:val="single"/>
        </w:rPr>
        <w:t xml:space="preserve">（单位名称）</w:t>
      </w:r>
      <w:r>
        <w:rPr>
          <w:color w:val="000000"/>
          <w:sz w:val="24"/>
          <w:szCs w:val="24"/>
          <w:highlight w:val="none"/>
        </w:rPr>
        <w:t xml:space="preserve">的</w:t>
      </w:r>
      <w:r>
        <w:rPr>
          <w:color w:val="000000"/>
          <w:sz w:val="24"/>
          <w:szCs w:val="24"/>
          <w:highlight w:val="none"/>
          <w:u w:val="single"/>
        </w:rPr>
        <w:t xml:space="preserve">（项目名称）</w:t>
      </w:r>
      <w:r>
        <w:rPr>
          <w:color w:val="000000"/>
          <w:sz w:val="24"/>
          <w:szCs w:val="24"/>
          <w:highlight w:val="none"/>
        </w:rPr>
        <w:t xml:space="preserve">采购活动，项目的服务单位全部为符合政策要求的中小企业。相关企业（含联合体中的中小企业、签订分包意向协议的中小企业）的具体情况如下：</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1. （标的名称），属于（采购文件中明确的所属行业）； 承建（承接）企业为（企业名称），从业人员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w:t>
      </w:r>
      <w:r>
        <w:rPr>
          <w:color w:val="000000"/>
          <w:sz w:val="24"/>
          <w:szCs w:val="24"/>
          <w:highlight w:val="none"/>
          <w:vertAlign w:val="superscript"/>
        </w:rPr>
        <w:t xml:space="preserve">【1】</w:t>
      </w:r>
      <w:r>
        <w:rPr>
          <w:color w:val="000000"/>
          <w:sz w:val="24"/>
          <w:szCs w:val="24"/>
          <w:highlight w:val="none"/>
        </w:rPr>
        <w:t xml:space="preserve">，属于（中型企业、 小型企业、微型企业）；</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以上企业，不属于大企业的分支机构，不存在控股股东为大企业的情形，也不存在与大企业的负责人为同一人的情 形。</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本企业对上述声明内容的真实性负责。如有虚假，将依法承担相应责任。</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企业名称（盖章）：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日</w:t>
      </w:r>
      <w:r>
        <w:rPr>
          <w:color w:val="000000"/>
          <w:sz w:val="24"/>
          <w:szCs w:val="24"/>
          <w:highlight w:val="none"/>
        </w:rPr>
        <w:t xml:space="preserve"> </w:t>
      </w:r>
      <w:r>
        <w:rPr>
          <w:rFonts w:hint="eastAsia"/>
          <w:color w:val="000000"/>
          <w:sz w:val="24"/>
          <w:szCs w:val="24"/>
          <w:highlight w:val="none"/>
        </w:rPr>
        <w:t xml:space="preserve">期：</w:t>
      </w:r>
      <w:r>
        <w:rPr>
          <w:color w:val="000000"/>
          <w:sz w:val="24"/>
          <w:szCs w:val="24"/>
          <w:highlight w:val="none"/>
        </w:rPr>
      </w:r>
      <w:r/>
    </w:p>
    <w:p>
      <w:pPr>
        <w:pStyle w:val="1265"/>
        <w:ind w:firstLine="360"/>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从业人员、营业收入、资产总额填报上一年度数据，无上一年度数据的新成立企业可不填报。</w:t>
      </w:r>
      <w:r>
        <w:rPr>
          <w:color w:val="000000"/>
          <w:sz w:val="24"/>
          <w:szCs w:val="24"/>
          <w:highlight w:val="none"/>
        </w:rPr>
      </w:r>
      <w:r/>
    </w:p>
    <w:p>
      <w:pPr>
        <w:pStyle w:val="1265"/>
        <w:ind w:firstLine="360"/>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备注：</w:t>
      </w:r>
      <w:r>
        <w:rPr>
          <w:color w:val="000000"/>
          <w:sz w:val="24"/>
          <w:szCs w:val="24"/>
          <w:highlight w:val="none"/>
        </w:rPr>
      </w:r>
      <w:r/>
    </w:p>
    <w:p>
      <w:pPr>
        <w:pStyle w:val="1265"/>
        <w:ind w:firstLine="360"/>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1、从业人员、营业收入、资产总额填报上一年度数据，无上一年度数据的新成立企业可不填报。</w:t>
      </w:r>
      <w:r>
        <w:rPr>
          <w:b/>
          <w:color w:val="000000"/>
          <w:sz w:val="24"/>
          <w:szCs w:val="24"/>
          <w:highlight w:val="none"/>
        </w:rPr>
        <w:t xml:space="preserve">2.</w:t>
      </w:r>
      <w:r>
        <w:rPr>
          <w:rFonts w:hint="eastAsia"/>
          <w:b/>
          <w:color w:val="000000"/>
          <w:sz w:val="24"/>
          <w:szCs w:val="24"/>
          <w:highlight w:val="none"/>
        </w:rPr>
        <w:t xml:space="preserve">本项目为专门面向中小企业投标，供应商如不提供此声明函，视为无效投标。同时此声明函将随成交结果同时公告，接受社会监督。</w:t>
      </w:r>
      <w:r>
        <w:rPr>
          <w:color w:val="000000"/>
          <w:sz w:val="24"/>
          <w:szCs w:val="24"/>
          <w:highlight w:val="none"/>
        </w:rPr>
        <w:t xml:space="preserve">3.服务采购项目中，服务的承接商应当为中小企业，不对其中涉及的货物的制造商、工程的承建商作出要求。</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各行业划型标准</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农、林、牧、渔业。营业收入20000万元以下的为中小微型企业。其中，营业收入500万元及以上的为中型企业，营业收入50万元及以上的为小型企业，营业收入50万元以下的为微型企业。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的为微型企业。</w:t>
      </w:r>
      <w:r>
        <w:rPr>
          <w:color w:val="000000"/>
          <w:sz w:val="24"/>
          <w:szCs w:val="24"/>
          <w:highlight w:val="none"/>
        </w:rPr>
      </w:r>
      <w:r/>
    </w:p>
    <w:p>
      <w:pPr>
        <w:pStyle w:val="1265"/>
        <w:numPr>
          <w:ilvl w:val="0"/>
          <w:numId w:val="80"/>
        </w:numPr>
        <w:keepLines w:val="0"/>
        <w:keepNext w:val="0"/>
        <w:pageBreakBefore w:val="0"/>
        <w:spacing w:before="0" w:after="0" w:line="240" w:lineRule="auto"/>
        <w:widowControl w:val="off"/>
        <w:rPr>
          <w:color w:val="000000"/>
          <w:sz w:val="24"/>
          <w:szCs w:val="24"/>
          <w:highlight w:val="none"/>
        </w:rPr>
      </w:pPr>
      <w:r>
        <w:rPr>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color w:val="000000"/>
          <w:sz w:val="24"/>
          <w:szCs w:val="24"/>
          <w:highlight w:val="none"/>
        </w:rPr>
      </w:r>
      <w:r/>
    </w:p>
    <w:p>
      <w:pPr>
        <w:pStyle w:val="1608"/>
        <w:rPr>
          <w:color w:val="000000"/>
          <w:sz w:val="24"/>
          <w:szCs w:val="24"/>
          <w:highlight w:val="none"/>
        </w:rPr>
      </w:pPr>
      <w:r>
        <w:rPr>
          <w:color w:val="000000"/>
          <w:sz w:val="24"/>
          <w:szCs w:val="24"/>
          <w:highlight w:val="none"/>
        </w:rPr>
        <w:br w:type="page" w:clear="all"/>
      </w:r>
      <w:bookmarkStart w:id="267" w:name="_Toc17988"/>
      <w:r/>
      <w:bookmarkStart w:id="268" w:name="_Toc16147"/>
      <w:r>
        <w:rPr>
          <w:color w:val="000000"/>
          <w:sz w:val="24"/>
          <w:szCs w:val="24"/>
          <w:highlight w:val="none"/>
        </w:rPr>
        <w:t xml:space="preserve">附件2、残疾人福利性单位声明函格式（如为残疾人福利性单位须提供）</w:t>
      </w:r>
      <w:bookmarkEnd w:id="267"/>
      <w:r/>
      <w:bookmarkEnd w:id="268"/>
      <w:r>
        <w:rPr>
          <w:color w:val="000000"/>
          <w:sz w:val="24"/>
          <w:szCs w:val="24"/>
          <w:highlight w:val="none"/>
        </w:rPr>
      </w:r>
      <w:r/>
    </w:p>
    <w:p>
      <w:pPr>
        <w:pStyle w:val="1309"/>
        <w:rPr>
          <w:color w:val="000000"/>
          <w:sz w:val="24"/>
          <w:szCs w:val="24"/>
          <w:highlight w:val="none"/>
        </w:rPr>
      </w:pPr>
      <w:r>
        <w:rPr>
          <w:color w:val="000000"/>
          <w:sz w:val="24"/>
          <w:szCs w:val="24"/>
          <w:highlight w:val="none"/>
        </w:rPr>
        <w:t xml:space="preserve">残疾人福利性单位声明函</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141号）的规定，本单位为符合条件的残疾人福利性单位，参加______（单位名称）的采购编号______项目的采购活动，全部服务由本单位提供。</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本单位对上述声明的真实性负责。如有虚假，将依法承担相应责任。</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单位名称（盖章）：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日　　　　　　期：</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备注：</w:t>
      </w:r>
      <w:r>
        <w:rPr>
          <w:color w:val="000000"/>
          <w:sz w:val="24"/>
          <w:szCs w:val="24"/>
          <w:highlight w:val="none"/>
        </w:rPr>
      </w:r>
      <w:r/>
    </w:p>
    <w:p>
      <w:pPr>
        <w:pStyle w:val="1265"/>
        <w:numPr>
          <w:ilvl w:val="0"/>
          <w:numId w:val="81"/>
        </w:numPr>
        <w:rPr>
          <w:color w:val="000000"/>
          <w:sz w:val="24"/>
          <w:szCs w:val="24"/>
          <w:highlight w:val="none"/>
        </w:rPr>
      </w:pPr>
      <w:r>
        <w:rPr>
          <w:color w:val="000000"/>
          <w:sz w:val="24"/>
          <w:szCs w:val="24"/>
          <w:highlight w:val="none"/>
        </w:rPr>
        <w:t xml:space="preserve">供应商如不提供此声明函，价格将不作相应扣除。</w:t>
      </w:r>
      <w:r>
        <w:rPr>
          <w:color w:val="000000"/>
          <w:sz w:val="24"/>
          <w:szCs w:val="24"/>
          <w:highlight w:val="none"/>
        </w:rPr>
      </w:r>
      <w:r/>
    </w:p>
    <w:p>
      <w:pPr>
        <w:pStyle w:val="1265"/>
        <w:numPr>
          <w:ilvl w:val="0"/>
          <w:numId w:val="81"/>
        </w:numPr>
        <w:rPr>
          <w:color w:val="000000"/>
          <w:sz w:val="24"/>
          <w:szCs w:val="24"/>
          <w:highlight w:val="none"/>
        </w:rPr>
      </w:pPr>
      <w:r>
        <w:rPr>
          <w:color w:val="000000"/>
          <w:sz w:val="24"/>
          <w:szCs w:val="24"/>
          <w:highlight w:val="none"/>
        </w:rPr>
        <w:t xml:space="preserve">成交供应商为残疾人福利性单位的，此声明函将随成交结果同时公告，接受社会监督。</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r>
      <w:r/>
    </w:p>
    <w:p>
      <w:pPr>
        <w:pStyle w:val="1608"/>
        <w:rPr>
          <w:color w:val="000000"/>
          <w:sz w:val="24"/>
          <w:szCs w:val="24"/>
          <w:highlight w:val="none"/>
        </w:rPr>
      </w:pPr>
      <w:r/>
      <w:bookmarkStart w:id="269" w:name="_Toc5425"/>
      <w:r/>
      <w:bookmarkStart w:id="270" w:name="_Toc7246"/>
      <w:r/>
      <w:bookmarkStart w:id="271" w:name="_Toc3578"/>
      <w:r>
        <w:rPr>
          <w:color w:val="000000"/>
          <w:sz w:val="24"/>
          <w:szCs w:val="24"/>
          <w:highlight w:val="none"/>
        </w:rPr>
        <w:t xml:space="preserve">附件3、属于监狱企业的证明文件（如为监狱企业须提供）</w:t>
      </w:r>
      <w:bookmarkEnd w:id="269"/>
      <w:r/>
      <w:bookmarkEnd w:id="270"/>
      <w:r/>
      <w:bookmarkEnd w:id="271"/>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提供由省级以上监狱管理局、戒毒管理局(含新疆生产建设兵团)出具的属于监狱企业的证明文件</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608"/>
        <w:rPr>
          <w:color w:val="000000"/>
          <w:sz w:val="24"/>
          <w:szCs w:val="24"/>
          <w:highlight w:val="none"/>
        </w:rPr>
      </w:pPr>
      <w:r/>
      <w:bookmarkStart w:id="272" w:name="_Toc4249"/>
      <w:r/>
      <w:bookmarkStart w:id="273" w:name="_Toc24276"/>
      <w:r/>
      <w:bookmarkStart w:id="274" w:name="_Toc19036"/>
      <w:r/>
      <w:bookmarkStart w:id="275" w:name="_Toc15666"/>
      <w:r>
        <w:rPr>
          <w:color w:val="000000"/>
          <w:sz w:val="24"/>
          <w:szCs w:val="24"/>
          <w:highlight w:val="none"/>
        </w:rPr>
        <w:t xml:space="preserve">附件4、节能产品认证文件（如有）</w:t>
      </w:r>
      <w:bookmarkEnd w:id="272"/>
      <w:r/>
      <w:bookmarkEnd w:id="273"/>
      <w:r/>
      <w:bookmarkEnd w:id="274"/>
      <w:r/>
      <w:bookmarkEnd w:id="275"/>
      <w:r>
        <w:rPr>
          <w:color w:val="000000"/>
          <w:sz w:val="24"/>
          <w:szCs w:val="24"/>
          <w:highlight w:val="none"/>
        </w:rPr>
      </w:r>
      <w:r/>
    </w:p>
    <w:p>
      <w:pPr>
        <w:pStyle w:val="1265"/>
        <w:ind w:firstLine="480"/>
        <w:rPr>
          <w:b/>
          <w:color w:val="000000"/>
          <w:sz w:val="24"/>
          <w:szCs w:val="24"/>
          <w:highlight w:val="none"/>
        </w:rPr>
      </w:pPr>
      <w:r>
        <w:rPr>
          <w:color w:val="000000"/>
          <w:sz w:val="24"/>
          <w:szCs w:val="24"/>
          <w:highlight w:val="none"/>
        </w:rPr>
        <w:t xml:space="preserve">以供应商提供经国家确定的认证机构出具的、处于有效期之内的节能产品认证证书为准。</w:t>
      </w:r>
      <w:r>
        <w:rPr>
          <w:b/>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608"/>
        <w:rPr>
          <w:color w:val="000000"/>
          <w:sz w:val="24"/>
          <w:szCs w:val="24"/>
          <w:highlight w:val="none"/>
        </w:rPr>
      </w:pPr>
      <w:r/>
      <w:bookmarkStart w:id="276" w:name="_Toc29879"/>
      <w:r/>
      <w:bookmarkStart w:id="277" w:name="_Toc23087"/>
      <w:r/>
      <w:bookmarkStart w:id="278" w:name="_Toc22756"/>
      <w:r/>
      <w:bookmarkStart w:id="279" w:name="_Toc276"/>
      <w:r>
        <w:rPr>
          <w:color w:val="000000"/>
          <w:sz w:val="24"/>
          <w:szCs w:val="24"/>
          <w:highlight w:val="none"/>
        </w:rPr>
        <w:t xml:space="preserve">附件5、环境标志产品认证文件（如有）</w:t>
      </w:r>
      <w:bookmarkEnd w:id="276"/>
      <w:r/>
      <w:bookmarkEnd w:id="277"/>
      <w:r/>
      <w:bookmarkEnd w:id="278"/>
      <w:r/>
      <w:bookmarkEnd w:id="279"/>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以供应商提供经国家确定的认证机构出具的、处于有效期之内的环境标志产品认证证书为准。</w:t>
      </w: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228"/>
        <w:rPr>
          <w:color w:val="000000"/>
          <w:sz w:val="24"/>
          <w:szCs w:val="24"/>
          <w:highlight w:val="none"/>
        </w:rPr>
      </w:pPr>
      <w:r/>
      <w:bookmarkStart w:id="280" w:name="_Toc21085"/>
      <w:r/>
      <w:bookmarkStart w:id="281" w:name="_Toc2227"/>
      <w:r>
        <w:rPr>
          <w:color w:val="000000"/>
          <w:sz w:val="24"/>
          <w:szCs w:val="24"/>
          <w:highlight w:val="none"/>
        </w:rPr>
      </w:r>
      <w:r/>
    </w:p>
    <w:p>
      <w:pPr>
        <w:pStyle w:val="1608"/>
        <w:rPr>
          <w:color w:val="000000"/>
          <w:sz w:val="24"/>
          <w:szCs w:val="24"/>
          <w:highlight w:val="none"/>
        </w:rPr>
        <w:sectPr>
          <w:footnotePr/>
          <w:endnotePr/>
          <w:type w:val="nextPage"/>
          <w:pgSz w:w="11906" w:h="16838" w:orient="portrait"/>
          <w:pgMar w:top="1418" w:right="1418" w:bottom="1418" w:left="1418" w:header="850" w:footer="850" w:gutter="0"/>
          <w:cols w:num="1" w:sep="0" w:space="1701" w:equalWidth="1"/>
          <w:docGrid w:linePitch="360"/>
        </w:sectPr>
      </w:pPr>
      <w:r/>
      <w:bookmarkStart w:id="282" w:name="_Toc7917"/>
      <w:r>
        <w:rPr>
          <w:color w:val="000000"/>
          <w:sz w:val="24"/>
          <w:szCs w:val="24"/>
          <w:highlight w:val="none"/>
        </w:rPr>
      </w:r>
      <w:r/>
    </w:p>
    <w:p>
      <w:pPr>
        <w:pStyle w:val="1608"/>
        <w:rPr>
          <w:color w:val="000000"/>
          <w:sz w:val="24"/>
          <w:szCs w:val="24"/>
          <w:highlight w:val="none"/>
        </w:rPr>
      </w:pPr>
      <w:r/>
      <w:bookmarkStart w:id="283" w:name="_Toc2606"/>
      <w:r>
        <w:rPr>
          <w:color w:val="000000"/>
          <w:sz w:val="24"/>
          <w:szCs w:val="24"/>
          <w:highlight w:val="none"/>
        </w:rPr>
        <w:t xml:space="preserve">附件6、无重大违法记录声明格式</w:t>
      </w:r>
      <w:bookmarkEnd w:id="280"/>
      <w:r/>
      <w:bookmarkEnd w:id="281"/>
      <w:r/>
      <w:bookmarkEnd w:id="282"/>
      <w:r/>
      <w:bookmarkEnd w:id="283"/>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无重大违法记录声明</w:t>
      </w:r>
      <w:r>
        <w:rPr>
          <w:color w:val="000000"/>
          <w:sz w:val="24"/>
          <w:szCs w:val="24"/>
          <w:highlight w:val="none"/>
        </w:rPr>
      </w:r>
      <w:r/>
    </w:p>
    <w:p>
      <w:pPr>
        <w:pStyle w:val="1265"/>
        <w:ind w:firstLine="480"/>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南京江北新区管理委员会教育局</w:t>
      </w:r>
      <w:r>
        <w:rPr>
          <w:rFonts w:hint="eastAsia" w:eastAsia="宋体"/>
          <w:color w:val="000000"/>
          <w:sz w:val="24"/>
          <w:szCs w:val="24"/>
          <w:highlight w:val="none"/>
          <w:lang w:eastAsia="zh-CN"/>
        </w:rPr>
      </w:r>
      <w:r/>
    </w:p>
    <w:p>
      <w:pPr>
        <w:pStyle w:val="1228"/>
        <w:rPr>
          <w:color w:val="000000"/>
          <w:sz w:val="24"/>
          <w:szCs w:val="24"/>
          <w:highlight w:val="none"/>
        </w:rPr>
      </w:pPr>
      <w:r>
        <w:rPr>
          <w:rFonts w:hint="eastAsia"/>
          <w:color w:val="000000"/>
          <w:sz w:val="24"/>
          <w:szCs w:val="24"/>
          <w:highlight w:val="none"/>
        </w:rPr>
        <w:t xml:space="preserve">  我单位                       （供应商名称）郑重声明：</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参加本次磋商活动前3年内在经营活动中</w:t>
      </w:r>
      <w:r>
        <w:rPr>
          <w:color w:val="000000"/>
          <w:sz w:val="24"/>
          <w:szCs w:val="24"/>
          <w:highlight w:val="none"/>
          <w:u w:val="single"/>
        </w:rPr>
        <w:t xml:space="preserve">        </w:t>
      </w:r>
      <w:r>
        <w:rPr>
          <w:color w:val="000000"/>
          <w:sz w:val="24"/>
          <w:szCs w:val="24"/>
          <w:highlight w:val="none"/>
        </w:rPr>
        <w:t xml:space="preserve">（在下划线上如实填写：有或没有）重大违法记录。</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（说明：重大违法记录是指供应商因违法经营受到刑事处罚或者责令停产停业、吊销许可证或者执照、较大数额罚款等行政处罚。）</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声明人：（公章）          </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日  期：   年     月     日           </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608"/>
        <w:rPr>
          <w:color w:val="000000"/>
          <w:sz w:val="24"/>
          <w:szCs w:val="24"/>
          <w:highlight w:val="none"/>
        </w:rPr>
      </w:pPr>
      <w:r/>
      <w:bookmarkStart w:id="284" w:name="_Toc4990"/>
      <w:r/>
      <w:bookmarkStart w:id="285" w:name="_Toc29084"/>
      <w:r/>
      <w:bookmarkStart w:id="286" w:name="_Toc9013"/>
      <w:r/>
      <w:bookmarkStart w:id="287" w:name="_Toc12183"/>
      <w:r>
        <w:rPr>
          <w:color w:val="000000"/>
          <w:sz w:val="24"/>
          <w:szCs w:val="24"/>
          <w:highlight w:val="none"/>
        </w:rPr>
        <w:t xml:space="preserve">附件7、具备履行合同所必需的设备和专业技术能力的声明格式及证明材料</w:t>
      </w:r>
      <w:bookmarkEnd w:id="284"/>
      <w:r/>
      <w:bookmarkEnd w:id="285"/>
      <w:r/>
      <w:bookmarkEnd w:id="286"/>
      <w:r/>
      <w:bookmarkEnd w:id="287"/>
      <w:r>
        <w:rPr>
          <w:color w:val="000000"/>
          <w:sz w:val="24"/>
          <w:szCs w:val="24"/>
          <w:highlight w:val="none"/>
        </w:rPr>
      </w:r>
      <w:r/>
    </w:p>
    <w:p>
      <w:pPr>
        <w:pStyle w:val="1309"/>
        <w:rPr>
          <w:color w:val="000000"/>
          <w:sz w:val="24"/>
          <w:szCs w:val="24"/>
          <w:highlight w:val="none"/>
        </w:rPr>
      </w:pPr>
      <w:r/>
      <w:bookmarkStart w:id="288" w:name="_Toc24958"/>
      <w:r/>
      <w:bookmarkStart w:id="289" w:name="_Toc10428"/>
      <w:r>
        <w:rPr>
          <w:color w:val="000000"/>
          <w:sz w:val="24"/>
          <w:szCs w:val="24"/>
          <w:highlight w:val="none"/>
        </w:rPr>
        <w:t xml:space="preserve">具备履行合同所必需的设备和专业技术能力的声明格式</w:t>
      </w:r>
      <w:bookmarkEnd w:id="288"/>
      <w:r/>
      <w:bookmarkEnd w:id="289"/>
      <w:r>
        <w:rPr>
          <w:color w:val="000000"/>
          <w:sz w:val="24"/>
          <w:szCs w:val="24"/>
          <w:highlight w:val="none"/>
        </w:rPr>
      </w:r>
      <w:r/>
    </w:p>
    <w:p>
      <w:pPr>
        <w:pStyle w:val="1265"/>
        <w:ind w:firstLine="480"/>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南京江北新区管理委员会教育局</w:t>
      </w:r>
      <w:r>
        <w:rPr>
          <w:rFonts w:hint="eastAsia" w:eastAsia="宋体"/>
          <w:color w:val="000000"/>
          <w:sz w:val="24"/>
          <w:szCs w:val="24"/>
          <w:highlight w:val="none"/>
          <w:lang w:eastAsia="zh-CN"/>
        </w:rPr>
      </w:r>
      <w:r/>
    </w:p>
    <w:p>
      <w:pPr>
        <w:pStyle w:val="1265"/>
        <w:ind w:firstLine="480"/>
        <w:rPr>
          <w:color w:val="000000"/>
          <w:sz w:val="24"/>
          <w:szCs w:val="24"/>
          <w:highlight w:val="none"/>
        </w:rPr>
      </w:pPr>
      <w:r>
        <w:rPr>
          <w:color w:val="000000"/>
          <w:sz w:val="24"/>
          <w:szCs w:val="24"/>
          <w:highlight w:val="none"/>
        </w:rPr>
        <w:t xml:space="preserve">我单位</w:t>
      </w:r>
      <w:r>
        <w:rPr>
          <w:color w:val="000000"/>
          <w:sz w:val="24"/>
          <w:szCs w:val="24"/>
          <w:highlight w:val="none"/>
          <w:u w:val="single"/>
        </w:rPr>
        <w:t xml:space="preserve">                             </w:t>
      </w:r>
      <w:r>
        <w:rPr>
          <w:color w:val="000000"/>
          <w:sz w:val="24"/>
          <w:szCs w:val="24"/>
          <w:highlight w:val="none"/>
        </w:rPr>
        <w:t xml:space="preserve">（供应商名称）郑重声明：我公司具备履行本项采购合同所必需的设备和专业技术能力，为履行本项采购合同我单位具备如下主要设备和主要专业技术能力：</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主要设备有：                          ( 如有 )</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主要专业技术能力有：                  ( 如有 )</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声明人：（公章）</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                                  日 期：    年     月     日</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widowControl/>
        <w:rPr>
          <w:color w:val="000000"/>
          <w:sz w:val="24"/>
          <w:szCs w:val="24"/>
          <w:highlight w:val="none"/>
        </w:rPr>
      </w:pPr>
      <w:r/>
      <w:bookmarkStart w:id="290" w:name="_Toc19570"/>
      <w:r/>
      <w:bookmarkStart w:id="291" w:name="_Toc22370"/>
      <w:r>
        <w:rPr>
          <w:color w:val="000000"/>
          <w:sz w:val="24"/>
          <w:szCs w:val="24"/>
          <w:highlight w:val="none"/>
        </w:rPr>
        <w:t xml:space="preserve">其他证明材料及文件（供应商认为需要提供的其他证明材料）</w:t>
      </w:r>
      <w:bookmarkEnd w:id="290"/>
      <w:r>
        <w:rPr>
          <w:color w:val="000000"/>
          <w:sz w:val="24"/>
          <w:szCs w:val="24"/>
          <w:highlight w:val="none"/>
        </w:rPr>
        <w:br w:type="page" w:clear="all"/>
      </w:r>
      <w:bookmarkEnd w:id="291"/>
      <w:r>
        <w:rPr>
          <w:color w:val="000000"/>
          <w:sz w:val="24"/>
          <w:szCs w:val="24"/>
          <w:highlight w:val="none"/>
        </w:rPr>
      </w:r>
      <w:r/>
    </w:p>
    <w:p>
      <w:pPr>
        <w:pStyle w:val="1608"/>
        <w:rPr>
          <w:color w:val="000000"/>
          <w:sz w:val="24"/>
          <w:szCs w:val="24"/>
          <w:highlight w:val="none"/>
        </w:rPr>
      </w:pPr>
      <w:r/>
      <w:bookmarkStart w:id="292" w:name="_Toc5881"/>
      <w:r/>
      <w:bookmarkStart w:id="293" w:name="_Toc5357"/>
      <w:r/>
      <w:bookmarkStart w:id="294" w:name="_Toc24850"/>
      <w:r/>
      <w:bookmarkStart w:id="295" w:name="_Toc12032"/>
      <w:r>
        <w:rPr>
          <w:color w:val="000000"/>
          <w:sz w:val="24"/>
          <w:szCs w:val="24"/>
          <w:highlight w:val="none"/>
        </w:rPr>
        <w:t xml:space="preserve">附件8：履约及质量保证承诺书格式</w:t>
      </w:r>
      <w:bookmarkEnd w:id="292"/>
      <w:r/>
      <w:bookmarkEnd w:id="293"/>
      <w:r/>
      <w:bookmarkEnd w:id="294"/>
      <w:r/>
      <w:bookmarkEnd w:id="295"/>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309"/>
        <w:rPr>
          <w:color w:val="000000"/>
          <w:sz w:val="24"/>
          <w:szCs w:val="24"/>
          <w:highlight w:val="none"/>
        </w:rPr>
      </w:pPr>
      <w:r/>
      <w:bookmarkStart w:id="296" w:name="_Toc10839"/>
      <w:r/>
      <w:bookmarkStart w:id="297" w:name="_Toc25462"/>
      <w:r>
        <w:rPr>
          <w:color w:val="000000"/>
          <w:sz w:val="24"/>
          <w:szCs w:val="24"/>
          <w:highlight w:val="none"/>
        </w:rPr>
        <w:t xml:space="preserve">履约及质量保证承诺书</w:t>
      </w:r>
      <w:bookmarkEnd w:id="296"/>
      <w:r/>
      <w:bookmarkEnd w:id="297"/>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致 </w:t>
      </w:r>
      <w:r>
        <w:rPr>
          <w:rFonts w:hint="eastAsia"/>
          <w:color w:val="000000"/>
          <w:sz w:val="24"/>
          <w:szCs w:val="24"/>
          <w:highlight w:val="none"/>
          <w:lang w:eastAsia="zh-CN"/>
        </w:rPr>
        <w:t xml:space="preserve">南京江北新区管理委员会教育局</w:t>
      </w:r>
      <w:r>
        <w:rPr>
          <w:color w:val="000000"/>
          <w:sz w:val="24"/>
          <w:szCs w:val="24"/>
          <w:highlight w:val="none"/>
        </w:rPr>
        <w:t xml:space="preserve">:</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如果我方在贵校</w:t>
      </w:r>
      <w:r>
        <w:rPr>
          <w:color w:val="000000"/>
          <w:sz w:val="24"/>
          <w:szCs w:val="24"/>
          <w:highlight w:val="none"/>
          <w:u w:val="single"/>
        </w:rPr>
        <w:t xml:space="preserve">                                        </w:t>
      </w:r>
      <w:r>
        <w:rPr>
          <w:color w:val="000000"/>
          <w:sz w:val="24"/>
          <w:szCs w:val="24"/>
          <w:highlight w:val="none"/>
        </w:rPr>
        <w:t xml:space="preserve">项目中成交，我方保证在收到《成交通知书》后，按《成交通知书》要求签订合同，并按我方响应文件的响应内容履行一切责任和义务。</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如我方违约，愿凭贵校开出的违约通知，按违约涉及金额（成交金额）的30%作为违约补偿金，于5天内另支付予贵校；我方愿服从违约事实的处理意见，保证承担因自身违约所造成的一切后果和责任。</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特此承诺！</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jc w:val="center"/>
        <w:rPr>
          <w:color w:val="000000"/>
          <w:sz w:val="24"/>
          <w:szCs w:val="24"/>
          <w:highlight w:val="none"/>
        </w:rPr>
      </w:pPr>
      <w:r>
        <w:rPr>
          <w:rFonts w:hint="eastAsia"/>
          <w:color w:val="000000"/>
          <w:sz w:val="24"/>
          <w:szCs w:val="24"/>
          <w:highlight w:val="none"/>
        </w:rPr>
        <w:t xml:space="preserve">供应商（公章） :</w:t>
      </w:r>
      <w:r>
        <w:rPr>
          <w:color w:val="000000"/>
          <w:sz w:val="24"/>
          <w:szCs w:val="24"/>
          <w:highlight w:val="none"/>
        </w:rPr>
      </w:r>
      <w:r/>
    </w:p>
    <w:p>
      <w:pPr>
        <w:pStyle w:val="1228"/>
        <w:jc w:val="center"/>
        <w:rPr>
          <w:color w:val="000000"/>
          <w:sz w:val="24"/>
          <w:szCs w:val="24"/>
          <w:highlight w:val="none"/>
        </w:rPr>
      </w:pPr>
      <w:r>
        <w:rPr>
          <w:rFonts w:hint="eastAsia"/>
          <w:color w:val="000000"/>
          <w:sz w:val="24"/>
          <w:szCs w:val="24"/>
          <w:highlight w:val="none"/>
        </w:rPr>
        <w:t xml:space="preserve">授权人/代理人（签字或盖章）:</w:t>
      </w:r>
      <w:r>
        <w:rPr>
          <w:color w:val="000000"/>
          <w:sz w:val="24"/>
          <w:szCs w:val="24"/>
          <w:highlight w:val="none"/>
        </w:rPr>
      </w:r>
      <w:r/>
    </w:p>
    <w:p>
      <w:pPr>
        <w:pStyle w:val="1228"/>
        <w:jc w:val="center"/>
        <w:rPr>
          <w:color w:val="000000"/>
          <w:sz w:val="24"/>
          <w:szCs w:val="24"/>
          <w:highlight w:val="none"/>
        </w:rPr>
      </w:pPr>
      <w:r>
        <w:rPr>
          <w:rFonts w:hint="eastAsia"/>
          <w:color w:val="000000"/>
          <w:sz w:val="24"/>
          <w:szCs w:val="24"/>
          <w:highlight w:val="none"/>
        </w:rPr>
        <w:t xml:space="preserve">电话:</w:t>
      </w:r>
      <w:r>
        <w:rPr>
          <w:color w:val="000000"/>
          <w:sz w:val="24"/>
          <w:szCs w:val="24"/>
          <w:highlight w:val="none"/>
        </w:rPr>
      </w:r>
      <w:r/>
    </w:p>
    <w:p>
      <w:pPr>
        <w:pStyle w:val="1327"/>
        <w:jc w:val="center"/>
        <w:rPr>
          <w:color w:val="000000"/>
          <w:sz w:val="24"/>
          <w:szCs w:val="24"/>
          <w:highlight w:val="none"/>
        </w:rPr>
      </w:pPr>
      <w:r>
        <w:rPr>
          <w:rFonts w:hint="eastAsia"/>
          <w:color w:val="000000"/>
          <w:sz w:val="24"/>
          <w:szCs w:val="24"/>
          <w:highlight w:val="none"/>
        </w:rPr>
        <w:t xml:space="preserve">承诺日期:    年    月    日</w:t>
      </w:r>
      <w:r>
        <w:rPr>
          <w:color w:val="000000"/>
          <w:sz w:val="24"/>
          <w:szCs w:val="24"/>
          <w:highlight w:val="none"/>
        </w:rPr>
      </w:r>
      <w:r/>
    </w:p>
    <w:p>
      <w:pPr>
        <w:pStyle w:val="1327"/>
        <w:rPr>
          <w:color w:val="000000"/>
          <w:sz w:val="24"/>
          <w:szCs w:val="24"/>
          <w:highlight w:val="none"/>
        </w:rPr>
      </w:pPr>
      <w:r>
        <w:rPr>
          <w:color w:val="000000"/>
          <w:sz w:val="24"/>
          <w:szCs w:val="24"/>
          <w:highlight w:val="none"/>
        </w:rPr>
      </w:r>
      <w:r/>
    </w:p>
    <w:p>
      <w:pPr>
        <w:pStyle w:val="1228"/>
        <w:rPr>
          <w:color w:val="000000"/>
          <w:sz w:val="24"/>
          <w:szCs w:val="24"/>
          <w:highlight w:val="none"/>
        </w:rPr>
      </w:pPr>
      <w:r/>
      <w:bookmarkStart w:id="298" w:name="_Toc8736"/>
      <w:r/>
      <w:bookmarkStart w:id="299" w:name="_Toc15592"/>
      <w:r>
        <w:rPr>
          <w:color w:val="000000"/>
          <w:sz w:val="24"/>
          <w:szCs w:val="24"/>
          <w:highlight w:val="none"/>
        </w:rPr>
        <w:br w:type="page" w:clear="all"/>
      </w:r>
      <w:bookmarkStart w:id="300" w:name="_Toc3997"/>
      <w:r>
        <w:rPr>
          <w:color w:val="000000"/>
          <w:sz w:val="24"/>
          <w:szCs w:val="24"/>
          <w:highlight w:val="none"/>
        </w:rPr>
        <w:t xml:space="preserve">附件9：实质性要求完全响应承诺书</w:t>
      </w:r>
      <w:bookmarkEnd w:id="298"/>
      <w:r/>
      <w:bookmarkEnd w:id="299"/>
      <w:r/>
      <w:bookmarkEnd w:id="300"/>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309"/>
        <w:rPr>
          <w:color w:val="000000"/>
          <w:sz w:val="24"/>
          <w:szCs w:val="24"/>
          <w:highlight w:val="none"/>
        </w:rPr>
      </w:pPr>
      <w:r/>
      <w:bookmarkStart w:id="301" w:name="_Toc16558"/>
      <w:r/>
      <w:bookmarkStart w:id="302" w:name="_Toc5620"/>
      <w:r>
        <w:rPr>
          <w:color w:val="000000"/>
          <w:sz w:val="24"/>
          <w:szCs w:val="24"/>
          <w:highlight w:val="none"/>
        </w:rPr>
        <w:t xml:space="preserve">实质性要求完全响应承诺书</w:t>
      </w:r>
      <w:bookmarkEnd w:id="301"/>
      <w:r/>
      <w:bookmarkEnd w:id="302"/>
      <w:r>
        <w:rPr>
          <w:color w:val="000000"/>
          <w:sz w:val="24"/>
          <w:szCs w:val="24"/>
          <w:highlight w:val="none"/>
        </w:rPr>
      </w:r>
      <w:r/>
    </w:p>
    <w:p>
      <w:pPr>
        <w:pStyle w:val="1265"/>
        <w:ind w:firstLine="480"/>
        <w:rPr>
          <w:color w:val="000000"/>
          <w:sz w:val="24"/>
          <w:szCs w:val="24"/>
          <w:highlight w:val="none"/>
        </w:rPr>
      </w:pPr>
      <w:r>
        <w:rPr>
          <w:rFonts w:hint="eastAsia"/>
          <w:color w:val="000000"/>
          <w:sz w:val="24"/>
          <w:szCs w:val="24"/>
          <w:highlight w:val="none"/>
          <w:lang w:eastAsia="zh-CN"/>
        </w:rPr>
        <w:t xml:space="preserve">南京江北新区管理委员会教育局</w:t>
      </w:r>
      <w:r>
        <w:rPr>
          <w:color w:val="000000"/>
          <w:sz w:val="24"/>
          <w:szCs w:val="24"/>
          <w:highlight w:val="none"/>
        </w:rPr>
        <w:t xml:space="preserve">：</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color w:val="000000"/>
          <w:sz w:val="24"/>
          <w:szCs w:val="24"/>
          <w:highlight w:val="none"/>
        </w:rPr>
      </w:pPr>
      <w:r/>
      <w:bookmarkStart w:id="303" w:name="_Toc18769"/>
      <w:r/>
      <w:bookmarkStart w:id="304" w:name="_Toc32007"/>
      <w:r>
        <w:rPr>
          <w:color w:val="000000"/>
          <w:sz w:val="24"/>
          <w:szCs w:val="24"/>
          <w:highlight w:val="none"/>
        </w:rPr>
        <w:t xml:space="preserve">（供应商名称）承诺：</w:t>
      </w:r>
      <w:bookmarkEnd w:id="303"/>
      <w:r/>
      <w:bookmarkEnd w:id="304"/>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我公司完全响应</w:t>
      </w:r>
      <w:r>
        <w:rPr>
          <w:color w:val="000000"/>
          <w:sz w:val="24"/>
          <w:szCs w:val="24"/>
          <w:highlight w:val="none"/>
          <w:u w:val="single"/>
        </w:rPr>
        <w:t xml:space="preserve">（项目名称）（项目编号）</w:t>
      </w:r>
      <w:r>
        <w:rPr>
          <w:color w:val="000000"/>
          <w:sz w:val="24"/>
          <w:szCs w:val="24"/>
          <w:highlight w:val="none"/>
        </w:rPr>
        <w:t xml:space="preserve">采购文件“第四章 项目需求”中所有实质性要求，均无偏离（另有约定的除外）。</w:t>
      </w:r>
      <w:r>
        <w:rPr>
          <w:color w:val="000000"/>
          <w:sz w:val="24"/>
          <w:szCs w:val="24"/>
          <w:highlight w:val="none"/>
        </w:rPr>
      </w:r>
      <w:r/>
    </w:p>
    <w:p>
      <w:pPr>
        <w:pStyle w:val="1265"/>
        <w:ind w:firstLine="480"/>
        <w:rPr>
          <w:color w:val="000000"/>
          <w:sz w:val="24"/>
          <w:szCs w:val="24"/>
          <w:highlight w:val="none"/>
        </w:rPr>
      </w:pPr>
      <w:r>
        <w:rPr>
          <w:color w:val="000000"/>
          <w:sz w:val="24"/>
          <w:szCs w:val="24"/>
          <w:highlight w:val="none"/>
        </w:rPr>
        <w:t xml:space="preserve">我公司对上述承诺的真实性负责，如有虚假，将依法承担相应责任。</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供应商名称：             （盖章） </w:t>
      </w:r>
      <w:r>
        <w:rPr>
          <w:color w:val="000000"/>
          <w:sz w:val="24"/>
          <w:szCs w:val="24"/>
          <w:highlight w:val="none"/>
        </w:rPr>
      </w:r>
      <w:r/>
    </w:p>
    <w:p>
      <w:pPr>
        <w:pStyle w:val="1228"/>
        <w:rPr>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rPr>
        <w:tab/>
      </w:r>
      <w:r>
        <w:rPr>
          <w:rFonts w:hint="eastAsia"/>
          <w:color w:val="000000"/>
          <w:sz w:val="24"/>
          <w:szCs w:val="24"/>
          <w:highlight w:val="none"/>
        </w:rPr>
        <w:t xml:space="preserve">期：    年  月  日</w:t>
      </w: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28"/>
        <w:rPr>
          <w:color w:val="000000"/>
          <w:sz w:val="24"/>
          <w:szCs w:val="24"/>
          <w:highlight w:val="none"/>
        </w:rPr>
      </w:pPr>
      <w:r/>
      <w:bookmarkStart w:id="305" w:name="_Toc26292"/>
      <w:r/>
      <w:bookmarkStart w:id="306" w:name="_Toc17375"/>
      <w:r>
        <w:rPr>
          <w:color w:val="000000"/>
          <w:sz w:val="24"/>
          <w:szCs w:val="24"/>
          <w:highlight w:val="none"/>
        </w:rPr>
        <w:br w:type="page" w:clear="all"/>
      </w:r>
      <w:bookmarkStart w:id="307" w:name="_Toc26756"/>
      <w:r>
        <w:rPr>
          <w:color w:val="000000"/>
          <w:sz w:val="24"/>
          <w:szCs w:val="24"/>
          <w:highlight w:val="none"/>
        </w:rPr>
        <w:t xml:space="preserve">附件10：质疑函范本</w:t>
      </w:r>
      <w:bookmarkEnd w:id="307"/>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309"/>
        <w:rPr>
          <w:color w:val="000000"/>
          <w:sz w:val="24"/>
          <w:szCs w:val="24"/>
          <w:highlight w:val="none"/>
        </w:rPr>
        <w:outlineLvl w:val="9"/>
      </w:pPr>
      <w:r>
        <w:rPr>
          <w:color w:val="000000"/>
          <w:sz w:val="24"/>
          <w:szCs w:val="24"/>
          <w:highlight w:val="none"/>
        </w:rPr>
        <w:t xml:space="preserve">质疑函范本</w:t>
      </w:r>
      <w:r>
        <w:rPr>
          <w:color w:val="000000"/>
          <w:sz w:val="24"/>
          <w:szCs w:val="24"/>
          <w:highlight w:val="none"/>
        </w:rPr>
      </w:r>
      <w:r/>
    </w:p>
    <w:p>
      <w:pPr>
        <w:pStyle w:val="1228"/>
        <w:numPr>
          <w:ilvl w:val="0"/>
          <w:numId w:val="0"/>
        </w:numPr>
        <w:jc w:val="both"/>
        <w:rPr>
          <w:color w:val="000000"/>
          <w:sz w:val="24"/>
          <w:szCs w:val="24"/>
          <w:highlight w:val="none"/>
        </w:rPr>
        <w:outlineLvl w:val="9"/>
      </w:pPr>
      <w:r/>
      <w:bookmarkStart w:id="308" w:name="_Toc1746"/>
      <w:r/>
      <w:bookmarkStart w:id="309" w:name="_Toc26568"/>
      <w:r/>
      <w:bookmarkStart w:id="310" w:name="_Toc31531"/>
      <w:r>
        <w:rPr>
          <w:color w:val="000000"/>
          <w:sz w:val="24"/>
          <w:szCs w:val="24"/>
          <w:highlight w:val="none"/>
        </w:rPr>
        <w:t xml:space="preserve">质疑供应商基本信息</w:t>
      </w:r>
      <w:bookmarkEnd w:id="308"/>
      <w:r/>
      <w:bookmarkEnd w:id="309"/>
      <w:r/>
      <w:bookmarkEnd w:id="310"/>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供应商名称：                                                              </w:t>
      </w:r>
      <w:r>
        <w:rPr>
          <w:color w:val="000000"/>
          <w:sz w:val="24"/>
          <w:szCs w:val="24"/>
          <w:highlight w:val="none"/>
        </w:rPr>
      </w:r>
      <w:r/>
    </w:p>
    <w:p>
      <w:pPr>
        <w:pStyle w:val="1228"/>
        <w:rPr>
          <w:color w:val="000000"/>
          <w:sz w:val="24"/>
          <w:szCs w:val="24"/>
          <w:highlight w:val="none"/>
        </w:rPr>
        <w:outlineLvl w:val="9"/>
      </w:pPr>
      <w:r>
        <w:rPr>
          <w:rFonts w:hint="eastAsia"/>
          <w:color w:val="000000"/>
          <w:sz w:val="24"/>
          <w:szCs w:val="24"/>
          <w:highlight w:val="none"/>
        </w:rPr>
        <w:t xml:space="preserve">地址：                             邮编：                                 </w:t>
      </w:r>
      <w:r>
        <w:rPr>
          <w:color w:val="000000"/>
          <w:sz w:val="24"/>
          <w:szCs w:val="24"/>
          <w:highlight w:val="none"/>
        </w:rPr>
      </w:r>
      <w:r/>
    </w:p>
    <w:p>
      <w:pPr>
        <w:pStyle w:val="1228"/>
        <w:rPr>
          <w:color w:val="000000"/>
          <w:sz w:val="24"/>
          <w:szCs w:val="24"/>
          <w:highlight w:val="none"/>
        </w:rPr>
        <w:outlineLvl w:val="9"/>
      </w:pPr>
      <w:r>
        <w:rPr>
          <w:rFonts w:hint="eastAsia"/>
          <w:color w:val="000000"/>
          <w:sz w:val="24"/>
          <w:szCs w:val="24"/>
          <w:highlight w:val="none"/>
        </w:rPr>
        <w:t xml:space="preserve">联系人：                      联系电话：                                  </w:t>
      </w:r>
      <w:r>
        <w:rPr>
          <w:color w:val="000000"/>
          <w:sz w:val="24"/>
          <w:szCs w:val="24"/>
          <w:highlight w:val="none"/>
        </w:rPr>
      </w:r>
      <w:r/>
    </w:p>
    <w:p>
      <w:pPr>
        <w:pStyle w:val="1228"/>
        <w:rPr>
          <w:color w:val="000000"/>
          <w:sz w:val="24"/>
          <w:szCs w:val="24"/>
          <w:highlight w:val="none"/>
        </w:rPr>
        <w:outlineLvl w:val="9"/>
      </w:pPr>
      <w:r>
        <w:rPr>
          <w:rFonts w:hint="eastAsia"/>
          <w:color w:val="000000"/>
          <w:sz w:val="24"/>
          <w:szCs w:val="24"/>
          <w:highlight w:val="none"/>
        </w:rPr>
        <w:t xml:space="preserve">授权代表：                    联系电话：                  </w:t>
      </w:r>
      <w:r>
        <w:rPr>
          <w:color w:val="000000"/>
          <w:sz w:val="24"/>
          <w:szCs w:val="24"/>
          <w:highlight w:val="none"/>
        </w:rPr>
      </w:r>
      <w:r/>
    </w:p>
    <w:p>
      <w:pPr>
        <w:pStyle w:val="1228"/>
        <w:numPr>
          <w:ilvl w:val="0"/>
          <w:numId w:val="0"/>
        </w:numPr>
        <w:jc w:val="both"/>
        <w:rPr>
          <w:color w:val="000000"/>
          <w:sz w:val="24"/>
          <w:szCs w:val="24"/>
          <w:highlight w:val="none"/>
        </w:rPr>
        <w:outlineLvl w:val="9"/>
      </w:pPr>
      <w:r/>
      <w:bookmarkStart w:id="311" w:name="_Toc14322"/>
      <w:r/>
      <w:bookmarkStart w:id="312" w:name="_Toc13245"/>
      <w:r/>
      <w:bookmarkStart w:id="313" w:name="_Toc5309"/>
      <w:r>
        <w:rPr>
          <w:color w:val="000000"/>
          <w:sz w:val="24"/>
          <w:szCs w:val="24"/>
          <w:highlight w:val="none"/>
        </w:rPr>
        <w:t xml:space="preserve">质疑项目基本情况</w:t>
      </w:r>
      <w:bookmarkEnd w:id="311"/>
      <w:r/>
      <w:bookmarkEnd w:id="312"/>
      <w:r/>
      <w:bookmarkEnd w:id="313"/>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项目名称：                                                          </w:t>
      </w:r>
      <w:r>
        <w:rPr>
          <w:color w:val="000000"/>
          <w:sz w:val="24"/>
          <w:szCs w:val="24"/>
          <w:highlight w:val="none"/>
        </w:rPr>
      </w:r>
      <w:r/>
    </w:p>
    <w:p>
      <w:pPr>
        <w:pStyle w:val="1228"/>
        <w:rPr>
          <w:color w:val="000000"/>
          <w:sz w:val="24"/>
          <w:szCs w:val="24"/>
          <w:highlight w:val="none"/>
        </w:rPr>
        <w:outlineLvl w:val="9"/>
      </w:pPr>
      <w:r>
        <w:rPr>
          <w:rFonts w:hint="eastAsia"/>
          <w:color w:val="000000"/>
          <w:sz w:val="24"/>
          <w:szCs w:val="24"/>
          <w:highlight w:val="none"/>
        </w:rPr>
        <w:t xml:space="preserve">项目编号：                               分包号：                   </w:t>
      </w:r>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采购人名称：                                                              </w:t>
      </w:r>
      <w:r>
        <w:rPr>
          <w:color w:val="000000"/>
          <w:sz w:val="24"/>
          <w:szCs w:val="24"/>
          <w:highlight w:val="none"/>
        </w:rPr>
      </w:r>
      <w:r/>
    </w:p>
    <w:p>
      <w:pPr>
        <w:pStyle w:val="1228"/>
        <w:numPr>
          <w:ilvl w:val="0"/>
          <w:numId w:val="0"/>
        </w:numPr>
        <w:jc w:val="both"/>
        <w:rPr>
          <w:color w:val="000000"/>
          <w:sz w:val="24"/>
          <w:szCs w:val="24"/>
          <w:highlight w:val="none"/>
        </w:rPr>
        <w:outlineLvl w:val="9"/>
      </w:pPr>
      <w:r/>
      <w:bookmarkStart w:id="314" w:name="_Toc6654"/>
      <w:r/>
      <w:bookmarkStart w:id="315" w:name="_Toc29580"/>
      <w:r/>
      <w:bookmarkStart w:id="316" w:name="_Toc17072"/>
      <w:r>
        <w:rPr>
          <w:color w:val="000000"/>
          <w:sz w:val="24"/>
          <w:szCs w:val="24"/>
          <w:highlight w:val="none"/>
        </w:rPr>
        <w:t xml:space="preserve">质疑事项具体内容</w:t>
      </w:r>
      <w:bookmarkEnd w:id="314"/>
      <w:r/>
      <w:bookmarkEnd w:id="315"/>
      <w:r/>
      <w:bookmarkEnd w:id="316"/>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质疑事项1：                                                              </w:t>
      </w:r>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事实依据：                                                                </w:t>
      </w:r>
      <w:r>
        <w:rPr>
          <w:rFonts w:hint="eastAsia"/>
          <w:color w:val="000000"/>
          <w:sz w:val="24"/>
          <w:szCs w:val="24"/>
          <w:highlight w:val="none"/>
        </w:rPr>
        <w:t xml:space="preserve">                                                                     </w:t>
      </w:r>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法律依据：                                                                </w:t>
      </w:r>
      <w:r>
        <w:rPr>
          <w:rFonts w:hint="eastAsia"/>
          <w:color w:val="000000"/>
          <w:sz w:val="24"/>
          <w:szCs w:val="24"/>
          <w:highlight w:val="none"/>
        </w:rPr>
        <w:t xml:space="preserve">                                                                    </w:t>
      </w:r>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质疑事项2：                                                                </w:t>
      </w:r>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w:t>
      </w:r>
      <w:r>
        <w:rPr>
          <w:color w:val="000000"/>
          <w:sz w:val="24"/>
          <w:szCs w:val="24"/>
          <w:highlight w:val="none"/>
        </w:rPr>
      </w:r>
      <w:r/>
    </w:p>
    <w:p>
      <w:pPr>
        <w:pStyle w:val="1228"/>
        <w:numPr>
          <w:ilvl w:val="0"/>
          <w:numId w:val="0"/>
        </w:numPr>
        <w:jc w:val="both"/>
        <w:rPr>
          <w:color w:val="000000"/>
          <w:sz w:val="24"/>
          <w:szCs w:val="24"/>
          <w:highlight w:val="none"/>
        </w:rPr>
        <w:outlineLvl w:val="9"/>
      </w:pPr>
      <w:r/>
      <w:bookmarkStart w:id="317" w:name="_Toc24002"/>
      <w:r/>
      <w:bookmarkStart w:id="318" w:name="_Toc7055"/>
      <w:r/>
      <w:bookmarkStart w:id="319" w:name="_Toc13383"/>
      <w:r>
        <w:rPr>
          <w:color w:val="000000"/>
          <w:sz w:val="24"/>
          <w:szCs w:val="24"/>
          <w:highlight w:val="none"/>
        </w:rPr>
        <w:t xml:space="preserve">质疑事项相关请求</w:t>
      </w:r>
      <w:bookmarkEnd w:id="317"/>
      <w:r/>
      <w:bookmarkEnd w:id="318"/>
      <w:r/>
      <w:bookmarkEnd w:id="319"/>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请求：                                                                    </w:t>
      </w:r>
      <w:r>
        <w:rPr>
          <w:color w:val="000000"/>
          <w:sz w:val="24"/>
          <w:szCs w:val="24"/>
          <w:highlight w:val="none"/>
        </w:rPr>
      </w:r>
      <w:r/>
    </w:p>
    <w:p>
      <w:pPr>
        <w:pStyle w:val="1228"/>
        <w:rPr>
          <w:color w:val="000000"/>
          <w:sz w:val="24"/>
          <w:szCs w:val="24"/>
          <w:highlight w:val="none"/>
        </w:rPr>
        <w:outlineLvl w:val="9"/>
      </w:pPr>
      <w:r>
        <w:rPr>
          <w:color w:val="000000"/>
          <w:sz w:val="24"/>
          <w:szCs w:val="24"/>
          <w:highlight w:val="none"/>
        </w:rPr>
      </w:r>
      <w:r/>
    </w:p>
    <w:p>
      <w:pPr>
        <w:pStyle w:val="1228"/>
        <w:rPr>
          <w:color w:val="000000"/>
          <w:sz w:val="24"/>
          <w:szCs w:val="24"/>
          <w:highlight w:val="none"/>
        </w:rPr>
        <w:outlineLvl w:val="9"/>
      </w:pPr>
      <w:r>
        <w:rPr>
          <w:rFonts w:hint="eastAsia"/>
          <w:color w:val="000000"/>
          <w:sz w:val="24"/>
          <w:szCs w:val="24"/>
          <w:highlight w:val="none"/>
        </w:rPr>
        <w:t xml:space="preserve">签  字(签章)：                                 公  章：                      </w:t>
      </w:r>
      <w:r>
        <w:rPr>
          <w:color w:val="000000"/>
          <w:sz w:val="24"/>
          <w:szCs w:val="24"/>
          <w:highlight w:val="none"/>
        </w:rPr>
      </w:r>
      <w:r/>
    </w:p>
    <w:p>
      <w:pPr>
        <w:pStyle w:val="1228"/>
        <w:rPr>
          <w:color w:val="000000"/>
          <w:sz w:val="24"/>
          <w:szCs w:val="24"/>
          <w:highlight w:val="none"/>
        </w:rPr>
        <w:outlineLvl w:val="9"/>
      </w:pPr>
      <w:r>
        <w:rPr>
          <w:rFonts w:hint="eastAsia"/>
          <w:color w:val="000000"/>
          <w:sz w:val="24"/>
          <w:szCs w:val="24"/>
          <w:highlight w:val="none"/>
        </w:rPr>
        <w:t xml:space="preserve">日  期：    </w:t>
      </w:r>
      <w:r>
        <w:rPr>
          <w:color w:val="000000"/>
          <w:sz w:val="24"/>
          <w:szCs w:val="24"/>
          <w:highlight w:val="none"/>
        </w:rPr>
      </w:r>
      <w:r/>
    </w:p>
    <w:p>
      <w:pPr>
        <w:pStyle w:val="1228"/>
        <w:rPr>
          <w:color w:val="000000"/>
          <w:sz w:val="24"/>
          <w:szCs w:val="24"/>
          <w:highlight w:val="none"/>
        </w:rPr>
        <w:outlineLvl w:val="9"/>
      </w:pPr>
      <w:r>
        <w:rPr>
          <w:color w:val="000000"/>
          <w:sz w:val="24"/>
          <w:szCs w:val="24"/>
          <w:highlight w:val="none"/>
        </w:rPr>
      </w:r>
      <w:r/>
    </w:p>
    <w:p>
      <w:pPr>
        <w:pStyle w:val="1228"/>
        <w:rPr>
          <w:color w:val="000000"/>
          <w:sz w:val="24"/>
          <w:szCs w:val="24"/>
          <w:highlight w:val="none"/>
        </w:rPr>
        <w:outlineLvl w:val="9"/>
      </w:pPr>
      <w:r>
        <w:rPr>
          <w:color w:val="000000"/>
          <w:sz w:val="24"/>
          <w:szCs w:val="24"/>
          <w:highlight w:val="none"/>
        </w:rPr>
      </w:r>
      <w:r/>
    </w:p>
    <w:p>
      <w:pPr>
        <w:pStyle w:val="1265"/>
        <w:ind w:firstLine="480"/>
        <w:rPr>
          <w:color w:val="000000"/>
          <w:sz w:val="24"/>
          <w:szCs w:val="24"/>
          <w:highlight w:val="none"/>
        </w:rPr>
        <w:outlineLvl w:val="9"/>
      </w:pPr>
      <w:r>
        <w:rPr>
          <w:color w:val="000000"/>
          <w:sz w:val="24"/>
          <w:szCs w:val="24"/>
          <w:highlight w:val="none"/>
        </w:rPr>
        <w:t xml:space="preserve">相关说明：</w:t>
      </w:r>
      <w:r>
        <w:rPr>
          <w:color w:val="000000"/>
          <w:sz w:val="24"/>
          <w:szCs w:val="24"/>
          <w:highlight w:val="none"/>
        </w:rPr>
      </w:r>
      <w:r/>
    </w:p>
    <w:p>
      <w:pPr>
        <w:pStyle w:val="1265"/>
        <w:numPr>
          <w:ilvl w:val="0"/>
          <w:numId w:val="82"/>
        </w:numPr>
        <w:rPr>
          <w:color w:val="000000"/>
          <w:sz w:val="24"/>
          <w:szCs w:val="24"/>
          <w:highlight w:val="none"/>
        </w:rPr>
        <w:outlineLvl w:val="9"/>
      </w:pPr>
      <w:r>
        <w:rPr>
          <w:color w:val="000000"/>
          <w:sz w:val="24"/>
          <w:szCs w:val="24"/>
          <w:highlight w:val="none"/>
        </w:rPr>
        <w:t xml:space="preserve">供应商提出质疑，应提交《质疑函》和必要的证明材料。</w:t>
      </w:r>
      <w:r>
        <w:rPr>
          <w:color w:val="000000"/>
          <w:sz w:val="24"/>
          <w:szCs w:val="24"/>
          <w:highlight w:val="none"/>
        </w:rPr>
      </w:r>
      <w:r/>
    </w:p>
    <w:p>
      <w:pPr>
        <w:pStyle w:val="1265"/>
        <w:numPr>
          <w:ilvl w:val="0"/>
          <w:numId w:val="82"/>
        </w:numPr>
        <w:rPr>
          <w:color w:val="000000"/>
          <w:sz w:val="24"/>
          <w:szCs w:val="24"/>
          <w:highlight w:val="none"/>
        </w:rPr>
        <w:outlineLvl w:val="9"/>
      </w:pPr>
      <w:r>
        <w:rPr>
          <w:color w:val="000000"/>
          <w:sz w:val="24"/>
          <w:szCs w:val="24"/>
          <w:highlight w:val="none"/>
        </w:rPr>
        <w:t xml:space="preserve">由授权代表负责质疑事宜的，《质疑函》附件中应提交由质疑供应商法定代表人签署的《授权委托书》。</w:t>
      </w:r>
      <w:r>
        <w:rPr>
          <w:color w:val="000000"/>
          <w:sz w:val="24"/>
          <w:szCs w:val="24"/>
          <w:highlight w:val="none"/>
        </w:rPr>
      </w:r>
      <w:r/>
    </w:p>
    <w:p>
      <w:pPr>
        <w:pStyle w:val="1265"/>
        <w:numPr>
          <w:ilvl w:val="0"/>
          <w:numId w:val="82"/>
        </w:numPr>
        <w:rPr>
          <w:color w:val="000000"/>
          <w:sz w:val="24"/>
          <w:szCs w:val="24"/>
          <w:highlight w:val="none"/>
        </w:rPr>
        <w:outlineLvl w:val="9"/>
      </w:pPr>
      <w:r>
        <w:rPr>
          <w:color w:val="000000"/>
          <w:sz w:val="24"/>
          <w:szCs w:val="24"/>
          <w:highlight w:val="none"/>
        </w:rPr>
        <w:t xml:space="preserve">质疑供应商针对项目的某一分包进行质疑的，《质疑函》中应明确分包号。</w:t>
      </w:r>
      <w:r>
        <w:rPr>
          <w:color w:val="000000"/>
          <w:sz w:val="24"/>
          <w:szCs w:val="24"/>
          <w:highlight w:val="none"/>
        </w:rPr>
      </w:r>
      <w:r/>
    </w:p>
    <w:p>
      <w:pPr>
        <w:pStyle w:val="1265"/>
        <w:numPr>
          <w:ilvl w:val="0"/>
          <w:numId w:val="82"/>
        </w:numPr>
        <w:rPr>
          <w:color w:val="000000"/>
          <w:sz w:val="24"/>
          <w:szCs w:val="24"/>
          <w:highlight w:val="none"/>
        </w:rPr>
        <w:outlineLvl w:val="9"/>
      </w:pPr>
      <w:r>
        <w:rPr>
          <w:color w:val="000000"/>
          <w:sz w:val="24"/>
          <w:szCs w:val="24"/>
          <w:highlight w:val="none"/>
        </w:rPr>
        <w:t xml:space="preserve">《质疑函》的质疑事项应具体、明确，并有必要的事实依据和法律依据。</w:t>
      </w:r>
      <w:r>
        <w:rPr>
          <w:color w:val="000000"/>
          <w:sz w:val="24"/>
          <w:szCs w:val="24"/>
          <w:highlight w:val="none"/>
        </w:rPr>
      </w:r>
      <w:r/>
    </w:p>
    <w:p>
      <w:pPr>
        <w:pStyle w:val="1265"/>
        <w:numPr>
          <w:ilvl w:val="0"/>
          <w:numId w:val="82"/>
        </w:numPr>
        <w:rPr>
          <w:color w:val="000000"/>
          <w:sz w:val="24"/>
          <w:szCs w:val="24"/>
          <w:highlight w:val="none"/>
        </w:rPr>
        <w:outlineLvl w:val="9"/>
      </w:pPr>
      <w:r>
        <w:rPr>
          <w:color w:val="000000"/>
          <w:sz w:val="24"/>
          <w:szCs w:val="24"/>
          <w:highlight w:val="none"/>
        </w:rPr>
        <w:t xml:space="preserve">《质疑函》的质疑请求应与质疑事项相关。</w:t>
      </w:r>
      <w:r>
        <w:rPr>
          <w:color w:val="000000"/>
          <w:sz w:val="24"/>
          <w:szCs w:val="24"/>
          <w:highlight w:val="none"/>
        </w:rPr>
      </w:r>
      <w:r/>
    </w:p>
    <w:p>
      <w:pPr>
        <w:pStyle w:val="1265"/>
        <w:numPr>
          <w:ilvl w:val="0"/>
          <w:numId w:val="82"/>
        </w:numPr>
        <w:rPr>
          <w:color w:val="000000"/>
          <w:sz w:val="24"/>
          <w:szCs w:val="24"/>
          <w:highlight w:val="none"/>
        </w:rPr>
        <w:outlineLvl w:val="9"/>
      </w:pPr>
      <w:r>
        <w:rPr>
          <w:color w:val="000000"/>
          <w:sz w:val="24"/>
          <w:szCs w:val="24"/>
          <w:highlight w:val="none"/>
        </w:rPr>
        <w:t xml:space="preserve">质疑供应商为自然人的，《质疑函》应由本人签字；质疑供应商为法人或者其他组织的，《质疑函》应由法定代表人、主要负责人，或者其授权代表签字或者签章，并加盖公章。</w:t>
      </w:r>
      <w:r>
        <w:rPr>
          <w:color w:val="000000"/>
          <w:sz w:val="24"/>
          <w:szCs w:val="24"/>
          <w:highlight w:val="none"/>
        </w:rPr>
      </w:r>
      <w:r/>
    </w:p>
    <w:p>
      <w:pPr>
        <w:pStyle w:val="1265"/>
        <w:numPr>
          <w:ilvl w:val="0"/>
          <w:numId w:val="82"/>
        </w:numPr>
        <w:rPr>
          <w:color w:val="000000"/>
          <w:sz w:val="24"/>
          <w:szCs w:val="24"/>
          <w:highlight w:val="none"/>
        </w:rPr>
        <w:outlineLvl w:val="9"/>
      </w:pPr>
      <w:r>
        <w:rPr>
          <w:color w:val="000000"/>
          <w:sz w:val="24"/>
          <w:szCs w:val="24"/>
          <w:highlight w:val="none"/>
        </w:rPr>
        <w:t xml:space="preserve">质疑供应商为联合体的，则《质疑函》中要求加盖公章之处，联合体各方均须按要求加盖公章。</w:t>
      </w:r>
      <w:r>
        <w:rPr>
          <w:color w:val="000000"/>
          <w:sz w:val="24"/>
          <w:szCs w:val="24"/>
          <w:highlight w:val="none"/>
        </w:rPr>
      </w:r>
      <w:r/>
    </w:p>
    <w:p>
      <w:pPr>
        <w:pStyle w:val="1608"/>
        <w:rPr>
          <w:color w:val="000000"/>
          <w:sz w:val="24"/>
          <w:szCs w:val="24"/>
          <w:highlight w:val="none"/>
        </w:rPr>
        <w:sectPr>
          <w:footnotePr/>
          <w:endnotePr/>
          <w:type w:val="nextPage"/>
          <w:pgSz w:w="11906" w:h="16838" w:orient="portrait"/>
          <w:pgMar w:top="1418" w:right="1418" w:bottom="1418" w:left="1418" w:header="851" w:footer="850" w:gutter="0"/>
          <w:cols w:num="1" w:sep="0" w:space="1701" w:equalWidth="1"/>
          <w:docGrid w:linePitch="360"/>
        </w:sectPr>
        <w:outlineLvl w:val="9"/>
      </w:pPr>
      <w:r/>
      <w:bookmarkStart w:id="320" w:name="_Toc28690"/>
      <w:r>
        <w:rPr>
          <w:color w:val="000000"/>
          <w:sz w:val="24"/>
          <w:szCs w:val="24"/>
          <w:highlight w:val="none"/>
        </w:rPr>
      </w:r>
      <w:r/>
    </w:p>
    <w:p>
      <w:pPr>
        <w:pStyle w:val="1608"/>
        <w:rPr>
          <w:color w:val="000000"/>
          <w:sz w:val="24"/>
          <w:szCs w:val="24"/>
          <w:highlight w:val="none"/>
        </w:rPr>
      </w:pPr>
      <w:r/>
      <w:bookmarkStart w:id="321" w:name="_Toc23420"/>
      <w:r>
        <w:rPr>
          <w:color w:val="000000"/>
          <w:sz w:val="24"/>
          <w:szCs w:val="24"/>
          <w:highlight w:val="none"/>
        </w:rPr>
        <w:t xml:space="preserve">附件十三、其他材料</w:t>
      </w:r>
      <w:bookmarkEnd w:id="305"/>
      <w:r/>
      <w:bookmarkEnd w:id="306"/>
      <w:r/>
      <w:bookmarkEnd w:id="320"/>
      <w:r/>
      <w:bookmarkEnd w:id="321"/>
      <w:r>
        <w:rPr>
          <w:color w:val="000000"/>
          <w:sz w:val="24"/>
          <w:szCs w:val="24"/>
          <w:highlight w:val="none"/>
        </w:rPr>
      </w:r>
      <w:r/>
    </w:p>
    <w:p>
      <w:pPr>
        <w:pStyle w:val="1228"/>
        <w:rPr>
          <w:color w:val="000000"/>
          <w:sz w:val="24"/>
          <w:szCs w:val="24"/>
          <w:highlight w:val="none"/>
        </w:rPr>
      </w:pPr>
      <w:r>
        <w:rPr>
          <w:color w:val="000000"/>
          <w:sz w:val="24"/>
          <w:szCs w:val="24"/>
          <w:highlight w:val="none"/>
        </w:rPr>
      </w:r>
      <w:r/>
    </w:p>
    <w:p>
      <w:pPr>
        <w:pStyle w:val="1265"/>
        <w:ind w:firstLine="480"/>
        <w:rPr>
          <w:b/>
          <w:color w:val="000000"/>
          <w:sz w:val="24"/>
          <w:szCs w:val="24"/>
          <w:highlight w:val="none"/>
        </w:rPr>
      </w:pPr>
      <w:r/>
      <w:bookmarkStart w:id="322" w:name="_Toc17170"/>
      <w:r/>
      <w:bookmarkStart w:id="323" w:name="_Toc31762"/>
      <w:r/>
      <w:bookmarkStart w:id="324" w:name="_Hlk120888739"/>
      <w:r>
        <w:rPr>
          <w:color w:val="000000"/>
          <w:sz w:val="24"/>
          <w:szCs w:val="24"/>
          <w:highlight w:val="none"/>
        </w:rPr>
        <w:t xml:space="preserve">磋商文件要求相关证明材料等或供应商认为需要提供的其他材料</w:t>
      </w:r>
      <w:bookmarkEnd w:id="322"/>
      <w:r/>
      <w:bookmarkEnd w:id="323"/>
      <w:r>
        <w:rPr>
          <w:b/>
          <w:color w:val="000000"/>
          <w:sz w:val="24"/>
          <w:szCs w:val="24"/>
          <w:highlight w:val="none"/>
        </w:rPr>
      </w:r>
      <w:r/>
    </w:p>
    <w:p>
      <w:pPr>
        <w:pStyle w:val="1265"/>
        <w:ind w:firstLine="480"/>
        <w:rPr>
          <w:color w:val="000000"/>
          <w:sz w:val="24"/>
          <w:szCs w:val="24"/>
          <w:highlight w:val="none"/>
        </w:rPr>
      </w:pPr>
      <w:r/>
      <w:bookmarkStart w:id="325" w:name="_Toc30998"/>
      <w:r/>
      <w:bookmarkStart w:id="326" w:name="_Toc12915"/>
      <w:r>
        <w:rPr>
          <w:color w:val="000000"/>
          <w:sz w:val="24"/>
          <w:szCs w:val="24"/>
          <w:highlight w:val="none"/>
        </w:rPr>
        <w:t xml:space="preserve">（格式自拟）</w:t>
      </w:r>
      <w:bookmarkEnd w:id="324"/>
      <w:r/>
      <w:bookmarkEnd w:id="325"/>
      <w:r/>
      <w:bookmarkEnd w:id="326"/>
      <w:r>
        <w:rPr>
          <w:color w:val="000000"/>
          <w:sz w:val="24"/>
          <w:szCs w:val="24"/>
          <w:highlight w:val="none"/>
        </w:rPr>
      </w:r>
      <w:r/>
    </w:p>
    <w:sectPr>
      <w:footnotePr/>
      <w:endnotePr/>
      <w:type w:val="nextPage"/>
      <w:pgSz w:w="11906" w:h="16838" w:orient="portrait"/>
      <w:pgMar w:top="1418" w:right="1418" w:bottom="1418" w:left="1418"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_GBK">
    <w:panose1 w:val="020B0503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楷体_GB2312">
    <w:panose1 w:val="02010609060101010101"/>
  </w:font>
  <w:font w:name="ˎ̥">
    <w:panose1 w:val="020B0503020202020204"/>
  </w:font>
  <w:font w:name="MingLiU">
    <w:panose1 w:val="02020500000000000000"/>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rPr>
        <w:rFonts w:eastAsia="Times New Roman"/>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2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28"/>
                    </w:pPr>
                    <w:r/>
                    <w:r/>
                  </w:p>
                </w:txbxContent>
              </v:textbox>
            </v:shape>
          </w:pict>
        </mc:Fallback>
      </mc:AlternateContent>
    </w: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86485" cy="22225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086485" cy="222250"/>
                      </a:xfrm>
                      <a:prstGeom prst="rect">
                        <a:avLst/>
                      </a:prstGeom>
                      <a:noFill/>
                      <a:ln>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- 48 -</w:t>
                          </w:r>
                          <w:r>
                            <w:fldChar w:fldCharType="end"/>
                          </w:r>
                          <w:r/>
                        </w:p>
                        <w:p>
                          <w:pPr>
                            <w:pStyle w:val="1228"/>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85.5pt;height:17.5pt;mso-wrap-distance-left:9.0pt;mso-wrap-distance-top:0.0pt;mso-wrap-distance-right:9.0pt;mso-wrap-distance-bottom:0.0pt;visibility:visible;" filled="f" stroked="f">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- 48 -</w:t>
                    </w:r>
                    <w:r>
                      <w:fldChar w:fldCharType="end"/>
                    </w:r>
                    <w:r/>
                  </w:p>
                  <w:p>
                    <w:pPr>
                      <w:pStyle w:val="12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086485" cy="22225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086485" cy="222250"/>
                      </a:xfrm>
                      <a:prstGeom prst="rect">
                        <a:avLst/>
                      </a:prstGeom>
                      <a:noFill/>
                      <a:ln>
                        <a:noFill/>
                      </a:ln>
                    </wps:spPr>
                    <wps:txbx>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- 68 -</w:t>
                          </w:r>
                          <w:r>
                            <w:fldChar w:fldCharType="end"/>
                          </w:r>
                          <w:r/>
                        </w:p>
                        <w:p>
                          <w:pPr>
                            <w:pStyle w:val="122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85.5pt;height:17.5pt;mso-wrap-distance-left:9.0pt;mso-wrap-distance-top:0.0pt;mso-wrap-distance-right:9.0pt;mso-wrap-distance-bottom:0.0pt;visibility:visible;" filled="f" stroked="f">
              <v:textbox inset="0,0,0,0">
                <w:txbxContent>
                  <w:p>
                    <w:pPr>
                      <w:pStyle w:val="1283"/>
                      <w:tabs>
                        <w:tab w:val="clear" w:pos="4153" w:leader="none"/>
                        <w:tab w:val="clear" w:pos="8306" w:leader="none"/>
                      </w:tabs>
                    </w:pPr>
                    <w:r>
                      <w:fldChar w:fldCharType="begin"/>
                    </w:r>
                    <w:r>
                      <w:instrText xml:space="preserve"> PAGE  \* MERGEFORMAT </w:instrText>
                    </w:r>
                    <w:r>
                      <w:fldChar w:fldCharType="separate"/>
                    </w:r>
                    <w:r>
                      <w:t xml:space="preserve">- 68 -</w:t>
                    </w:r>
                    <w:r>
                      <w:fldChar w:fldCharType="end"/>
                    </w:r>
                    <w:r/>
                  </w:p>
                  <w:p>
                    <w:pPr>
                      <w:pStyle w:val="1228"/>
                    </w:pPr>
                    <w:r/>
                    <w:r/>
                  </w:p>
                </w:txbxContent>
              </v:textbox>
            </v:shape>
          </w:pict>
        </mc:Fallback>
      </mc:AlternateContent>
    </w:r>
    <w:r/>
  </w:p>
  <w:p>
    <w:pPr>
      <w:pStyle w:val="128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tabs>
        <w:tab w:val="center" w:pos="4153" w:leader="none"/>
        <w:tab w:val="right" w:pos="8306" w:leader="none"/>
      </w:tabs>
      <w:rPr>
        <w:rStyle w:val="1319"/>
      </w:rPr>
    </w:pPr>
    <w:r>
      <w:fldChar w:fldCharType="begin"/>
    </w:r>
    <w:r>
      <w:rPr>
        <w:rStyle w:val="1319"/>
      </w:rPr>
      <w:instrText xml:space="preserve">PAGE  </w:instrText>
    </w:r>
    <w:r>
      <w:fldChar w:fldCharType="separate"/>
    </w:r>
    <w:r>
      <w:rPr>
        <w:rStyle w:val="1319"/>
      </w:rPr>
      <w:t xml:space="preserve">1</w:t>
    </w:r>
    <w:r>
      <w:fldChar w:fldCharType="end"/>
    </w:r>
    <w:r>
      <w:rPr>
        <w:rStyle w:val="1319"/>
      </w:rPr>
    </w:r>
    <w:r/>
  </w:p>
  <w:p>
    <w:pPr>
      <w:pStyle w:val="1283"/>
      <w:tabs>
        <w:tab w:val="center" w:pos="4153" w:leader="none"/>
        <w:tab w:val="right" w:pos="8306" w:leader="none"/>
      </w:tabs>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p>
    <w:pPr>
      <w:pStyle w:val="12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tabs>
        <w:tab w:val="center" w:pos="4153" w:leader="none"/>
        <w:tab w:val="right" w:pos="8306" w:leader="none"/>
      </w:tabs>
    </w:pPr>
    <w:r>
      <w:rPr>
        <w:b/>
        <w:bC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-93344</wp:posOffset>
              </wp:positionH>
              <wp:positionV relativeFrom="paragraph">
                <wp:posOffset>-76199</wp:posOffset>
              </wp:positionV>
              <wp:extent cx="2266950" cy="2921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26695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3;o:allowoverlap:true;o:allowincell:true;mso-position-horizontal-relative:text;margin-left:-7.3pt;mso-position-horizontal:absolute;mso-position-vertical-relative:text;margin-top:-6.0pt;mso-position-vertical:absolute;width:178.5pt;height:23.0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tabs>
        <w:tab w:val="center" w:pos="4153" w:leader="none"/>
        <w:tab w:val="right" w:pos="8306" w:leader="none"/>
      </w:tabs>
    </w:pPr>
    <w:r>
      <w:rPr>
        <w:b/>
        <w:bC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-203834</wp:posOffset>
              </wp:positionH>
              <wp:positionV relativeFrom="paragraph">
                <wp:posOffset>-42544</wp:posOffset>
              </wp:positionV>
              <wp:extent cx="2266950" cy="2921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26695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4;o:allowoverlap:true;o:allowincell:true;mso-position-horizontal-relative:text;margin-left:-16.0pt;mso-position-horizontal:absolute;mso-position-vertical-relative:text;margin-top:-3.3pt;mso-position-vertical:absolute;width:178.5pt;height:23.0pt;mso-wrap-distance-left:9.0pt;mso-wrap-distance-top:0.0pt;mso-wrap-distance-right:9.0pt;mso-wrap-distance-bottom:0.0pt;" stroked="f">
              <v:path textboxrect="0,0,0,0"/>
              <v:imagedata r:id="rId1" o:title=""/>
            </v:shape>
          </w:pict>
        </mc:Fallback>
      </mc:AlternateContent>
    </w:r>
    <w:r/>
  </w:p>
  <w:p>
    <w:pPr>
      <w:pStyle w:val="1228"/>
    </w:pPr>
    <w:r/>
    <w:r/>
  </w:p>
  <w:p>
    <w:pPr>
      <w:pStyle w:val="12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8.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3.%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4.%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20.%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9.%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5.%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pStyle w:val="1229"/>
      <w:isLgl w:val="false"/>
      <w:suff w:val="space"/>
      <w:lvlText w:val="第%1章"/>
      <w:lvlJc w:val="left"/>
      <w:pPr>
        <w:pStyle w:val="122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26.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decimal"/>
      <w:isLgl w:val="false"/>
      <w:suff w:val="space"/>
      <w:lvlText w:val="%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1.%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0.%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pStyle w:val="122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pStyle w:val="122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25.1.%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space"/>
      <w:lvlText w:val="%1"/>
      <w:lvlJc w:val="left"/>
      <w:pPr>
        <w:pStyle w:val="1228"/>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7.%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6.%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3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6.3.%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27.%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6"/>
      <w:numFmt w:val="decimal"/>
      <w:isLgl w:val="false"/>
      <w:suff w:val="space"/>
      <w:lvlText w:val="%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7.%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8.%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EnclosedCircleChinese"/>
      <w:isLgl w:val="false"/>
      <w:suff w:val="space"/>
      <w:lvlText w:val="%1"/>
      <w:lvlJc w:val="left"/>
      <w:pPr>
        <w:pStyle w:val="1228"/>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27"/>
      <w:numFmt w:val="decimal"/>
      <w:isLgl w:val="false"/>
      <w:suff w:val="nothing"/>
      <w:lvlText w:val="%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upperLetter"/>
      <w:pStyle w:val="1581"/>
      <w:isLgl w:val="false"/>
      <w:suff w:val="tab"/>
      <w:lvlText w:val="附录%1."/>
      <w:lvlJc w:val="left"/>
      <w:pPr>
        <w:pStyle w:val="12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8.%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7.%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24.%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30"/>
      <w:numFmt w:val="decimal"/>
      <w:isLgl w:val="false"/>
      <w:suff w:val="space"/>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nothing"/>
      <w:lvlText w:val="（%1）"/>
      <w:lvlJc w:val="left"/>
      <w:pPr>
        <w:pStyle w:val="1228"/>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33"/>
      <w:numFmt w:val="decimal"/>
      <w:isLgl w:val="false"/>
      <w:suff w:val="space"/>
      <w:lvlText w:val="%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space"/>
      <w:lvlText w:val="1.%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space"/>
      <w:lvlText w:val="2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space"/>
      <w:lvlText w:val="27.4.%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space"/>
      <w:lvlText w:val="35.%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space"/>
      <w:lvlText w:val="28.%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space"/>
      <w:lvlText w:val="26.%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space"/>
      <w:lvlText w:val="26.1.%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space"/>
      <w:lvlText w:val="%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space"/>
      <w:lvlText w:val="29.%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21"/>
      <w:numFmt w:val="decimal"/>
      <w:isLgl w:val="false"/>
      <w:suff w:val="nothing"/>
      <w:lvlText w:val="%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space"/>
      <w:lvlText w:val="20.1.%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space"/>
      <w:lvlText w:val="8.%1"/>
      <w:lvlJc w:val="left"/>
      <w:pPr>
        <w:pStyle w:val="12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space"/>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space"/>
      <w:lvlText w:val="23.%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space"/>
      <w:lvlText w:val="20.2.%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space"/>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space"/>
      <w:lvlText w:val="34.%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2"/>
      <w:numFmt w:val="decimal"/>
      <w:isLgl w:val="false"/>
      <w:suff w:val="space"/>
      <w:lvlText w:val="30.%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space"/>
      <w:lvlText w:val="25.4.%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upperLetter"/>
      <w:isLgl w:val="false"/>
      <w:suff w:val="nothing"/>
      <w:lvlText w:val="%1："/>
      <w:lvlJc w:val="left"/>
      <w:pPr>
        <w:pStyle w:val="122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space"/>
      <w:lvlText w:val="26.4.%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pStyle w:val="1332"/>
      <w:isLgl w:val="false"/>
      <w:suff w:val="nothing"/>
      <w:lvlText w:val="%1、"/>
      <w:lvlJc w:val="left"/>
      <w:pPr>
        <w:pStyle w:val="12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space"/>
      <w:lvlText w:val="25.3.%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nothing"/>
      <w:lvlText w:val="（%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space"/>
      <w:lvlText w:val="33.%1"/>
      <w:lvlJc w:val="left"/>
      <w:pPr>
        <w:pStyle w:val="122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6"/>
  </w:num>
  <w:num w:numId="3">
    <w:abstractNumId w:val="40"/>
  </w:num>
  <w:num w:numId="4">
    <w:abstractNumId w:val="19"/>
  </w:num>
  <w:num w:numId="5">
    <w:abstractNumId w:val="49"/>
  </w:num>
  <w:num w:numId="6">
    <w:abstractNumId w:val="15"/>
  </w:num>
  <w:num w:numId="7">
    <w:abstractNumId w:val="24"/>
  </w:num>
  <w:num w:numId="8">
    <w:abstractNumId w:val="10"/>
  </w:num>
  <w:num w:numId="9">
    <w:abstractNumId w:val="38"/>
  </w:num>
  <w:num w:numId="10">
    <w:abstractNumId w:val="17"/>
  </w:num>
  <w:num w:numId="11">
    <w:abstractNumId w:val="23"/>
  </w:num>
  <w:num w:numId="12">
    <w:abstractNumId w:val="11"/>
  </w:num>
  <w:num w:numId="13">
    <w:abstractNumId w:val="58"/>
  </w:num>
  <w:num w:numId="14">
    <w:abstractNumId w:val="79"/>
  </w:num>
  <w:num w:numId="15">
    <w:abstractNumId w:val="63"/>
  </w:num>
  <w:num w:numId="16">
    <w:abstractNumId w:val="18"/>
  </w:num>
  <w:num w:numId="17">
    <w:abstractNumId w:val="57"/>
  </w:num>
  <w:num w:numId="18">
    <w:abstractNumId w:val="36"/>
  </w:num>
  <w:num w:numId="19">
    <w:abstractNumId w:val="5"/>
  </w:num>
  <w:num w:numId="20">
    <w:abstractNumId w:val="34"/>
  </w:num>
  <w:num w:numId="21">
    <w:abstractNumId w:val="27"/>
  </w:num>
  <w:num w:numId="22">
    <w:abstractNumId w:val="69"/>
  </w:num>
  <w:num w:numId="23">
    <w:abstractNumId w:val="35"/>
  </w:num>
  <w:num w:numId="24">
    <w:abstractNumId w:val="13"/>
  </w:num>
  <w:num w:numId="25">
    <w:abstractNumId w:val="41"/>
  </w:num>
  <w:num w:numId="26">
    <w:abstractNumId w:val="7"/>
  </w:num>
  <w:num w:numId="27">
    <w:abstractNumId w:val="16"/>
  </w:num>
  <w:num w:numId="28">
    <w:abstractNumId w:val="14"/>
  </w:num>
  <w:num w:numId="29">
    <w:abstractNumId w:val="30"/>
  </w:num>
  <w:num w:numId="30">
    <w:abstractNumId w:val="2"/>
  </w:num>
  <w:num w:numId="31">
    <w:abstractNumId w:val="3"/>
  </w:num>
  <w:num w:numId="32">
    <w:abstractNumId w:val="42"/>
  </w:num>
  <w:num w:numId="33">
    <w:abstractNumId w:val="37"/>
  </w:num>
  <w:num w:numId="34">
    <w:abstractNumId w:val="6"/>
  </w:num>
  <w:num w:numId="35">
    <w:abstractNumId w:val="62"/>
  </w:num>
  <w:num w:numId="36">
    <w:abstractNumId w:val="66"/>
  </w:num>
  <w:num w:numId="37">
    <w:abstractNumId w:val="61"/>
  </w:num>
  <w:num w:numId="38">
    <w:abstractNumId w:val="50"/>
  </w:num>
  <w:num w:numId="39">
    <w:abstractNumId w:val="65"/>
  </w:num>
  <w:num w:numId="40">
    <w:abstractNumId w:val="43"/>
  </w:num>
  <w:num w:numId="41">
    <w:abstractNumId w:val="8"/>
  </w:num>
  <w:num w:numId="42">
    <w:abstractNumId w:val="20"/>
  </w:num>
  <w:num w:numId="43">
    <w:abstractNumId w:val="78"/>
  </w:num>
  <w:num w:numId="44">
    <w:abstractNumId w:val="73"/>
  </w:num>
  <w:num w:numId="45">
    <w:abstractNumId w:val="55"/>
  </w:num>
  <w:num w:numId="46">
    <w:abstractNumId w:val="56"/>
  </w:num>
  <w:num w:numId="47">
    <w:abstractNumId w:val="12"/>
  </w:num>
  <w:num w:numId="48">
    <w:abstractNumId w:val="32"/>
  </w:num>
  <w:num w:numId="49">
    <w:abstractNumId w:val="75"/>
  </w:num>
  <w:num w:numId="50">
    <w:abstractNumId w:val="39"/>
  </w:num>
  <w:num w:numId="51">
    <w:abstractNumId w:val="33"/>
  </w:num>
  <w:num w:numId="52">
    <w:abstractNumId w:val="0"/>
  </w:num>
  <w:num w:numId="53">
    <w:abstractNumId w:val="51"/>
  </w:num>
  <w:num w:numId="54">
    <w:abstractNumId w:val="54"/>
  </w:num>
  <w:num w:numId="55">
    <w:abstractNumId w:val="1"/>
  </w:num>
  <w:num w:numId="56">
    <w:abstractNumId w:val="80"/>
  </w:num>
  <w:num w:numId="57">
    <w:abstractNumId w:val="48"/>
  </w:num>
  <w:num w:numId="58">
    <w:abstractNumId w:val="52"/>
  </w:num>
  <w:num w:numId="59">
    <w:abstractNumId w:val="60"/>
  </w:num>
  <w:num w:numId="60">
    <w:abstractNumId w:val="44"/>
  </w:num>
  <w:num w:numId="61">
    <w:abstractNumId w:val="72"/>
  </w:num>
  <w:num w:numId="62">
    <w:abstractNumId w:val="28"/>
  </w:num>
  <w:num w:numId="63">
    <w:abstractNumId w:val="47"/>
  </w:num>
  <w:num w:numId="64">
    <w:abstractNumId w:val="81"/>
  </w:num>
  <w:num w:numId="65">
    <w:abstractNumId w:val="29"/>
  </w:num>
  <w:num w:numId="66">
    <w:abstractNumId w:val="68"/>
  </w:num>
  <w:num w:numId="67">
    <w:abstractNumId w:val="53"/>
  </w:num>
  <w:num w:numId="68">
    <w:abstractNumId w:val="70"/>
  </w:num>
  <w:num w:numId="69">
    <w:abstractNumId w:val="4"/>
  </w:num>
  <w:num w:numId="70">
    <w:abstractNumId w:val="31"/>
  </w:num>
  <w:num w:numId="71">
    <w:abstractNumId w:val="21"/>
  </w:num>
  <w:num w:numId="72">
    <w:abstractNumId w:val="74"/>
  </w:num>
  <w:num w:numId="73">
    <w:abstractNumId w:val="22"/>
  </w:num>
  <w:num w:numId="74">
    <w:abstractNumId w:val="26"/>
  </w:num>
  <w:num w:numId="75">
    <w:abstractNumId w:val="71"/>
  </w:num>
  <w:num w:numId="76">
    <w:abstractNumId w:val="77"/>
  </w:num>
  <w:num w:numId="77">
    <w:abstractNumId w:val="67"/>
  </w:num>
  <w:num w:numId="78">
    <w:abstractNumId w:val="59"/>
  </w:num>
  <w:num w:numId="79">
    <w:abstractNumId w:val="25"/>
  </w:num>
  <w:num w:numId="80">
    <w:abstractNumId w:val="46"/>
  </w:num>
  <w:num w:numId="81">
    <w:abstractNumId w:val="64"/>
  </w:num>
  <w:num w:numId="8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4">
    <w:name w:val="Heading 1"/>
    <w:basedOn w:val="1228"/>
    <w:next w:val="1228"/>
    <w:link w:val="1415"/>
    <w:uiPriority w:val="9"/>
    <w:qFormat/>
    <w:pPr>
      <w:keepLines/>
      <w:keepNext/>
      <w:spacing w:before="480" w:after="200"/>
      <w:outlineLvl w:val="0"/>
    </w:pPr>
    <w:rPr>
      <w:rFonts w:ascii="Arial" w:hAnsi="Arial" w:eastAsia="Arial" w:cs="Arial"/>
      <w:sz w:val="40"/>
      <w:szCs w:val="40"/>
    </w:rPr>
  </w:style>
  <w:style w:type="paragraph" w:styleId="1055">
    <w:name w:val="Heading 2"/>
    <w:basedOn w:val="1228"/>
    <w:next w:val="1228"/>
    <w:link w:val="1391"/>
    <w:uiPriority w:val="9"/>
    <w:unhideWhenUsed/>
    <w:qFormat/>
    <w:pPr>
      <w:keepLines/>
      <w:keepNext/>
      <w:spacing w:before="360" w:after="200"/>
      <w:outlineLvl w:val="1"/>
    </w:pPr>
    <w:rPr>
      <w:rFonts w:ascii="Arial" w:hAnsi="Arial" w:eastAsia="Arial" w:cs="Arial"/>
      <w:sz w:val="34"/>
    </w:rPr>
  </w:style>
  <w:style w:type="paragraph" w:styleId="1056">
    <w:name w:val="Heading 3"/>
    <w:basedOn w:val="1228"/>
    <w:next w:val="1228"/>
    <w:link w:val="1057"/>
    <w:uiPriority w:val="9"/>
    <w:unhideWhenUsed/>
    <w:qFormat/>
    <w:pPr>
      <w:keepLines/>
      <w:keepNext/>
      <w:spacing w:before="320" w:after="200"/>
      <w:outlineLvl w:val="2"/>
    </w:pPr>
    <w:rPr>
      <w:rFonts w:ascii="Arial" w:hAnsi="Arial" w:eastAsia="Arial" w:cs="Arial"/>
      <w:sz w:val="30"/>
      <w:szCs w:val="30"/>
    </w:rPr>
  </w:style>
  <w:style w:type="character" w:styleId="1057">
    <w:name w:val="Heading 3 Char"/>
    <w:link w:val="1056"/>
    <w:uiPriority w:val="9"/>
    <w:rPr>
      <w:rFonts w:ascii="Arial" w:hAnsi="Arial" w:eastAsia="Arial" w:cs="Arial"/>
      <w:sz w:val="30"/>
      <w:szCs w:val="30"/>
    </w:rPr>
  </w:style>
  <w:style w:type="paragraph" w:styleId="1058">
    <w:name w:val="Heading 4"/>
    <w:basedOn w:val="1228"/>
    <w:next w:val="1228"/>
    <w:link w:val="1059"/>
    <w:uiPriority w:val="9"/>
    <w:unhideWhenUsed/>
    <w:qFormat/>
    <w:pPr>
      <w:keepLines/>
      <w:keepNext/>
      <w:spacing w:before="320" w:after="200"/>
      <w:outlineLvl w:val="3"/>
    </w:pPr>
    <w:rPr>
      <w:rFonts w:ascii="Arial" w:hAnsi="Arial" w:eastAsia="Arial" w:cs="Arial"/>
      <w:b/>
      <w:bCs/>
      <w:sz w:val="26"/>
      <w:szCs w:val="26"/>
    </w:rPr>
  </w:style>
  <w:style w:type="character" w:styleId="1059">
    <w:name w:val="Heading 4 Char"/>
    <w:link w:val="1058"/>
    <w:uiPriority w:val="9"/>
    <w:rPr>
      <w:rFonts w:ascii="Arial" w:hAnsi="Arial" w:eastAsia="Arial" w:cs="Arial"/>
      <w:b/>
      <w:bCs/>
      <w:sz w:val="26"/>
      <w:szCs w:val="26"/>
    </w:rPr>
  </w:style>
  <w:style w:type="paragraph" w:styleId="1060">
    <w:name w:val="Heading 5"/>
    <w:basedOn w:val="1228"/>
    <w:next w:val="1228"/>
    <w:link w:val="1061"/>
    <w:uiPriority w:val="9"/>
    <w:unhideWhenUsed/>
    <w:qFormat/>
    <w:pPr>
      <w:keepLines/>
      <w:keepNext/>
      <w:spacing w:before="320" w:after="200"/>
      <w:outlineLvl w:val="4"/>
    </w:pPr>
    <w:rPr>
      <w:rFonts w:ascii="Arial" w:hAnsi="Arial" w:eastAsia="Arial" w:cs="Arial"/>
      <w:b/>
      <w:bCs/>
      <w:sz w:val="24"/>
      <w:szCs w:val="24"/>
    </w:rPr>
  </w:style>
  <w:style w:type="character" w:styleId="1061">
    <w:name w:val="Heading 5 Char"/>
    <w:link w:val="1060"/>
    <w:uiPriority w:val="9"/>
    <w:rPr>
      <w:rFonts w:ascii="Arial" w:hAnsi="Arial" w:eastAsia="Arial" w:cs="Arial"/>
      <w:b/>
      <w:bCs/>
      <w:sz w:val="24"/>
      <w:szCs w:val="24"/>
    </w:rPr>
  </w:style>
  <w:style w:type="paragraph" w:styleId="1062">
    <w:name w:val="Heading 6"/>
    <w:basedOn w:val="1228"/>
    <w:next w:val="1228"/>
    <w:link w:val="1063"/>
    <w:uiPriority w:val="9"/>
    <w:unhideWhenUsed/>
    <w:qFormat/>
    <w:pPr>
      <w:keepLines/>
      <w:keepNext/>
      <w:spacing w:before="320" w:after="200"/>
      <w:outlineLvl w:val="5"/>
    </w:pPr>
    <w:rPr>
      <w:rFonts w:ascii="Arial" w:hAnsi="Arial" w:eastAsia="Arial" w:cs="Arial"/>
      <w:b/>
      <w:bCs/>
      <w:sz w:val="22"/>
      <w:szCs w:val="22"/>
    </w:rPr>
  </w:style>
  <w:style w:type="character" w:styleId="1063">
    <w:name w:val="Heading 6 Char"/>
    <w:link w:val="1062"/>
    <w:uiPriority w:val="9"/>
    <w:rPr>
      <w:rFonts w:ascii="Arial" w:hAnsi="Arial" w:eastAsia="Arial" w:cs="Arial"/>
      <w:b/>
      <w:bCs/>
      <w:sz w:val="22"/>
      <w:szCs w:val="22"/>
    </w:rPr>
  </w:style>
  <w:style w:type="paragraph" w:styleId="1064">
    <w:name w:val="Heading 7"/>
    <w:basedOn w:val="1228"/>
    <w:next w:val="1228"/>
    <w:link w:val="1065"/>
    <w:uiPriority w:val="9"/>
    <w:unhideWhenUsed/>
    <w:qFormat/>
    <w:pPr>
      <w:keepLines/>
      <w:keepNext/>
      <w:spacing w:before="320" w:after="200"/>
      <w:outlineLvl w:val="6"/>
    </w:pPr>
    <w:rPr>
      <w:rFonts w:ascii="Arial" w:hAnsi="Arial" w:eastAsia="Arial" w:cs="Arial"/>
      <w:b/>
      <w:bCs/>
      <w:i/>
      <w:iCs/>
      <w:sz w:val="22"/>
      <w:szCs w:val="22"/>
    </w:rPr>
  </w:style>
  <w:style w:type="character" w:styleId="1065">
    <w:name w:val="Heading 7 Char"/>
    <w:link w:val="1064"/>
    <w:uiPriority w:val="9"/>
    <w:rPr>
      <w:rFonts w:ascii="Arial" w:hAnsi="Arial" w:eastAsia="Arial" w:cs="Arial"/>
      <w:b/>
      <w:bCs/>
      <w:i/>
      <w:iCs/>
      <w:sz w:val="22"/>
      <w:szCs w:val="22"/>
    </w:rPr>
  </w:style>
  <w:style w:type="paragraph" w:styleId="1066">
    <w:name w:val="Heading 8"/>
    <w:basedOn w:val="1228"/>
    <w:next w:val="1228"/>
    <w:link w:val="1067"/>
    <w:uiPriority w:val="9"/>
    <w:unhideWhenUsed/>
    <w:qFormat/>
    <w:pPr>
      <w:keepLines/>
      <w:keepNext/>
      <w:spacing w:before="320" w:after="200"/>
      <w:outlineLvl w:val="7"/>
    </w:pPr>
    <w:rPr>
      <w:rFonts w:ascii="Arial" w:hAnsi="Arial" w:eastAsia="Arial" w:cs="Arial"/>
      <w:i/>
      <w:iCs/>
      <w:sz w:val="22"/>
      <w:szCs w:val="22"/>
    </w:rPr>
  </w:style>
  <w:style w:type="character" w:styleId="1067">
    <w:name w:val="Heading 8 Char"/>
    <w:link w:val="1066"/>
    <w:uiPriority w:val="9"/>
    <w:rPr>
      <w:rFonts w:ascii="Arial" w:hAnsi="Arial" w:eastAsia="Arial" w:cs="Arial"/>
      <w:i/>
      <w:iCs/>
      <w:sz w:val="22"/>
      <w:szCs w:val="22"/>
    </w:rPr>
  </w:style>
  <w:style w:type="paragraph" w:styleId="1068">
    <w:name w:val="Heading 9"/>
    <w:basedOn w:val="1228"/>
    <w:next w:val="1228"/>
    <w:link w:val="1069"/>
    <w:uiPriority w:val="9"/>
    <w:unhideWhenUsed/>
    <w:qFormat/>
    <w:pPr>
      <w:keepLines/>
      <w:keepNext/>
      <w:spacing w:before="320" w:after="200"/>
      <w:outlineLvl w:val="8"/>
    </w:pPr>
    <w:rPr>
      <w:rFonts w:ascii="Arial" w:hAnsi="Arial" w:eastAsia="Arial" w:cs="Arial"/>
      <w:i/>
      <w:iCs/>
      <w:sz w:val="21"/>
      <w:szCs w:val="21"/>
    </w:rPr>
  </w:style>
  <w:style w:type="character" w:styleId="1069">
    <w:name w:val="Heading 9 Char"/>
    <w:link w:val="1068"/>
    <w:uiPriority w:val="9"/>
    <w:rPr>
      <w:rFonts w:ascii="Arial" w:hAnsi="Arial" w:eastAsia="Arial" w:cs="Arial"/>
      <w:i/>
      <w:iCs/>
      <w:sz w:val="21"/>
      <w:szCs w:val="21"/>
    </w:rPr>
  </w:style>
  <w:style w:type="paragraph" w:styleId="1070">
    <w:name w:val="List Paragraph"/>
    <w:basedOn w:val="1228"/>
    <w:uiPriority w:val="34"/>
    <w:qFormat/>
    <w:pPr>
      <w:contextualSpacing/>
      <w:ind w:left="720"/>
    </w:pPr>
  </w:style>
  <w:style w:type="paragraph" w:styleId="1071">
    <w:name w:val="No Spacing"/>
    <w:uiPriority w:val="1"/>
    <w:qFormat/>
    <w:pPr>
      <w:spacing w:before="0" w:after="0" w:line="240" w:lineRule="auto"/>
    </w:pPr>
  </w:style>
  <w:style w:type="paragraph" w:styleId="1072">
    <w:name w:val="Title"/>
    <w:basedOn w:val="1228"/>
    <w:next w:val="1228"/>
    <w:link w:val="1073"/>
    <w:uiPriority w:val="10"/>
    <w:qFormat/>
    <w:pPr>
      <w:contextualSpacing/>
      <w:spacing w:before="300" w:after="200"/>
    </w:pPr>
    <w:rPr>
      <w:sz w:val="48"/>
      <w:szCs w:val="48"/>
    </w:rPr>
  </w:style>
  <w:style w:type="character" w:styleId="1073">
    <w:name w:val="Title Char"/>
    <w:link w:val="1072"/>
    <w:uiPriority w:val="10"/>
    <w:rPr>
      <w:sz w:val="48"/>
      <w:szCs w:val="48"/>
    </w:rPr>
  </w:style>
  <w:style w:type="paragraph" w:styleId="1074">
    <w:name w:val="Subtitle"/>
    <w:basedOn w:val="1228"/>
    <w:next w:val="1228"/>
    <w:link w:val="1075"/>
    <w:uiPriority w:val="11"/>
    <w:qFormat/>
    <w:pPr>
      <w:spacing w:before="200" w:after="200"/>
    </w:pPr>
    <w:rPr>
      <w:sz w:val="24"/>
      <w:szCs w:val="24"/>
    </w:rPr>
  </w:style>
  <w:style w:type="character" w:styleId="1075">
    <w:name w:val="Subtitle Char"/>
    <w:link w:val="1074"/>
    <w:uiPriority w:val="11"/>
    <w:rPr>
      <w:sz w:val="24"/>
      <w:szCs w:val="24"/>
    </w:rPr>
  </w:style>
  <w:style w:type="paragraph" w:styleId="1076">
    <w:name w:val="Quote"/>
    <w:basedOn w:val="1228"/>
    <w:next w:val="1228"/>
    <w:link w:val="1077"/>
    <w:uiPriority w:val="29"/>
    <w:qFormat/>
    <w:pPr>
      <w:ind w:left="720" w:right="720"/>
    </w:pPr>
    <w:rPr>
      <w:i/>
    </w:rPr>
  </w:style>
  <w:style w:type="character" w:styleId="1077">
    <w:name w:val="Quote Char"/>
    <w:link w:val="1076"/>
    <w:uiPriority w:val="29"/>
    <w:rPr>
      <w:i/>
    </w:rPr>
  </w:style>
  <w:style w:type="paragraph" w:styleId="1078">
    <w:name w:val="Intense Quote"/>
    <w:basedOn w:val="1228"/>
    <w:next w:val="1228"/>
    <w:link w:val="10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9">
    <w:name w:val="Intense Quote Char"/>
    <w:link w:val="1078"/>
    <w:uiPriority w:val="30"/>
    <w:rPr>
      <w:i/>
    </w:rPr>
  </w:style>
  <w:style w:type="paragraph" w:styleId="1080">
    <w:name w:val="Header"/>
    <w:basedOn w:val="1228"/>
    <w:link w:val="1398"/>
    <w:uiPriority w:val="99"/>
    <w:unhideWhenUsed/>
    <w:pPr>
      <w:spacing w:after="0" w:line="240" w:lineRule="auto"/>
      <w:tabs>
        <w:tab w:val="center" w:pos="7143" w:leader="none"/>
        <w:tab w:val="right" w:pos="14287" w:leader="none"/>
      </w:tabs>
    </w:pPr>
  </w:style>
  <w:style w:type="paragraph" w:styleId="1081">
    <w:name w:val="Footer"/>
    <w:basedOn w:val="1228"/>
    <w:link w:val="1083"/>
    <w:uiPriority w:val="99"/>
    <w:unhideWhenUsed/>
    <w:pPr>
      <w:spacing w:after="0" w:line="240" w:lineRule="auto"/>
      <w:tabs>
        <w:tab w:val="center" w:pos="7143" w:leader="none"/>
        <w:tab w:val="right" w:pos="14287" w:leader="none"/>
      </w:tabs>
    </w:pPr>
  </w:style>
  <w:style w:type="paragraph" w:styleId="1082">
    <w:name w:val="Caption"/>
    <w:basedOn w:val="1228"/>
    <w:next w:val="1228"/>
    <w:uiPriority w:val="35"/>
    <w:semiHidden/>
    <w:unhideWhenUsed/>
    <w:qFormat/>
    <w:pPr>
      <w:spacing w:line="276" w:lineRule="auto"/>
    </w:pPr>
    <w:rPr>
      <w:b/>
      <w:bCs/>
      <w:color w:val="4f81bd" w:themeColor="accent1"/>
      <w:sz w:val="18"/>
      <w:szCs w:val="18"/>
    </w:rPr>
  </w:style>
  <w:style w:type="character" w:styleId="1083">
    <w:name w:val="Caption Char"/>
    <w:basedOn w:val="1082"/>
    <w:link w:val="1081"/>
    <w:uiPriority w:val="99"/>
  </w:style>
  <w:style w:type="table" w:styleId="10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10">
    <w:name w:val="Hyperlink"/>
    <w:uiPriority w:val="99"/>
    <w:unhideWhenUsed/>
    <w:rPr>
      <w:color w:val="0000ff" w:themeColor="hyperlink"/>
      <w:u w:val="single"/>
    </w:rPr>
  </w:style>
  <w:style w:type="paragraph" w:styleId="1211">
    <w:name w:val="footnote text"/>
    <w:basedOn w:val="1228"/>
    <w:link w:val="1212"/>
    <w:uiPriority w:val="99"/>
    <w:semiHidden/>
    <w:unhideWhenUsed/>
    <w:pPr>
      <w:spacing w:after="40" w:line="240" w:lineRule="auto"/>
    </w:pPr>
    <w:rPr>
      <w:sz w:val="18"/>
    </w:rPr>
  </w:style>
  <w:style w:type="character" w:styleId="1212">
    <w:name w:val="Footnote Text Char"/>
    <w:link w:val="1211"/>
    <w:uiPriority w:val="99"/>
    <w:rPr>
      <w:sz w:val="18"/>
    </w:rPr>
  </w:style>
  <w:style w:type="character" w:styleId="1213">
    <w:name w:val="footnote reference"/>
    <w:uiPriority w:val="99"/>
    <w:unhideWhenUsed/>
    <w:rPr>
      <w:vertAlign w:val="superscript"/>
    </w:rPr>
  </w:style>
  <w:style w:type="paragraph" w:styleId="1214">
    <w:name w:val="endnote text"/>
    <w:basedOn w:val="1228"/>
    <w:link w:val="1215"/>
    <w:uiPriority w:val="99"/>
    <w:semiHidden/>
    <w:unhideWhenUsed/>
    <w:pPr>
      <w:spacing w:after="0" w:line="240" w:lineRule="auto"/>
    </w:pPr>
    <w:rPr>
      <w:sz w:val="20"/>
    </w:rPr>
  </w:style>
  <w:style w:type="character" w:styleId="1215">
    <w:name w:val="Endnote Text Char"/>
    <w:link w:val="1214"/>
    <w:uiPriority w:val="99"/>
    <w:rPr>
      <w:sz w:val="20"/>
    </w:rPr>
  </w:style>
  <w:style w:type="character" w:styleId="1216">
    <w:name w:val="endnote reference"/>
    <w:uiPriority w:val="99"/>
    <w:semiHidden/>
    <w:unhideWhenUsed/>
    <w:rPr>
      <w:vertAlign w:val="superscript"/>
    </w:rPr>
  </w:style>
  <w:style w:type="paragraph" w:styleId="1217">
    <w:name w:val="toc 1"/>
    <w:basedOn w:val="1228"/>
    <w:next w:val="1228"/>
    <w:uiPriority w:val="39"/>
    <w:unhideWhenUsed/>
    <w:pPr>
      <w:ind w:left="0" w:right="0" w:firstLine="0"/>
      <w:spacing w:after="57"/>
    </w:pPr>
  </w:style>
  <w:style w:type="paragraph" w:styleId="1218">
    <w:name w:val="toc 2"/>
    <w:basedOn w:val="1228"/>
    <w:next w:val="1228"/>
    <w:uiPriority w:val="39"/>
    <w:unhideWhenUsed/>
    <w:pPr>
      <w:ind w:left="283" w:right="0" w:firstLine="0"/>
      <w:spacing w:after="57"/>
    </w:pPr>
  </w:style>
  <w:style w:type="paragraph" w:styleId="1219">
    <w:name w:val="toc 3"/>
    <w:basedOn w:val="1228"/>
    <w:next w:val="1228"/>
    <w:uiPriority w:val="39"/>
    <w:unhideWhenUsed/>
    <w:pPr>
      <w:ind w:left="567" w:right="0" w:firstLine="0"/>
      <w:spacing w:after="57"/>
    </w:pPr>
  </w:style>
  <w:style w:type="paragraph" w:styleId="1220">
    <w:name w:val="toc 4"/>
    <w:basedOn w:val="1228"/>
    <w:next w:val="1228"/>
    <w:uiPriority w:val="39"/>
    <w:unhideWhenUsed/>
    <w:pPr>
      <w:ind w:left="850" w:right="0" w:firstLine="0"/>
      <w:spacing w:after="57"/>
    </w:pPr>
  </w:style>
  <w:style w:type="paragraph" w:styleId="1221">
    <w:name w:val="toc 5"/>
    <w:basedOn w:val="1228"/>
    <w:next w:val="1228"/>
    <w:uiPriority w:val="39"/>
    <w:unhideWhenUsed/>
    <w:pPr>
      <w:ind w:left="1134" w:right="0" w:firstLine="0"/>
      <w:spacing w:after="57"/>
    </w:pPr>
  </w:style>
  <w:style w:type="paragraph" w:styleId="1222">
    <w:name w:val="toc 6"/>
    <w:basedOn w:val="1228"/>
    <w:next w:val="1228"/>
    <w:uiPriority w:val="39"/>
    <w:unhideWhenUsed/>
    <w:pPr>
      <w:ind w:left="1417" w:right="0" w:firstLine="0"/>
      <w:spacing w:after="57"/>
    </w:pPr>
  </w:style>
  <w:style w:type="paragraph" w:styleId="1223">
    <w:name w:val="toc 7"/>
    <w:basedOn w:val="1228"/>
    <w:next w:val="1228"/>
    <w:uiPriority w:val="39"/>
    <w:unhideWhenUsed/>
    <w:pPr>
      <w:ind w:left="1701" w:right="0" w:firstLine="0"/>
      <w:spacing w:after="57"/>
    </w:pPr>
  </w:style>
  <w:style w:type="paragraph" w:styleId="1224">
    <w:name w:val="toc 8"/>
    <w:basedOn w:val="1228"/>
    <w:next w:val="1228"/>
    <w:uiPriority w:val="39"/>
    <w:unhideWhenUsed/>
    <w:pPr>
      <w:ind w:left="1984" w:right="0" w:firstLine="0"/>
      <w:spacing w:after="57"/>
    </w:pPr>
  </w:style>
  <w:style w:type="paragraph" w:styleId="1225">
    <w:name w:val="toc 9"/>
    <w:basedOn w:val="1228"/>
    <w:next w:val="1228"/>
    <w:uiPriority w:val="39"/>
    <w:unhideWhenUsed/>
    <w:pPr>
      <w:ind w:left="2268" w:right="0" w:firstLine="0"/>
      <w:spacing w:after="57"/>
    </w:pPr>
  </w:style>
  <w:style w:type="paragraph" w:styleId="1226">
    <w:name w:val="TOC Heading"/>
    <w:uiPriority w:val="39"/>
    <w:unhideWhenUsed/>
  </w:style>
  <w:style w:type="paragraph" w:styleId="1227">
    <w:name w:val="table of figures"/>
    <w:basedOn w:val="1228"/>
    <w:next w:val="1228"/>
    <w:uiPriority w:val="99"/>
    <w:unhideWhenUsed/>
    <w:pPr>
      <w:spacing w:after="0" w:afterAutospacing="0"/>
    </w:pPr>
  </w:style>
  <w:style w:type="paragraph" w:styleId="1228" w:default="1">
    <w:name w:val="Normal"/>
    <w:next w:val="1240"/>
    <w:link w:val="1228"/>
    <w:qFormat/>
    <w:pPr>
      <w:spacing w:line="360" w:lineRule="auto"/>
      <w:widowControl w:val="off"/>
    </w:pPr>
    <w:rPr>
      <w:rFonts w:ascii="宋体" w:hAnsi="宋体"/>
      <w:sz w:val="21"/>
      <w:szCs w:val="21"/>
      <w:lang w:val="en-US" w:eastAsia="zh-CN" w:bidi="ar-SA"/>
    </w:rPr>
  </w:style>
  <w:style w:type="paragraph" w:styleId="1229">
    <w:name w:val="标题 1"/>
    <w:basedOn w:val="1228"/>
    <w:next w:val="1228"/>
    <w:link w:val="1241"/>
    <w:qFormat/>
    <w:pPr>
      <w:numPr>
        <w:ilvl w:val="0"/>
        <w:numId w:val="1"/>
      </w:numPr>
      <w:jc w:val="center"/>
      <w:spacing w:before="320" w:line="300" w:lineRule="auto"/>
      <w:outlineLvl w:val="0"/>
    </w:pPr>
    <w:rPr>
      <w:rFonts w:eastAsia="黑体"/>
      <w:color w:val="000000"/>
      <w:sz w:val="32"/>
      <w:szCs w:val="44"/>
    </w:rPr>
  </w:style>
  <w:style w:type="paragraph" w:styleId="1230">
    <w:name w:val="标题 2"/>
    <w:basedOn w:val="1228"/>
    <w:next w:val="1228"/>
    <w:link w:val="1242"/>
    <w:qFormat/>
    <w:pPr>
      <w:jc w:val="center"/>
      <w:spacing w:before="280" w:line="300" w:lineRule="auto"/>
      <w:outlineLvl w:val="1"/>
    </w:pPr>
    <w:rPr>
      <w:rFonts w:eastAsia="黑体"/>
      <w:sz w:val="30"/>
      <w:szCs w:val="32"/>
    </w:rPr>
  </w:style>
  <w:style w:type="paragraph" w:styleId="1231">
    <w:name w:val="标题 3"/>
    <w:basedOn w:val="1228"/>
    <w:next w:val="1228"/>
    <w:link w:val="1243"/>
    <w:qFormat/>
    <w:pPr>
      <w:jc w:val="both"/>
      <w:keepLines/>
      <w:keepNext/>
      <w:spacing w:before="240" w:line="300" w:lineRule="auto"/>
      <w:outlineLvl w:val="2"/>
    </w:pPr>
    <w:rPr>
      <w:b/>
      <w:sz w:val="30"/>
    </w:rPr>
  </w:style>
  <w:style w:type="paragraph" w:styleId="1232">
    <w:name w:val="标题 4"/>
    <w:next w:val="1228"/>
    <w:link w:val="1244"/>
    <w:qFormat/>
    <w:pPr>
      <w:jc w:val="both"/>
      <w:keepLines/>
      <w:keepNext/>
      <w:spacing w:before="200" w:line="300" w:lineRule="auto"/>
      <w:widowControl w:val="off"/>
      <w:outlineLvl w:val="3"/>
    </w:pPr>
    <w:rPr>
      <w:rFonts w:ascii="Arial" w:hAnsi="Arial" w:eastAsia="黑体"/>
      <w:b/>
      <w:sz w:val="28"/>
      <w:szCs w:val="24"/>
      <w:lang w:val="en-US" w:eastAsia="zh-CN" w:bidi="ar-SA"/>
    </w:rPr>
  </w:style>
  <w:style w:type="paragraph" w:styleId="1233">
    <w:name w:val="标题 5"/>
    <w:next w:val="1228"/>
    <w:link w:val="1245"/>
    <w:qFormat/>
    <w:pPr>
      <w:jc w:val="both"/>
      <w:keepLines/>
      <w:keepNext/>
      <w:spacing w:before="160" w:line="300" w:lineRule="auto"/>
      <w:widowControl w:val="off"/>
      <w:outlineLvl w:val="4"/>
    </w:pPr>
    <w:rPr>
      <w:rFonts w:ascii="宋体" w:hAnsi="宋体"/>
      <w:b/>
      <w:bCs/>
      <w:sz w:val="30"/>
      <w:szCs w:val="30"/>
      <w:lang w:val="en-US" w:eastAsia="zh-CN" w:bidi="ar-SA"/>
    </w:rPr>
  </w:style>
  <w:style w:type="paragraph" w:styleId="1234">
    <w:name w:val="标题 6"/>
    <w:next w:val="1228"/>
    <w:link w:val="1246"/>
    <w:qFormat/>
    <w:pPr>
      <w:jc w:val="both"/>
      <w:keepLines/>
      <w:keepNext/>
      <w:spacing w:before="120" w:line="300" w:lineRule="auto"/>
      <w:widowControl w:val="off"/>
      <w:outlineLvl w:val="5"/>
    </w:pPr>
    <w:rPr>
      <w:rFonts w:ascii="宋体" w:hAnsi="宋体"/>
      <w:sz w:val="30"/>
      <w:szCs w:val="30"/>
      <w:lang w:val="en-US" w:eastAsia="zh-CN" w:bidi="ar-SA"/>
    </w:rPr>
  </w:style>
  <w:style w:type="paragraph" w:styleId="1235">
    <w:name w:val="标题 7"/>
    <w:next w:val="1228"/>
    <w:link w:val="1247"/>
    <w:qFormat/>
    <w:pPr>
      <w:jc w:val="both"/>
      <w:keepLines/>
      <w:keepNext/>
      <w:spacing w:before="120" w:line="300" w:lineRule="auto"/>
      <w:widowControl w:val="off"/>
      <w:outlineLvl w:val="6"/>
    </w:pPr>
    <w:rPr>
      <w:b/>
      <w:bCs/>
      <w:sz w:val="24"/>
      <w:szCs w:val="24"/>
      <w:lang w:val="en-US" w:eastAsia="zh-CN" w:bidi="ar-SA"/>
    </w:rPr>
  </w:style>
  <w:style w:type="paragraph" w:styleId="1236">
    <w:name w:val="标题 8"/>
    <w:next w:val="1228"/>
    <w:link w:val="1248"/>
    <w:qFormat/>
    <w:pPr>
      <w:jc w:val="both"/>
      <w:keepLines/>
      <w:keepNext/>
      <w:spacing w:before="120" w:line="300" w:lineRule="auto"/>
      <w:widowControl w:val="off"/>
      <w:outlineLvl w:val="7"/>
    </w:pPr>
    <w:rPr>
      <w:rFonts w:ascii="Arial" w:hAnsi="Arial" w:eastAsia="黑体"/>
      <w:sz w:val="24"/>
      <w:szCs w:val="24"/>
      <w:lang w:val="en-US" w:eastAsia="zh-CN" w:bidi="ar-SA"/>
    </w:rPr>
  </w:style>
  <w:style w:type="paragraph" w:styleId="1237">
    <w:name w:val="标题 9"/>
    <w:next w:val="1228"/>
    <w:link w:val="1249"/>
    <w:qFormat/>
    <w:pPr>
      <w:jc w:val="both"/>
      <w:keepLines/>
      <w:keepNext/>
      <w:spacing w:before="120" w:line="300" w:lineRule="auto"/>
      <w:widowControl w:val="off"/>
      <w:outlineLvl w:val="8"/>
    </w:pPr>
    <w:rPr>
      <w:rFonts w:ascii="Arial" w:hAnsi="Arial" w:eastAsia="黑体"/>
      <w:sz w:val="21"/>
      <w:szCs w:val="21"/>
      <w:lang w:val="en-US" w:eastAsia="zh-CN" w:bidi="ar-SA"/>
    </w:rPr>
  </w:style>
  <w:style w:type="character" w:styleId="1238">
    <w:name w:val="默认段落字体"/>
    <w:next w:val="1238"/>
    <w:link w:val="1228"/>
    <w:uiPriority w:val="1"/>
    <w:unhideWhenUsed/>
  </w:style>
  <w:style w:type="table" w:styleId="1239">
    <w:name w:val="普通表格"/>
    <w:next w:val="1239"/>
    <w:link w:val="1228"/>
    <w:uiPriority w:val="99"/>
    <w:unhideWhenUsed/>
    <w:qFormat/>
    <w:tblPr/>
  </w:style>
  <w:style w:type="paragraph" w:styleId="1240">
    <w:name w:val="索引 4"/>
    <w:basedOn w:val="1228"/>
    <w:next w:val="1228"/>
    <w:link w:val="1228"/>
    <w:qFormat/>
    <w:pPr>
      <w:ind w:left="600"/>
    </w:pPr>
    <w:rPr>
      <w:rFonts w:ascii="Calibri" w:hAnsi="Calibri"/>
    </w:rPr>
  </w:style>
  <w:style w:type="character" w:styleId="1241">
    <w:name w:val="标题 1 字符"/>
    <w:next w:val="1241"/>
    <w:link w:val="1229"/>
    <w:qFormat/>
    <w:rPr>
      <w:rFonts w:ascii="宋体" w:hAnsi="宋体" w:eastAsia="黑体"/>
      <w:color w:val="000000"/>
      <w:sz w:val="32"/>
      <w:szCs w:val="44"/>
    </w:rPr>
  </w:style>
  <w:style w:type="character" w:styleId="1242">
    <w:name w:val="标题 2 字符"/>
    <w:next w:val="1242"/>
    <w:link w:val="1230"/>
    <w:qFormat/>
    <w:rPr>
      <w:rFonts w:ascii="宋体" w:hAnsi="宋体" w:eastAsia="黑体"/>
      <w:sz w:val="30"/>
      <w:szCs w:val="32"/>
    </w:rPr>
  </w:style>
  <w:style w:type="character" w:styleId="1243">
    <w:name w:val="标题 3 字符"/>
    <w:next w:val="1243"/>
    <w:link w:val="1231"/>
    <w:qFormat/>
    <w:rPr>
      <w:rFonts w:ascii="宋体" w:hAnsi="宋体"/>
      <w:b/>
      <w:sz w:val="30"/>
      <w:szCs w:val="21"/>
      <w:shd w:val="clear" w:color="auto" w:fill="ffffff"/>
    </w:rPr>
  </w:style>
  <w:style w:type="character" w:styleId="1244">
    <w:name w:val="标题 4 字符"/>
    <w:next w:val="1244"/>
    <w:link w:val="1232"/>
    <w:qFormat/>
    <w:rPr>
      <w:rFonts w:ascii="Arial" w:hAnsi="Arial" w:eastAsia="黑体"/>
      <w:b/>
      <w:sz w:val="28"/>
      <w:szCs w:val="24"/>
      <w:lang w:bidi="ar-SA"/>
    </w:rPr>
  </w:style>
  <w:style w:type="character" w:styleId="1245">
    <w:name w:val="标题 5 字符"/>
    <w:next w:val="1245"/>
    <w:link w:val="1233"/>
    <w:qFormat/>
    <w:rPr>
      <w:rFonts w:ascii="宋体" w:hAnsi="宋体"/>
      <w:b/>
      <w:bCs/>
      <w:sz w:val="30"/>
      <w:szCs w:val="30"/>
      <w:lang w:bidi="ar-SA"/>
    </w:rPr>
  </w:style>
  <w:style w:type="character" w:styleId="1246">
    <w:name w:val="标题 6 字符"/>
    <w:next w:val="1246"/>
    <w:link w:val="1234"/>
    <w:qFormat/>
    <w:rPr>
      <w:rFonts w:ascii="宋体" w:hAnsi="宋体"/>
      <w:sz w:val="30"/>
      <w:szCs w:val="30"/>
      <w:lang w:bidi="ar-SA"/>
    </w:rPr>
  </w:style>
  <w:style w:type="character" w:styleId="1247">
    <w:name w:val="标题 7 字符"/>
    <w:next w:val="1247"/>
    <w:link w:val="1235"/>
    <w:qFormat/>
    <w:rPr>
      <w:b/>
      <w:bCs/>
      <w:sz w:val="24"/>
      <w:szCs w:val="24"/>
      <w:lang w:bidi="ar-SA"/>
    </w:rPr>
  </w:style>
  <w:style w:type="character" w:styleId="1248">
    <w:name w:val="标题 8 字符"/>
    <w:next w:val="1248"/>
    <w:link w:val="1236"/>
    <w:qFormat/>
    <w:rPr>
      <w:rFonts w:ascii="Arial" w:hAnsi="Arial" w:eastAsia="黑体"/>
      <w:sz w:val="24"/>
      <w:szCs w:val="24"/>
      <w:lang w:bidi="ar-SA"/>
    </w:rPr>
  </w:style>
  <w:style w:type="character" w:styleId="1249">
    <w:name w:val="标题 9 字符"/>
    <w:next w:val="1249"/>
    <w:link w:val="1237"/>
    <w:qFormat/>
    <w:rPr>
      <w:rFonts w:ascii="Arial" w:hAnsi="Arial" w:eastAsia="黑体"/>
      <w:sz w:val="21"/>
      <w:szCs w:val="21"/>
      <w:lang w:bidi="ar-SA"/>
    </w:rPr>
  </w:style>
  <w:style w:type="paragraph" w:styleId="1250">
    <w:name w:val="列表 3"/>
    <w:basedOn w:val="1228"/>
    <w:next w:val="1250"/>
    <w:link w:val="1228"/>
    <w:qFormat/>
    <w:pPr>
      <w:ind w:left="1260" w:hanging="420"/>
      <w:spacing w:line="240" w:lineRule="auto"/>
    </w:pPr>
    <w:rPr>
      <w:szCs w:val="20"/>
    </w:rPr>
  </w:style>
  <w:style w:type="paragraph" w:styleId="1251">
    <w:name w:val="目录 7"/>
    <w:basedOn w:val="1228"/>
    <w:next w:val="1228"/>
    <w:link w:val="1228"/>
    <w:uiPriority w:val="39"/>
    <w:qFormat/>
    <w:pPr>
      <w:ind w:left="1260"/>
      <w:spacing w:line="240" w:lineRule="auto"/>
    </w:pPr>
  </w:style>
  <w:style w:type="paragraph" w:styleId="1252">
    <w:name w:val="列表编号 2"/>
    <w:basedOn w:val="1228"/>
    <w:next w:val="1252"/>
    <w:link w:val="1228"/>
    <w:qFormat/>
    <w:pPr>
      <w:ind w:left="1440" w:hanging="1440"/>
      <w:tabs>
        <w:tab w:val="left" w:pos="1440" w:leader="none"/>
      </w:tabs>
    </w:pPr>
    <w:rPr>
      <w:sz w:val="24"/>
      <w:szCs w:val="24"/>
    </w:rPr>
  </w:style>
  <w:style w:type="paragraph" w:styleId="1253">
    <w:name w:val="列表编号"/>
    <w:basedOn w:val="1228"/>
    <w:next w:val="1253"/>
    <w:link w:val="1228"/>
    <w:qFormat/>
    <w:pPr>
      <w:ind w:left="2952" w:hanging="432"/>
      <w:spacing w:line="240" w:lineRule="auto"/>
      <w:tabs>
        <w:tab w:val="left" w:pos="2952" w:leader="none"/>
      </w:tabs>
    </w:pPr>
    <w:rPr>
      <w:szCs w:val="24"/>
    </w:rPr>
  </w:style>
  <w:style w:type="paragraph" w:styleId="1254">
    <w:name w:val="正文缩进"/>
    <w:basedOn w:val="1228"/>
    <w:next w:val="1254"/>
    <w:link w:val="1255"/>
    <w:qFormat/>
    <w:pPr>
      <w:ind w:firstLine="420"/>
    </w:pPr>
    <w:rPr>
      <w:rFonts w:ascii="Times New Roman" w:hAnsi="Times New Roman"/>
      <w:sz w:val="30"/>
      <w:szCs w:val="30"/>
    </w:rPr>
  </w:style>
  <w:style w:type="character" w:styleId="1255">
    <w:name w:val="正文缩进 字符"/>
    <w:next w:val="1255"/>
    <w:link w:val="1254"/>
    <w:qFormat/>
    <w:rPr>
      <w:sz w:val="30"/>
      <w:szCs w:val="30"/>
    </w:rPr>
  </w:style>
  <w:style w:type="paragraph" w:styleId="1256">
    <w:name w:val="文档结构图"/>
    <w:basedOn w:val="1228"/>
    <w:next w:val="1256"/>
    <w:link w:val="1257"/>
    <w:qFormat/>
    <w:pPr>
      <w:spacing w:line="240" w:lineRule="auto"/>
      <w:shd w:val="clear" w:color="auto" w:fill="000080"/>
    </w:pPr>
    <w:rPr>
      <w:rFonts w:ascii="Times New Roman" w:hAnsi="Times New Roman"/>
      <w:szCs w:val="24"/>
    </w:rPr>
  </w:style>
  <w:style w:type="character" w:styleId="1257">
    <w:name w:val="文档结构图 字符"/>
    <w:next w:val="1257"/>
    <w:link w:val="1256"/>
    <w:qFormat/>
    <w:rPr>
      <w:sz w:val="21"/>
      <w:szCs w:val="24"/>
      <w:shd w:val="clear" w:color="auto" w:fill="000080"/>
    </w:rPr>
  </w:style>
  <w:style w:type="paragraph" w:styleId="1258">
    <w:name w:val="引文目录标题"/>
    <w:basedOn w:val="1228"/>
    <w:next w:val="1228"/>
    <w:link w:val="1228"/>
    <w:semiHidden/>
    <w:qFormat/>
    <w:pPr>
      <w:ind w:left="420" w:hanging="420"/>
      <w:spacing w:before="120" w:line="400" w:lineRule="exact"/>
    </w:pPr>
    <w:rPr>
      <w:rFonts w:ascii="Arial" w:hAnsi="Arial" w:cs="Arial"/>
    </w:rPr>
  </w:style>
  <w:style w:type="paragraph" w:styleId="1259">
    <w:name w:val="批注文字"/>
    <w:basedOn w:val="1228"/>
    <w:next w:val="1259"/>
    <w:link w:val="1260"/>
    <w:uiPriority w:val="99"/>
    <w:qFormat/>
    <w:rPr>
      <w:b/>
      <w:sz w:val="24"/>
      <w:szCs w:val="24"/>
    </w:rPr>
  </w:style>
  <w:style w:type="character" w:styleId="1260">
    <w:name w:val="批注文字 字符"/>
    <w:next w:val="1260"/>
    <w:link w:val="1259"/>
    <w:uiPriority w:val="99"/>
    <w:qFormat/>
    <w:rPr>
      <w:rFonts w:ascii="宋体" w:hAnsi="宋体" w:cs="宋体"/>
      <w:b/>
      <w:sz w:val="24"/>
      <w:szCs w:val="24"/>
    </w:rPr>
  </w:style>
  <w:style w:type="paragraph" w:styleId="1261">
    <w:name w:val="称呼"/>
    <w:basedOn w:val="1228"/>
    <w:next w:val="1228"/>
    <w:link w:val="1262"/>
    <w:qFormat/>
    <w:rPr>
      <w:rFonts w:ascii="仿宋_GB2312" w:hAnsi="Times New Roman" w:eastAsia="仿宋_GB2312"/>
      <w:sz w:val="28"/>
      <w:szCs w:val="20"/>
    </w:rPr>
  </w:style>
  <w:style w:type="character" w:styleId="1262">
    <w:name w:val="称呼 字符"/>
    <w:next w:val="1262"/>
    <w:link w:val="1261"/>
    <w:qFormat/>
    <w:rPr>
      <w:rFonts w:ascii="仿宋_GB2312" w:eastAsia="仿宋_GB2312"/>
      <w:sz w:val="28"/>
    </w:rPr>
  </w:style>
  <w:style w:type="paragraph" w:styleId="1263">
    <w:name w:val="正文文本 3"/>
    <w:basedOn w:val="1228"/>
    <w:next w:val="1263"/>
    <w:link w:val="1264"/>
    <w:qFormat/>
    <w:pPr>
      <w:spacing w:after="120" w:line="240" w:lineRule="auto"/>
    </w:pPr>
    <w:rPr>
      <w:rFonts w:ascii="Times New Roman" w:hAnsi="Times New Roman"/>
      <w:sz w:val="16"/>
      <w:szCs w:val="16"/>
    </w:rPr>
  </w:style>
  <w:style w:type="character" w:styleId="1264">
    <w:name w:val="正文文本 3 字符"/>
    <w:next w:val="1264"/>
    <w:link w:val="1263"/>
    <w:qFormat/>
    <w:rPr>
      <w:sz w:val="16"/>
      <w:szCs w:val="16"/>
    </w:rPr>
  </w:style>
  <w:style w:type="paragraph" w:styleId="1265">
    <w:name w:val="正文文本"/>
    <w:next w:val="1228"/>
    <w:link w:val="1266"/>
    <w:qFormat/>
    <w:pPr>
      <w:ind w:firstLine="1044"/>
      <w:jc w:val="both"/>
      <w:spacing w:before="100" w:after="100" w:line="300" w:lineRule="auto"/>
      <w:widowControl w:val="off"/>
    </w:pPr>
    <w:rPr>
      <w:rFonts w:ascii="宋体" w:hAnsi="宋体"/>
      <w:sz w:val="30"/>
      <w:szCs w:val="30"/>
      <w:lang w:val="en-US" w:eastAsia="zh-CN" w:bidi="zh-CN"/>
    </w:rPr>
  </w:style>
  <w:style w:type="character" w:styleId="1266">
    <w:name w:val="正文文本 字符"/>
    <w:next w:val="1266"/>
    <w:link w:val="1265"/>
    <w:qFormat/>
    <w:rPr>
      <w:rFonts w:ascii="宋体" w:hAnsi="宋体"/>
      <w:sz w:val="30"/>
      <w:szCs w:val="30"/>
      <w:lang w:bidi="zh-CN"/>
    </w:rPr>
  </w:style>
  <w:style w:type="paragraph" w:styleId="1267">
    <w:name w:val="正文文本缩进"/>
    <w:basedOn w:val="1228"/>
    <w:next w:val="1267"/>
    <w:link w:val="1268"/>
    <w:uiPriority w:val="99"/>
    <w:qFormat/>
    <w:pPr>
      <w:ind w:left="200" w:hanging="420"/>
      <w:spacing w:after="120" w:line="400" w:lineRule="exact"/>
    </w:pPr>
    <w:rPr>
      <w:rFonts w:ascii="Times New Roman" w:hAnsi="Times New Roman"/>
      <w:sz w:val="20"/>
      <w:szCs w:val="24"/>
    </w:rPr>
  </w:style>
  <w:style w:type="character" w:styleId="1268">
    <w:name w:val="正文文本缩进 字符"/>
    <w:next w:val="1268"/>
    <w:link w:val="1267"/>
    <w:uiPriority w:val="99"/>
    <w:qFormat/>
    <w:rPr>
      <w:szCs w:val="24"/>
    </w:rPr>
  </w:style>
  <w:style w:type="paragraph" w:styleId="1269">
    <w:name w:val="列表 2"/>
    <w:basedOn w:val="1228"/>
    <w:next w:val="1269"/>
    <w:link w:val="1228"/>
    <w:qFormat/>
    <w:pPr>
      <w:ind w:left="100" w:hanging="200"/>
      <w:spacing w:line="240" w:lineRule="auto"/>
    </w:pPr>
  </w:style>
  <w:style w:type="paragraph" w:styleId="1270">
    <w:name w:val="文本块"/>
    <w:basedOn w:val="1228"/>
    <w:next w:val="1270"/>
    <w:link w:val="1228"/>
    <w:qFormat/>
    <w:pPr>
      <w:ind w:left="1440" w:right="700"/>
    </w:pPr>
  </w:style>
  <w:style w:type="paragraph" w:styleId="1271">
    <w:name w:val="目录 5"/>
    <w:basedOn w:val="1228"/>
    <w:next w:val="1228"/>
    <w:link w:val="1228"/>
    <w:uiPriority w:val="39"/>
    <w:qFormat/>
    <w:pPr>
      <w:ind w:left="840"/>
      <w:spacing w:line="240" w:lineRule="auto"/>
    </w:pPr>
  </w:style>
  <w:style w:type="paragraph" w:styleId="1272">
    <w:name w:val="目录 3"/>
    <w:basedOn w:val="1228"/>
    <w:next w:val="1228"/>
    <w:link w:val="1228"/>
    <w:uiPriority w:val="39"/>
    <w:qFormat/>
    <w:pPr>
      <w:ind w:left="840"/>
      <w:spacing w:line="240" w:lineRule="auto"/>
    </w:pPr>
    <w:rPr>
      <w:szCs w:val="24"/>
    </w:rPr>
  </w:style>
  <w:style w:type="paragraph" w:styleId="1273">
    <w:name w:val="纯文本"/>
    <w:basedOn w:val="1228"/>
    <w:next w:val="1273"/>
    <w:link w:val="1274"/>
    <w:qFormat/>
    <w:rPr>
      <w:rFonts w:hAnsi="Courier New"/>
      <w:sz w:val="24"/>
      <w:szCs w:val="24"/>
    </w:rPr>
  </w:style>
  <w:style w:type="character" w:styleId="1274">
    <w:name w:val="纯文本 字符"/>
    <w:next w:val="1274"/>
    <w:link w:val="1273"/>
    <w:qFormat/>
    <w:rPr>
      <w:rFonts w:ascii="宋体" w:hAnsi="Courier New"/>
      <w:sz w:val="24"/>
      <w:szCs w:val="24"/>
    </w:rPr>
  </w:style>
  <w:style w:type="paragraph" w:styleId="1275">
    <w:name w:val="目录 8"/>
    <w:basedOn w:val="1228"/>
    <w:next w:val="1228"/>
    <w:link w:val="1228"/>
    <w:uiPriority w:val="39"/>
    <w:qFormat/>
    <w:pPr>
      <w:ind w:left="1470"/>
      <w:spacing w:line="240" w:lineRule="auto"/>
    </w:pPr>
  </w:style>
  <w:style w:type="paragraph" w:styleId="1276">
    <w:name w:val="索引 3"/>
    <w:basedOn w:val="1228"/>
    <w:next w:val="1228"/>
    <w:link w:val="1228"/>
    <w:qFormat/>
    <w:pPr>
      <w:ind w:left="840"/>
      <w:spacing w:line="240" w:lineRule="auto"/>
    </w:pPr>
    <w:rPr>
      <w:szCs w:val="20"/>
    </w:rPr>
  </w:style>
  <w:style w:type="paragraph" w:styleId="1277">
    <w:name w:val="日期"/>
    <w:basedOn w:val="1228"/>
    <w:next w:val="1228"/>
    <w:link w:val="1278"/>
    <w:qFormat/>
    <w:pPr>
      <w:ind w:left="100"/>
      <w:spacing w:line="240" w:lineRule="auto"/>
    </w:pPr>
    <w:rPr>
      <w:rFonts w:ascii="Times New Roman" w:hAnsi="Times New Roman"/>
      <w:sz w:val="28"/>
      <w:szCs w:val="20"/>
    </w:rPr>
  </w:style>
  <w:style w:type="character" w:styleId="1278">
    <w:name w:val="日期 字符"/>
    <w:next w:val="1278"/>
    <w:link w:val="1277"/>
    <w:qFormat/>
    <w:rPr>
      <w:sz w:val="28"/>
    </w:rPr>
  </w:style>
  <w:style w:type="paragraph" w:styleId="1279">
    <w:name w:val="正文文本缩进 2"/>
    <w:basedOn w:val="1228"/>
    <w:next w:val="1279"/>
    <w:link w:val="1280"/>
    <w:qFormat/>
    <w:pPr>
      <w:ind w:firstLine="480"/>
      <w:spacing w:line="400" w:lineRule="exact"/>
    </w:pPr>
    <w:rPr>
      <w:sz w:val="24"/>
      <w:szCs w:val="24"/>
    </w:rPr>
  </w:style>
  <w:style w:type="character" w:styleId="1280">
    <w:name w:val="正文文本缩进 2 字符"/>
    <w:next w:val="1280"/>
    <w:link w:val="1279"/>
    <w:qFormat/>
    <w:rPr>
      <w:rFonts w:ascii="宋体" w:hAnsi="宋体"/>
      <w:sz w:val="24"/>
      <w:szCs w:val="24"/>
    </w:rPr>
  </w:style>
  <w:style w:type="paragraph" w:styleId="1281">
    <w:name w:val="批注框文本"/>
    <w:basedOn w:val="1228"/>
    <w:next w:val="1281"/>
    <w:link w:val="1282"/>
    <w:qFormat/>
    <w:rPr>
      <w:rFonts w:ascii="Times New Roman" w:hAnsi="Times New Roman"/>
      <w:sz w:val="18"/>
      <w:szCs w:val="18"/>
    </w:rPr>
  </w:style>
  <w:style w:type="character" w:styleId="1282">
    <w:name w:val="批注框文本 字符"/>
    <w:next w:val="1282"/>
    <w:link w:val="1281"/>
    <w:qFormat/>
    <w:rPr>
      <w:sz w:val="18"/>
      <w:szCs w:val="18"/>
    </w:rPr>
  </w:style>
  <w:style w:type="paragraph" w:styleId="1283">
    <w:name w:val="页脚"/>
    <w:basedOn w:val="1228"/>
    <w:next w:val="1283"/>
    <w:link w:val="1284"/>
    <w:qFormat/>
    <w:pPr>
      <w:tabs>
        <w:tab w:val="center" w:pos="4153" w:leader="none"/>
        <w:tab w:val="right" w:pos="8306" w:leader="none"/>
      </w:tabs>
    </w:pPr>
    <w:rPr>
      <w:rFonts w:ascii="Times New Roman" w:hAnsi="Times New Roman"/>
      <w:sz w:val="18"/>
      <w:szCs w:val="24"/>
    </w:rPr>
  </w:style>
  <w:style w:type="character" w:styleId="1284">
    <w:name w:val="页脚 字符"/>
    <w:next w:val="1284"/>
    <w:link w:val="1283"/>
    <w:qFormat/>
    <w:rPr>
      <w:sz w:val="18"/>
      <w:szCs w:val="24"/>
    </w:rPr>
  </w:style>
  <w:style w:type="paragraph" w:styleId="1285">
    <w:name w:val="页眉"/>
    <w:basedOn w:val="1228"/>
    <w:next w:val="1285"/>
    <w:link w:val="128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szCs w:val="24"/>
    </w:rPr>
  </w:style>
  <w:style w:type="character" w:styleId="1286">
    <w:name w:val="页眉 字符"/>
    <w:next w:val="1286"/>
    <w:link w:val="1285"/>
    <w:qFormat/>
    <w:rPr>
      <w:sz w:val="18"/>
      <w:szCs w:val="24"/>
    </w:rPr>
  </w:style>
  <w:style w:type="paragraph" w:styleId="1287">
    <w:name w:val="签名"/>
    <w:basedOn w:val="1228"/>
    <w:next w:val="1287"/>
    <w:link w:val="1288"/>
    <w:qFormat/>
    <w:pPr>
      <w:jc w:val="center"/>
      <w:spacing w:after="600" w:line="312" w:lineRule="atLeast"/>
    </w:pPr>
    <w:rPr>
      <w:rFonts w:ascii="Times New Roman" w:hAnsi="Times New Roman" w:eastAsia="仿宋_GB2312"/>
      <w:sz w:val="24"/>
      <w:szCs w:val="20"/>
    </w:rPr>
  </w:style>
  <w:style w:type="character" w:styleId="1288">
    <w:name w:val="签名 字符"/>
    <w:next w:val="1288"/>
    <w:link w:val="1287"/>
    <w:qFormat/>
    <w:rPr>
      <w:rFonts w:eastAsia="仿宋_GB2312"/>
      <w:sz w:val="24"/>
    </w:rPr>
  </w:style>
  <w:style w:type="paragraph" w:styleId="1289">
    <w:name w:val="目录 1"/>
    <w:basedOn w:val="1228"/>
    <w:next w:val="1228"/>
    <w:link w:val="1228"/>
    <w:uiPriority w:val="39"/>
    <w:qFormat/>
    <w:pPr>
      <w:spacing w:before="120" w:after="120"/>
    </w:pPr>
    <w:rPr>
      <w:b/>
      <w:caps/>
      <w:sz w:val="20"/>
      <w:lang w:val="zh-CN"/>
    </w:rPr>
  </w:style>
  <w:style w:type="paragraph" w:styleId="1290">
    <w:name w:val="目录 4"/>
    <w:basedOn w:val="1228"/>
    <w:next w:val="1228"/>
    <w:link w:val="1228"/>
    <w:uiPriority w:val="39"/>
    <w:qFormat/>
    <w:pPr>
      <w:ind w:left="630"/>
      <w:spacing w:line="240" w:lineRule="auto"/>
    </w:pPr>
  </w:style>
  <w:style w:type="paragraph" w:styleId="1291">
    <w:name w:val="索引标题"/>
    <w:basedOn w:val="1228"/>
    <w:next w:val="1292"/>
    <w:link w:val="1228"/>
    <w:qFormat/>
    <w:pPr>
      <w:spacing w:line="240" w:lineRule="auto"/>
    </w:pPr>
    <w:rPr>
      <w:szCs w:val="20"/>
    </w:rPr>
  </w:style>
  <w:style w:type="paragraph" w:styleId="1292">
    <w:name w:val="索引 1"/>
    <w:basedOn w:val="1228"/>
    <w:next w:val="1228"/>
    <w:link w:val="1228"/>
    <w:unhideWhenUsed/>
    <w:qFormat/>
  </w:style>
  <w:style w:type="paragraph" w:styleId="1293">
    <w:name w:val="副标题"/>
    <w:next w:val="1228"/>
    <w:link w:val="1294"/>
    <w:qFormat/>
    <w:pPr>
      <w:jc w:val="center"/>
      <w:spacing w:before="100" w:after="100"/>
      <w:widowControl w:val="off"/>
    </w:pPr>
    <w:rPr>
      <w:rFonts w:ascii="Cambria" w:hAnsi="Cambria"/>
      <w:caps/>
      <w:spacing w:val="20"/>
      <w:sz w:val="18"/>
      <w:szCs w:val="18"/>
      <w:lang w:val="en-US" w:eastAsia="en-US" w:bidi="en-US"/>
    </w:rPr>
  </w:style>
  <w:style w:type="character" w:styleId="1294">
    <w:name w:val="副标题 字符"/>
    <w:next w:val="1294"/>
    <w:link w:val="1293"/>
    <w:qFormat/>
    <w:rPr>
      <w:rFonts w:ascii="Cambria" w:hAnsi="Cambria"/>
      <w:caps/>
      <w:spacing w:val="20"/>
      <w:sz w:val="18"/>
      <w:szCs w:val="18"/>
      <w:lang w:eastAsia="en-US" w:bidi="en-US"/>
    </w:rPr>
  </w:style>
  <w:style w:type="paragraph" w:styleId="1295">
    <w:name w:val="列表"/>
    <w:basedOn w:val="1228"/>
    <w:next w:val="1295"/>
    <w:link w:val="1228"/>
    <w:qFormat/>
    <w:pPr>
      <w:ind w:left="200" w:hanging="200"/>
      <w:spacing w:line="240" w:lineRule="auto"/>
    </w:pPr>
  </w:style>
  <w:style w:type="paragraph" w:styleId="1296">
    <w:name w:val="脚注文本"/>
    <w:basedOn w:val="1228"/>
    <w:next w:val="1296"/>
    <w:link w:val="1297"/>
    <w:qFormat/>
    <w:pPr>
      <w:spacing w:line="240" w:lineRule="auto"/>
    </w:pPr>
    <w:rPr>
      <w:rFonts w:ascii="Times New Roman" w:hAnsi="Times New Roman"/>
      <w:sz w:val="18"/>
      <w:szCs w:val="18"/>
    </w:rPr>
  </w:style>
  <w:style w:type="character" w:styleId="1297">
    <w:name w:val="脚注文本 字符"/>
    <w:next w:val="1297"/>
    <w:link w:val="1296"/>
    <w:qFormat/>
    <w:rPr>
      <w:sz w:val="18"/>
      <w:szCs w:val="18"/>
    </w:rPr>
  </w:style>
  <w:style w:type="paragraph" w:styleId="1298">
    <w:name w:val="目录 6"/>
    <w:basedOn w:val="1228"/>
    <w:next w:val="1228"/>
    <w:link w:val="1228"/>
    <w:uiPriority w:val="39"/>
    <w:qFormat/>
    <w:pPr>
      <w:ind w:left="1050"/>
      <w:spacing w:line="240" w:lineRule="auto"/>
    </w:pPr>
  </w:style>
  <w:style w:type="paragraph" w:styleId="1299">
    <w:name w:val="正文文本缩进 3"/>
    <w:basedOn w:val="1228"/>
    <w:next w:val="1299"/>
    <w:link w:val="1300"/>
    <w:qFormat/>
    <w:pPr>
      <w:ind w:left="480"/>
      <w:spacing w:before="120" w:after="120" w:line="264" w:lineRule="auto"/>
    </w:pPr>
    <w:rPr>
      <w:rFonts w:ascii="Times New Roman" w:hAnsi="Times New Roman"/>
      <w:b/>
      <w:bCs/>
      <w:sz w:val="24"/>
      <w:szCs w:val="20"/>
    </w:rPr>
  </w:style>
  <w:style w:type="character" w:styleId="1300">
    <w:name w:val="正文文本缩进 3 字符"/>
    <w:next w:val="1300"/>
    <w:link w:val="1299"/>
    <w:qFormat/>
    <w:rPr>
      <w:b/>
      <w:bCs/>
      <w:sz w:val="24"/>
    </w:rPr>
  </w:style>
  <w:style w:type="paragraph" w:styleId="1301">
    <w:name w:val="图表目录"/>
    <w:basedOn w:val="1228"/>
    <w:next w:val="1228"/>
    <w:link w:val="1228"/>
    <w:semiHidden/>
    <w:qFormat/>
    <w:pPr>
      <w:ind w:left="840" w:hanging="420"/>
      <w:spacing w:line="240" w:lineRule="auto"/>
    </w:pPr>
  </w:style>
  <w:style w:type="paragraph" w:styleId="1302">
    <w:name w:val="目录 2"/>
    <w:basedOn w:val="1228"/>
    <w:next w:val="1228"/>
    <w:link w:val="1228"/>
    <w:uiPriority w:val="39"/>
    <w:qFormat/>
    <w:pPr>
      <w:ind w:left="420"/>
      <w:spacing w:line="240" w:lineRule="auto"/>
    </w:pPr>
    <w:rPr>
      <w:szCs w:val="24"/>
    </w:rPr>
  </w:style>
  <w:style w:type="paragraph" w:styleId="1303">
    <w:name w:val="目录 9"/>
    <w:basedOn w:val="1228"/>
    <w:next w:val="1228"/>
    <w:link w:val="1228"/>
    <w:uiPriority w:val="39"/>
    <w:qFormat/>
    <w:pPr>
      <w:ind w:left="1680"/>
      <w:spacing w:line="240" w:lineRule="auto"/>
    </w:pPr>
  </w:style>
  <w:style w:type="paragraph" w:styleId="1304">
    <w:name w:val="正文文本 2"/>
    <w:basedOn w:val="1228"/>
    <w:next w:val="1304"/>
    <w:link w:val="1305"/>
    <w:qFormat/>
    <w:pPr>
      <w:jc w:val="center"/>
      <w:spacing w:line="240" w:lineRule="auto"/>
    </w:pPr>
    <w:rPr>
      <w:rFonts w:ascii="Times New Roman" w:hAnsi="Times New Roman"/>
      <w:b/>
      <w:bCs/>
      <w:sz w:val="72"/>
      <w:szCs w:val="20"/>
    </w:rPr>
  </w:style>
  <w:style w:type="character" w:styleId="1305">
    <w:name w:val="正文文本 2 字符"/>
    <w:next w:val="1305"/>
    <w:link w:val="1304"/>
    <w:qFormat/>
    <w:rPr>
      <w:b/>
      <w:bCs/>
      <w:sz w:val="72"/>
    </w:rPr>
  </w:style>
  <w:style w:type="paragraph" w:styleId="1306">
    <w:name w:val="HTML 预设格式"/>
    <w:basedOn w:val="1228"/>
    <w:next w:val="1306"/>
    <w:link w:val="1307"/>
    <w:qFormat/>
    <w:pP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szCs w:val="24"/>
    </w:rPr>
  </w:style>
  <w:style w:type="character" w:styleId="1307">
    <w:name w:val="HTML 预设格式 字符"/>
    <w:next w:val="1307"/>
    <w:link w:val="1306"/>
    <w:qFormat/>
    <w:rPr>
      <w:rFonts w:ascii="宋体" w:hAnsi="宋体" w:cs="宋体"/>
      <w:sz w:val="24"/>
      <w:szCs w:val="24"/>
    </w:rPr>
  </w:style>
  <w:style w:type="paragraph" w:styleId="1308">
    <w:name w:val="普通(网站)"/>
    <w:basedOn w:val="1228"/>
    <w:next w:val="1308"/>
    <w:link w:val="1228"/>
    <w:uiPriority w:val="99"/>
    <w:unhideWhenUsed/>
    <w:qFormat/>
    <w:pPr>
      <w:spacing w:before="100" w:beforeAutospacing="1" w:after="100" w:afterAutospacing="1"/>
      <w:widowControl/>
    </w:pPr>
    <w:rPr>
      <w:rFonts w:cs="宋体"/>
    </w:rPr>
  </w:style>
  <w:style w:type="paragraph" w:styleId="1309">
    <w:name w:val="标题"/>
    <w:next w:val="1309"/>
    <w:link w:val="1310"/>
    <w:qFormat/>
    <w:pPr>
      <w:jc w:val="center"/>
      <w:spacing w:before="100" w:after="100"/>
      <w:widowControl w:val="off"/>
    </w:pPr>
    <w:rPr>
      <w:rFonts w:eastAsia="黑体"/>
      <w:b/>
      <w:sz w:val="28"/>
      <w:lang w:val="en-GB" w:eastAsia="zh-CN" w:bidi="ar-SA"/>
    </w:rPr>
  </w:style>
  <w:style w:type="character" w:styleId="1310">
    <w:name w:val="标题 字符"/>
    <w:next w:val="1310"/>
    <w:link w:val="1309"/>
    <w:qFormat/>
    <w:rPr>
      <w:rFonts w:eastAsia="黑体"/>
      <w:b/>
      <w:sz w:val="28"/>
      <w:lang w:val="en-GB" w:bidi="ar-SA"/>
    </w:rPr>
  </w:style>
  <w:style w:type="paragraph" w:styleId="1311">
    <w:name w:val="批注主题"/>
    <w:basedOn w:val="1259"/>
    <w:next w:val="1259"/>
    <w:link w:val="1312"/>
    <w:qFormat/>
    <w:rPr>
      <w:b w:val="0"/>
      <w:bCs/>
      <w:sz w:val="21"/>
    </w:rPr>
  </w:style>
  <w:style w:type="character" w:styleId="1312">
    <w:name w:val="批注主题 字符"/>
    <w:next w:val="1312"/>
    <w:link w:val="1311"/>
    <w:qFormat/>
    <w:rPr>
      <w:rFonts w:ascii="宋体" w:hAnsi="宋体" w:cs="宋体"/>
      <w:bCs/>
      <w:sz w:val="21"/>
      <w:szCs w:val="24"/>
    </w:rPr>
  </w:style>
  <w:style w:type="paragraph" w:styleId="1313">
    <w:name w:val="正文首行缩进"/>
    <w:basedOn w:val="1265"/>
    <w:next w:val="1313"/>
    <w:link w:val="1314"/>
    <w:qFormat/>
    <w:pPr>
      <w:ind w:firstLine="420"/>
      <w:spacing w:after="120"/>
    </w:pPr>
    <w:rPr>
      <w:sz w:val="21"/>
    </w:rPr>
  </w:style>
  <w:style w:type="character" w:styleId="1314">
    <w:name w:val="正文首行缩进 字符"/>
    <w:next w:val="1314"/>
    <w:link w:val="1313"/>
    <w:qFormat/>
    <w:rPr>
      <w:rFonts w:ascii="宋体" w:hAnsi="宋体"/>
      <w:sz w:val="21"/>
      <w:szCs w:val="30"/>
      <w:lang w:bidi="zh-CN"/>
    </w:rPr>
  </w:style>
  <w:style w:type="paragraph" w:styleId="1315">
    <w:name w:val="正文首行缩进 2"/>
    <w:basedOn w:val="1267"/>
    <w:next w:val="1315"/>
    <w:link w:val="1316"/>
    <w:unhideWhenUsed/>
    <w:qFormat/>
    <w:pPr>
      <w:ind w:firstLine="420"/>
    </w:pPr>
  </w:style>
  <w:style w:type="character" w:styleId="1316">
    <w:name w:val="正文首行缩进 2 字符"/>
    <w:next w:val="1316"/>
    <w:link w:val="1315"/>
    <w:qFormat/>
    <w:rPr>
      <w:szCs w:val="24"/>
    </w:rPr>
  </w:style>
  <w:style w:type="table" w:styleId="1317">
    <w:name w:val="网格型"/>
    <w:basedOn w:val="1239"/>
    <w:next w:val="1317"/>
    <w:link w:val="1228"/>
    <w:uiPriority w:val="39"/>
    <w:qFormat/>
    <w:rPr>
      <w:rFonts w:ascii="Calibri" w:hAnsi="Calibri" w:eastAsia="宋体" w:cs="Times New Roman"/>
      <w:sz w:val="21"/>
      <w:szCs w:val="22"/>
    </w:rPr>
    <w:tblPr/>
  </w:style>
  <w:style w:type="character" w:styleId="1318">
    <w:name w:val="要点"/>
    <w:next w:val="1318"/>
    <w:link w:val="1228"/>
    <w:qFormat/>
    <w:rPr>
      <w:b/>
    </w:rPr>
  </w:style>
  <w:style w:type="character" w:styleId="1319">
    <w:name w:val="页码"/>
    <w:next w:val="1319"/>
    <w:link w:val="1228"/>
    <w:qFormat/>
  </w:style>
  <w:style w:type="character" w:styleId="1320">
    <w:name w:val="已访问的超链接"/>
    <w:next w:val="1320"/>
    <w:link w:val="1228"/>
    <w:qFormat/>
    <w:rPr>
      <w:color w:val="800080"/>
      <w:u w:val="single"/>
    </w:rPr>
  </w:style>
  <w:style w:type="character" w:styleId="1321">
    <w:name w:val="强调"/>
    <w:next w:val="1321"/>
    <w:link w:val="1228"/>
    <w:uiPriority w:val="20"/>
    <w:qFormat/>
  </w:style>
  <w:style w:type="character" w:styleId="1322">
    <w:name w:val="行号"/>
    <w:next w:val="1322"/>
    <w:link w:val="1228"/>
    <w:qFormat/>
  </w:style>
  <w:style w:type="character" w:styleId="1323">
    <w:name w:val="超链接"/>
    <w:next w:val="1323"/>
    <w:link w:val="1228"/>
    <w:uiPriority w:val="99"/>
    <w:unhideWhenUsed/>
    <w:qFormat/>
    <w:rPr>
      <w:color w:val="0000ff"/>
      <w:u w:val="single"/>
    </w:rPr>
  </w:style>
  <w:style w:type="character" w:styleId="1324">
    <w:name w:val="HTML 代码"/>
    <w:next w:val="1324"/>
    <w:link w:val="1228"/>
    <w:uiPriority w:val="99"/>
    <w:unhideWhenUsed/>
    <w:qFormat/>
    <w:rPr>
      <w:rFonts w:ascii="Courier New" w:hAnsi="Courier New"/>
      <w:sz w:val="20"/>
    </w:rPr>
  </w:style>
  <w:style w:type="character" w:styleId="1325">
    <w:name w:val="批注引用"/>
    <w:next w:val="1325"/>
    <w:link w:val="1228"/>
    <w:qFormat/>
    <w:rPr>
      <w:sz w:val="21"/>
      <w:szCs w:val="21"/>
    </w:rPr>
  </w:style>
  <w:style w:type="character" w:styleId="1326">
    <w:name w:val="脚注引用"/>
    <w:next w:val="1326"/>
    <w:link w:val="1228"/>
    <w:qFormat/>
    <w:rPr>
      <w:vertAlign w:val="superscript"/>
    </w:rPr>
  </w:style>
  <w:style w:type="paragraph" w:styleId="1327">
    <w:name w:val="首行缩进"/>
    <w:basedOn w:val="1228"/>
    <w:next w:val="1327"/>
    <w:link w:val="1228"/>
    <w:qFormat/>
    <w:pPr>
      <w:spacing w:line="400" w:lineRule="exact"/>
    </w:pPr>
    <w:rPr>
      <w:b/>
      <w:lang w:val="zh-CN"/>
    </w:rPr>
  </w:style>
  <w:style w:type="paragraph" w:styleId="1328">
    <w:name w:val="列表段落1"/>
    <w:basedOn w:val="1228"/>
    <w:next w:val="1328"/>
    <w:link w:val="1228"/>
    <w:uiPriority w:val="34"/>
    <w:qFormat/>
    <w:pPr>
      <w:contextualSpacing/>
      <w:ind w:left="720"/>
      <w:widowControl/>
    </w:pPr>
    <w:rPr>
      <w:rFonts w:ascii="Arial" w:hAnsi="Arial" w:eastAsia="黑体"/>
      <w:lang w:eastAsia="en-US"/>
    </w:rPr>
  </w:style>
  <w:style w:type="paragraph" w:styleId="1329">
    <w:name w:val="列出段落1"/>
    <w:basedOn w:val="1228"/>
    <w:next w:val="1329"/>
    <w:link w:val="1330"/>
    <w:qFormat/>
    <w:pPr>
      <w:contextualSpacing/>
      <w:ind w:left="720"/>
      <w:widowControl/>
    </w:pPr>
    <w:rPr>
      <w:rFonts w:ascii="Arial" w:hAnsi="Arial" w:eastAsia="黑体"/>
      <w:sz w:val="30"/>
      <w:szCs w:val="30"/>
      <w:lang w:eastAsia="en-US"/>
    </w:rPr>
  </w:style>
  <w:style w:type="character" w:styleId="1330">
    <w:name w:val="列出段落 Char"/>
    <w:next w:val="1330"/>
    <w:link w:val="1329"/>
    <w:qFormat/>
    <w:rPr>
      <w:rFonts w:ascii="Arial" w:hAnsi="Arial" w:eastAsia="黑体"/>
      <w:sz w:val="30"/>
      <w:szCs w:val="30"/>
      <w:lang w:eastAsia="en-US"/>
    </w:rPr>
  </w:style>
  <w:style w:type="paragraph" w:styleId="1331">
    <w:name w:val="Table Paragraph"/>
    <w:basedOn w:val="1228"/>
    <w:next w:val="1331"/>
    <w:link w:val="1228"/>
    <w:uiPriority w:val="1"/>
    <w:qFormat/>
    <w:rPr>
      <w:rFonts w:cs="宋体"/>
      <w:sz w:val="22"/>
      <w:szCs w:val="22"/>
    </w:rPr>
  </w:style>
  <w:style w:type="paragraph" w:styleId="1332">
    <w:name w:val="列出段落"/>
    <w:basedOn w:val="1228"/>
    <w:next w:val="1332"/>
    <w:link w:val="1228"/>
    <w:qFormat/>
    <w:pPr>
      <w:numPr>
        <w:ilvl w:val="0"/>
        <w:numId w:val="2"/>
      </w:numPr>
      <w:ind w:firstLine="420"/>
    </w:pPr>
  </w:style>
  <w:style w:type="paragraph" w:styleId="1333">
    <w:name w:val="正文1"/>
    <w:next w:val="1228"/>
    <w:link w:val="1228"/>
    <w:qFormat/>
    <w:pPr>
      <w:ind w:firstLine="562"/>
      <w:spacing w:line="360" w:lineRule="auto"/>
    </w:pPr>
    <w:rPr>
      <w:sz w:val="24"/>
      <w:szCs w:val="24"/>
      <w:lang w:val="en-US" w:eastAsia="zh-CN" w:bidi="ar-SA"/>
    </w:rPr>
  </w:style>
  <w:style w:type="paragraph" w:styleId="1334">
    <w:name w:val="Default"/>
    <w:next w:val="1334"/>
    <w:link w:val="1228"/>
    <w:qFormat/>
    <w:pPr>
      <w:widowControl w:val="off"/>
    </w:pPr>
    <w:rPr>
      <w:rFonts w:ascii="宋体" w:cs="宋体"/>
      <w:color w:val="000000"/>
      <w:sz w:val="24"/>
      <w:szCs w:val="24"/>
      <w:lang w:val="en-US" w:eastAsia="zh-CN" w:bidi="ar-SA"/>
    </w:rPr>
  </w:style>
  <w:style w:type="character" w:styleId="1335">
    <w:name w:val="cf01"/>
    <w:next w:val="1335"/>
    <w:link w:val="1228"/>
    <w:qFormat/>
    <w:rPr>
      <w:rFonts w:hint="eastAsia" w:ascii="Microsoft YaHei UI" w:hAnsi="Microsoft YaHei UI" w:eastAsia="Microsoft YaHei UI"/>
      <w:b/>
      <w:bCs/>
      <w:sz w:val="18"/>
      <w:szCs w:val="18"/>
    </w:rPr>
  </w:style>
  <w:style w:type="character" w:styleId="1336">
    <w:name w:val="cf11"/>
    <w:next w:val="1336"/>
    <w:link w:val="1228"/>
    <w:qFormat/>
    <w:rPr>
      <w:rFonts w:hint="eastAsia" w:ascii="Microsoft YaHei UI" w:hAnsi="Microsoft YaHei UI" w:eastAsia="Microsoft YaHei UI"/>
      <w:sz w:val="18"/>
      <w:szCs w:val="18"/>
    </w:rPr>
  </w:style>
  <w:style w:type="paragraph" w:styleId="1337">
    <w:name w:val="Heading41"/>
    <w:basedOn w:val="1228"/>
    <w:next w:val="1228"/>
    <w:link w:val="1338"/>
    <w:qFormat/>
    <w:pPr>
      <w:ind w:left="1116"/>
      <w:widowControl/>
    </w:pPr>
    <w:rPr>
      <w:rFonts w:cs="宋体"/>
      <w:b/>
      <w:bCs/>
      <w:lang w:val="zh-CN" w:bidi="zh-CN"/>
    </w:rPr>
  </w:style>
  <w:style w:type="character" w:styleId="1338">
    <w:name w:val="UserStyle_0"/>
    <w:next w:val="1338"/>
    <w:link w:val="1337"/>
    <w:qFormat/>
    <w:rPr>
      <w:rFonts w:ascii="宋体" w:hAnsi="宋体" w:cs="宋体"/>
      <w:b/>
      <w:bCs/>
      <w:sz w:val="21"/>
      <w:szCs w:val="21"/>
      <w:lang w:val="zh-CN" w:bidi="zh-CN"/>
    </w:rPr>
  </w:style>
  <w:style w:type="character" w:styleId="1339">
    <w:name w:val="NormalCharacter1"/>
    <w:next w:val="1339"/>
    <w:link w:val="1228"/>
    <w:semiHidden/>
    <w:qFormat/>
  </w:style>
  <w:style w:type="paragraph" w:styleId="1340">
    <w:name w:val="BodyText1"/>
    <w:basedOn w:val="1228"/>
    <w:next w:val="1228"/>
    <w:link w:val="1341"/>
    <w:qFormat/>
    <w:pPr>
      <w:ind w:left="696"/>
      <w:widowControl/>
    </w:pPr>
    <w:rPr>
      <w:lang w:val="zh-CN" w:bidi="zh-CN"/>
    </w:rPr>
  </w:style>
  <w:style w:type="character" w:styleId="1341">
    <w:name w:val="UserStyle_1"/>
    <w:next w:val="1341"/>
    <w:link w:val="1340"/>
    <w:qFormat/>
    <w:rPr>
      <w:rFonts w:ascii="宋体" w:hAnsi="宋体"/>
      <w:sz w:val="21"/>
      <w:szCs w:val="21"/>
      <w:lang w:val="zh-CN" w:bidi="zh-CN"/>
    </w:rPr>
  </w:style>
  <w:style w:type="paragraph" w:styleId="1342">
    <w:name w:val="179"/>
    <w:basedOn w:val="1228"/>
    <w:next w:val="1342"/>
    <w:link w:val="1228"/>
    <w:qFormat/>
    <w:pPr>
      <w:widowControl/>
    </w:pPr>
    <w:rPr>
      <w:sz w:val="22"/>
      <w:szCs w:val="22"/>
      <w:lang w:val="zh-CN" w:bidi="zh-CN"/>
    </w:rPr>
  </w:style>
  <w:style w:type="paragraph" w:styleId="1343">
    <w:name w:val="修订1"/>
    <w:next w:val="1343"/>
    <w:link w:val="1228"/>
    <w:uiPriority w:val="99"/>
    <w:semiHidden/>
    <w:qFormat/>
    <w:rPr>
      <w:sz w:val="21"/>
      <w:lang w:val="en-US" w:eastAsia="zh-CN" w:bidi="ar-SA"/>
    </w:rPr>
  </w:style>
  <w:style w:type="character" w:styleId="1344">
    <w:name w:val="apple-converted-space"/>
    <w:next w:val="1344"/>
    <w:link w:val="1228"/>
    <w:qFormat/>
  </w:style>
  <w:style w:type="paragraph" w:styleId="1345">
    <w:name w:val="明显引用"/>
    <w:basedOn w:val="1228"/>
    <w:next w:val="1228"/>
    <w:link w:val="1346"/>
    <w:qFormat/>
    <w:pPr>
      <w:ind w:left="720" w:right="720"/>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i/>
      <w:sz w:val="22"/>
      <w:szCs w:val="22"/>
      <w:lang w:eastAsia="en-US"/>
    </w:rPr>
  </w:style>
  <w:style w:type="character" w:styleId="1346">
    <w:name w:val="明显引用 字符"/>
    <w:next w:val="1346"/>
    <w:link w:val="1345"/>
    <w:qFormat/>
    <w:rPr>
      <w:rFonts w:ascii="Calibri" w:hAnsi="Calibri" w:eastAsia="宋体" w:cs="Times New Roman"/>
      <w:i/>
      <w:sz w:val="22"/>
      <w:szCs w:val="22"/>
      <w:shd w:val="clear" w:color="auto" w:fill="f2f2f2"/>
      <w:lang w:eastAsia="en-US"/>
    </w:rPr>
  </w:style>
  <w:style w:type="paragraph" w:styleId="1347">
    <w:name w:val="修订2"/>
    <w:next w:val="1347"/>
    <w:link w:val="1228"/>
    <w:uiPriority w:val="99"/>
    <w:unhideWhenUsed/>
    <w:qFormat/>
    <w:rPr>
      <w:sz w:val="24"/>
      <w:szCs w:val="24"/>
      <w:lang w:val="en-US" w:eastAsia="zh-CN" w:bidi="ar-SA"/>
    </w:rPr>
  </w:style>
  <w:style w:type="table" w:styleId="1348">
    <w:name w:val="网格型1"/>
    <w:basedOn w:val="1239"/>
    <w:next w:val="1348"/>
    <w:link w:val="1228"/>
    <w:qFormat/>
    <w:pPr>
      <w:jc w:val="both"/>
      <w:widowControl w:val="off"/>
    </w:pPr>
    <w:tblPr/>
  </w:style>
  <w:style w:type="character" w:styleId="1349">
    <w:name w:val="招标 Char"/>
    <w:next w:val="1349"/>
    <w:link w:val="1350"/>
    <w:qFormat/>
    <w:rPr>
      <w:rFonts w:ascii="宋体" w:hAnsi="宋体"/>
      <w:szCs w:val="21"/>
    </w:rPr>
  </w:style>
  <w:style w:type="paragraph" w:styleId="1350">
    <w:name w:val="招标"/>
    <w:basedOn w:val="1228"/>
    <w:next w:val="1350"/>
    <w:link w:val="1349"/>
    <w:qFormat/>
    <w:pPr>
      <w:ind w:firstLine="420"/>
      <w:spacing w:line="400" w:lineRule="exact"/>
    </w:pPr>
    <w:rPr>
      <w:sz w:val="20"/>
    </w:rPr>
  </w:style>
  <w:style w:type="paragraph" w:styleId="1351">
    <w:name w:val="普通正文"/>
    <w:basedOn w:val="1228"/>
    <w:next w:val="1351"/>
    <w:link w:val="1228"/>
    <w:qFormat/>
    <w:pPr>
      <w:ind w:firstLine="480"/>
      <w:spacing w:before="120" w:after="120"/>
    </w:pPr>
    <w:rPr>
      <w:rFonts w:ascii="Arial" w:hAnsi="Arial"/>
    </w:rPr>
  </w:style>
  <w:style w:type="paragraph" w:styleId="1352">
    <w:name w:val="DAS正文"/>
    <w:basedOn w:val="1228"/>
    <w:next w:val="1352"/>
    <w:link w:val="1228"/>
    <w:qFormat/>
    <w:pPr>
      <w:ind w:left="420" w:right="181" w:firstLine="480"/>
      <w:spacing w:line="400" w:lineRule="exact"/>
    </w:pPr>
    <w:rPr>
      <w:rFonts w:ascii="Verdana" w:hAnsi="Verdana"/>
    </w:rPr>
  </w:style>
  <w:style w:type="paragraph" w:styleId="1353">
    <w:name w:val="_Style 1"/>
    <w:basedOn w:val="1228"/>
    <w:next w:val="1353"/>
    <w:link w:val="1228"/>
    <w:uiPriority w:val="34"/>
    <w:qFormat/>
    <w:pPr>
      <w:ind w:left="420" w:firstLine="420"/>
      <w:spacing w:line="400" w:lineRule="exact"/>
    </w:pPr>
    <w:rPr>
      <w:rFonts w:ascii="Calibri" w:hAnsi="Calibri"/>
      <w:szCs w:val="20"/>
    </w:rPr>
  </w:style>
  <w:style w:type="paragraph" w:styleId="1354">
    <w:name w:val="msolistparagraph"/>
    <w:basedOn w:val="1228"/>
    <w:next w:val="1354"/>
    <w:link w:val="1228"/>
    <w:qFormat/>
    <w:pPr>
      <w:ind w:left="618" w:firstLine="240"/>
      <w:spacing w:before="100" w:beforeAutospacing="1" w:after="100" w:afterAutospacing="1" w:line="240" w:lineRule="auto"/>
    </w:pPr>
    <w:rPr>
      <w:rFonts w:ascii="Calibri" w:hAnsi="Calibri" w:cs="宋体"/>
    </w:rPr>
  </w:style>
  <w:style w:type="paragraph" w:styleId="1355">
    <w:name w:val="WPSOffice手动目录 1"/>
    <w:next w:val="1355"/>
    <w:link w:val="1228"/>
    <w:qFormat/>
    <w:pPr>
      <w:spacing w:line="360" w:lineRule="auto"/>
    </w:pPr>
    <w:rPr>
      <w:rFonts w:hint="eastAsia"/>
      <w:b/>
      <w:sz w:val="24"/>
      <w:szCs w:val="24"/>
      <w:lang w:val="en-US" w:eastAsia="zh-CN" w:bidi="ar-SA"/>
    </w:rPr>
  </w:style>
  <w:style w:type="paragraph" w:styleId="1356">
    <w:name w:val="WPSOffice手动目录 2"/>
    <w:next w:val="1356"/>
    <w:link w:val="1228"/>
    <w:qFormat/>
    <w:pPr>
      <w:ind w:left="560"/>
      <w:spacing w:line="360" w:lineRule="auto"/>
    </w:pPr>
    <w:rPr>
      <w:rFonts w:hint="eastAsia"/>
      <w:sz w:val="24"/>
      <w:szCs w:val="24"/>
      <w:lang w:val="zh-CN" w:eastAsia="zh-CN" w:bidi="ar-SA"/>
    </w:rPr>
  </w:style>
  <w:style w:type="table" w:styleId="1357">
    <w:name w:val="网格型2"/>
    <w:basedOn w:val="1239"/>
    <w:next w:val="1357"/>
    <w:link w:val="1228"/>
    <w:unhideWhenUsed/>
    <w:qFormat/>
    <w:pPr>
      <w:jc w:val="both"/>
      <w:widowControl w:val="off"/>
    </w:pPr>
    <w:tblPr/>
  </w:style>
  <w:style w:type="character" w:styleId="1358">
    <w:name w:val="标题 1 Char"/>
    <w:next w:val="1358"/>
    <w:link w:val="1228"/>
    <w:qFormat/>
    <w:rPr>
      <w:rFonts w:ascii="黑体" w:eastAsia="黑体"/>
      <w:b/>
      <w:sz w:val="30"/>
      <w:szCs w:val="30"/>
      <w:lang w:val="zh-CN"/>
    </w:rPr>
  </w:style>
  <w:style w:type="paragraph" w:styleId="1359">
    <w:name w:val="索引 11"/>
    <w:basedOn w:val="1228"/>
    <w:next w:val="1228"/>
    <w:link w:val="1228"/>
    <w:unhideWhenUsed/>
    <w:qFormat/>
    <w:pPr>
      <w:spacing w:line="240" w:lineRule="auto"/>
    </w:pPr>
    <w:rPr>
      <w:rFonts w:ascii="Calibri" w:hAnsi="Calibri"/>
      <w:szCs w:val="22"/>
    </w:rPr>
  </w:style>
  <w:style w:type="table" w:styleId="1360">
    <w:name w:val="网格型3"/>
    <w:basedOn w:val="1239"/>
    <w:next w:val="1360"/>
    <w:link w:val="1228"/>
    <w:unhideWhenUsed/>
    <w:qFormat/>
    <w:pPr>
      <w:jc w:val="both"/>
      <w:widowControl w:val="off"/>
    </w:pPr>
    <w:tblPr/>
  </w:style>
  <w:style w:type="character" w:styleId="1361">
    <w:name w:val="2nd level Char"/>
    <w:next w:val="1361"/>
    <w:link w:val="1228"/>
    <w:qFormat/>
    <w:rPr>
      <w:rFonts w:ascii="Arial" w:hAnsi="Arial" w:eastAsia="黑体"/>
      <w:b/>
      <w:bCs/>
      <w:sz w:val="32"/>
      <w:szCs w:val="32"/>
      <w:lang w:val="en-US" w:eastAsia="zh-CN" w:bidi="ar-SA"/>
    </w:rPr>
  </w:style>
  <w:style w:type="character" w:styleId="1362">
    <w:name w:val="1page sec3 Char"/>
    <w:next w:val="1362"/>
    <w:link w:val="1228"/>
    <w:qFormat/>
    <w:rPr>
      <w:rFonts w:eastAsia="宋体"/>
      <w:b/>
      <w:sz w:val="21"/>
      <w:lang w:val="en-US" w:eastAsia="zh-CN"/>
    </w:rPr>
  </w:style>
  <w:style w:type="character" w:styleId="1363">
    <w:name w:val="访问过的超链接1"/>
    <w:next w:val="1363"/>
    <w:link w:val="1228"/>
    <w:qFormat/>
    <w:rPr>
      <w:color w:val="800080"/>
      <w:u w:val="single"/>
    </w:rPr>
  </w:style>
  <w:style w:type="character" w:styleId="1364">
    <w:name w:val="Body text + 7.5 pt2"/>
    <w:next w:val="1364"/>
    <w:link w:val="1228"/>
    <w:qFormat/>
    <w:rPr>
      <w:rFonts w:ascii="宋体" w:hAnsi="宋体" w:eastAsia="宋体" w:cs="宋体"/>
      <w:color w:val="000000"/>
      <w:spacing w:val="-30"/>
      <w:position w:val="0"/>
      <w:sz w:val="15"/>
      <w:szCs w:val="15"/>
      <w:lang w:val="en-US"/>
    </w:rPr>
  </w:style>
  <w:style w:type="character" w:styleId="1365">
    <w:name w:val="style131"/>
    <w:next w:val="1365"/>
    <w:link w:val="1228"/>
    <w:qFormat/>
    <w:rPr>
      <w:rFonts w:cs="Times New Roman"/>
      <w:sz w:val="18"/>
      <w:szCs w:val="18"/>
    </w:rPr>
  </w:style>
  <w:style w:type="character" w:styleId="1366">
    <w:name w:val="apple-style-span"/>
    <w:next w:val="1366"/>
    <w:link w:val="1228"/>
    <w:qFormat/>
  </w:style>
  <w:style w:type="character" w:styleId="1367">
    <w:name w:val="样式 宋体 小四"/>
    <w:next w:val="1367"/>
    <w:link w:val="1228"/>
    <w:qFormat/>
    <w:rPr>
      <w:rFonts w:ascii="宋体" w:hAnsi="宋体"/>
      <w:sz w:val="24"/>
    </w:rPr>
  </w:style>
  <w:style w:type="character" w:styleId="1368">
    <w:name w:val="font21"/>
    <w:next w:val="1368"/>
    <w:link w:val="1228"/>
    <w:qFormat/>
    <w:rPr>
      <w:rFonts w:ascii="仿宋_GB2312" w:eastAsia="仿宋_GB2312" w:cs="仿宋_GB2312"/>
      <w:b/>
      <w:color w:val="000000"/>
      <w:sz w:val="24"/>
      <w:szCs w:val="24"/>
      <w:u w:val="none"/>
    </w:rPr>
  </w:style>
  <w:style w:type="character" w:styleId="1369">
    <w:name w:val="Table caption (2)"/>
    <w:next w:val="1369"/>
    <w:link w:val="1228"/>
    <w:qFormat/>
    <w:rPr>
      <w:rFonts w:ascii="宋体" w:hAnsi="宋体" w:eastAsia="宋体" w:cs="宋体"/>
      <w:color w:val="000000"/>
      <w:spacing w:val="0"/>
      <w:position w:val="0"/>
      <w:sz w:val="19"/>
      <w:szCs w:val="19"/>
      <w:lang w:val="zh-TW"/>
    </w:rPr>
  </w:style>
  <w:style w:type="character" w:styleId="1370">
    <w:name w:val="无间隔 Char"/>
    <w:next w:val="1370"/>
    <w:link w:val="1371"/>
    <w:qFormat/>
    <w:rPr>
      <w:rFonts w:eastAsia="微软雅黑"/>
      <w:sz w:val="24"/>
      <w:lang w:val="en-US" w:eastAsia="zh-CN" w:bidi="ar-SA"/>
    </w:rPr>
  </w:style>
  <w:style w:type="paragraph" w:styleId="1371">
    <w:name w:val="无间隔1"/>
    <w:next w:val="1371"/>
    <w:link w:val="1370"/>
    <w:qFormat/>
    <w:pPr>
      <w:jc w:val="both"/>
      <w:widowControl w:val="off"/>
    </w:pPr>
    <w:rPr>
      <w:rFonts w:eastAsia="微软雅黑"/>
      <w:sz w:val="24"/>
      <w:lang w:val="en-US" w:eastAsia="zh-CN" w:bidi="ar-SA"/>
    </w:rPr>
  </w:style>
  <w:style w:type="character" w:styleId="1372">
    <w:name w:val="1page sec3 Char2"/>
    <w:next w:val="1372"/>
    <w:link w:val="1228"/>
    <w:qFormat/>
    <w:rPr>
      <w:rFonts w:eastAsia="宋体"/>
      <w:sz w:val="18"/>
      <w:szCs w:val="18"/>
      <w:lang w:val="en-US" w:eastAsia="zh-CN" w:bidi="ar-SA"/>
    </w:rPr>
  </w:style>
  <w:style w:type="character" w:styleId="1373">
    <w:name w:val="小四 段落 宋体 Char Char Char Char1"/>
    <w:next w:val="1373"/>
    <w:link w:val="1228"/>
    <w:qFormat/>
    <w:rPr>
      <w:rFonts w:eastAsia="宋体"/>
      <w:sz w:val="24"/>
      <w:szCs w:val="24"/>
      <w:lang w:val="en-US" w:eastAsia="zh-CN" w:bidi="ar-SA"/>
    </w:rPr>
  </w:style>
  <w:style w:type="character" w:styleId="1374">
    <w:name w:val="样式 宋体"/>
    <w:next w:val="1374"/>
    <w:link w:val="1228"/>
    <w:qFormat/>
    <w:rPr>
      <w:rFonts w:ascii="宋体" w:hAnsi="宋体" w:eastAsia="宋体"/>
      <w:sz w:val="24"/>
      <w:szCs w:val="24"/>
    </w:rPr>
  </w:style>
  <w:style w:type="character" w:styleId="1375">
    <w:name w:val="Body text_"/>
    <w:next w:val="1375"/>
    <w:link w:val="1376"/>
    <w:qFormat/>
    <w:rPr>
      <w:rFonts w:ascii="宋体" w:hAnsi="宋体" w:cs="宋体"/>
      <w:sz w:val="16"/>
      <w:szCs w:val="16"/>
      <w:shd w:val="clear" w:color="auto" w:fill="ffffff"/>
    </w:rPr>
  </w:style>
  <w:style w:type="paragraph" w:styleId="1376">
    <w:name w:val="Body text3"/>
    <w:basedOn w:val="1228"/>
    <w:next w:val="1376"/>
    <w:link w:val="1375"/>
    <w:qFormat/>
    <w:pPr>
      <w:jc w:val="both"/>
      <w:spacing w:before="300" w:line="360" w:lineRule="exact"/>
      <w:shd w:val="clear" w:color="auto" w:fill="ffffff"/>
    </w:pPr>
    <w:rPr>
      <w:sz w:val="16"/>
      <w:szCs w:val="16"/>
    </w:rPr>
  </w:style>
  <w:style w:type="character" w:styleId="1377">
    <w:name w:val="标题 3 Char2"/>
    <w:next w:val="1377"/>
    <w:link w:val="1228"/>
    <w:qFormat/>
    <w:rPr>
      <w:rFonts w:ascii="Times New Roman" w:hAnsi="Times New Roman" w:eastAsia="宋体" w:cs="Times New Roman"/>
      <w:b/>
      <w:bCs/>
      <w:sz w:val="32"/>
      <w:szCs w:val="32"/>
    </w:rPr>
  </w:style>
  <w:style w:type="character" w:styleId="1378">
    <w:name w:val="Body text (6) + 10 pt1"/>
    <w:next w:val="1378"/>
    <w:link w:val="1228"/>
    <w:qFormat/>
    <w:rPr>
      <w:rFonts w:ascii="宋体" w:hAnsi="宋体" w:eastAsia="宋体" w:cs="宋体"/>
      <w:color w:val="000000"/>
      <w:spacing w:val="0"/>
      <w:position w:val="0"/>
      <w:sz w:val="20"/>
      <w:szCs w:val="20"/>
      <w:lang w:val="en-US"/>
    </w:rPr>
  </w:style>
  <w:style w:type="character" w:styleId="1379">
    <w:name w:val="subtitle1"/>
    <w:next w:val="1379"/>
    <w:link w:val="1228"/>
    <w:qFormat/>
    <w:rPr>
      <w:rFonts w:ascii="Georgia" w:hAnsi="Georgia"/>
      <w:b/>
      <w:bCs/>
      <w:color w:val="666666"/>
      <w:sz w:val="18"/>
      <w:szCs w:val="18"/>
    </w:rPr>
  </w:style>
  <w:style w:type="character" w:styleId="1380">
    <w:name w:val="Body text + 8.5 pt"/>
    <w:next w:val="1380"/>
    <w:link w:val="1228"/>
    <w:qFormat/>
    <w:rPr>
      <w:rFonts w:ascii="宋体" w:hAnsi="宋体" w:eastAsia="宋体" w:cs="宋体"/>
      <w:i/>
      <w:iCs/>
      <w:color w:val="000000"/>
      <w:spacing w:val="0"/>
      <w:position w:val="0"/>
      <w:sz w:val="17"/>
      <w:szCs w:val="17"/>
    </w:rPr>
  </w:style>
  <w:style w:type="character" w:styleId="1381">
    <w:name w:val="3zw"/>
    <w:next w:val="1381"/>
    <w:link w:val="1228"/>
    <w:qFormat/>
  </w:style>
  <w:style w:type="character" w:styleId="1382">
    <w:name w:val="sect1.2.3 Char1"/>
    <w:next w:val="1382"/>
    <w:link w:val="1228"/>
    <w:qFormat/>
    <w:rPr>
      <w:rFonts w:eastAsia="宋体"/>
      <w:b/>
      <w:bCs/>
      <w:sz w:val="32"/>
      <w:szCs w:val="32"/>
      <w:lang w:val="en-US" w:eastAsia="zh-CN" w:bidi="ar-SA"/>
    </w:rPr>
  </w:style>
  <w:style w:type="character" w:styleId="1383">
    <w:name w:val="标准文本 Char Char"/>
    <w:next w:val="1383"/>
    <w:link w:val="1228"/>
    <w:qFormat/>
    <w:rPr>
      <w:rFonts w:eastAsia="宋体" w:cs="宋体"/>
      <w:sz w:val="24"/>
      <w:szCs w:val="24"/>
      <w:lang w:val="en-US" w:eastAsia="zh-CN" w:bidi="ar-SA"/>
    </w:rPr>
  </w:style>
  <w:style w:type="character" w:styleId="1384">
    <w:name w:val="特点 Char1"/>
    <w:next w:val="1384"/>
    <w:link w:val="1228"/>
    <w:qFormat/>
    <w:rPr>
      <w:rFonts w:eastAsia="宋体"/>
      <w:sz w:val="21"/>
      <w:lang w:val="en-US" w:eastAsia="zh-CN" w:bidi="ar-SA"/>
    </w:rPr>
  </w:style>
  <w:style w:type="character" w:styleId="1385">
    <w:name w:val="正文缩进 Char1"/>
    <w:next w:val="1385"/>
    <w:link w:val="1386"/>
    <w:qFormat/>
  </w:style>
  <w:style w:type="paragraph" w:styleId="1386">
    <w:name w:val="正文缩进1"/>
    <w:basedOn w:val="1228"/>
    <w:next w:val="1386"/>
    <w:link w:val="1385"/>
    <w:qFormat/>
    <w:pPr>
      <w:ind w:firstLine="420"/>
      <w:spacing w:line="240" w:lineRule="auto"/>
    </w:pPr>
    <w:rPr>
      <w:sz w:val="20"/>
      <w:szCs w:val="20"/>
    </w:rPr>
  </w:style>
  <w:style w:type="character" w:styleId="1387">
    <w:name w:val="Body text (6) + Spacing 1 pt"/>
    <w:next w:val="1387"/>
    <w:link w:val="1228"/>
    <w:qFormat/>
    <w:rPr>
      <w:rFonts w:ascii="宋体" w:hAnsi="宋体" w:eastAsia="宋体" w:cs="宋体"/>
      <w:color w:val="000000"/>
      <w:spacing w:val="30"/>
      <w:position w:val="0"/>
      <w:sz w:val="19"/>
      <w:szCs w:val="19"/>
      <w:lang w:val="zh-TW"/>
    </w:rPr>
  </w:style>
  <w:style w:type="character" w:styleId="1388">
    <w:name w:val="font31"/>
    <w:next w:val="1388"/>
    <w:link w:val="1228"/>
    <w:qFormat/>
    <w:rPr>
      <w:rFonts w:ascii="仿宋_GB2312" w:eastAsia="仿宋_GB2312" w:cs="仿宋_GB2312"/>
      <w:color w:val="000000"/>
      <w:sz w:val="36"/>
      <w:szCs w:val="36"/>
      <w:u w:val="none"/>
    </w:rPr>
  </w:style>
  <w:style w:type="character" w:styleId="1389">
    <w:name w:val="textcontents"/>
    <w:next w:val="1389"/>
    <w:link w:val="1228"/>
    <w:qFormat/>
  </w:style>
  <w:style w:type="character" w:styleId="1390">
    <w:name w:val="font91"/>
    <w:next w:val="1390"/>
    <w:link w:val="1228"/>
    <w:qFormat/>
    <w:rPr>
      <w:rFonts w:ascii="仿宋_GB2312" w:eastAsia="仿宋_GB2312" w:cs="仿宋_GB2312"/>
      <w:b/>
      <w:color w:val="000000"/>
      <w:sz w:val="36"/>
      <w:szCs w:val="36"/>
      <w:u w:val="none"/>
    </w:rPr>
  </w:style>
  <w:style w:type="character" w:styleId="1391">
    <w:name w:val="Heading 2 Char"/>
    <w:next w:val="1391"/>
    <w:link w:val="1228"/>
    <w:qFormat/>
    <w:rPr>
      <w:rFonts w:ascii="Calibri Light" w:hAnsi="Calibri Light" w:eastAsia="宋体" w:cs="Times New Roman"/>
      <w:b/>
      <w:bCs/>
      <w:sz w:val="32"/>
      <w:szCs w:val="32"/>
    </w:rPr>
  </w:style>
  <w:style w:type="character" w:styleId="1392">
    <w:name w:val="Title1 Char"/>
    <w:next w:val="1392"/>
    <w:link w:val="1228"/>
    <w:qFormat/>
    <w:rPr>
      <w:rFonts w:eastAsia="宋体"/>
      <w:b/>
      <w:bCs/>
      <w:sz w:val="44"/>
      <w:szCs w:val="44"/>
      <w:lang w:val="en-US" w:eastAsia="zh-CN" w:bidi="ar-SA"/>
    </w:rPr>
  </w:style>
  <w:style w:type="character" w:styleId="1393">
    <w:name w:val="Body text (6)"/>
    <w:next w:val="1393"/>
    <w:link w:val="1228"/>
    <w:qFormat/>
    <w:rPr>
      <w:rFonts w:ascii="宋体" w:hAnsi="宋体" w:eastAsia="宋体" w:cs="宋体"/>
      <w:color w:val="000000"/>
      <w:spacing w:val="0"/>
      <w:position w:val="0"/>
      <w:sz w:val="19"/>
      <w:szCs w:val="19"/>
      <w:u w:val="single"/>
      <w:lang w:val="zh-TW"/>
    </w:rPr>
  </w:style>
  <w:style w:type="character" w:styleId="139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394"/>
    <w:link w:val="1228"/>
    <w:qFormat/>
    <w:rPr>
      <w:rFonts w:eastAsia="宋体"/>
      <w:b/>
      <w:bCs/>
      <w:sz w:val="32"/>
      <w:szCs w:val="32"/>
      <w:lang w:val="en-US" w:eastAsia="zh-CN" w:bidi="ar-SA"/>
    </w:rPr>
  </w:style>
  <w:style w:type="character" w:styleId="1395">
    <w:name w:val="normalfont1"/>
    <w:next w:val="1395"/>
    <w:link w:val="1228"/>
    <w:qFormat/>
    <w:rPr>
      <w:rFonts w:ascii="ˎ̥" w:hAnsi="ˎ̥"/>
      <w:sz w:val="18"/>
      <w:szCs w:val="18"/>
      <w:u w:val="none"/>
    </w:rPr>
  </w:style>
  <w:style w:type="character" w:styleId="1396">
    <w:name w:val="content_lineheight1"/>
    <w:next w:val="1396"/>
    <w:link w:val="1228"/>
    <w:qFormat/>
  </w:style>
  <w:style w:type="character" w:styleId="1397">
    <w:name w:val="H2 Char1"/>
    <w:next w:val="1397"/>
    <w:link w:val="1228"/>
    <w:qFormat/>
    <w:rPr>
      <w:rFonts w:ascii="Arial" w:hAnsi="Arial" w:eastAsia="黑体"/>
      <w:b/>
      <w:bCs/>
      <w:sz w:val="32"/>
      <w:szCs w:val="32"/>
      <w:lang w:val="en-US" w:eastAsia="zh-CN" w:bidi="ar-SA"/>
    </w:rPr>
  </w:style>
  <w:style w:type="character" w:styleId="1398">
    <w:name w:val="Header Char"/>
    <w:next w:val="1398"/>
    <w:link w:val="1228"/>
    <w:qFormat/>
    <w:rPr>
      <w:rFonts w:cs="Times New Roman"/>
      <w:sz w:val="18"/>
      <w:szCs w:val="18"/>
    </w:rPr>
  </w:style>
  <w:style w:type="character" w:styleId="1399">
    <w:name w:val="font11"/>
    <w:next w:val="1399"/>
    <w:link w:val="1228"/>
    <w:qFormat/>
    <w:rPr>
      <w:rFonts w:ascii="仿宋_GB2312" w:eastAsia="仿宋_GB2312" w:cs="仿宋_GB2312"/>
      <w:color w:val="000000"/>
      <w:sz w:val="24"/>
      <w:szCs w:val="24"/>
      <w:u w:val="none"/>
    </w:rPr>
  </w:style>
  <w:style w:type="character" w:styleId="1400">
    <w:name w:val="Body text1"/>
    <w:next w:val="1400"/>
    <w:link w:val="1228"/>
    <w:qFormat/>
    <w:rPr>
      <w:rFonts w:ascii="宋体" w:hAnsi="宋体" w:eastAsia="宋体" w:cs="宋体"/>
      <w:color w:val="000000"/>
      <w:spacing w:val="0"/>
      <w:position w:val="0"/>
      <w:sz w:val="16"/>
      <w:szCs w:val="16"/>
      <w:lang w:val="zh-TW"/>
    </w:rPr>
  </w:style>
  <w:style w:type="character" w:styleId="1401">
    <w:name w:val="Body text + 7.5 pt1"/>
    <w:next w:val="1401"/>
    <w:link w:val="1228"/>
    <w:qFormat/>
    <w:rPr>
      <w:rFonts w:ascii="宋体" w:hAnsi="宋体" w:eastAsia="宋体" w:cs="宋体"/>
      <w:color w:val="000000"/>
      <w:spacing w:val="0"/>
      <w:position w:val="0"/>
      <w:sz w:val="15"/>
      <w:szCs w:val="15"/>
      <w:lang w:val="en-US"/>
    </w:rPr>
  </w:style>
  <w:style w:type="paragraph" w:styleId="1402">
    <w:name w:val="明显引用1"/>
    <w:basedOn w:val="1228"/>
    <w:next w:val="1228"/>
    <w:link w:val="1228"/>
    <w:qFormat/>
    <w:pPr>
      <w:ind w:left="1440" w:right="1440"/>
      <w:spacing w:before="160" w:after="200" w:line="300" w:lineRule="auto"/>
      <w:widowControl/>
      <w:pBdr>
        <w:top w:val="single" w:color="632423" w:sz="2" w:space="10"/>
        <w:bottom w:val="single" w:color="632423" w:sz="2" w:space="4"/>
      </w:pBdr>
    </w:pPr>
    <w:rPr>
      <w:rFonts w:ascii="Cambria" w:hAnsi="Cambria"/>
      <w:caps/>
      <w:color w:val="622423"/>
      <w:spacing w:val="5"/>
      <w:szCs w:val="22"/>
      <w:lang w:eastAsia="en-US" w:bidi="en-US"/>
    </w:rPr>
  </w:style>
  <w:style w:type="character" w:styleId="1403">
    <w:name w:val="正文 + 宋体 Char"/>
    <w:next w:val="1403"/>
    <w:link w:val="1228"/>
    <w:qFormat/>
    <w:rPr>
      <w:rFonts w:eastAsia="宋体"/>
      <w:sz w:val="21"/>
      <w:szCs w:val="24"/>
      <w:lang w:val="en-US" w:eastAsia="zh-CN" w:bidi="ar-SA"/>
    </w:rPr>
  </w:style>
  <w:style w:type="character" w:styleId="1404">
    <w:name w:val="小四 段落 宋体 Char1"/>
    <w:next w:val="1404"/>
    <w:link w:val="1228"/>
    <w:qFormat/>
    <w:rPr>
      <w:rFonts w:eastAsia="宋体"/>
      <w:sz w:val="24"/>
      <w:szCs w:val="24"/>
      <w:lang w:val="en-US" w:eastAsia="zh-CN" w:bidi="ar-SA"/>
    </w:rPr>
  </w:style>
  <w:style w:type="character" w:styleId="1405">
    <w:name w:val="小四 段落 宋体 Char Char Char Char Char Char Char Char"/>
    <w:next w:val="1405"/>
    <w:link w:val="1228"/>
    <w:qFormat/>
    <w:rPr>
      <w:rFonts w:eastAsia="宋体"/>
      <w:sz w:val="24"/>
      <w:szCs w:val="24"/>
      <w:lang w:val="en-US" w:eastAsia="zh-CN" w:bidi="ar-SA"/>
    </w:rPr>
  </w:style>
  <w:style w:type="character" w:styleId="1406">
    <w:name w:val="Body text (6)_"/>
    <w:next w:val="1406"/>
    <w:link w:val="1407"/>
    <w:qFormat/>
    <w:rPr>
      <w:rFonts w:ascii="宋体" w:hAnsi="宋体" w:cs="宋体"/>
      <w:sz w:val="19"/>
      <w:szCs w:val="19"/>
      <w:shd w:val="clear" w:color="auto" w:fill="ffffff"/>
    </w:rPr>
  </w:style>
  <w:style w:type="paragraph" w:styleId="1407">
    <w:name w:val="Body text (6)1"/>
    <w:basedOn w:val="1228"/>
    <w:next w:val="1407"/>
    <w:link w:val="1406"/>
    <w:qFormat/>
    <w:pPr>
      <w:ind w:hanging="420"/>
      <w:jc w:val="both"/>
      <w:spacing w:line="408" w:lineRule="exact"/>
      <w:shd w:val="clear" w:color="auto" w:fill="ffffff"/>
    </w:pPr>
    <w:rPr>
      <w:sz w:val="19"/>
      <w:szCs w:val="19"/>
    </w:rPr>
  </w:style>
  <w:style w:type="character" w:styleId="1408">
    <w:name w:val="ih151"/>
    <w:next w:val="1408"/>
    <w:link w:val="1228"/>
    <w:qFormat/>
    <w:rPr>
      <w:color w:val="666666"/>
      <w:sz w:val="18"/>
      <w:szCs w:val="18"/>
      <w:u w:val="none"/>
    </w:rPr>
  </w:style>
  <w:style w:type="character" w:styleId="1409">
    <w:name w:val="标准小四 Char Char"/>
    <w:next w:val="1409"/>
    <w:link w:val="1228"/>
    <w:qFormat/>
    <w:rPr>
      <w:rFonts w:ascii="Arial" w:hAnsi="Arial" w:eastAsia="宋体"/>
      <w:sz w:val="24"/>
      <w:szCs w:val="21"/>
      <w:lang w:val="en-US" w:eastAsia="zh-CN" w:bidi="ar-SA"/>
    </w:rPr>
  </w:style>
  <w:style w:type="character" w:styleId="1410">
    <w:name w:val="Body text (6) + Spacing 1 pt1"/>
    <w:next w:val="1410"/>
    <w:link w:val="1228"/>
    <w:qFormat/>
    <w:rPr>
      <w:rFonts w:ascii="宋体" w:hAnsi="宋体" w:eastAsia="宋体" w:cs="宋体"/>
      <w:color w:val="000000"/>
      <w:spacing w:val="30"/>
      <w:position w:val="0"/>
      <w:sz w:val="19"/>
      <w:szCs w:val="19"/>
      <w:u w:val="single"/>
      <w:lang w:val="zh-TW"/>
    </w:rPr>
  </w:style>
  <w:style w:type="character" w:styleId="1411">
    <w:name w:val="小四 段落 宋体 Char Char Char1"/>
    <w:next w:val="1411"/>
    <w:link w:val="1228"/>
    <w:qFormat/>
    <w:rPr>
      <w:rFonts w:ascii="宋体" w:hAnsi="宋体" w:eastAsia="宋体"/>
      <w:sz w:val="24"/>
      <w:szCs w:val="24"/>
      <w:lang w:val="en-US" w:eastAsia="zh-CN" w:bidi="ar-SA"/>
    </w:rPr>
  </w:style>
  <w:style w:type="character" w:styleId="1412">
    <w:name w:val="标题 3 Char1"/>
    <w:next w:val="1412"/>
    <w:link w:val="1228"/>
    <w:qFormat/>
    <w:rPr>
      <w:rFonts w:eastAsia="宋体"/>
      <w:b/>
      <w:bCs/>
      <w:sz w:val="32"/>
      <w:szCs w:val="32"/>
      <w:lang w:val="en-US" w:eastAsia="zh-CN" w:bidi="ar-SA"/>
    </w:rPr>
  </w:style>
  <w:style w:type="character" w:styleId="1413">
    <w:name w:val="t1"/>
    <w:next w:val="1413"/>
    <w:link w:val="1228"/>
    <w:qFormat/>
  </w:style>
  <w:style w:type="character" w:styleId="1414">
    <w:name w:val="font61"/>
    <w:next w:val="1414"/>
    <w:link w:val="1228"/>
    <w:qFormat/>
    <w:rPr>
      <w:rFonts w:ascii="仿宋_GB2312" w:eastAsia="仿宋_GB2312" w:cs="仿宋_GB2312"/>
      <w:b/>
      <w:color w:val="000000"/>
      <w:sz w:val="28"/>
      <w:szCs w:val="28"/>
      <w:u w:val="none"/>
    </w:rPr>
  </w:style>
  <w:style w:type="character" w:styleId="1415">
    <w:name w:val="Heading 1 Char"/>
    <w:next w:val="1415"/>
    <w:link w:val="1228"/>
    <w:qFormat/>
    <w:rPr>
      <w:rFonts w:ascii="Times New Roman" w:hAnsi="Times New Roman" w:eastAsia="宋体" w:cs="Times New Roman"/>
      <w:b/>
      <w:bCs/>
      <w:sz w:val="44"/>
      <w:szCs w:val="44"/>
    </w:rPr>
  </w:style>
  <w:style w:type="character" w:styleId="1416">
    <w:name w:val="font41"/>
    <w:next w:val="1416"/>
    <w:link w:val="1228"/>
    <w:qFormat/>
    <w:rPr>
      <w:rFonts w:ascii="微软雅黑" w:hAnsi="微软雅黑" w:eastAsia="微软雅黑" w:cs="微软雅黑"/>
      <w:color w:val="000000"/>
      <w:sz w:val="24"/>
      <w:szCs w:val="24"/>
      <w:u w:val="none"/>
    </w:rPr>
  </w:style>
  <w:style w:type="character" w:styleId="1417">
    <w:name w:val="样式 首行缩进:  2 字符 Char Char"/>
    <w:next w:val="1417"/>
    <w:link w:val="1418"/>
    <w:qFormat/>
    <w:rPr>
      <w:rFonts w:cs="宋体"/>
      <w:sz w:val="24"/>
    </w:rPr>
  </w:style>
  <w:style w:type="paragraph" w:styleId="1418">
    <w:name w:val="样式 首行缩进:  2 字符"/>
    <w:basedOn w:val="1228"/>
    <w:next w:val="1418"/>
    <w:link w:val="1417"/>
    <w:qFormat/>
    <w:pPr>
      <w:ind w:firstLine="480"/>
    </w:pPr>
    <w:rPr>
      <w:rFonts w:ascii="Times New Roman" w:hAnsi="Times New Roman"/>
      <w:sz w:val="24"/>
      <w:szCs w:val="20"/>
    </w:rPr>
  </w:style>
  <w:style w:type="character" w:styleId="1419">
    <w:name w:val="Footer Char"/>
    <w:next w:val="1419"/>
    <w:link w:val="1228"/>
    <w:qFormat/>
    <w:rPr>
      <w:rFonts w:cs="Times New Roman"/>
      <w:sz w:val="18"/>
      <w:szCs w:val="18"/>
    </w:rPr>
  </w:style>
  <w:style w:type="character" w:styleId="1420">
    <w:name w:val="引用 Char"/>
    <w:next w:val="1420"/>
    <w:link w:val="1421"/>
    <w:qFormat/>
    <w:rPr>
      <w:rFonts w:ascii="Cambria" w:hAnsi="Cambria"/>
      <w:i/>
      <w:iCs/>
      <w:sz w:val="22"/>
      <w:lang w:eastAsia="en-US" w:bidi="en-US"/>
    </w:rPr>
  </w:style>
  <w:style w:type="paragraph" w:styleId="1421">
    <w:name w:val="引用1"/>
    <w:basedOn w:val="1228"/>
    <w:next w:val="1228"/>
    <w:link w:val="1420"/>
    <w:qFormat/>
    <w:pPr>
      <w:spacing w:after="200" w:line="252" w:lineRule="auto"/>
      <w:widowControl/>
    </w:pPr>
    <w:rPr>
      <w:rFonts w:ascii="Cambria" w:hAnsi="Cambria"/>
      <w:i/>
      <w:iCs/>
      <w:sz w:val="22"/>
      <w:szCs w:val="20"/>
      <w:lang w:eastAsia="en-US" w:bidi="en-US"/>
    </w:rPr>
  </w:style>
  <w:style w:type="character" w:styleId="1422">
    <w:name w:val="1page sec3 Char1"/>
    <w:next w:val="1422"/>
    <w:link w:val="1228"/>
    <w:qFormat/>
    <w:rPr>
      <w:sz w:val="18"/>
      <w:szCs w:val="18"/>
    </w:rPr>
  </w:style>
  <w:style w:type="character" w:styleId="1423">
    <w:name w:val="h Char Char"/>
    <w:next w:val="1423"/>
    <w:link w:val="1228"/>
    <w:qFormat/>
    <w:rPr>
      <w:sz w:val="18"/>
      <w:szCs w:val="18"/>
    </w:rPr>
  </w:style>
  <w:style w:type="character" w:styleId="1424">
    <w:name w:val="font51"/>
    <w:next w:val="1424"/>
    <w:link w:val="1228"/>
    <w:qFormat/>
    <w:rPr>
      <w:rFonts w:ascii="仿宋_GB2312" w:eastAsia="仿宋_GB2312" w:cs="仿宋_GB2312"/>
      <w:color w:val="000000"/>
      <w:sz w:val="48"/>
      <w:szCs w:val="48"/>
      <w:u w:val="none"/>
    </w:rPr>
  </w:style>
  <w:style w:type="character" w:styleId="1425">
    <w:name w:val="Char Char2"/>
    <w:next w:val="1425"/>
    <w:link w:val="1228"/>
    <w:qFormat/>
    <w:rPr>
      <w:rFonts w:ascii="宋体" w:hAnsi="Courier New" w:eastAsia="宋体"/>
      <w:sz w:val="21"/>
      <w:szCs w:val="21"/>
      <w:lang w:val="en-US" w:eastAsia="zh-CN" w:bidi="ar-SA"/>
    </w:rPr>
  </w:style>
  <w:style w:type="character" w:styleId="1426">
    <w:name w:val="Table caption (2)_"/>
    <w:next w:val="1426"/>
    <w:link w:val="1427"/>
    <w:qFormat/>
    <w:rPr>
      <w:rFonts w:ascii="宋体" w:hAnsi="宋体" w:cs="宋体"/>
      <w:sz w:val="19"/>
      <w:szCs w:val="19"/>
      <w:shd w:val="clear" w:color="auto" w:fill="ffffff"/>
    </w:rPr>
  </w:style>
  <w:style w:type="paragraph" w:styleId="1427">
    <w:name w:val="Table caption (2)1"/>
    <w:basedOn w:val="1228"/>
    <w:next w:val="1427"/>
    <w:link w:val="1426"/>
    <w:qFormat/>
    <w:pPr>
      <w:spacing w:line="0" w:lineRule="atLeast"/>
      <w:shd w:val="clear" w:color="auto" w:fill="ffffff"/>
    </w:pPr>
    <w:rPr>
      <w:sz w:val="19"/>
      <w:szCs w:val="19"/>
    </w:rPr>
  </w:style>
  <w:style w:type="character" w:styleId="1428">
    <w:name w:val="华宇段落1 Char Char Char"/>
    <w:next w:val="1428"/>
    <w:link w:val="1228"/>
    <w:qFormat/>
    <w:rPr>
      <w:rFonts w:eastAsia="宋体"/>
      <w:bCs/>
      <w:sz w:val="24"/>
      <w:szCs w:val="24"/>
      <w:lang w:val="en-US" w:eastAsia="zh-CN" w:bidi="ar-SA"/>
    </w:rPr>
  </w:style>
  <w:style w:type="character" w:styleId="1429">
    <w:name w:val="font71"/>
    <w:next w:val="1429"/>
    <w:link w:val="1228"/>
    <w:qFormat/>
    <w:rPr>
      <w:rFonts w:ascii="微软雅黑" w:hAnsi="微软雅黑" w:eastAsia="微软雅黑" w:cs="微软雅黑"/>
      <w:color w:val="000000"/>
      <w:sz w:val="48"/>
      <w:szCs w:val="48"/>
      <w:u w:val="none"/>
    </w:rPr>
  </w:style>
  <w:style w:type="character" w:styleId="1430">
    <w:name w:val="font01"/>
    <w:next w:val="1430"/>
    <w:link w:val="1228"/>
    <w:qFormat/>
    <w:rPr>
      <w:rFonts w:ascii="仿宋_GB2312" w:eastAsia="仿宋_GB2312" w:cs="仿宋_GB2312"/>
      <w:color w:val="000000"/>
      <w:sz w:val="36"/>
      <w:szCs w:val="36"/>
      <w:u w:val="none"/>
    </w:rPr>
  </w:style>
  <w:style w:type="paragraph" w:styleId="1431">
    <w:name w:val="_Style 2"/>
    <w:basedOn w:val="1228"/>
    <w:next w:val="1431"/>
    <w:link w:val="1228"/>
    <w:uiPriority w:val="99"/>
    <w:qFormat/>
    <w:pPr>
      <w:ind w:firstLine="420"/>
      <w:spacing w:line="240" w:lineRule="auto"/>
    </w:pPr>
    <w:rPr>
      <w:szCs w:val="24"/>
    </w:rPr>
  </w:style>
  <w:style w:type="paragraph" w:styleId="1432">
    <w:name w:val="retrait3"/>
    <w:basedOn w:val="1228"/>
    <w:next w:val="1432"/>
    <w:link w:val="1228"/>
    <w:qFormat/>
    <w:pPr>
      <w:ind w:left="851"/>
      <w:spacing w:before="20" w:after="20" w:line="240" w:lineRule="auto"/>
      <w:widowControl/>
    </w:pPr>
    <w:rPr>
      <w:rFonts w:ascii="Arial" w:hAnsi="Arial"/>
      <w:sz w:val="24"/>
      <w:szCs w:val="20"/>
      <w:lang w:val="en-GB"/>
    </w:rPr>
  </w:style>
  <w:style w:type="paragraph" w:styleId="1433">
    <w:name w:val="文档正文"/>
    <w:basedOn w:val="1228"/>
    <w:next w:val="1433"/>
    <w:link w:val="1228"/>
    <w:qFormat/>
    <w:rPr>
      <w:b/>
      <w:bCs/>
      <w:szCs w:val="24"/>
    </w:rPr>
  </w:style>
  <w:style w:type="paragraph" w:styleId="1434">
    <w:name w:val="正文--表格内正文"/>
    <w:basedOn w:val="1228"/>
    <w:next w:val="1434"/>
    <w:link w:val="1228"/>
    <w:qFormat/>
    <w:pPr>
      <w:jc w:val="center"/>
      <w:spacing w:line="0" w:lineRule="atLeast"/>
    </w:pPr>
    <w:rPr>
      <w:color w:val="000000"/>
      <w:sz w:val="24"/>
      <w:szCs w:val="24"/>
    </w:rPr>
  </w:style>
  <w:style w:type="paragraph" w:styleId="1435">
    <w:name w:val="章标题"/>
    <w:next w:val="1436"/>
    <w:link w:val="1228"/>
    <w:qFormat/>
    <w:pPr>
      <w:jc w:val="both"/>
      <w:outlineLvl w:val="1"/>
    </w:pPr>
    <w:rPr>
      <w:rFonts w:eastAsia="黑体"/>
      <w:sz w:val="21"/>
      <w:lang w:val="en-US" w:eastAsia="zh-CN" w:bidi="ar-SA"/>
    </w:rPr>
  </w:style>
  <w:style w:type="paragraph" w:styleId="1436">
    <w:name w:val="段"/>
    <w:next w:val="1436"/>
    <w:link w:val="1228"/>
    <w:qFormat/>
    <w:pPr>
      <w:ind w:firstLine="200"/>
      <w:jc w:val="both"/>
    </w:pPr>
    <w:rPr>
      <w:rFonts w:ascii="宋体"/>
      <w:sz w:val="21"/>
      <w:lang w:val="en-US" w:eastAsia="zh-CN" w:bidi="ar-SA"/>
    </w:rPr>
  </w:style>
  <w:style w:type="paragraph" w:styleId="1437">
    <w:name w:val="Char Char Char1"/>
    <w:basedOn w:val="1228"/>
    <w:next w:val="1437"/>
    <w:link w:val="1228"/>
    <w:qFormat/>
    <w:pPr>
      <w:spacing w:line="240" w:lineRule="auto"/>
    </w:pPr>
    <w:rPr>
      <w:rFonts w:ascii="Tahoma" w:hAnsi="Tahoma"/>
      <w:sz w:val="24"/>
      <w:szCs w:val="20"/>
    </w:rPr>
  </w:style>
  <w:style w:type="paragraph" w:styleId="1438">
    <w:name w:val="马刚标题3"/>
    <w:basedOn w:val="1228"/>
    <w:next w:val="1228"/>
    <w:link w:val="1228"/>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439">
    <w:name w:val="项目符号，一级"/>
    <w:basedOn w:val="1440"/>
    <w:next w:val="1440"/>
    <w:link w:val="1228"/>
    <w:qFormat/>
    <w:pPr>
      <w:ind w:left="376" w:firstLine="0"/>
      <w:spacing w:line="240" w:lineRule="atLeast"/>
      <w:tabs>
        <w:tab w:val="left" w:pos="1320" w:leader="none"/>
      </w:tabs>
    </w:pPr>
    <w:rPr>
      <w:bCs w:val="0"/>
      <w:color w:val="000000"/>
      <w:szCs w:val="24"/>
    </w:rPr>
  </w:style>
  <w:style w:type="paragraph" w:styleId="1440">
    <w:name w:val="正文格式"/>
    <w:basedOn w:val="1228"/>
    <w:next w:val="1440"/>
    <w:link w:val="1228"/>
    <w:qFormat/>
    <w:pPr>
      <w:ind w:left="178" w:right="44" w:hanging="178"/>
      <w:widowControl/>
    </w:pPr>
    <w:rPr>
      <w:bCs/>
    </w:rPr>
  </w:style>
  <w:style w:type="paragraph" w:styleId="1441">
    <w:name w:val="项目符号：一级"/>
    <w:basedOn w:val="1440"/>
    <w:next w:val="1440"/>
    <w:link w:val="1228"/>
    <w:qFormat/>
    <w:pPr>
      <w:ind w:right="-134"/>
    </w:pPr>
    <w:rPr>
      <w:bCs w:val="0"/>
    </w:rPr>
  </w:style>
  <w:style w:type="paragraph" w:styleId="1442">
    <w:name w:val="Char Char1"/>
    <w:basedOn w:val="1228"/>
    <w:next w:val="1442"/>
    <w:link w:val="1228"/>
    <w:qFormat/>
    <w:pPr>
      <w:spacing w:after="160" w:line="240" w:lineRule="exact"/>
      <w:widowControl/>
    </w:pPr>
    <w:rPr>
      <w:rFonts w:eastAsia="仿宋_GB2312"/>
      <w:szCs w:val="24"/>
    </w:rPr>
  </w:style>
  <w:style w:type="paragraph" w:styleId="1443">
    <w:name w:val="小四 段落 宋体"/>
    <w:basedOn w:val="1253"/>
    <w:next w:val="1443"/>
    <w:link w:val="1228"/>
    <w:qFormat/>
    <w:pPr>
      <w:ind w:left="113" w:right="113" w:firstLine="425"/>
      <w:spacing w:line="360" w:lineRule="auto"/>
      <w:tabs>
        <w:tab w:val="clear" w:pos="2952" w:leader="none"/>
      </w:tabs>
    </w:pPr>
    <w:rPr>
      <w:sz w:val="24"/>
    </w:rPr>
  </w:style>
  <w:style w:type="paragraph" w:styleId="1444">
    <w:name w:val="标准小四"/>
    <w:basedOn w:val="1228"/>
    <w:next w:val="1444"/>
    <w:link w:val="1228"/>
    <w:qFormat/>
    <w:pPr>
      <w:ind w:firstLine="480"/>
    </w:pPr>
    <w:rPr>
      <w:rFonts w:ascii="Arial" w:hAnsi="Arial"/>
      <w:sz w:val="24"/>
    </w:rPr>
  </w:style>
  <w:style w:type="paragraph" w:styleId="1445">
    <w:name w:val="标题5，章节第五层"/>
    <w:basedOn w:val="1228"/>
    <w:next w:val="1228"/>
    <w:link w:val="1228"/>
    <w:qFormat/>
    <w:pPr>
      <w:ind w:left="2100" w:hanging="420"/>
      <w:spacing w:before="78" w:line="240" w:lineRule="auto"/>
      <w:tabs>
        <w:tab w:val="left" w:pos="1050" w:leader="none"/>
        <w:tab w:val="left" w:pos="2100" w:leader="none"/>
      </w:tabs>
      <w:outlineLvl w:val="4"/>
    </w:pPr>
    <w:rPr>
      <w:rFonts w:ascii="Arial" w:hAnsi="Arial" w:eastAsia="华文细黑"/>
      <w:szCs w:val="24"/>
    </w:rPr>
  </w:style>
  <w:style w:type="paragraph" w:styleId="1446">
    <w:name w:val="正文 首行缩进:  2 字符 Char"/>
    <w:basedOn w:val="1228"/>
    <w:next w:val="1446"/>
    <w:link w:val="1228"/>
    <w:qFormat/>
    <w:pPr>
      <w:ind w:firstLine="480"/>
    </w:pPr>
    <w:rPr>
      <w:rFonts w:cs="宋体"/>
      <w:sz w:val="24"/>
      <w:szCs w:val="20"/>
    </w:rPr>
  </w:style>
  <w:style w:type="paragraph" w:styleId="1447">
    <w:name w:val="Char Char Char"/>
    <w:basedOn w:val="1256"/>
    <w:next w:val="1447"/>
    <w:link w:val="1228"/>
    <w:qFormat/>
    <w:pPr>
      <w:spacing w:line="436" w:lineRule="exact"/>
    </w:pPr>
  </w:style>
  <w:style w:type="paragraph" w:styleId="1448">
    <w:name w:val="7"/>
    <w:basedOn w:val="1228"/>
    <w:next w:val="1308"/>
    <w:link w:val="1228"/>
    <w:qFormat/>
    <w:pPr>
      <w:spacing w:before="100" w:beforeAutospacing="1" w:after="100" w:afterAutospacing="1" w:line="240" w:lineRule="auto"/>
      <w:widowControl/>
    </w:pPr>
    <w:rPr>
      <w:sz w:val="24"/>
      <w:szCs w:val="20"/>
    </w:rPr>
  </w:style>
  <w:style w:type="paragraph" w:styleId="1449">
    <w:name w:val="Body text5"/>
    <w:basedOn w:val="1228"/>
    <w:next w:val="1449"/>
    <w:link w:val="1228"/>
    <w:qFormat/>
    <w:pPr>
      <w:jc w:val="both"/>
      <w:spacing w:before="600" w:line="470" w:lineRule="exact"/>
      <w:shd w:val="clear" w:color="auto" w:fill="ffffff"/>
    </w:pPr>
    <w:rPr>
      <w:rFonts w:cs="宋体"/>
      <w:sz w:val="22"/>
      <w:szCs w:val="22"/>
    </w:rPr>
  </w:style>
  <w:style w:type="paragraph" w:styleId="1450">
    <w:name w:val="Char Char Char Char Char"/>
    <w:basedOn w:val="1228"/>
    <w:next w:val="1450"/>
    <w:link w:val="1228"/>
    <w:qFormat/>
    <w:pPr>
      <w:spacing w:line="240" w:lineRule="auto"/>
    </w:pPr>
    <w:rPr>
      <w:rFonts w:ascii="Tahoma" w:hAnsi="Tahoma"/>
      <w:sz w:val="24"/>
      <w:szCs w:val="20"/>
    </w:rPr>
  </w:style>
  <w:style w:type="paragraph" w:styleId="1451">
    <w:name w:val="表蕊"/>
    <w:basedOn w:val="1228"/>
    <w:next w:val="1451"/>
    <w:link w:val="1228"/>
    <w:qFormat/>
    <w:pPr>
      <w:spacing w:line="320" w:lineRule="atLeast"/>
    </w:pPr>
    <w:rPr>
      <w:rFonts w:eastAsia="楷体_GB2312"/>
      <w:spacing w:val="-10"/>
      <w:szCs w:val="20"/>
    </w:rPr>
  </w:style>
  <w:style w:type="paragraph" w:styleId="1452">
    <w:name w:val="小四 段落 宋体 Char"/>
    <w:basedOn w:val="1253"/>
    <w:next w:val="1452"/>
    <w:link w:val="1228"/>
    <w:qFormat/>
    <w:pPr>
      <w:ind w:left="0" w:right="-33" w:firstLine="600"/>
      <w:tabs>
        <w:tab w:val="clear" w:pos="2952" w:leader="none"/>
      </w:tabs>
    </w:pPr>
    <w:rPr>
      <w:rFonts w:ascii="仿宋_GB2312" w:eastAsia="仿宋_GB2312"/>
      <w:sz w:val="30"/>
      <w:szCs w:val="30"/>
    </w:rPr>
  </w:style>
  <w:style w:type="paragraph" w:styleId="1453">
    <w:name w:val="样式4 Char"/>
    <w:basedOn w:val="1228"/>
    <w:next w:val="1453"/>
    <w:link w:val="1228"/>
    <w:qFormat/>
    <w:pPr>
      <w:ind w:firstLine="480"/>
      <w:widowControl/>
    </w:pPr>
    <w:rPr>
      <w:rFonts w:cs="宋体"/>
      <w:color w:val="000000"/>
      <w:sz w:val="24"/>
      <w:szCs w:val="24"/>
    </w:rPr>
  </w:style>
  <w:style w:type="paragraph" w:styleId="1454">
    <w:name w:val="默认段落字体 Para Char"/>
    <w:basedOn w:val="1228"/>
    <w:next w:val="1454"/>
    <w:link w:val="1228"/>
    <w:qFormat/>
    <w:rPr>
      <w:sz w:val="24"/>
      <w:szCs w:val="24"/>
    </w:rPr>
  </w:style>
  <w:style w:type="paragraph" w:styleId="1455">
    <w:name w:val="xl38"/>
    <w:basedOn w:val="1228"/>
    <w:next w:val="1455"/>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56">
    <w:name w:val="列出段落11"/>
    <w:basedOn w:val="1228"/>
    <w:next w:val="1456"/>
    <w:link w:val="1228"/>
    <w:qFormat/>
    <w:pPr>
      <w:contextualSpacing/>
      <w:ind w:left="720"/>
      <w:spacing w:line="240" w:lineRule="auto"/>
      <w:widowControl/>
    </w:pPr>
    <w:rPr>
      <w:rFonts w:ascii="Arial" w:hAnsi="Arial" w:eastAsia="黑体"/>
      <w:sz w:val="24"/>
      <w:szCs w:val="24"/>
      <w:lang w:eastAsia="en-US"/>
    </w:rPr>
  </w:style>
  <w:style w:type="paragraph" w:styleId="1457">
    <w:name w:val="列出段落2"/>
    <w:basedOn w:val="1228"/>
    <w:next w:val="1457"/>
    <w:link w:val="1228"/>
    <w:qFormat/>
    <w:pPr>
      <w:contextualSpacing/>
      <w:ind w:left="720"/>
      <w:spacing w:line="240" w:lineRule="auto"/>
      <w:widowControl/>
    </w:pPr>
    <w:rPr>
      <w:rFonts w:ascii="Arial" w:hAnsi="Arial" w:eastAsia="黑体"/>
      <w:sz w:val="24"/>
      <w:szCs w:val="24"/>
      <w:lang w:eastAsia="en-US"/>
    </w:rPr>
  </w:style>
  <w:style w:type="paragraph" w:styleId="1458">
    <w:name w:val="xl40"/>
    <w:basedOn w:val="1228"/>
    <w:next w:val="1458"/>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color w:val="000000"/>
      <w:sz w:val="20"/>
      <w:szCs w:val="20"/>
    </w:rPr>
  </w:style>
  <w:style w:type="paragraph" w:styleId="1459">
    <w:name w:val="Char Char1 Char1"/>
    <w:basedOn w:val="1228"/>
    <w:next w:val="1459"/>
    <w:link w:val="1228"/>
    <w:qFormat/>
    <w:pPr>
      <w:spacing w:after="160" w:line="240" w:lineRule="exact"/>
      <w:widowControl/>
    </w:pPr>
    <w:rPr>
      <w:rFonts w:ascii="Verdana" w:hAnsi="Verdana"/>
      <w:sz w:val="20"/>
      <w:szCs w:val="20"/>
      <w:lang w:eastAsia="en-US"/>
    </w:rPr>
  </w:style>
  <w:style w:type="paragraph" w:styleId="1460">
    <w:name w:val="Char Char1 Char Char Char Char1 Char Char Char Char Char Char"/>
    <w:basedOn w:val="1228"/>
    <w:next w:val="1460"/>
    <w:link w:val="1228"/>
    <w:qFormat/>
    <w:pPr>
      <w:spacing w:line="240" w:lineRule="auto"/>
    </w:pPr>
    <w:rPr>
      <w:rFonts w:ascii="Tahoma" w:hAnsi="Tahoma"/>
      <w:sz w:val="24"/>
      <w:szCs w:val="20"/>
    </w:rPr>
  </w:style>
  <w:style w:type="paragraph" w:styleId="1461">
    <w:name w:val="xl32"/>
    <w:basedOn w:val="1228"/>
    <w:next w:val="1461"/>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2">
    <w:name w:val="样式3"/>
    <w:basedOn w:val="1228"/>
    <w:next w:val="1228"/>
    <w:link w:val="1228"/>
    <w:qFormat/>
    <w:rPr>
      <w:szCs w:val="20"/>
    </w:rPr>
  </w:style>
  <w:style w:type="paragraph" w:styleId="1463">
    <w:name w:val="样式 标题 3H3sect1.2.3BOD 0Heading 3 - oldh3l3CTLevel 3 Head..."/>
    <w:basedOn w:val="1231"/>
    <w:next w:val="1463"/>
    <w:link w:val="1228"/>
    <w:qFormat/>
    <w:pPr>
      <w:spacing w:line="240" w:lineRule="auto"/>
    </w:pPr>
    <w:rPr>
      <w:rFonts w:cs="宋体"/>
      <w:bCs/>
      <w:szCs w:val="20"/>
    </w:rPr>
  </w:style>
  <w:style w:type="paragraph" w:styleId="1464">
    <w:name w:val="z-窗体顶端1"/>
    <w:basedOn w:val="1228"/>
    <w:next w:val="1228"/>
    <w:link w:val="1228"/>
    <w:qFormat/>
    <w:pPr>
      <w:jc w:val="center"/>
      <w:spacing w:line="240" w:lineRule="auto"/>
      <w:widowControl/>
      <w:pBdr>
        <w:bottom w:val="single" w:color="000000" w:sz="6" w:space="1"/>
      </w:pBdr>
    </w:pPr>
    <w:rPr>
      <w:rFonts w:ascii="Arial" w:hAnsi="Arial" w:cs="Arial"/>
      <w:vanish/>
      <w:sz w:val="16"/>
      <w:szCs w:val="16"/>
    </w:rPr>
  </w:style>
  <w:style w:type="paragraph" w:styleId="1465">
    <w:name w:val="宏图高科"/>
    <w:basedOn w:val="1228"/>
    <w:next w:val="1465"/>
    <w:link w:val="1228"/>
    <w:qFormat/>
    <w:pPr>
      <w:ind w:firstLine="480"/>
    </w:pPr>
    <w:rPr>
      <w:rFonts w:eastAsia="楷体_GB2312"/>
      <w:sz w:val="24"/>
      <w:szCs w:val="20"/>
    </w:rPr>
  </w:style>
  <w:style w:type="paragraph" w:styleId="1466">
    <w:name w:val="xl44"/>
    <w:basedOn w:val="1228"/>
    <w:next w:val="1466"/>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7">
    <w:name w:val="font5"/>
    <w:basedOn w:val="1228"/>
    <w:next w:val="1467"/>
    <w:link w:val="1228"/>
    <w:qFormat/>
    <w:pPr>
      <w:spacing w:before="100" w:beforeAutospacing="1" w:after="100" w:afterAutospacing="1" w:line="240" w:lineRule="auto"/>
      <w:widowControl/>
    </w:pPr>
    <w:rPr>
      <w:rFonts w:cs="宋体"/>
      <w:sz w:val="18"/>
      <w:szCs w:val="18"/>
    </w:rPr>
  </w:style>
  <w:style w:type="paragraph" w:styleId="1468">
    <w:name w:val="Char1 Char Char Char"/>
    <w:basedOn w:val="1228"/>
    <w:next w:val="1468"/>
    <w:link w:val="1228"/>
    <w:qFormat/>
    <w:pPr>
      <w:spacing w:line="240" w:lineRule="auto"/>
    </w:pPr>
    <w:rPr>
      <w:rFonts w:ascii="Tahoma" w:hAnsi="Tahoma"/>
      <w:sz w:val="24"/>
      <w:szCs w:val="20"/>
    </w:rPr>
  </w:style>
  <w:style w:type="paragraph" w:styleId="1469">
    <w:name w:val="Char Char Char Char Char Char Char Char Char Char Char Char Char Char"/>
    <w:basedOn w:val="1228"/>
    <w:next w:val="1469"/>
    <w:link w:val="1228"/>
    <w:qFormat/>
    <w:pPr>
      <w:spacing w:line="240" w:lineRule="auto"/>
    </w:pPr>
    <w:rPr>
      <w:rFonts w:ascii="Tahoma" w:hAnsi="Tahoma"/>
      <w:sz w:val="24"/>
      <w:szCs w:val="20"/>
    </w:rPr>
  </w:style>
  <w:style w:type="paragraph" w:styleId="1470">
    <w:name w:val="xl45"/>
    <w:basedOn w:val="1228"/>
    <w:next w:val="1470"/>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71">
    <w:name w:val="正文_0_0"/>
    <w:next w:val="1471"/>
    <w:link w:val="1228"/>
    <w:qFormat/>
    <w:pPr>
      <w:jc w:val="both"/>
      <w:widowControl w:val="off"/>
    </w:pPr>
    <w:rPr>
      <w:sz w:val="21"/>
      <w:szCs w:val="24"/>
      <w:lang w:val="en-US" w:eastAsia="zh-CN" w:bidi="ar-SA"/>
    </w:rPr>
  </w:style>
  <w:style w:type="paragraph" w:styleId="1472">
    <w:name w:val="条1"/>
    <w:basedOn w:val="1228"/>
    <w:next w:val="1472"/>
    <w:link w:val="1228"/>
    <w:qFormat/>
    <w:pPr>
      <w:ind w:left="780" w:hanging="360"/>
      <w:spacing w:before="156"/>
      <w:tabs>
        <w:tab w:val="left" w:pos="780" w:leader="none"/>
      </w:tabs>
    </w:pPr>
    <w:rPr>
      <w:rFonts w:eastAsia="黑体"/>
      <w:sz w:val="24"/>
      <w:szCs w:val="20"/>
    </w:rPr>
  </w:style>
  <w:style w:type="paragraph" w:styleId="1473">
    <w:name w:val="xl34"/>
    <w:basedOn w:val="1228"/>
    <w:next w:val="1473"/>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74">
    <w:name w:val="小四 段落 宋体 Char Char Char"/>
    <w:basedOn w:val="1253"/>
    <w:next w:val="1474"/>
    <w:link w:val="1228"/>
    <w:qFormat/>
    <w:pPr>
      <w:ind w:left="0" w:right="-33" w:firstLine="545"/>
      <w:spacing w:line="360" w:lineRule="auto"/>
      <w:tabs>
        <w:tab w:val="clear" w:pos="2952" w:leader="none"/>
      </w:tabs>
    </w:pPr>
    <w:rPr>
      <w:sz w:val="24"/>
    </w:rPr>
  </w:style>
  <w:style w:type="paragraph" w:styleId="1475">
    <w:name w:val="默认段落字体 Para Char Char Char Char Char Char Char Char Char1 Char Char Char Char Char Char Char"/>
    <w:basedOn w:val="1256"/>
    <w:next w:val="1475"/>
    <w:link w:val="1228"/>
    <w:qFormat/>
    <w:rPr>
      <w:szCs w:val="20"/>
    </w:rPr>
  </w:style>
  <w:style w:type="paragraph" w:styleId="1476">
    <w:name w:val="样式 标题 2第一章 标题 2Heading 2 HiddenHeading 2 CCBSheading 2H2h2..."/>
    <w:basedOn w:val="1230"/>
    <w:next w:val="1476"/>
    <w:link w:val="1228"/>
    <w:qFormat/>
    <w:pPr>
      <w:ind w:left="360" w:hanging="360"/>
      <w:spacing w:line="240" w:lineRule="auto"/>
      <w:tabs>
        <w:tab w:val="left" w:pos="360" w:leader="none"/>
      </w:tabs>
    </w:pPr>
    <w:rPr>
      <w:rFonts w:ascii="黑体" w:cs="宋体"/>
      <w:sz w:val="21"/>
      <w:szCs w:val="20"/>
    </w:rPr>
  </w:style>
  <w:style w:type="paragraph" w:styleId="1477">
    <w:name w:val="flName"/>
    <w:basedOn w:val="1478"/>
    <w:next w:val="1477"/>
    <w:link w:val="1228"/>
    <w:qFormat/>
    <w:pPr>
      <w:spacing w:before="0" w:line="113" w:lineRule="atLeast"/>
    </w:pPr>
  </w:style>
  <w:style w:type="paragraph" w:styleId="1478">
    <w:name w:val="flNote"/>
    <w:basedOn w:val="1228"/>
    <w:next w:val="1478"/>
    <w:link w:val="1228"/>
    <w:qFormat/>
    <w:pPr>
      <w:jc w:val="center"/>
      <w:spacing w:before="567" w:line="360" w:lineRule="atLeast"/>
    </w:pPr>
    <w:rPr>
      <w:rFonts w:eastAsia="黑体"/>
      <w:b/>
      <w:sz w:val="24"/>
      <w:szCs w:val="20"/>
    </w:rPr>
  </w:style>
  <w:style w:type="paragraph" w:styleId="1479">
    <w:name w:val="马刚标题1"/>
    <w:basedOn w:val="1229"/>
    <w:next w:val="1228"/>
    <w:link w:val="1228"/>
    <w:qFormat/>
    <w:pPr>
      <w:ind w:left="567" w:hanging="567"/>
      <w:keepLines/>
      <w:tabs>
        <w:tab w:val="left" w:pos="315" w:leader="none"/>
        <w:tab w:val="left" w:pos="567" w:leader="none"/>
      </w:tabs>
    </w:pPr>
    <w:rPr>
      <w:szCs w:val="20"/>
    </w:rPr>
  </w:style>
  <w:style w:type="paragraph" w:styleId="1480">
    <w:name w:val="z-窗体底端1"/>
    <w:basedOn w:val="1228"/>
    <w:next w:val="1228"/>
    <w:link w:val="1228"/>
    <w:qFormat/>
    <w:pPr>
      <w:jc w:val="center"/>
      <w:spacing w:line="240" w:lineRule="auto"/>
      <w:widowControl/>
      <w:pBdr>
        <w:top w:val="single" w:color="000000" w:sz="6" w:space="1"/>
      </w:pBdr>
    </w:pPr>
    <w:rPr>
      <w:rFonts w:ascii="Arial" w:hAnsi="Arial" w:cs="Arial"/>
      <w:vanish/>
      <w:sz w:val="16"/>
      <w:szCs w:val="16"/>
    </w:rPr>
  </w:style>
  <w:style w:type="paragraph" w:styleId="1481">
    <w:name w:val="默认段落字体 Para Char Char Char Char Char Char Char"/>
    <w:basedOn w:val="1228"/>
    <w:next w:val="1481"/>
    <w:link w:val="1228"/>
    <w:qFormat/>
    <w:pPr>
      <w:spacing w:line="240" w:lineRule="auto"/>
    </w:pPr>
    <w:rPr>
      <w:rFonts w:ascii="Tahoma" w:hAnsi="Tahoma"/>
      <w:sz w:val="24"/>
      <w:szCs w:val="20"/>
    </w:rPr>
  </w:style>
  <w:style w:type="paragraph" w:styleId="1482">
    <w:name w:val="xl42"/>
    <w:basedOn w:val="1228"/>
    <w:next w:val="1482"/>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3">
    <w:name w:val="正文文本 21"/>
    <w:basedOn w:val="1228"/>
    <w:next w:val="1483"/>
    <w:link w:val="1228"/>
    <w:qFormat/>
    <w:pPr>
      <w:ind w:left="720" w:hanging="720"/>
      <w:spacing w:line="240" w:lineRule="auto"/>
      <w:widowControl/>
    </w:pPr>
    <w:rPr>
      <w:sz w:val="24"/>
      <w:szCs w:val="20"/>
      <w:lang w:val="en-GB"/>
    </w:rPr>
  </w:style>
  <w:style w:type="paragraph" w:styleId="1484">
    <w:name w:val="表头_5"/>
    <w:basedOn w:val="1228"/>
    <w:next w:val="1484"/>
    <w:link w:val="1228"/>
    <w:qFormat/>
    <w:rPr>
      <w:b/>
      <w:bCs/>
    </w:rPr>
  </w:style>
  <w:style w:type="paragraph" w:styleId="1485">
    <w:name w:val="样式 加点正文 + 段前: 0.5 行 段后: 0.5 行1"/>
    <w:basedOn w:val="1228"/>
    <w:next w:val="1485"/>
    <w:link w:val="1228"/>
    <w:qFormat/>
    <w:pPr>
      <w:ind w:left="1268" w:hanging="420"/>
      <w:spacing w:line="300" w:lineRule="auto"/>
      <w:tabs>
        <w:tab w:val="left" w:pos="1268" w:leader="none"/>
      </w:tabs>
    </w:pPr>
    <w:rPr>
      <w:sz w:val="24"/>
      <w:szCs w:val="20"/>
    </w:rPr>
  </w:style>
  <w:style w:type="paragraph" w:styleId="1486">
    <w:name w:val="xl35"/>
    <w:basedOn w:val="1228"/>
    <w:next w:val="1486"/>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87">
    <w:name w:val="Char Char1 Char"/>
    <w:basedOn w:val="1228"/>
    <w:next w:val="1487"/>
    <w:link w:val="1228"/>
    <w:qFormat/>
    <w:pPr>
      <w:spacing w:after="160" w:line="240" w:lineRule="exact"/>
      <w:widowControl/>
    </w:pPr>
    <w:rPr>
      <w:rFonts w:ascii="Verdana" w:hAnsi="Verdana"/>
      <w:sz w:val="20"/>
      <w:szCs w:val="20"/>
      <w:lang w:eastAsia="en-US"/>
    </w:rPr>
  </w:style>
  <w:style w:type="paragraph" w:styleId="1488">
    <w:name w:val="公文正文"/>
    <w:basedOn w:val="1267"/>
    <w:next w:val="1488"/>
    <w:link w:val="1228"/>
    <w:qFormat/>
    <w:pPr>
      <w:ind w:left="0" w:firstLine="200"/>
      <w:spacing w:after="0" w:line="240" w:lineRule="auto"/>
    </w:pPr>
    <w:rPr>
      <w:rFonts w:ascii="仿宋_GB2312" w:eastAsia="仿宋_GB2312"/>
      <w:sz w:val="28"/>
      <w:szCs w:val="24"/>
    </w:rPr>
  </w:style>
  <w:style w:type="paragraph" w:styleId="1489">
    <w:name w:val="xl37"/>
    <w:basedOn w:val="1228"/>
    <w:next w:val="1489"/>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490">
    <w:name w:val="Char Char Char Char Char Char Char Char Char Char Char"/>
    <w:basedOn w:val="1228"/>
    <w:next w:val="1490"/>
    <w:link w:val="1228"/>
    <w:qFormat/>
    <w:pPr>
      <w:spacing w:line="240" w:lineRule="auto"/>
    </w:pPr>
    <w:rPr>
      <w:rFonts w:ascii="Tahoma" w:hAnsi="Tahoma"/>
      <w:sz w:val="24"/>
      <w:szCs w:val="20"/>
    </w:rPr>
  </w:style>
  <w:style w:type="paragraph" w:styleId="1491">
    <w:name w:val="p0"/>
    <w:basedOn w:val="1228"/>
    <w:next w:val="1491"/>
    <w:link w:val="1228"/>
    <w:qFormat/>
    <w:pPr>
      <w:spacing w:line="240" w:lineRule="auto"/>
      <w:widowControl/>
    </w:pPr>
  </w:style>
  <w:style w:type="paragraph" w:styleId="1492">
    <w:name w:val="方案文档"/>
    <w:basedOn w:val="1228"/>
    <w:next w:val="1492"/>
    <w:link w:val="1228"/>
    <w:qFormat/>
    <w:pPr>
      <w:ind w:firstLine="225"/>
      <w:spacing w:before="60" w:after="60"/>
    </w:pPr>
    <w:rPr>
      <w:color w:val="000000"/>
      <w:sz w:val="24"/>
      <w:szCs w:val="20"/>
    </w:rPr>
  </w:style>
  <w:style w:type="paragraph" w:styleId="1493">
    <w:name w:val="xl36"/>
    <w:basedOn w:val="1228"/>
    <w:next w:val="1493"/>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4">
    <w:name w:val="Char"/>
    <w:basedOn w:val="1228"/>
    <w:next w:val="1494"/>
    <w:link w:val="1228"/>
    <w:qFormat/>
    <w:rPr>
      <w:rFonts w:ascii="Tahoma" w:hAnsi="Tahoma"/>
      <w:sz w:val="24"/>
      <w:szCs w:val="20"/>
    </w:rPr>
  </w:style>
  <w:style w:type="paragraph" w:styleId="1495">
    <w:name w:val="小四 段落 宋体 Char Char Char Char"/>
    <w:basedOn w:val="1228"/>
    <w:next w:val="1495"/>
    <w:link w:val="1228"/>
    <w:qFormat/>
    <w:pPr>
      <w:ind w:right="-33" w:firstLine="480"/>
    </w:pPr>
    <w:rPr>
      <w:sz w:val="24"/>
      <w:szCs w:val="24"/>
    </w:rPr>
  </w:style>
  <w:style w:type="paragraph" w:styleId="1496">
    <w:name w:val="样式 样式 首行缩进:  2 字符 + 行距: 1.5 倍行距"/>
    <w:basedOn w:val="1228"/>
    <w:next w:val="1496"/>
    <w:link w:val="1228"/>
    <w:qFormat/>
    <w:pPr>
      <w:ind w:firstLine="470"/>
    </w:pPr>
    <w:rPr>
      <w:sz w:val="24"/>
      <w:szCs w:val="20"/>
    </w:rPr>
  </w:style>
  <w:style w:type="paragraph" w:styleId="1497">
    <w:name w:val="插图"/>
    <w:basedOn w:val="1228"/>
    <w:next w:val="1497"/>
    <w:link w:val="1228"/>
    <w:qFormat/>
    <w:pPr>
      <w:jc w:val="center"/>
      <w:spacing w:line="240" w:lineRule="auto"/>
      <w:tabs>
        <w:tab w:val="left" w:pos="1620" w:leader="none"/>
      </w:tabs>
    </w:pPr>
    <w:rPr>
      <w:bCs/>
      <w:color w:val="000000"/>
      <w:szCs w:val="22"/>
    </w:rPr>
  </w:style>
  <w:style w:type="paragraph" w:styleId="1498">
    <w:name w:val="正文缩进2字符"/>
    <w:basedOn w:val="1228"/>
    <w:next w:val="1498"/>
    <w:link w:val="1228"/>
    <w:qFormat/>
    <w:pPr>
      <w:ind w:firstLine="200"/>
      <w:spacing w:line="300" w:lineRule="auto"/>
    </w:pPr>
    <w:rPr>
      <w:rFonts w:ascii="仿宋_GB2312" w:eastAsia="仿宋_GB2312"/>
      <w:sz w:val="32"/>
      <w:szCs w:val="32"/>
    </w:rPr>
  </w:style>
  <w:style w:type="paragraph" w:styleId="1499">
    <w:name w:val="CD 正文"/>
    <w:basedOn w:val="1228"/>
    <w:next w:val="1499"/>
    <w:link w:val="1228"/>
    <w:qFormat/>
    <w:pPr>
      <w:spacing w:line="240" w:lineRule="auto"/>
    </w:pPr>
    <w:rPr>
      <w:rFonts w:ascii="Arial" w:hAnsi="Arial" w:eastAsia="微软雅黑"/>
      <w:szCs w:val="24"/>
    </w:rPr>
  </w:style>
  <w:style w:type="paragraph" w:styleId="1500">
    <w:name w:val="标题1，章节第一层"/>
    <w:basedOn w:val="1440"/>
    <w:next w:val="1440"/>
    <w:link w:val="1228"/>
    <w:qFormat/>
    <w:pPr>
      <w:ind w:left="482"/>
      <w:tabs>
        <w:tab w:val="left" w:pos="693" w:leader="none"/>
      </w:tabs>
      <w:outlineLvl w:val="0"/>
    </w:pPr>
    <w:rPr>
      <w:color w:val="000000"/>
      <w:sz w:val="24"/>
      <w:szCs w:val="24"/>
    </w:rPr>
  </w:style>
  <w:style w:type="paragraph" w:styleId="1501">
    <w:name w:val="a0"/>
    <w:basedOn w:val="1228"/>
    <w:next w:val="1501"/>
    <w:link w:val="1228"/>
    <w:qFormat/>
    <w:pPr>
      <w:spacing w:before="100" w:beforeAutospacing="1" w:after="100" w:afterAutospacing="1" w:line="240" w:lineRule="auto"/>
      <w:widowControl/>
    </w:pPr>
    <w:rPr>
      <w:rFonts w:cs="宋体"/>
      <w:sz w:val="24"/>
      <w:szCs w:val="24"/>
    </w:rPr>
  </w:style>
  <w:style w:type="paragraph" w:styleId="1502">
    <w:name w:val="a"/>
    <w:basedOn w:val="1228"/>
    <w:next w:val="1502"/>
    <w:link w:val="1228"/>
    <w:qFormat/>
    <w:pPr>
      <w:spacing w:before="100" w:beforeAutospacing="1" w:after="100" w:afterAutospacing="1" w:line="240" w:lineRule="auto"/>
      <w:widowControl/>
    </w:pPr>
    <w:rPr>
      <w:rFonts w:cs="宋体"/>
      <w:sz w:val="24"/>
      <w:szCs w:val="24"/>
    </w:rPr>
  </w:style>
  <w:style w:type="paragraph" w:styleId="1503">
    <w:name w:val="段落"/>
    <w:next w:val="1503"/>
    <w:link w:val="1228"/>
    <w:qFormat/>
    <w:pPr>
      <w:ind w:firstLine="480"/>
      <w:jc w:val="both"/>
      <w:spacing w:before="120" w:after="120" w:line="360" w:lineRule="auto"/>
    </w:pPr>
    <w:rPr>
      <w:rFonts w:eastAsia="仿宋_GB2312"/>
      <w:sz w:val="24"/>
      <w:szCs w:val="24"/>
      <w:lang w:val="en-US" w:eastAsia="zh-CN" w:bidi="ar-SA"/>
    </w:rPr>
  </w:style>
  <w:style w:type="paragraph" w:styleId="1504">
    <w:name w:val="content_lineheight"/>
    <w:basedOn w:val="1228"/>
    <w:next w:val="1504"/>
    <w:link w:val="1228"/>
    <w:qFormat/>
    <w:pPr>
      <w:spacing w:before="100" w:beforeAutospacing="1" w:after="100" w:afterAutospacing="1" w:line="240" w:lineRule="auto"/>
      <w:widowControl/>
    </w:pPr>
    <w:rPr>
      <w:sz w:val="24"/>
      <w:szCs w:val="24"/>
    </w:rPr>
  </w:style>
  <w:style w:type="paragraph" w:styleId="1505">
    <w:name w:val="正文 + 宋体"/>
    <w:basedOn w:val="1228"/>
    <w:next w:val="1505"/>
    <w:link w:val="1228"/>
    <w:qFormat/>
    <w:pPr>
      <w:ind w:firstLine="420"/>
    </w:pPr>
    <w:rPr>
      <w:szCs w:val="24"/>
    </w:rPr>
  </w:style>
  <w:style w:type="paragraph" w:styleId="1506">
    <w:name w:val="标题3，章节第三层"/>
    <w:basedOn w:val="1228"/>
    <w:next w:val="1440"/>
    <w:link w:val="1228"/>
    <w:qFormat/>
    <w:pPr>
      <w:spacing w:before="78" w:line="300" w:lineRule="auto"/>
      <w:outlineLvl w:val="2"/>
    </w:pPr>
    <w:rPr>
      <w:rFonts w:ascii="Arial" w:hAnsi="Arial" w:eastAsia="华文细黑"/>
      <w:szCs w:val="24"/>
    </w:rPr>
  </w:style>
  <w:style w:type="paragraph" w:styleId="1507">
    <w:name w:val="Char Char Char Char Char Char Char Char Char"/>
    <w:basedOn w:val="1228"/>
    <w:next w:val="1507"/>
    <w:link w:val="1228"/>
    <w:qFormat/>
    <w:pPr>
      <w:spacing w:line="240" w:lineRule="auto"/>
    </w:pPr>
  </w:style>
  <w:style w:type="paragraph" w:styleId="1508">
    <w:name w:val="符号与编号"/>
    <w:basedOn w:val="1228"/>
    <w:next w:val="1508"/>
    <w:link w:val="1228"/>
    <w:qFormat/>
    <w:pPr>
      <w:ind w:left="900" w:hanging="420"/>
      <w:spacing w:line="400" w:lineRule="atLeast"/>
      <w:tabs>
        <w:tab w:val="left" w:pos="900" w:leader="none"/>
      </w:tabs>
    </w:pPr>
    <w:rPr>
      <w:sz w:val="24"/>
      <w:szCs w:val="24"/>
    </w:rPr>
  </w:style>
  <w:style w:type="paragraph" w:styleId="1509">
    <w:name w:val="Char Char Char Char Char Char Char1"/>
    <w:basedOn w:val="1228"/>
    <w:next w:val="1509"/>
    <w:link w:val="1228"/>
    <w:qFormat/>
    <w:pPr>
      <w:spacing w:line="240" w:lineRule="auto"/>
    </w:pPr>
    <w:rPr>
      <w:rFonts w:ascii="Tahoma" w:hAnsi="Tahoma"/>
      <w:sz w:val="24"/>
      <w:szCs w:val="20"/>
    </w:rPr>
  </w:style>
  <w:style w:type="paragraph" w:styleId="1510">
    <w:name w:val="1"/>
    <w:basedOn w:val="1228"/>
    <w:next w:val="1304"/>
    <w:link w:val="1228"/>
    <w:qFormat/>
    <w:pPr>
      <w:jc w:val="center"/>
    </w:pPr>
    <w:rPr>
      <w:rFonts w:eastAsia="黑体"/>
      <w:b/>
      <w:sz w:val="36"/>
      <w:szCs w:val="24"/>
    </w:rPr>
  </w:style>
  <w:style w:type="paragraph" w:styleId="1511">
    <w:name w:val="Char Char Char Char"/>
    <w:basedOn w:val="1228"/>
    <w:next w:val="1511"/>
    <w:link w:val="1228"/>
    <w:qFormat/>
    <w:pPr>
      <w:jc w:val="center"/>
      <w:spacing w:after="160" w:line="240" w:lineRule="exact"/>
      <w:widowControl/>
    </w:pPr>
    <w:rPr>
      <w:rFonts w:ascii="黑体" w:hAnsi="Verdana" w:eastAsia="黑体"/>
      <w:sz w:val="32"/>
      <w:szCs w:val="32"/>
      <w:lang w:eastAsia="en-US"/>
    </w:rPr>
  </w:style>
  <w:style w:type="paragraph" w:styleId="1512">
    <w:name w:val="马刚标题4"/>
    <w:basedOn w:val="1438"/>
    <w:next w:val="1228"/>
    <w:link w:val="1228"/>
    <w:qFormat/>
    <w:pPr>
      <w:spacing w:before="100" w:after="40"/>
      <w:tabs>
        <w:tab w:val="left" w:pos="567" w:leader="none"/>
        <w:tab w:val="left" w:pos="735" w:leader="none"/>
        <w:tab w:val="left" w:pos="1050" w:leader="none"/>
      </w:tabs>
      <w:outlineLvl w:val="3"/>
    </w:pPr>
    <w:rPr>
      <w:b w:val="0"/>
    </w:rPr>
  </w:style>
  <w:style w:type="paragraph" w:styleId="1513">
    <w:name w:val="标题4，章节第四层"/>
    <w:basedOn w:val="1228"/>
    <w:next w:val="1228"/>
    <w:link w:val="1228"/>
    <w:qFormat/>
    <w:pPr>
      <w:tabs>
        <w:tab w:val="left" w:pos="0" w:leader="none"/>
      </w:tabs>
      <w:outlineLvl w:val="3"/>
    </w:pPr>
    <w:rPr>
      <w:b/>
      <w:sz w:val="24"/>
      <w:szCs w:val="24"/>
    </w:rPr>
  </w:style>
  <w:style w:type="paragraph" w:styleId="1514">
    <w:name w:val="xl43"/>
    <w:basedOn w:val="1228"/>
    <w:next w:val="1514"/>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5">
    <w:name w:val="方案正文"/>
    <w:basedOn w:val="1228"/>
    <w:next w:val="1515"/>
    <w:link w:val="1228"/>
    <w:qFormat/>
    <w:pPr>
      <w:ind w:firstLine="359"/>
      <w:spacing w:before="156"/>
    </w:pPr>
    <w:rPr>
      <w:rFonts w:ascii="Arial" w:hAnsi="Arial" w:cs="宋体"/>
      <w:sz w:val="24"/>
    </w:rPr>
  </w:style>
  <w:style w:type="paragraph" w:styleId="1516">
    <w:name w:val="正文表标题"/>
    <w:next w:val="1436"/>
    <w:link w:val="1228"/>
    <w:qFormat/>
    <w:pPr>
      <w:ind w:left="900" w:hanging="420"/>
      <w:jc w:val="center"/>
      <w:tabs>
        <w:tab w:val="left" w:pos="900" w:leader="none"/>
      </w:tabs>
    </w:pPr>
    <w:rPr>
      <w:rFonts w:ascii="黑体" w:eastAsia="黑体"/>
      <w:sz w:val="21"/>
      <w:lang w:val="en-US" w:eastAsia="zh-CN" w:bidi="ar-SA"/>
    </w:rPr>
  </w:style>
  <w:style w:type="paragraph" w:styleId="1517">
    <w:name w:val="公文标题 2"/>
    <w:basedOn w:val="1228"/>
    <w:next w:val="1488"/>
    <w:link w:val="1228"/>
    <w:qFormat/>
    <w:pPr>
      <w:spacing w:line="240" w:lineRule="auto"/>
      <w:outlineLvl w:val="1"/>
    </w:pPr>
    <w:rPr>
      <w:rFonts w:ascii="仿宋_GB2312" w:eastAsia="仿宋_GB2312"/>
      <w:szCs w:val="24"/>
    </w:rPr>
  </w:style>
  <w:style w:type="paragraph" w:styleId="1518">
    <w:name w:val="正文2"/>
    <w:basedOn w:val="1228"/>
    <w:next w:val="1518"/>
    <w:link w:val="1228"/>
    <w:qFormat/>
    <w:pPr>
      <w:ind w:firstLine="510"/>
      <w:spacing w:before="156"/>
    </w:pPr>
    <w:rPr>
      <w:sz w:val="24"/>
      <w:szCs w:val="20"/>
    </w:rPr>
  </w:style>
  <w:style w:type="paragraph" w:styleId="1519">
    <w:name w:val="正文lzq"/>
    <w:basedOn w:val="1228"/>
    <w:next w:val="1519"/>
    <w:link w:val="1228"/>
    <w:qFormat/>
    <w:pPr>
      <w:ind w:firstLine="480"/>
    </w:pPr>
    <w:rPr>
      <w:sz w:val="24"/>
      <w:szCs w:val="20"/>
    </w:rPr>
  </w:style>
  <w:style w:type="paragraph" w:styleId="1520">
    <w:name w:val="样式"/>
    <w:basedOn w:val="1228"/>
    <w:next w:val="1520"/>
    <w:link w:val="1228"/>
    <w:qFormat/>
    <w:pPr>
      <w:spacing w:before="120" w:after="120"/>
    </w:pPr>
    <w:rPr>
      <w:sz w:val="24"/>
      <w:szCs w:val="20"/>
    </w:rPr>
  </w:style>
  <w:style w:type="paragraph" w:styleId="1521">
    <w:name w:val="xl41"/>
    <w:basedOn w:val="1228"/>
    <w:next w:val="1521"/>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4"/>
      <w:szCs w:val="24"/>
    </w:rPr>
  </w:style>
  <w:style w:type="paragraph" w:styleId="1522">
    <w:name w:val="zw"/>
    <w:basedOn w:val="1228"/>
    <w:next w:val="1522"/>
    <w:link w:val="1228"/>
    <w:qFormat/>
    <w:pPr>
      <w:ind w:firstLine="480"/>
      <w:widowControl/>
    </w:pPr>
    <w:rPr>
      <w:bCs/>
      <w:sz w:val="24"/>
      <w:szCs w:val="20"/>
    </w:rPr>
  </w:style>
  <w:style w:type="paragraph" w:styleId="1523">
    <w:name w:val="Char1"/>
    <w:basedOn w:val="1228"/>
    <w:next w:val="1523"/>
    <w:link w:val="1228"/>
    <w:qFormat/>
    <w:pPr>
      <w:spacing w:line="240" w:lineRule="auto"/>
    </w:pPr>
    <w:rPr>
      <w:rFonts w:ascii="仿宋_GB2312" w:eastAsia="仿宋_GB2312"/>
      <w:b/>
      <w:sz w:val="32"/>
      <w:szCs w:val="32"/>
    </w:rPr>
  </w:style>
  <w:style w:type="paragraph" w:styleId="1524">
    <w:name w:val="font7"/>
    <w:basedOn w:val="1228"/>
    <w:next w:val="1524"/>
    <w:link w:val="1228"/>
    <w:qFormat/>
    <w:pPr>
      <w:spacing w:before="100" w:beforeAutospacing="1" w:after="100" w:afterAutospacing="1" w:line="240" w:lineRule="auto"/>
      <w:widowControl/>
    </w:pPr>
    <w:rPr>
      <w:rFonts w:hint="eastAsia"/>
      <w:b/>
      <w:bCs/>
      <w:sz w:val="24"/>
      <w:szCs w:val="24"/>
    </w:rPr>
  </w:style>
  <w:style w:type="paragraph" w:styleId="1525">
    <w:name w:val="丁华标题2"/>
    <w:basedOn w:val="1230"/>
    <w:next w:val="1526"/>
    <w:link w:val="1228"/>
    <w:qFormat/>
    <w:pPr>
      <w:ind w:left="567" w:hanging="567"/>
      <w:tabs>
        <w:tab w:val="left" w:pos="567" w:leader="none"/>
      </w:tabs>
    </w:pPr>
    <w:rPr>
      <w:rFonts w:ascii="Arial" w:hAnsi="Arial"/>
      <w:bCs/>
      <w:color w:val="000000"/>
      <w:szCs w:val="20"/>
    </w:rPr>
  </w:style>
  <w:style w:type="paragraph" w:styleId="1526">
    <w:name w:val="丁华正文"/>
    <w:basedOn w:val="1299"/>
    <w:next w:val="1526"/>
    <w:link w:val="1228"/>
    <w:qFormat/>
    <w:pPr>
      <w:ind w:left="0" w:firstLine="510"/>
      <w:spacing w:before="0" w:after="0" w:line="360" w:lineRule="auto"/>
    </w:pPr>
    <w:rPr>
      <w:rFonts w:hAnsi="Arial"/>
      <w:bCs w:val="0"/>
      <w:color w:val="000000"/>
      <w:szCs w:val="16"/>
    </w:rPr>
  </w:style>
  <w:style w:type="paragraph" w:styleId="1527">
    <w:name w:val="样式 标题 3H32nd Subheadl3CTh3Level 3 Headlevel_3PIM 3Headi...2"/>
    <w:basedOn w:val="1231"/>
    <w:next w:val="1527"/>
    <w:link w:val="1228"/>
    <w:qFormat/>
    <w:pPr>
      <w:ind w:left="709" w:hanging="709"/>
      <w:spacing w:before="260" w:after="120" w:line="360" w:lineRule="auto"/>
      <w:tabs>
        <w:tab w:val="left" w:pos="709" w:leader="none"/>
      </w:tabs>
    </w:pPr>
    <w:rPr>
      <w:rFonts w:cs="宋体"/>
      <w:bCs/>
      <w:szCs w:val="20"/>
    </w:rPr>
  </w:style>
  <w:style w:type="paragraph" w:styleId="1528">
    <w:name w:val="大标题"/>
    <w:basedOn w:val="1228"/>
    <w:next w:val="1228"/>
    <w:link w:val="1228"/>
    <w:qFormat/>
    <w:pPr>
      <w:ind w:hanging="420"/>
      <w:pageBreakBefore/>
      <w:tabs>
        <w:tab w:val="left" w:pos="420" w:leader="none"/>
      </w:tabs>
      <w:outlineLvl w:val="0"/>
    </w:pPr>
    <w:rPr>
      <w:b/>
      <w:iCs/>
      <w:sz w:val="44"/>
      <w:szCs w:val="24"/>
    </w:rPr>
  </w:style>
  <w:style w:type="paragraph" w:styleId="1529">
    <w:name w:val="tableau"/>
    <w:basedOn w:val="1228"/>
    <w:next w:val="1529"/>
    <w:link w:val="1228"/>
    <w:qFormat/>
    <w:pPr>
      <w:jc w:val="center"/>
      <w:spacing w:before="20" w:after="20" w:line="240" w:lineRule="auto"/>
      <w:widowControl/>
    </w:pPr>
    <w:rPr>
      <w:rFonts w:ascii="Arial" w:hAnsi="Arial"/>
      <w:sz w:val="16"/>
      <w:szCs w:val="20"/>
      <w:lang w:val="en-GB" w:eastAsia="en-US"/>
    </w:rPr>
  </w:style>
  <w:style w:type="paragraph" w:styleId="1530">
    <w:name w:val="普通(网站)1"/>
    <w:basedOn w:val="1228"/>
    <w:next w:val="1530"/>
    <w:link w:val="1228"/>
    <w:qFormat/>
    <w:pPr>
      <w:spacing w:before="100" w:beforeAutospacing="1" w:after="100" w:afterAutospacing="1" w:line="240" w:lineRule="auto"/>
      <w:widowControl/>
    </w:pPr>
    <w:rPr>
      <w:rFonts w:cs="宋体"/>
      <w:sz w:val="24"/>
      <w:szCs w:val="24"/>
    </w:rPr>
  </w:style>
  <w:style w:type="paragraph" w:styleId="1531">
    <w:name w:val="Char Char Char Char Char Char Char Char Char Char Char1 Char Char Char1"/>
    <w:basedOn w:val="1228"/>
    <w:next w:val="1531"/>
    <w:link w:val="1228"/>
    <w:qFormat/>
    <w:pPr>
      <w:ind w:firstLine="200"/>
      <w:spacing w:line="240" w:lineRule="auto"/>
    </w:pPr>
    <w:rPr>
      <w:rFonts w:ascii="Tahoma" w:hAnsi="Tahoma"/>
      <w:sz w:val="24"/>
      <w:szCs w:val="24"/>
    </w:rPr>
  </w:style>
  <w:style w:type="paragraph" w:styleId="1532">
    <w:name w:val="项目符号，二级"/>
    <w:basedOn w:val="1440"/>
    <w:next w:val="1440"/>
    <w:link w:val="1228"/>
    <w:qFormat/>
    <w:pPr>
      <w:ind w:left="1337" w:right="-27" w:firstLine="480"/>
      <w:tabs>
        <w:tab w:val="left" w:pos="1211" w:leader="none"/>
        <w:tab w:val="left" w:pos="1337" w:leader="none"/>
      </w:tabs>
    </w:pPr>
    <w:rPr>
      <w:bCs w:val="0"/>
      <w:color w:val="000000"/>
      <w:sz w:val="24"/>
      <w:szCs w:val="24"/>
    </w:rPr>
  </w:style>
  <w:style w:type="paragraph" w:styleId="1533">
    <w:name w:val="标题2，章节第二层"/>
    <w:basedOn w:val="1228"/>
    <w:next w:val="1440"/>
    <w:link w:val="1228"/>
    <w:qFormat/>
    <w:p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534">
    <w:name w:val="Char Char Char Char Char Char Char Char Char1"/>
    <w:basedOn w:val="1228"/>
    <w:next w:val="1534"/>
    <w:link w:val="1228"/>
    <w:qFormat/>
    <w:pPr>
      <w:ind w:left="360" w:hanging="360"/>
      <w:spacing w:line="240" w:lineRule="auto"/>
      <w:tabs>
        <w:tab w:val="left" w:pos="360" w:leader="none"/>
      </w:tabs>
    </w:pPr>
    <w:rPr>
      <w:sz w:val="24"/>
      <w:szCs w:val="24"/>
    </w:rPr>
  </w:style>
  <w:style w:type="paragraph" w:styleId="1535">
    <w:name w:val="标准文本"/>
    <w:basedOn w:val="1228"/>
    <w:next w:val="1535"/>
    <w:link w:val="1228"/>
    <w:qFormat/>
    <w:pPr>
      <w:ind w:firstLine="480"/>
    </w:pPr>
    <w:rPr>
      <w:rFonts w:cs="宋体"/>
      <w:sz w:val="24"/>
      <w:szCs w:val="24"/>
    </w:rPr>
  </w:style>
  <w:style w:type="paragraph" w:styleId="1536">
    <w:name w:val="标题 4宋体"/>
    <w:basedOn w:val="1232"/>
    <w:next w:val="1536"/>
    <w:link w:val="1228"/>
    <w:qFormat/>
    <w:pPr>
      <w:keepLines w:val="0"/>
      <w:spacing w:before="0"/>
    </w:pPr>
    <w:rPr>
      <w:rFonts w:ascii="宋体" w:hAnsi="宋体" w:eastAsia="宋体"/>
      <w:color w:val="000000"/>
      <w:sz w:val="24"/>
      <w:szCs w:val="20"/>
    </w:rPr>
  </w:style>
  <w:style w:type="paragraph" w:styleId="1537">
    <w:name w:val="p16"/>
    <w:basedOn w:val="1228"/>
    <w:next w:val="1537"/>
    <w:link w:val="1228"/>
    <w:qFormat/>
    <w:pPr>
      <w:ind w:left="720"/>
      <w:spacing w:line="240" w:lineRule="auto"/>
      <w:widowControl/>
    </w:pPr>
    <w:rPr>
      <w:rFonts w:ascii="Arial" w:hAnsi="Arial" w:cs="Arial"/>
      <w:sz w:val="24"/>
      <w:szCs w:val="24"/>
    </w:rPr>
  </w:style>
  <w:style w:type="paragraph" w:styleId="1538">
    <w:name w:val="样式 样式 首行缩进:  0.74 厘米 行距: 1.5 倍行距 + 段后: 0.5 行"/>
    <w:basedOn w:val="1228"/>
    <w:next w:val="1538"/>
    <w:link w:val="1228"/>
    <w:qFormat/>
    <w:pPr>
      <w:ind w:firstLine="420"/>
    </w:pPr>
    <w:rPr>
      <w:rFonts w:ascii="楷体_GB2312" w:eastAsia="楷体_GB2312"/>
      <w:bCs/>
      <w:sz w:val="24"/>
      <w:szCs w:val="20"/>
    </w:rPr>
  </w:style>
  <w:style w:type="paragraph" w:styleId="1539">
    <w:name w:val="样式1"/>
    <w:basedOn w:val="1228"/>
    <w:next w:val="1539"/>
    <w:link w:val="1228"/>
    <w:qFormat/>
    <w:pPr>
      <w:ind w:firstLine="480"/>
      <w:spacing w:line="300" w:lineRule="auto"/>
    </w:pPr>
    <w:rPr>
      <w:sz w:val="24"/>
      <w:szCs w:val="24"/>
    </w:rPr>
  </w:style>
  <w:style w:type="paragraph" w:styleId="1540">
    <w:name w:val="Test2"/>
    <w:basedOn w:val="1230"/>
    <w:next w:val="1540"/>
    <w:link w:val="1228"/>
    <w:qFormat/>
    <w:pPr>
      <w:spacing w:line="480" w:lineRule="exact"/>
      <w:widowControl/>
    </w:pPr>
    <w:rPr>
      <w:rFonts w:ascii="黑体" w:hAnsi="Arial"/>
      <w:bCs/>
      <w:sz w:val="24"/>
      <w:szCs w:val="24"/>
    </w:rPr>
  </w:style>
  <w:style w:type="paragraph" w:styleId="1541">
    <w:name w:val="样式 段后: 0.5 行 左  0.75 字符"/>
    <w:basedOn w:val="1228"/>
    <w:next w:val="1541"/>
    <w:link w:val="1228"/>
    <w:qFormat/>
    <w:pPr>
      <w:ind w:firstLine="420"/>
      <w:widowControl/>
    </w:pPr>
    <w:rPr>
      <w:rFonts w:hAnsi="Arial" w:cs="Arial"/>
    </w:rPr>
  </w:style>
  <w:style w:type="paragraph" w:styleId="1542">
    <w:name w:val="正文 首行缩进:  2 字符 Char Char"/>
    <w:basedOn w:val="1228"/>
    <w:next w:val="1542"/>
    <w:link w:val="1228"/>
    <w:qFormat/>
    <w:pPr>
      <w:ind w:firstLine="480"/>
    </w:pPr>
    <w:rPr>
      <w:rFonts w:ascii="楷体_GB2312" w:eastAsia="楷体_GB2312"/>
      <w:bCs/>
      <w:sz w:val="24"/>
      <w:szCs w:val="24"/>
    </w:rPr>
  </w:style>
  <w:style w:type="paragraph" w:styleId="1543">
    <w:name w:val="正文 居中"/>
    <w:basedOn w:val="1228"/>
    <w:next w:val="1543"/>
    <w:link w:val="1228"/>
    <w:qFormat/>
    <w:pPr>
      <w:jc w:val="center"/>
    </w:pPr>
    <w:rPr>
      <w:sz w:val="24"/>
      <w:szCs w:val="20"/>
    </w:rPr>
  </w:style>
  <w:style w:type="paragraph" w:styleId="1544">
    <w:name w:val="qw"/>
    <w:next w:val="1544"/>
    <w:link w:val="1228"/>
    <w:qFormat/>
    <w:pPr>
      <w:jc w:val="both"/>
      <w:spacing w:line="312" w:lineRule="atLeast"/>
      <w:widowControl w:val="off"/>
    </w:pPr>
    <w:rPr>
      <w:rFonts w:ascii="宋体"/>
      <w:sz w:val="24"/>
      <w:lang w:val="en-US" w:eastAsia="zh-CN" w:bidi="ar-SA"/>
    </w:rPr>
  </w:style>
  <w:style w:type="paragraph" w:styleId="1545">
    <w:name w:val="xl28"/>
    <w:basedOn w:val="1228"/>
    <w:next w:val="1545"/>
    <w:link w:val="1228"/>
    <w:qFormat/>
    <w:pPr>
      <w:jc w:val="center"/>
      <w:spacing w:before="100" w:beforeAutospacing="1" w:after="100" w:afterAutospacing="1" w:line="240" w:lineRule="auto"/>
      <w:widowControl/>
      <w:pBdr>
        <w:left w:val="single" w:color="000000" w:sz="4" w:space="0"/>
        <w:bottom w:val="single" w:color="000000" w:sz="4" w:space="0"/>
      </w:pBdr>
    </w:pPr>
    <w:rPr>
      <w:sz w:val="24"/>
      <w:szCs w:val="20"/>
    </w:rPr>
  </w:style>
  <w:style w:type="paragraph" w:styleId="1546">
    <w:name w:val="样式2"/>
    <w:basedOn w:val="1228"/>
    <w:next w:val="1546"/>
    <w:link w:val="1228"/>
    <w:qFormat/>
    <w:pPr>
      <w:ind w:left="200"/>
    </w:pPr>
    <w:rPr>
      <w:b/>
      <w:sz w:val="24"/>
      <w:szCs w:val="24"/>
    </w:rPr>
  </w:style>
  <w:style w:type="paragraph" w:styleId="1547">
    <w:name w:val="正文文本 New New"/>
    <w:basedOn w:val="1228"/>
    <w:next w:val="1547"/>
    <w:link w:val="1228"/>
    <w:qFormat/>
    <w:pPr>
      <w:ind w:firstLine="200"/>
      <w:spacing w:before="60" w:after="60"/>
      <w:widowControl/>
    </w:pPr>
    <w:rPr>
      <w:rFonts w:eastAsia="华文楷体"/>
      <w:sz w:val="24"/>
      <w:szCs w:val="24"/>
    </w:rPr>
  </w:style>
  <w:style w:type="paragraph" w:styleId="1548">
    <w:name w:val="xl39"/>
    <w:basedOn w:val="1228"/>
    <w:next w:val="1548"/>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49">
    <w:name w:val="Char Char2 Char"/>
    <w:basedOn w:val="1228"/>
    <w:next w:val="1549"/>
    <w:link w:val="1228"/>
    <w:qFormat/>
    <w:pPr>
      <w:ind w:left="390" w:hanging="390"/>
      <w:keepLines/>
      <w:keepNext/>
      <w:pageBreakBefore/>
      <w:spacing w:line="240" w:lineRule="auto"/>
      <w:tabs>
        <w:tab w:val="left" w:pos="390" w:leader="none"/>
      </w:tabs>
    </w:pPr>
    <w:rPr>
      <w:rFonts w:ascii="Tahoma" w:hAnsi="Tahoma"/>
      <w:sz w:val="24"/>
      <w:szCs w:val="20"/>
    </w:rPr>
  </w:style>
  <w:style w:type="paragraph" w:styleId="1550">
    <w:name w:val="二级条标题"/>
    <w:basedOn w:val="1228"/>
    <w:next w:val="1436"/>
    <w:link w:val="1228"/>
    <w:qFormat/>
    <w:pPr>
      <w:ind w:hanging="420"/>
      <w:spacing w:line="240" w:lineRule="auto"/>
      <w:widowControl/>
      <w:tabs>
        <w:tab w:val="left" w:pos="2240" w:leader="none"/>
      </w:tabs>
      <w:outlineLvl w:val="3"/>
    </w:pPr>
    <w:rPr>
      <w:rFonts w:eastAsia="黑体"/>
      <w:szCs w:val="20"/>
    </w:rPr>
  </w:style>
  <w:style w:type="paragraph" w:styleId="1551">
    <w:name w:val="样式 小四 段前: 3 磅 段后: 3 磅 行距: 1.5 倍行距"/>
    <w:basedOn w:val="1228"/>
    <w:next w:val="1551"/>
    <w:link w:val="1228"/>
    <w:qFormat/>
    <w:pPr>
      <w:ind w:firstLine="540"/>
      <w:spacing w:before="60" w:after="60"/>
    </w:pPr>
    <w:rPr>
      <w:rFonts w:cs="宋体"/>
      <w:sz w:val="24"/>
      <w:szCs w:val="24"/>
    </w:rPr>
  </w:style>
  <w:style w:type="paragraph" w:styleId="1552">
    <w:name w:val="样式 模板正文 + 左侧:  2 字符 段前: 0 磅 行距: 单倍行距"/>
    <w:basedOn w:val="1228"/>
    <w:next w:val="1552"/>
    <w:link w:val="1228"/>
    <w:qFormat/>
    <w:pPr>
      <w:ind w:firstLine="200"/>
      <w:spacing w:before="120" w:line="320" w:lineRule="exact"/>
    </w:pPr>
    <w:rPr>
      <w:rFonts w:ascii="Arial" w:hAnsi="Arial" w:cs="宋体"/>
      <w:szCs w:val="20"/>
    </w:rPr>
  </w:style>
  <w:style w:type="paragraph" w:styleId="1553">
    <w:name w:val="表格内容"/>
    <w:basedOn w:val="1228"/>
    <w:next w:val="1553"/>
    <w:link w:val="1228"/>
    <w:qFormat/>
    <w:pPr>
      <w:jc w:val="center"/>
      <w:spacing w:before="60" w:line="300" w:lineRule="auto"/>
      <w:widowControl/>
    </w:pPr>
    <w:rPr>
      <w:szCs w:val="20"/>
    </w:rPr>
  </w:style>
  <w:style w:type="paragraph" w:styleId="1554">
    <w:name w:val="Char Char11"/>
    <w:basedOn w:val="1228"/>
    <w:next w:val="1554"/>
    <w:link w:val="1228"/>
    <w:qFormat/>
    <w:pPr>
      <w:spacing w:line="240" w:lineRule="auto"/>
    </w:pPr>
    <w:rPr>
      <w:rFonts w:ascii="Tahoma" w:hAnsi="Tahoma"/>
      <w:sz w:val="24"/>
      <w:szCs w:val="20"/>
    </w:rPr>
  </w:style>
  <w:style w:type="paragraph" w:styleId="1555">
    <w:name w:val="符号与编号 Char Char"/>
    <w:basedOn w:val="1228"/>
    <w:next w:val="1555"/>
    <w:link w:val="1228"/>
    <w:qFormat/>
    <w:pPr>
      <w:ind w:left="839" w:hanging="419"/>
      <w:spacing w:line="400" w:lineRule="atLeast"/>
      <w:tabs>
        <w:tab w:val="left" w:pos="840" w:leader="none"/>
      </w:tabs>
    </w:pPr>
    <w:rPr>
      <w:sz w:val="24"/>
      <w:szCs w:val="24"/>
    </w:rPr>
  </w:style>
  <w:style w:type="paragraph" w:styleId="1556">
    <w:name w:val="表格内文字"/>
    <w:basedOn w:val="1228"/>
    <w:next w:val="1556"/>
    <w:link w:val="1228"/>
    <w:qFormat/>
    <w:pPr>
      <w:spacing w:line="300" w:lineRule="atLeast"/>
    </w:pPr>
    <w:rPr>
      <w:sz w:val="18"/>
      <w:szCs w:val="24"/>
    </w:rPr>
  </w:style>
  <w:style w:type="paragraph" w:styleId="1557">
    <w:name w:val="xl33"/>
    <w:basedOn w:val="1228"/>
    <w:next w:val="1557"/>
    <w:link w:val="1228"/>
    <w:qFormat/>
    <w:pP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cs="宋体"/>
      <w:b/>
      <w:bCs/>
      <w:color w:val="000000"/>
      <w:sz w:val="20"/>
      <w:szCs w:val="20"/>
    </w:rPr>
  </w:style>
  <w:style w:type="paragraph" w:styleId="1558">
    <w:name w:val="Char2"/>
    <w:basedOn w:val="1256"/>
    <w:next w:val="1558"/>
    <w:link w:val="1228"/>
    <w:qFormat/>
    <w:rPr>
      <w:rFonts w:ascii="Tahoma" w:hAnsi="Tahoma"/>
      <w:sz w:val="24"/>
    </w:rPr>
  </w:style>
  <w:style w:type="paragraph" w:styleId="1559">
    <w:name w:val="华宇段落1 Char"/>
    <w:basedOn w:val="1228"/>
    <w:next w:val="1559"/>
    <w:link w:val="1228"/>
    <w:qFormat/>
    <w:pPr>
      <w:ind w:firstLine="200"/>
    </w:pPr>
    <w:rPr>
      <w:bCs/>
      <w:sz w:val="24"/>
      <w:szCs w:val="24"/>
    </w:rPr>
  </w:style>
  <w:style w:type="paragraph" w:styleId="1560">
    <w:name w:val="flType"/>
    <w:basedOn w:val="1477"/>
    <w:next w:val="1560"/>
    <w:link w:val="1228"/>
    <w:qFormat/>
    <w:pPr>
      <w:spacing w:after="284"/>
    </w:pPr>
    <w:rPr>
      <w:rFonts w:eastAsia="宋体"/>
      <w:b w:val="0"/>
    </w:rPr>
  </w:style>
  <w:style w:type="paragraph" w:styleId="1561">
    <w:name w:val="样式 样式 标题 3H3sect1.2.3BOD 0Heading 3 - oldh3l3CTLevel 3 Head... +..."/>
    <w:basedOn w:val="1228"/>
    <w:next w:val="1561"/>
    <w:link w:val="1228"/>
    <w:qFormat/>
    <w:pPr>
      <w:keepLines/>
      <w:keepNext/>
      <w:spacing w:line="240" w:lineRule="auto"/>
      <w:outlineLvl w:val="2"/>
    </w:pPr>
    <w:rPr>
      <w:rFonts w:cs="宋体"/>
      <w:b/>
      <w:bCs/>
      <w:sz w:val="24"/>
      <w:szCs w:val="20"/>
    </w:rPr>
  </w:style>
  <w:style w:type="paragraph" w:styleId="1562">
    <w:name w:val="af17cgridlangnp1033langf"/>
    <w:next w:val="1562"/>
    <w:link w:val="1228"/>
    <w:qFormat/>
    <w:pPr>
      <w:ind w:left="567" w:firstLine="510"/>
      <w:jc w:val="both"/>
      <w:spacing w:before="156" w:line="360" w:lineRule="atLeast"/>
      <w:widowControl w:val="off"/>
    </w:pPr>
    <w:rPr>
      <w:lang w:val="en-US" w:eastAsia="zh-CN" w:bidi="ar-SA"/>
    </w:rPr>
  </w:style>
  <w:style w:type="paragraph" w:styleId="1563">
    <w:name w:val="部分1"/>
    <w:basedOn w:val="1228"/>
    <w:next w:val="1563"/>
    <w:link w:val="1228"/>
    <w:qFormat/>
    <w:pPr>
      <w:jc w:val="center"/>
      <w:keepNext/>
      <w:pageBreakBefore/>
      <w:tabs>
        <w:tab w:val="left" w:pos="360" w:leader="none"/>
      </w:tabs>
      <w:outlineLvl w:val="0"/>
    </w:pPr>
    <w:rPr>
      <w:rFonts w:eastAsia="黑体"/>
      <w:b/>
      <w:sz w:val="36"/>
      <w:szCs w:val="20"/>
    </w:rPr>
  </w:style>
  <w:style w:type="paragraph" w:styleId="1564">
    <w:name w:val="Char Char Char Char Char Char Char Char Char Char Char Char Char Char Char Char Char Char Char Char Char"/>
    <w:basedOn w:val="1228"/>
    <w:next w:val="1564"/>
    <w:link w:val="1228"/>
    <w:qFormat/>
    <w:pPr>
      <w:spacing w:line="240" w:lineRule="auto"/>
    </w:pPr>
    <w:rPr>
      <w:rFonts w:ascii="Tahoma" w:hAnsi="Tahoma"/>
      <w:sz w:val="24"/>
      <w:szCs w:val="20"/>
    </w:rPr>
  </w:style>
  <w:style w:type="paragraph" w:styleId="1565">
    <w:name w:val="Char Char Char Char Char Char Char"/>
    <w:basedOn w:val="1228"/>
    <w:next w:val="1565"/>
    <w:link w:val="1228"/>
    <w:qFormat/>
    <w:pPr>
      <w:spacing w:line="240" w:lineRule="auto"/>
    </w:pPr>
    <w:rPr>
      <w:rFonts w:ascii="Tahoma" w:hAnsi="Tahoma"/>
      <w:sz w:val="24"/>
      <w:szCs w:val="20"/>
    </w:rPr>
  </w:style>
  <w:style w:type="paragraph" w:styleId="1566">
    <w:name w:val="font6"/>
    <w:basedOn w:val="1228"/>
    <w:next w:val="1566"/>
    <w:link w:val="1228"/>
    <w:qFormat/>
    <w:pPr>
      <w:spacing w:before="100" w:beforeAutospacing="1" w:after="100" w:afterAutospacing="1" w:line="240" w:lineRule="auto"/>
      <w:widowControl/>
    </w:pPr>
  </w:style>
  <w:style w:type="paragraph" w:styleId="1567">
    <w:name w:val="Char Char Char Char Char Char Char Char Char Char Char Char Char Char Char Char Char Char Char Char Char Char Char"/>
    <w:basedOn w:val="1228"/>
    <w:next w:val="1567"/>
    <w:link w:val="1228"/>
    <w:qFormat/>
    <w:pPr>
      <w:spacing w:line="240" w:lineRule="auto"/>
    </w:pPr>
    <w:rPr>
      <w:rFonts w:ascii="Tahoma" w:hAnsi="Tahoma"/>
      <w:sz w:val="24"/>
      <w:szCs w:val="20"/>
    </w:rPr>
  </w:style>
  <w:style w:type="character" w:styleId="1568">
    <w:name w:val="正文文本 (3) + MingLiU"/>
    <w:next w:val="1568"/>
    <w:link w:val="1228"/>
    <w:qFormat/>
    <w:rPr>
      <w:rFonts w:ascii="MingLiU" w:hAnsi="MingLiU" w:eastAsia="MingLiU" w:cs="MingLiU"/>
      <w:color w:val="000000"/>
      <w:spacing w:val="-10"/>
      <w:position w:val="0"/>
      <w:sz w:val="28"/>
      <w:szCs w:val="28"/>
      <w:shd w:val="clear" w:color="auto" w:fill="ffffff"/>
      <w:lang w:val="zh-TW"/>
    </w:rPr>
  </w:style>
  <w:style w:type="character" w:styleId="1569">
    <w:name w:val="正文文本_"/>
    <w:next w:val="1569"/>
    <w:link w:val="1570"/>
    <w:qFormat/>
    <w:rPr>
      <w:rFonts w:ascii="MingLiU" w:hAnsi="MingLiU" w:eastAsia="MingLiU" w:cs="MingLiU"/>
      <w:shd w:val="clear" w:color="auto" w:fill="ffffff"/>
    </w:rPr>
  </w:style>
  <w:style w:type="paragraph" w:styleId="1570">
    <w:name w:val="正文文本6"/>
    <w:basedOn w:val="1228"/>
    <w:next w:val="1570"/>
    <w:link w:val="1569"/>
    <w:qFormat/>
    <w:pPr>
      <w:ind w:hanging="1340"/>
      <w:jc w:val="center"/>
      <w:spacing w:line="442" w:lineRule="exact"/>
      <w:shd w:val="clear" w:color="auto" w:fill="ffffff"/>
    </w:pPr>
    <w:rPr>
      <w:rFonts w:ascii="MingLiU" w:hAnsi="MingLiU" w:eastAsia="MingLiU"/>
      <w:sz w:val="20"/>
      <w:szCs w:val="20"/>
    </w:rPr>
  </w:style>
  <w:style w:type="character" w:styleId="1571">
    <w:name w:val="页眉或页脚"/>
    <w:next w:val="1571"/>
    <w:link w:val="1228"/>
    <w:qFormat/>
    <w:rPr>
      <w:rFonts w:ascii="MingLiU" w:hAnsi="MingLiU" w:eastAsia="MingLiU" w:cs="MingLiU"/>
      <w:color w:val="000000"/>
      <w:spacing w:val="0"/>
      <w:position w:val="0"/>
      <w:sz w:val="8"/>
      <w:szCs w:val="8"/>
      <w:u w:val="none"/>
      <w:lang w:val="zh-TW"/>
    </w:rPr>
  </w:style>
  <w:style w:type="character" w:styleId="1572">
    <w:name w:val="正文文本1"/>
    <w:next w:val="1572"/>
    <w:link w:val="1228"/>
    <w:qFormat/>
    <w:rPr>
      <w:rFonts w:ascii="MingLiU" w:hAnsi="MingLiU" w:eastAsia="MingLiU" w:cs="MingLiU"/>
      <w:color w:val="000000"/>
      <w:spacing w:val="0"/>
      <w:position w:val="0"/>
      <w:shd w:val="clear" w:color="auto" w:fill="ffffff"/>
      <w:lang w:val="en-US"/>
    </w:rPr>
  </w:style>
  <w:style w:type="character" w:styleId="1573">
    <w:name w:val="标题 #3_"/>
    <w:next w:val="1573"/>
    <w:link w:val="1574"/>
    <w:qFormat/>
    <w:rPr>
      <w:rFonts w:ascii="MingLiU" w:hAnsi="MingLiU" w:eastAsia="MingLiU" w:cs="MingLiU"/>
      <w:spacing w:val="20"/>
      <w:sz w:val="42"/>
      <w:szCs w:val="42"/>
      <w:shd w:val="clear" w:color="auto" w:fill="ffffff"/>
    </w:rPr>
  </w:style>
  <w:style w:type="paragraph" w:styleId="1574">
    <w:name w:val="标题 #3"/>
    <w:basedOn w:val="1228"/>
    <w:next w:val="1574"/>
    <w:link w:val="1573"/>
    <w:qFormat/>
    <w:pPr>
      <w:jc w:val="center"/>
      <w:spacing w:after="120" w:line="0" w:lineRule="atLeast"/>
      <w:shd w:val="clear" w:color="auto" w:fill="ffffff"/>
      <w:outlineLvl w:val="2"/>
    </w:pPr>
    <w:rPr>
      <w:rFonts w:ascii="MingLiU" w:hAnsi="MingLiU" w:eastAsia="MingLiU"/>
      <w:spacing w:val="20"/>
      <w:sz w:val="42"/>
      <w:szCs w:val="42"/>
    </w:rPr>
  </w:style>
  <w:style w:type="character" w:styleId="1575">
    <w:name w:val="未处理的提及1"/>
    <w:next w:val="1575"/>
    <w:link w:val="1228"/>
    <w:uiPriority w:val="99"/>
    <w:unhideWhenUsed/>
    <w:qFormat/>
    <w:rPr>
      <w:color w:val="605e5c"/>
      <w:shd w:val="clear" w:color="auto" w:fill="e1dfdd"/>
    </w:rPr>
  </w:style>
  <w:style w:type="character" w:styleId="1576">
    <w:name w:val="未处理的提及2"/>
    <w:next w:val="1576"/>
    <w:link w:val="1228"/>
    <w:uiPriority w:val="99"/>
    <w:unhideWhenUsed/>
    <w:qFormat/>
    <w:rPr>
      <w:color w:val="605e5c"/>
      <w:shd w:val="clear" w:color="auto" w:fill="e1dfdd"/>
    </w:rPr>
  </w:style>
  <w:style w:type="paragraph" w:styleId="1577">
    <w:name w:val="索引 41"/>
    <w:basedOn w:val="1228"/>
    <w:next w:val="1228"/>
    <w:link w:val="1228"/>
    <w:semiHidden/>
    <w:qFormat/>
    <w:pPr>
      <w:ind w:left="1260"/>
      <w:spacing w:line="240" w:lineRule="auto"/>
    </w:pPr>
    <w:rPr>
      <w:rFonts w:ascii="Calibri" w:hAnsi="Calibri" w:eastAsia="Calibri" w:cs="宋体"/>
      <w:sz w:val="20"/>
      <w:szCs w:val="22"/>
      <w:lang w:val="zh-CN"/>
    </w:rPr>
  </w:style>
  <w:style w:type="character" w:styleId="1578">
    <w:name w:val="正文文本缩进 Char1"/>
    <w:next w:val="1578"/>
    <w:link w:val="1228"/>
    <w:qFormat/>
    <w:rPr>
      <w:rFonts w:ascii="Times New Roman" w:hAnsi="Times New Roman" w:eastAsia="宋体" w:cs="Times New Roman"/>
      <w:szCs w:val="24"/>
    </w:rPr>
  </w:style>
  <w:style w:type="character" w:styleId="1579">
    <w:name w:val="font5 Char"/>
    <w:next w:val="1579"/>
    <w:link w:val="1228"/>
    <w:qFormat/>
    <w:rPr>
      <w:rFonts w:ascii="宋体" w:hAnsi="宋体" w:eastAsia="宋体"/>
      <w:sz w:val="28"/>
      <w:szCs w:val="28"/>
      <w:lang w:val="en-US" w:eastAsia="zh-CN" w:bidi="ar-SA"/>
    </w:rPr>
  </w:style>
  <w:style w:type="character" w:styleId="1580">
    <w:name w:val="二级目录 Char"/>
    <w:next w:val="1580"/>
    <w:link w:val="1581"/>
    <w:qFormat/>
    <w:rPr>
      <w:b/>
      <w:sz w:val="30"/>
      <w:szCs w:val="28"/>
      <w:lang w:val="en-US" w:eastAsia="zh-CN" w:bidi="ar-SA"/>
    </w:rPr>
  </w:style>
  <w:style w:type="paragraph" w:styleId="1581">
    <w:name w:val="二级目录"/>
    <w:next w:val="1228"/>
    <w:link w:val="1580"/>
    <w:qFormat/>
    <w:pPr>
      <w:numPr>
        <w:ilvl w:val="0"/>
        <w:numId w:val="3"/>
      </w:numPr>
      <w:tabs>
        <w:tab w:val="left" w:pos="907" w:leader="none"/>
        <w:tab w:val="left" w:pos="1145" w:leader="none"/>
      </w:tabs>
      <w:outlineLvl w:val="1"/>
    </w:pPr>
    <w:rPr>
      <w:b/>
      <w:sz w:val="30"/>
      <w:szCs w:val="28"/>
      <w:lang w:val="en-US" w:eastAsia="zh-CN" w:bidi="ar-SA"/>
    </w:rPr>
  </w:style>
  <w:style w:type="paragraph" w:styleId="1582">
    <w:name w:val="Body Text(ch)"/>
    <w:basedOn w:val="1228"/>
    <w:next w:val="1265"/>
    <w:link w:val="1228"/>
    <w:qFormat/>
    <w:pPr>
      <w:spacing w:after="120" w:line="240" w:lineRule="auto"/>
    </w:pPr>
    <w:rPr>
      <w:rFonts w:hAnsi="Arial"/>
      <w:bCs/>
      <w:iCs/>
      <w:szCs w:val="24"/>
    </w:rPr>
  </w:style>
  <w:style w:type="paragraph" w:styleId="1583">
    <w:name w:val="xl27"/>
    <w:basedOn w:val="1228"/>
    <w:next w:val="1583"/>
    <w:link w:val="1228"/>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sz w:val="24"/>
      <w:szCs w:val="24"/>
    </w:rPr>
  </w:style>
  <w:style w:type="paragraph" w:styleId="1584">
    <w:name w:val="xl26"/>
    <w:basedOn w:val="1228"/>
    <w:next w:val="1584"/>
    <w:link w:val="1228"/>
    <w:qFormat/>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szCs w:val="24"/>
    </w:rPr>
  </w:style>
  <w:style w:type="paragraph" w:styleId="1585">
    <w:name w:val="Char3"/>
    <w:basedOn w:val="1256"/>
    <w:next w:val="1585"/>
    <w:link w:val="1228"/>
    <w:qFormat/>
    <w:rPr>
      <w:rFonts w:ascii="Tahoma" w:hAnsi="Tahoma"/>
      <w:sz w:val="24"/>
    </w:rPr>
  </w:style>
  <w:style w:type="paragraph" w:styleId="1586">
    <w:name w:val="table_lines"/>
    <w:basedOn w:val="1228"/>
    <w:next w:val="1586"/>
    <w:link w:val="1228"/>
    <w:qFormat/>
    <w:pPr>
      <w:spacing w:line="240" w:lineRule="auto"/>
      <w:widowControl/>
    </w:pPr>
    <w:rPr>
      <w:sz w:val="20"/>
      <w:szCs w:val="20"/>
      <w:lang w:val="de-DE" w:eastAsia="de-DE"/>
    </w:rPr>
  </w:style>
  <w:style w:type="paragraph" w:styleId="1587">
    <w:name w:val="附录1"/>
    <w:next w:val="1587"/>
    <w:link w:val="1228"/>
    <w:qFormat/>
    <w:pPr>
      <w:ind w:left="907" w:hanging="907"/>
      <w:spacing w:before="240" w:line="600" w:lineRule="atLeast"/>
      <w:tabs>
        <w:tab w:val="left" w:pos="907" w:leader="none"/>
      </w:tabs>
    </w:pPr>
    <w:rPr>
      <w:b/>
      <w:i/>
      <w:sz w:val="28"/>
      <w:lang w:val="en-US" w:eastAsia="zh-CN" w:bidi="ar-SA"/>
    </w:rPr>
  </w:style>
  <w:style w:type="paragraph" w:styleId="1588">
    <w:name w:val="Char Char Char Char1"/>
    <w:basedOn w:val="1256"/>
    <w:next w:val="1588"/>
    <w:link w:val="1228"/>
    <w:qFormat/>
    <w:pPr>
      <w:spacing w:line="360" w:lineRule="auto"/>
    </w:pPr>
    <w:rPr>
      <w:rFonts w:ascii="Tahoma" w:hAnsi="Tahoma"/>
      <w:sz w:val="24"/>
    </w:rPr>
  </w:style>
  <w:style w:type="paragraph" w:styleId="1589">
    <w:name w:val="4"/>
    <w:basedOn w:val="1228"/>
    <w:next w:val="1299"/>
    <w:link w:val="1228"/>
    <w:qFormat/>
    <w:pPr>
      <w:ind w:firstLine="420"/>
    </w:pPr>
    <w:rPr>
      <w:color w:val="ff0000"/>
      <w:sz w:val="24"/>
      <w:szCs w:val="24"/>
    </w:rPr>
  </w:style>
  <w:style w:type="paragraph" w:styleId="1590">
    <w:name w:val="普通 (Web)"/>
    <w:basedOn w:val="1228"/>
    <w:next w:val="1590"/>
    <w:link w:val="1228"/>
    <w:qFormat/>
    <w:pPr>
      <w:spacing w:before="100" w:beforeAutospacing="1" w:after="100" w:afterAutospacing="1" w:line="240" w:lineRule="auto"/>
      <w:widowControl/>
    </w:pPr>
    <w:rPr>
      <w:sz w:val="24"/>
      <w:szCs w:val="24"/>
    </w:rPr>
  </w:style>
  <w:style w:type="paragraph" w:styleId="1591">
    <w:name w:val="Char Char Char Char Char Char Char Char Char Char"/>
    <w:basedOn w:val="1228"/>
    <w:next w:val="1591"/>
    <w:link w:val="1228"/>
    <w:qFormat/>
    <w:rPr>
      <w:sz w:val="24"/>
      <w:szCs w:val="20"/>
    </w:rPr>
  </w:style>
  <w:style w:type="paragraph" w:styleId="1592">
    <w:name w:val="xl25"/>
    <w:basedOn w:val="1228"/>
    <w:next w:val="1592"/>
    <w:link w:val="1228"/>
    <w:qFormat/>
    <w:pPr>
      <w:jc w:val="center"/>
      <w:spacing w:before="100" w:beforeAutospacing="1" w:after="100" w:afterAutospacing="1" w:line="240" w:lineRule="auto"/>
      <w:widowControl/>
    </w:pPr>
    <w:rPr>
      <w:rFonts w:ascii="Arial Unicode MS" w:hAnsi="Arial Unicode MS" w:eastAsia="Arial Unicode MS" w:cs="Arial Unicode MS"/>
      <w:sz w:val="24"/>
      <w:szCs w:val="24"/>
    </w:rPr>
  </w:style>
  <w:style w:type="paragraph" w:styleId="1593">
    <w:name w:val="图标"/>
    <w:basedOn w:val="1228"/>
    <w:next w:val="1228"/>
    <w:link w:val="122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594">
    <w:name w:val="标题3"/>
    <w:basedOn w:val="1228"/>
    <w:next w:val="1228"/>
    <w:link w:val="1228"/>
    <w:qFormat/>
    <w:pPr>
      <w:ind w:firstLine="624"/>
      <w:spacing w:line="590" w:lineRule="atLeast"/>
    </w:pPr>
    <w:rPr>
      <w:rFonts w:ascii="方正黑体_GBK" w:eastAsia="方正黑体_GBK"/>
      <w:sz w:val="32"/>
      <w:szCs w:val="32"/>
    </w:rPr>
  </w:style>
  <w:style w:type="paragraph" w:styleId="1595">
    <w:name w:val="xl24"/>
    <w:basedOn w:val="1228"/>
    <w:next w:val="1595"/>
    <w:link w:val="1228"/>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sz w:val="24"/>
      <w:szCs w:val="24"/>
    </w:rPr>
  </w:style>
  <w:style w:type="paragraph" w:styleId="1596">
    <w:name w:val="xl29"/>
    <w:basedOn w:val="1228"/>
    <w:next w:val="1596"/>
    <w:link w:val="1228"/>
    <w:qFormat/>
    <w:pPr>
      <w:spacing w:before="100" w:beforeAutospacing="1" w:after="100" w:afterAutospacing="1" w:line="240" w:lineRule="auto"/>
      <w:widowControl/>
      <w:pBdr>
        <w:left w:val="single" w:color="000000" w:sz="4" w:space="0"/>
        <w:bottom w:val="single" w:color="000000" w:sz="4" w:space="0"/>
      </w:pBdr>
    </w:pPr>
    <w:rPr>
      <w:sz w:val="24"/>
      <w:szCs w:val="24"/>
    </w:rPr>
  </w:style>
  <w:style w:type="paragraph" w:styleId="1597">
    <w:name w:val="Char Char Char Char Char Char Char Char"/>
    <w:basedOn w:val="1228"/>
    <w:next w:val="1597"/>
    <w:link w:val="1228"/>
    <w:qFormat/>
    <w:pPr>
      <w:spacing w:after="160" w:line="240" w:lineRule="exact"/>
      <w:widowControl/>
    </w:pPr>
    <w:rPr>
      <w:rFonts w:ascii="Verdana" w:hAnsi="Verdana"/>
      <w:sz w:val="20"/>
      <w:szCs w:val="20"/>
      <w:lang w:eastAsia="en-US"/>
    </w:rPr>
  </w:style>
  <w:style w:type="paragraph" w:styleId="1598">
    <w:name w:val="Char Char Char Char Char Char Char Char1"/>
    <w:basedOn w:val="1228"/>
    <w:next w:val="1598"/>
    <w:link w:val="1228"/>
    <w:qFormat/>
    <w:pPr>
      <w:spacing w:after="160" w:line="240" w:lineRule="exact"/>
      <w:widowControl/>
    </w:pPr>
    <w:rPr>
      <w:rFonts w:ascii="Verdana" w:hAnsi="Verdana"/>
      <w:sz w:val="20"/>
      <w:szCs w:val="20"/>
      <w:lang w:eastAsia="en-US"/>
    </w:rPr>
  </w:style>
  <w:style w:type="paragraph" w:styleId="1599">
    <w:name w:val="xl30"/>
    <w:basedOn w:val="1228"/>
    <w:next w:val="1599"/>
    <w:link w:val="1228"/>
    <w:qFormat/>
    <w:pPr>
      <w:jc w:val="center"/>
      <w:spacing w:before="100" w:beforeAutospacing="1" w:after="100" w:afterAutospacing="1" w:line="240" w:lineRule="auto"/>
      <w:widowControl/>
    </w:pPr>
    <w:rPr>
      <w:b/>
      <w:bCs/>
      <w:sz w:val="36"/>
      <w:szCs w:val="36"/>
    </w:rPr>
  </w:style>
  <w:style w:type="paragraph" w:styleId="1600">
    <w:name w:val="table_1stline"/>
    <w:basedOn w:val="1228"/>
    <w:next w:val="1600"/>
    <w:link w:val="1228"/>
    <w:qFormat/>
    <w:pPr>
      <w:spacing w:before="120" w:line="240" w:lineRule="auto"/>
      <w:widowControl/>
    </w:pPr>
    <w:rPr>
      <w:bCs/>
      <w:sz w:val="20"/>
      <w:szCs w:val="20"/>
      <w:lang w:val="de-DE" w:eastAsia="de-DE"/>
    </w:rPr>
  </w:style>
  <w:style w:type="paragraph" w:styleId="1601">
    <w:name w:val="标题1"/>
    <w:basedOn w:val="1228"/>
    <w:next w:val="1228"/>
    <w:link w:val="12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602">
    <w:name w:val="无间隔"/>
    <w:next w:val="1602"/>
    <w:link w:val="1228"/>
    <w:uiPriority w:val="99"/>
    <w:qFormat/>
    <w:pPr>
      <w:jc w:val="both"/>
      <w:widowControl w:val="off"/>
    </w:pPr>
    <w:rPr>
      <w:sz w:val="21"/>
      <w:szCs w:val="21"/>
      <w:lang w:val="en-US" w:eastAsia="zh-CN" w:bidi="ar-SA"/>
    </w:rPr>
  </w:style>
  <w:style w:type="table" w:styleId="1603">
    <w:name w:val="Table Normal"/>
    <w:next w:val="1603"/>
    <w:link w:val="1228"/>
    <w:qFormat/>
    <w:rPr>
      <w:lang w:val="en-US" w:eastAsia="zh-CN" w:bidi="ar-SA"/>
    </w:rPr>
    <w:tblPr/>
  </w:style>
  <w:style w:type="paragraph" w:styleId="1604">
    <w:name w:val="正文文本12"/>
    <w:basedOn w:val="1228"/>
    <w:next w:val="1604"/>
    <w:link w:val="1228"/>
    <w:uiPriority w:val="1"/>
    <w:qFormat/>
    <w:pPr>
      <w:ind w:left="120"/>
      <w:spacing w:line="240" w:lineRule="auto"/>
    </w:pPr>
    <w:rPr>
      <w:rFonts w:cs="宋体"/>
      <w:lang w:val="zh-CN" w:bidi="zh-CN"/>
    </w:rPr>
  </w:style>
  <w:style w:type="paragraph" w:styleId="1605">
    <w:name w:val="正文文本 211"/>
    <w:basedOn w:val="1228"/>
    <w:next w:val="1605"/>
    <w:link w:val="1228"/>
    <w:uiPriority w:val="99"/>
    <w:qFormat/>
    <w:pPr>
      <w:jc w:val="center"/>
      <w:spacing w:line="240" w:lineRule="auto"/>
    </w:pPr>
    <w:rPr>
      <w:b/>
      <w:bCs/>
      <w:sz w:val="20"/>
      <w:szCs w:val="20"/>
    </w:rPr>
  </w:style>
  <w:style w:type="paragraph" w:styleId="1606">
    <w:name w:val="修订3"/>
    <w:next w:val="1606"/>
    <w:link w:val="1228"/>
    <w:uiPriority w:val="99"/>
    <w:semiHidden/>
    <w:qFormat/>
    <w:rPr>
      <w:sz w:val="21"/>
      <w:szCs w:val="24"/>
      <w:lang w:val="en-US" w:eastAsia="zh-CN" w:bidi="ar-SA"/>
    </w:rPr>
  </w:style>
  <w:style w:type="paragraph" w:styleId="1607">
    <w:name w:val="TOC 标题1"/>
    <w:basedOn w:val="1229"/>
    <w:next w:val="1228"/>
    <w:link w:val="1228"/>
    <w:uiPriority w:val="39"/>
    <w:unhideWhenUsed/>
    <w:qFormat/>
    <w:pPr>
      <w:keepLines/>
      <w:spacing w:line="276" w:lineRule="auto"/>
      <w:widowControl/>
      <w:outlineLvl w:val="9"/>
    </w:pPr>
    <w:rPr>
      <w:rFonts w:ascii="Cambria" w:hAnsi="Cambria" w:eastAsia="宋体"/>
      <w:bCs/>
      <w:color w:val="365f91"/>
    </w:rPr>
  </w:style>
  <w:style w:type="paragraph" w:styleId="1608">
    <w:name w:val="附录标题"/>
    <w:next w:val="1228"/>
    <w:link w:val="1228"/>
    <w:qFormat/>
    <w:pPr>
      <w:jc w:val="both"/>
      <w:spacing w:before="100" w:after="100" w:line="360" w:lineRule="auto"/>
      <w:widowControl w:val="off"/>
      <w:outlineLvl w:val="0"/>
    </w:pPr>
    <w:rPr>
      <w:rFonts w:eastAsia="黑体"/>
      <w:color w:val="000000"/>
      <w:sz w:val="36"/>
      <w:szCs w:val="44"/>
      <w:lang w:val="en-US" w:eastAsia="zh-CN" w:bidi="ar-SA"/>
    </w:rPr>
  </w:style>
  <w:style w:type="paragraph" w:styleId="1609">
    <w:name w:val="题注1"/>
    <w:next w:val="1228"/>
    <w:link w:val="1228"/>
    <w:qFormat/>
    <w:pPr>
      <w:jc w:val="center"/>
      <w:spacing w:before="240" w:after="120" w:line="288" w:lineRule="auto"/>
      <w:widowControl w:val="off"/>
    </w:pPr>
    <w:rPr>
      <w:rFonts w:cs="宋体"/>
      <w:sz w:val="24"/>
      <w:szCs w:val="22"/>
      <w:lang w:val="en-US" w:eastAsia="zh-CN" w:bidi="ar-SA"/>
    </w:rPr>
  </w:style>
  <w:style w:type="paragraph" w:styleId="1610">
    <w:name w:val="修订"/>
    <w:next w:val="1610"/>
    <w:link w:val="1228"/>
    <w:uiPriority w:val="99"/>
    <w:unhideWhenUsed/>
    <w:rPr>
      <w:rFonts w:ascii="宋体" w:hAnsi="宋体"/>
      <w:sz w:val="21"/>
      <w:szCs w:val="21"/>
      <w:lang w:val="en-US" w:eastAsia="zh-CN" w:bidi="ar-SA"/>
    </w:rPr>
  </w:style>
  <w:style w:type="character" w:styleId="1611">
    <w:name w:val="font81"/>
    <w:basedOn w:val="1238"/>
    <w:next w:val="1611"/>
    <w:link w:val="1228"/>
    <w:rPr>
      <w:rFonts w:ascii="方正仿宋_GBK" w:hAnsi="方正仿宋_GBK" w:eastAsia="方正仿宋_GBK" w:cs="方正仿宋_GBK"/>
      <w:i w:val="0"/>
      <w:iCs w:val="0"/>
      <w:color w:val="000000"/>
      <w:sz w:val="20"/>
      <w:szCs w:val="20"/>
      <w:u w:val="none"/>
    </w:rPr>
  </w:style>
  <w:style w:type="character" w:styleId="1612">
    <w:name w:val="font101"/>
    <w:basedOn w:val="1238"/>
    <w:next w:val="1612"/>
    <w:link w:val="1228"/>
    <w:rPr>
      <w:rFonts w:ascii="方正仿宋_GBK" w:hAnsi="方正仿宋_GBK" w:eastAsia="方正仿宋_GBK" w:cs="方正仿宋_GBK"/>
      <w:i w:val="0"/>
      <w:iCs w:val="0"/>
      <w:color w:val="000000"/>
      <w:sz w:val="20"/>
      <w:szCs w:val="20"/>
      <w:u w:val="none"/>
    </w:rPr>
  </w:style>
  <w:style w:type="character" w:styleId="1613">
    <w:name w:val="font121"/>
    <w:basedOn w:val="1238"/>
    <w:next w:val="1613"/>
    <w:link w:val="1228"/>
    <w:rPr>
      <w:rFonts w:ascii="方正仿宋_GBK" w:hAnsi="方正仿宋_GBK" w:eastAsia="方正仿宋_GBK" w:cs="方正仿宋_GBK"/>
      <w:i w:val="0"/>
      <w:iCs w:val="0"/>
      <w:color w:val="000000"/>
      <w:sz w:val="20"/>
      <w:szCs w:val="20"/>
      <w:u w:val="none"/>
    </w:rPr>
  </w:style>
  <w:style w:type="character" w:styleId="1614" w:default="1">
    <w:name w:val="Default Paragraph Font"/>
    <w:uiPriority w:val="1"/>
    <w:semiHidden/>
    <w:unhideWhenUsed/>
  </w:style>
  <w:style w:type="numbering" w:styleId="1615" w:default="1">
    <w:name w:val="No List"/>
    <w:uiPriority w:val="99"/>
    <w:semiHidden/>
    <w:unhideWhenUsed/>
  </w:style>
  <w:style w:type="table" w:styleId="16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柴可猪</dc:creator>
  <cp:lastModifiedBy>方东</cp:lastModifiedBy>
  <cp:revision>3</cp:revision>
  <dcterms:created xsi:type="dcterms:W3CDTF">2025-06-23T07:45:00Z</dcterms:created>
  <dcterms:modified xsi:type="dcterms:W3CDTF">2026-07-06T02:55:18Z</dcterms:modified>
</cp:coreProperties>
</file>