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b/>
          <w:color w:val="000000" w:themeColor="text1"/>
          <w:sz w:val="84"/>
          <w:szCs w:val="84"/>
          <w14:textFill>
            <w14:solidFill>
              <w14:schemeClr w14:val="tx1"/>
            </w14:solidFill>
          </w14:textFill>
        </w:rPr>
      </w:pPr>
      <w:r/>
      <w:bookmarkStart w:id="48" w:name="_GoBack"/>
      <w:r/>
      <w:bookmarkEnd w:id="48"/>
      <w:r/>
      <w:r/>
    </w:p>
    <w:p>
      <w:pPr>
        <w:jc w:val="center"/>
        <w:rPr>
          <w:rFonts w:eastAsia="黑体"/>
          <w:b/>
          <w:color w:val="000000" w:themeColor="text1"/>
          <w:sz w:val="84"/>
          <w:szCs w:val="84"/>
          <w14:textFill>
            <w14:solidFill>
              <w14:schemeClr w14:val="tx1"/>
            </w14:solidFill>
          </w14:textFill>
        </w:rPr>
      </w:pPr>
      <w:r>
        <w:rPr>
          <w:rFonts w:eastAsia="黑体"/>
          <w:b/>
          <w:color w:val="000000" w:themeColor="text1"/>
          <w:sz w:val="84"/>
          <w:szCs w:val="84"/>
          <w14:textFill>
            <w14:solidFill>
              <w14:schemeClr w14:val="tx1"/>
            </w14:solidFill>
          </w14:textFill>
        </w:rPr>
      </w:r>
      <w:r/>
    </w:p>
    <w:p>
      <w:pPr>
        <w:jc w:val="center"/>
        <w:rPr>
          <w:color w:val="000000" w:themeColor="text1"/>
          <w:sz w:val="84"/>
          <w:szCs w:val="84"/>
          <w14:textFill>
            <w14:solidFill>
              <w14:schemeClr w14:val="tx1"/>
            </w14:solidFill>
          </w14:textFill>
        </w:rPr>
      </w:pPr>
      <w:r>
        <w:rPr>
          <w:rFonts w:hint="eastAsia" w:eastAsia="黑体"/>
          <w:color w:val="000000" w:themeColor="text1"/>
          <w:sz w:val="84"/>
          <w:szCs w:val="84"/>
          <w14:textFill>
            <w14:solidFill>
              <w14:schemeClr w14:val="tx1"/>
            </w14:solidFill>
          </w14:textFill>
        </w:rPr>
        <w:t xml:space="preserve">竞争性磋商文件</w:t>
      </w:r>
      <w:r/>
    </w:p>
    <w:p>
      <w:pPr>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ind w:firstLine="176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ind w:firstLine="176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pStyle w:val="952"/>
        <w:ind w:firstLine="88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pStyle w:val="952"/>
        <w:ind w:firstLine="88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pStyle w:val="952"/>
        <w:ind w:firstLine="88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pStyle w:val="952"/>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pStyle w:val="952"/>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ind w:firstLine="720"/>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t xml:space="preserve">项目编号：</w:t>
      </w:r>
      <w:r>
        <w:rPr>
          <w:rFonts w:ascii="黑体" w:hAnsi="宋体" w:eastAsia="黑体"/>
          <w:color w:val="000000" w:themeColor="text1"/>
          <w:sz w:val="36"/>
          <w:szCs w:val="36"/>
          <w14:textFill>
            <w14:solidFill>
              <w14:schemeClr w14:val="tx1"/>
            </w14:solidFill>
          </w14:textFill>
        </w:rPr>
        <w:t xml:space="preserve">JSZC-320100-NJJC-C2026-003</w:t>
      </w:r>
      <w:r>
        <w:rPr>
          <w:rFonts w:hint="eastAsia" w:ascii="黑体" w:hAnsi="宋体" w:eastAsia="黑体"/>
          <w:color w:val="000000" w:themeColor="text1"/>
          <w:sz w:val="36"/>
          <w:szCs w:val="36"/>
          <w14:textFill>
            <w14:solidFill>
              <w14:schemeClr w14:val="tx1"/>
            </w14:solidFill>
          </w14:textFill>
        </w:rPr>
        <w:t xml:space="preserve">4</w:t>
      </w:r>
      <w:r/>
    </w:p>
    <w:p>
      <w:pPr>
        <w:ind w:left="2518" w:hanging="1800"/>
        <w:spacing w:line="312" w:lineRule="auto"/>
        <w:rPr>
          <w:rFonts w:ascii="黑体" w:eastAsia="黑体"/>
          <w:color w:val="000000" w:themeColor="text1"/>
          <w:sz w:val="36"/>
          <w:szCs w:val="36"/>
          <w:lang w:val="zh-CN"/>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t xml:space="preserve">项目名称：</w:t>
      </w:r>
      <w:r>
        <w:rPr>
          <w:rFonts w:hint="eastAsia" w:ascii="黑体" w:eastAsia="黑体"/>
          <w:color w:val="000000" w:themeColor="text1"/>
          <w:sz w:val="36"/>
          <w:szCs w:val="36"/>
          <w:lang w:val="zh-CN"/>
          <w14:textFill>
            <w14:solidFill>
              <w14:schemeClr w14:val="tx1"/>
            </w14:solidFill>
          </w14:textFill>
        </w:rPr>
        <w:t xml:space="preserve">2026南京艺术节项目</w:t>
      </w:r>
      <w:r/>
    </w:p>
    <w:p>
      <w:pPr>
        <w:ind w:left="1686" w:hanging="968"/>
        <w:spacing w:line="312" w:lineRule="auto"/>
        <w:rPr>
          <w:color w:val="000000" w:themeColor="text1"/>
          <w:lang w:val="zh-CN"/>
          <w14:textFill>
            <w14:solidFill>
              <w14:schemeClr w14:val="tx1"/>
            </w14:solidFill>
          </w14:textFill>
        </w:rPr>
      </w:pPr>
      <w:r>
        <w:rPr>
          <w:rFonts w:hint="eastAsia" w:ascii="黑体" w:hAnsi="宋体" w:eastAsia="黑体"/>
          <w:color w:val="000000" w:themeColor="text1"/>
          <w:sz w:val="36"/>
          <w:szCs w:val="36"/>
          <w:lang w:val="zh-CN"/>
          <w14:textFill>
            <w14:solidFill>
              <w14:schemeClr w14:val="tx1"/>
            </w14:solidFill>
          </w14:textFill>
        </w:rPr>
        <w:t xml:space="preserve">采购人：中国共产党南京市委员会宣传部</w:t>
      </w:r>
      <w:r/>
    </w:p>
    <w:p>
      <w:pPr>
        <w:ind w:firstLine="720"/>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t xml:space="preserve">项目类型：服务类</w:t>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pStyle w:val="934"/>
        <w:spacing w:before="0" w:after="0" w:line="31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ind w:left="1692" w:hanging="1692"/>
        <w:jc w:val="center"/>
        <w:spacing w:line="312" w:lineRule="auto"/>
        <w:rPr>
          <w:rFonts w:hint="eastAsia" w:ascii="黑体" w:hAnsi="宋体" w:eastAsia="黑体"/>
          <w:color w:val="000000" w:themeColor="text1"/>
          <w:sz w:val="36"/>
          <w:szCs w:val="36"/>
          <w:lang w:val="zh-CN"/>
          <w14:textFill>
            <w14:solidFill>
              <w14:schemeClr w14:val="tx1"/>
            </w14:solidFill>
          </w14:textFill>
        </w:rPr>
      </w:pPr>
      <w:r>
        <w:rPr>
          <w:rFonts w:hint="eastAsia" w:ascii="黑体" w:hAnsi="宋体" w:eastAsia="黑体"/>
          <w:color w:val="000000" w:themeColor="text1"/>
          <w:sz w:val="36"/>
          <w:szCs w:val="36"/>
          <w:lang w:val="zh-CN"/>
          <w14:textFill>
            <w14:solidFill>
              <w14:schemeClr w14:val="tx1"/>
            </w14:solidFill>
          </w14:textFill>
        </w:rPr>
        <w:t xml:space="preserve">南京江城工程项目管理有限公司</w:t>
      </w:r>
      <w:r/>
    </w:p>
    <w:p>
      <w:pPr>
        <w:jc w:val="center"/>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lang w:val="zh-CN"/>
          <w14:textFill>
            <w14:solidFill>
              <w14:schemeClr w14:val="tx1"/>
            </w14:solidFill>
          </w14:textFill>
        </w:rPr>
        <w:t xml:space="preserve">二○二</w:t>
      </w:r>
      <w:r>
        <w:rPr>
          <w:rFonts w:hint="eastAsia" w:ascii="黑体" w:hAnsi="宋体" w:eastAsia="黑体"/>
          <w:color w:val="000000" w:themeColor="text1"/>
          <w:sz w:val="36"/>
          <w:szCs w:val="36"/>
          <w14:textFill>
            <w14:solidFill>
              <w14:schemeClr w14:val="tx1"/>
            </w14:solidFill>
          </w14:textFill>
        </w:rPr>
        <w:t xml:space="preserve">六</w:t>
      </w:r>
      <w:r>
        <w:rPr>
          <w:rFonts w:hint="eastAsia" w:ascii="黑体" w:hAnsi="宋体" w:eastAsia="黑体"/>
          <w:color w:val="000000" w:themeColor="text1"/>
          <w:sz w:val="36"/>
          <w:szCs w:val="36"/>
          <w:lang w:val="zh-CN"/>
          <w14:textFill>
            <w14:solidFill>
              <w14:schemeClr w14:val="tx1"/>
            </w14:solidFill>
          </w14:textFill>
        </w:rPr>
        <w:t xml:space="preserve">年</w:t>
      </w:r>
      <w:r>
        <w:rPr>
          <w:rFonts w:hint="eastAsia" w:ascii="黑体" w:hAnsi="宋体" w:eastAsia="黑体"/>
          <w:color w:val="000000" w:themeColor="text1"/>
          <w:sz w:val="36"/>
          <w:szCs w:val="36"/>
          <w:lang w:val="zh-CN"/>
          <w14:textFill>
            <w14:solidFill>
              <w14:schemeClr w14:val="tx1"/>
            </w14:solidFill>
          </w14:textFill>
        </w:rPr>
        <w:t xml:space="preserve">五</w:t>
      </w:r>
      <w:r>
        <w:rPr>
          <w:rFonts w:hint="eastAsia" w:ascii="黑体" w:hAnsi="宋体" w:eastAsia="黑体"/>
          <w:color w:val="000000" w:themeColor="text1"/>
          <w:sz w:val="36"/>
          <w:szCs w:val="36"/>
          <w:lang w:val="zh-CN"/>
          <w14:textFill>
            <w14:solidFill>
              <w14:schemeClr w14:val="tx1"/>
            </w14:solidFill>
          </w14:textFill>
        </w:rPr>
        <w:t xml:space="preserve">月</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301"/>
        <w:jc w:val="center"/>
        <w:spacing w:line="480" w:lineRule="auto"/>
        <w:tabs>
          <w:tab w:val="left" w:pos="1635" w:leader="none"/>
        </w:tabs>
        <w:rPr>
          <w:color w:val="000000" w:themeColor="text1"/>
          <w:sz w:val="30"/>
          <w:szCs w:val="30"/>
          <w14:textFill>
            <w14:solidFill>
              <w14:schemeClr w14:val="tx1"/>
            </w14:solidFill>
          </w14:textFill>
        </w:rPr>
      </w:pPr>
      <w:r>
        <w:rPr>
          <w:rFonts w:hint="eastAsia" w:eastAsia="黑体"/>
          <w:b/>
          <w:color w:val="000000" w:themeColor="text1"/>
          <w:sz w:val="30"/>
          <w:szCs w:val="30"/>
          <w14:textFill>
            <w14:solidFill>
              <w14:schemeClr w14:val="tx1"/>
            </w14:solidFill>
          </w14:textFill>
        </w:rPr>
        <w:t xml:space="preserve">目   录</w:t>
      </w:r>
      <w:r/>
    </w:p>
    <w:sdt>
      <w:sdtPr>
        <w15:appearance w15:val="boundingBox"/>
        <w15:color w:val="dbdbdb"/>
        <w:id w:val="147455066"/>
        <w:docPartObj>
          <w:docPartGallery w:val="Table of Contents"/>
          <w:docPartUnique w:val="true"/>
        </w:docPartObj>
        <w:rPr>
          <w:rFonts w:ascii="宋体" w:hAnsi="宋体"/>
          <w:color w:val="000000" w:themeColor="text1"/>
          <w14:textFill>
            <w14:solidFill>
              <w14:schemeClr w14:val="tx1"/>
            </w14:solidFill>
          </w14:textFill>
        </w:rPr>
      </w:sdtPr>
      <w:sdtContent>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1046"/>
            <w:spacing w:line="360" w:lineRule="auto"/>
            <w:tabs>
              <w:tab w:val="right" w:pos="9468" w:leader="dot"/>
            </w:tabs>
            <w:rPr>
              <w:color w:val="000000" w:themeColor="text1"/>
              <w:sz w:val="24"/>
              <w:szCs w:val="24"/>
              <w14:textFill>
                <w14:solidFill>
                  <w14:schemeClr w14:val="tx1"/>
                </w14:solidFill>
              </w14:textFill>
            </w:rPr>
          </w:pPr>
          <w:r>
            <w:rPr>
              <w:rStyle w:val="946"/>
              <w:color w:val="000000" w:themeColor="text1"/>
              <w14:textFill>
                <w14:solidFill>
                  <w14:schemeClr w14:val="tx1"/>
                </w14:solidFill>
              </w14:textFill>
            </w:rPr>
            <w:fldChar w:fldCharType="begin"/>
          </w:r>
          <w:r>
            <w:rPr>
              <w:rStyle w:val="946"/>
              <w:rFonts w:eastAsia="黑体"/>
              <w:color w:val="000000" w:themeColor="text1"/>
              <w14:textFill>
                <w14:solidFill>
                  <w14:schemeClr w14:val="tx1"/>
                </w14:solidFill>
              </w14:textFill>
            </w:rPr>
            <w:instrText xml:space="preserve">TOC \o "1-1" \h \u </w:instrText>
          </w:r>
          <w:r>
            <w:rPr>
              <w:rStyle w:val="946"/>
              <w:color w:val="000000" w:themeColor="text1"/>
              <w14:textFill>
                <w14:solidFill>
                  <w14:schemeClr w14:val="tx1"/>
                </w14:solidFill>
              </w14:textFill>
            </w:rPr>
            <w:fldChar w:fldCharType="separate"/>
          </w:r>
          <w:r>
            <w:fldChar w:fldCharType="begin"/>
          </w:r>
          <w:r>
            <w:instrText xml:space="preserve"> HYPERLINK \l "_Toc17446" </w:instrText>
          </w:r>
          <w:r>
            <w:fldChar w:fldCharType="separate"/>
          </w:r>
          <w:r>
            <w:rPr>
              <w:rFonts w:hint="eastAsia" w:ascii="黑体" w:hAnsi="黑体" w:eastAsia="黑体" w:cs="黑体"/>
              <w:color w:val="000000" w:themeColor="text1"/>
              <w:sz w:val="24"/>
              <w:szCs w:val="24"/>
              <w14:textFill>
                <w14:solidFill>
                  <w14:schemeClr w14:val="tx1"/>
                </w14:solidFill>
              </w14:textFill>
            </w:rPr>
            <w:t xml:space="preserve">第一章 竞争性磋商邀请</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_Toc17446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"_Toc18802" </w:instrText>
          </w:r>
          <w:r>
            <w:fldChar w:fldCharType="separate"/>
          </w:r>
          <w:r>
            <w:rPr>
              <w:rFonts w:hint="eastAsia" w:ascii="黑体" w:hAnsi="黑体" w:eastAsia="黑体" w:cs="黑体"/>
              <w:color w:val="000000" w:themeColor="text1"/>
              <w:sz w:val="24"/>
              <w:szCs w:val="24"/>
              <w14:textFill>
                <w14:solidFill>
                  <w14:schemeClr w14:val="tx1"/>
                </w14:solidFill>
              </w14:textFill>
            </w:rPr>
            <w:t xml:space="preserve">第二章 竞争性磋商须知</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_Toc18802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"_Toc10964" </w:instrText>
          </w:r>
          <w:r>
            <w:fldChar w:fldCharType="separate"/>
          </w:r>
          <w:r>
            <w:rPr>
              <w:rFonts w:hint="eastAsia" w:ascii="黑体" w:hAnsi="黑体" w:eastAsia="黑体" w:cs="黑体"/>
              <w:color w:val="000000" w:themeColor="text1"/>
              <w:sz w:val="24"/>
              <w:szCs w:val="24"/>
              <w:lang w:val="zh-CN"/>
              <w14:textFill>
                <w14:solidFill>
                  <w14:schemeClr w14:val="tx1"/>
                </w14:solidFill>
              </w14:textFill>
            </w:rPr>
            <w:t xml:space="preserve">第三章</w:t>
          </w:r>
          <w:r>
            <w:rPr>
              <w:rFonts w:hint="eastAsia" w:ascii="黑体" w:hAnsi="黑体" w:eastAsia="黑体" w:cs="黑体"/>
              <w:color w:val="000000" w:themeColor="text1"/>
              <w:sz w:val="24"/>
              <w:szCs w:val="24"/>
              <w14:textFill>
                <w14:solidFill>
                  <w14:schemeClr w14:val="tx1"/>
                </w14:solidFill>
              </w14:textFill>
            </w:rPr>
            <w:t xml:space="preserve"> </w:t>
          </w:r>
          <w:r>
            <w:rPr>
              <w:rFonts w:hint="eastAsia" w:eastAsia="黑体"/>
              <w:color w:val="000000" w:themeColor="text1"/>
              <w:sz w:val="24"/>
              <w:szCs w:val="24"/>
              <w:lang w:val="zh-CN"/>
              <w14:textFill>
                <w14:solidFill>
                  <w14:schemeClr w14:val="tx1"/>
                </w14:solidFill>
              </w14:textFill>
            </w:rPr>
            <w:t xml:space="preserve">评分标准</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_Toc10964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"_Toc13777" </w:instrText>
          </w:r>
          <w:r>
            <w:fldChar w:fldCharType="separate"/>
          </w:r>
          <w:r>
            <w:rPr>
              <w:rFonts w:hint="eastAsia" w:eastAsia="黑体"/>
              <w:color w:val="000000" w:themeColor="text1"/>
              <w:sz w:val="24"/>
              <w:szCs w:val="24"/>
              <w:lang w:val="zh-CN"/>
              <w14:textFill>
                <w14:solidFill>
                  <w14:schemeClr w14:val="tx1"/>
                </w14:solidFill>
              </w14:textFill>
            </w:rPr>
            <w:t xml:space="preserve">第四章</w:t>
          </w:r>
          <w:r>
            <w:rPr>
              <w:rFonts w:hint="eastAsia" w:eastAsia="黑体"/>
              <w:color w:val="000000" w:themeColor="text1"/>
              <w:sz w:val="24"/>
              <w:szCs w:val="24"/>
              <w14:textFill>
                <w14:solidFill>
                  <w14:schemeClr w14:val="tx1"/>
                </w14:solidFill>
              </w14:textFill>
            </w:rPr>
            <w:t xml:space="preserve"> </w:t>
          </w:r>
          <w:r>
            <w:rPr>
              <w:rFonts w:hint="eastAsia" w:ascii="黑体" w:hAnsi="黑体" w:eastAsia="黑体" w:cs="黑体"/>
              <w:color w:val="000000" w:themeColor="text1"/>
              <w:sz w:val="24"/>
              <w:szCs w:val="24"/>
              <w:lang w:val="zh-CN"/>
              <w14:textFill>
                <w14:solidFill>
                  <w14:schemeClr w14:val="tx1"/>
                </w14:solidFill>
              </w14:textFill>
            </w:rPr>
            <w:t xml:space="preserve">项目需求</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_Toc13777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"_Toc16031" </w:instrText>
          </w:r>
          <w:r>
            <w:fldChar w:fldCharType="separate"/>
          </w:r>
          <w:r>
            <w:rPr>
              <w:rFonts w:hint="eastAsia" w:eastAsia="黑体"/>
              <w:color w:val="000000" w:themeColor="text1"/>
              <w:sz w:val="24"/>
              <w:szCs w:val="24"/>
              <w:lang w:val="zh-CN"/>
              <w14:textFill>
                <w14:solidFill>
                  <w14:schemeClr w14:val="tx1"/>
                </w14:solidFill>
              </w14:textFill>
            </w:rPr>
            <w:t xml:space="preserve">第五章</w:t>
          </w:r>
          <w:r>
            <w:rPr>
              <w:rFonts w:hint="eastAsia" w:eastAsia="黑体"/>
              <w:color w:val="000000" w:themeColor="text1"/>
              <w:sz w:val="24"/>
              <w:szCs w:val="24"/>
              <w14:textFill>
                <w14:solidFill>
                  <w14:schemeClr w14:val="tx1"/>
                </w14:solidFill>
              </w14:textFill>
            </w:rPr>
            <w:t xml:space="preserve"> </w:t>
          </w:r>
          <w:r>
            <w:rPr>
              <w:rFonts w:hint="eastAsia" w:eastAsia="黑体"/>
              <w:color w:val="000000" w:themeColor="text1"/>
              <w:sz w:val="24"/>
              <w:szCs w:val="24"/>
              <w:lang w:val="zh-CN"/>
              <w14:textFill>
                <w14:solidFill>
                  <w14:schemeClr w14:val="tx1"/>
                </w14:solidFill>
              </w14:textFill>
            </w:rPr>
            <w:t xml:space="preserve">合同主要条款</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_Toc16031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"_Toc16728" </w:instrText>
          </w:r>
          <w:r>
            <w:fldChar w:fldCharType="separate"/>
          </w:r>
          <w:r>
            <w:rPr>
              <w:rFonts w:hint="eastAsia" w:ascii="黑体" w:eastAsia="黑体"/>
              <w:bCs/>
              <w:color w:val="000000" w:themeColor="text1"/>
              <w:sz w:val="24"/>
              <w:szCs w:val="24"/>
              <w14:textFill>
                <w14:solidFill>
                  <w14:schemeClr w14:val="tx1"/>
                </w14:solidFill>
              </w14:textFill>
            </w:rPr>
            <w:t xml:space="preserve">第六章 附件</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_Toc16728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25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tabs>
              <w:tab w:val="right" w:pos="9468"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83"/>
            <w:spacing w:line="360" w:lineRule="exact"/>
            <w:tabs>
              <w:tab w:val="right" w:pos="9345" w:leader="dot"/>
            </w:tabs>
            <w:rPr>
              <w:rStyle w:val="946"/>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fldChar w:fldCharType="end"/>
          </w:r>
          <w:r/>
        </w:p>
      </w:sdtContent>
    </w:sdt>
    <w:p>
      <w:pPr>
        <w:rPr>
          <w:rStyle w:val="946"/>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jc w:val="center"/>
        <w:spacing w:before="120" w:after="120" w:line="460" w:lineRule="exact"/>
        <w:rPr>
          <w:rStyle w:val="946"/>
          <w:color w:val="000000" w:themeColor="text1"/>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134" w:bottom="1247" w:left="1304" w:header="851" w:footer="850" w:gutter="0"/>
          <w:pgNumType w:start="1"/>
          <w:cols w:num="1" w:sep="0" w:space="720" w:equalWidth="1"/>
          <w:docGrid w:linePitch="360"/>
        </w:sectPr>
      </w:pPr>
      <w:r>
        <w:rPr>
          <w:color w:val="000000" w:themeColor="text1"/>
          <w14:textFill>
            <w14:solidFill>
              <w14:schemeClr w14:val="tx1"/>
            </w14:solidFill>
          </w14:textFill>
        </w:rPr>
      </w:r>
      <w:r/>
    </w:p>
    <w:p>
      <w:pPr>
        <w:pStyle w:val="906"/>
        <w:numPr>
          <w:ilvl w:val="0"/>
          <w:numId w:val="0"/>
        </w:numPr>
        <w:jc w:val="center"/>
        <w:spacing w:before="0" w:after="0" w:line="360" w:lineRule="auto"/>
        <w:rPr>
          <w:rFonts w:hint="eastAsia" w:ascii="黑体" w:hAnsi="黑体" w:eastAsia="黑体" w:cs="黑体"/>
          <w:color w:val="000000" w:themeColor="text1"/>
          <w:sz w:val="32"/>
          <w:szCs w:val="32"/>
          <w14:textFill>
            <w14:solidFill>
              <w14:schemeClr w14:val="tx1"/>
            </w14:solidFill>
          </w14:textFill>
        </w:rPr>
      </w:pPr>
      <w:r/>
      <w:bookmarkStart w:id="0" w:name="_Toc2695477"/>
      <w:r/>
      <w:bookmarkStart w:id="1" w:name="_Toc17446"/>
      <w:r>
        <w:rPr>
          <w:rFonts w:hint="eastAsia" w:ascii="黑体" w:hAnsi="黑体" w:eastAsia="黑体" w:cs="黑体"/>
          <w:color w:val="000000" w:themeColor="text1"/>
          <w:sz w:val="32"/>
          <w:szCs w:val="32"/>
          <w14:textFill>
            <w14:solidFill>
              <w14:schemeClr w14:val="tx1"/>
            </w14:solidFill>
          </w14:textFill>
        </w:rPr>
        <w:t xml:space="preserve">第一章</w:t>
      </w:r>
      <w:bookmarkStart w:id="2" w:name="_Hlk28184254"/>
      <w:r>
        <w:rPr>
          <w:rFonts w:hint="eastAsia" w:ascii="黑体" w:hAnsi="黑体" w:eastAsia="黑体" w:cs="黑体"/>
          <w:color w:val="000000" w:themeColor="text1"/>
          <w:sz w:val="32"/>
          <w:szCs w:val="32"/>
          <w14:textFill>
            <w14:solidFill>
              <w14:schemeClr w14:val="tx1"/>
            </w14:solidFill>
          </w14:textFill>
        </w:rPr>
        <w:t xml:space="preserve"> 竞争性磋商邀请</w:t>
      </w:r>
      <w:bookmarkEnd w:id="0"/>
      <w:r/>
      <w:bookmarkEnd w:id="1"/>
      <w:r/>
      <w:r/>
    </w:p>
    <w:p>
      <w:pPr>
        <w:ind w:firstLine="422"/>
        <w:jc w:val="left"/>
        <w:spacing w:line="360" w:lineRule="atLeast"/>
        <w:shd w:val="clear" w:color="auto" w:fill="ffffff"/>
        <w:widowControl/>
        <w:rPr>
          <w:rFonts w:ascii="Segoe UI" w:hAnsi="Segoe UI" w:eastAsia="Segoe UI" w:cs="Segoe UI"/>
          <w:color w:val="000000" w:themeColor="text1"/>
          <w:sz w:val="24"/>
          <w14:textFill>
            <w14:solidFill>
              <w14:schemeClr w14:val="tx1"/>
            </w14:solidFill>
          </w14:textFill>
        </w:rPr>
      </w:pPr>
      <w:r>
        <w:rPr>
          <w:rStyle w:val="939"/>
          <w:rFonts w:hint="eastAsia" w:ascii="宋体" w:hAnsi="宋体" w:cs="宋体"/>
          <w:color w:val="000000" w:themeColor="text1"/>
          <w:szCs w:val="21"/>
          <w:shd w:val="clear" w:color="auto" w:fill="ffffff"/>
          <w:lang w:bidi="ar"/>
          <w14:textFill>
            <w14:solidFill>
              <w14:schemeClr w14:val="tx1"/>
            </w14:solidFill>
          </w14:textFill>
        </w:rPr>
        <w:t xml:space="preserve">项目概况</w:t>
      </w:r>
      <w:r/>
    </w:p>
    <w:p>
      <w:pPr>
        <w:ind w:firstLine="420"/>
        <w:jc w:val="left"/>
        <w:spacing w:line="360" w:lineRule="atLeast"/>
        <w:shd w:val="clear" w:color="auto" w:fill="ffffff"/>
        <w:widowControl/>
        <w:rPr>
          <w:rFonts w:ascii="Segoe UI" w:hAnsi="Segoe UI" w:eastAsia="Segoe UI" w:cs="Segoe UI"/>
          <w:color w:val="000000" w:themeColor="text1"/>
          <w:sz w:val="24"/>
          <w14:textFill>
            <w14:solidFill>
              <w14:schemeClr w14:val="tx1"/>
            </w14:solidFill>
          </w14:textFill>
        </w:rPr>
      </w:pPr>
      <w:r>
        <w:rPr>
          <w:rFonts w:hint="eastAsia" w:ascii="Arial" w:hAnsi="Arial" w:cs="Arial"/>
          <w:color w:val="000000" w:themeColor="text1"/>
          <w:szCs w:val="21"/>
          <w:u w:val="single"/>
          <w:shd w:val="clear" w:color="auto" w:fill="ffffff"/>
          <w:lang w:bidi="ar"/>
          <w14:textFill>
            <w14:solidFill>
              <w14:schemeClr w14:val="tx1"/>
            </w14:solidFill>
          </w14:textFill>
        </w:rPr>
        <w:t xml:space="preserve">2026南京艺术节项目</w:t>
      </w:r>
      <w:r>
        <w:rPr>
          <w:rFonts w:hint="eastAsia" w:ascii="宋体" w:hAnsi="宋体" w:cs="宋体"/>
          <w:color w:val="000000" w:themeColor="text1"/>
          <w:szCs w:val="21"/>
          <w:shd w:val="clear" w:color="auto" w:fill="ffffff"/>
          <w:lang w:bidi="ar"/>
          <w14:textFill>
            <w14:solidFill>
              <w14:schemeClr w14:val="tx1"/>
            </w14:solidFill>
          </w14:textFill>
        </w:rPr>
        <w:t xml:space="preserve">采购项目的潜在供应商应在</w:t>
      </w:r>
      <w:r>
        <w:rPr>
          <w:rFonts w:hint="eastAsia" w:ascii="宋体" w:hAnsi="宋体" w:cs="宋体"/>
          <w:color w:val="000000" w:themeColor="text1"/>
          <w:szCs w:val="21"/>
          <w:u w:val="single"/>
          <w:shd w:val="clear" w:color="auto" w:fill="ffffff"/>
          <w:lang w:bidi="ar"/>
          <w14:textFill>
            <w14:solidFill>
              <w14:schemeClr w14:val="tx1"/>
            </w14:solidFill>
          </w14:textFill>
        </w:rPr>
        <w:t xml:space="preserve">江苏省政府采购交易系统（苏采云）</w:t>
      </w:r>
      <w:r>
        <w:rPr>
          <w:rFonts w:hint="eastAsia" w:ascii="宋体" w:hAnsi="宋体" w:cs="宋体"/>
          <w:color w:val="000000" w:themeColor="text1"/>
          <w:szCs w:val="21"/>
          <w:shd w:val="clear" w:color="auto" w:fill="ffffff"/>
          <w:lang w:bidi="ar"/>
          <w14:textFill>
            <w14:solidFill>
              <w14:schemeClr w14:val="tx1"/>
            </w14:solidFill>
          </w14:textFill>
        </w:rPr>
        <w:t xml:space="preserve">获取采购文件，并于</w:t>
      </w:r>
      <w:r>
        <w:rPr>
          <w:rFonts w:hint="eastAsia" w:ascii="Arial" w:hAnsi="Arial" w:cs="Arial"/>
          <w:color w:val="000000" w:themeColor="text1"/>
          <w:szCs w:val="21"/>
          <w:u w:val="single"/>
          <w14:textFill>
            <w14:solidFill>
              <w14:schemeClr w14:val="tx1"/>
            </w14:solidFill>
          </w14:textFill>
        </w:rPr>
        <w:t xml:space="preserve">2026年5月19日10点00分</w:t>
      </w:r>
      <w:r>
        <w:rPr>
          <w:rFonts w:hint="eastAsia" w:ascii="宋体" w:hAnsi="宋体" w:cs="宋体"/>
          <w:color w:val="000000" w:themeColor="text1"/>
          <w:szCs w:val="21"/>
          <w:shd w:val="clear" w:color="auto" w:fill="ffffff"/>
          <w:lang w:bidi="ar"/>
          <w14:textFill>
            <w14:solidFill>
              <w14:schemeClr w14:val="tx1"/>
            </w14:solidFill>
          </w14:textFill>
        </w:rPr>
        <w:t xml:space="preserve">（北京时间）前提交响应文件。</w:t>
      </w:r>
      <w:r/>
    </w:p>
    <w:p>
      <w:pPr>
        <w:ind w:firstLine="422"/>
        <w:jc w:val="left"/>
        <w:spacing w:line="360" w:lineRule="atLeast"/>
        <w:shd w:val="clear" w:color="auto" w:fill="ffffff"/>
        <w:widowControl/>
        <w:rPr>
          <w:rFonts w:ascii="Segoe UI" w:hAnsi="Segoe UI" w:eastAsia="Segoe UI" w:cs="Segoe UI"/>
          <w:color w:val="000000" w:themeColor="text1"/>
          <w:sz w:val="24"/>
          <w14:textFill>
            <w14:solidFill>
              <w14:schemeClr w14:val="tx1"/>
            </w14:solidFill>
          </w14:textFill>
        </w:rPr>
      </w:pPr>
      <w:r>
        <w:rPr>
          <w:rStyle w:val="939"/>
          <w:rFonts w:hint="eastAsia" w:ascii="宋体" w:hAnsi="宋体" w:cs="宋体"/>
          <w:color w:val="000000" w:themeColor="text1"/>
          <w:szCs w:val="21"/>
          <w:shd w:val="clear" w:color="auto" w:fill="ffffff"/>
          <w:lang w:bidi="ar"/>
          <w14:textFill>
            <w14:solidFill>
              <w14:schemeClr w14:val="tx1"/>
            </w14:solidFill>
          </w14:textFill>
        </w:rPr>
        <w:t xml:space="preserve">一、项目基本情况</w:t>
      </w:r>
      <w:r/>
    </w:p>
    <w:p>
      <w:pPr>
        <w:ind w:firstLine="420"/>
        <w:jc w:val="left"/>
        <w:spacing w:line="360" w:lineRule="atLeast"/>
        <w:shd w:val="clear" w:color="auto" w:fill="ffffff"/>
        <w:widowControl/>
        <w:rPr>
          <w:rFonts w:hint="eastAsia" w:ascii="Segoe UI" w:hAnsi="Segoe UI" w:eastAsia="Segoe UI" w:cs="Segoe UI"/>
          <w:color w:val="000000" w:themeColor="text1"/>
          <w:sz w:val="24"/>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项目编号：</w:t>
      </w:r>
      <w:r>
        <w:rPr>
          <w:rFonts w:ascii="宋体" w:hAnsi="宋体" w:cs="宋体"/>
          <w:color w:val="000000" w:themeColor="text1"/>
          <w:szCs w:val="21"/>
          <w:shd w:val="clear" w:color="auto" w:fill="ffffff"/>
          <w:lang w:bidi="ar"/>
          <w14:textFill>
            <w14:solidFill>
              <w14:schemeClr w14:val="tx1"/>
            </w14:solidFill>
          </w14:textFill>
        </w:rPr>
        <w:t xml:space="preserve">JSZC-320100-NJJC-C2026-003</w:t>
      </w:r>
      <w:r>
        <w:rPr>
          <w:rFonts w:hint="eastAsia" w:ascii="宋体" w:hAnsi="宋体" w:cs="宋体"/>
          <w:color w:val="000000" w:themeColor="text1"/>
          <w:szCs w:val="21"/>
          <w:shd w:val="clear" w:color="auto" w:fill="ffffff"/>
          <w:lang w:bidi="ar"/>
          <w14:textFill>
            <w14:solidFill>
              <w14:schemeClr w14:val="tx1"/>
            </w14:solidFill>
          </w14:textFill>
        </w:rPr>
        <w:t xml:space="preserve">4</w:t>
      </w:r>
      <w:r/>
    </w:p>
    <w:p>
      <w:pPr>
        <w:ind w:firstLine="420"/>
        <w:jc w:val="left"/>
        <w:spacing w:line="360" w:lineRule="atLeast"/>
        <w:shd w:val="clear" w:color="auto" w:fill="ffffff"/>
        <w:widowControl/>
        <w:rPr>
          <w:rFonts w:ascii="Segoe UI" w:hAnsi="Segoe UI" w:eastAsia="Segoe UI" w:cs="Segoe UI"/>
          <w:color w:val="000000" w:themeColor="text1"/>
          <w:sz w:val="24"/>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项目名称：</w:t>
      </w:r>
      <w:r>
        <w:rPr>
          <w:rFonts w:hint="eastAsia" w:ascii="Arial" w:hAnsi="Arial" w:cs="Arial"/>
          <w:color w:val="000000" w:themeColor="text1"/>
          <w:szCs w:val="21"/>
          <w:shd w:val="clear" w:color="auto" w:fill="ffffff"/>
          <w:lang w:bidi="ar"/>
          <w14:textFill>
            <w14:solidFill>
              <w14:schemeClr w14:val="tx1"/>
            </w14:solidFill>
          </w14:textFill>
        </w:rPr>
        <w:t xml:space="preserve">2026南京艺术节项目</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采购方式：竞争性磋商</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预算金额：290万元</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最高限价：290万元，超过最高限价的响应文件按无效标处理。</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需求：2026南京艺术节项目，服务内容包括不限于艺术节整体方案策划及执行，线上官方平台建设运营，前期组织申报遴选工作；提供导演团队服务、节目编排、演出人员及整合；主视觉整体设计；宣传推广及摄制、视频服务；线下活动开展；舞台布置、音响设备、氛围营造、全程保障等内容。具体需求详见采购文件第四章。</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合同履行期限：合同签订后至采购范围内服务内容全部完成。</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本项目不接受联合体。</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hint="eastAsia" w:ascii="Arial" w:hAnsi="Arial" w:cs="Arial"/>
          <w:b/>
          <w:color w:val="000000" w:themeColor="text1"/>
          <w:szCs w:val="21"/>
          <w14:textFill>
            <w14:solidFill>
              <w14:schemeClr w14:val="tx1"/>
            </w14:solidFill>
          </w14:textFill>
        </w:rPr>
        <w:t xml:space="preserve">二、申请人的资格要求：</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（1）具有独立承担民事责任的能力（提供法人或者其他组织的营业执照，自然人的身份证明）；</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良好的商业信誉和健全的财务会计制度，提供参加本次政府采购活动开标前六个月内任意一个月的会计报表或者2024年度（2025年度）经审计的财务审计报告或者开标前六个月内银行出具的资信证明，成立不满一年则无需提供；</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（3）具有履行合同所必需的设备和专业技术能力，提供履行合同所必需的设备和专业技术能力的声明或证明材料；</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（4）依法缴纳税收和社会保障资金的良好记录，提供参加本次政府采购活动前半年内(至少一个月)依法缴纳税收和社会保障资金的相关资料；</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（6）法律、行政法规规定的其他条件。</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1）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（2）本项目采购标的对应的中小企业划分标准所属行业为：其他未列明行业。</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3.本项目的特定资格要求：无　</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4.拒绝下列供应商参加本次采购活动：</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（3）供应商被“信用中国”网站(www.creditchina.gov.cn)、“中国政府采购网”(www.ccgp.gov.cn) 列入失信被执行人、重大税收违法案件当事人名单、政府采购严重违法失信行为记录名单。</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三、获取采购文件</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时间：自磋商文件公告发布之日起</w:t>
      </w:r>
      <w:r>
        <w:rPr>
          <w:rFonts w:hint="eastAsia" w:ascii="Arial" w:hAnsi="Arial" w:cs="Arial"/>
          <w:color w:val="000000" w:themeColor="text1"/>
          <w:szCs w:val="21"/>
          <w14:textFill>
            <w14:solidFill>
              <w14:schemeClr w14:val="tx1"/>
            </w14:solidFill>
          </w14:textFill>
        </w:rPr>
        <w:t xml:space="preserve">5</w:t>
      </w:r>
      <w:r>
        <w:rPr>
          <w:rFonts w:ascii="Arial" w:hAnsi="Arial" w:cs="Arial"/>
          <w:color w:val="000000" w:themeColor="text1"/>
          <w:szCs w:val="21"/>
          <w14:textFill>
            <w14:solidFill>
              <w14:schemeClr w14:val="tx1"/>
            </w14:solidFill>
          </w14:textFill>
        </w:rPr>
        <w:t xml:space="preserve">个工作日</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地点：</w:t>
      </w:r>
      <w:r>
        <w:rPr>
          <w:rFonts w:hint="eastAsia" w:ascii="Arial" w:hAnsi="Arial" w:cs="Arial"/>
          <w:color w:val="000000" w:themeColor="text1"/>
          <w:szCs w:val="21"/>
          <w14:textFill>
            <w14:solidFill>
              <w14:schemeClr w14:val="tx1"/>
            </w14:solidFill>
          </w14:textFill>
        </w:rPr>
        <w:t xml:space="preserve">江苏省政府采购交易系统（苏采云） </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方式：网上下载</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售价：0.00元 </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四、响应文件提交</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截止时间：</w:t>
      </w:r>
      <w:r>
        <w:rPr>
          <w:rFonts w:hint="eastAsia" w:ascii="Arial" w:hAnsi="Arial" w:cs="Arial"/>
          <w:color w:val="000000" w:themeColor="text1"/>
          <w:szCs w:val="21"/>
          <w14:textFill>
            <w14:solidFill>
              <w14:schemeClr w14:val="tx1"/>
            </w14:solidFill>
          </w14:textFill>
        </w:rPr>
        <w:t xml:space="preserve">2026年5月19日10点00分</w:t>
      </w:r>
      <w:r>
        <w:rPr>
          <w:rFonts w:ascii="Arial" w:hAnsi="Arial" w:cs="Arial"/>
          <w:color w:val="000000" w:themeColor="text1"/>
          <w:szCs w:val="21"/>
          <w14:textFill>
            <w14:solidFill>
              <w14:schemeClr w14:val="tx1"/>
            </w14:solidFill>
          </w14:textFill>
        </w:rPr>
        <w:t xml:space="preserve">（北京时间）</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地点：</w:t>
      </w:r>
      <w:r>
        <w:rPr>
          <w:rFonts w:hint="eastAsia" w:ascii="Arial" w:hAnsi="Arial" w:cs="Arial"/>
          <w:color w:val="000000" w:themeColor="text1"/>
          <w:szCs w:val="21"/>
          <w14:textFill>
            <w14:solidFill>
              <w14:schemeClr w14:val="tx1"/>
            </w14:solidFill>
          </w14:textFill>
        </w:rPr>
        <w:t xml:space="preserve">江苏省政府采购交易系统（苏采云）</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五、开启</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时间：</w:t>
      </w:r>
      <w:r>
        <w:rPr>
          <w:rFonts w:hint="eastAsia" w:ascii="Arial" w:hAnsi="Arial" w:cs="Arial"/>
          <w:color w:val="000000" w:themeColor="text1"/>
          <w:szCs w:val="21"/>
          <w14:textFill>
            <w14:solidFill>
              <w14:schemeClr w14:val="tx1"/>
            </w14:solidFill>
          </w14:textFill>
        </w:rPr>
        <w:t xml:space="preserve">2026年5月19日10点00分</w:t>
      </w:r>
      <w:r>
        <w:rPr>
          <w:rFonts w:ascii="Arial" w:hAnsi="Arial" w:cs="Arial"/>
          <w:color w:val="000000" w:themeColor="text1"/>
          <w:szCs w:val="21"/>
          <w14:textFill>
            <w14:solidFill>
              <w14:schemeClr w14:val="tx1"/>
            </w14:solidFill>
          </w14:textFill>
        </w:rPr>
        <w:t xml:space="preserve">（北京时间）</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地点：</w:t>
      </w:r>
      <w:r>
        <w:rPr>
          <w:rFonts w:hint="eastAsia" w:ascii="Arial" w:hAnsi="Arial" w:cs="Arial"/>
          <w:color w:val="000000" w:themeColor="text1"/>
          <w:szCs w:val="21"/>
          <w14:textFill>
            <w14:solidFill>
              <w14:schemeClr w14:val="tx1"/>
            </w14:solidFill>
          </w14:textFill>
        </w:rPr>
        <w:t xml:space="preserve">江苏省政府采购交易系统（苏采云）网上开标大厅</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六、公告期限</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自本公告发布之日起</w:t>
      </w:r>
      <w:r>
        <w:rPr>
          <w:rFonts w:hint="eastAsia" w:ascii="Arial" w:hAnsi="Arial" w:cs="Arial"/>
          <w:color w:val="000000" w:themeColor="text1"/>
          <w:szCs w:val="21"/>
          <w14:textFill>
            <w14:solidFill>
              <w14:schemeClr w14:val="tx1"/>
            </w14:solidFill>
          </w14:textFill>
        </w:rPr>
        <w:t xml:space="preserve">5</w:t>
      </w:r>
      <w:r>
        <w:rPr>
          <w:rFonts w:ascii="Arial" w:hAnsi="Arial" w:cs="Arial"/>
          <w:color w:val="000000" w:themeColor="text1"/>
          <w:szCs w:val="21"/>
          <w14:textFill>
            <w14:solidFill>
              <w14:schemeClr w14:val="tx1"/>
            </w14:solidFill>
          </w14:textFill>
        </w:rPr>
        <w:t xml:space="preserve">个工作日。</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七、其他补充事宜</w:t>
      </w:r>
      <w:r/>
    </w:p>
    <w:p>
      <w:pPr>
        <w:ind w:firstLine="422"/>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2.供应商如确定参加磋商，可自行下载采购文件及有关资料，按照《操作手册》进行注册，领取CA和办理电子签章，并按《操作手册》要求制作、上传电子</w:t>
      </w:r>
      <w:r>
        <w:rPr>
          <w:rFonts w:hint="eastAsia" w:ascii="宋体" w:hAnsi="宋体" w:cs="宋体"/>
          <w:color w:val="000000" w:themeColor="text1"/>
          <w:sz w:val="22"/>
          <w14:textFill>
            <w14:solidFill>
              <w14:schemeClr w14:val="tx1"/>
            </w14:solidFill>
          </w14:textFill>
        </w:rPr>
        <w:t xml:space="preserve">响应文件</w:t>
      </w:r>
      <w:r>
        <w:rPr>
          <w:rFonts w:ascii="宋体" w:hAnsi="宋体" w:cs="宋体"/>
          <w:color w:val="000000" w:themeColor="text1"/>
          <w:sz w:val="22"/>
          <w14:textFill>
            <w14:solidFill>
              <w14:schemeClr w14:val="tx1"/>
            </w14:solidFill>
          </w14:textFill>
        </w:rPr>
        <w:t xml:space="preserve">。</w:t>
      </w:r>
      <w:r/>
    </w:p>
    <w:p>
      <w:pPr>
        <w:ind w:firstLine="422"/>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4</w:t>
      </w:r>
      <w:r>
        <w:rPr>
          <w:rFonts w:ascii="宋体" w:hAnsi="宋体" w:cs="宋体"/>
          <w:color w:val="000000" w:themeColor="text1"/>
          <w:sz w:val="22"/>
          <w14:textFill>
            <w14:solidFill>
              <w14:schemeClr w14:val="tx1"/>
            </w14:solidFill>
          </w14:textFill>
        </w:rPr>
        <w:t xml:space="preserve">.政府采购信用承诺：“根据《关于在政府采购活动中推行信用承诺制的通知》宁财购通〔2021〕5号规定，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w:t>
      </w:r>
      <w:r>
        <w:rPr>
          <w:rFonts w:ascii="宋体" w:hAnsi="宋体" w:cs="宋体"/>
          <w:color w:val="000000" w:themeColor="text1"/>
          <w:sz w:val="22"/>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w:t>
      </w:r>
      <w:bookmarkStart w:id="3" w:name="OLE_LINK1"/>
      <w:r/>
      <w:bookmarkEnd w:id="3"/>
      <w:r>
        <w:rPr>
          <w:rFonts w:ascii="宋体" w:hAnsi="宋体" w:cs="宋体"/>
          <w:color w:val="000000" w:themeColor="text1"/>
          <w:sz w:val="22"/>
          <w14:textFill>
            <w14:solidFill>
              <w14:schemeClr w14:val="tx1"/>
            </w14:solidFill>
          </w14:textFill>
        </w:rPr>
        <w:t xml:space="preserve">上传至电子</w:t>
      </w:r>
      <w:r>
        <w:rPr>
          <w:rFonts w:hint="eastAsia" w:ascii="宋体" w:hAnsi="宋体" w:cs="宋体"/>
          <w:color w:val="000000" w:themeColor="text1"/>
          <w:sz w:val="22"/>
          <w14:textFill>
            <w14:solidFill>
              <w14:schemeClr w14:val="tx1"/>
            </w14:solidFill>
          </w14:textFill>
        </w:rPr>
        <w:t xml:space="preserve">响应文件</w:t>
      </w:r>
      <w:r>
        <w:rPr>
          <w:rFonts w:ascii="宋体" w:hAnsi="宋体" w:cs="宋体"/>
          <w:color w:val="000000" w:themeColor="text1"/>
          <w:sz w:val="22"/>
          <w14:textFill>
            <w14:solidFill>
              <w14:schemeClr w14:val="tx1"/>
            </w14:solidFill>
          </w14:textFill>
        </w:rPr>
        <w:t xml:space="preserve">中。</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符合国家相关规定的财务状况报告；</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依法缴纳税收的证明材料；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依法缴纳社会保障资金的证明材料；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具备履行政府采购合同所必需的设备和专业技术能力的证明材料；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参加政府采购活动前三年内在经营活动中没有重大违法记录的证明材料；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未被列入失信被执行人、重大税收违法失信主体、政府采购严重违法失信行为记录名单的证明材料。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供应商在中标（成交）后，应上述由信用承诺书替代的证明材料（一式</w:t>
      </w:r>
      <w:r>
        <w:rPr>
          <w:rFonts w:hint="eastAsia" w:ascii="宋体" w:hAnsi="宋体" w:cs="宋体"/>
          <w:color w:val="000000" w:themeColor="text1"/>
          <w:sz w:val="22"/>
          <w14:textFill>
            <w14:solidFill>
              <w14:schemeClr w14:val="tx1"/>
            </w14:solidFill>
          </w14:textFill>
        </w:rPr>
        <w:t xml:space="preserve">三</w:t>
      </w:r>
      <w:r>
        <w:rPr>
          <w:rFonts w:ascii="宋体" w:hAnsi="宋体" w:cs="宋体"/>
          <w:color w:val="000000" w:themeColor="text1"/>
          <w:sz w:val="22"/>
          <w14:textFill>
            <w14:solidFill>
              <w14:schemeClr w14:val="tx1"/>
            </w14:solidFill>
          </w14:textFill>
        </w:rPr>
        <w:t xml:space="preserve">份），加盖公章按采购文件要求胶装提交招标人或采购代理机构核验。经核验无误后，由招标人或采购代理机构发出中标（成交）通知书。</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供应商涉及以下情形的，不适用信用承诺，仍须提供上述证明材料：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供应商被列入严重失信主体名单；</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被相关监管部门作出行政处罚且尚在处罚有效期内；</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其他法律、行政法规规定的不适用信用承诺的情形。</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20"/>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5</w:t>
      </w:r>
      <w:r>
        <w:rPr>
          <w:rFonts w:ascii="宋体" w:hAnsi="宋体" w:cs="宋体"/>
          <w:color w:val="000000" w:themeColor="text1"/>
          <w:sz w:val="22"/>
          <w14:textFill>
            <w14:solidFill>
              <w14:schemeClr w14:val="tx1"/>
            </w14:solidFill>
          </w14:textFill>
        </w:rPr>
        <w:t xml:space="preserve">.本次采购不收取保证金。</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6</w:t>
      </w:r>
      <w:r>
        <w:rPr>
          <w:rFonts w:ascii="宋体" w:hAnsi="宋体" w:cs="宋体"/>
          <w:color w:val="000000" w:themeColor="text1"/>
          <w:sz w:val="22"/>
          <w14:textFill>
            <w14:solidFill>
              <w14:schemeClr w14:val="tx1"/>
            </w14:solidFill>
          </w14:textFill>
        </w:rPr>
        <w:t xml:space="preserve">.</w:t>
      </w:r>
      <w:r>
        <w:rPr>
          <w:rFonts w:hint="eastAsia" w:ascii="宋体" w:hAnsi="宋体" w:cs="宋体"/>
          <w:b/>
          <w:bCs/>
          <w:color w:val="000000" w:themeColor="text1"/>
          <w14:textFill>
            <w14:solidFill>
              <w14:schemeClr w14:val="tx1"/>
            </w14:solidFill>
          </w14:textFill>
        </w:rPr>
        <w:t xml:space="preserve">集中考察现场</w:t>
      </w:r>
      <w:r>
        <w:rPr>
          <w:rFonts w:hint="eastAsia" w:ascii="宋体" w:hAnsi="宋体" w:cs="宋体"/>
          <w:b/>
          <w:bCs/>
          <w:color w:val="000000" w:themeColor="text1"/>
          <w:szCs w:val="21"/>
          <w:shd w:val="clear" w:color="auto" w:fill="ffffff"/>
          <w:lang w:bidi="ar"/>
          <w14:textFill>
            <w14:solidFill>
              <w14:schemeClr w14:val="tx1"/>
            </w14:solidFill>
          </w14:textFill>
        </w:rPr>
        <w:t xml:space="preserve">及答疑时间、地点：</w:t>
      </w:r>
      <w:r>
        <w:rPr>
          <w:rFonts w:hint="eastAsia" w:ascii="宋体" w:hAnsi="宋体" w:cs="宋体"/>
          <w:color w:val="000000" w:themeColor="text1"/>
          <w:szCs w:val="21"/>
          <w:shd w:val="clear" w:color="auto" w:fill="ffffff"/>
          <w:lang w:bidi="ar"/>
          <w14:textFill>
            <w14:solidFill>
              <w14:schemeClr w14:val="tx1"/>
            </w14:solidFill>
          </w14:textFill>
        </w:rPr>
        <w:t xml:space="preserve">采购人不组织。供应商如果对采购需求有疑问请和采购单位联系人沟通。</w:t>
      </w:r>
      <w:r/>
    </w:p>
    <w:p>
      <w:pPr>
        <w:ind w:firstLine="420"/>
        <w:spacing w:line="85" w:lineRule="atLeast"/>
        <w:rPr>
          <w:rFonts w:hint="eastAsia" w:ascii="宋体" w:hAnsi="宋体" w:cs="宋体"/>
          <w:color w:val="000000" w:themeColor="text1"/>
          <w:lang w:eastAsia="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7</w:t>
      </w:r>
      <w:r>
        <w:rPr>
          <w:rFonts w:ascii="宋体" w:hAnsi="宋体" w:cs="宋体"/>
          <w:color w:val="000000" w:themeColor="text1"/>
          <w:sz w:val="22"/>
          <w14:textFill>
            <w14:solidFill>
              <w14:schemeClr w14:val="tx1"/>
            </w14:solidFill>
          </w14:textFill>
        </w:rPr>
        <w:t xml:space="preserve">.有关本次采购的事项若存在变动或修改，敬请及时关注“江苏政府采购网”发布的信息。</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八、凡对本次采购提出询问，请按以下方式联系。</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1.采购人信息</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名 称：中国共产党南京市委员会宣传部</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地址：南京市北京东路41号</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联系方式：025-</w:t>
      </w:r>
      <w:r>
        <w:rPr>
          <w:rFonts w:ascii="Arial" w:hAnsi="Arial" w:cs="Arial"/>
          <w:color w:val="000000" w:themeColor="text1"/>
          <w:szCs w:val="21"/>
          <w14:textFill>
            <w14:solidFill>
              <w14:schemeClr w14:val="tx1"/>
            </w14:solidFill>
          </w14:textFill>
        </w:rPr>
        <w:t xml:space="preserve">83</w:t>
      </w:r>
      <w:r>
        <w:rPr>
          <w:rFonts w:hint="eastAsia" w:ascii="Arial" w:hAnsi="Arial" w:cs="Arial"/>
          <w:color w:val="000000" w:themeColor="text1"/>
          <w:szCs w:val="21"/>
          <w14:textFill>
            <w14:solidFill>
              <w14:schemeClr w14:val="tx1"/>
            </w14:solidFill>
          </w14:textFill>
        </w:rPr>
        <w:t xml:space="preserve">373983</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2.采购代理机构信息</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名    称：南京江城工程项目管理有限公司　</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　　址：</w:t>
      </w:r>
      <w:r>
        <w:rPr>
          <w:rFonts w:hint="eastAsia" w:ascii="Arial" w:hAnsi="Arial" w:cs="Arial"/>
          <w:color w:val="000000" w:themeColor="text1"/>
          <w:szCs w:val="21"/>
          <w14:textFill>
            <w14:solidFill>
              <w14:schemeClr w14:val="tx1"/>
            </w14:solidFill>
          </w14:textFill>
        </w:rPr>
        <w:t xml:space="preserve">南京市建邺区云龙山路89号龙湖时代上城写字楼1栋高区29楼</w:t>
      </w:r>
      <w:r>
        <w:rPr>
          <w:rFonts w:ascii="Arial" w:hAnsi="Arial" w:cs="Arial"/>
          <w:color w:val="000000" w:themeColor="text1"/>
          <w:szCs w:val="21"/>
          <w14:textFill>
            <w14:solidFill>
              <w14:schemeClr w14:val="tx1"/>
            </w14:solidFill>
          </w14:textFill>
        </w:rPr>
        <w:t xml:space="preserve">　</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联系电话：025-58835827-8016</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3.项目联系方式</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项目联系人：</w:t>
      </w:r>
      <w:r>
        <w:rPr>
          <w:rFonts w:hint="eastAsia" w:ascii="Arial" w:hAnsi="Arial" w:cs="Arial"/>
          <w:color w:val="000000" w:themeColor="text1"/>
          <w:szCs w:val="21"/>
          <w14:textFill>
            <w14:solidFill>
              <w14:schemeClr w14:val="tx1"/>
            </w14:solidFill>
          </w14:textFill>
        </w:rPr>
        <w:t xml:space="preserve">池爽、高婷  </w:t>
      </w:r>
      <w:r>
        <w:rPr>
          <w:rFonts w:ascii="Arial" w:hAnsi="Arial" w:cs="Arial"/>
          <w:color w:val="000000" w:themeColor="text1"/>
          <w:szCs w:val="21"/>
          <w14:textFill>
            <w14:solidFill>
              <w14:schemeClr w14:val="tx1"/>
            </w14:solidFill>
          </w14:textFill>
        </w:rPr>
        <w:t xml:space="preserve"> </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电　　话：025-58835827-8016</w:t>
      </w:r>
      <w:r/>
    </w:p>
    <w:p>
      <w:pPr>
        <w:ind w:firstLine="422"/>
        <w:jc w:val="left"/>
        <w:spacing w:line="360" w:lineRule="auto"/>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t xml:space="preserve">九、采购公告发布信息</w:t>
      </w:r>
      <w:r/>
    </w:p>
    <w:p>
      <w:pPr>
        <w:ind w:firstLine="420"/>
        <w:jc w:val="left"/>
        <w:spacing w:line="312" w:lineRule="auto"/>
        <w:rPr>
          <w:rFonts w:hint="eastAsia" w:ascii="宋体" w:hAnsi="宋体" w:cs="宋体"/>
          <w:color w:val="000000" w:themeColor="text1"/>
          <w:lang w:eastAsia="zh-TW"/>
          <w14:textFill>
            <w14:solidFill>
              <w14:schemeClr w14:val="tx1"/>
            </w14:solidFill>
          </w14:textFill>
        </w:rPr>
      </w:pPr>
      <w:r>
        <w:rPr>
          <w:rFonts w:hint="eastAsia" w:ascii="宋体" w:hAnsi="宋体" w:cs="宋体"/>
          <w:color w:val="000000" w:themeColor="text1"/>
          <w:lang w:val="zh-CN" w:eastAsia="zh-TW"/>
          <w14:textFill>
            <w14:solidFill>
              <w14:schemeClr w14:val="tx1"/>
            </w14:solidFill>
          </w14:textFill>
        </w:rPr>
        <w:t xml:space="preserve">本次采购公告在“</w:t>
      </w:r>
      <w:r>
        <w:rPr>
          <w:rFonts w:ascii="宋体" w:hAnsi="宋体" w:cs="宋体"/>
          <w:color w:val="000000" w:themeColor="text1"/>
          <w:sz w:val="22"/>
          <w14:textFill>
            <w14:solidFill>
              <w14:schemeClr w14:val="tx1"/>
            </w14:solidFill>
          </w14:textFill>
        </w:rPr>
        <w:t xml:space="preserve">江苏政府采购网</w:t>
      </w:r>
      <w:r>
        <w:rPr>
          <w:rFonts w:hint="eastAsia" w:ascii="宋体" w:hAnsi="宋体" w:cs="宋体"/>
          <w:color w:val="000000" w:themeColor="text1"/>
          <w:lang w:val="zh-CN" w:eastAsia="zh-TW"/>
          <w14:textFill>
            <w14:solidFill>
              <w14:schemeClr w14:val="tx1"/>
            </w14:solidFill>
          </w14:textFill>
        </w:rPr>
        <w:t xml:space="preserve">”上发布,有关本次采购的事项若存在变动或修改，敬请及时关注“</w:t>
      </w:r>
      <w:r>
        <w:rPr>
          <w:rFonts w:ascii="宋体" w:hAnsi="宋体" w:cs="宋体"/>
          <w:color w:val="000000" w:themeColor="text1"/>
          <w:sz w:val="22"/>
          <w14:textFill>
            <w14:solidFill>
              <w14:schemeClr w14:val="tx1"/>
            </w14:solidFill>
          </w14:textFill>
        </w:rPr>
        <w:t xml:space="preserve">江苏政府采购网</w:t>
      </w:r>
      <w:r>
        <w:rPr>
          <w:rFonts w:hint="eastAsia" w:ascii="宋体" w:hAnsi="宋体" w:cs="宋体"/>
          <w:color w:val="000000" w:themeColor="text1"/>
          <w:lang w:val="zh-CN" w:eastAsia="zh-TW"/>
          <w14:textFill>
            <w14:solidFill>
              <w14:schemeClr w14:val="tx1"/>
            </w14:solidFill>
          </w14:textFill>
        </w:rPr>
        <w:t xml:space="preserve">”发布的信息更正公告，其责任由响应供应商自行承担。</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jc w:val="left"/>
        <w:spacing w:line="360" w:lineRule="auto"/>
        <w:widowControl/>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6"/>
        <w:numPr>
          <w:ilvl w:val="0"/>
          <w:numId w:val="0"/>
        </w:numPr>
        <w:jc w:val="center"/>
        <w:spacing w:before="0" w:after="0" w:line="360" w:lineRule="auto"/>
        <w:rPr>
          <w:rFonts w:hint="eastAsia" w:ascii="黑体" w:hAnsi="黑体" w:eastAsia="黑体" w:cs="黑体"/>
          <w:color w:val="000000" w:themeColor="text1"/>
          <w:sz w:val="32"/>
          <w:szCs w:val="32"/>
          <w14:textFill>
            <w14:solidFill>
              <w14:schemeClr w14:val="tx1"/>
            </w14:solidFill>
          </w14:textFill>
        </w:rPr>
      </w:pPr>
      <w:r>
        <w:rPr>
          <w:rFonts w:eastAsia="黑体"/>
          <w:color w:val="000000" w:themeColor="text1"/>
          <w:sz w:val="30"/>
          <w:szCs w:val="30"/>
          <w14:textFill>
            <w14:solidFill>
              <w14:schemeClr w14:val="tx1"/>
            </w14:solidFill>
          </w14:textFill>
        </w:rPr>
        <w:br w:type="page" w:clear="all"/>
      </w:r>
      <w:bookmarkEnd w:id="2"/>
      <w:r/>
      <w:bookmarkStart w:id="4" w:name="_Toc2695478"/>
      <w:r/>
      <w:bookmarkStart w:id="5" w:name="_Toc18802"/>
      <w:r>
        <w:rPr>
          <w:rFonts w:hint="eastAsia" w:ascii="黑体" w:hAnsi="黑体" w:eastAsia="黑体" w:cs="黑体"/>
          <w:color w:val="000000" w:themeColor="text1"/>
          <w:sz w:val="32"/>
          <w:szCs w:val="32"/>
          <w14:textFill>
            <w14:solidFill>
              <w14:schemeClr w14:val="tx1"/>
            </w14:solidFill>
          </w14:textFill>
        </w:rPr>
        <w:t xml:space="preserve">第二章 竞争性磋商须知</w:t>
      </w:r>
      <w:bookmarkEnd w:id="4"/>
      <w:r/>
      <w:bookmarkEnd w:id="5"/>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1、采购方式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 本次采购采取竞争性磋商方式，本采购文件仅适用于本采购项目。</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2、供应商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2.2合格的供应商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2.2.1 满足采购公告中供应商的资格条件要求的规定。</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2.2.2 满足本文件实质性条款的规定。</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3、适用法律</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 本次采购及由此产生的合同受中华人民共和国有关的法律法规制约和保护。</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4、磋商费用：</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 供应商应自行承担所有与参加磋商有关的费用，无论磋商过程中的做法和结果如何，交易中心在任何情况下均无义务和责任承担这些费用。</w:t>
      </w:r>
      <w:r/>
    </w:p>
    <w:p>
      <w:pPr>
        <w:ind w:firstLine="422"/>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4.2 </w:t>
      </w:r>
      <w:r>
        <w:rPr>
          <w:rFonts w:hint="eastAsia" w:ascii="宋体" w:hAnsi="宋体" w:cs="宋体"/>
          <w:color w:val="000000" w:themeColor="text1"/>
          <w:lang w:val="zh-CN"/>
          <w14:textFill>
            <w14:solidFill>
              <w14:schemeClr w14:val="tx1"/>
            </w14:solidFill>
          </w14:textFill>
        </w:rPr>
        <w:t xml:space="preserve">本次招标，招标代理服务费由中标人支付。代理服务费参照《招标代理服务费管理暂行办法》（国家发展计划委员会计价格【2002】1980号）代理服务招标收费基准费率计算，计算基准值为中标价。代理服务费用由中标人在领取中标通知书前一次性向招标代理机构支付招标服务费。以上费用并不单独列项，请在投标报价中综合考虑。</w:t>
      </w:r>
      <w:r/>
    </w:p>
    <w:p>
      <w:pPr>
        <w:ind w:firstLine="422"/>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评审费由采购人统一支付。</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5、采购文件的约束力</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5.1 供应商一旦参加本项目采购活动，即被认为接受了本采购文件的规定和约束。</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6、采购文件构成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6.1 采购文件有以下部分组成：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（1）采购公告</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（2）磋商须知</w:t>
      </w:r>
      <w:r>
        <w:rPr>
          <w:rFonts w:hint="eastAsia" w:ascii="宋体" w:hAnsi="宋体" w:cs="宋体"/>
          <w:color w:val="000000" w:themeColor="text1"/>
          <w14:textFill>
            <w14:solidFill>
              <w14:schemeClr w14:val="tx1"/>
            </w14:solidFill>
          </w14:textFill>
        </w:rPr>
        <w:tab/>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（3）合同条款及格式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（4）项目需求</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（5）评审方法与评审标准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（6）竞争性磋商响应文件格式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请仔细检查采购文件是否齐全，如有缺漏请立即与代理机构联系解决。</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7、采购文件的澄清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8、采购文件的修改</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8.2采购文件的修改将在“江苏省政府采购网”公布，补充文件将作为采购文件的组成部分，并对供应商具有约束力。</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9、采购文件的语言、度量衡单位、货币</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10、响应文件构成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10.1磋商文件由以下部分组成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（1）磋商申请及声明</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（2）磋商响应报价表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（3）技术条款响应及偏离表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（4）商务条款响应及偏离表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（5）其他 （供应商认为有必要提供的声明和文件，如有自拟并自行添加）</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11、证明供应商资格及符合采购文件规定的文件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11.1供应商应按要求提交资格证明文件及符合采购文件规定的文件。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11.2供应商应提交证明其有资格参加磋商和成交后有能力独立履行合同的文件。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12、磋商响应报价表</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12.2 标的物</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采购人需求的服务供应、安装，调试及有关技术服务等。</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12.3其它费用处理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采购文件未列明，而供应商认为必需的费用也需列入报价。</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13、技术参数响应及偏离表、商务条款响应及偏离表及磋商服务说明</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13.1 对采购文件中的技术与商务条款要求逐项作出响应或偏离，并说明原因；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13.2 提供参加本项目类似案例简介；</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13.3 详细阐述所投服务的主要组成部分、功能设计、实现思路及关键技术；</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13.4 供应商认为需要的其他技术文件或说明。</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14、服务承诺及售后服务机构、人员的情况介绍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14.1供应商的服务承诺应按不低于采购文件中商务要求的标准。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15、磋商响应函</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15.1 供应商应按照政府采购交易管理系统提供的格式完整、正确填写磋商响应函。</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16、磋商响应有效期</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16.1 磋商响应有效期为代理机构规定的响应文件接收截止时间后</w:t>
      </w:r>
      <w:r>
        <w:rPr>
          <w:rFonts w:hint="eastAsia" w:ascii="宋体" w:hAnsi="宋体" w:cs="宋体"/>
          <w:color w:val="000000" w:themeColor="text1"/>
          <w:u w:val="single"/>
          <w14:textFill>
            <w14:solidFill>
              <w14:schemeClr w14:val="tx1"/>
            </w14:solidFill>
          </w14:textFill>
        </w:rPr>
        <w:t xml:space="preserve">六十（60）天</w:t>
      </w:r>
      <w:r>
        <w:rPr>
          <w:rFonts w:hint="eastAsia" w:ascii="宋体" w:hAnsi="宋体" w:cs="宋体"/>
          <w:color w:val="000000" w:themeColor="text1"/>
          <w14:textFill>
            <w14:solidFill>
              <w14:schemeClr w14:val="tx1"/>
            </w14:solidFill>
          </w14:textFill>
        </w:rPr>
        <w:t xml:space="preserve">。磋商响应有效期比规定短的将被视为非实质性响应性而予以拒绝。</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000000" w:themeColor="text1"/>
          <w14:textFill>
            <w14:solidFill>
              <w14:schemeClr w14:val="tx1"/>
            </w14:solidFill>
          </w14:textFill>
        </w:rPr>
      </w:pPr>
      <w:r/>
      <w:bookmarkStart w:id="6" w:name="_Toc16938541"/>
      <w:r/>
      <w:bookmarkStart w:id="7" w:name="_Toc20823297"/>
      <w:r>
        <w:rPr>
          <w:rFonts w:hint="eastAsia" w:ascii="宋体" w:hAnsi="宋体" w:cs="宋体"/>
          <w:color w:val="000000" w:themeColor="text1"/>
          <w14:textFill>
            <w14:solidFill>
              <w14:schemeClr w14:val="tx1"/>
            </w14:solidFill>
          </w14:textFill>
        </w:rPr>
        <w:t xml:space="preserve">17、响应文件</w:t>
      </w:r>
      <w:bookmarkEnd w:id="6"/>
      <w:r/>
      <w:bookmarkEnd w:id="7"/>
      <w:r>
        <w:rPr>
          <w:rFonts w:hint="eastAsia" w:ascii="宋体" w:hAnsi="宋体" w:cs="宋体"/>
          <w:color w:val="000000" w:themeColor="text1"/>
          <w14:textFill>
            <w14:solidFill>
              <w14:schemeClr w14:val="tx1"/>
            </w14:solidFill>
          </w14:textFill>
        </w:rPr>
        <w:t xml:space="preserve">的递交</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17.1 电子响应文件的递交供应商应当按照《操作手册》规定，在磋商响应截止时间前制作并上传电子响应文件。</w:t>
      </w:r>
      <w:bookmarkStart w:id="8" w:name="_Toc16938542"/>
      <w:r/>
      <w:bookmarkStart w:id="9" w:name="_Toc20823298"/>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17.2政府采购管理交易系统（苏采云）相关要求是本采购文件的组成部分。</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17.3供应商应对 CA 证书妥善保管，如被他人盗用投标，因此带来的结果均由供应商自行承担。</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17.6各供应商应在规定时间内凭CA证书进行网上解密。</w:t>
      </w:r>
      <w:r/>
    </w:p>
    <w:p>
      <w:pPr>
        <w:ind w:firstLine="42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18、磋商响应截止日期</w:t>
      </w:r>
      <w:bookmarkEnd w:id="8"/>
      <w:r/>
      <w:bookmarkEnd w:id="9"/>
      <w:r/>
      <w:r/>
    </w:p>
    <w:p>
      <w:pPr>
        <w:ind w:firstLine="420"/>
        <w:spacing w:line="360" w:lineRule="auto"/>
        <w:rPr>
          <w:rFonts w:hint="eastAsia" w:ascii="宋体" w:hAnsi="宋体" w:cs="宋体"/>
          <w:iCs/>
          <w:color w:val="000000" w:themeColor="text1"/>
          <w:u w:val="single"/>
          <w14:textFill>
            <w14:solidFill>
              <w14:schemeClr w14:val="tx1"/>
            </w14:solidFill>
          </w14:textFill>
        </w:rPr>
      </w:pPr>
      <w:r>
        <w:rPr>
          <w:rFonts w:hint="eastAsia" w:ascii="宋体" w:hAnsi="宋体" w:cs="宋体"/>
          <w:b/>
          <w:bCs/>
          <w:i/>
          <w:color w:val="000000" w:themeColor="text1"/>
          <w14:textFill>
            <w14:solidFill>
              <w14:schemeClr w14:val="tx1"/>
            </w14:solidFill>
          </w14:textFill>
        </w:rPr>
        <w:t xml:space="preserve">18.1 </w:t>
      </w:r>
      <w:r>
        <w:rPr>
          <w:rFonts w:hint="eastAsia" w:ascii="宋体" w:hAnsi="宋体" w:cs="宋体"/>
          <w:iCs/>
          <w:color w:val="000000" w:themeColor="text1"/>
          <w:u w:val="single"/>
          <w14:textFill>
            <w14:solidFill>
              <w14:schemeClr w14:val="tx1"/>
            </w14:solidFill>
          </w14:textFill>
        </w:rPr>
        <w:t xml:space="preserve">供应商上传电子响应文件的时间不得迟于采购公告中规定的磋商响应截止时间。</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000000" w:themeColor="text1"/>
          <w14:textFill>
            <w14:solidFill>
              <w14:schemeClr w14:val="tx1"/>
            </w14:solidFill>
          </w14:textFill>
        </w:rPr>
      </w:pPr>
      <w:r/>
      <w:bookmarkStart w:id="10" w:name="_Toc20823299"/>
      <w:r/>
      <w:bookmarkStart w:id="11" w:name="_Toc16938543"/>
      <w:r>
        <w:rPr>
          <w:rFonts w:hint="eastAsia" w:ascii="宋体" w:hAnsi="宋体" w:cs="宋体"/>
          <w:color w:val="000000" w:themeColor="text1"/>
          <w14:textFill>
            <w14:solidFill>
              <w14:schemeClr w14:val="tx1"/>
            </w14:solidFill>
          </w14:textFill>
        </w:rPr>
        <w:t xml:space="preserve">19、响应文件</w:t>
      </w:r>
      <w:bookmarkEnd w:id="10"/>
      <w:r/>
      <w:bookmarkEnd w:id="11"/>
      <w:r>
        <w:rPr>
          <w:rFonts w:hint="eastAsia" w:ascii="宋体" w:hAnsi="宋体" w:cs="宋体"/>
          <w:color w:val="000000" w:themeColor="text1"/>
          <w14:textFill>
            <w14:solidFill>
              <w14:schemeClr w14:val="tx1"/>
            </w14:solidFill>
          </w14:textFill>
        </w:rPr>
        <w:t xml:space="preserve">的拒收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19.1代理机构拒绝接收在其规定的磋商截止时间后上传的任何响应文件。</w:t>
      </w:r>
      <w:r/>
    </w:p>
    <w:p>
      <w:pPr>
        <w:ind w:firstLine="420"/>
        <w:spacing w:line="360" w:lineRule="auto"/>
        <w:rPr>
          <w:rFonts w:hint="eastAsia" w:ascii="宋体" w:hAnsi="宋体" w:cs="宋体"/>
          <w:color w:val="000000" w:themeColor="text1"/>
          <w14:textFill>
            <w14:solidFill>
              <w14:schemeClr w14:val="tx1"/>
            </w14:solidFill>
          </w14:textFill>
        </w:rPr>
      </w:pPr>
      <w:r/>
      <w:bookmarkStart w:id="12" w:name="_Toc16938544"/>
      <w:r/>
      <w:bookmarkStart w:id="13" w:name="_Toc20823300"/>
      <w:r>
        <w:rPr>
          <w:rFonts w:hint="eastAsia" w:ascii="宋体" w:hAnsi="宋体" w:cs="宋体"/>
          <w:color w:val="000000" w:themeColor="text1"/>
          <w14:textFill>
            <w14:solidFill>
              <w14:schemeClr w14:val="tx1"/>
            </w14:solidFill>
          </w14:textFill>
        </w:rPr>
        <w:t xml:space="preserve">20、响应文件的撤回和修改</w:t>
      </w:r>
      <w:bookmarkEnd w:id="12"/>
      <w:r/>
      <w:bookmarkEnd w:id="13"/>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 响应文件的撤回</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20.1.1 电子响应文件的撤回</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供应商可在磋商截止时间前，撤回其电子响应文件，具体操作方法见《操作手册》。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20.1.2 供应商撤回电子响应文件，则认为其不再参与本项目磋商谈判。</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20.2 响应文件的修改</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20.3 在磋商截止时间之后，供应商不得对其电子响应文件作任何修改。</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21、磋商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21.2供应商在磋商过程中涉及到的响应文件解密等工作，应按照《操作手册》规定执行。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22、磋商小组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22.1 磋商开始后，代理机构将立即组织磋商小组进行评审。</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22.3磋商小组独立工作，负责评审有效响应文件并确定成交候选供应商。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23、评审过程的保密与公正</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23.1评审专家应当遵守评审工作纪律，不得泄露评审情况和评审中获悉的商业秘密。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23.3 在评审期间，代理机构将设专门工作人员与供应商联系。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24、磋商的澄清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25、对响应文件的初审</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25.1响应文件初审分为资格审查和符合性审查。</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26、磋商程序及评审方法和标准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26.1磋商程序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 评审方法和标准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26.2.2评审标准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见本采购文件第五章规定。</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27、无效响应及采购活动终止的情况</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27.1无效响应条款</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27.1.1 供应商未按照采购文件要求上传电子磋商响应文件的。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27.1.2 供应商未成功解密电子磋商响应文件的。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27.1.3 供应商不具备采购文件中规定资格要求的。</w:t>
      </w:r>
      <w:r/>
    </w:p>
    <w:p>
      <w:pPr>
        <w:ind w:firstLine="420"/>
        <w:spacing w:line="360" w:lineRule="auto"/>
        <w:rPr>
          <w:rFonts w:hint="eastAsia" w:ascii="宋体" w:hAnsi="宋体" w:cs="宋体"/>
          <w:i/>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27.1.4 未通过符合性审查的。</w:t>
      </w:r>
      <w:r/>
    </w:p>
    <w:p>
      <w:pPr>
        <w:ind w:firstLine="420"/>
        <w:spacing w:line="360" w:lineRule="auto"/>
        <w:rPr>
          <w:rFonts w:hint="eastAsia" w:ascii="宋体" w:hAnsi="宋体" w:cs="宋体"/>
          <w:i/>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27.1.5 不符合采购文件中规定的其他实质性要求和条件的（</w:t>
      </w:r>
      <w:r>
        <w:rPr>
          <w:rFonts w:hint="eastAsia" w:ascii="宋体" w:hAnsi="宋体" w:cs="宋体"/>
          <w:i/>
          <w:color w:val="000000" w:themeColor="text1"/>
          <w:u w:val="single"/>
          <w14:textFill>
            <w14:solidFill>
              <w14:schemeClr w14:val="tx1"/>
            </w14:solidFill>
          </w14:textFill>
        </w:rPr>
        <w:t xml:space="preserve">本采购文件中斜体且有下划线部分为实质性要求和条件）。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27.1.8 响应文件未按照采购文件要求加盖电子签章。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27.1.9 其他法律、法规及本采购文件规定的属无效响应的情形。</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 采购活动终止的情况：</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27.2.1 因情况变化，不再符合规定的竞争性磋商采购方式适用情形的；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27.2.2 出现影响采购公正的违法、违规行为的；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27.2.4 因重大变故，采购任务取消的。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27.2.5评标过程中出现下列情形之一的，评标委员会应当启动异常低价响应审查程序：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（3）投标(响应)报价低于采购项目最高限价45%的，即投标(响应)报价&lt;采购项目最高限价×45%；</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异常低价响应审查的启动原因、审查意见和审查结果应当在评审报告中记录，并随供应商提供的相关书面说明及证明材料，以及评标委员会有关互联网浏览、查询历史一并归档。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28、确定成交单位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28.2 采购人应根据磋商推荐的成交候选人，按照排序由高到低的原件确定成交供应商。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28.3 代理机构将在”江苏省政府采购网”发布成交公告，公告期限为1个工作日。</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28.4.1 提供虚假材料谋取成交的；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28.4.2 向采购人、代理机构行贿或者提供其他不正当利益的；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28.4.3 恶意竞争，最终总报价明显低于其自身合理成本且又无法提供证明的；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28.4.4 属于本文件规定的无效条件，但在评审过程中又未被磋商小组发现的；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28.4.5 与采购人或者其他供应商恶意串通的；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28.4.6 采取不正当手段诋毁、排挤其他供应商的；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28.4.7 不符合法律、法规的规定的。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29、质疑处理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对项目需求部分的质疑，潜在供应商应向采购人提出，由采购人负责答复。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29.2.2对采购过程提出质疑的，为各采购程序环节结束之日起7个工作日内提出。</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29.2.3对成交结果提出质疑的，为成交结果公告期限届满之日起7个工作日内提出。</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29.4质疑函必须按照《质疑函范本》及《授权委托书》要求的格式和内容进行填写。供应商如组成联合体参加磋商，则《质疑函范本》及《授权委托书》中要求签字、加盖电子公章、加盖电子公章之处，联合体各方均须按要求签字、加盖电子公章、加盖电子公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29.5 代理机构及采购人只接收以纸质原件形式送达的质疑。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采购人质疑接收人及联系方式见采购文件第一章。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29.7质疑人应当在法定质疑期限内进行补正并重新提交质疑函。</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 以下情形的质疑不予受理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29.8.1 内容不符合《政府采购质疑和投诉办法》第十二条规定的质疑。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29.8.2 超出政府采购法定期限的质疑。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29.8.3 以传真、电子邮件等方式递交的非原件形式的质疑。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29.8.5供应商组成联合体参加磋商，联合体中任何一方或多方未按要求签字、加盖电子公章、加盖电子公章的质疑。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30、成交通知书</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30.l 成交结果确定后，代理机构将向成交供应商发出成通知书。</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30.2 成交供应商可在”政府采购交易管理系统（苏采云）”成交通知书下载模块中自行下载成交通知书。</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 签订合同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31.2 采购文件、成交供应商的响应文件及磋商过程中有关澄清、承诺文件均应作为合同附件。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31.3 合同在“政府采购管理交易系统（苏采云）”中签订，签订合同后，</w:t>
      </w:r>
      <w:r>
        <w:rPr>
          <w:rFonts w:hint="eastAsia" w:ascii="宋体" w:hAnsi="宋体" w:cs="宋体"/>
          <w:i/>
          <w:iCs/>
          <w:color w:val="000000" w:themeColor="text1"/>
          <w:szCs w:val="21"/>
          <w:u w:val="single"/>
          <w14:textFill>
            <w14:solidFill>
              <w14:schemeClr w14:val="tx1"/>
            </w14:solidFill>
          </w14:textFill>
        </w:rPr>
        <w:t xml:space="preserve">成交供应商不得将货物或服务及其他服务进行转包</w:t>
      </w:r>
      <w:r>
        <w:rPr>
          <w:rFonts w:hint="eastAsia" w:ascii="宋体" w:hAnsi="宋体" w:cs="宋体"/>
          <w:color w:val="000000" w:themeColor="text1"/>
          <w:szCs w:val="21"/>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32、其他</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06"/>
        <w:numPr>
          <w:ilvl w:val="0"/>
          <w:numId w:val="0"/>
        </w:numPr>
        <w:jc w:val="center"/>
        <w:spacing w:before="0" w:after="0" w:line="360" w:lineRule="auto"/>
        <w:rPr>
          <w:rFonts w:eastAsia="黑体"/>
          <w:color w:val="000000" w:themeColor="text1"/>
          <w:sz w:val="36"/>
          <w:szCs w:val="36"/>
          <w:lang w:val="zh-CN"/>
          <w14:textFill>
            <w14:solidFill>
              <w14:schemeClr w14:val="tx1"/>
            </w14:solidFill>
          </w14:textFill>
        </w:rPr>
      </w:pPr>
      <w:r>
        <w:rPr>
          <w:color w:val="000000" w:themeColor="text1"/>
          <w:szCs w:val="21"/>
          <w:lang w:val="zh-CN"/>
          <w14:textFill>
            <w14:solidFill>
              <w14:schemeClr w14:val="tx1"/>
            </w14:solidFill>
          </w14:textFill>
        </w:rPr>
        <w:br w:type="page" w:clear="all"/>
      </w:r>
      <w:r>
        <w:rPr>
          <w:rFonts w:hint="eastAsia" w:eastAsia="黑体"/>
          <w:color w:val="000000" w:themeColor="text1"/>
          <w:sz w:val="36"/>
          <w:szCs w:val="36"/>
          <w:lang w:val="zh-CN"/>
          <w14:textFill>
            <w14:solidFill>
              <w14:schemeClr w14:val="tx1"/>
            </w14:solidFill>
          </w14:textFill>
        </w:rPr>
        <w:t xml:space="preserve">第</w:t>
      </w:r>
      <w:r>
        <w:rPr>
          <w:rFonts w:hint="eastAsia" w:eastAsia="黑体"/>
          <w:color w:val="000000" w:themeColor="text1"/>
          <w:sz w:val="36"/>
          <w:szCs w:val="36"/>
          <w14:textFill>
            <w14:solidFill>
              <w14:schemeClr w14:val="tx1"/>
            </w14:solidFill>
          </w14:textFill>
        </w:rPr>
        <w:t xml:space="preserve">三</w:t>
      </w:r>
      <w:r>
        <w:rPr>
          <w:rFonts w:hint="eastAsia" w:eastAsia="黑体"/>
          <w:color w:val="000000" w:themeColor="text1"/>
          <w:sz w:val="36"/>
          <w:szCs w:val="36"/>
          <w:lang w:val="zh-CN"/>
          <w14:textFill>
            <w14:solidFill>
              <w14:schemeClr w14:val="tx1"/>
            </w14:solidFill>
          </w14:textFill>
        </w:rPr>
        <w:t xml:space="preserve">章</w:t>
      </w:r>
      <w:r>
        <w:rPr>
          <w:rFonts w:hint="eastAsia" w:eastAsia="黑体"/>
          <w:color w:val="000000" w:themeColor="text1"/>
          <w:sz w:val="36"/>
          <w:szCs w:val="36"/>
          <w14:textFill>
            <w14:solidFill>
              <w14:schemeClr w14:val="tx1"/>
            </w14:solidFill>
          </w14:textFill>
        </w:rPr>
        <w:t xml:space="preserve"> </w:t>
      </w:r>
      <w:r>
        <w:rPr>
          <w:rFonts w:hint="eastAsia" w:eastAsia="黑体"/>
          <w:color w:val="000000" w:themeColor="text1"/>
          <w:sz w:val="36"/>
          <w:szCs w:val="36"/>
          <w:lang w:val="zh-CN"/>
          <w14:textFill>
            <w14:solidFill>
              <w14:schemeClr w14:val="tx1"/>
            </w14:solidFill>
          </w14:textFill>
        </w:rPr>
        <w:t xml:space="preserve">合同主要条款</w:t>
      </w:r>
      <w:r/>
    </w:p>
    <w:p>
      <w:pPr>
        <w:rPr>
          <w:rFonts w:ascii="宋体"/>
          <w:color w:val="000000" w:themeColor="text1"/>
          <w:szCs w:val="21"/>
          <w:lang w:val="zh-CN"/>
          <w14:textFill>
            <w14:solidFill>
              <w14:schemeClr w14:val="tx1"/>
            </w14:solidFill>
          </w14:textFill>
        </w:rPr>
      </w:pPr>
      <w:r/>
      <w:bookmarkStart w:id="14" w:name="_Toc351203480"/>
      <w:r/>
      <w:r/>
    </w:p>
    <w:p>
      <w:pPr>
        <w:pStyle w:val="915"/>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r/>
    </w:p>
    <w:p>
      <w:pPr>
        <w:pStyle w:val="915"/>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r/>
    </w:p>
    <w:p>
      <w:pPr>
        <w:pStyle w:val="915"/>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r/>
    </w:p>
    <w:p>
      <w:pPr>
        <w:pStyle w:val="915"/>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bookmarkEnd w:id="14"/>
      <w:r/>
      <w:r/>
    </w:p>
    <w:p>
      <w:pPr>
        <w:jc w:val="center"/>
        <w:rPr>
          <w:rFonts w:eastAsia="黑体"/>
          <w:color w:val="000000" w:themeColor="text1"/>
          <w:sz w:val="52"/>
          <w14:textFill>
            <w14:solidFill>
              <w14:schemeClr w14:val="tx1"/>
            </w14:solidFill>
          </w14:textFill>
        </w:rPr>
      </w:pPr>
      <w:r>
        <w:rPr>
          <w:rFonts w:hint="eastAsia" w:eastAsia="黑体"/>
          <w:color w:val="000000" w:themeColor="text1"/>
          <w:sz w:val="52"/>
          <w14:textFill>
            <w14:solidFill>
              <w14:schemeClr w14:val="tx1"/>
            </w14:solidFill>
          </w14:textFill>
        </w:rPr>
        <w:t xml:space="preserve">南京市政府采购合同</w:t>
      </w:r>
      <w:r/>
    </w:p>
    <w:p>
      <w:pPr>
        <w:ind w:firstLine="315"/>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ind w:firstLine="1807"/>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ind w:firstLine="1807"/>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ind w:firstLine="1918"/>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合同编号：</w:t>
      </w:r>
      <w:r/>
    </w:p>
    <w:p>
      <w:pPr>
        <w:ind w:firstLine="1918"/>
        <w:rPr>
          <w:rFonts w:ascii="黑体" w:eastAsia="黑体"/>
          <w:b/>
          <w:color w:val="000000" w:themeColor="text1"/>
          <w:sz w:val="36"/>
          <w:u w:val="single"/>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项目名称：</w:t>
      </w:r>
      <w:r/>
    </w:p>
    <w:p>
      <w:pPr>
        <w:ind w:firstLine="1918"/>
        <w:rPr>
          <w:rFonts w:ascii="黑体" w:eastAsia="黑体"/>
          <w:b/>
          <w:color w:val="000000" w:themeColor="text1"/>
          <w:sz w:val="36"/>
          <w:u w:val="single"/>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使用单位：</w:t>
      </w:r>
      <w:r/>
    </w:p>
    <w:p>
      <w:pPr>
        <w:ind w:firstLine="1916"/>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供货单位：</w:t>
      </w:r>
      <w:r/>
    </w:p>
    <w:p>
      <w:pPr>
        <w:ind w:firstLine="1916"/>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签订日期：</w:t>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jc w:val="cente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南京市市场监督管理局</w:t>
      </w:r>
      <w:r/>
    </w:p>
    <w:p>
      <w:pPr>
        <w:jc w:val="center"/>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南京市财政局监制</w:t>
      </w:r>
      <w:r/>
    </w:p>
    <w:p>
      <w:pPr>
        <w:spacing w:line="360" w:lineRule="auto"/>
        <w:rPr>
          <w:rFonts w:ascii="宋体"/>
          <w:color w:val="000000" w:themeColor="text1"/>
          <w:szCs w:val="21"/>
          <w:lang w:val="zh-CN"/>
          <w14:textFill>
            <w14:solidFill>
              <w14:schemeClr w14:val="tx1"/>
            </w14:solidFill>
          </w14:textFill>
        </w:rPr>
      </w:pPr>
      <w:r>
        <w:rPr>
          <w:rFonts w:ascii="黑体" w:eastAsia="黑体"/>
          <w:b/>
          <w:color w:val="000000" w:themeColor="text1"/>
          <w:sz w:val="36"/>
          <w14:textFill>
            <w14:solidFill>
              <w14:schemeClr w14:val="tx1"/>
            </w14:solidFill>
          </w14:textFill>
        </w:rPr>
        <w:br w:type="page" w:clear="all"/>
      </w:r>
      <w:r>
        <w:rPr>
          <w:rFonts w:hint="eastAsia" w:ascii="宋体"/>
          <w:color w:val="000000" w:themeColor="text1"/>
          <w:szCs w:val="21"/>
          <w:lang w:val="zh-CN"/>
          <w14:textFill>
            <w14:solidFill>
              <w14:schemeClr w14:val="tx1"/>
            </w14:solidFill>
          </w14:textFill>
        </w:rPr>
        <w:t xml:space="preserve">政府采购计划号：</w:t>
      </w:r>
      <w:r/>
    </w:p>
    <w:tbl>
      <w:tblPr>
        <w:tblStyle w:val="91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color w:val="000000" w:themeColor="text1"/>
                <w:szCs w:val="21"/>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color w:val="000000" w:themeColor="text1"/>
                <w:szCs w:val="21"/>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住所地</w:t>
            </w:r>
            <w:r/>
          </w:p>
        </w:tc>
      </w:tr>
    </w:tbl>
    <w:p>
      <w:pPr>
        <w:ind w:firstLine="420"/>
        <w:jc w:val="left"/>
        <w:spacing w:line="360" w:lineRule="auto"/>
        <w:tabs>
          <w:tab w:val="left" w:pos="86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根据《中华人民共和国政府采购法》、《中华人民共和国民法典》等法律法规的规定，甲乙双方按照南京江城工程项目管理有限公司的招标结果签订本合同。</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第一条 合同标的</w:t>
      </w:r>
      <w:r/>
    </w:p>
    <w:p>
      <w:pPr>
        <w:ind w:firstLine="422"/>
        <w:spacing w:line="360" w:lineRule="auto"/>
        <w:shd w:val="clear" w:color="auto" w:fill="ffffff"/>
        <w:widowControl/>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乙方根据甲方要求提供下列服务：服务内容详见乙方响应性文件等。</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第二条 合同总价款</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本合同项下服务总价款为___________（大写）人民币，分项价款在“分项报价表”中有明确规定。</w:t>
      </w:r>
      <w:r/>
    </w:p>
    <w:p>
      <w:pPr>
        <w:pStyle w:val="915"/>
        <w:spacing w:line="360" w:lineRule="auto"/>
        <w:rPr>
          <w:color w:val="000000" w:themeColor="text1"/>
          <w:szCs w:val="21"/>
          <w14:textFill>
            <w14:solidFill>
              <w14:schemeClr w14:val="tx1"/>
            </w14:solidFill>
          </w14:textFill>
        </w:rPr>
      </w:pPr>
      <w:r>
        <w:rPr>
          <w:rFonts w:hint="eastAsia"/>
          <w:color w:val="000000" w:themeColor="text1"/>
          <w:szCs w:val="21"/>
          <w:lang w:val="zh-CN"/>
          <w14:textFill>
            <w14:solidFill>
              <w14:schemeClr w14:val="tx1"/>
            </w14:solidFill>
          </w14:textFill>
        </w:rPr>
        <w:t xml:space="preserve">本合同总价款是完成本项目所发生的所有含税费用、支付给员工的工资和国家强制缴纳的各种社会保障资金</w:t>
      </w:r>
      <w:r>
        <w:rPr>
          <w:rFonts w:hint="eastAsia"/>
          <w:color w:val="000000" w:themeColor="text1"/>
          <w:szCs w:val="21"/>
          <w14:textFill>
            <w14:solidFill>
              <w14:schemeClr w14:val="tx1"/>
            </w14:solidFill>
          </w14:textFill>
        </w:rPr>
        <w:t xml:space="preserve">，以及供应商认为需要的其他费用等</w:t>
      </w:r>
      <w:r>
        <w:rPr>
          <w:rFonts w:hint="eastAsia"/>
          <w:color w:val="000000" w:themeColor="text1"/>
          <w:szCs w:val="21"/>
          <w:lang w:val="zh-CN"/>
          <w14:textFill>
            <w14:solidFill>
              <w14:schemeClr w14:val="tx1"/>
            </w14:solidFill>
          </w14:textFill>
        </w:rPr>
        <w:t xml:space="preserve">。</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第三条 组成本合同的有关文件</w:t>
      </w:r>
      <w:r/>
    </w:p>
    <w:p>
      <w:pPr>
        <w:ind w:firstLine="411"/>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关于</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b/>
          <w:bCs/>
          <w:color w:val="000000" w:themeColor="text1"/>
          <w:szCs w:val="21"/>
          <w:u w:val="single"/>
          <w14:textFill>
            <w14:solidFill>
              <w14:schemeClr w14:val="tx1"/>
            </w14:solidFill>
          </w14:textFill>
        </w:rPr>
        <w:t xml:space="preserve">（项目编号           ）  </w:t>
      </w:r>
      <w:r>
        <w:rPr>
          <w:rFonts w:hint="eastAsia" w:ascii="宋体"/>
          <w:color w:val="000000" w:themeColor="text1"/>
          <w:szCs w:val="21"/>
          <w:lang w:val="zh-CN"/>
          <w14:textFill>
            <w14:solidFill>
              <w14:schemeClr w14:val="tx1"/>
            </w14:solidFill>
          </w14:textFill>
        </w:rPr>
        <w:t xml:space="preserve">的竞争性磋商文件、供应商响应文件，或与本次采购活动方式相适应的文件，以及有关附件是本合同不可分割的组成部分，与本合同具有同等法律效力，这些文件包括但不限于：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w:t>
      </w:r>
      <w:r>
        <w:rPr>
          <w:rFonts w:ascii="宋体"/>
          <w:color w:val="000000" w:themeColor="text1"/>
          <w:szCs w:val="21"/>
          <w:lang w:val="zh-CN"/>
          <w14:textFill>
            <w14:solidFill>
              <w14:schemeClr w14:val="tx1"/>
            </w14:solidFill>
          </w14:textFill>
        </w:rPr>
        <w:t xml:space="preserve">1</w:t>
      </w:r>
      <w:r>
        <w:rPr>
          <w:rFonts w:hint="eastAsia" w:ascii="宋体"/>
          <w:color w:val="000000" w:themeColor="text1"/>
          <w:szCs w:val="21"/>
          <w:lang w:val="zh-CN"/>
          <w14:textFill>
            <w14:solidFill>
              <w14:schemeClr w14:val="tx1"/>
            </w14:solidFill>
          </w14:textFill>
        </w:rPr>
        <w:t xml:space="preserve">）乙方提供的响应文件和报价表；</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（2）技术规格响应表；</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（3）磋商承诺/服务承诺；</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（4）成交通知书；</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（5）甲乙双方商定的其他文件等。</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第四条 权利保证</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乙方应保证</w:t>
      </w:r>
      <w:r>
        <w:rPr>
          <w:rFonts w:hint="eastAsia" w:ascii="宋体"/>
          <w:color w:val="000000" w:themeColor="text1"/>
          <w:szCs w:val="21"/>
          <w14:textFill>
            <w14:solidFill>
              <w14:schemeClr w14:val="tx1"/>
            </w14:solidFill>
          </w14:textFill>
        </w:rPr>
        <w:t xml:space="preserve">向</w:t>
      </w:r>
      <w:r>
        <w:rPr>
          <w:rFonts w:hint="eastAsia" w:ascii="宋体"/>
          <w:color w:val="000000" w:themeColor="text1"/>
          <w:szCs w:val="21"/>
          <w:lang w:val="zh-CN"/>
          <w14:textFill>
            <w14:solidFill>
              <w14:schemeClr w14:val="tx1"/>
            </w14:solidFill>
          </w14:textFill>
        </w:rPr>
        <w:t xml:space="preserve">甲方提供</w:t>
      </w:r>
      <w:r>
        <w:rPr>
          <w:rFonts w:hint="eastAsia" w:ascii="宋体"/>
          <w:color w:val="000000" w:themeColor="text1"/>
          <w:szCs w:val="21"/>
          <w14:textFill>
            <w14:solidFill>
              <w14:schemeClr w14:val="tx1"/>
            </w14:solidFill>
          </w14:textFill>
        </w:rPr>
        <w:t xml:space="preserve">的</w:t>
      </w:r>
      <w:r>
        <w:rPr>
          <w:rFonts w:hint="eastAsia" w:ascii="宋体"/>
          <w:color w:val="000000" w:themeColor="text1"/>
          <w:szCs w:val="21"/>
          <w:lang w:val="zh-CN"/>
          <w14:textFill>
            <w14:solidFill>
              <w14:schemeClr w14:val="tx1"/>
            </w14:solidFill>
          </w14:textFill>
        </w:rPr>
        <w:t xml:space="preserve">任何货物和服务不受第三方提出侵犯其专利权、版权、商标权或其他权利的起诉。一旦出现侵权，乙方应承担全部责任。</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乙方承接服务项目后，由甲方和有关部门对项目实施情况进行全程跟踪和监督。</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第五条 质量保证</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乙方提供的服务必须全部达到采购文件各项要求，国家或行业有规定的，还要符合相应规定。</w:t>
      </w:r>
      <w:r/>
    </w:p>
    <w:p>
      <w:pPr>
        <w:numPr>
          <w:ilvl w:val="0"/>
          <w:numId w:val="5"/>
        </w:num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服务期：</w:t>
      </w:r>
      <w:r>
        <w:rPr>
          <w:rFonts w:hint="eastAsia" w:ascii="宋体" w:hAnsi="宋体" w:cs="宋体"/>
          <w:color w:val="000000" w:themeColor="text1"/>
          <w:szCs w:val="21"/>
          <w14:textFill>
            <w14:solidFill>
              <w14:schemeClr w14:val="tx1"/>
            </w14:solidFill>
          </w14:textFill>
        </w:rPr>
        <w:t xml:space="preserve">至采购范围内服务内容全部完成</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第七条 履约保证金：</w:t>
      </w:r>
      <w:r>
        <w:rPr>
          <w:rFonts w:hint="eastAsia" w:ascii="宋体" w:hAnsi="宋体" w:cs="宋体"/>
          <w:color w:val="000000" w:themeColor="text1"/>
          <w:szCs w:val="21"/>
          <w14:textFill>
            <w14:solidFill>
              <w14:schemeClr w14:val="tx1"/>
            </w14:solidFill>
          </w14:textFill>
        </w:rPr>
        <w:t xml:space="preserve">/</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第八条 合同款支付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1、本项目合同签订生效后甲方向乙方支付合同总金额的90%；</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活动结束后，供应商按照合同、竞争性磋商文件、供应商响应文件、采购人实际要求规定完成所有合同内容，且没有出现负面社会舆论、未给采购人造成不良影响的，经采购人确认后付清剩余款项；如供应商未按照合同、竞争性磋商文件、供应商响应文件、采购人实际要求完成所有合同内容或出现了负面社会舆论的，采购人有权不支付尾款，并要求供应商退回未按要求履行部分对应的款项，不足以弥补采购人损失的，供应商需承担全部赔偿责任。</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第九条 双方权利和义务 </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 甲方权利、义务</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1、合同期内实施项目，乙方每月应向甲方汇报项目工作进度及资金运作情况，甲方针对乙方资金的使用情况进行审核。 </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2、协调乙方在提供服务过程相关的政府部门和单位。</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3、为开展绩效评估，甲方应对乙方制定具体的考评意见。</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（二） 乙方的权利和义务</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1、乙方可要求甲方按本合同的规定按时足额拨付项目经费。 </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2、乙方承接甲方的服务项目的资金，其溢出部分主要应用于乙方的再发展，不得挪作他用。 </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3、乙方在履行合同过程中，不得将项目委托给第三方。要按本合同如实报告项目进展情况，按时、按标准完成项目任务。如乙方未能在合同期内完成全部项目的服务内容，合同结束后，应将相应款项返还甲方。</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4、乙方应按照合同、竞争性磋商文件、供应商响应文件、采购人实际要求履行合同义务。</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第十条  违约责任  </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1、甲方无正当理由拒付合同款的,甲方应向乙方支付拒付合同款全额5%的违约金。</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2、甲方延期付款（有正当拒付理由除外），应向乙方偿付拖欠款项的违约金，金额每日按逾期款金额的万分之三计算。</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3、乙方实施下列行为之一的，乙方应向甲方支付合同总价5%的违约金，甲方有权解除合同，并有权要求乙方赔偿损失。</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①提供的服务不满足考核要求。</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②未完成合同约定的服务任务，甲方根据条款规定，视乙方违反规定的情节轻重，甲方有权单方终止本合同，乙方自行承担一切经济损失和法律责任。</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4、由于不可抗力原因使甲、乙方无法履约，可不执行违约责任条款，由双方协商解决。</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5、乙方因人员、设备等跟不上管理需要影响工作，未达到质量标准要求，甲方有权单方终止本合同。</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6、上述违约金不能补偿对方损失时，双方有权向对方追索实际损失的赔偿金。</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7、乙方违反规定的行为均属违约行为，招标人根据其条款规定，视乙方违反规定的情节轻重，作出批评教育、警告、扣罚处理；情况严重者，甲方有权单方终止本合同，乙方自行承担一切经济损失和法律责任。</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第十一条 合同的变更和终止</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2、除发生法律规定的不能预见、不能避免并不能克服的客观情况外，甲乙双方不得放弃或拒绝履行合同。乙方放弃或拒绝履行合同，在三年内不得参加采购人组织的政府采购活动。</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第十二条 合同的转让</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乙方不得擅自转让部分或全部转让其应履行的合同义务。</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第十三条 争议的解决</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56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（1）向甲方所在地有管辖权的人民法院提起诉讼；</w:t>
      </w:r>
      <w:r/>
    </w:p>
    <w:p>
      <w:pPr>
        <w:ind w:firstLine="56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（2）向南京仲裁委员会按其仲裁规则申请仲裁。</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2、在仲裁期间，本合同应继续履行。</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第十四条 诚实信用</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甲乙双方应诚实信用，严格按照采购文件要求和承诺履行合同，乙方不得向甲方进行商业贿赂或者提供不正当利益。</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第十五条 合同生效及其他</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1、本合同自签字并盖章之日起生效。</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2、本合同一式五份，甲乙双方各执两份，一份交政府采购代理机构存档。</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3、本合同应按照中华人民共和国的现行法律进行解释。</w:t>
      </w:r>
      <w:r/>
    </w:p>
    <w:p>
      <w:pPr>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bl>
      <w:tblPr>
        <w:tblStyle w:val="912"/>
        <w:tblW w:w="9139" w:type="dxa"/>
        <w:jc w:val="center"/>
        <w:tblLayout w:type="fixed"/>
        <w:tblCellMar>
          <w:left w:w="0" w:type="dxa"/>
          <w:top w:w="0" w:type="dxa"/>
          <w:right w:w="0" w:type="dxa"/>
          <w:bottom w:w="0" w:type="dxa"/>
        </w:tblCellMar>
        <w:tblLook w:val="04A0" w:firstRow="1" w:lastRow="0" w:firstColumn="1" w:lastColumn="0" w:noHBand="0" w:noVBand="1"/>
      </w:tblPr>
      <w:tblGrid>
        <w:gridCol w:w="5116"/>
        <w:gridCol w:w="4023"/>
      </w:tblGrid>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甲方（采购人）：（加盖电子公章）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乙方（供应商）：（加盖电子公章）</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代表人：</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帐    号：</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06"/>
        <w:numPr>
          <w:ilvl w:val="0"/>
          <w:numId w:val="0"/>
        </w:numPr>
        <w:jc w:val="center"/>
        <w:spacing w:before="0" w:after="0" w:line="360" w:lineRule="auto"/>
        <w:rPr>
          <w:rFonts w:hint="eastAsia" w:ascii="黑体" w:hAnsi="黑体" w:eastAsia="黑体" w:cs="黑体"/>
          <w:color w:val="000000" w:themeColor="text1"/>
          <w:sz w:val="32"/>
          <w:szCs w:val="32"/>
          <w:lang w:val="zh-CN"/>
          <w14:textFill>
            <w14:solidFill>
              <w14:schemeClr w14:val="tx1"/>
            </w14:solidFill>
          </w14:textFill>
        </w:rPr>
      </w:pPr>
      <w:r/>
      <w:bookmarkStart w:id="15" w:name="_Toc458771607"/>
      <w:r/>
      <w:bookmarkStart w:id="16" w:name="_Toc2695487"/>
      <w:r/>
      <w:bookmarkStart w:id="17" w:name="_Toc10964"/>
      <w:r>
        <w:rPr>
          <w:rFonts w:hint="eastAsia" w:ascii="黑体" w:hAnsi="黑体" w:eastAsia="黑体" w:cs="黑体"/>
          <w:color w:val="000000" w:themeColor="text1"/>
          <w:sz w:val="32"/>
          <w:szCs w:val="32"/>
          <w:lang w:val="zh-CN"/>
          <w14:textFill>
            <w14:solidFill>
              <w14:schemeClr w14:val="tx1"/>
            </w14:solidFill>
          </w14:textFill>
        </w:rPr>
        <w:t xml:space="preserve">第</w:t>
      </w:r>
      <w:r>
        <w:rPr>
          <w:rFonts w:hint="eastAsia" w:ascii="黑体" w:hAnsi="黑体" w:eastAsia="黑体" w:cs="黑体"/>
          <w:color w:val="000000" w:themeColor="text1"/>
          <w:sz w:val="32"/>
          <w:szCs w:val="32"/>
          <w14:textFill>
            <w14:solidFill>
              <w14:schemeClr w14:val="tx1"/>
            </w14:solidFill>
          </w14:textFill>
        </w:rPr>
        <w:t xml:space="preserve">四</w:t>
      </w:r>
      <w:r>
        <w:rPr>
          <w:rFonts w:hint="eastAsia" w:ascii="黑体" w:hAnsi="黑体" w:eastAsia="黑体" w:cs="黑体"/>
          <w:color w:val="000000" w:themeColor="text1"/>
          <w:sz w:val="32"/>
          <w:szCs w:val="32"/>
          <w:lang w:val="zh-CN"/>
          <w14:textFill>
            <w14:solidFill>
              <w14:schemeClr w14:val="tx1"/>
            </w14:solidFill>
          </w14:textFill>
        </w:rPr>
        <w:t xml:space="preserve">章</w:t>
      </w:r>
      <w:r>
        <w:rPr>
          <w:rFonts w:hint="eastAsia" w:ascii="黑体" w:hAnsi="黑体" w:eastAsia="黑体" w:cs="黑体"/>
          <w:color w:val="000000" w:themeColor="text1"/>
          <w:sz w:val="32"/>
          <w:szCs w:val="32"/>
          <w14:textFill>
            <w14:solidFill>
              <w14:schemeClr w14:val="tx1"/>
            </w14:solidFill>
          </w14:textFill>
        </w:rPr>
        <w:t xml:space="preserve"> </w:t>
      </w:r>
      <w:r>
        <w:rPr>
          <w:rFonts w:hint="eastAsia" w:ascii="黑体" w:hAnsi="黑体" w:eastAsia="黑体" w:cs="黑体"/>
          <w:color w:val="000000" w:themeColor="text1"/>
          <w:sz w:val="32"/>
          <w:szCs w:val="32"/>
          <w:lang w:val="zh-CN"/>
          <w14:textFill>
            <w14:solidFill>
              <w14:schemeClr w14:val="tx1"/>
            </w14:solidFill>
          </w14:textFill>
        </w:rPr>
        <w:t xml:space="preserve">项目</w:t>
      </w:r>
      <w:bookmarkEnd w:id="15"/>
      <w:r>
        <w:rPr>
          <w:rFonts w:hint="eastAsia" w:ascii="黑体" w:hAnsi="黑体" w:eastAsia="黑体" w:cs="黑体"/>
          <w:color w:val="000000" w:themeColor="text1"/>
          <w:sz w:val="32"/>
          <w:szCs w:val="32"/>
          <w:lang w:val="zh-CN"/>
          <w14:textFill>
            <w14:solidFill>
              <w14:schemeClr w14:val="tx1"/>
            </w14:solidFill>
          </w14:textFill>
        </w:rPr>
        <w:t xml:space="preserve">需求</w:t>
      </w:r>
      <w:bookmarkEnd w:id="16"/>
      <w:r/>
      <w:bookmarkEnd w:id="17"/>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一、项目背景</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为深入学习实践习近平文化思想，全面贯彻落实党的二十大和二十届历次全会精神，认真落实《南京市国民经济和社会发展第十五个五年规划纲要》“扛好新的文化使命，更好以文化赋能经济社会发展”部署要求，充分激活城市文化基因，丰富市民精神文化生活，推动文商旅体演深度融合，打造具有全国影响力的文化品牌，以文化赋能城市发展，特策划举办2026南京艺术节。</w:t>
      </w:r>
      <w:r/>
    </w:p>
    <w:p>
      <w:pPr>
        <w:numPr>
          <w:ilvl w:val="0"/>
          <w:numId w:val="6"/>
        </w:num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目标定位</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着眼文化强市建设目标，“以艺术涵养市民、以文化赋能城市”为根本任务，把文化作为推动高质量发展的重要支点，通过持续的高品质艺术活动，重塑城市文化气质、激活城市公共空间、培育城市创意生态、提升城市国际能见度、国际影响力。</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三、服务范围</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2026南京艺术节项目，服务范围包括不限于艺术节整体方案策划及执行，线上官方平台建设运营，前期组织申报遴选工作；提供导演团队服务、节目编排、演出人员及整合；主视觉整体设计；宣传推广及摄制、视频服务；线下活动开展；舞台布置、音响设备、氛围营造、全程保障等内容。</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四、活动主题</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主题：文化赋能城市，艺术融入生活——山水入戏·文都共创</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宣传口号（媒体传播）：生活有戏，艺术有你</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山水入戏”，是以艺术赋予自然空间生命力，让“山水城林”不仅仅是风景，也是艺术的一部分、城市生活的一部分。“文都共创”，是以共创理念打破专业与业余的壁垒、剧场与街巷的界限、观众与演员的身份区分，让每一位市民和游客都可以成为艺术节的创作者、演绎者和传播者。</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五、组织架构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主办单位：南京市人民政府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承办单位：中国共产党南京市委员会宣传部、南京市文化和旅游局、南京市文学艺术界联合会</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六、活动内容</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2026南京艺术节包含开幕式、主体活动和闭幕式三大部分内容。其中主体活动包含戏剧板块——“戏聚南京”精品剧目展演、展览板块——“赏艺南京”文博展览与美育普及、数字艺术板块——“潮艺南京”数字融合焕新艺术表达、新大众文艺板块——“幸会南京”人人皆可创作等板块。</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长江民乐汇作为南京艺术节的重要组成部分，首场演出作为南京艺术节的开幕式。</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七、服务要求</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（一）组织保障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成立艺术节艺委会，邀请3-5位文学艺术领域专家组成，负责对艺术节活动的整体质量进行把控。由市委宣传部牵头，会同市文旅局、市文联，联合各执行单位，组建专项工作专班，明确具体职责分工，确保各项工作高效推进、无缝衔接。</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（二）安全保障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1．制定安全应急预案，开展演出和展览场馆、公共活动空间安全风险排查，配备充足的安保人员与应急物品。</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2．严格落实消防安全、用水用电安全、舞台展架搭建安全等措施，在活动现场设置清晰的应急通道标识，确保观众与工作人员安全。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3．严格落实意识形态工作责任制，加强舆情风险研判和评估，制定应急预案，确保不发生重大负面舆情。</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（三）运行保障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1．市场化运作管理。开幕式、主体活动和闭幕式内容及整体视觉设计、宣传、保障等，加强对活动执行与资金使用的监督管理，并接受审计监督。</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2．票务与招商。推出惠民票、学生票等，通过财政资金给予支持。鼓励执行单位积极吸引赞助，推出冠名、协办等合作模式。</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3．志愿者服务。会同团市委等部门单位，招募志愿者，开展专业培训，提升服务质量，保障活动顺利开展。</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（四）宣传保障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构建“线上+线下”全方位宣传矩阵。线上依托官方微信公众号、视频号、抖音、小红书等平台，以及各大垂类媒体发布活动信息、精彩预告、现场直播。线下通过户外大屏等社会宣传扩大覆盖面。邀请主流媒体尤其是央媒、省媒参与活动报道，制造热门话题，扩大南京艺术节影响力。</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八、服务期限：合同签订后</w:t>
      </w:r>
      <w:r>
        <w:rPr>
          <w:rFonts w:hint="eastAsia" w:ascii="宋体" w:hAnsi="宋体" w:cs="宋体"/>
          <w:b/>
          <w:color w:val="000000" w:themeColor="text1"/>
          <w:szCs w:val="21"/>
          <w14:textFill>
            <w14:solidFill>
              <w14:schemeClr w14:val="tx1"/>
            </w14:solidFill>
          </w14:textFill>
        </w:rPr>
        <w:t xml:space="preserve">至采购范围内服务内容全部完成</w:t>
      </w:r>
      <w:r>
        <w:rPr>
          <w:rFonts w:hint="eastAsia" w:ascii="宋体" w:hAnsi="宋体"/>
          <w:b/>
          <w:color w:val="000000" w:themeColor="text1"/>
          <w:szCs w:val="21"/>
          <w14:textFill>
            <w14:solidFill>
              <w14:schemeClr w14:val="tx1"/>
            </w14:solidFill>
          </w14:textFill>
        </w:rPr>
        <w:t xml:space="preserve">。</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九、项目实施地点：具体地点以采购人通知为准。</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十、付款方式</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1、本项目合同签订生效后采购人向中标成交人支付合同总金额的90%；</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活动结束后，供应商按照合同、竞争性磋商文件、供应商响应文件、采购人实际要求规定完成所有合同内容，且没有出现负面社会舆论、未给采购人造成不良影响的，经采购人确认后付清剩余款项；如供应商未按照合同、竞争性磋商文件、供应商响应文件、采购人实际要求完成所有合同内容或出现了负面社会舆论的，采购人有权不支付尾款，并要求供应商退回未按要求履行部分对应的款项，不足以弥补采购人损失的，供应商需承担全部赔偿责任。</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十一、特别说明</w:t>
      </w:r>
      <w:r/>
    </w:p>
    <w:p>
      <w:pPr>
        <w:ind w:firstLine="21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（一）报价要求：</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供应商应充分考虑所有可能影响到报价的价格及政策等风险因素（包括但不限于税率变化、项目执行、媒体宣传推广、线上运营、设计制作、交通保障、对接和协调人员以及其他可能出现的突发状况等内容），一旦成交一律不予调整，除采购需求所列服务事项外，未列明的与本项目相关事项的费用也均包含在本次总报价内，供应商应充分全面的考虑为圆满完成“2026年南京艺术节”活动所涉及到的一切事项。成交后，采购人不再另行支付其他费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2、供应商的报价应经实地踏勘、调研后详细列出各分项组成的明细，所有报价费用不得高于市场价，也不得恶意报低价以降低服务质量。</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3、供应商的任何错漏、优惠、竞争性报价不得作为减轻责任、减少服务、增加收费、降低质量的理由。</w:t>
      </w:r>
      <w:r/>
    </w:p>
    <w:p>
      <w:pPr>
        <w:pStyle w:val="936"/>
        <w:ind w:firstLine="210"/>
        <w:spacing w:after="0"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4、供应商报价除包含磋商文件中列明的项目外还应包括保障服务正常运行应当具有的全部物资和服务，对服务正常运行应当具有的物资和服务理解不一致的以采购人理解为准。</w:t>
      </w:r>
      <w:r/>
    </w:p>
    <w:p>
      <w:pPr>
        <w:ind w:firstLine="420"/>
        <w:jc w:val="left"/>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（二）若项目延期，本项目竞争性磋商结果顺延至最终开展时间；</w:t>
      </w:r>
      <w:r/>
    </w:p>
    <w:p>
      <w:pPr>
        <w:pStyle w:val="933"/>
        <w:ind w:firstLine="420"/>
        <w:spacing w:before="0" w:beforeAutospacing="0" w:after="0" w:afterAutospacing="0" w:line="360" w:lineRule="auto"/>
        <w:widowControl w:val="off"/>
        <w:tabs>
          <w:tab w:val="left" w:pos="405" w:leader="none"/>
        </w:tabs>
        <w:rPr>
          <w:rFonts w:hint="eastAsia"/>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（三）其他</w:t>
      </w:r>
      <w:r/>
    </w:p>
    <w:p>
      <w:pPr>
        <w:pStyle w:val="933"/>
        <w:ind w:firstLine="420"/>
        <w:spacing w:before="0" w:beforeAutospacing="0" w:after="0" w:afterAutospacing="0" w:line="360" w:lineRule="auto"/>
        <w:widowControl w:val="off"/>
        <w:tabs>
          <w:tab w:val="left" w:pos="405" w:leader="none"/>
        </w:tabs>
        <w:rPr>
          <w:rFonts w:hint="eastAsia"/>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1、项目实施期间，采购方提出的合理需求，供应商需承诺满足并提供好相关服务，</w:t>
      </w:r>
      <w:r>
        <w:rPr>
          <w:rFonts w:hint="eastAsia"/>
          <w:bCs/>
          <w:color w:val="000000" w:themeColor="text1"/>
          <w:sz w:val="21"/>
          <w:szCs w:val="21"/>
          <w14:textFill>
            <w14:solidFill>
              <w14:schemeClr w14:val="tx1"/>
            </w14:solidFill>
          </w14:textFill>
        </w:rPr>
        <w:t xml:space="preserve">最终</w:t>
      </w:r>
      <w:r>
        <w:rPr>
          <w:rFonts w:hint="eastAsia"/>
          <w:bCs/>
          <w:color w:val="000000" w:themeColor="text1"/>
          <w:sz w:val="21"/>
          <w:szCs w:val="21"/>
          <w14:textFill>
            <w14:solidFill>
              <w14:schemeClr w14:val="tx1"/>
            </w14:solidFill>
          </w14:textFill>
        </w:rPr>
        <w:t xml:space="preserve">实际工作根据部务会意见执行。</w:t>
      </w:r>
      <w:r/>
    </w:p>
    <w:p>
      <w:pPr>
        <w:pStyle w:val="933"/>
        <w:ind w:firstLine="422"/>
        <w:spacing w:before="0" w:beforeAutospacing="0" w:after="0" w:afterAutospacing="0" w:line="360" w:lineRule="auto"/>
        <w:widowControl w:val="off"/>
        <w:tabs>
          <w:tab w:val="left" w:pos="405" w:leader="none"/>
        </w:tabs>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jc w:val="left"/>
        <w:rPr>
          <w:color w:val="000000" w:themeColor="text1"/>
          <w14:textFill>
            <w14:solidFill>
              <w14:schemeClr w14:val="tx1"/>
            </w14:solidFill>
          </w14:textFill>
        </w:rPr>
      </w:pPr>
      <w:r>
        <w:rPr>
          <w:color w:val="000000" w:themeColor="text1"/>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jc w:val="left"/>
        <w:widowControl/>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br w:type="page" w:clear="all"/>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ind w:firstLine="420"/>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r/>
    </w:p>
    <w:p>
      <w:pPr>
        <w:pStyle w:val="906"/>
        <w:numPr>
          <w:ilvl w:val="0"/>
          <w:numId w:val="0"/>
        </w:numPr>
        <w:jc w:val="center"/>
        <w:spacing w:before="0" w:after="0" w:line="360" w:lineRule="auto"/>
        <w:rPr>
          <w:rFonts w:eastAsia="黑体"/>
          <w:color w:val="000000" w:themeColor="text1"/>
          <w:sz w:val="36"/>
          <w:szCs w:val="36"/>
          <w:lang w:val="zh-CN"/>
          <w14:textFill>
            <w14:solidFill>
              <w14:schemeClr w14:val="tx1"/>
            </w14:solidFill>
          </w14:textFill>
        </w:rPr>
      </w:pPr>
      <w:r/>
      <w:bookmarkStart w:id="18" w:name="_Toc2695488"/>
      <w:r/>
      <w:bookmarkStart w:id="19" w:name="_Toc13777"/>
      <w:r/>
      <w:bookmarkStart w:id="20" w:name="_Toc451184614"/>
      <w:r/>
      <w:bookmarkStart w:id="21" w:name="_Toc508979101"/>
      <w:r/>
      <w:bookmarkStart w:id="22" w:name="_Toc450213131"/>
      <w:r/>
      <w:bookmarkStart w:id="23" w:name="_Toc485200937"/>
      <w:r>
        <w:rPr>
          <w:rFonts w:hint="eastAsia" w:eastAsia="黑体"/>
          <w:color w:val="000000" w:themeColor="text1"/>
          <w:sz w:val="36"/>
          <w:szCs w:val="36"/>
          <w:lang w:val="zh-CN"/>
          <w14:textFill>
            <w14:solidFill>
              <w14:schemeClr w14:val="tx1"/>
            </w14:solidFill>
          </w14:textFill>
        </w:rPr>
        <w:t xml:space="preserve">第</w:t>
      </w:r>
      <w:r>
        <w:rPr>
          <w:rFonts w:hint="eastAsia" w:eastAsia="黑体"/>
          <w:color w:val="000000" w:themeColor="text1"/>
          <w:sz w:val="36"/>
          <w:szCs w:val="36"/>
          <w14:textFill>
            <w14:solidFill>
              <w14:schemeClr w14:val="tx1"/>
            </w14:solidFill>
          </w14:textFill>
        </w:rPr>
        <w:t xml:space="preserve">五</w:t>
      </w:r>
      <w:r>
        <w:rPr>
          <w:rFonts w:hint="eastAsia" w:eastAsia="黑体"/>
          <w:color w:val="000000" w:themeColor="text1"/>
          <w:sz w:val="36"/>
          <w:szCs w:val="36"/>
          <w:lang w:val="zh-CN"/>
          <w14:textFill>
            <w14:solidFill>
              <w14:schemeClr w14:val="tx1"/>
            </w14:solidFill>
          </w14:textFill>
        </w:rPr>
        <w:t xml:space="preserve">章</w:t>
      </w:r>
      <w:r>
        <w:rPr>
          <w:rFonts w:hint="eastAsia" w:eastAsia="黑体"/>
          <w:color w:val="000000" w:themeColor="text1"/>
          <w:sz w:val="36"/>
          <w:szCs w:val="36"/>
          <w14:textFill>
            <w14:solidFill>
              <w14:schemeClr w14:val="tx1"/>
            </w14:solidFill>
          </w14:textFill>
        </w:rPr>
        <w:t xml:space="preserve"> </w:t>
      </w:r>
      <w:r>
        <w:rPr>
          <w:rFonts w:hint="eastAsia" w:eastAsia="黑体"/>
          <w:color w:val="000000" w:themeColor="text1"/>
          <w:sz w:val="36"/>
          <w:szCs w:val="36"/>
          <w:lang w:val="zh-CN"/>
          <w14:textFill>
            <w14:solidFill>
              <w14:schemeClr w14:val="tx1"/>
            </w14:solidFill>
          </w14:textFill>
        </w:rPr>
        <w:t xml:space="preserve">评分标准</w:t>
      </w:r>
      <w:bookmarkEnd w:id="18"/>
      <w:r/>
      <w:bookmarkEnd w:id="19"/>
      <w:r/>
      <w:r/>
    </w:p>
    <w:p>
      <w:pPr>
        <w:pStyle w:val="952"/>
        <w:ind w:firstLine="420"/>
        <w:spacing w:line="312" w:lineRule="auto"/>
        <w:rPr>
          <w:color w:val="000000" w:themeColor="text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本项目采用</w:t>
      </w:r>
      <w:r>
        <w:rPr>
          <w:rFonts w:hint="eastAsia" w:ascii="宋体" w:cs="宋体"/>
          <w:b/>
          <w:color w:val="000000" w:themeColor="text1"/>
          <w:szCs w:val="21"/>
          <w14:textFill>
            <w14:solidFill>
              <w14:schemeClr w14:val="tx1"/>
            </w14:solidFill>
          </w14:textFill>
        </w:rPr>
        <w:t xml:space="preserve">综合评分法</w:t>
      </w:r>
      <w:r>
        <w:rPr>
          <w:rFonts w:hint="eastAsia" w:ascii="宋体" w:cs="宋体"/>
          <w:color w:val="000000" w:themeColor="text1"/>
          <w:szCs w:val="21"/>
          <w14:textFill>
            <w14:solidFill>
              <w14:schemeClr w14:val="tx1"/>
            </w14:solidFill>
          </w14:textFill>
        </w:rPr>
        <w:t xml:space="preserve">。综合评分法是指在最大限度地满足采购文件实质性要求前提下，按照采购文件中规定的各项因素进行综合评审后，</w:t>
      </w:r>
      <w:r>
        <w:rPr>
          <w:rFonts w:hint="eastAsia"/>
          <w:color w:val="000000" w:themeColor="text1"/>
          <w14:textFill>
            <w14:solidFill>
              <w14:schemeClr w14:val="tx1"/>
            </w14:solidFill>
          </w14:textFill>
        </w:rPr>
        <w:t xml:space="preserve">客观分由评标委员会统一打分；主观分由评标委员会各自独立打分，取评标委会所有成员打分的平均值；汇总上述分值后为每一家</w:t>
      </w:r>
      <w:r>
        <w:rPr>
          <w:rFonts w:hint="eastAsia"/>
          <w:color w:val="000000" w:themeColor="text1"/>
          <w:lang w:val="en-US"/>
          <w14:textFill>
            <w14:solidFill>
              <w14:schemeClr w14:val="tx1"/>
            </w14:solidFill>
          </w14:textFill>
        </w:rPr>
        <w:t xml:space="preserve">响应</w:t>
      </w:r>
      <w:r>
        <w:rPr>
          <w:rFonts w:hint="eastAsia"/>
          <w:color w:val="000000" w:themeColor="text1"/>
          <w14:textFill>
            <w14:solidFill>
              <w14:schemeClr w14:val="tx1"/>
            </w14:solidFill>
          </w14:textFill>
        </w:rPr>
        <w:t xml:space="preserve">单位的最终得分。</w:t>
      </w:r>
      <w:r/>
    </w:p>
    <w:p>
      <w:pPr>
        <w:ind w:firstLine="420"/>
        <w:spacing w:line="3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根据各</w:t>
      </w:r>
      <w:r>
        <w:rPr>
          <w:rFonts w:hint="eastAsia"/>
          <w:color w:val="000000" w:themeColor="text1"/>
          <w14:textFill>
            <w14:solidFill>
              <w14:schemeClr w14:val="tx1"/>
            </w14:solidFill>
          </w14:textFill>
        </w:rPr>
        <w:t xml:space="preserve">响应单位</w:t>
      </w:r>
      <w:r>
        <w:rPr>
          <w:rFonts w:hint="eastAsia"/>
          <w:color w:val="000000" w:themeColor="text1"/>
          <w:lang w:val="zh-CN"/>
          <w14:textFill>
            <w14:solidFill>
              <w14:schemeClr w14:val="tx1"/>
            </w14:solidFill>
          </w14:textFill>
        </w:rPr>
        <w:t xml:space="preserve">最终得分由高到低进行排名，得分相同的，按投标报价由低到高顺序排列。得分且投标报价相同的，按</w:t>
      </w:r>
      <w:r>
        <w:rPr>
          <w:rFonts w:hint="eastAsia"/>
          <w:color w:val="000000" w:themeColor="text1"/>
          <w14:textFill>
            <w14:solidFill>
              <w14:schemeClr w14:val="tx1"/>
            </w14:solidFill>
          </w14:textFill>
        </w:rPr>
        <w:t xml:space="preserve">服务方案</w:t>
      </w:r>
      <w:r>
        <w:rPr>
          <w:rFonts w:hint="eastAsia"/>
          <w:color w:val="000000" w:themeColor="text1"/>
          <w:lang w:val="zh-CN"/>
          <w14:textFill>
            <w14:solidFill>
              <w14:schemeClr w14:val="tx1"/>
            </w14:solidFill>
          </w14:textFill>
        </w:rPr>
        <w:t xml:space="preserve">优劣顺序排列。</w:t>
      </w:r>
      <w:r>
        <w:rPr>
          <w:rFonts w:hint="eastAsia" w:ascii="宋体" w:hAnsi="宋体" w:cs="宋体"/>
          <w:color w:val="000000" w:themeColor="text1"/>
          <w:szCs w:val="21"/>
          <w:lang w:val="zh-CN"/>
          <w14:textFill>
            <w14:solidFill>
              <w14:schemeClr w14:val="tx1"/>
            </w14:solidFill>
          </w14:textFill>
        </w:rPr>
        <w:t xml:space="preserve">磋商小组应当根据综合评分情况，按照评审得分由高到低顺序推荐3名成交候选人。</w:t>
      </w:r>
      <w:r/>
    </w:p>
    <w:tbl>
      <w:tblPr>
        <w:tblStyle w:val="912"/>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1030"/>
        <w:gridCol w:w="1096"/>
        <w:gridCol w:w="5936"/>
        <w:gridCol w:w="759"/>
      </w:tblGrid>
      <w:tr>
        <w:trPr>
          <w:jc w:val="center"/>
          <w:trHeight w:val="684"/>
        </w:trPr>
        <w:tc>
          <w:tcPr>
            <w:tcW w:w="59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序号</w:t>
            </w:r>
            <w:r/>
          </w:p>
        </w:tc>
        <w:tc>
          <w:tcPr>
            <w:gridSpan w:val="2"/>
            <w:tcW w:w="212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评审</w:t>
            </w:r>
            <w:r/>
          </w:p>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因素</w:t>
            </w:r>
            <w:r/>
          </w:p>
        </w:tc>
        <w:tc>
          <w:tcPr>
            <w:tcW w:w="593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评审标准</w:t>
            </w:r>
            <w:r/>
          </w:p>
        </w:tc>
        <w:tc>
          <w:tcPr>
            <w:tcW w:w="759"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分值</w:t>
            </w:r>
            <w:r/>
          </w:p>
        </w:tc>
      </w:tr>
      <w:tr>
        <w:trPr>
          <w:jc w:val="center"/>
          <w:trHeight w:val="1358"/>
        </w:trPr>
        <w:tc>
          <w:tcPr>
            <w:tcW w:w="59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w:t>
            </w:r>
            <w:r/>
          </w:p>
        </w:tc>
        <w:tc>
          <w:tcPr>
            <w:gridSpan w:val="2"/>
            <w:tcW w:w="212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价格</w:t>
            </w:r>
            <w:r/>
          </w:p>
          <w:p>
            <w:pPr>
              <w:jc w:val="center"/>
              <w:spacing w:line="312"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（15分）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价格分采用低价优先法计算，即满足磋商文件要求且最后报价最低的为评标基准价，其价格分为满分。</w:t>
            </w:r>
            <w:r/>
          </w:p>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其他供应商的价格分统一按照下列公式计算（小数点保留两位）：报价得分=(评标基准价／报价)×15。</w:t>
            </w:r>
            <w:r/>
          </w:p>
        </w:tc>
        <w:tc>
          <w:tcPr>
            <w:tcW w:w="759" w:type="dxa"/>
            <w:vAlign w:val="center"/>
            <w:textDirection w:val="lrTb"/>
            <w:noWrap w:val="false"/>
          </w:tcPr>
          <w:p>
            <w:pPr>
              <w:jc w:val="center"/>
              <w:spacing w:line="312" w:lineRule="auto"/>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15</w:t>
            </w:r>
            <w:r/>
          </w:p>
        </w:tc>
      </w:tr>
      <w:tr>
        <w:trPr>
          <w:jc w:val="center"/>
          <w:trHeight w:val="2706"/>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2.1</w:t>
            </w:r>
            <w:r/>
          </w:p>
        </w:tc>
        <w:tc>
          <w:tcPr>
            <w:tcW w:w="1030" w:type="dxa"/>
            <w:vAlign w:val="center"/>
            <w:vMerge w:val="restart"/>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技术</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服务与</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实施方案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（50分）</w:t>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整体理解</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供应商对项目服务内容的理解与认知程度、项目目标设定、服务重点等方面进行综合评分，整体理解全面具体、清晰透彻、认知程度高，目标设定合理明确、能全面满足服务要求，服务重点突出且能充分体现项目特殊性的得10分；整体理解较全面具体、较清晰透彻、认知程度较高，目标设定较合理明确、能基本满足服务需求，服务重点比较突出的得7分；整体理解肤浅、认知程度一般，目标设定简单，服务重点把握程度一般的得4分；内容不明确或欠缺或未提供均不得分。</w:t>
            </w:r>
            <w:r/>
          </w:p>
        </w:tc>
        <w:tc>
          <w:tcPr>
            <w:tcW w:w="759"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w:t>
            </w:r>
            <w:r/>
          </w:p>
        </w:tc>
      </w:tr>
      <w:tr>
        <w:trPr>
          <w:jc w:val="center"/>
          <w:trHeight w:val="1177"/>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2.2</w:t>
            </w:r>
            <w:r/>
          </w:p>
        </w:tc>
        <w:tc>
          <w:tcPr>
            <w:tcW w:w="1030" w:type="dxa"/>
            <w:vAlign w:val="center"/>
            <w:vMerge w:val="continue"/>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策划方案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响应文件提供的艺术节策划方案，进行综合评分，上述方案紧扣艺术节主题，充分展示南京特色：方案全面、具有创新性、可操作性强得10分；方案较全面、较具有创新性、可操作性较强得7分；方案一般、创新性一般、可操作性一般得4分；内容不明确或欠缺或未提供均不得分。</w:t>
            </w:r>
            <w:r/>
          </w:p>
        </w:tc>
        <w:tc>
          <w:tcPr>
            <w:tcW w:w="759"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w:t>
            </w:r>
            <w:r/>
          </w:p>
        </w:tc>
      </w:tr>
      <w:tr>
        <w:trPr>
          <w:jc w:val="center"/>
          <w:trHeight w:val="2369"/>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2.3</w:t>
            </w:r>
            <w:r/>
          </w:p>
        </w:tc>
        <w:tc>
          <w:tcPr>
            <w:tcW w:w="1030" w:type="dxa"/>
            <w:vAlign w:val="center"/>
            <w:vMerge w:val="continue"/>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执行方案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响应文件提供的艺术节执行方案（包括但不限于艺术节主视觉等设计；线上平台运营，组织申报评审遴选工作保障；宣传推广及摄制、视频服务；开幕式、闭幕式及主体活动等开展；舞台布置、音响设备、氛围营造等全程执行及应急保障方案）进行综合评分，上述方案详细全面，合理性强，可操作性强的得10分；方案较全面，合理性与可操作性较强的得7分；方案一般，合理性与可操作性一般的得4分；内容不明确或欠缺或未提供均不得分。</w:t>
            </w:r>
            <w:r/>
          </w:p>
        </w:tc>
        <w:tc>
          <w:tcPr>
            <w:tcW w:w="759"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w:t>
            </w:r>
            <w:r/>
          </w:p>
        </w:tc>
      </w:tr>
      <w:tr>
        <w:trPr>
          <w:jc w:val="center"/>
          <w:trHeight w:val="1695"/>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2.4</w:t>
            </w:r>
            <w:r/>
          </w:p>
        </w:tc>
        <w:tc>
          <w:tcPr>
            <w:tcW w:w="1030" w:type="dxa"/>
            <w:vAlign w:val="center"/>
            <w:vMerge w:val="continue"/>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平台运营方案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评委根据响应文件提供的</w:t>
            </w:r>
            <w:r>
              <w:rPr>
                <w:rFonts w:hint="eastAsia" w:ascii="宋体" w:hAnsi="宋体" w:cs="宋体"/>
                <w:color w:val="000000" w:themeColor="text1"/>
                <w:szCs w:val="21"/>
                <w14:textFill>
                  <w14:solidFill>
                    <w14:schemeClr w14:val="tx1"/>
                  </w14:solidFill>
                </w14:textFill>
              </w:rPr>
              <w:t xml:space="preserve">线上平台</w:t>
            </w:r>
            <w:r>
              <w:rPr>
                <w:rFonts w:hint="eastAsia" w:ascii="宋体" w:hAnsi="宋体"/>
                <w:color w:val="000000" w:themeColor="text1"/>
                <w:szCs w:val="21"/>
                <w14:textFill>
                  <w14:solidFill>
                    <w14:schemeClr w14:val="tx1"/>
                  </w14:solidFill>
                </w14:textFill>
              </w:rPr>
              <w:t xml:space="preserve">运营方案进行综合评分，上述方案完整专业、全面科学、操作可行的得10分；方案较完整性、较专业、较全面科学、操作较可行的得7分；方案一般、操作一般的得4分；内容不明确或欠缺或未提供均不得分。</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10</w:t>
            </w:r>
            <w:r/>
          </w:p>
        </w:tc>
      </w:tr>
      <w:tr>
        <w:trPr>
          <w:jc w:val="center"/>
          <w:trHeight w:val="347"/>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2.5</w:t>
            </w:r>
            <w:r/>
          </w:p>
        </w:tc>
        <w:tc>
          <w:tcPr>
            <w:tcW w:w="1030" w:type="dxa"/>
            <w:vAlign w:val="center"/>
            <w:vMerge w:val="continue"/>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媒体宣传</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推广方案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响应文件提供的媒体宣传推广方案进行综合评分，媒体渠道广阔、影响力深远、新媒体营销充分的得10分；媒体渠道较广阔、较有一定影响力、新媒体营销较好的得7分；媒体渠道资源、影响力和新媒体营销一般的得4分；内容不明确或欠缺或未提供均不得分。</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w:t>
            </w:r>
            <w:r/>
          </w:p>
        </w:tc>
      </w:tr>
      <w:tr>
        <w:trPr>
          <w:jc w:val="center"/>
          <w:trHeight w:val="2032"/>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w:t>
            </w:r>
            <w:r/>
          </w:p>
        </w:tc>
        <w:tc>
          <w:tcPr>
            <w:gridSpan w:val="2"/>
            <w:tcW w:w="212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整体流程与</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进度计划</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（13分）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响应文件提供的整体流程与进度计划进行综合评分，流程全面、详细、具体，各时间节点对应准确、合理可行的得13分；流程较全面、较详细、较具体，各时间节点对应较准确、较合理可行的得10分；流程基本全面、详细，各时间基本合理、可行的得7分；流程简单、各时间节点不够明确的得4分；其他或未提供不得分。</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13</w:t>
            </w:r>
            <w:r/>
          </w:p>
        </w:tc>
      </w:tr>
      <w:tr>
        <w:trPr>
          <w:jc w:val="center"/>
          <w:trHeight w:val="3717"/>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4</w:t>
            </w:r>
            <w:r/>
          </w:p>
        </w:tc>
        <w:tc>
          <w:tcPr>
            <w:gridSpan w:val="2"/>
            <w:tcW w:w="212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团队配置</w:t>
            </w:r>
            <w:r/>
          </w:p>
          <w:p>
            <w:pPr>
              <w:jc w:val="center"/>
              <w:spacing w:line="312"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（13分）</w:t>
            </w:r>
            <w:r/>
          </w:p>
        </w:tc>
        <w:tc>
          <w:tcPr>
            <w:tcW w:w="5936" w:type="dxa"/>
            <w:vAlign w:val="center"/>
            <w:textDirection w:val="lrTb"/>
            <w:noWrap w:val="false"/>
          </w:tcPr>
          <w:p>
            <w:pPr>
              <w:jc w:val="left"/>
              <w:spacing w:line="312" w:lineRule="auto"/>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评委根据响应文件提供的服务与本项目的团队配置情况综合评分，配</w:t>
            </w:r>
            <w:r>
              <w:rPr>
                <w:rFonts w:hint="eastAsia" w:ascii="宋体" w:hAnsi="宋体"/>
                <w:color w:val="000000" w:themeColor="text1"/>
                <w:szCs w:val="21"/>
                <w14:textFill>
                  <w14:solidFill>
                    <w14:schemeClr w14:val="tx1"/>
                  </w14:solidFill>
                </w14:textFill>
              </w:rPr>
              <w:t xml:space="preserve">置人员数量合理、可行，岗位考虑全面，分工精细、明确，项目负责人综合实力强的得13分；配置人员数量合理、可行，岗位考虑全面，分工精细、明确，项目负责人综合实力较强的得10分；配置人员数量合理性与可行性一般，岗位设置全面性一般，分工明确程度与项目负责人综合实力一般的得7分；配置人员简单，分工明确程度与项目负责人综合实力欠缺的得4分；其他或未提供不得分。（响应文件提供人员配置清单以及供应商近半年内（2025.11-2026.4）任意一个月为其缴纳社保证明材料扫描件、项目负责人综合实力的有效证明材料等加盖电子公章）</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13</w:t>
            </w:r>
            <w:r/>
          </w:p>
        </w:tc>
      </w:tr>
      <w:tr>
        <w:trPr>
          <w:jc w:val="center"/>
          <w:trHeight w:val="1358"/>
        </w:trPr>
        <w:tc>
          <w:tcPr>
            <w:tcW w:w="59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5</w:t>
            </w:r>
            <w:r/>
          </w:p>
        </w:tc>
        <w:tc>
          <w:tcPr>
            <w:gridSpan w:val="2"/>
            <w:tcW w:w="212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业绩</w:t>
            </w:r>
            <w:r/>
          </w:p>
          <w:p>
            <w:pPr>
              <w:jc w:val="center"/>
              <w:spacing w:line="312"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（9分）</w:t>
            </w:r>
            <w:r/>
          </w:p>
        </w:tc>
        <w:tc>
          <w:tcPr>
            <w:tcW w:w="5936" w:type="dxa"/>
            <w:vAlign w:val="center"/>
            <w:textDirection w:val="lrTb"/>
            <w:noWrap w:val="false"/>
          </w:tcPr>
          <w:p>
            <w:pPr>
              <w:spacing w:line="312"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2023年1月1日（含）以来，供应商具有与本项目类似活动业绩的，每提供1项得3分，本项最高得9分。（响应文件中提供合同扫描件加盖电子公章，合同应能反映上述相关业绩信息，未提供或提供不全不得分）</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9</w:t>
            </w:r>
            <w:r/>
          </w:p>
        </w:tc>
      </w:tr>
      <w:tr>
        <w:trPr>
          <w:jc w:val="center"/>
          <w:trHeight w:val="357"/>
        </w:trPr>
        <w:tc>
          <w:tcPr>
            <w:gridSpan w:val="4"/>
            <w:tcW w:w="8658" w:type="dxa"/>
            <w:vAlign w:val="center"/>
            <w:textDirection w:val="lrTb"/>
            <w:noWrap w:val="false"/>
          </w:tcPr>
          <w:p>
            <w:pPr>
              <w:jc w:val="center"/>
              <w:spacing w:line="312" w:lineRule="auto"/>
              <w:widowControl/>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合计分值</w:t>
            </w:r>
            <w:r/>
          </w:p>
        </w:tc>
        <w:tc>
          <w:tcPr>
            <w:tcW w:w="759" w:type="dxa"/>
            <w:vAlign w:val="center"/>
            <w:textDirection w:val="lrTb"/>
            <w:noWrap w:val="false"/>
          </w:tcPr>
          <w:p>
            <w:pPr>
              <w:jc w:val="center"/>
              <w:spacing w:line="312" w:lineRule="auto"/>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100</w:t>
            </w:r>
            <w:r/>
          </w:p>
        </w:tc>
      </w:tr>
    </w:tbl>
    <w:p>
      <w:pPr>
        <w:pStyle w:val="915"/>
        <w:spacing w:line="312"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spacing w:line="300" w:lineRule="auto"/>
        <w:rPr>
          <w:rFonts w:ascii="宋体"/>
          <w:b/>
          <w:color w:val="000000" w:themeColor="text1"/>
          <w14:textFill>
            <w14:solidFill>
              <w14:schemeClr w14:val="tx1"/>
            </w14:solidFill>
          </w14:textFill>
        </w:rPr>
      </w:pPr>
      <w:r>
        <w:rPr>
          <w:rFonts w:hint="eastAsia" w:ascii="宋体"/>
          <w:b/>
          <w:color w:val="000000" w:themeColor="text1"/>
          <w14:textFill>
            <w14:solidFill>
              <w14:schemeClr w14:val="tx1"/>
            </w14:solidFill>
          </w14:textFill>
        </w:rPr>
        <w:t xml:space="preserve">说明：</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（一）小微型企业价格扣除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（1）如供应商拟为本项目对提供的服务全部由符合政策要求的小型和微型企业承接的，则给予 10%的扣除价格，用扣除后的价格参与评审。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（2）供应商需按照采购文件的要求提供相应的《中小企业声明函》。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（3）企业标准请参照</w:t>
      </w:r>
      <w:r>
        <w:rPr>
          <w:rFonts w:hint="eastAsia" w:ascii="宋体" w:hAnsi="宋体"/>
          <w:color w:val="000000" w:themeColor="text1"/>
          <w:szCs w:val="21"/>
          <w:lang w:val="zh-CN"/>
          <w14:textFill>
            <w14:solidFill>
              <w14:schemeClr w14:val="tx1"/>
            </w14:solidFill>
          </w14:textFill>
        </w:rPr>
        <w:t xml:space="preserve">《关于印发中小企业划型标准规定的通知》工信部联企业〔</w:t>
      </w:r>
      <w:r>
        <w:rPr>
          <w:rFonts w:ascii="宋体" w:hAnsi="宋体"/>
          <w:color w:val="000000" w:themeColor="text1"/>
          <w:szCs w:val="21"/>
          <w:lang w:val="zh-CN"/>
          <w14:textFill>
            <w14:solidFill>
              <w14:schemeClr w14:val="tx1"/>
            </w14:solidFill>
          </w14:textFill>
        </w:rPr>
        <w:t xml:space="preserve">2011</w:t>
      </w:r>
      <w:r>
        <w:rPr>
          <w:rFonts w:hint="eastAsia" w:ascii="宋体" w:hAnsi="宋体"/>
          <w:color w:val="000000" w:themeColor="text1"/>
          <w:szCs w:val="21"/>
          <w:lang w:val="zh-CN"/>
          <w14:textFill>
            <w14:solidFill>
              <w14:schemeClr w14:val="tx1"/>
            </w14:solidFill>
          </w14:textFill>
        </w:rPr>
        <w:t xml:space="preserve">〕</w:t>
      </w:r>
      <w:r>
        <w:rPr>
          <w:rFonts w:ascii="宋体" w:hAnsi="宋体"/>
          <w:color w:val="000000" w:themeColor="text1"/>
          <w:szCs w:val="21"/>
          <w:lang w:val="zh-CN"/>
          <w14:textFill>
            <w14:solidFill>
              <w14:schemeClr w14:val="tx1"/>
            </w14:solidFill>
          </w14:textFill>
        </w:rPr>
        <w:t xml:space="preserve">300</w:t>
      </w:r>
      <w:r>
        <w:rPr>
          <w:rFonts w:hint="eastAsia" w:ascii="宋体" w:hAnsi="宋体"/>
          <w:color w:val="000000" w:themeColor="text1"/>
          <w:szCs w:val="21"/>
          <w:lang w:val="zh-CN"/>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文件规定</w:t>
      </w:r>
      <w:r>
        <w:rPr>
          <w:rFonts w:hint="eastAsia" w:ascii="宋体" w:cs="宋体"/>
          <w:color w:val="000000" w:themeColor="text1"/>
          <w:szCs w:val="21"/>
          <w14:textFill>
            <w14:solidFill>
              <w14:schemeClr w14:val="tx1"/>
            </w14:solidFill>
          </w14:textFill>
        </w:rPr>
        <w:t xml:space="preserve">自行填写。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（二）残疾人福利单位价格扣除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（1）本项目对残疾人福利性单位视同小型、微型企业，给予 10%的价格扣除，用扣除后的价格参与评审。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（2）残疾人福利单位需按照采购文件的要求提供《残疾人福利性单位声明函》。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（3）残疾人福利单位标准请参照《关于促进残疾人就业政府采购政策的通知》（财库〔2017〕141 号）。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（三）监狱和戒毒企业价格扣除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（1）本项目对监狱和戒毒企业（简称监狱企业）视同小型、微型企业，给予 10%的价格扣除，用扣除后的价格参与评审。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（2）监狱企业参加政府采购活动时，需提供由省级以上监狱管理局、戒毒管理局(含 新疆生产建设兵团)出具的属于监狱企业的证明文件。供应商如不提供上述证明文件，价格将不作相应扣除。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（3）监狱企业标准请参照《关于政府采购支持监狱企业发展有关问题的通知》（财库[2014]68 号）。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（四）残疾人福利单位、监狱企业属于小型、微型企业的，不重复享受政策。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（五）小企业（含小型、微型企业）应当同时符合以下条件：</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（1）供应商为小企业，且符合中小企业划分标准；</w:t>
      </w:r>
      <w:r/>
    </w:p>
    <w:p>
      <w:pPr>
        <w:ind w:firstLine="420"/>
        <w:spacing w:line="30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（2）提供本企业制造的货物、承担的工程或者服务，或者提供其他小企业制造的货物。如果提供的货物为大中型企业注册商标的货物，视同大中型企业。</w:t>
      </w:r>
      <w:r/>
    </w:p>
    <w:p>
      <w:pPr>
        <w:ind w:firstLine="420"/>
        <w:spacing w:line="300" w:lineRule="auto"/>
        <w:rPr>
          <w:rFonts w:hint="eastAsia" w:ascii="宋体" w:hAnsi="宋体"/>
          <w:b/>
          <w:color w:val="000000" w:themeColor="text1"/>
          <w14:textFill>
            <w14:solidFill>
              <w14:schemeClr w14:val="tx1"/>
            </w14:solidFill>
          </w14:textFill>
        </w:rPr>
      </w:pPr>
      <w:r>
        <w:rPr>
          <w:rFonts w:hint="eastAsia" w:ascii="宋体"/>
          <w:bCs/>
          <w:color w:val="000000" w:themeColor="text1"/>
          <w14:textFill>
            <w14:solidFill>
              <w14:schemeClr w14:val="tx1"/>
            </w14:solidFill>
          </w14:textFill>
        </w:rPr>
        <w:t xml:space="preserve">（六）</w:t>
      </w:r>
      <w:r>
        <w:rPr>
          <w:rFonts w:hint="eastAsia" w:ascii="宋体" w:hAnsi="宋体"/>
          <w:bCs/>
          <w:color w:val="000000" w:themeColor="text1"/>
          <w14:textFill>
            <w14:solidFill>
              <w14:schemeClr w14:val="tx1"/>
            </w14:solidFill>
          </w14:textFill>
        </w:rPr>
        <w:t xml:space="preserve">所有认证、证明和业绩除上表要求外均须提供有效的证明材料复印件加盖电子公章</w:t>
      </w:r>
      <w:r>
        <w:rPr>
          <w:rFonts w:hint="eastAsia" w:ascii="宋体" w:hAnsi="宋体"/>
          <w:b/>
          <w:color w:val="000000" w:themeColor="text1"/>
          <w14:textFill>
            <w14:solidFill>
              <w14:schemeClr w14:val="tx1"/>
            </w14:solidFill>
          </w14:textFill>
        </w:rPr>
        <w:t xml:space="preserve">。</w:t>
      </w:r>
      <w:r/>
    </w:p>
    <w:p>
      <w:pPr>
        <w:ind w:firstLine="420"/>
        <w:spacing w:line="300" w:lineRule="auto"/>
        <w:rPr>
          <w:rFonts w:ascii="宋体" w:cs="宋体"/>
          <w:b/>
          <w:bCs/>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（七）行业类别：</w:t>
      </w:r>
      <w:r>
        <w:rPr>
          <w:rFonts w:hint="eastAsia" w:ascii="宋体" w:cs="宋体"/>
          <w:b/>
          <w:bCs/>
          <w:color w:val="000000" w:themeColor="text1"/>
          <w:szCs w:val="21"/>
          <w14:textFill>
            <w14:solidFill>
              <w14:schemeClr w14:val="tx1"/>
            </w14:solidFill>
          </w14:textFill>
        </w:rPr>
        <w:t xml:space="preserve">其他未列明行业。</w:t>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bookmarkEnd w:id="20"/>
      <w:r/>
      <w:bookmarkEnd w:id="21"/>
      <w:r/>
      <w:bookmarkEnd w:id="22"/>
      <w:r/>
      <w:bookmarkEnd w:id="23"/>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06"/>
        <w:numPr>
          <w:ilvl w:val="0"/>
          <w:numId w:val="0"/>
        </w:numPr>
        <w:jc w:val="center"/>
        <w:spacing w:before="0" w:after="0" w:line="360" w:lineRule="auto"/>
        <w:rPr>
          <w:rFonts w:ascii="黑体" w:eastAsia="黑体"/>
          <w:bCs/>
          <w:color w:val="000000" w:themeColor="text1"/>
          <w:sz w:val="36"/>
          <w:szCs w:val="36"/>
          <w14:textFill>
            <w14:solidFill>
              <w14:schemeClr w14:val="tx1"/>
            </w14:solidFill>
          </w14:textFill>
        </w:rPr>
      </w:pPr>
      <w:r/>
      <w:bookmarkStart w:id="24" w:name="_Toc16728"/>
      <w:r>
        <w:rPr>
          <w:rFonts w:hint="eastAsia" w:ascii="黑体" w:eastAsia="黑体"/>
          <w:bCs/>
          <w:color w:val="000000" w:themeColor="text1"/>
          <w:sz w:val="36"/>
          <w:szCs w:val="36"/>
          <w14:textFill>
            <w14:solidFill>
              <w14:schemeClr w14:val="tx1"/>
            </w14:solidFill>
          </w14:textFill>
        </w:rPr>
        <w:t xml:space="preserve">第六章 </w:t>
      </w:r>
      <w:bookmarkEnd w:id="24"/>
      <w:r>
        <w:rPr>
          <w:rFonts w:hint="eastAsia" w:ascii="黑体" w:eastAsia="黑体"/>
          <w:bCs/>
          <w:color w:val="000000" w:themeColor="text1"/>
          <w:sz w:val="36"/>
          <w:szCs w:val="36"/>
          <w14:textFill>
            <w14:solidFill>
              <w14:schemeClr w14:val="tx1"/>
            </w14:solidFill>
          </w14:textFill>
        </w:rPr>
        <w:t xml:space="preserve">响应文件格式</w:t>
      </w:r>
      <w:r/>
    </w:p>
    <w:p>
      <w:pPr>
        <w:pStyle w:val="908"/>
        <w:numPr>
          <w:ilvl w:val="2"/>
          <w:numId w:val="0"/>
        </w:numPr>
        <w:ind w:left="3372"/>
        <w:jc w:val="right"/>
        <w:spacing w:line="712" w:lineRule="auto"/>
        <w:rPr>
          <w:color w:val="000000" w:themeColor="text1"/>
          <w14:textFill>
            <w14:solidFill>
              <w14:schemeClr w14:val="tx1"/>
            </w14:solidFill>
          </w14:textFill>
        </w:rPr>
      </w:pPr>
      <w:r>
        <w:rPr>
          <w:color w:val="000000" w:themeColor="text1"/>
          <w14:textFill>
            <w14:solidFill>
              <w14:schemeClr w14:val="tx1"/>
            </w14:solidFill>
          </w14:textFill>
        </w:rPr>
        <w:t xml:space="preserve">正本（副本）</w:t>
      </w:r>
      <w:r>
        <w:rPr>
          <w:color w:val="000000" w:themeColor="text1"/>
          <w14:textFill>
            <w14:solidFill>
              <w14:schemeClr w14:val="tx1"/>
            </w14:solidFill>
          </w14:textFill>
        </w:rPr>
        <w:t xml:space="preserve"> </w:t>
      </w:r>
      <w:r/>
    </w:p>
    <w:p>
      <w:pPr>
        <w:pStyle w:val="908"/>
        <w:numPr>
          <w:ilvl w:val="2"/>
          <w:numId w:val="0"/>
        </w:numPr>
        <w:jc w:val="center"/>
        <w:spacing w:line="712" w:lineRule="auto"/>
        <w:tabs>
          <w:tab w:val="clear" w:pos="720" w:leader="none"/>
          <w:tab w:val="left" w:pos="3007" w:leader="none"/>
          <w:tab w:val="center" w:pos="6514" w:leader="none"/>
        </w:tabs>
        <w:rPr>
          <w:color w:val="000000" w:themeColor="text1"/>
          <w:u w:val="single"/>
          <w14:textFill>
            <w14:solidFill>
              <w14:schemeClr w14:val="tx1"/>
            </w14:solidFill>
          </w14:textFill>
        </w:rPr>
      </w:pPr>
      <w:r>
        <w:rPr>
          <w:rFonts w:hint="eastAsia"/>
          <w:color w:val="000000" w:themeColor="text1"/>
          <w:lang w:val="zh-CN"/>
          <w14:textFill>
            <w14:solidFill>
              <w14:schemeClr w14:val="tx1"/>
            </w14:solidFill>
          </w14:textFill>
        </w:rPr>
        <w:t xml:space="preserve">2026南京艺术节项目</w:t>
      </w:r>
      <w:r/>
    </w:p>
    <w:p>
      <w:pPr>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spacing w:before="8"/>
        <w:rPr>
          <w:rFonts w:hint="eastAsia"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r>
      <w:r/>
    </w:p>
    <w:p>
      <w:pPr>
        <w:ind w:right="1"/>
        <w:jc w:val="center"/>
        <w:rPr>
          <w:rFonts w:hint="eastAsia" w:ascii="黑体" w:hAnsi="黑体" w:eastAsia="黑体" w:cs="黑体"/>
          <w:color w:val="000000" w:themeColor="text1"/>
          <w:sz w:val="72"/>
          <w:szCs w:val="72"/>
          <w14:textFill>
            <w14:solidFill>
              <w14:schemeClr w14:val="tx1"/>
            </w14:solidFill>
          </w14:textFill>
        </w:rPr>
      </w:pPr>
      <w:r>
        <w:rPr>
          <w:rFonts w:ascii="黑体" w:hAnsi="黑体" w:eastAsia="黑体" w:cs="黑体"/>
          <w:color w:val="000000" w:themeColor="text1"/>
          <w:sz w:val="72"/>
          <w:szCs w:val="72"/>
          <w14:textFill>
            <w14:solidFill>
              <w14:schemeClr w14:val="tx1"/>
            </w14:solidFill>
          </w14:textFill>
        </w:rPr>
        <w:t xml:space="preserve">响应文件</w:t>
      </w:r>
      <w:r/>
    </w:p>
    <w:p>
      <w:pPr>
        <w:rPr>
          <w:rFonts w:hint="eastAsia" w:ascii="黑体" w:hAnsi="黑体" w:eastAsia="黑体" w:cs="黑体"/>
          <w:color w:val="000000" w:themeColor="text1"/>
          <w:sz w:val="72"/>
          <w:szCs w:val="72"/>
          <w14:textFill>
            <w14:solidFill>
              <w14:schemeClr w14:val="tx1"/>
            </w14:solidFill>
          </w14:textFill>
        </w:rPr>
      </w:pPr>
      <w:r>
        <w:rPr>
          <w:rFonts w:hint="eastAsia" w:ascii="黑体" w:hAnsi="黑体" w:eastAsia="黑体" w:cs="黑体"/>
          <w:color w:val="000000" w:themeColor="text1"/>
          <w:sz w:val="72"/>
          <w:szCs w:val="72"/>
          <w14:textFill>
            <w14:solidFill>
              <w14:schemeClr w14:val="tx1"/>
            </w14:solidFill>
          </w14:textFill>
        </w:rPr>
      </w:r>
      <w:r/>
    </w:p>
    <w:p>
      <w:pPr>
        <w:rPr>
          <w:rFonts w:hint="eastAsia" w:ascii="黑体" w:hAnsi="黑体" w:eastAsia="黑体" w:cs="黑体"/>
          <w:color w:val="000000" w:themeColor="text1"/>
          <w:sz w:val="72"/>
          <w:szCs w:val="72"/>
          <w14:textFill>
            <w14:solidFill>
              <w14:schemeClr w14:val="tx1"/>
            </w14:solidFill>
          </w14:textFill>
        </w:rPr>
      </w:pPr>
      <w:r>
        <w:rPr>
          <w:rFonts w:hint="eastAsia" w:ascii="黑体" w:hAnsi="黑体" w:eastAsia="黑体" w:cs="黑体"/>
          <w:color w:val="000000" w:themeColor="text1"/>
          <w:sz w:val="72"/>
          <w:szCs w:val="72"/>
          <w14:textFill>
            <w14:solidFill>
              <w14:schemeClr w14:val="tx1"/>
            </w14:solidFill>
          </w14:textFill>
        </w:rPr>
      </w:r>
      <w:r/>
    </w:p>
    <w:p>
      <w:pPr>
        <w:spacing w:before="1"/>
        <w:rPr>
          <w:rFonts w:hint="eastAsia" w:ascii="黑体" w:hAnsi="黑体" w:eastAsia="黑体" w:cs="黑体"/>
          <w:color w:val="000000" w:themeColor="text1"/>
          <w:sz w:val="98"/>
          <w:szCs w:val="98"/>
          <w14:textFill>
            <w14:solidFill>
              <w14:schemeClr w14:val="tx1"/>
            </w14:solidFill>
          </w14:textFill>
        </w:rPr>
      </w:pPr>
      <w:r>
        <w:rPr>
          <w:rFonts w:hint="eastAsia" w:ascii="黑体" w:hAnsi="黑体" w:eastAsia="黑体" w:cs="黑体"/>
          <w:color w:val="000000" w:themeColor="text1"/>
          <w:sz w:val="98"/>
          <w:szCs w:val="98"/>
          <w14:textFill>
            <w14:solidFill>
              <w14:schemeClr w14:val="tx1"/>
            </w14:solidFill>
          </w14:textFill>
        </w:rPr>
      </w:r>
      <w:r/>
    </w:p>
    <w:p>
      <w:pPr>
        <w:ind w:left="1397" w:right="1025"/>
        <w:spacing w:line="357" w:lineRule="auto"/>
        <w:tabs>
          <w:tab w:val="left" w:pos="6358" w:leader="none"/>
          <w:tab w:val="left" w:pos="6437" w:leader="none"/>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项目编号</w:t>
      </w:r>
      <w:r>
        <w:rPr>
          <w:rFonts w:ascii="黑体" w:hAnsi="黑体" w:eastAsia="黑体" w:cs="黑体"/>
          <w:color w:val="000000" w:themeColor="text1"/>
          <w:sz w:val="32"/>
          <w:szCs w:val="32"/>
          <w14:textFill>
            <w14:solidFill>
              <w14:schemeClr w14:val="tx1"/>
            </w14:solidFill>
          </w14:textFill>
        </w:rPr>
        <w:t xml:space="preserve">：</w:t>
      </w:r>
      <w:r>
        <w:rPr>
          <w:rFonts w:eastAsia="Times New Roman"/>
          <w:color w:val="000000" w:themeColor="text1"/>
          <w:sz w:val="32"/>
          <w:szCs w:val="32"/>
          <w:u w:val="single"/>
          <w14:textFill>
            <w14:solidFill>
              <w14:schemeClr w14:val="tx1"/>
            </w14:solidFill>
          </w14:textFill>
        </w:rPr>
        <w:t xml:space="preserve"> </w:t>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14:textFill>
            <w14:solidFill>
              <w14:schemeClr w14:val="tx1"/>
            </w14:solidFill>
          </w14:textFill>
        </w:rPr>
        <w:t xml:space="preserve">                    </w:t>
      </w:r>
      <w:r>
        <w:rPr>
          <w:rFonts w:ascii="黑体" w:hAnsi="黑体" w:eastAsia="黑体" w:cs="黑体"/>
          <w:color w:val="000000" w:themeColor="text1"/>
          <w:sz w:val="32"/>
          <w:szCs w:val="32"/>
          <w14:textFill>
            <w14:solidFill>
              <w14:schemeClr w14:val="tx1"/>
            </w14:solidFill>
          </w14:textFill>
        </w:rPr>
        <w:t xml:space="preserve">供 应 商：</w:t>
      </w:r>
      <w:r>
        <w:rPr>
          <w:rFonts w:hint="eastAsia" w:ascii="黑体" w:hAnsi="黑体" w:eastAsia="黑体" w:cs="黑体"/>
          <w:color w:val="000000" w:themeColor="text1"/>
          <w:sz w:val="32"/>
          <w:szCs w:val="32"/>
          <w:u w:val="single"/>
          <w14:textFill>
            <w14:solidFill>
              <w14:schemeClr w14:val="tx1"/>
            </w14:solidFill>
          </w14:textFill>
        </w:rPr>
        <w:t xml:space="preserve">   </w:t>
      </w:r>
      <w:r>
        <w:rPr>
          <w:rFonts w:ascii="黑体" w:hAnsi="黑体" w:eastAsia="黑体" w:cs="黑体"/>
          <w:color w:val="000000" w:themeColor="text1"/>
          <w:sz w:val="32"/>
          <w:szCs w:val="32"/>
          <w:u w:val="single"/>
          <w14:textFill>
            <w14:solidFill>
              <w14:schemeClr w14:val="tx1"/>
            </w14:solidFill>
          </w14:textFill>
        </w:rPr>
        <w:t xml:space="preserve">（</w:t>
      </w:r>
      <w:r>
        <w:rPr>
          <w:rFonts w:hint="eastAsia" w:ascii="黑体" w:hAnsi="黑体" w:eastAsia="黑体" w:cs="黑体"/>
          <w:color w:val="000000" w:themeColor="text1"/>
          <w:sz w:val="32"/>
          <w:szCs w:val="32"/>
          <w:u w:val="single"/>
          <w:lang w:val="zh-CN"/>
          <w14:textFill>
            <w14:solidFill>
              <w14:schemeClr w14:val="tx1"/>
            </w14:solidFill>
          </w14:textFill>
        </w:rPr>
        <w:t xml:space="preserve">加盖电子公章</w:t>
      </w:r>
      <w:r>
        <w:rPr>
          <w:rFonts w:ascii="黑体" w:hAnsi="黑体" w:eastAsia="黑体" w:cs="黑体"/>
          <w:color w:val="000000" w:themeColor="text1"/>
          <w:sz w:val="32"/>
          <w:szCs w:val="32"/>
          <w:u w:val="single"/>
          <w14:textFill>
            <w14:solidFill>
              <w14:schemeClr w14:val="tx1"/>
            </w14:solidFill>
          </w14:textFill>
        </w:rPr>
        <w:t xml:space="preserve">）</w:t>
      </w:r>
      <w:r>
        <w:rPr>
          <w:rFonts w:hint="eastAsia" w:ascii="黑体" w:hAnsi="黑体" w:eastAsia="黑体" w:cs="黑体"/>
          <w:color w:val="000000" w:themeColor="text1"/>
          <w:sz w:val="32"/>
          <w:szCs w:val="32"/>
          <w:u w:val="single"/>
          <w14:textFill>
            <w14:solidFill>
              <w14:schemeClr w14:val="tx1"/>
            </w14:solidFill>
          </w14:textFill>
        </w:rPr>
        <w:t xml:space="preserve">       </w:t>
      </w:r>
      <w:r/>
    </w:p>
    <w:p>
      <w:pPr>
        <w:ind w:left="1397" w:right="1025"/>
        <w:spacing w:line="357" w:lineRule="auto"/>
        <w:tabs>
          <w:tab w:val="left" w:pos="6358" w:leader="none"/>
          <w:tab w:val="left" w:pos="6437" w:leader="none"/>
        </w:tabs>
        <w:rPr>
          <w:color w:val="000000" w:themeColor="text1"/>
          <w:sz w:val="32"/>
          <w:szCs w:val="32"/>
          <w14:textFill>
            <w14:solidFill>
              <w14:schemeClr w14:val="tx1"/>
            </w14:solidFill>
          </w14:textFill>
        </w:rPr>
      </w:pPr>
      <w:r>
        <w:rPr>
          <w:rFonts w:ascii="黑体" w:hAnsi="黑体" w:eastAsia="黑体" w:cs="黑体"/>
          <w:color w:val="000000" w:themeColor="text1"/>
          <w:sz w:val="32"/>
          <w:szCs w:val="32"/>
          <w14:textFill>
            <w14:solidFill>
              <w14:schemeClr w14:val="tx1"/>
            </w14:solidFill>
          </w14:textFill>
        </w:rPr>
        <w:t xml:space="preserve"> </w:t>
      </w:r>
      <w:r>
        <w:rPr>
          <w:rFonts w:ascii="黑体" w:hAnsi="黑体" w:eastAsia="黑体" w:cs="黑体"/>
          <w:color w:val="000000" w:themeColor="text1"/>
          <w:sz w:val="32"/>
          <w:szCs w:val="32"/>
          <w14:textFill>
            <w14:solidFill>
              <w14:schemeClr w14:val="tx1"/>
            </w14:solidFill>
          </w14:textFill>
        </w:rPr>
        <w:t xml:space="preserve">联 系</w:t>
      </w:r>
      <w:r>
        <w:rPr>
          <w:rFonts w:ascii="黑体" w:hAnsi="黑体" w:eastAsia="黑体" w:cs="黑体"/>
          <w:color w:val="000000" w:themeColor="text1"/>
          <w:spacing w:val="-1"/>
          <w:sz w:val="32"/>
          <w:szCs w:val="32"/>
          <w14:textFill>
            <w14:solidFill>
              <w14:schemeClr w14:val="tx1"/>
            </w14:solidFill>
          </w14:textFill>
        </w:rPr>
        <w:t xml:space="preserve"> </w:t>
      </w:r>
      <w:r>
        <w:rPr>
          <w:rFonts w:ascii="黑体" w:hAnsi="黑体" w:eastAsia="黑体" w:cs="黑体"/>
          <w:color w:val="000000" w:themeColor="text1"/>
          <w:sz w:val="32"/>
          <w:szCs w:val="32"/>
          <w14:textFill>
            <w14:solidFill>
              <w14:schemeClr w14:val="tx1"/>
            </w14:solidFill>
          </w14:textFill>
        </w:rPr>
        <w:t xml:space="preserve">人：</w:t>
      </w:r>
      <w:r>
        <w:rPr>
          <w:rFonts w:eastAsia="Times New Roman"/>
          <w:color w:val="000000" w:themeColor="text1"/>
          <w:sz w:val="32"/>
          <w:szCs w:val="32"/>
          <w:u w:val="single"/>
          <w14:textFill>
            <w14:solidFill>
              <w14:schemeClr w14:val="tx1"/>
            </w14:solidFill>
          </w14:textFill>
        </w:rPr>
        <w:t xml:space="preserve"> </w:t>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14:textFill>
            <w14:solidFill>
              <w14:schemeClr w14:val="tx1"/>
            </w14:solidFill>
          </w14:textFill>
        </w:rPr>
        <w:t xml:space="preserve">    </w:t>
      </w:r>
      <w:r/>
    </w:p>
    <w:p>
      <w:pPr>
        <w:ind w:left="1397" w:right="1025"/>
        <w:spacing w:line="357" w:lineRule="auto"/>
        <w:tabs>
          <w:tab w:val="left" w:pos="6358" w:leader="none"/>
          <w:tab w:val="left" w:pos="6437" w:leader="none"/>
        </w:tabs>
        <w:rPr>
          <w:color w:val="000000" w:themeColor="text1"/>
          <w:sz w:val="32"/>
          <w:szCs w:val="32"/>
          <w14:textFill>
            <w14:solidFill>
              <w14:schemeClr w14:val="tx1"/>
            </w14:solidFill>
          </w14:textFill>
        </w:rPr>
      </w:pPr>
      <w:r>
        <w:rPr>
          <w:rFonts w:ascii="黑体" w:hAnsi="黑体" w:eastAsia="黑体" w:cs="黑体"/>
          <w:color w:val="000000" w:themeColor="text1"/>
          <w:sz w:val="32"/>
          <w:szCs w:val="32"/>
          <w14:textFill>
            <w14:solidFill>
              <w14:schemeClr w14:val="tx1"/>
            </w14:solidFill>
          </w14:textFill>
        </w:rPr>
        <w:t xml:space="preserve">联系方式：</w:t>
      </w:r>
      <w:r>
        <w:rPr>
          <w:rFonts w:eastAsia="Times New Roman"/>
          <w:color w:val="000000" w:themeColor="text1"/>
          <w:sz w:val="32"/>
          <w:szCs w:val="32"/>
          <w:u w:val="single"/>
          <w14:textFill>
            <w14:solidFill>
              <w14:schemeClr w14:val="tx1"/>
            </w14:solidFill>
          </w14:textFill>
        </w:rPr>
        <w:t xml:space="preserve"> </w:t>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14:textFill>
            <w14:solidFill>
              <w14:schemeClr w14:val="tx1"/>
            </w14:solidFill>
          </w14:textFill>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14:textFill>
            <w14:solidFill>
              <w14:schemeClr w14:val="tx1"/>
            </w14:solidFill>
          </w14:textFill>
        </w:rPr>
      </w:pPr>
      <w:r>
        <w:rPr>
          <w:rFonts w:ascii="黑体" w:hAnsi="黑体" w:eastAsia="黑体" w:cs="黑体"/>
          <w:color w:val="000000" w:themeColor="text1"/>
          <w:sz w:val="32"/>
          <w:szCs w:val="32"/>
          <w14:textFill>
            <w14:solidFill>
              <w14:schemeClr w14:val="tx1"/>
            </w14:solidFill>
          </w14:textFill>
        </w:rPr>
        <w:t xml:space="preserve">单位地址：</w:t>
      </w:r>
      <w:r>
        <w:rPr>
          <w:rFonts w:eastAsia="Times New Roman"/>
          <w:color w:val="000000" w:themeColor="text1"/>
          <w:sz w:val="32"/>
          <w:szCs w:val="32"/>
          <w:u w:val="single"/>
          <w14:textFill>
            <w14:solidFill>
              <w14:schemeClr w14:val="tx1"/>
            </w14:solidFill>
          </w14:textFill>
        </w:rPr>
        <w:t xml:space="preserve"> </w:t>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u w:val="single"/>
          <w14:textFill>
            <w14:solidFill>
              <w14:schemeClr w14:val="tx1"/>
            </w14:solidFill>
          </w14:textFill>
        </w:rPr>
        <w:tab/>
      </w:r>
      <w:r/>
    </w:p>
    <w:p>
      <w:pPr>
        <w:ind w:firstLine="603"/>
        <w:jc w:val="center"/>
        <w:shd w:val="clear" w:color="auto" w:fill="ffffff"/>
        <w:widowControl/>
        <w:rPr>
          <w:rFonts w:hint="eastAsia" w:ascii="黑体" w:hAnsi="黑体" w:eastAsia="黑体" w:cs="黑体"/>
          <w:color w:val="000000" w:themeColor="text1"/>
          <w:sz w:val="32"/>
          <w:szCs w:val="32"/>
          <w14:textFill>
            <w14:solidFill>
              <w14:schemeClr w14:val="tx1"/>
            </w14:solidFill>
          </w14:textFill>
        </w:rPr>
      </w:pPr>
      <w:r>
        <w:rPr>
          <w:rFonts w:ascii="黑体" w:hAnsi="黑体" w:eastAsia="黑体" w:cs="黑体"/>
          <w:color w:val="000000" w:themeColor="text1"/>
          <w:spacing w:val="2"/>
          <w:sz w:val="32"/>
          <w:szCs w:val="32"/>
          <w14:textFill>
            <w14:solidFill>
              <w14:schemeClr w14:val="tx1"/>
            </w14:solidFill>
          </w14:textFill>
        </w:rPr>
        <w:t xml:space="preserve">年</w:t>
      </w:r>
      <w:r>
        <w:rPr>
          <w:rFonts w:eastAsia="Times New Roman"/>
          <w:color w:val="000000" w:themeColor="text1"/>
          <w:spacing w:val="2"/>
          <w:sz w:val="32"/>
          <w:szCs w:val="32"/>
          <w:u w:val="single"/>
          <w14:textFill>
            <w14:solidFill>
              <w14:schemeClr w14:val="tx1"/>
            </w14:solidFill>
          </w14:textFill>
        </w:rPr>
        <w:tab/>
      </w:r>
      <w:r>
        <w:rPr>
          <w:rFonts w:ascii="黑体" w:hAnsi="黑体" w:eastAsia="黑体" w:cs="黑体"/>
          <w:color w:val="000000" w:themeColor="text1"/>
          <w:spacing w:val="-1"/>
          <w:sz w:val="32"/>
          <w:szCs w:val="32"/>
          <w14:textFill>
            <w14:solidFill>
              <w14:schemeClr w14:val="tx1"/>
            </w14:solidFill>
          </w14:textFill>
        </w:rPr>
        <w:t xml:space="preserve">月</w:t>
      </w:r>
      <w:r>
        <w:rPr>
          <w:rFonts w:eastAsia="Times New Roman"/>
          <w:color w:val="000000" w:themeColor="text1"/>
          <w:spacing w:val="-1"/>
          <w:sz w:val="32"/>
          <w:szCs w:val="32"/>
          <w:u w:val="single"/>
          <w14:textFill>
            <w14:solidFill>
              <w14:schemeClr w14:val="tx1"/>
            </w14:solidFill>
          </w14:textFill>
        </w:rPr>
        <w:tab/>
      </w:r>
      <w:r>
        <w:rPr>
          <w:rFonts w:hint="eastAsia" w:eastAsia="Times New Roman"/>
          <w:color w:val="000000" w:themeColor="text1"/>
          <w:spacing w:val="-1"/>
          <w:sz w:val="32"/>
          <w:szCs w:val="32"/>
          <w:u w:val="single"/>
          <w14:textFill>
            <w14:solidFill>
              <w14:schemeClr w14:val="tx1"/>
            </w14:solidFill>
          </w14:textFill>
        </w:rPr>
        <w:t xml:space="preserve">   </w:t>
      </w:r>
      <w:r>
        <w:rPr>
          <w:rFonts w:ascii="黑体" w:hAnsi="黑体" w:eastAsia="黑体" w:cs="黑体"/>
          <w:color w:val="000000" w:themeColor="text1"/>
          <w:sz w:val="32"/>
          <w:szCs w:val="32"/>
          <w14:textFill>
            <w14:solidFill>
              <w14:schemeClr w14:val="tx1"/>
            </w14:solidFill>
          </w14:textFill>
        </w:rPr>
        <w:t xml:space="preserve">日</w:t>
      </w:r>
      <w:r/>
    </w:p>
    <w:p>
      <w:pPr>
        <w:ind w:firstLine="627"/>
        <w:jc w:val="center"/>
        <w:shd w:val="clear" w:color="auto" w:fill="ffffff"/>
        <w:widowControl/>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ind w:firstLine="420"/>
        <w:spacing w:line="360" w:lineRule="auto"/>
        <w:tabs>
          <w:tab w:val="left" w:pos="1440" w:leader="none"/>
        </w:tabs>
        <w:rPr>
          <w:rFonts w:ascii="Arial" w:hAnsi="Arial" w:eastAsia="黑体"/>
          <w:b/>
          <w:bCs/>
          <w:color w:val="000000" w:themeColor="text1"/>
          <w:sz w:val="24"/>
          <w:lang w:val="zh-CN"/>
          <w14:textFill>
            <w14:solidFill>
              <w14:schemeClr w14:val="tx1"/>
            </w14:solidFill>
          </w14:textFill>
        </w:rPr>
        <w:outlineLvl w:val="0"/>
      </w:pPr>
      <w:r/>
      <w:bookmarkStart w:id="25" w:name="_Toc21102"/>
      <w:r/>
      <w:bookmarkStart w:id="26" w:name="_Toc490133028"/>
      <w:r>
        <w:rPr>
          <w:rFonts w:hint="eastAsia" w:ascii="Arial" w:hAnsi="Arial" w:eastAsia="黑体"/>
          <w:b/>
          <w:bCs/>
          <w:color w:val="000000" w:themeColor="text1"/>
          <w:sz w:val="24"/>
          <w:lang w:val="zh-CN"/>
          <w14:textFill>
            <w14:solidFill>
              <w14:schemeClr w14:val="tx1"/>
            </w14:solidFill>
          </w14:textFill>
        </w:rPr>
        <w:t xml:space="preserve">附件一、磋商申请及声明</w:t>
      </w:r>
      <w:bookmarkEnd w:id="25"/>
      <w:r/>
      <w:bookmarkEnd w:id="26"/>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磋商申请及声明</w:t>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致：</w:t>
      </w:r>
      <w:r>
        <w:rPr>
          <w:rFonts w:hint="eastAsia" w:ascii="宋体" w:hAnsi="宋体"/>
          <w:color w:val="000000" w:themeColor="text1"/>
          <w:szCs w:val="21"/>
          <w14:textFill>
            <w14:solidFill>
              <w14:schemeClr w14:val="tx1"/>
            </w14:solidFill>
          </w14:textFill>
        </w:rPr>
        <w:t xml:space="preserve">中国共产党南京市委员会宣传部：</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根据贵方（项目名称） （项目编号）磋商邀请，正式授权下述签字人</w:t>
      </w:r>
      <w:r>
        <w:rPr>
          <w:rFonts w:ascii="宋体" w:hAnsi="宋体"/>
          <w:color w:val="000000" w:themeColor="text1"/>
          <w:szCs w:val="21"/>
          <w:lang w:val="zh-CN"/>
          <w14:textFill>
            <w14:solidFill>
              <w14:schemeClr w14:val="tx1"/>
            </w14:solidFill>
          </w14:textFill>
        </w:rPr>
        <w:t xml:space="preserve">(</w:t>
      </w:r>
      <w:r>
        <w:rPr>
          <w:rFonts w:hint="eastAsia" w:ascii="宋体" w:hAnsi="宋体"/>
          <w:color w:val="000000" w:themeColor="text1"/>
          <w:szCs w:val="21"/>
          <w:lang w:val="zh-CN"/>
          <w14:textFill>
            <w14:solidFill>
              <w14:schemeClr w14:val="tx1"/>
            </w14:solidFill>
          </w14:textFill>
        </w:rPr>
        <w:t xml:space="preserve">姓名和职务</w:t>
      </w:r>
      <w:r>
        <w:rPr>
          <w:rFonts w:ascii="宋体" w:hAnsi="宋体"/>
          <w:color w:val="000000" w:themeColor="text1"/>
          <w:szCs w:val="21"/>
          <w:lang w:val="zh-CN"/>
          <w14:textFill>
            <w14:solidFill>
              <w14:schemeClr w14:val="tx1"/>
            </w14:solidFill>
          </w14:textFill>
        </w:rPr>
        <w:t xml:space="preserve">)</w:t>
      </w:r>
      <w:r>
        <w:rPr>
          <w:rFonts w:hint="eastAsia" w:ascii="宋体" w:hAnsi="宋体"/>
          <w:color w:val="000000" w:themeColor="text1"/>
          <w:szCs w:val="21"/>
          <w:lang w:val="zh-CN"/>
          <w14:textFill>
            <w14:solidFill>
              <w14:schemeClr w14:val="tx1"/>
            </w14:solidFill>
          </w14:textFill>
        </w:rPr>
        <w:t xml:space="preserve">代表（供应商名称），提交响应性文件并参加磋商。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据此函，签字人兹宣布同意如下：</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b/>
          <w:color w:val="000000" w:themeColor="text1"/>
          <w:szCs w:val="21"/>
          <w:lang w:val="zh-CN"/>
          <w14:textFill>
            <w14:solidFill>
              <w14:schemeClr w14:val="tx1"/>
            </w14:solidFill>
          </w14:textFill>
        </w:rPr>
        <w:t xml:space="preserve">我们的资格条件完全符合政府采购法和本次采购要求</w:t>
      </w:r>
      <w:r>
        <w:rPr>
          <w:rFonts w:hint="eastAsia" w:ascii="宋体" w:hAnsi="宋体"/>
          <w:color w:val="000000" w:themeColor="text1"/>
          <w:szCs w:val="21"/>
          <w:lang w:val="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我们</w:t>
      </w:r>
      <w:r>
        <w:rPr>
          <w:rFonts w:hint="eastAsia" w:ascii="宋体" w:hAnsi="宋体"/>
          <w:color w:val="000000" w:themeColor="text1"/>
          <w:szCs w:val="21"/>
          <w:lang w:val="zh-CN"/>
          <w14:textFill>
            <w14:solidFill>
              <w14:schemeClr w14:val="tx1"/>
            </w14:solidFill>
          </w14:textFill>
        </w:rPr>
        <w:t xml:space="preserve">同意并向贵方提供了与本次采购活动有关的所有证据和资料</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2、本项目投标总报价（首次）为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（大写）元人民币。</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3、服务期：</w:t>
      </w:r>
      <w:r>
        <w:rPr>
          <w:rFonts w:hint="eastAsia" w:ascii="宋体" w:hAnsi="宋体"/>
          <w:color w:val="000000" w:themeColor="text1"/>
          <w:szCs w:val="21"/>
          <w:u w:val="single"/>
          <w14:textFill>
            <w14:solidFill>
              <w14:schemeClr w14:val="tx1"/>
            </w14:solidFill>
          </w14:textFill>
        </w:rPr>
        <w:t xml:space="preserve"> 满足采购文件要求 </w:t>
      </w:r>
      <w:r>
        <w:rPr>
          <w:rFonts w:hint="eastAsia" w:ascii="宋体" w:hAnsi="宋体"/>
          <w:b/>
          <w:bCs/>
          <w:color w:val="000000" w:themeColor="text1"/>
          <w:szCs w:val="21"/>
          <w:lang w:val="zh-CN"/>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宋体" w:hAnsi="宋体"/>
          <w:b/>
          <w:color w:val="000000" w:themeColor="text1"/>
          <w:szCs w:val="21"/>
          <w:lang w:val="zh-CN"/>
          <w14:textFill>
            <w14:solidFill>
              <w14:schemeClr w14:val="tx1"/>
            </w14:solidFill>
          </w14:textFill>
        </w:rPr>
        <w:t xml:space="preserve">不对磋商文件本身提出质疑</w:t>
      </w:r>
      <w:r>
        <w:rPr>
          <w:rFonts w:hint="eastAsia" w:ascii="宋体" w:hAnsi="宋体"/>
          <w:color w:val="000000" w:themeColor="text1"/>
          <w:szCs w:val="21"/>
          <w:lang w:val="zh-CN"/>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5、一旦我方成交，我方将根据磋商文件的规定，严格履行合同，保证于承诺的时间内完成货物的启动、调试等服务，并交付采购人验收、使用。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我方绝不提供虚假材料谋取成交、绝不采取不正当手段诋毁、排挤其他供应商、绝不与采购人、其它供应商或者采购中心恶意串通、绝不向采购人、政府采购中心工作人员和磋商小组进行商业贿赂、积极配合有关部门监督检查或提供虚假情况，如有违反，无条件接受贵方及相关管理部门的处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7、我方正式通讯方式为：</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8、我方正式开户银行和账号为：</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开户银行：</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帐    号：</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供应商授权代表姓名（签字或签章）：</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供应商名称（</w:t>
      </w:r>
      <w:r>
        <w:rPr>
          <w:rFonts w:hint="eastAsia" w:ascii="宋体" w:hAnsi="宋体"/>
          <w:color w:val="000000" w:themeColor="text1"/>
          <w:szCs w:val="21"/>
          <w:lang w:val="zh-CN"/>
          <w14:textFill>
            <w14:solidFill>
              <w14:schemeClr w14:val="tx1"/>
            </w14:solidFill>
          </w14:textFill>
        </w:rPr>
        <w:t xml:space="preserve">加盖电子公章</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期：年月日</w:t>
      </w:r>
      <w:r/>
    </w:p>
    <w:p>
      <w:pPr>
        <w:pStyle w:val="934"/>
        <w:rPr>
          <w:rFonts w:hint="eastAsia" w:ascii="宋体" w:hAnsi="宋体"/>
          <w:color w:val="000000" w:themeColor="text1"/>
          <w:szCs w:val="21"/>
          <w14:textFill>
            <w14:solidFill>
              <w14:schemeClr w14:val="tx1"/>
            </w14:solidFill>
          </w14:textFill>
        </w:rPr>
        <w:outlineLvl w:val="9"/>
      </w:pPr>
      <w:r>
        <w:rPr>
          <w:rFonts w:hint="eastAsia" w:ascii="宋体" w:hAnsi="宋体"/>
          <w:color w:val="000000" w:themeColor="text1"/>
          <w:szCs w:val="21"/>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20"/>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20"/>
        <w:spacing w:line="360" w:lineRule="auto"/>
        <w:tabs>
          <w:tab w:val="left" w:pos="1440" w:leader="none"/>
        </w:tabs>
        <w:rPr>
          <w:rFonts w:ascii="Arial" w:hAnsi="Arial" w:eastAsia="黑体"/>
          <w:b/>
          <w:bCs/>
          <w:color w:val="000000" w:themeColor="text1"/>
          <w:sz w:val="24"/>
          <w:lang w:val="zh-CN"/>
          <w14:textFill>
            <w14:solidFill>
              <w14:schemeClr w14:val="tx1"/>
            </w14:solidFill>
          </w14:textFill>
        </w:rPr>
        <w:outlineLvl w:val="0"/>
      </w:pPr>
      <w:r/>
      <w:bookmarkStart w:id="27" w:name="_Toc16724"/>
      <w:r/>
      <w:bookmarkStart w:id="28" w:name="_Toc490133029"/>
      <w:r>
        <w:rPr>
          <w:rFonts w:hint="eastAsia" w:ascii="Arial" w:hAnsi="Arial" w:eastAsia="黑体"/>
          <w:b/>
          <w:bCs/>
          <w:color w:val="000000" w:themeColor="text1"/>
          <w:sz w:val="24"/>
          <w:lang w:val="zh-CN"/>
          <w14:textFill>
            <w14:solidFill>
              <w14:schemeClr w14:val="tx1"/>
            </w14:solidFill>
          </w14:textFill>
        </w:rPr>
        <w:t xml:space="preserve">附件二、法定代表人授权书格式</w:t>
      </w:r>
      <w:bookmarkEnd w:id="27"/>
      <w:r/>
      <w:bookmarkEnd w:id="28"/>
      <w:r/>
      <w:r/>
    </w:p>
    <w:p>
      <w:pPr>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法定代表人授权书</w:t>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中国共产党南京市委员会宣传部：</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，项目编号：</w:t>
      </w:r>
      <w:r>
        <w:rPr>
          <w:rFonts w:hint="eastAsia" w:ascii="宋体" w:hAnsi="宋体"/>
          <w:color w:val="000000" w:themeColor="text1"/>
          <w:szCs w:val="21"/>
          <w14:textFill>
            <w14:solidFill>
              <w14:schemeClr w14:val="tx1"/>
            </w14:solidFill>
          </w14:textFill>
        </w:rPr>
        <w:t xml:space="preserve">   进行</w:t>
      </w:r>
      <w:r>
        <w:rPr>
          <w:rFonts w:hint="eastAsia" w:ascii="宋体" w:hAnsi="宋体"/>
          <w:color w:val="000000" w:themeColor="text1"/>
          <w:szCs w:val="21"/>
          <w:lang w:val="zh-CN"/>
          <w14:textFill>
            <w14:solidFill>
              <w14:schemeClr w14:val="tx1"/>
            </w14:solidFill>
          </w14:textFill>
        </w:rPr>
        <w:t xml:space="preserve">磋商，以本公司名义处理一切与之有关的事务。</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本授权书于</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年</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月 日签字或签章生效，特此声明。</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ind w:firstLine="420"/>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供应商名称（</w:t>
      </w:r>
      <w:r>
        <w:rPr>
          <w:rFonts w:hint="eastAsia"/>
          <w:color w:val="000000" w:themeColor="text1"/>
          <w:lang w:val="zh-CN"/>
          <w14:textFill>
            <w14:solidFill>
              <w14:schemeClr w14:val="tx1"/>
            </w14:solidFill>
          </w14:textFill>
        </w:rPr>
        <w:t xml:space="preserve">加盖电子公章</w:t>
      </w:r>
      <w:r>
        <w:rPr>
          <w:color w:val="000000" w:themeColor="text1"/>
          <w:lang w:val="zh-CN"/>
          <w14:textFill>
            <w14:solidFill>
              <w14:schemeClr w14:val="tx1"/>
            </w14:solidFill>
          </w14:textFill>
        </w:rPr>
        <w:t xml:space="preserve">）：</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法定代表人签字或签章：</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被授权人签字：</w:t>
      </w:r>
      <w:r/>
    </w:p>
    <w:p>
      <w:pPr>
        <w:ind w:firstLine="420"/>
        <w:spacing w:line="360" w:lineRule="auto"/>
        <w:tabs>
          <w:tab w:val="left" w:pos="1440"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日期：年月日</w:t>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代理人的身份证明文件的复印件：</w:t>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ind w:firstLine="420"/>
        <w:spacing w:line="360" w:lineRule="auto"/>
        <w:tabs>
          <w:tab w:val="left" w:pos="1440" w:leader="none"/>
        </w:tabs>
        <w:rPr>
          <w:rFonts w:ascii="Arial" w:hAnsi="Arial" w:eastAsia="黑体"/>
          <w:b/>
          <w:bCs/>
          <w:color w:val="000000" w:themeColor="text1"/>
          <w:sz w:val="24"/>
          <w:lang w:val="zh-CN"/>
          <w14:textFill>
            <w14:solidFill>
              <w14:schemeClr w14:val="tx1"/>
            </w14:solidFill>
          </w14:textFill>
        </w:rPr>
        <w:outlineLvl w:val="0"/>
      </w:pPr>
      <w:r/>
      <w:bookmarkStart w:id="29" w:name="_Toc1115"/>
      <w:r/>
      <w:bookmarkStart w:id="30" w:name="_Toc490133030"/>
      <w:r>
        <w:rPr>
          <w:rFonts w:hint="eastAsia" w:ascii="Arial" w:hAnsi="Arial" w:eastAsia="黑体"/>
          <w:b/>
          <w:bCs/>
          <w:color w:val="000000" w:themeColor="text1"/>
          <w:sz w:val="24"/>
          <w:lang w:val="zh-CN"/>
          <w14:textFill>
            <w14:solidFill>
              <w14:schemeClr w14:val="tx1"/>
            </w14:solidFill>
          </w14:textFill>
        </w:rPr>
        <w:t xml:space="preserve">附件三、首次报价表</w:t>
      </w:r>
      <w:bookmarkEnd w:id="29"/>
      <w:r/>
      <w:bookmarkEnd w:id="30"/>
      <w:r/>
      <w:r/>
    </w:p>
    <w:p>
      <w:pPr>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首次报价表</w:t>
      </w:r>
      <w:r/>
    </w:p>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项目编号：</w:t>
      </w:r>
      <w:r/>
    </w:p>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项目名称： </w:t>
      </w:r>
      <w:r/>
    </w:p>
    <w:tbl>
      <w:tblPr>
        <w:tblStyle w:val="912"/>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5134"/>
        <w:gridCol w:w="2184"/>
      </w:tblGrid>
      <w:tr>
        <w:trPr>
          <w:cantSplit/>
          <w:jc w:val="center"/>
          <w:trHeight w:val="1778"/>
        </w:trPr>
        <w:tc>
          <w:tcPr>
            <w:tcW w:w="2041" w:type="dxa"/>
            <w:vAlign w:val="center"/>
            <w:textDirection w:val="lrTb"/>
            <w:noWrap w:val="false"/>
          </w:tcPr>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投标总报价</w:t>
            </w:r>
            <w:r/>
          </w:p>
        </w:tc>
        <w:tc>
          <w:tcPr>
            <w:tcBorders>
              <w:bottom w:val="single" w:color="auto" w:sz="4" w:space="0"/>
            </w:tcBorders>
            <w:tcW w:w="5134" w:type="dxa"/>
            <w:vAlign w:val="center"/>
            <w:textDirection w:val="lrTb"/>
            <w:noWrap w:val="false"/>
          </w:tcPr>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小写：人民币                元   </w:t>
            </w:r>
            <w:r/>
          </w:p>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r>
            <w:r/>
          </w:p>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大写：人民币                     </w:t>
            </w:r>
            <w:r/>
          </w:p>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r>
            <w:r/>
          </w:p>
        </w:tc>
        <w:tc>
          <w:tcPr>
            <w:tcBorders>
              <w:bottom w:val="single" w:color="auto" w:sz="4" w:space="0"/>
            </w:tcBorders>
            <w:tcW w:w="2184" w:type="dxa"/>
            <w:vAlign w:val="center"/>
            <w:textDirection w:val="lrTb"/>
            <w:noWrap w:val="false"/>
          </w:tcPr>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r>
            <w:r/>
          </w:p>
        </w:tc>
      </w:tr>
      <w:tr>
        <w:trPr>
          <w:jc w:val="center"/>
          <w:trHeight w:val="1232"/>
        </w:trPr>
        <w:tc>
          <w:tcPr>
            <w:tcW w:w="2041" w:type="dxa"/>
            <w:vAlign w:val="center"/>
            <w:textDirection w:val="lrTb"/>
            <w:noWrap w:val="false"/>
          </w:tcPr>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供应商是否属于小微型企业</w:t>
            </w:r>
            <w:r/>
          </w:p>
        </w:tc>
        <w:tc>
          <w:tcPr>
            <w:tcW w:w="5134" w:type="dxa"/>
            <w:vAlign w:val="center"/>
            <w:textDirection w:val="lrTb"/>
            <w:noWrap w:val="false"/>
          </w:tcPr>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w:t>
            </w:r>
            <w:r>
              <w:rPr>
                <w:rFonts w:hint="eastAsia" w:ascii="宋体" w:hAnsi="宋体" w:cs="Arial"/>
                <w:color w:val="000000" w:themeColor="text1"/>
                <w:szCs w:val="21"/>
                <w:lang w:val="zh-CN"/>
                <w14:textFill>
                  <w14:solidFill>
                    <w14:schemeClr w14:val="tx1"/>
                  </w14:solidFill>
                </w14:textFill>
              </w:rPr>
              <w:t xml:space="preserve">填写“是”或“否</w:t>
            </w:r>
            <w:r>
              <w:rPr>
                <w:rFonts w:hint="eastAsia" w:ascii="宋体" w:hAnsi="宋体" w:cs="Arial"/>
                <w:color w:val="000000" w:themeColor="text1"/>
                <w:szCs w:val="21"/>
                <w14:textFill>
                  <w14:solidFill>
                    <w14:schemeClr w14:val="tx1"/>
                  </w14:solidFill>
                </w14:textFill>
              </w:rPr>
              <w:t xml:space="preserve">）</w:t>
            </w:r>
            <w:r/>
          </w:p>
        </w:tc>
        <w:tc>
          <w:tcPr>
            <w:tcW w:w="2184" w:type="dxa"/>
            <w:vAlign w:val="center"/>
            <w:textDirection w:val="lrTb"/>
            <w:noWrap w:val="false"/>
          </w:tcPr>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r>
            <w:r/>
          </w:p>
        </w:tc>
      </w:tr>
    </w:tbl>
    <w:p>
      <w:pPr>
        <w:ind w:firstLine="411"/>
        <w:jc w:val="left"/>
        <w:spacing w:line="360" w:lineRule="auto"/>
        <w:rPr>
          <w:rFonts w:ascii="宋体" w:cs="宋体"/>
          <w:bCs/>
          <w:color w:val="000000" w:themeColor="text1"/>
          <w:szCs w:val="21"/>
          <w:lang w:val="zh-CN"/>
          <w14:textFill>
            <w14:solidFill>
              <w14:schemeClr w14:val="tx1"/>
            </w14:solidFill>
          </w14:textFill>
        </w:rPr>
      </w:pPr>
      <w:r>
        <w:rPr>
          <w:rFonts w:ascii="宋体" w:cs="宋体"/>
          <w:bCs/>
          <w:color w:val="000000" w:themeColor="text1"/>
          <w:szCs w:val="21"/>
          <w:lang w:val="zh-CN"/>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pStyle w:val="920"/>
        <w:ind w:left="1260"/>
        <w:rPr>
          <w:color w:val="000000" w:themeColor="text1"/>
          <w14:textFill>
            <w14:solidFill>
              <w14:schemeClr w14:val="tx1"/>
            </w14:solidFill>
          </w14:textFill>
        </w:rPr>
      </w:pPr>
      <w:r>
        <w:rPr>
          <w:color w:val="000000" w:themeColor="text1"/>
          <w14:textFill>
            <w14:solidFill>
              <w14:schemeClr w14:val="tx1"/>
            </w14:solidFill>
          </w14:textFill>
        </w:rPr>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说明：</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1、本服务仅接受一个价格，不得填报有选择性报价方案。若有优惠条款须注明，但不得影响报价，影响产品整体功能。</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2、“供应商是否属于中小型企业”栏内填写“是”或“否”。如填写“是”，供应商需提供《中小企业声明函》，如未按要求填写相关内容表述不清的，不得享受价格扣除。</w:t>
      </w:r>
      <w:r/>
    </w:p>
    <w:p>
      <w:pPr>
        <w:ind w:firstLine="420"/>
        <w:spacing w:line="360" w:lineRule="auto"/>
        <w:tabs>
          <w:tab w:val="left" w:pos="14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 如磋商文件有实质性变动的，供应商应当按照磋商文件的变动情况和磋商小组的要求提交响应（或补充）文件，应由其法定代表人或授权代表签字或者加盖电子公章。磋商结束后，磋商小组将要求所有实质性响应的供应商在规定时间内提交最后报价。</w:t>
      </w:r>
      <w:r/>
    </w:p>
    <w:p>
      <w:pPr>
        <w:ind w:firstLine="420"/>
        <w:spacing w:line="360" w:lineRule="auto"/>
        <w:tabs>
          <w:tab w:val="left" w:pos="1440" w:leader="none"/>
        </w:tabs>
        <w:rPr>
          <w:rFonts w:ascii="Arial" w:hAnsi="Arial" w:eastAsia="黑体"/>
          <w:b/>
          <w:bCs/>
          <w:color w:val="000000" w:themeColor="text1"/>
          <w:sz w:val="24"/>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 如磋商文件未有实质性变动的，磋商小组将不再要求所有实质性响应的供应商在规定时间内提交最后报价，已提交的响应文件中的报价将作为最终报价。</w:t>
      </w:r>
      <w:r>
        <w:rPr>
          <w:rFonts w:ascii="宋体" w:hAnsi="宋体"/>
          <w:color w:val="000000" w:themeColor="text1"/>
          <w14:textFill>
            <w14:solidFill>
              <w14:schemeClr w14:val="tx1"/>
            </w14:solidFill>
          </w14:textFill>
        </w:rPr>
        <w:br w:type="page" w:clear="all"/>
      </w:r>
      <w:bookmarkStart w:id="31" w:name="_Toc490133031"/>
      <w:r>
        <w:rPr>
          <w:rFonts w:hint="eastAsia" w:ascii="Arial" w:hAnsi="Arial" w:eastAsia="黑体"/>
          <w:b/>
          <w:bCs/>
          <w:color w:val="000000" w:themeColor="text1"/>
          <w:sz w:val="24"/>
          <w:lang w:val="zh-CN"/>
          <w14:textFill>
            <w14:solidFill>
              <w14:schemeClr w14:val="tx1"/>
            </w14:solidFill>
          </w14:textFill>
        </w:rPr>
        <w:t xml:space="preserve">附件四、分项报价表</w:t>
      </w:r>
      <w:bookmarkEnd w:id="31"/>
      <w:r/>
      <w:r/>
    </w:p>
    <w:p>
      <w:pPr>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jc w:val="center"/>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分项报价表</w:t>
      </w:r>
      <w:r/>
    </w:p>
    <w:p>
      <w:pPr>
        <w:ind w:firstLine="315"/>
        <w:rPr>
          <w:rFonts w:hint="eastAsia" w:ascii="宋体" w:hAnsi="宋体"/>
          <w:color w:val="000000" w:themeColor="text1"/>
          <w:sz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                                                      项目编号：</w:t>
      </w:r>
      <w:r/>
    </w:p>
    <w:tbl>
      <w:tblPr>
        <w:tblStyle w:val="912"/>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636"/>
        <w:gridCol w:w="1532"/>
        <w:gridCol w:w="849"/>
        <w:gridCol w:w="1200"/>
        <w:gridCol w:w="834"/>
        <w:gridCol w:w="911"/>
        <w:gridCol w:w="1830"/>
      </w:tblGrid>
      <w:tr>
        <w:trPr>
          <w:jc w:val="center"/>
          <w:trHeight w:val="649"/>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分项内容</w:t>
            </w:r>
            <w:r/>
          </w:p>
        </w:tc>
        <w:tc>
          <w:tcPr>
            <w:tcW w:w="849"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单位</w:t>
            </w:r>
            <w:r/>
          </w:p>
        </w:tc>
        <w:tc>
          <w:tcPr>
            <w:tcW w:w="1200"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数量</w:t>
            </w:r>
            <w:r/>
          </w:p>
        </w:tc>
        <w:tc>
          <w:tcPr>
            <w:tcW w:w="834"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单价</w:t>
            </w:r>
            <w:r/>
          </w:p>
        </w:tc>
        <w:tc>
          <w:tcPr>
            <w:tcW w:w="911" w:type="dxa"/>
            <w:vAlign w:val="center"/>
            <w:textDirection w:val="lrTb"/>
            <w:noWrap w:val="false"/>
          </w:tcPr>
          <w:p>
            <w:pPr>
              <w:rPr>
                <w:rFonts w:hint="eastAsia" w:ascii="宋体" w:hAnsi="宋体" w:cs="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合价</w:t>
            </w:r>
            <w:r/>
          </w:p>
        </w:tc>
        <w:tc>
          <w:tcPr>
            <w:tcW w:w="1830"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备注</w:t>
            </w:r>
            <w:r/>
          </w:p>
        </w:tc>
      </w:tr>
      <w:tr>
        <w:trPr>
          <w:jc w:val="center"/>
          <w:trHeight w:val="327"/>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36"/>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36"/>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6"/>
        </w:trPr>
        <w:tc>
          <w:tcPr>
            <w:gridSpan w:val="2"/>
            <w:tcW w:w="2301"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合计：          </w:t>
            </w:r>
            <w:r/>
          </w:p>
        </w:tc>
        <w:tc>
          <w:tcPr>
            <w:gridSpan w:val="6"/>
            <w:tcW w:w="7156" w:type="dxa"/>
            <w:vAlign w:val="center"/>
            <w:textDirection w:val="lrTb"/>
            <w:noWrap w:val="false"/>
          </w:tcPr>
          <w:p>
            <w:pPr>
              <w:ind w:firstLine="1920"/>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元(小数点保留两位)</w:t>
            </w:r>
            <w:r/>
          </w:p>
        </w:tc>
      </w:tr>
    </w:tbl>
    <w:p>
      <w:pPr>
        <w:ind w:left="959" w:hanging="7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 </w:t>
      </w:r>
      <w:r/>
    </w:p>
    <w:p>
      <w:pPr>
        <w:ind w:left="958" w:hanging="24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1.分项内容依据</w:t>
      </w:r>
      <w:r>
        <w:rPr>
          <w:rFonts w:hint="eastAsia" w:ascii="宋体" w:hAnsi="宋体"/>
          <w:bCs/>
          <w:color w:val="000000" w:themeColor="text1"/>
          <w:sz w:val="24"/>
          <w14:textFill>
            <w14:solidFill>
              <w14:schemeClr w14:val="tx1"/>
            </w14:solidFill>
          </w14:textFill>
        </w:rPr>
        <w:t xml:space="preserve">招标项目的技术规格</w:t>
      </w:r>
      <w:r>
        <w:rPr>
          <w:rFonts w:hint="eastAsia" w:ascii="宋体" w:hAnsi="宋体"/>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要求和数量编制，供应商可自行添加报价分项。</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rPr>
          <w:color w:val="000000" w:themeColor="text1"/>
          <w:szCs w:val="21"/>
          <w:lang w:val="zh-CN"/>
          <w14:textFill>
            <w14:solidFill>
              <w14:schemeClr w14:val="tx1"/>
            </w14:solidFill>
          </w14:textFill>
        </w:rPr>
        <w:br w:type="page" w:clear="all"/>
      </w:r>
      <w:bookmarkStart w:id="32" w:name="_Toc490133032"/>
      <w:r/>
      <w:bookmarkStart w:id="33" w:name="_Toc27021"/>
      <w:r>
        <w:rPr>
          <w:rFonts w:hint="eastAsia" w:ascii="Arial" w:hAnsi="Arial" w:eastAsia="黑体"/>
          <w:b/>
          <w:bCs/>
          <w:color w:val="000000" w:themeColor="text1"/>
          <w:sz w:val="24"/>
          <w:lang w:val="zh-CN"/>
          <w14:textFill>
            <w14:solidFill>
              <w14:schemeClr w14:val="tx1"/>
            </w14:solidFill>
          </w14:textFill>
        </w:rPr>
        <w:t xml:space="preserve">附件五、技术条款响应及偏离表格式</w:t>
      </w:r>
      <w:bookmarkEnd w:id="32"/>
      <w:r/>
      <w:bookmarkEnd w:id="33"/>
      <w:r/>
      <w:r/>
    </w:p>
    <w:p>
      <w:pPr>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技术条款响应及偏离表</w:t>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项目编号：</w:t>
      </w:r>
      <w:r/>
    </w:p>
    <w:tbl>
      <w:tblPr>
        <w:tblStyle w:val="912"/>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采购文件要求的</w:t>
            </w:r>
            <w:r>
              <w:rPr>
                <w:rFonts w:hint="eastAsia" w:ascii="宋体" w:hAnsi="宋体"/>
                <w:color w:val="000000" w:themeColor="text1"/>
                <w:szCs w:val="21"/>
                <w14:textFill>
                  <w14:solidFill>
                    <w14:schemeClr w14:val="tx1"/>
                  </w14:solidFill>
                </w14:textFill>
              </w:rPr>
              <w:t xml:space="preserve">技术</w:t>
            </w:r>
            <w:r>
              <w:rPr>
                <w:rFonts w:hint="eastAsia" w:ascii="宋体" w:hAnsi="宋体"/>
                <w:color w:val="000000" w:themeColor="text1"/>
                <w:szCs w:val="21"/>
                <w:lang w:val="zh-CN"/>
                <w14:textFill>
                  <w14:solidFill>
                    <w14:schemeClr w14:val="tx1"/>
                  </w14:solidFill>
                </w14:textFill>
              </w:rPr>
              <w:t xml:space="preserve">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bl>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说明：如果行数不够，请自行增加。</w:t>
      </w:r>
      <w:r/>
    </w:p>
    <w:p>
      <w:pPr>
        <w:pStyle w:val="920"/>
        <w:ind w:left="126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spacing w:line="360" w:lineRule="auto"/>
        <w:tabs>
          <w:tab w:val="left" w:pos="1440" w:leader="none"/>
        </w:tabs>
        <w:rPr>
          <w:rFonts w:hint="eastAsia" w:ascii="黑体" w:hAnsi="黑体" w:eastAsia="黑体" w:cs="黑体"/>
          <w:b/>
          <w:bCs/>
          <w:color w:val="000000" w:themeColor="text1"/>
          <w:sz w:val="24"/>
          <w:lang w:val="zh-CN"/>
          <w14:textFill>
            <w14:solidFill>
              <w14:schemeClr w14:val="tx1"/>
            </w14:solidFill>
          </w14:textFill>
        </w:rPr>
      </w:pPr>
      <w:r/>
      <w:bookmarkStart w:id="34" w:name="_Toc22228"/>
      <w:r/>
      <w:bookmarkStart w:id="35" w:name="_Toc490133033"/>
      <w:r>
        <w:rPr>
          <w:rFonts w:hint="eastAsia" w:ascii="黑体" w:hAnsi="黑体" w:eastAsia="黑体" w:cs="黑体"/>
          <w:b/>
          <w:bCs/>
          <w:color w:val="000000" w:themeColor="text1"/>
          <w:sz w:val="24"/>
          <w:lang w:val="zh-CN"/>
          <w14:textFill>
            <w14:solidFill>
              <w14:schemeClr w14:val="tx1"/>
            </w14:solidFill>
          </w14:textFill>
        </w:rPr>
        <w:t xml:space="preserve">附件六、商务条款响应及偏离表格式</w:t>
      </w:r>
      <w:bookmarkEnd w:id="34"/>
      <w:r/>
      <w:bookmarkEnd w:id="35"/>
      <w:r/>
      <w:r/>
    </w:p>
    <w:p>
      <w:pPr>
        <w:ind w:firstLine="420"/>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商务条款响应及偏离表</w:t>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bl>
      <w:tblPr>
        <w:tblStyle w:val="912"/>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项目名称：</w:t>
            </w:r>
            <w:r/>
          </w:p>
        </w:tc>
        <w:tc>
          <w:tcPr>
            <w:gridSpan w:val="2"/>
            <w:tcBorders>
              <w:bottom w:val="single" w:color="auto" w:sz="6" w:space="0"/>
            </w:tcBorders>
            <w:tcW w:w="2676" w:type="dxa"/>
            <w:vAlign w:val="center"/>
            <w:textDirection w:val="lrTb"/>
            <w:noWrap w:val="false"/>
          </w:tcPr>
          <w:p>
            <w:pPr>
              <w:jc w:val="left"/>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采购文件要求的商务条款</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bl>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说明：如果行数不够，请自行增加。</w:t>
      </w:r>
      <w:r/>
    </w:p>
    <w:p>
      <w:pPr>
        <w:pStyle w:val="920"/>
        <w:ind w:left="126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rPr>
          <w:rFonts w:hint="eastAsia" w:ascii="Arial" w:hAnsi="Arial" w:eastAsia="黑体"/>
          <w:b/>
          <w:bCs/>
          <w:color w:val="000000" w:themeColor="text1"/>
          <w:sz w:val="24"/>
          <w:lang w:val="zh-CN"/>
          <w14:textFill>
            <w14:solidFill>
              <w14:schemeClr w14:val="tx1"/>
            </w14:solidFill>
          </w14:textFill>
        </w:rPr>
        <w:t xml:space="preserve">附件</w:t>
      </w:r>
      <w:r>
        <w:rPr>
          <w:rFonts w:hint="eastAsia" w:ascii="Arial" w:hAnsi="Arial" w:eastAsia="黑体"/>
          <w:b/>
          <w:bCs/>
          <w:color w:val="000000" w:themeColor="text1"/>
          <w:sz w:val="24"/>
          <w14:textFill>
            <w14:solidFill>
              <w14:schemeClr w14:val="tx1"/>
            </w14:solidFill>
          </w14:textFill>
        </w:rPr>
        <w:t xml:space="preserve">七</w:t>
      </w:r>
      <w:r>
        <w:rPr>
          <w:rFonts w:hint="eastAsia" w:ascii="Arial" w:hAnsi="Arial" w:eastAsia="黑体"/>
          <w:b/>
          <w:bCs/>
          <w:color w:val="000000" w:themeColor="text1"/>
          <w:sz w:val="24"/>
          <w:lang w:val="zh-CN"/>
          <w14:textFill>
            <w14:solidFill>
              <w14:schemeClr w14:val="tx1"/>
            </w14:solidFill>
          </w14:textFill>
        </w:rPr>
        <w:t xml:space="preserve">、拟参与本项目服务人员一览表</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center"/>
        <w:rPr>
          <w:rFonts w:hint="eastAsia" w:ascii="宋体" w:hAnsi="宋体" w:cs="黑体"/>
          <w:b/>
          <w:bCs/>
          <w:color w:val="000000" w:themeColor="text1"/>
          <w:sz w:val="24"/>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拟</w:t>
      </w:r>
      <w:r>
        <w:rPr>
          <w:rFonts w:hint="eastAsia" w:ascii="宋体" w:hAnsi="宋体" w:cs="黑体"/>
          <w:b/>
          <w:bCs/>
          <w:color w:val="000000" w:themeColor="text1"/>
          <w:sz w:val="24"/>
          <w:lang w:val="zh-CN"/>
          <w14:textFill>
            <w14:solidFill>
              <w14:schemeClr w14:val="tx1"/>
            </w14:solidFill>
          </w14:textFill>
        </w:rPr>
        <w:t xml:space="preserve">参与本项目服务人员一览表</w:t>
      </w:r>
      <w:r/>
    </w:p>
    <w:p>
      <w:pPr>
        <w:jc w:val="center"/>
        <w:rPr>
          <w:rFonts w:hint="eastAsia" w:ascii="宋体" w:hAnsi="宋体" w:cs="黑体"/>
          <w:b/>
          <w:bCs/>
          <w:color w:val="000000" w:themeColor="text1"/>
          <w:sz w:val="24"/>
          <w:lang w:val="zh-CN"/>
          <w14:textFill>
            <w14:solidFill>
              <w14:schemeClr w14:val="tx1"/>
            </w14:solidFill>
          </w14:textFill>
        </w:rPr>
      </w:pPr>
      <w:r>
        <w:rPr>
          <w:rFonts w:hint="eastAsia" w:ascii="宋体" w:hAnsi="宋体" w:cs="黑体"/>
          <w:b/>
          <w:bCs/>
          <w:color w:val="000000" w:themeColor="text1"/>
          <w:sz w:val="24"/>
          <w:lang w:val="zh-CN"/>
          <w14:textFill>
            <w14:solidFill>
              <w14:schemeClr w14:val="tx1"/>
            </w14:solidFill>
          </w14:textFill>
        </w:rPr>
      </w:r>
      <w:r/>
    </w:p>
    <w:p>
      <w:pPr>
        <w:rPr>
          <w:rFonts w:ascii="宋体"/>
          <w:color w:val="000000" w:themeColor="text1"/>
          <w:sz w:val="24"/>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rPr>
          <w:rFonts w:hint="eastAsia" w:ascii="宋体"/>
          <w:color w:val="000000" w:themeColor="text1"/>
          <w:sz w:val="24"/>
          <w:lang w:val="zh-CN"/>
          <w14:textFill>
            <w14:solidFill>
              <w14:schemeClr w14:val="tx1"/>
            </w14:solidFill>
          </w14:textFill>
        </w:rPr>
        <w:t xml:space="preserve">                                 项目编号：</w:t>
      </w:r>
      <w:r/>
    </w:p>
    <w:tbl>
      <w:tblPr>
        <w:tblStyle w:val="912"/>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981"/>
        <w:gridCol w:w="726"/>
        <w:gridCol w:w="776"/>
        <w:gridCol w:w="1242"/>
        <w:gridCol w:w="1157"/>
        <w:gridCol w:w="1054"/>
        <w:gridCol w:w="2426"/>
        <w:gridCol w:w="931"/>
      </w:tblGrid>
      <w:tr>
        <w:trPr>
          <w:jc w:val="center"/>
          <w:trHeight w:val="675"/>
        </w:trPr>
        <w:tc>
          <w:tcPr>
            <w:tcW w:w="583"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序号</w:t>
            </w:r>
            <w:r/>
          </w:p>
        </w:tc>
        <w:tc>
          <w:tcPr>
            <w:tcW w:w="981"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姓名</w:t>
            </w:r>
            <w:r/>
          </w:p>
        </w:tc>
        <w:tc>
          <w:tcPr>
            <w:tcW w:w="726"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性别</w:t>
            </w:r>
            <w:r/>
          </w:p>
        </w:tc>
        <w:tc>
          <w:tcPr>
            <w:tcW w:w="776"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年龄</w:t>
            </w:r>
            <w:r/>
          </w:p>
        </w:tc>
        <w:tc>
          <w:tcPr>
            <w:tcW w:w="1242"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学历及专业</w:t>
            </w:r>
            <w:r/>
          </w:p>
        </w:tc>
        <w:tc>
          <w:tcPr>
            <w:tcW w:w="1157"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执业</w:t>
            </w:r>
            <w:r/>
          </w:p>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资格</w:t>
            </w:r>
            <w:r/>
          </w:p>
        </w:tc>
        <w:tc>
          <w:tcPr>
            <w:tcW w:w="1054" w:type="dxa"/>
            <w:vAlign w:val="center"/>
            <w:textDirection w:val="lrTb"/>
            <w:noWrap w:val="false"/>
          </w:tcPr>
          <w:p>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职称</w:t>
            </w:r>
            <w:r/>
          </w:p>
        </w:tc>
        <w:tc>
          <w:tcPr>
            <w:tcW w:w="2426"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拟担任本项目何种工作</w:t>
            </w:r>
            <w:r/>
          </w:p>
        </w:tc>
        <w:tc>
          <w:tcPr>
            <w:tcW w:w="931"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备注</w:t>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308"/>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bl>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p>
      <w:pPr>
        <w:jc w:val="left"/>
        <w:rPr>
          <w:rFonts w:ascii="宋体"/>
          <w:bCs/>
          <w:color w:val="000000" w:themeColor="text1"/>
          <w:szCs w:val="21"/>
          <w:lang w:val="zh-CN"/>
          <w14:textFill>
            <w14:solidFill>
              <w14:schemeClr w14:val="tx1"/>
            </w14:solidFill>
          </w14:textFill>
        </w:rPr>
      </w:pPr>
      <w:r>
        <w:rPr>
          <w:rFonts w:hint="eastAsia" w:ascii="宋体"/>
          <w:bCs/>
          <w:color w:val="000000" w:themeColor="text1"/>
          <w:szCs w:val="21"/>
          <w:lang w:val="zh-CN"/>
          <w14:textFill>
            <w14:solidFill>
              <w14:schemeClr w14:val="tx1"/>
            </w14:solidFill>
          </w14:textFill>
        </w:rPr>
        <w:t xml:space="preserve">说明：</w:t>
      </w:r>
      <w:r>
        <w:rPr>
          <w:rFonts w:hint="eastAsia" w:ascii="宋体"/>
          <w:bCs/>
          <w:color w:val="000000" w:themeColor="text1"/>
          <w:szCs w:val="21"/>
          <w14:textFill>
            <w14:solidFill>
              <w14:schemeClr w14:val="tx1"/>
            </w14:solidFill>
          </w14:textFill>
        </w:rPr>
        <w:t xml:space="preserve">1、如果行数不够，请自行增加。</w:t>
      </w:r>
      <w:r/>
    </w:p>
    <w:p>
      <w:pPr>
        <w:pStyle w:val="952"/>
        <w:ind w:firstLine="0"/>
        <w:rPr>
          <w:rFonts w:ascii="宋体"/>
          <w:bCs/>
          <w:color w:val="000000" w:themeColor="text1"/>
          <w:szCs w:val="21"/>
          <w14:textFill>
            <w14:solidFill>
              <w14:schemeClr w14:val="tx1"/>
            </w14:solidFill>
          </w14:textFill>
        </w:rPr>
      </w:pPr>
      <w:r>
        <w:rPr>
          <w:rFonts w:hint="eastAsia" w:ascii="宋体"/>
          <w:bCs/>
          <w:color w:val="000000" w:themeColor="text1"/>
          <w:szCs w:val="21"/>
          <w:lang w:val="en-US"/>
          <w14:textFill>
            <w14:solidFill>
              <w14:schemeClr w14:val="tx1"/>
            </w14:solidFill>
          </w14:textFill>
        </w:rPr>
        <w:t xml:space="preserve">2、</w:t>
      </w:r>
      <w:r>
        <w:rPr>
          <w:rFonts w:hint="eastAsia" w:ascii="宋体" w:hAnsi="宋体"/>
          <w:color w:val="000000" w:themeColor="text1"/>
          <w:szCs w:val="21"/>
          <w:lang w:val="en-US"/>
          <w14:textFill>
            <w14:solidFill>
              <w14:schemeClr w14:val="tx1"/>
            </w14:solidFill>
          </w14:textFill>
        </w:rPr>
        <w:t xml:space="preserve">请响应供应商根据本格式要求如实填写人员情况表，并附评分标准所需的证明材料</w:t>
      </w:r>
      <w:r>
        <w:rPr>
          <w:rFonts w:hint="eastAsia" w:ascii="宋体"/>
          <w:bCs/>
          <w:color w:val="000000" w:themeColor="text1"/>
          <w:szCs w:val="21"/>
          <w14:textFill>
            <w14:solidFill>
              <w14:schemeClr w14:val="tx1"/>
            </w14:solidFill>
          </w14:textFill>
        </w:rPr>
        <w:t xml:space="preserve">。</w:t>
      </w:r>
      <w:r/>
    </w:p>
    <w:p>
      <w:pPr>
        <w:pStyle w:val="952"/>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p>
      <w:pPr>
        <w:pStyle w:val="952"/>
        <w:ind w:firstLine="643"/>
        <w:rPr>
          <w:rStyle w:val="954"/>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tabs>
          <w:tab w:val="left" w:pos="1440" w:leader="none"/>
        </w:tabs>
        <w:rPr>
          <w:rFonts w:hint="eastAsia" w:ascii="黑体" w:hAnsi="黑体" w:eastAsia="黑体" w:cs="黑体"/>
          <w:b/>
          <w:bCs/>
          <w:color w:val="000000" w:themeColor="text1"/>
          <w:sz w:val="24"/>
          <w:lang w:val="zh-CN"/>
          <w14:textFill>
            <w14:solidFill>
              <w14:schemeClr w14:val="tx1"/>
            </w14:solidFill>
          </w14:textFill>
        </w:rPr>
      </w:pPr>
      <w:r/>
      <w:bookmarkStart w:id="36" w:name="_Toc490133035"/>
      <w:r/>
      <w:bookmarkStart w:id="37" w:name="_Toc343"/>
      <w:r>
        <w:rPr>
          <w:rFonts w:hint="eastAsia" w:ascii="黑体" w:hAnsi="黑体" w:eastAsia="黑体" w:cs="黑体"/>
          <w:b/>
          <w:bCs/>
          <w:color w:val="000000" w:themeColor="text1"/>
          <w:sz w:val="24"/>
          <w:lang w:val="zh-CN"/>
          <w14:textFill>
            <w14:solidFill>
              <w14:schemeClr w14:val="tx1"/>
            </w14:solidFill>
          </w14:textFill>
        </w:rPr>
        <w:t xml:space="preserve">附件</w:t>
      </w:r>
      <w:r>
        <w:rPr>
          <w:rFonts w:hint="eastAsia" w:ascii="黑体" w:hAnsi="黑体" w:eastAsia="黑体" w:cs="黑体"/>
          <w:b/>
          <w:bCs/>
          <w:color w:val="000000" w:themeColor="text1"/>
          <w:sz w:val="24"/>
          <w14:textFill>
            <w14:solidFill>
              <w14:schemeClr w14:val="tx1"/>
            </w14:solidFill>
          </w14:textFill>
        </w:rPr>
        <w:t xml:space="preserve">八</w:t>
      </w:r>
      <w:r>
        <w:rPr>
          <w:rFonts w:hint="eastAsia" w:ascii="黑体" w:hAnsi="黑体" w:eastAsia="黑体" w:cs="黑体"/>
          <w:b/>
          <w:bCs/>
          <w:color w:val="000000" w:themeColor="text1"/>
          <w:sz w:val="24"/>
          <w:lang w:val="zh-CN"/>
          <w14:textFill>
            <w14:solidFill>
              <w14:schemeClr w14:val="tx1"/>
            </w14:solidFill>
          </w14:textFill>
        </w:rPr>
        <w:t xml:space="preserve">、供应商类似业绩情况表</w:t>
      </w:r>
      <w:bookmarkEnd w:id="36"/>
      <w:r/>
      <w:bookmarkEnd w:id="37"/>
      <w:r/>
      <w:r/>
    </w:p>
    <w:p>
      <w:pPr>
        <w:jc w:val="center"/>
        <w:rPr>
          <w:rFonts w:hint="eastAsia" w:ascii="宋体" w:hAnsi="宋体" w:cs="黑体"/>
          <w:b/>
          <w:bCs/>
          <w:color w:val="000000" w:themeColor="text1"/>
          <w:sz w:val="24"/>
          <w:lang w:val="zh-CN"/>
          <w14:textFill>
            <w14:solidFill>
              <w14:schemeClr w14:val="tx1"/>
            </w14:solidFill>
          </w14:textFill>
        </w:rPr>
      </w:pPr>
      <w:r>
        <w:rPr>
          <w:rFonts w:hint="eastAsia" w:ascii="宋体" w:hAnsi="宋体" w:cs="黑体"/>
          <w:b/>
          <w:bCs/>
          <w:color w:val="000000" w:themeColor="text1"/>
          <w:sz w:val="24"/>
          <w:lang w:val="zh-CN"/>
          <w14:textFill>
            <w14:solidFill>
              <w14:schemeClr w14:val="tx1"/>
            </w14:solidFill>
          </w14:textFill>
        </w:rPr>
        <w:t xml:space="preserve">供应商类似业绩情况表</w:t>
      </w:r>
      <w:r/>
    </w:p>
    <w:p>
      <w:pPr>
        <w:jc w:val="center"/>
        <w:rPr>
          <w:rFonts w:hint="eastAsia" w:ascii="宋体" w:hAnsi="宋体" w:cs="黑体"/>
          <w:b/>
          <w:bCs/>
          <w:color w:val="000000" w:themeColor="text1"/>
          <w:sz w:val="24"/>
          <w:lang w:val="zh-CN"/>
          <w14:textFill>
            <w14:solidFill>
              <w14:schemeClr w14:val="tx1"/>
            </w14:solidFill>
          </w14:textFill>
        </w:rPr>
      </w:pPr>
      <w:r>
        <w:rPr>
          <w:rFonts w:hint="eastAsia" w:ascii="宋体" w:hAnsi="宋体" w:cs="黑体"/>
          <w:b/>
          <w:bCs/>
          <w:color w:val="000000" w:themeColor="text1"/>
          <w:sz w:val="24"/>
          <w:lang w:val="zh-CN"/>
          <w14:textFill>
            <w14:solidFill>
              <w14:schemeClr w14:val="tx1"/>
            </w14:solidFill>
          </w14:textFill>
        </w:rPr>
      </w:r>
      <w:r/>
    </w:p>
    <w:p>
      <w:pPr>
        <w:rPr>
          <w:rFonts w:ascii="宋体"/>
          <w:color w:val="000000" w:themeColor="text1"/>
          <w:sz w:val="24"/>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rPr>
          <w:rFonts w:hint="eastAsia" w:ascii="宋体"/>
          <w:color w:val="000000" w:themeColor="text1"/>
          <w:sz w:val="24"/>
          <w:lang w:val="zh-CN"/>
          <w14:textFill>
            <w14:solidFill>
              <w14:schemeClr w14:val="tx1"/>
            </w14:solidFill>
          </w14:textFill>
        </w:rPr>
        <w:t xml:space="preserve">                                 项目编号：</w:t>
      </w:r>
      <w:r/>
    </w:p>
    <w:tbl>
      <w:tblPr>
        <w:tblStyle w:val="912"/>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916"/>
        <w:gridCol w:w="1529"/>
        <w:gridCol w:w="1630"/>
        <w:gridCol w:w="1456"/>
        <w:gridCol w:w="1149"/>
        <w:gridCol w:w="1149"/>
      </w:tblGrid>
      <w:tr>
        <w:trPr>
          <w:jc w:val="center"/>
          <w:trHeight w:val="571"/>
        </w:trPr>
        <w:tc>
          <w:tcPr>
            <w:tcW w:w="866"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序号</w:t>
            </w:r>
            <w:r/>
          </w:p>
        </w:tc>
        <w:tc>
          <w:tcPr>
            <w:tcW w:w="1916"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项目名称</w:t>
            </w:r>
            <w:r/>
          </w:p>
        </w:tc>
        <w:tc>
          <w:tcPr>
            <w:tcW w:w="1529"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业主单位</w:t>
            </w:r>
            <w:r/>
          </w:p>
        </w:tc>
        <w:tc>
          <w:tcPr>
            <w:tcW w:w="1630"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业主联系方式</w:t>
            </w:r>
            <w:r/>
          </w:p>
        </w:tc>
        <w:tc>
          <w:tcPr>
            <w:tcW w:w="1456"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工作主要内容</w:t>
            </w:r>
            <w:r/>
          </w:p>
        </w:tc>
        <w:tc>
          <w:tcPr>
            <w:tcW w:w="1149" w:type="dxa"/>
            <w:vAlign w:val="center"/>
            <w:textDirection w:val="lrTb"/>
            <w:noWrap w:val="false"/>
          </w:tcPr>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金额</w:t>
            </w:r>
            <w:r/>
          </w:p>
        </w:tc>
        <w:tc>
          <w:tcPr>
            <w:tcW w:w="1149"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备注</w:t>
            </w:r>
            <w:r/>
          </w:p>
        </w:tc>
      </w:tr>
      <w:tr>
        <w:trPr>
          <w:jc w:val="center"/>
          <w:trHeight w:val="329"/>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29"/>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56"/>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bl>
    <w:p>
      <w:pPr>
        <w:jc w:val="left"/>
        <w:spacing w:line="360" w:lineRule="auto"/>
        <w:shd w:val="clear" w:color="auto" w:fill="ffffff"/>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说明：1、如果行数不够，请自行增加。</w:t>
      </w:r>
      <w:r/>
    </w:p>
    <w:p>
      <w:pPr>
        <w:pStyle w:val="952"/>
        <w:ind w:firstLine="0"/>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2、请响应供应商根据本格式要求如实填写业绩情况表，并附评分标准所需的证明材料。</w:t>
      </w:r>
      <w:r/>
    </w:p>
    <w:p>
      <w:pPr>
        <w:pStyle w:val="952"/>
        <w:ind w:firstLine="0"/>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jc w:val="left"/>
        <w:spacing w:line="360" w:lineRule="auto"/>
        <w:shd w:val="clear" w:color="auto" w:fill="ffffff"/>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bookmarkStart w:id="38" w:name="_Toc490133036"/>
      <w:r/>
      <w:bookmarkStart w:id="39" w:name="_Toc4087"/>
      <w:r>
        <w:rPr>
          <w:rFonts w:hint="eastAsia" w:ascii="Arial" w:hAnsi="Arial" w:eastAsia="黑体"/>
          <w:b/>
          <w:bCs/>
          <w:color w:val="000000" w:themeColor="text1"/>
          <w:sz w:val="24"/>
          <w:lang w:val="zh-CN"/>
          <w14:textFill>
            <w14:solidFill>
              <w14:schemeClr w14:val="tx1"/>
            </w14:solidFill>
          </w14:textFill>
        </w:rPr>
        <w:t xml:space="preserve">附件</w:t>
      </w:r>
      <w:r>
        <w:rPr>
          <w:rFonts w:hint="eastAsia" w:ascii="Arial" w:hAnsi="Arial" w:eastAsia="黑体"/>
          <w:b/>
          <w:bCs/>
          <w:color w:val="000000" w:themeColor="text1"/>
          <w:sz w:val="24"/>
          <w14:textFill>
            <w14:solidFill>
              <w14:schemeClr w14:val="tx1"/>
            </w14:solidFill>
          </w14:textFill>
        </w:rPr>
        <w:t xml:space="preserve">九</w:t>
      </w:r>
      <w:r>
        <w:rPr>
          <w:rFonts w:hint="eastAsia" w:ascii="Arial" w:hAnsi="Arial" w:eastAsia="黑体"/>
          <w:b/>
          <w:bCs/>
          <w:color w:val="000000" w:themeColor="text1"/>
          <w:sz w:val="24"/>
          <w:lang w:val="zh-CN"/>
          <w14:textFill>
            <w14:solidFill>
              <w14:schemeClr w14:val="tx1"/>
            </w14:solidFill>
          </w14:textFill>
        </w:rPr>
        <w:t xml:space="preserve">、中小企业声明函格式</w:t>
      </w:r>
      <w:bookmarkEnd w:id="38"/>
      <w:r/>
      <w:bookmarkEnd w:id="39"/>
      <w:r/>
      <w:r/>
    </w:p>
    <w:p>
      <w:pPr>
        <w:jc w:val="center"/>
        <w:spacing w:line="42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中小企业声明函（服务）</w:t>
      </w:r>
      <w:r/>
    </w:p>
    <w:p>
      <w:pPr>
        <w:ind w:firstLine="420"/>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本公司郑重声明，根据《政府采购促进中小企业发展管理办法》（财库﹝2020﹞46 号）的规定，本公司参加 （单位名称）的 （项目名称）采购活动，服务全部由符合政策要求的中小企业承接。相关企业（含联合体中的中小企业、签订分包意向协议的中小企业）的具体情况如下：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  </w:t>
      </w:r>
      <w:r>
        <w:rPr>
          <w:rFonts w:hint="eastAsia" w:ascii="宋体" w:hAnsi="宋体"/>
          <w:color w:val="000000" w:themeColor="text1"/>
          <w:szCs w:val="21"/>
          <w:u w:val="single"/>
          <w14:textFill>
            <w14:solidFill>
              <w14:schemeClr w14:val="tx1"/>
            </w14:solidFill>
          </w14:textFill>
        </w:rPr>
        <w:t xml:space="preserve">（标的名称） </w:t>
      </w:r>
      <w:r>
        <w:rPr>
          <w:rFonts w:hint="eastAsia" w:ascii="宋体" w:hAnsi="宋体"/>
          <w:color w:val="000000" w:themeColor="text1"/>
          <w:szCs w:val="21"/>
          <w14:textFill>
            <w14:solidFill>
              <w14:schemeClr w14:val="tx1"/>
            </w14:solidFill>
          </w14:textFill>
        </w:rPr>
        <w:t xml:space="preserve">，属于</w:t>
      </w:r>
      <w:r>
        <w:rPr>
          <w:rFonts w:hint="eastAsia" w:ascii="宋体" w:hAnsi="宋体"/>
          <w:color w:val="000000" w:themeColor="text1"/>
          <w:szCs w:val="21"/>
          <w:u w:val="single"/>
          <w14:textFill>
            <w14:solidFill>
              <w14:schemeClr w14:val="tx1"/>
            </w14:solidFill>
          </w14:textFill>
        </w:rPr>
        <w:t xml:space="preserve"> 其他未列明行业  </w:t>
      </w:r>
      <w:r>
        <w:rPr>
          <w:rFonts w:hint="eastAsia" w:ascii="宋体" w:hAnsi="宋体"/>
          <w:color w:val="000000" w:themeColor="text1"/>
          <w:szCs w:val="21"/>
          <w14:textFill>
            <w14:solidFill>
              <w14:schemeClr w14:val="tx1"/>
            </w14:solidFill>
          </w14:textFill>
        </w:rPr>
        <w:t xml:space="preserve">（行业）； 承接企业为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（企业名称），从业人员</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人，营业收入为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万元，资产总额为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万元，属于</w:t>
      </w:r>
      <w:r>
        <w:rPr>
          <w:rFonts w:hint="eastAsia" w:ascii="宋体" w:hAnsi="宋体"/>
          <w:color w:val="000000" w:themeColor="text1"/>
          <w:szCs w:val="21"/>
          <w:u w:val="single"/>
          <w14:textFill>
            <w14:solidFill>
              <w14:schemeClr w14:val="tx1"/>
            </w14:solidFill>
          </w14:textFill>
        </w:rPr>
        <w:t xml:space="preserve"> （中型企业、 小型企业、微型企业）</w:t>
      </w:r>
      <w:r>
        <w:rPr>
          <w:rFonts w:hint="eastAsia" w:ascii="宋体" w:hAnsi="宋体"/>
          <w:color w:val="000000" w:themeColor="text1"/>
          <w:szCs w:val="21"/>
          <w14:textFill>
            <w14:solidFill>
              <w14:schemeClr w14:val="tx1"/>
            </w14:solidFill>
          </w14:textFill>
        </w:rPr>
        <w:t xml:space="preserve">； </w:t>
      </w:r>
      <w:r/>
    </w:p>
    <w:p>
      <w:pPr>
        <w:ind w:firstLine="42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本企业对上述声明内容的真实性负责。如有虚假，将依法承担相应责任。 </w:t>
      </w:r>
      <w:r/>
    </w:p>
    <w:p>
      <w:pPr>
        <w:ind w:firstLine="42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企业名称（加盖电子公章）：</w:t>
      </w:r>
      <w:r/>
    </w:p>
    <w:p>
      <w:pPr>
        <w:ind w:firstLine="42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备注：</w:t>
      </w:r>
      <w:r>
        <w:rPr>
          <w:rFonts w:hint="eastAsia" w:ascii="宋体" w:hAnsi="宋体"/>
          <w:color w:val="000000" w:themeColor="text1"/>
          <w:szCs w:val="21"/>
          <w14:textFill>
            <w14:solidFill>
              <w14:schemeClr w14:val="tx1"/>
            </w14:solidFill>
          </w14:textFill>
        </w:rPr>
        <w:t xml:space="preserve">从业人员、营业收入、资产总额填报上一年度数据，无上一年度数据的新成立企业可不填报。</w:t>
      </w:r>
      <w:r/>
    </w:p>
    <w:p>
      <w:pPr>
        <w:spacing w:before="11"/>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20"/>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ind w:left="0" w:firstLine="0"/>
        <w:rPr>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各行业划型标准为：</w:t>
      </w:r>
      <w:r>
        <w:rPr>
          <w:rFonts w:hint="eastAsia" w:ascii="宋体" w:hAnsi="宋体"/>
          <w:b/>
          <w:bCs/>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（一）农、林、牧、渔业。营业收入</w:t>
      </w:r>
      <w:r>
        <w:rPr>
          <w:rFonts w:hint="eastAsia" w:ascii="宋体" w:hAnsi="宋体"/>
          <w:color w:val="000000" w:themeColor="text1"/>
          <w:szCs w:val="21"/>
          <w14:textFill>
            <w14:solidFill>
              <w14:schemeClr w14:val="tx1"/>
            </w14:solidFill>
          </w14:textFill>
        </w:rPr>
        <w:t xml:space="preserve">20000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（二）工业。从业人员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40000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（三）建筑业。营业收入</w:t>
      </w:r>
      <w:r>
        <w:rPr>
          <w:rFonts w:hint="eastAsia" w:ascii="宋体" w:hAnsi="宋体"/>
          <w:color w:val="000000" w:themeColor="text1"/>
          <w:szCs w:val="21"/>
          <w14:textFill>
            <w14:solidFill>
              <w14:schemeClr w14:val="tx1"/>
            </w14:solidFill>
          </w14:textFill>
        </w:rPr>
        <w:t xml:space="preserve">80000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80000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6000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（四）批发业。从业人员</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40000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（五）零售业。从业人员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20000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（六）交通运输业。从业人员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3000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（七）仓储业。从业人员</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（八）邮政业。从业人员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（九）住宿业。从业人员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（十）餐饮业。从业人员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（十一）信息传输业。从业人员</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（十二）软件和信息技术服务业。从业人员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（十三）房地产开发经营。营业收入</w:t>
      </w:r>
      <w:r>
        <w:rPr>
          <w:rFonts w:hint="eastAsia" w:ascii="宋体" w:hAnsi="宋体"/>
          <w:color w:val="000000" w:themeColor="text1"/>
          <w:szCs w:val="21"/>
          <w14:textFill>
            <w14:solidFill>
              <w14:schemeClr w14:val="tx1"/>
            </w14:solidFill>
          </w14:textFill>
        </w:rPr>
        <w:t xml:space="preserve">200000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（十四）物业管理。从业人员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（十五）租赁和商务服务业。从业人员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人以下或资产总额</w:t>
      </w:r>
      <w:r>
        <w:rPr>
          <w:rFonts w:hint="eastAsia" w:ascii="宋体" w:hAnsi="宋体"/>
          <w:color w:val="000000" w:themeColor="text1"/>
          <w:szCs w:val="21"/>
          <w14:textFill>
            <w14:solidFill>
              <w14:schemeClr w14:val="tx1"/>
            </w14:solidFill>
          </w14:textFill>
        </w:rPr>
        <w:t xml:space="preserve">120000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人及以上，且资产总额</w:t>
      </w:r>
      <w:r>
        <w:rPr>
          <w:rFonts w:hint="eastAsia" w:ascii="宋体" w:hAnsi="宋体"/>
          <w:color w:val="000000" w:themeColor="text1"/>
          <w:szCs w:val="21"/>
          <w14:textFill>
            <w14:solidFill>
              <w14:schemeClr w14:val="tx1"/>
            </w14:solidFill>
          </w14:textFill>
        </w:rPr>
        <w:t xml:space="preserve">8000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人及以上，且资产总额</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人以下或资产总额</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（十六）其他未列明行业。从业人员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人以下的为微型企业。</w:t>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15"/>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tabs>
          <w:tab w:val="left" w:pos="1440" w:leader="none"/>
        </w:tabs>
        <w:rPr>
          <w:rFonts w:hint="eastAsia" w:ascii="黑体" w:hAnsi="黑体" w:eastAsia="黑体" w:cs="黑体"/>
          <w:b/>
          <w:bCs/>
          <w:color w:val="000000" w:themeColor="text1"/>
          <w:sz w:val="24"/>
          <w:lang w:val="zh-CN"/>
          <w14:textFill>
            <w14:solidFill>
              <w14:schemeClr w14:val="tx1"/>
            </w14:solidFill>
          </w14:textFill>
        </w:rPr>
      </w:pPr>
      <w:r/>
      <w:bookmarkStart w:id="40" w:name="_Toc18957"/>
      <w:r>
        <w:rPr>
          <w:rFonts w:hint="eastAsia" w:ascii="黑体" w:hAnsi="黑体" w:eastAsia="黑体" w:cs="黑体"/>
          <w:b/>
          <w:bCs/>
          <w:color w:val="000000" w:themeColor="text1"/>
          <w:sz w:val="24"/>
          <w:lang w:val="zh-CN"/>
          <w14:textFill>
            <w14:solidFill>
              <w14:schemeClr w14:val="tx1"/>
            </w14:solidFill>
          </w14:textFill>
        </w:rPr>
        <w:t xml:space="preserve">附件</w:t>
      </w:r>
      <w:r>
        <w:rPr>
          <w:rFonts w:hint="eastAsia" w:ascii="黑体" w:hAnsi="黑体" w:eastAsia="黑体" w:cs="黑体"/>
          <w:b/>
          <w:bCs/>
          <w:color w:val="000000" w:themeColor="text1"/>
          <w:sz w:val="24"/>
          <w14:textFill>
            <w14:solidFill>
              <w14:schemeClr w14:val="tx1"/>
            </w14:solidFill>
          </w14:textFill>
        </w:rPr>
        <w:t xml:space="preserve">十</w:t>
      </w:r>
      <w:r>
        <w:rPr>
          <w:rFonts w:hint="eastAsia" w:ascii="黑体" w:hAnsi="黑体" w:eastAsia="黑体" w:cs="黑体"/>
          <w:b/>
          <w:bCs/>
          <w:color w:val="000000" w:themeColor="text1"/>
          <w:sz w:val="24"/>
          <w:lang w:val="zh-CN"/>
          <w14:textFill>
            <w14:solidFill>
              <w14:schemeClr w14:val="tx1"/>
            </w14:solidFill>
          </w14:textFill>
        </w:rPr>
        <w:t xml:space="preserve">、残疾人福利性单位声明函格式（如为残疾人福利性单位须提供）</w:t>
      </w:r>
      <w:bookmarkEnd w:id="40"/>
      <w:r/>
      <w:r/>
    </w:p>
    <w:p>
      <w:pP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ind w:left="598" w:right="40" w:firstLine="2733"/>
        <w:spacing w:line="415" w:lineRule="auto"/>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残疾人福利性单位声明函</w:t>
      </w:r>
      <w:r/>
    </w:p>
    <w:p>
      <w:pPr>
        <w:ind w:right="40" w:firstLine="404"/>
        <w:spacing w:line="415"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本单位郑重声明，根据《财政部 </w:t>
      </w:r>
      <w:r>
        <w:rPr>
          <w:rFonts w:ascii="宋体" w:hAnsi="宋体" w:cs="宋体"/>
          <w:color w:val="000000" w:themeColor="text1"/>
          <w:szCs w:val="21"/>
          <w14:textFill>
            <w14:solidFill>
              <w14:schemeClr w14:val="tx1"/>
            </w14:solidFill>
          </w14:textFill>
        </w:rPr>
        <w:t xml:space="preserve">民政部中国残疾人联合会关于促进残疾人就业政</w:t>
      </w:r>
      <w:r/>
    </w:p>
    <w:p>
      <w:pPr>
        <w:pStyle w:val="914"/>
        <w:ind w:right="117"/>
        <w:spacing w:before="55" w:line="415" w:lineRule="auto"/>
        <w:tabs>
          <w:tab w:val="left" w:pos="3211" w:leader="none"/>
          <w:tab w:val="left" w:pos="4651" w:leader="none"/>
        </w:tabs>
        <w:rPr>
          <w:color w:val="000000" w:themeColor="text1"/>
          <w:szCs w:val="21"/>
          <w14:textFill>
            <w14:solidFill>
              <w14:schemeClr w14:val="tx1"/>
            </w14:solidFill>
          </w14:textFill>
        </w:rPr>
      </w:pPr>
      <w:r>
        <w:rPr>
          <w:color w:val="000000" w:themeColor="text1"/>
          <w:spacing w:val="-4"/>
          <w:szCs w:val="21"/>
          <w14:textFill>
            <w14:solidFill>
              <w14:schemeClr w14:val="tx1"/>
            </w14:solidFill>
          </w14:textFill>
        </w:rPr>
        <w:t xml:space="preserve">府采购政策的通知》（财库〔2017〕</w:t>
      </w:r>
      <w:r>
        <w:rPr>
          <w:color w:val="000000" w:themeColor="text1"/>
          <w:szCs w:val="21"/>
          <w14:textFill>
            <w14:solidFill>
              <w14:schemeClr w14:val="tx1"/>
            </w14:solidFill>
          </w14:textFill>
        </w:rPr>
        <w:t xml:space="preserve">141号）的规定，本单位为符合条件的残疾人福利</w:t>
      </w:r>
      <w:r>
        <w:rPr>
          <w:color w:val="000000" w:themeColor="text1"/>
          <w:spacing w:val="-3"/>
          <w:szCs w:val="21"/>
          <w14:textFill>
            <w14:solidFill>
              <w14:schemeClr w14:val="tx1"/>
            </w14:solidFill>
          </w14:textFill>
        </w:rPr>
        <w:t xml:space="preserve">性单位，且本单位参加</w:t>
      </w:r>
      <w:r>
        <w:rPr>
          <w:rFonts w:eastAsia="Times New Roman"/>
          <w:color w:val="000000" w:themeColor="text1"/>
          <w:spacing w:val="-3"/>
          <w:szCs w:val="21"/>
          <w:u w:val="single"/>
          <w14:textFill>
            <w14:solidFill>
              <w14:schemeClr w14:val="tx1"/>
            </w14:solidFill>
          </w14:textFill>
        </w:rPr>
        <w:tab/>
      </w:r>
      <w:r>
        <w:rPr>
          <w:color w:val="000000" w:themeColor="text1"/>
          <w:szCs w:val="21"/>
          <w14:textFill>
            <w14:solidFill>
              <w14:schemeClr w14:val="tx1"/>
            </w14:solidFill>
          </w14:textFill>
        </w:rPr>
        <w:t xml:space="preserve">单位的</w:t>
      </w:r>
      <w:r>
        <w:rPr>
          <w:rFonts w:eastAsia="Times New Roman"/>
          <w:color w:val="000000" w:themeColor="text1"/>
          <w:szCs w:val="21"/>
          <w:u w:val="single"/>
          <w14:textFill>
            <w14:solidFill>
              <w14:schemeClr w14:val="tx1"/>
            </w14:solidFill>
          </w14:textFill>
        </w:rPr>
        <w:tab/>
      </w:r>
      <w:r>
        <w:rPr>
          <w:color w:val="000000" w:themeColor="text1"/>
          <w:spacing w:val="-2"/>
          <w:szCs w:val="21"/>
          <w14:textFill>
            <w14:solidFill>
              <w14:schemeClr w14:val="tx1"/>
            </w14:solidFill>
          </w14:textFill>
        </w:rPr>
        <w:t xml:space="preserve">项目采购活动提供本单位制造的货物（由本</w:t>
      </w:r>
      <w:r>
        <w:rPr>
          <w:color w:val="000000" w:themeColor="text1"/>
          <w:szCs w:val="21"/>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914"/>
        <w:ind w:left="598"/>
        <w:spacing w:before="55"/>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本单位对上述声明的真实性负责。如有虚假，将依法承担相应责任。</w:t>
      </w:r>
      <w:r/>
    </w:p>
    <w:p>
      <w:pPr>
        <w:spacing w:before="8"/>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914"/>
        <w:ind w:left="4918" w:right="2225"/>
        <w:spacing w:line="415" w:lineRule="auto"/>
        <w:tabs>
          <w:tab w:val="left" w:pos="6598"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加盖电子公章</w:t>
      </w:r>
      <w:r>
        <w:rPr>
          <w:color w:val="000000" w:themeColor="text1"/>
          <w:szCs w:val="21"/>
          <w14:textFill>
            <w14:solidFill>
              <w14:schemeClr w14:val="tx1"/>
            </w14:solidFill>
          </w14:textFill>
        </w:rPr>
        <w:t xml:space="preserve">）：</w:t>
      </w:r>
      <w:r/>
    </w:p>
    <w:p>
      <w:pPr>
        <w:pStyle w:val="914"/>
        <w:ind w:left="4918" w:right="2225"/>
        <w:spacing w:line="415" w:lineRule="auto"/>
        <w:tabs>
          <w:tab w:val="left" w:pos="6598"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w:t>
      </w: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bookmarkStart w:id="41" w:name="_Toc30878"/>
      <w:r>
        <w:rPr>
          <w:rFonts w:hint="eastAsia" w:ascii="Arial" w:hAnsi="Arial" w:eastAsia="黑体"/>
          <w:b/>
          <w:bCs/>
          <w:color w:val="000000" w:themeColor="text1"/>
          <w:sz w:val="24"/>
          <w:lang w:val="zh-CN"/>
          <w14:textFill>
            <w14:solidFill>
              <w14:schemeClr w14:val="tx1"/>
            </w14:solidFill>
          </w14:textFill>
        </w:rPr>
        <w:t xml:space="preserve">附件十</w:t>
      </w:r>
      <w:r>
        <w:rPr>
          <w:rFonts w:hint="eastAsia" w:ascii="Arial" w:hAnsi="Arial" w:eastAsia="黑体"/>
          <w:b/>
          <w:bCs/>
          <w:color w:val="000000" w:themeColor="text1"/>
          <w:sz w:val="24"/>
          <w14:textFill>
            <w14:solidFill>
              <w14:schemeClr w14:val="tx1"/>
            </w14:solidFill>
          </w14:textFill>
        </w:rPr>
        <w:t xml:space="preserve">一</w:t>
      </w:r>
      <w:r>
        <w:rPr>
          <w:rFonts w:hint="eastAsia" w:ascii="Arial" w:hAnsi="Arial" w:eastAsia="黑体"/>
          <w:b/>
          <w:bCs/>
          <w:color w:val="000000" w:themeColor="text1"/>
          <w:sz w:val="24"/>
          <w:lang w:val="zh-CN"/>
          <w14:textFill>
            <w14:solidFill>
              <w14:schemeClr w14:val="tx1"/>
            </w14:solidFill>
          </w14:textFill>
        </w:rPr>
        <w:t xml:space="preserve">、属于监狱企业的证明文件（如为监狱企业须提供）</w:t>
      </w:r>
      <w:bookmarkEnd w:id="41"/>
      <w:r/>
      <w:r/>
    </w:p>
    <w:p>
      <w:pPr>
        <w:pStyle w:val="914"/>
        <w:ind w:firstLine="480"/>
        <w:spacing w:line="415"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提供由省级以上监狱管理局、戒毒管理局(含新疆生产建设兵团)出具的属于监狱企业的证明文件</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14:textFill>
            <w14:solidFill>
              <w14:schemeClr w14:val="tx1"/>
            </w14:solidFill>
          </w14:textFill>
        </w:rPr>
        <w:outlineLvl w:val="0"/>
      </w:pPr>
      <w:r/>
      <w:bookmarkStart w:id="42" w:name="_Toc3033"/>
      <w:r>
        <w:rPr>
          <w:rFonts w:hint="eastAsia" w:ascii="Arial" w:hAnsi="Arial" w:eastAsia="黑体"/>
          <w:b/>
          <w:bCs/>
          <w:color w:val="000000" w:themeColor="text1"/>
          <w:sz w:val="24"/>
          <w14:textFill>
            <w14:solidFill>
              <w14:schemeClr w14:val="tx1"/>
            </w14:solidFill>
          </w14:textFill>
        </w:rPr>
        <w:t xml:space="preserve">附件十二、具有独立承担民事责任的能力（法人或者其他组织提供营业执照或法人证书或组织机构代码证，自然人提供身份证）</w:t>
      </w:r>
      <w:bookmarkEnd w:id="42"/>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14:textFill>
            <w14:solidFill>
              <w14:schemeClr w14:val="tx1"/>
            </w14:solidFill>
          </w14:textFill>
        </w:rPr>
        <w:outlineLvl w:val="0"/>
      </w:pPr>
      <w:r/>
      <w:bookmarkStart w:id="43" w:name="_Toc32606"/>
      <w:r>
        <w:rPr>
          <w:rFonts w:hint="eastAsia" w:ascii="Arial" w:hAnsi="Arial" w:eastAsia="黑体"/>
          <w:b/>
          <w:bCs/>
          <w:color w:val="000000" w:themeColor="text1"/>
          <w:sz w:val="24"/>
          <w14:textFill>
            <w14:solidFill>
              <w14:schemeClr w14:val="tx1"/>
            </w14:solidFill>
          </w14:textFill>
        </w:rPr>
        <w:t xml:space="preserve">附件十三、供应商资格承诺函</w:t>
      </w:r>
      <w:bookmarkEnd w:id="43"/>
      <w:r/>
      <w:r/>
    </w:p>
    <w:p>
      <w:pPr>
        <w:jc w:val="center"/>
        <w:rPr>
          <w:rFonts w:hint="eastAsia" w:ascii="黑体" w:hAnsi="黑体" w:eastAsia="黑体"/>
          <w:color w:val="000000" w:themeColor="text1"/>
          <w:sz w:val="32"/>
          <w14:textFill>
            <w14:solidFill>
              <w14:schemeClr w14:val="tx1"/>
            </w14:solidFill>
          </w14:textFill>
        </w:rPr>
      </w:pPr>
      <w:r>
        <w:rPr>
          <w:rFonts w:hint="eastAsia" w:ascii="黑体" w:hAnsi="黑体" w:eastAsia="黑体"/>
          <w:color w:val="000000" w:themeColor="text1"/>
          <w:sz w:val="32"/>
          <w14:textFill>
            <w14:solidFill>
              <w14:schemeClr w14:val="tx1"/>
            </w14:solidFill>
          </w14:textFill>
        </w:rPr>
        <w:t xml:space="preserve">供应商资格承诺函</w:t>
      </w:r>
      <w:r/>
    </w:p>
    <w:p>
      <w:pPr>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中国共产党南京市委员会宣传部</w:t>
      </w:r>
      <w:r>
        <w:rPr>
          <w:rFonts w:hint="eastAsia" w:ascii="宋体" w:hAnsi="宋体"/>
          <w:color w:val="000000" w:themeColor="text1"/>
          <w14:textFill>
            <w14:solidFill>
              <w14:schemeClr w14:val="tx1"/>
            </w14:solidFill>
          </w14:textFill>
        </w:rPr>
        <w:t xml:space="preserve">：</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（供应商名称）郑重承诺：</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我公司符合下列要求：</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(一)具有独立承担民事责任的能力；</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(二)具有良好的商业信誉和健全的财务会计制度；</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(三)具有履行合同所必需的设备和专业技术能力；</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(四)有依法缴纳税收和社会保障资金的良好记录；</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(五)参加政府采购活动前三年内，在经营活动中没有重大违法记录；</w:t>
      </w:r>
      <w:r/>
    </w:p>
    <w:p>
      <w:pPr>
        <w:pStyle w:val="920"/>
        <w:ind w:left="0" w:firstLine="420"/>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（六）法律、法规规定的其他条件。</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如果我公司中标（成交），将在中标（成交）结果公示后七个工作日内向采购人提供下列材料核验：</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（1）营业执照副本或事业单位法人登记证书；</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具有良好的商业信誉和健全的财务会计制度，提供参加本次政府采购活动开标前六个月内任意一个月的会计报表或者2023年度（2024年度）经审计的财务审计报告或者开标前六个月内银行出具的资信证明，成立不满一年则无需提供；</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履行合同所必需的设备和专业技术能力的声明或证明材料</w:t>
      </w:r>
      <w:r>
        <w:rPr>
          <w:rFonts w:hint="eastAsia" w:ascii="宋体" w:hAnsi="宋体"/>
          <w:color w:val="000000" w:themeColor="text1"/>
          <w:szCs w:val="21"/>
          <w14:textFill>
            <w14:solidFill>
              <w14:schemeClr w14:val="tx1"/>
            </w14:solidFill>
          </w14:textFill>
        </w:rPr>
        <w:t xml:space="preserve">；</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提供参加本次政府采购活动前半年内(至少一个月)依法缴纳税收和社会保障资金的相关资料</w:t>
      </w:r>
      <w:r>
        <w:rPr>
          <w:rFonts w:hint="eastAsia" w:ascii="宋体" w:hAnsi="宋体"/>
          <w:color w:val="000000" w:themeColor="text1"/>
          <w:szCs w:val="21"/>
          <w14:textFill>
            <w14:solidFill>
              <w14:schemeClr w14:val="tx1"/>
            </w14:solidFill>
          </w14:textFill>
        </w:rPr>
        <w:t xml:space="preserve">。</w:t>
      </w:r>
      <w:r/>
    </w:p>
    <w:p>
      <w:pPr>
        <w:ind w:firstLine="492"/>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本公司对上述承诺内容的真实性、合法性、有效性负责，如有虚假，将依法承担相应责任。</w:t>
      </w:r>
      <w:r/>
    </w:p>
    <w:p>
      <w:pPr>
        <w:pStyle w:val="1067"/>
        <w:jc w:val="both"/>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67"/>
        <w:jc w:val="both"/>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right="180" w:firstLine="36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供应商名称：（加盖电子公章）</w:t>
      </w:r>
      <w:r/>
    </w:p>
    <w:p>
      <w:pPr>
        <w:ind w:firstLine="4800"/>
        <w:spacing w:line="360" w:lineRule="auto"/>
        <w:rPr>
          <w:rFonts w:hint="eastAsia" w:ascii="宋体" w:hAns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日  期：</w:t>
      </w:r>
      <w:r>
        <w:rPr>
          <w:rFonts w:hint="eastAsia" w:ascii="宋体" w:hAnsi="宋体"/>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年___月___日</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1068"/>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说明：执行南京市财政局《关于在政府采购活动中推行信用承诺制的通知》（宁财购通</w:t>
      </w:r>
      <w:r>
        <w:rPr>
          <w:rFonts w:hint="eastAsia" w:ascii="宋体" w:hAnsi="宋体"/>
          <w:b/>
          <w:bCs/>
          <w:color w:val="000000" w:themeColor="text1"/>
          <w:szCs w:val="21"/>
          <w:lang w:val="zh-CN"/>
          <w14:textFill>
            <w14:solidFill>
              <w14:schemeClr w14:val="tx1"/>
            </w14:solidFill>
          </w14:textFill>
        </w:rPr>
        <w:t xml:space="preserve">〔202</w:t>
      </w:r>
      <w:r>
        <w:rPr>
          <w:rFonts w:hint="eastAsia" w:ascii="宋体" w:hAnsi="宋体"/>
          <w:b/>
          <w:bCs/>
          <w:color w:val="000000" w:themeColor="text1"/>
          <w:szCs w:val="21"/>
          <w14:textFill>
            <w14:solidFill>
              <w14:schemeClr w14:val="tx1"/>
            </w14:solidFill>
          </w14:textFill>
        </w:rPr>
        <w:t xml:space="preserve">1</w:t>
      </w:r>
      <w:r>
        <w:rPr>
          <w:rFonts w:hint="eastAsia" w:ascii="宋体" w:hAnsi="宋体"/>
          <w:b/>
          <w:bCs/>
          <w:color w:val="000000" w:themeColor="text1"/>
          <w:szCs w:val="21"/>
          <w:lang w:val="zh-CN"/>
          <w14:textFill>
            <w14:solidFill>
              <w14:schemeClr w14:val="tx1"/>
            </w14:solidFill>
          </w14:textFill>
        </w:rPr>
        <w:t xml:space="preserve">〕5号</w:t>
      </w:r>
      <w:r>
        <w:rPr>
          <w:rFonts w:hint="eastAsia" w:ascii="宋体" w:hAnsi="宋体"/>
          <w:b/>
          <w:bCs/>
          <w:color w:val="000000" w:themeColor="text1"/>
          <w:szCs w:val="21"/>
          <w14:textFill>
            <w14:solidFill>
              <w14:schemeClr w14:val="tx1"/>
            </w14:solidFill>
          </w14:textFill>
        </w:rPr>
        <w:t xml:space="preserve">）要求。</w:t>
      </w:r>
      <w:r/>
    </w:p>
    <w:p>
      <w:pPr>
        <w:pStyle w:val="1044"/>
        <w:ind w:left="360" w:firstLine="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20"/>
        <w:jc w:val="left"/>
        <w:spacing w:line="360" w:lineRule="auto"/>
        <w:rPr>
          <w:rFonts w:hint="eastAsia"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right="633"/>
        <w:jc w:val="left"/>
        <w:spacing w:line="360" w:lineRule="auto"/>
        <w:shd w:val="clear" w:color="auto" w:fill="ffffff"/>
        <w:widowControl/>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pStyle w:val="915"/>
        <w:ind w:firstLine="0"/>
        <w:rPr>
          <w:rFonts w:ascii="Arial" w:hAnsi="Arial" w:eastAsia="黑体"/>
          <w:b/>
          <w:bCs/>
          <w:color w:val="000000" w:themeColor="text1"/>
          <w:sz w:val="24"/>
          <w:szCs w:val="24"/>
          <w:lang w:val="zh-CN"/>
          <w14:textFill>
            <w14:solidFill>
              <w14:schemeClr w14:val="tx1"/>
            </w14:solidFill>
          </w14:textFill>
        </w:rPr>
      </w:pPr>
      <w:r>
        <w:rPr>
          <w:rFonts w:hint="eastAsia" w:ascii="Arial" w:hAnsi="Arial" w:eastAsia="黑体"/>
          <w:b/>
          <w:bCs/>
          <w:color w:val="000000" w:themeColor="text1"/>
          <w:sz w:val="24"/>
          <w:lang w:val="zh-CN"/>
          <w14:textFill>
            <w14:solidFill>
              <w14:schemeClr w14:val="tx1"/>
            </w14:solidFill>
          </w14:textFill>
        </w:rPr>
        <w:t xml:space="preserve">附件十</w:t>
      </w:r>
      <w:r>
        <w:rPr>
          <w:rFonts w:hint="eastAsia" w:ascii="Arial" w:hAnsi="Arial" w:eastAsia="黑体"/>
          <w:b/>
          <w:bCs/>
          <w:color w:val="000000" w:themeColor="text1"/>
          <w:sz w:val="24"/>
          <w14:textFill>
            <w14:solidFill>
              <w14:schemeClr w14:val="tx1"/>
            </w14:solidFill>
          </w14:textFill>
        </w:rPr>
        <w:t xml:space="preserve">四</w:t>
      </w:r>
      <w:r>
        <w:rPr>
          <w:rFonts w:hint="eastAsia" w:ascii="Arial" w:hAnsi="Arial" w:eastAsia="黑体"/>
          <w:b/>
          <w:bCs/>
          <w:color w:val="000000" w:themeColor="text1"/>
          <w:sz w:val="24"/>
          <w:lang w:val="zh-CN"/>
          <w14:textFill>
            <w14:solidFill>
              <w14:schemeClr w14:val="tx1"/>
            </w14:solidFill>
          </w14:textFill>
        </w:rPr>
        <w:t xml:space="preserve">、</w:t>
      </w:r>
      <w:r>
        <w:rPr>
          <w:rFonts w:hint="eastAsia" w:ascii="Arial" w:hAnsi="Arial" w:eastAsia="黑体"/>
          <w:b/>
          <w:bCs/>
          <w:color w:val="000000" w:themeColor="text1"/>
          <w:sz w:val="24"/>
          <w14:textFill>
            <w14:solidFill>
              <w14:schemeClr w14:val="tx1"/>
            </w14:solidFill>
          </w14:textFill>
        </w:rPr>
        <w:t xml:space="preserve">在线打印的</w:t>
      </w:r>
      <w:r>
        <w:rPr>
          <w:rFonts w:hint="eastAsia" w:ascii="Arial" w:hAnsi="Arial" w:eastAsia="黑体"/>
          <w:b/>
          <w:bCs/>
          <w:color w:val="000000" w:themeColor="text1"/>
          <w:sz w:val="24"/>
          <w:szCs w:val="24"/>
          <w:lang w:val="zh-CN"/>
          <w14:textFill>
            <w14:solidFill>
              <w14:schemeClr w14:val="tx1"/>
            </w14:solidFill>
          </w14:textFill>
        </w:rPr>
        <w:t xml:space="preserve">《南京市政府采购供应商信用记录表暨信用承诺书》</w:t>
      </w:r>
      <w:r/>
    </w:p>
    <w:p>
      <w:pPr>
        <w:pStyle w:val="915"/>
        <w:ind w:firstLine="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15"/>
        <w:ind w:firstLine="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15"/>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p>
      <w:pPr>
        <w:pStyle w:val="915"/>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p>
      <w:pPr>
        <w:pStyle w:val="915"/>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bookmarkStart w:id="44" w:name="_Toc31461"/>
      <w:r/>
      <w:bookmarkStart w:id="45" w:name="_Toc3355"/>
      <w:r>
        <w:rPr>
          <w:rFonts w:hint="eastAsia" w:ascii="Arial" w:hAnsi="Arial" w:eastAsia="黑体"/>
          <w:b/>
          <w:bCs/>
          <w:color w:val="000000" w:themeColor="text1"/>
          <w:sz w:val="24"/>
          <w:lang w:val="zh-CN"/>
          <w14:textFill>
            <w14:solidFill>
              <w14:schemeClr w14:val="tx1"/>
            </w14:solidFill>
          </w14:textFill>
        </w:rPr>
        <w:t xml:space="preserve">附件十</w:t>
      </w:r>
      <w:r>
        <w:rPr>
          <w:rFonts w:hint="eastAsia" w:ascii="Arial" w:hAnsi="Arial" w:eastAsia="黑体"/>
          <w:b/>
          <w:bCs/>
          <w:color w:val="000000" w:themeColor="text1"/>
          <w:sz w:val="24"/>
          <w14:textFill>
            <w14:solidFill>
              <w14:schemeClr w14:val="tx1"/>
            </w14:solidFill>
          </w14:textFill>
        </w:rPr>
        <w:t xml:space="preserve">五</w:t>
      </w:r>
      <w:r>
        <w:rPr>
          <w:rFonts w:hint="eastAsia" w:ascii="Arial" w:hAnsi="Arial" w:eastAsia="黑体"/>
          <w:b/>
          <w:bCs/>
          <w:color w:val="000000" w:themeColor="text1"/>
          <w:sz w:val="24"/>
          <w:lang w:val="zh-CN"/>
          <w14:textFill>
            <w14:solidFill>
              <w14:schemeClr w14:val="tx1"/>
            </w14:solidFill>
          </w14:textFill>
        </w:rPr>
        <w:t xml:space="preserve">、服务方案等（如有）</w:t>
      </w:r>
      <w:bookmarkEnd w:id="44"/>
      <w:r/>
      <w:bookmarkEnd w:id="45"/>
      <w:r/>
      <w:r/>
    </w:p>
    <w:p>
      <w:pPr>
        <w:pStyle w:val="952"/>
        <w:ind w:firstLine="482"/>
        <w:rPr>
          <w:rFonts w:ascii="Arial" w:hAnsi="Arial" w:eastAsia="黑体"/>
          <w:b/>
          <w:bCs/>
          <w:color w:val="000000" w:themeColor="text1"/>
          <w:sz w:val="24"/>
          <w14:textFill>
            <w14:solidFill>
              <w14:schemeClr w14:val="tx1"/>
            </w14:solidFill>
          </w14:textFill>
        </w:rPr>
      </w:pPr>
      <w:r>
        <w:rPr>
          <w:rFonts w:ascii="Arial" w:hAnsi="Arial" w:eastAsia="黑体"/>
          <w:b/>
          <w:bCs/>
          <w:color w:val="000000" w:themeColor="text1"/>
          <w:sz w:val="24"/>
          <w14:textFill>
            <w14:solidFill>
              <w14:schemeClr w14:val="tx1"/>
            </w14:solidFill>
          </w14:textFill>
        </w:rPr>
      </w:r>
      <w:r/>
    </w:p>
    <w:p>
      <w:pPr>
        <w:pStyle w:val="952"/>
        <w:ind w:firstLine="482"/>
        <w:rPr>
          <w:rFonts w:ascii="Arial" w:hAnsi="Arial" w:eastAsia="黑体"/>
          <w:b/>
          <w:bCs/>
          <w:color w:val="000000" w:themeColor="text1"/>
          <w:sz w:val="24"/>
          <w14:textFill>
            <w14:solidFill>
              <w14:schemeClr w14:val="tx1"/>
            </w14:solidFill>
          </w14:textFill>
        </w:rPr>
      </w:pPr>
      <w:r>
        <w:rPr>
          <w:rFonts w:ascii="Arial" w:hAnsi="Arial" w:eastAsia="黑体"/>
          <w:b/>
          <w:bCs/>
          <w:color w:val="000000" w:themeColor="text1"/>
          <w:sz w:val="24"/>
          <w14:textFill>
            <w14:solidFill>
              <w14:schemeClr w14:val="tx1"/>
            </w14:solidFill>
          </w14:textFill>
        </w:rPr>
      </w:r>
      <w:r/>
    </w:p>
    <w:p>
      <w:pPr>
        <w:pStyle w:val="952"/>
        <w:ind w:firstLine="482"/>
        <w:rPr>
          <w:rFonts w:ascii="Arial" w:hAnsi="Arial" w:eastAsia="黑体"/>
          <w:b/>
          <w:bCs/>
          <w:color w:val="000000" w:themeColor="text1"/>
          <w:sz w:val="24"/>
          <w14:textFill>
            <w14:solidFill>
              <w14:schemeClr w14:val="tx1"/>
            </w14:solidFill>
          </w14:textFill>
        </w:rPr>
      </w:pPr>
      <w:r>
        <w:rPr>
          <w:rFonts w:ascii="Arial" w:hAnsi="Arial" w:eastAsia="黑体"/>
          <w:b/>
          <w:bCs/>
          <w:color w:val="000000" w:themeColor="text1"/>
          <w:sz w:val="24"/>
          <w14:textFill>
            <w14:solidFill>
              <w14:schemeClr w14:val="tx1"/>
            </w14:solidFill>
          </w14:textFill>
        </w:rPr>
      </w:r>
      <w:r/>
    </w:p>
    <w:p>
      <w:pP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bookmarkStart w:id="46" w:name="_Toc16017"/>
      <w:r/>
      <w:bookmarkStart w:id="47" w:name="_Toc17365"/>
      <w:r>
        <w:rPr>
          <w:rFonts w:hint="eastAsia" w:ascii="Arial" w:hAnsi="Arial" w:eastAsia="黑体"/>
          <w:b/>
          <w:bCs/>
          <w:color w:val="000000" w:themeColor="text1"/>
          <w:sz w:val="24"/>
          <w:lang w:val="zh-CN"/>
          <w14:textFill>
            <w14:solidFill>
              <w14:schemeClr w14:val="tx1"/>
            </w14:solidFill>
          </w14:textFill>
        </w:rPr>
        <w:t xml:space="preserve">附件十</w:t>
      </w:r>
      <w:r>
        <w:rPr>
          <w:rFonts w:hint="eastAsia" w:ascii="Arial" w:hAnsi="Arial" w:eastAsia="黑体"/>
          <w:b/>
          <w:bCs/>
          <w:color w:val="000000" w:themeColor="text1"/>
          <w:sz w:val="24"/>
          <w14:textFill>
            <w14:solidFill>
              <w14:schemeClr w14:val="tx1"/>
            </w14:solidFill>
          </w14:textFill>
        </w:rPr>
        <w:t xml:space="preserve">六</w:t>
      </w:r>
      <w:r>
        <w:rPr>
          <w:rFonts w:hint="eastAsia" w:ascii="Arial" w:hAnsi="Arial" w:eastAsia="黑体"/>
          <w:b/>
          <w:bCs/>
          <w:color w:val="000000" w:themeColor="text1"/>
          <w:sz w:val="24"/>
          <w:lang w:val="zh-CN"/>
          <w14:textFill>
            <w14:solidFill>
              <w14:schemeClr w14:val="tx1"/>
            </w14:solidFill>
          </w14:textFill>
        </w:rPr>
        <w:t xml:space="preserve">、投标需要的其他证明文件及材料（若有，根据磋商文件的打分细则对应提供）</w:t>
      </w:r>
      <w:bookmarkEnd w:id="46"/>
      <w:r/>
      <w:bookmarkEnd w:id="47"/>
      <w:r/>
      <w:r/>
    </w:p>
    <w:p>
      <w:pPr>
        <w:ind w:left="560"/>
        <w:spacing w:line="24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ind w:left="560"/>
        <w:spacing w:line="24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ind w:left="560"/>
        <w:spacing w:line="24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ind w:left="560"/>
        <w:spacing w:line="24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914"/>
        <w:ind w:right="105"/>
        <w:spacing w:after="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p>
      <w:pPr>
        <w:pStyle w:val="914"/>
        <w:ind w:right="105"/>
        <w:spacing w:after="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sectPr>
      <w:footerReference w:type="first" r:id="rId12"/>
      <w:footnotePr/>
      <w:endnotePr/>
      <w:type w:val="nextPage"/>
      <w:pgSz w:w="11906" w:h="16838" w:orient="portrait"/>
      <w:pgMar w:top="1418" w:right="1134" w:bottom="1247" w:left="130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Tahoma">
    <w:panose1 w:val="020B0604030504040204"/>
  </w:font>
  <w:font w:name="Consolas">
    <w:panose1 w:val="020B0609020204030204"/>
  </w:font>
  <w:font w:name="楷体_GB2312">
    <w:panose1 w:val="02010609060101010101"/>
  </w:font>
  <w:font w:name="Cambria">
    <w:panose1 w:val="02040503050406030204"/>
  </w:font>
  <w:font w:name="Courier New">
    <w:panose1 w:val="02070309020205020404"/>
  </w:font>
  <w:font w:name="创艺简黑体">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36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0"/>
      </w:rPr>
      <w:framePr w:wrap="around" w:vAnchor="text" w:hAnchor="margin" w:xAlign="center" w:y="1"/>
    </w:pPr>
    <w:r>
      <w:rPr>
        <w:rStyle w:val="940"/>
      </w:rPr>
      <w:fldChar w:fldCharType="begin"/>
    </w:r>
    <w:r>
      <w:rPr>
        <w:rStyle w:val="940"/>
      </w:rPr>
      <w:instrText xml:space="preserve">PAGE  </w:instrText>
    </w:r>
    <w:r>
      <w:rPr>
        <w:rStyle w:val="940"/>
      </w:rPr>
      <w:fldChar w:fldCharType="end"/>
    </w:r>
    <w:r/>
  </w:p>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Style w:val="940"/>
        <w:sz w:val="18"/>
        <w:szCs w:val="18"/>
      </w:rPr>
      <w:fldChar w:fldCharType="begin"/>
    </w:r>
    <w:r>
      <w:rPr>
        <w:rStyle w:val="940"/>
        <w:sz w:val="18"/>
        <w:szCs w:val="18"/>
      </w:rPr>
      <w:instrText xml:space="preserve"> PAGE </w:instrText>
    </w:r>
    <w:r>
      <w:rPr>
        <w:rStyle w:val="940"/>
        <w:sz w:val="18"/>
        <w:szCs w:val="18"/>
      </w:rPr>
      <w:fldChar w:fldCharType="separate"/>
    </w:r>
    <w:r>
      <w:rPr>
        <w:rStyle w:val="940"/>
        <w:sz w:val="18"/>
        <w:szCs w:val="18"/>
      </w:rPr>
      <w:t xml:space="preserve">- 2 -</w:t>
    </w:r>
    <w:r>
      <w:rPr>
        <w:rStyle w:val="940"/>
        <w:sz w:val="18"/>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228215"/>
              <wp:effectExtent l="1538605" t="15875" r="1548130" b="24765"/>
              <wp:wrapNone/>
              <wp:docPr id="1" name="WordPictureWatermark147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761"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rPr>
        <w:rFonts w:hint="eastAsia"/>
        <w:lang w:val="zh-CN"/>
      </w:rPr>
      <w:t xml:space="preserve">2026南京艺术节项目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06"/>
      <w:isLgl w:val="false"/>
      <w:suff w:val="tab"/>
      <w:lvlText w:val="%1"/>
      <w:lvlJc w:val="left"/>
      <w:pPr>
        <w:ind w:left="432" w:hanging="432"/>
        <w:tabs>
          <w:tab w:val="left" w:pos="432" w:leader="none"/>
        </w:tabs>
      </w:pPr>
      <w:rPr>
        <w:rFonts w:cs="Times New Roman"/>
      </w:rPr>
    </w:lvl>
    <w:lvl w:ilvl="1">
      <w:start w:val="1"/>
      <w:numFmt w:val="decimal"/>
      <w:pStyle w:val="987"/>
      <w:isLgl w:val="false"/>
      <w:suff w:val="tab"/>
      <w:lvlText w:val="%1.%2"/>
      <w:lvlJc w:val="left"/>
      <w:pPr>
        <w:ind w:left="576" w:hanging="576"/>
        <w:tabs>
          <w:tab w:val="left" w:pos="576" w:leader="none"/>
        </w:tabs>
      </w:pPr>
      <w:rPr>
        <w:rFonts w:cs="Times New Roman"/>
      </w:rPr>
    </w:lvl>
    <w:lvl w:ilvl="2">
      <w:start w:val="1"/>
      <w:numFmt w:val="decimal"/>
      <w:pStyle w:val="908"/>
      <w:isLgl w:val="false"/>
      <w:suff w:val="tab"/>
      <w:lvlText w:val="%1.%2.%3"/>
      <w:lvlJc w:val="left"/>
      <w:pPr>
        <w:ind w:left="1560" w:hanging="720"/>
        <w:tabs>
          <w:tab w:val="left" w:pos="720" w:leader="none"/>
        </w:tabs>
      </w:pPr>
      <w:rPr>
        <w:rFonts w:cs="Times New Roman"/>
      </w:rPr>
    </w:lvl>
    <w:lvl w:ilvl="3">
      <w:start w:val="1"/>
      <w:numFmt w:val="decimal"/>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3">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cs="Times New Roman"/>
      </w:rPr>
    </w:lvl>
    <w:lvl w:ilvl="3">
      <w:start w:val="1"/>
      <w:numFmt w:val="decimal"/>
      <w:pStyle w:val="909"/>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5">
    <w:multiLevelType w:val="hybridMultilevel"/>
    <w:lvl w:ilvl="0">
      <w:start w:val="3"/>
      <w:numFmt w:val="decimal"/>
      <w:pStyle w:val="910"/>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11"/>
    <w:link w:val="906"/>
    <w:uiPriority w:val="9"/>
    <w:rPr>
      <w:rFonts w:ascii="Arial" w:hAnsi="Arial" w:eastAsia="Arial" w:cs="Arial"/>
      <w:sz w:val="40"/>
      <w:szCs w:val="40"/>
    </w:rPr>
  </w:style>
  <w:style w:type="character" w:styleId="741">
    <w:name w:val="Heading 2 Char"/>
    <w:basedOn w:val="911"/>
    <w:link w:val="907"/>
    <w:uiPriority w:val="9"/>
    <w:rPr>
      <w:rFonts w:ascii="Arial" w:hAnsi="Arial" w:eastAsia="Arial" w:cs="Arial"/>
      <w:sz w:val="34"/>
    </w:rPr>
  </w:style>
  <w:style w:type="character" w:styleId="742">
    <w:name w:val="Heading 3 Char"/>
    <w:basedOn w:val="911"/>
    <w:link w:val="908"/>
    <w:uiPriority w:val="9"/>
    <w:rPr>
      <w:rFonts w:ascii="Arial" w:hAnsi="Arial" w:eastAsia="Arial" w:cs="Arial"/>
      <w:sz w:val="30"/>
      <w:szCs w:val="30"/>
    </w:rPr>
  </w:style>
  <w:style w:type="character" w:styleId="743">
    <w:name w:val="Heading 4 Char"/>
    <w:basedOn w:val="911"/>
    <w:link w:val="909"/>
    <w:uiPriority w:val="9"/>
    <w:rPr>
      <w:rFonts w:ascii="Arial" w:hAnsi="Arial" w:eastAsia="Arial" w:cs="Arial"/>
      <w:b/>
      <w:bCs/>
      <w:sz w:val="26"/>
      <w:szCs w:val="26"/>
    </w:rPr>
  </w:style>
  <w:style w:type="character" w:styleId="744">
    <w:name w:val="Heading 5 Char"/>
    <w:basedOn w:val="911"/>
    <w:link w:val="910"/>
    <w:uiPriority w:val="9"/>
    <w:rPr>
      <w:rFonts w:ascii="Arial" w:hAnsi="Arial" w:eastAsia="Arial" w:cs="Arial"/>
      <w:b/>
      <w:bCs/>
      <w:sz w:val="24"/>
      <w:szCs w:val="24"/>
    </w:rPr>
  </w:style>
  <w:style w:type="paragraph" w:styleId="745">
    <w:name w:val="Heading 6"/>
    <w:basedOn w:val="905"/>
    <w:next w:val="905"/>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11"/>
    <w:link w:val="745"/>
    <w:uiPriority w:val="9"/>
    <w:rPr>
      <w:rFonts w:ascii="Arial" w:hAnsi="Arial" w:eastAsia="Arial" w:cs="Arial"/>
      <w:b/>
      <w:bCs/>
      <w:sz w:val="22"/>
      <w:szCs w:val="22"/>
    </w:rPr>
  </w:style>
  <w:style w:type="paragraph" w:styleId="747">
    <w:name w:val="Heading 7"/>
    <w:basedOn w:val="905"/>
    <w:next w:val="905"/>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11"/>
    <w:link w:val="747"/>
    <w:uiPriority w:val="9"/>
    <w:rPr>
      <w:rFonts w:ascii="Arial" w:hAnsi="Arial" w:eastAsia="Arial" w:cs="Arial"/>
      <w:b/>
      <w:bCs/>
      <w:i/>
      <w:iCs/>
      <w:sz w:val="22"/>
      <w:szCs w:val="22"/>
    </w:rPr>
  </w:style>
  <w:style w:type="paragraph" w:styleId="749">
    <w:name w:val="Heading 8"/>
    <w:basedOn w:val="905"/>
    <w:next w:val="905"/>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11"/>
    <w:link w:val="749"/>
    <w:uiPriority w:val="9"/>
    <w:rPr>
      <w:rFonts w:ascii="Arial" w:hAnsi="Arial" w:eastAsia="Arial" w:cs="Arial"/>
      <w:i/>
      <w:iCs/>
      <w:sz w:val="22"/>
      <w:szCs w:val="22"/>
    </w:rPr>
  </w:style>
  <w:style w:type="paragraph" w:styleId="751">
    <w:name w:val="Heading 9"/>
    <w:basedOn w:val="905"/>
    <w:next w:val="905"/>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11"/>
    <w:link w:val="751"/>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character" w:styleId="754">
    <w:name w:val="Title Char"/>
    <w:basedOn w:val="911"/>
    <w:link w:val="934"/>
    <w:uiPriority w:val="10"/>
    <w:rPr>
      <w:sz w:val="48"/>
      <w:szCs w:val="48"/>
    </w:rPr>
  </w:style>
  <w:style w:type="paragraph" w:styleId="755">
    <w:name w:val="Subtitle"/>
    <w:basedOn w:val="905"/>
    <w:next w:val="905"/>
    <w:link w:val="756"/>
    <w:uiPriority w:val="11"/>
    <w:qFormat/>
    <w:pPr>
      <w:spacing w:before="200" w:after="200"/>
    </w:pPr>
    <w:rPr>
      <w:sz w:val="24"/>
      <w:szCs w:val="24"/>
    </w:rPr>
  </w:style>
  <w:style w:type="character" w:styleId="756">
    <w:name w:val="Subtitle Char"/>
    <w:basedOn w:val="911"/>
    <w:link w:val="755"/>
    <w:uiPriority w:val="11"/>
    <w:rPr>
      <w:sz w:val="24"/>
      <w:szCs w:val="24"/>
    </w:rPr>
  </w:style>
  <w:style w:type="paragraph" w:styleId="757">
    <w:name w:val="Quote"/>
    <w:basedOn w:val="905"/>
    <w:next w:val="905"/>
    <w:link w:val="758"/>
    <w:uiPriority w:val="29"/>
    <w:qFormat/>
    <w:pPr>
      <w:ind w:left="720" w:right="720"/>
    </w:pPr>
    <w:rPr>
      <w:i/>
    </w:rPr>
  </w:style>
  <w:style w:type="character" w:styleId="758">
    <w:name w:val="Quote Char"/>
    <w:link w:val="757"/>
    <w:uiPriority w:val="29"/>
    <w:rPr>
      <w:i/>
    </w:rPr>
  </w:style>
  <w:style w:type="paragraph" w:styleId="759">
    <w:name w:val="Intense Quote"/>
    <w:basedOn w:val="905"/>
    <w:next w:val="905"/>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11"/>
    <w:link w:val="926"/>
    <w:uiPriority w:val="99"/>
  </w:style>
  <w:style w:type="character" w:styleId="762">
    <w:name w:val="Footer Char"/>
    <w:basedOn w:val="911"/>
    <w:link w:val="925"/>
    <w:uiPriority w:val="99"/>
  </w:style>
  <w:style w:type="paragraph" w:styleId="763">
    <w:name w:val="Caption"/>
    <w:basedOn w:val="905"/>
    <w:next w:val="905"/>
    <w:uiPriority w:val="35"/>
    <w:semiHidden/>
    <w:unhideWhenUsed/>
    <w:qFormat/>
    <w:pPr>
      <w:spacing w:line="276" w:lineRule="auto"/>
    </w:pPr>
    <w:rPr>
      <w:b/>
      <w:bCs/>
      <w:color w:val="4f81bd" w:themeColor="accent1"/>
      <w:sz w:val="18"/>
      <w:szCs w:val="18"/>
    </w:rPr>
  </w:style>
  <w:style w:type="character" w:styleId="764">
    <w:name w:val="Caption Char"/>
    <w:basedOn w:val="763"/>
    <w:link w:val="925"/>
    <w:uiPriority w:val="99"/>
  </w:style>
  <w:style w:type="table" w:styleId="765">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0">
    <w:name w:val="footnote text"/>
    <w:basedOn w:val="905"/>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11"/>
    <w:uiPriority w:val="99"/>
    <w:unhideWhenUsed/>
    <w:rPr>
      <w:vertAlign w:val="superscript"/>
    </w:rPr>
  </w:style>
  <w:style w:type="paragraph" w:styleId="893">
    <w:name w:val="endnote text"/>
    <w:basedOn w:val="905"/>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11"/>
    <w:uiPriority w:val="99"/>
    <w:semiHidden/>
    <w:unhideWhenUsed/>
    <w:rPr>
      <w:vertAlign w:val="superscript"/>
    </w:r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6">
    <w:name w:val="Heading 1"/>
    <w:basedOn w:val="905"/>
    <w:next w:val="905"/>
    <w:link w:val="953"/>
    <w:uiPriority w:val="99"/>
    <w:qFormat/>
    <w:pPr>
      <w:numPr>
        <w:ilvl w:val="0"/>
        <w:numId w:val="1"/>
      </w:numPr>
      <w:keepLines/>
      <w:keepNext/>
      <w:spacing w:before="340" w:after="330" w:line="578" w:lineRule="auto"/>
      <w:outlineLvl w:val="0"/>
    </w:pPr>
    <w:rPr>
      <w:rFonts w:ascii="宋体"/>
      <w:b/>
      <w:color w:val="000000"/>
      <w:sz w:val="44"/>
      <w:szCs w:val="20"/>
    </w:rPr>
  </w:style>
  <w:style w:type="paragraph" w:styleId="907">
    <w:name w:val="Heading 2"/>
    <w:basedOn w:val="905"/>
    <w:next w:val="905"/>
    <w:link w:val="954"/>
    <w:uiPriority w:val="99"/>
    <w:qFormat/>
    <w:pPr>
      <w:keepLines/>
      <w:keepNext/>
      <w:spacing w:before="260" w:after="260" w:line="416" w:lineRule="auto"/>
      <w:outlineLvl w:val="1"/>
    </w:pPr>
    <w:rPr>
      <w:rFonts w:ascii="Arial" w:hAnsi="Arial" w:eastAsia="黑体"/>
      <w:b/>
      <w:bCs/>
      <w:sz w:val="32"/>
      <w:szCs w:val="32"/>
    </w:rPr>
  </w:style>
  <w:style w:type="paragraph" w:styleId="908">
    <w:name w:val="Heading 3"/>
    <w:basedOn w:val="905"/>
    <w:next w:val="905"/>
    <w:link w:val="955"/>
    <w:uiPriority w:val="99"/>
    <w:qFormat/>
    <w:pPr>
      <w:numPr>
        <w:ilvl w:val="2"/>
        <w:numId w:val="1"/>
      </w:numPr>
      <w:keepLines/>
      <w:keepNext/>
      <w:spacing w:before="260" w:after="260" w:line="416" w:lineRule="auto"/>
      <w:outlineLvl w:val="2"/>
    </w:pPr>
    <w:rPr>
      <w:rFonts w:ascii="宋体"/>
      <w:b/>
      <w:color w:val="000000"/>
      <w:sz w:val="32"/>
      <w:szCs w:val="20"/>
    </w:rPr>
  </w:style>
  <w:style w:type="paragraph" w:styleId="909">
    <w:name w:val="Heading 4"/>
    <w:basedOn w:val="905"/>
    <w:next w:val="905"/>
    <w:link w:val="956"/>
    <w:uiPriority w:val="99"/>
    <w:qFormat/>
    <w:pPr>
      <w:numPr>
        <w:ilvl w:val="3"/>
        <w:numId w:val="2"/>
      </w:numPr>
      <w:keepLines/>
      <w:keepNext/>
      <w:spacing w:before="280" w:after="290" w:line="376" w:lineRule="auto"/>
      <w:outlineLvl w:val="3"/>
    </w:pPr>
    <w:rPr>
      <w:rFonts w:ascii="Arial" w:hAnsi="Arial" w:eastAsia="黑体"/>
      <w:b/>
      <w:bCs/>
      <w:sz w:val="28"/>
      <w:szCs w:val="28"/>
    </w:rPr>
  </w:style>
  <w:style w:type="paragraph" w:styleId="910">
    <w:name w:val="Heading 5"/>
    <w:basedOn w:val="905"/>
    <w:next w:val="905"/>
    <w:link w:val="957"/>
    <w:uiPriority w:val="99"/>
    <w:qFormat/>
    <w:pPr>
      <w:numPr>
        <w:ilvl w:val="0"/>
        <w:numId w:val="3"/>
      </w:numPr>
      <w:keepLines/>
      <w:keepNext/>
      <w:spacing w:before="280" w:after="290" w:line="372" w:lineRule="auto"/>
      <w:outlineLvl w:val="4"/>
    </w:pPr>
    <w:rPr>
      <w:rFonts w:ascii="Calibri" w:hAnsi="Calibri"/>
      <w:b/>
      <w:sz w:val="28"/>
      <w:szCs w:val="20"/>
    </w:rPr>
  </w:style>
  <w:style w:type="character" w:styleId="911" w:default="1">
    <w:name w:val="Default Paragraph Font"/>
    <w:uiPriority w:val="1"/>
    <w:semiHidden/>
    <w:unhideWhenUsed/>
    <w:qFormat/>
  </w:style>
  <w:style w:type="table" w:styleId="912" w:default="1">
    <w:name w:val="Normal Table"/>
    <w:uiPriority w:val="99"/>
    <w:semiHidden/>
    <w:unhideWhenUsed/>
    <w:tblPr>
      <w:tblCellMar>
        <w:left w:w="108" w:type="dxa"/>
        <w:top w:w="0" w:type="dxa"/>
        <w:right w:w="108" w:type="dxa"/>
        <w:bottom w:w="0" w:type="dxa"/>
      </w:tblCellMar>
    </w:tblPr>
  </w:style>
  <w:style w:type="paragraph" w:styleId="913">
    <w:name w:val="List Number"/>
    <w:basedOn w:val="905"/>
    <w:next w:val="914"/>
    <w:uiPriority w:val="99"/>
    <w:semiHidden/>
    <w:unhideWhenUsed/>
    <w:qFormat/>
    <w:pPr>
      <w:numPr>
        <w:ilvl w:val="0"/>
        <w:numId w:val="4"/>
      </w:numPr>
    </w:pPr>
  </w:style>
  <w:style w:type="paragraph" w:styleId="914">
    <w:name w:val="Body Text"/>
    <w:basedOn w:val="905"/>
    <w:next w:val="905"/>
    <w:link w:val="961"/>
    <w:uiPriority w:val="0"/>
    <w:qFormat/>
    <w:pPr>
      <w:spacing w:after="120"/>
    </w:pPr>
  </w:style>
  <w:style w:type="paragraph" w:styleId="915">
    <w:name w:val="Normal Indent"/>
    <w:basedOn w:val="905"/>
    <w:uiPriority w:val="99"/>
    <w:qFormat/>
    <w:pPr>
      <w:ind w:firstLine="420"/>
    </w:pPr>
    <w:rPr>
      <w:szCs w:val="20"/>
    </w:rPr>
  </w:style>
  <w:style w:type="paragraph" w:styleId="916">
    <w:name w:val="Document Map"/>
    <w:basedOn w:val="905"/>
    <w:link w:val="958"/>
    <w:uiPriority w:val="99"/>
    <w:qFormat/>
    <w:pPr>
      <w:shd w:val="clear" w:color="auto" w:fill="000080"/>
    </w:pPr>
  </w:style>
  <w:style w:type="paragraph" w:styleId="917">
    <w:name w:val="annotation text"/>
    <w:basedOn w:val="905"/>
    <w:link w:val="959"/>
    <w:uiPriority w:val="99"/>
    <w:qFormat/>
    <w:pPr>
      <w:jc w:val="left"/>
    </w:pPr>
    <w:rPr>
      <w:szCs w:val="20"/>
    </w:rPr>
  </w:style>
  <w:style w:type="paragraph" w:styleId="918">
    <w:name w:val="Body Text 3"/>
    <w:basedOn w:val="905"/>
    <w:link w:val="960"/>
    <w:uiPriority w:val="99"/>
    <w:qFormat/>
    <w:pPr>
      <w:spacing w:after="120"/>
    </w:pPr>
    <w:rPr>
      <w:sz w:val="16"/>
      <w:szCs w:val="16"/>
    </w:rPr>
  </w:style>
  <w:style w:type="paragraph" w:styleId="919">
    <w:name w:val="Body Text Indent"/>
    <w:basedOn w:val="905"/>
    <w:link w:val="962"/>
    <w:uiPriority w:val="99"/>
    <w:qFormat/>
    <w:pPr>
      <w:ind w:left="420"/>
      <w:spacing w:after="120"/>
    </w:pPr>
  </w:style>
  <w:style w:type="paragraph" w:styleId="920">
    <w:name w:val="index 4"/>
    <w:basedOn w:val="905"/>
    <w:next w:val="905"/>
    <w:uiPriority w:val="99"/>
    <w:semiHidden/>
    <w:unhideWhenUsed/>
    <w:qFormat/>
    <w:pPr>
      <w:ind w:left="600"/>
    </w:pPr>
  </w:style>
  <w:style w:type="paragraph" w:styleId="921">
    <w:name w:val="Plain Text"/>
    <w:basedOn w:val="905"/>
    <w:link w:val="963"/>
    <w:uiPriority w:val="99"/>
    <w:qFormat/>
    <w:rPr>
      <w:rFonts w:ascii="宋体" w:hAnsi="Courier New"/>
      <w:szCs w:val="21"/>
    </w:rPr>
  </w:style>
  <w:style w:type="paragraph" w:styleId="922">
    <w:name w:val="Date"/>
    <w:basedOn w:val="905"/>
    <w:next w:val="905"/>
    <w:link w:val="964"/>
    <w:uiPriority w:val="99"/>
    <w:qFormat/>
    <w:pPr>
      <w:ind w:left="100"/>
    </w:pPr>
  </w:style>
  <w:style w:type="paragraph" w:styleId="923">
    <w:name w:val="Body Text Indent 2"/>
    <w:basedOn w:val="905"/>
    <w:link w:val="965"/>
    <w:uiPriority w:val="99"/>
    <w:qFormat/>
    <w:pPr>
      <w:ind w:left="630" w:firstLine="645"/>
    </w:pPr>
    <w:rPr>
      <w:rFonts w:ascii="Arial" w:hAnsi="Arial" w:eastAsia="仿宋_GB2312"/>
      <w:sz w:val="32"/>
      <w:szCs w:val="20"/>
    </w:rPr>
  </w:style>
  <w:style w:type="paragraph" w:styleId="924">
    <w:name w:val="Balloon Text"/>
    <w:basedOn w:val="905"/>
    <w:link w:val="966"/>
    <w:uiPriority w:val="99"/>
    <w:qFormat/>
    <w:rPr>
      <w:sz w:val="18"/>
      <w:szCs w:val="18"/>
    </w:rPr>
  </w:style>
  <w:style w:type="paragraph" w:styleId="925">
    <w:name w:val="Footer"/>
    <w:basedOn w:val="905"/>
    <w:link w:val="967"/>
    <w:uiPriority w:val="99"/>
    <w:qFormat/>
    <w:pPr>
      <w:jc w:val="left"/>
      <w:tabs>
        <w:tab w:val="center" w:pos="4153" w:leader="none"/>
        <w:tab w:val="right" w:pos="8306" w:leader="none"/>
      </w:tabs>
    </w:pPr>
    <w:rPr>
      <w:sz w:val="18"/>
      <w:szCs w:val="18"/>
    </w:rPr>
  </w:style>
  <w:style w:type="paragraph" w:styleId="926">
    <w:name w:val="Header"/>
    <w:basedOn w:val="905"/>
    <w:link w:val="968"/>
    <w:uiPriority w:val="99"/>
    <w:qFormat/>
    <w:pPr>
      <w:jc w:val="center"/>
      <w:tabs>
        <w:tab w:val="center" w:pos="4153" w:leader="none"/>
        <w:tab w:val="right" w:pos="8306" w:leader="none"/>
      </w:tabs>
      <w:pBdr>
        <w:bottom w:val="single" w:color="auto" w:sz="6" w:space="1"/>
      </w:pBdr>
    </w:pPr>
    <w:rPr>
      <w:sz w:val="18"/>
      <w:szCs w:val="18"/>
    </w:rPr>
  </w:style>
  <w:style w:type="paragraph" w:styleId="927">
    <w:name w:val="toc 1"/>
    <w:basedOn w:val="905"/>
    <w:next w:val="905"/>
    <w:uiPriority w:val="39"/>
    <w:qFormat/>
    <w:pPr>
      <w:jc w:val="left"/>
      <w:spacing w:before="120" w:after="120"/>
    </w:pPr>
    <w:rPr>
      <w:b/>
      <w:bCs/>
      <w:caps/>
      <w:sz w:val="20"/>
      <w:szCs w:val="20"/>
    </w:rPr>
  </w:style>
  <w:style w:type="paragraph" w:styleId="928">
    <w:name w:val="index heading"/>
    <w:basedOn w:val="905"/>
    <w:next w:val="929"/>
    <w:uiPriority w:val="99"/>
    <w:semiHidden/>
    <w:qFormat/>
    <w:rPr>
      <w:szCs w:val="20"/>
    </w:rPr>
  </w:style>
  <w:style w:type="paragraph" w:styleId="929">
    <w:name w:val="index 1"/>
    <w:basedOn w:val="905"/>
    <w:next w:val="905"/>
    <w:uiPriority w:val="99"/>
    <w:semiHidden/>
    <w:qFormat/>
    <w:pPr>
      <w:jc w:val="center"/>
    </w:pPr>
    <w:rPr>
      <w:bCs/>
      <w:szCs w:val="20"/>
    </w:rPr>
  </w:style>
  <w:style w:type="paragraph" w:styleId="930">
    <w:name w:val="toc 2"/>
    <w:basedOn w:val="905"/>
    <w:next w:val="905"/>
    <w:uiPriority w:val="39"/>
    <w:unhideWhenUsed/>
    <w:qFormat/>
    <w:pPr>
      <w:ind w:left="420"/>
    </w:pPr>
  </w:style>
  <w:style w:type="paragraph" w:styleId="931">
    <w:name w:val="Body Text 2"/>
    <w:basedOn w:val="905"/>
    <w:link w:val="969"/>
    <w:uiPriority w:val="99"/>
    <w:qFormat/>
    <w:pPr>
      <w:spacing w:after="120" w:line="480" w:lineRule="auto"/>
    </w:pPr>
    <w:rPr>
      <w:sz w:val="20"/>
    </w:rPr>
  </w:style>
  <w:style w:type="paragraph" w:styleId="932">
    <w:name w:val="HTML Preformatted"/>
    <w:basedOn w:val="905"/>
    <w:link w:val="97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3">
    <w:name w:val="Normal (Web)"/>
    <w:basedOn w:val="905"/>
    <w:uiPriority w:val="99"/>
    <w:qFormat/>
    <w:pPr>
      <w:jc w:val="left"/>
      <w:spacing w:before="100" w:beforeAutospacing="1" w:after="100" w:afterAutospacing="1"/>
      <w:widowControl/>
    </w:pPr>
    <w:rPr>
      <w:rFonts w:ascii="宋体" w:hAnsi="宋体" w:cs="宋体"/>
      <w:sz w:val="24"/>
    </w:rPr>
  </w:style>
  <w:style w:type="paragraph" w:styleId="934">
    <w:name w:val="Title"/>
    <w:basedOn w:val="905"/>
    <w:next w:val="905"/>
    <w:link w:val="971"/>
    <w:uiPriority w:val="99"/>
    <w:qFormat/>
    <w:pPr>
      <w:jc w:val="center"/>
      <w:spacing w:before="240" w:after="60"/>
      <w:outlineLvl w:val="0"/>
    </w:pPr>
    <w:rPr>
      <w:rFonts w:ascii="Cambria" w:hAnsi="Cambria"/>
      <w:b/>
      <w:bCs/>
      <w:sz w:val="32"/>
      <w:szCs w:val="32"/>
    </w:rPr>
  </w:style>
  <w:style w:type="paragraph" w:styleId="935">
    <w:name w:val="annotation subject"/>
    <w:basedOn w:val="917"/>
    <w:next w:val="917"/>
    <w:link w:val="1045"/>
    <w:uiPriority w:val="99"/>
    <w:semiHidden/>
    <w:unhideWhenUsed/>
    <w:qFormat/>
    <w:rPr>
      <w:b/>
      <w:bCs/>
      <w:szCs w:val="24"/>
    </w:rPr>
  </w:style>
  <w:style w:type="paragraph" w:styleId="936">
    <w:name w:val="Body Text First Indent"/>
    <w:basedOn w:val="914"/>
    <w:uiPriority w:val="0"/>
    <w:qFormat/>
    <w:pPr>
      <w:ind w:firstLine="420"/>
    </w:pPr>
  </w:style>
  <w:style w:type="paragraph" w:styleId="937">
    <w:name w:val="Body Text First Indent 2"/>
    <w:basedOn w:val="919"/>
    <w:uiPriority w:val="99"/>
    <w:unhideWhenUsed/>
    <w:qFormat/>
    <w:pPr>
      <w:ind w:firstLine="420"/>
    </w:pPr>
  </w:style>
  <w:style w:type="table" w:styleId="938">
    <w:name w:val="Table Grid"/>
    <w:basedOn w:val="91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basedOn w:val="911"/>
    <w:uiPriority w:val="99"/>
    <w:qFormat/>
    <w:rPr>
      <w:rFonts w:cs="Times New Roman"/>
      <w:b/>
      <w:bCs/>
    </w:rPr>
  </w:style>
  <w:style w:type="character" w:styleId="940">
    <w:name w:val="page number"/>
    <w:basedOn w:val="911"/>
    <w:uiPriority w:val="99"/>
    <w:qFormat/>
    <w:rPr>
      <w:rFonts w:cs="Times New Roman"/>
    </w:rPr>
  </w:style>
  <w:style w:type="character" w:styleId="941">
    <w:name w:val="FollowedHyperlink"/>
    <w:basedOn w:val="911"/>
    <w:uiPriority w:val="99"/>
    <w:qFormat/>
    <w:rPr>
      <w:rFonts w:cs="Times New Roman"/>
      <w:color w:val="800080"/>
      <w:u w:val="single"/>
    </w:rPr>
  </w:style>
  <w:style w:type="character" w:styleId="942">
    <w:name w:val="Emphasis"/>
    <w:basedOn w:val="911"/>
    <w:uiPriority w:val="20"/>
    <w:qFormat/>
    <w:rPr>
      <w:color w:val="ffffff"/>
      <w:u w:val="none"/>
      <w:shd w:val="clear" w:color="auto" w:fill="19b955"/>
    </w:rPr>
  </w:style>
  <w:style w:type="character" w:styleId="943">
    <w:name w:val="HTML Definition"/>
    <w:basedOn w:val="911"/>
    <w:uiPriority w:val="99"/>
    <w:semiHidden/>
    <w:unhideWhenUsed/>
    <w:qFormat/>
  </w:style>
  <w:style w:type="character" w:styleId="944">
    <w:name w:val="HTML Acronym"/>
    <w:basedOn w:val="911"/>
    <w:uiPriority w:val="99"/>
    <w:semiHidden/>
    <w:unhideWhenUsed/>
    <w:qFormat/>
  </w:style>
  <w:style w:type="character" w:styleId="945">
    <w:name w:val="HTML Variable"/>
    <w:basedOn w:val="911"/>
    <w:uiPriority w:val="99"/>
    <w:semiHidden/>
    <w:unhideWhenUsed/>
    <w:qFormat/>
  </w:style>
  <w:style w:type="character" w:styleId="946">
    <w:name w:val="Hyperlink"/>
    <w:basedOn w:val="911"/>
    <w:uiPriority w:val="99"/>
    <w:qFormat/>
    <w:rPr>
      <w:rFonts w:cs="Times New Roman"/>
      <w:color w:val="0000ff"/>
      <w:u w:val="single"/>
    </w:rPr>
  </w:style>
  <w:style w:type="character" w:styleId="947">
    <w:name w:val="HTML Code"/>
    <w:basedOn w:val="911"/>
    <w:uiPriority w:val="99"/>
    <w:semiHidden/>
    <w:unhideWhenUsed/>
    <w:qFormat/>
    <w:rPr>
      <w:rFonts w:ascii="Consolas" w:hAnsi="Consolas" w:eastAsia="Consolas" w:cs="Consolas"/>
      <w:color w:val="c7254e"/>
      <w:sz w:val="21"/>
      <w:szCs w:val="21"/>
      <w:shd w:val="clear" w:color="auto" w:fill="f9f2f4"/>
    </w:rPr>
  </w:style>
  <w:style w:type="character" w:styleId="948">
    <w:name w:val="annotation reference"/>
    <w:basedOn w:val="911"/>
    <w:uiPriority w:val="99"/>
    <w:qFormat/>
    <w:rPr>
      <w:rFonts w:cs="Times New Roman"/>
      <w:sz w:val="21"/>
    </w:rPr>
  </w:style>
  <w:style w:type="character" w:styleId="949">
    <w:name w:val="HTML Cite"/>
    <w:basedOn w:val="911"/>
    <w:uiPriority w:val="99"/>
    <w:semiHidden/>
    <w:unhideWhenUsed/>
    <w:qFormat/>
  </w:style>
  <w:style w:type="character" w:styleId="950">
    <w:name w:val="HTML Keyboard"/>
    <w:basedOn w:val="911"/>
    <w:uiPriority w:val="99"/>
    <w:semiHidden/>
    <w:unhideWhenUsed/>
    <w:qFormat/>
    <w:rPr>
      <w:rFonts w:hint="default" w:ascii="Consolas" w:hAnsi="Consolas" w:eastAsia="Consolas" w:cs="Consolas"/>
      <w:color w:val="ffffff"/>
      <w:sz w:val="21"/>
      <w:szCs w:val="21"/>
      <w:shd w:val="clear" w:color="auto" w:fill="333333"/>
    </w:rPr>
  </w:style>
  <w:style w:type="character" w:styleId="951">
    <w:name w:val="HTML Sample"/>
    <w:basedOn w:val="911"/>
    <w:uiPriority w:val="99"/>
    <w:semiHidden/>
    <w:unhideWhenUsed/>
    <w:qFormat/>
    <w:rPr>
      <w:rFonts w:hint="default" w:ascii="Consolas" w:hAnsi="Consolas" w:eastAsia="Consolas" w:cs="Consolas"/>
      <w:sz w:val="21"/>
      <w:szCs w:val="21"/>
    </w:rPr>
  </w:style>
  <w:style w:type="paragraph" w:styleId="952" w:customStyle="1">
    <w:name w:val="首行缩进"/>
    <w:basedOn w:val="905"/>
    <w:uiPriority w:val="99"/>
    <w:qFormat/>
    <w:pPr>
      <w:ind w:firstLine="480"/>
    </w:pPr>
    <w:rPr>
      <w:szCs w:val="20"/>
      <w:lang w:val="zh-CN"/>
    </w:rPr>
  </w:style>
  <w:style w:type="character" w:styleId="953" w:customStyle="1">
    <w:name w:val="标题 1 字符"/>
    <w:basedOn w:val="911"/>
    <w:link w:val="906"/>
    <w:uiPriority w:val="99"/>
    <w:qFormat/>
    <w:rPr>
      <w:rFonts w:ascii="宋体"/>
      <w:b/>
      <w:color w:val="000000"/>
      <w:sz w:val="44"/>
    </w:rPr>
  </w:style>
  <w:style w:type="character" w:styleId="954" w:customStyle="1">
    <w:name w:val="标题 2 字符"/>
    <w:basedOn w:val="911"/>
    <w:link w:val="907"/>
    <w:uiPriority w:val="99"/>
    <w:qFormat/>
    <w:rPr>
      <w:rFonts w:ascii="Arial" w:hAnsi="Arial" w:eastAsia="黑体" w:cs="Times New Roman"/>
      <w:b/>
      <w:bCs/>
      <w:sz w:val="32"/>
      <w:szCs w:val="32"/>
    </w:rPr>
  </w:style>
  <w:style w:type="character" w:styleId="955" w:customStyle="1">
    <w:name w:val="标题 3 字符"/>
    <w:basedOn w:val="911"/>
    <w:link w:val="908"/>
    <w:uiPriority w:val="99"/>
    <w:qFormat/>
    <w:rPr>
      <w:rFonts w:ascii="宋体"/>
      <w:b/>
      <w:color w:val="000000"/>
      <w:sz w:val="32"/>
    </w:rPr>
  </w:style>
  <w:style w:type="character" w:styleId="956" w:customStyle="1">
    <w:name w:val="标题 4 字符"/>
    <w:basedOn w:val="911"/>
    <w:link w:val="909"/>
    <w:uiPriority w:val="99"/>
    <w:qFormat/>
    <w:rPr>
      <w:rFonts w:ascii="Arial" w:hAnsi="Arial" w:eastAsia="黑体"/>
      <w:b/>
      <w:sz w:val="28"/>
    </w:rPr>
  </w:style>
  <w:style w:type="character" w:styleId="957" w:customStyle="1">
    <w:name w:val="标题 5 字符"/>
    <w:basedOn w:val="911"/>
    <w:link w:val="910"/>
    <w:uiPriority w:val="99"/>
    <w:qFormat/>
    <w:rPr>
      <w:rFonts w:ascii="Calibri" w:hAnsi="Calibri"/>
      <w:b/>
      <w:sz w:val="28"/>
    </w:rPr>
  </w:style>
  <w:style w:type="character" w:styleId="958" w:customStyle="1">
    <w:name w:val="文档结构图 字符"/>
    <w:basedOn w:val="911"/>
    <w:link w:val="916"/>
    <w:uiPriority w:val="99"/>
    <w:qFormat/>
    <w:rPr>
      <w:sz w:val="24"/>
      <w:shd w:val="clear" w:color="auto" w:fill="000080"/>
    </w:rPr>
  </w:style>
  <w:style w:type="character" w:styleId="959" w:customStyle="1">
    <w:name w:val="批注文字 字符"/>
    <w:basedOn w:val="911"/>
    <w:link w:val="917"/>
    <w:uiPriority w:val="99"/>
    <w:qFormat/>
    <w:rPr>
      <w:sz w:val="21"/>
    </w:rPr>
  </w:style>
  <w:style w:type="character" w:styleId="960" w:customStyle="1">
    <w:name w:val="正文文本 3 字符"/>
    <w:basedOn w:val="911"/>
    <w:link w:val="918"/>
    <w:uiPriority w:val="99"/>
    <w:qFormat/>
    <w:rPr>
      <w:rFonts w:cs="Times New Roman"/>
      <w:sz w:val="16"/>
      <w:szCs w:val="16"/>
    </w:rPr>
  </w:style>
  <w:style w:type="character" w:styleId="961" w:customStyle="1">
    <w:name w:val="正文文本 字符"/>
    <w:basedOn w:val="911"/>
    <w:link w:val="914"/>
    <w:uiPriority w:val="0"/>
    <w:qFormat/>
    <w:rPr>
      <w:sz w:val="24"/>
    </w:rPr>
  </w:style>
  <w:style w:type="character" w:styleId="962" w:customStyle="1">
    <w:name w:val="正文文本缩进 字符"/>
    <w:basedOn w:val="911"/>
    <w:link w:val="919"/>
    <w:uiPriority w:val="99"/>
    <w:qFormat/>
    <w:rPr>
      <w:sz w:val="24"/>
    </w:rPr>
  </w:style>
  <w:style w:type="character" w:styleId="963" w:customStyle="1">
    <w:name w:val="纯文本 字符"/>
    <w:basedOn w:val="911"/>
    <w:link w:val="921"/>
    <w:uiPriority w:val="99"/>
    <w:qFormat/>
    <w:rPr>
      <w:rFonts w:ascii="宋体" w:hAnsi="Courier New"/>
      <w:sz w:val="21"/>
    </w:rPr>
  </w:style>
  <w:style w:type="character" w:styleId="964" w:customStyle="1">
    <w:name w:val="日期 字符"/>
    <w:basedOn w:val="911"/>
    <w:link w:val="922"/>
    <w:uiPriority w:val="99"/>
    <w:qFormat/>
    <w:rPr>
      <w:sz w:val="24"/>
    </w:rPr>
  </w:style>
  <w:style w:type="character" w:styleId="965" w:customStyle="1">
    <w:name w:val="正文文本缩进 2 字符"/>
    <w:basedOn w:val="911"/>
    <w:link w:val="923"/>
    <w:uiPriority w:val="99"/>
    <w:qFormat/>
    <w:rPr>
      <w:rFonts w:ascii="Arial" w:hAnsi="Arial" w:eastAsia="仿宋_GB2312"/>
      <w:sz w:val="32"/>
    </w:rPr>
  </w:style>
  <w:style w:type="character" w:styleId="966" w:customStyle="1">
    <w:name w:val="批注框文本 字符"/>
    <w:basedOn w:val="911"/>
    <w:link w:val="924"/>
    <w:uiPriority w:val="99"/>
    <w:qFormat/>
    <w:rPr>
      <w:sz w:val="18"/>
    </w:rPr>
  </w:style>
  <w:style w:type="character" w:styleId="967" w:customStyle="1">
    <w:name w:val="页脚 字符1"/>
    <w:basedOn w:val="911"/>
    <w:link w:val="925"/>
    <w:uiPriority w:val="99"/>
    <w:qFormat/>
    <w:rPr>
      <w:sz w:val="18"/>
    </w:rPr>
  </w:style>
  <w:style w:type="character" w:styleId="968" w:customStyle="1">
    <w:name w:val="页眉 字符"/>
    <w:basedOn w:val="911"/>
    <w:link w:val="926"/>
    <w:uiPriority w:val="99"/>
    <w:qFormat/>
    <w:rPr>
      <w:sz w:val="18"/>
    </w:rPr>
  </w:style>
  <w:style w:type="character" w:styleId="969" w:customStyle="1">
    <w:name w:val="正文文本 2 字符"/>
    <w:basedOn w:val="911"/>
    <w:link w:val="931"/>
    <w:uiPriority w:val="99"/>
    <w:qFormat/>
    <w:rPr>
      <w:sz w:val="24"/>
    </w:rPr>
  </w:style>
  <w:style w:type="character" w:styleId="970" w:customStyle="1">
    <w:name w:val="HTML 预设格式 字符"/>
    <w:basedOn w:val="911"/>
    <w:link w:val="932"/>
    <w:uiPriority w:val="99"/>
    <w:semiHidden/>
    <w:qFormat/>
    <w:rPr>
      <w:rFonts w:ascii="Courier New" w:hAnsi="Courier New" w:cs="Courier New"/>
      <w:sz w:val="20"/>
      <w:szCs w:val="20"/>
    </w:rPr>
  </w:style>
  <w:style w:type="character" w:styleId="971" w:customStyle="1">
    <w:name w:val="标题 字符"/>
    <w:basedOn w:val="911"/>
    <w:link w:val="934"/>
    <w:uiPriority w:val="99"/>
    <w:qFormat/>
    <w:rPr>
      <w:rFonts w:ascii="Cambria" w:hAnsi="Cambria"/>
      <w:b/>
      <w:sz w:val="32"/>
    </w:rPr>
  </w:style>
  <w:style w:type="character" w:styleId="972" w:customStyle="1">
    <w:name w:val="页脚 字符"/>
    <w:uiPriority w:val="99"/>
    <w:qFormat/>
    <w:rPr>
      <w:sz w:val="18"/>
    </w:rPr>
  </w:style>
  <w:style w:type="character" w:styleId="973" w:customStyle="1">
    <w:name w:val="纯文本 Char"/>
    <w:uiPriority w:val="99"/>
    <w:qFormat/>
    <w:rPr>
      <w:rFonts w:ascii="宋体" w:hAnsi="Courier New"/>
      <w:sz w:val="21"/>
    </w:rPr>
  </w:style>
  <w:style w:type="character" w:styleId="974" w:customStyle="1">
    <w:name w:val="标题 4 Char1"/>
    <w:uiPriority w:val="99"/>
    <w:semiHidden/>
    <w:qFormat/>
    <w:rPr>
      <w:rFonts w:ascii="Cambria" w:hAnsi="Cambria" w:eastAsia="宋体"/>
      <w:b/>
      <w:sz w:val="28"/>
    </w:rPr>
  </w:style>
  <w:style w:type="character" w:styleId="975" w:customStyle="1">
    <w:name w:val="标题 1 Char1"/>
    <w:uiPriority w:val="99"/>
    <w:qFormat/>
    <w:rPr>
      <w:b/>
      <w:sz w:val="44"/>
    </w:rPr>
  </w:style>
  <w:style w:type="character" w:styleId="976" w:customStyle="1">
    <w:name w:val="Char Char9"/>
    <w:uiPriority w:val="99"/>
    <w:qFormat/>
    <w:rPr>
      <w:sz w:val="24"/>
    </w:rPr>
  </w:style>
  <w:style w:type="character" w:styleId="977" w:customStyle="1">
    <w:name w:val="标题 3 Char1"/>
    <w:uiPriority w:val="99"/>
    <w:semiHidden/>
    <w:qFormat/>
    <w:rPr>
      <w:b/>
      <w:sz w:val="32"/>
    </w:rPr>
  </w:style>
  <w:style w:type="character" w:styleId="978" w:customStyle="1">
    <w:name w:val="正文首行缩进 2 Char"/>
    <w:link w:val="979"/>
    <w:uiPriority w:val="99"/>
    <w:semiHidden/>
    <w:qFormat/>
    <w:rPr>
      <w:sz w:val="21"/>
    </w:rPr>
  </w:style>
  <w:style w:type="paragraph" w:styleId="979" w:customStyle="1">
    <w:name w:val="正文首行缩进 21"/>
    <w:basedOn w:val="919"/>
    <w:link w:val="978"/>
    <w:uiPriority w:val="99"/>
    <w:qFormat/>
    <w:pPr>
      <w:ind w:firstLine="420"/>
    </w:pPr>
    <w:rPr>
      <w:szCs w:val="21"/>
    </w:rPr>
  </w:style>
  <w:style w:type="character" w:styleId="980" w:customStyle="1">
    <w:name w:val="列出段落 Char"/>
    <w:link w:val="981"/>
    <w:uiPriority w:val="99"/>
    <w:qFormat/>
    <w:rPr>
      <w:sz w:val="24"/>
    </w:rPr>
  </w:style>
  <w:style w:type="paragraph" w:styleId="981" w:customStyle="1">
    <w:name w:val="列出段落11"/>
    <w:basedOn w:val="905"/>
    <w:link w:val="980"/>
    <w:uiPriority w:val="99"/>
    <w:qFormat/>
    <w:pPr>
      <w:ind w:firstLine="420"/>
    </w:pPr>
  </w:style>
  <w:style w:type="paragraph" w:styleId="982" w:customStyle="1">
    <w:name w:val="目录 31"/>
    <w:basedOn w:val="905"/>
    <w:next w:val="905"/>
    <w:uiPriority w:val="99"/>
    <w:qFormat/>
    <w:pPr>
      <w:ind w:left="840"/>
    </w:pPr>
  </w:style>
  <w:style w:type="paragraph" w:styleId="983" w:customStyle="1">
    <w:name w:val="目录 11"/>
    <w:basedOn w:val="905"/>
    <w:next w:val="905"/>
    <w:uiPriority w:val="99"/>
    <w:qFormat/>
  </w:style>
  <w:style w:type="paragraph" w:styleId="984" w:customStyle="1">
    <w:name w:val="目录 21"/>
    <w:basedOn w:val="905"/>
    <w:next w:val="905"/>
    <w:uiPriority w:val="99"/>
    <w:qFormat/>
    <w:pPr>
      <w:ind w:left="420"/>
    </w:pPr>
  </w:style>
  <w:style w:type="paragraph" w:styleId="985" w:customStyle="1">
    <w:name w:val="正文首行缩进1"/>
    <w:basedOn w:val="914"/>
    <w:uiPriority w:val="99"/>
    <w:qFormat/>
    <w:pPr>
      <w:ind w:firstLine="420"/>
    </w:pPr>
  </w:style>
  <w:style w:type="paragraph" w:styleId="986" w:customStyle="1">
    <w:name w:val="正文2"/>
    <w:basedOn w:val="905"/>
    <w:uiPriority w:val="99"/>
    <w:qFormat/>
    <w:pPr>
      <w:ind w:firstLine="510"/>
      <w:spacing w:before="156" w:line="360" w:lineRule="auto"/>
    </w:pPr>
    <w:rPr>
      <w:sz w:val="24"/>
      <w:szCs w:val="20"/>
    </w:rPr>
  </w:style>
  <w:style w:type="paragraph" w:styleId="987" w:customStyle="1">
    <w:name w:val="投标文件二级标题"/>
    <w:basedOn w:val="907"/>
    <w:uiPriority w:val="99"/>
    <w:qFormat/>
    <w:pPr>
      <w:numPr>
        <w:ilvl w:val="1"/>
        <w:numId w:val="1"/>
      </w:numPr>
      <w:spacing w:before="480" w:after="120" w:line="400" w:lineRule="exact"/>
    </w:pPr>
    <w:rPr>
      <w:rFonts w:ascii="Cambria" w:hAnsi="Cambria" w:eastAsia="宋体"/>
      <w:szCs w:val="28"/>
    </w:rPr>
  </w:style>
  <w:style w:type="paragraph" w:styleId="988" w:customStyle="1">
    <w:name w:val="样式 小四 段前: 5 磅 段后: 5 磅 首行缩进:  2 字符"/>
    <w:basedOn w:val="905"/>
    <w:uiPriority w:val="99"/>
    <w:qFormat/>
    <w:pPr>
      <w:spacing w:line="360" w:lineRule="auto"/>
    </w:pPr>
    <w:rPr>
      <w:rFonts w:ascii="宋体" w:hAnsi="宋体"/>
      <w:szCs w:val="21"/>
    </w:rPr>
  </w:style>
  <w:style w:type="paragraph" w:styleId="989" w:customStyle="1">
    <w:name w:val="列出段落1"/>
    <w:basedOn w:val="905"/>
    <w:uiPriority w:val="99"/>
    <w:qFormat/>
    <w:pPr>
      <w:ind w:firstLine="420"/>
    </w:pPr>
    <w:rPr>
      <w:szCs w:val="20"/>
    </w:rPr>
  </w:style>
  <w:style w:type="paragraph" w:styleId="990" w:customStyle="1">
    <w:name w:val="_Style 2"/>
    <w:basedOn w:val="905"/>
    <w:uiPriority w:val="99"/>
    <w:qFormat/>
    <w:pPr>
      <w:ind w:firstLine="420"/>
      <w:jc w:val="left"/>
      <w:widowControl/>
    </w:pPr>
    <w:rPr>
      <w:rFonts w:ascii="Calibri" w:hAnsi="Calibri"/>
      <w:szCs w:val="22"/>
    </w:rPr>
  </w:style>
  <w:style w:type="paragraph" w:styleId="991" w:customStyle="1">
    <w:name w:val="Char7"/>
    <w:basedOn w:val="916"/>
    <w:uiPriority w:val="99"/>
    <w:qFormat/>
    <w:pPr>
      <w:spacing w:line="360" w:lineRule="auto"/>
    </w:pPr>
    <w:rPr>
      <w:rFonts w:ascii="Tahoma" w:hAnsi="Tahoma"/>
      <w:sz w:val="24"/>
    </w:rPr>
  </w:style>
  <w:style w:type="paragraph" w:styleId="992"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93" w:customStyle="1">
    <w:name w:val="默认段落字体 Para Char Char Char Char Char Char Char"/>
    <w:basedOn w:val="905"/>
    <w:uiPriority w:val="99"/>
    <w:qFormat/>
    <w:rPr>
      <w:rFonts w:ascii="Tahoma" w:hAnsi="Tahoma"/>
      <w:sz w:val="24"/>
      <w:szCs w:val="20"/>
    </w:rPr>
  </w:style>
  <w:style w:type="paragraph" w:styleId="994" w:customStyle="1">
    <w:name w:val="Char71"/>
    <w:basedOn w:val="916"/>
    <w:uiPriority w:val="99"/>
    <w:qFormat/>
    <w:pPr>
      <w:spacing w:line="360" w:lineRule="auto"/>
    </w:pPr>
    <w:rPr>
      <w:rFonts w:ascii="Tahoma" w:hAnsi="Tahoma"/>
      <w:sz w:val="24"/>
    </w:rPr>
  </w:style>
  <w:style w:type="paragraph" w:styleId="995" w:customStyle="1">
    <w:name w:val="pa-2"/>
    <w:basedOn w:val="905"/>
    <w:uiPriority w:val="99"/>
    <w:qFormat/>
    <w:pPr>
      <w:ind w:firstLine="700"/>
      <w:spacing w:line="320" w:lineRule="atLeast"/>
      <w:widowControl/>
    </w:pPr>
    <w:rPr>
      <w:rFonts w:ascii="宋体" w:hAnsi="宋体" w:cs="宋体"/>
      <w:sz w:val="24"/>
    </w:rPr>
  </w:style>
  <w:style w:type="paragraph" w:styleId="996" w:customStyle="1">
    <w:name w:val="Char"/>
    <w:basedOn w:val="905"/>
    <w:uiPriority w:val="99"/>
    <w:qFormat/>
    <w:pPr>
      <w:jc w:val="left"/>
      <w:spacing w:after="160" w:line="240" w:lineRule="exact"/>
      <w:widowControl/>
    </w:pPr>
    <w:rPr>
      <w:rFonts w:ascii="Verdana" w:hAnsi="Verdana" w:eastAsia="仿宋_GB2312"/>
      <w:sz w:val="24"/>
      <w:szCs w:val="20"/>
      <w:lang w:eastAsia="en-US"/>
    </w:rPr>
  </w:style>
  <w:style w:type="paragraph" w:styleId="997" w:customStyle="1">
    <w:name w:val="Char1"/>
    <w:basedOn w:val="905"/>
    <w:uiPriority w:val="99"/>
    <w:qFormat/>
    <w:pPr>
      <w:jc w:val="left"/>
      <w:spacing w:after="160" w:line="240" w:lineRule="exact"/>
      <w:widowControl/>
    </w:pPr>
    <w:rPr>
      <w:rFonts w:ascii="Verdana" w:hAnsi="Verdana" w:eastAsia="仿宋_GB2312"/>
      <w:sz w:val="24"/>
      <w:szCs w:val="20"/>
      <w:lang w:eastAsia="en-US"/>
    </w:rPr>
  </w:style>
  <w:style w:type="paragraph" w:styleId="998" w:customStyle="1">
    <w:name w:val="aspnumfaautoadjustrightr"/>
    <w:uiPriority w:val="99"/>
    <w:qFormat/>
    <w:pPr>
      <w:ind w:firstLine="720"/>
      <w:jc w:val="both"/>
      <w:widowControl w:val="off"/>
    </w:pPr>
    <w:rPr>
      <w:rFonts w:ascii="Times New Roman" w:hAnsi="Times New Roman" w:eastAsia="宋体" w:cs="Times New Roman"/>
      <w:sz w:val="21"/>
      <w:szCs w:val="22"/>
      <w:lang w:val="en-US" w:eastAsia="zh-CN" w:bidi="ar-SA"/>
    </w:rPr>
  </w:style>
  <w:style w:type="paragraph" w:styleId="999" w:customStyle="1">
    <w:name w:val="Char Char Char Char Char Char Char Char Char Char Char Char Char Char Char Char"/>
    <w:basedOn w:val="905"/>
    <w:uiPriority w:val="99"/>
    <w:qFormat/>
    <w:pPr>
      <w:ind w:left="482" w:firstLine="200"/>
      <w:spacing w:line="360" w:lineRule="auto"/>
      <w:tabs>
        <w:tab w:val="left" w:pos="360" w:leader="none"/>
      </w:tabs>
    </w:pPr>
    <w:rPr>
      <w:rFonts w:ascii="宋体"/>
      <w:sz w:val="24"/>
    </w:rPr>
  </w:style>
  <w:style w:type="paragraph" w:styleId="1000" w:customStyle="1">
    <w:name w:val="纯文本1"/>
    <w:basedOn w:val="905"/>
    <w:uiPriority w:val="99"/>
    <w:qFormat/>
    <w:rPr>
      <w:rFonts w:ascii="宋体" w:hAnsi="Courier New" w:eastAsia="楷体_GB2312" w:cs="宋体"/>
      <w:sz w:val="28"/>
      <w:szCs w:val="20"/>
      <w:lang w:eastAsia="en-US"/>
    </w:rPr>
  </w:style>
  <w:style w:type="paragraph" w:styleId="1001" w:customStyle="1">
    <w:name w:val="[基本段落]"/>
    <w:basedOn w:val="905"/>
    <w:uiPriority w:val="99"/>
    <w:qFormat/>
    <w:pPr>
      <w:spacing w:line="288" w:lineRule="auto"/>
    </w:pPr>
    <w:rPr>
      <w:rFonts w:ascii="宋体" w:hAnsi="宋体"/>
      <w:color w:val="000000"/>
      <w:sz w:val="24"/>
      <w:szCs w:val="20"/>
      <w:lang w:val="zh-CN"/>
    </w:rPr>
  </w:style>
  <w:style w:type="character" w:styleId="1002" w:customStyle="1">
    <w:name w:val="文档结构图 字符1"/>
    <w:basedOn w:val="911"/>
    <w:uiPriority w:val="99"/>
    <w:qFormat/>
    <w:rPr>
      <w:rFonts w:ascii="Microsoft YaHei UI" w:eastAsia="Microsoft YaHei UI" w:cs="Times New Roman"/>
      <w:sz w:val="18"/>
      <w:szCs w:val="18"/>
    </w:rPr>
  </w:style>
  <w:style w:type="character" w:styleId="1003" w:customStyle="1">
    <w:name w:val="批注文字 字符1"/>
    <w:basedOn w:val="911"/>
    <w:uiPriority w:val="99"/>
    <w:qFormat/>
    <w:rPr>
      <w:rFonts w:cs="Times New Roman"/>
      <w:sz w:val="21"/>
      <w:szCs w:val="21"/>
    </w:rPr>
  </w:style>
  <w:style w:type="character" w:styleId="1004" w:customStyle="1">
    <w:name w:val="批注框文本 字符1"/>
    <w:uiPriority w:val="99"/>
    <w:semiHidden/>
    <w:qFormat/>
    <w:rPr>
      <w:rFonts w:ascii="Times New Roman" w:hAnsi="Times New Roman" w:eastAsia="宋体"/>
      <w:sz w:val="18"/>
    </w:rPr>
  </w:style>
  <w:style w:type="character" w:styleId="1005" w:customStyle="1">
    <w:name w:val="页眉 字符1"/>
    <w:uiPriority w:val="99"/>
    <w:semiHidden/>
    <w:qFormat/>
    <w:rPr>
      <w:rFonts w:ascii="Times New Roman" w:hAnsi="Times New Roman" w:eastAsia="宋体"/>
      <w:sz w:val="18"/>
    </w:rPr>
  </w:style>
  <w:style w:type="character" w:styleId="1006" w:customStyle="1">
    <w:name w:val="页眉 Char1"/>
    <w:uiPriority w:val="99"/>
    <w:semiHidden/>
    <w:qFormat/>
    <w:rPr>
      <w:rFonts w:ascii="Times New Roman" w:hAnsi="Times New Roman" w:eastAsia="宋体"/>
      <w:sz w:val="18"/>
    </w:rPr>
  </w:style>
  <w:style w:type="character" w:styleId="1007" w:customStyle="1">
    <w:name w:val="页脚 Char1"/>
    <w:uiPriority w:val="99"/>
    <w:semiHidden/>
    <w:qFormat/>
    <w:rPr>
      <w:rFonts w:ascii="Times New Roman" w:hAnsi="Times New Roman" w:eastAsia="宋体"/>
      <w:sz w:val="18"/>
    </w:rPr>
  </w:style>
  <w:style w:type="character" w:styleId="1008" w:customStyle="1">
    <w:name w:val="批注框文本 Char1"/>
    <w:uiPriority w:val="99"/>
    <w:semiHidden/>
    <w:qFormat/>
    <w:rPr>
      <w:rFonts w:ascii="Times New Roman" w:hAnsi="Times New Roman" w:eastAsia="宋体"/>
      <w:sz w:val="18"/>
    </w:rPr>
  </w:style>
  <w:style w:type="character" w:styleId="1009" w:customStyle="1">
    <w:name w:val="批注主题 Char1"/>
    <w:uiPriority w:val="99"/>
    <w:semiHidden/>
    <w:qFormat/>
    <w:rPr>
      <w:b/>
    </w:rPr>
  </w:style>
  <w:style w:type="character" w:styleId="1010" w:customStyle="1">
    <w:name w:val="纯文本 Char1"/>
    <w:uiPriority w:val="99"/>
    <w:semiHidden/>
    <w:qFormat/>
    <w:rPr>
      <w:rFonts w:ascii="宋体" w:hAnsi="Courier New" w:eastAsia="宋体"/>
      <w:sz w:val="21"/>
    </w:rPr>
  </w:style>
  <w:style w:type="character" w:styleId="1011" w:customStyle="1">
    <w:name w:val="纯文本 字符1"/>
    <w:uiPriority w:val="99"/>
    <w:semiHidden/>
    <w:qFormat/>
    <w:rPr>
      <w:rFonts w:ascii="等线" w:hAnsi="Courier New"/>
      <w:sz w:val="20"/>
    </w:rPr>
  </w:style>
  <w:style w:type="character" w:styleId="1012" w:customStyle="1">
    <w:name w:val="纯文本 Char2"/>
    <w:uiPriority w:val="99"/>
    <w:semiHidden/>
    <w:qFormat/>
    <w:rPr>
      <w:rFonts w:ascii="宋体" w:hAnsi="Courier New"/>
      <w:sz w:val="21"/>
    </w:rPr>
  </w:style>
  <w:style w:type="character" w:styleId="1013" w:customStyle="1">
    <w:name w:val="正文文本 字符1"/>
    <w:uiPriority w:val="99"/>
    <w:semiHidden/>
    <w:qFormat/>
    <w:rPr>
      <w:rFonts w:ascii="Times New Roman" w:hAnsi="Times New Roman" w:eastAsia="宋体"/>
      <w:sz w:val="20"/>
    </w:rPr>
  </w:style>
  <w:style w:type="character" w:styleId="1014" w:customStyle="1">
    <w:name w:val="正文文本 Char1"/>
    <w:uiPriority w:val="99"/>
    <w:semiHidden/>
    <w:qFormat/>
    <w:rPr>
      <w:rFonts w:ascii="Times New Roman" w:hAnsi="Times New Roman"/>
      <w:sz w:val="21"/>
    </w:rPr>
  </w:style>
  <w:style w:type="character" w:styleId="1015" w:customStyle="1">
    <w:name w:val="正文文本缩进 字符1"/>
    <w:basedOn w:val="911"/>
    <w:uiPriority w:val="99"/>
    <w:qFormat/>
    <w:rPr>
      <w:rFonts w:cs="Times New Roman"/>
      <w:sz w:val="21"/>
      <w:szCs w:val="21"/>
    </w:rPr>
  </w:style>
  <w:style w:type="character" w:styleId="1016" w:customStyle="1">
    <w:name w:val="正文文本缩进 Char1"/>
    <w:uiPriority w:val="99"/>
    <w:semiHidden/>
    <w:qFormat/>
    <w:rPr>
      <w:rFonts w:ascii="Times New Roman" w:hAnsi="Times New Roman"/>
      <w:sz w:val="21"/>
    </w:rPr>
  </w:style>
  <w:style w:type="character" w:styleId="1017" w:customStyle="1">
    <w:name w:val="日期 字符1"/>
    <w:basedOn w:val="911"/>
    <w:uiPriority w:val="99"/>
    <w:qFormat/>
    <w:rPr>
      <w:rFonts w:cs="Times New Roman"/>
      <w:sz w:val="21"/>
      <w:szCs w:val="21"/>
    </w:rPr>
  </w:style>
  <w:style w:type="character" w:styleId="1018" w:customStyle="1">
    <w:name w:val="日期 Char1"/>
    <w:uiPriority w:val="99"/>
    <w:semiHidden/>
    <w:qFormat/>
    <w:rPr>
      <w:rFonts w:ascii="Times New Roman" w:hAnsi="Times New Roman"/>
      <w:sz w:val="21"/>
    </w:rPr>
  </w:style>
  <w:style w:type="paragraph" w:styleId="1019" w:customStyle="1">
    <w:name w:val="表中"/>
    <w:basedOn w:val="905"/>
    <w:uiPriority w:val="99"/>
    <w:qFormat/>
    <w:pPr>
      <w:jc w:val="center"/>
      <w:spacing w:line="360" w:lineRule="atLeast"/>
    </w:pPr>
    <w:rPr>
      <w:szCs w:val="20"/>
    </w:rPr>
  </w:style>
  <w:style w:type="paragraph" w:styleId="1020" w:customStyle="1">
    <w:name w:val="样式3"/>
    <w:basedOn w:val="905"/>
    <w:uiPriority w:val="99"/>
    <w:qFormat/>
    <w:pPr>
      <w:spacing w:line="480" w:lineRule="atLeast"/>
      <w:tabs>
        <w:tab w:val="left" w:pos="560" w:leader="none"/>
        <w:tab w:val="left" w:pos="1120" w:leader="none"/>
      </w:tabs>
    </w:pPr>
    <w:rPr>
      <w:rFonts w:eastAsia="创艺简黑体"/>
      <w:b/>
      <w:sz w:val="28"/>
      <w:szCs w:val="20"/>
    </w:rPr>
  </w:style>
  <w:style w:type="character" w:styleId="1021" w:customStyle="1">
    <w:name w:val="正文文本 2 字符1"/>
    <w:basedOn w:val="911"/>
    <w:uiPriority w:val="99"/>
    <w:qFormat/>
    <w:rPr>
      <w:rFonts w:cs="Times New Roman"/>
      <w:sz w:val="24"/>
      <w:szCs w:val="24"/>
    </w:rPr>
  </w:style>
  <w:style w:type="character" w:styleId="1022" w:customStyle="1">
    <w:name w:val="正文文本 2 Char1"/>
    <w:uiPriority w:val="99"/>
    <w:semiHidden/>
    <w:qFormat/>
    <w:rPr>
      <w:rFonts w:ascii="Times New Roman" w:hAnsi="Times New Roman"/>
      <w:sz w:val="21"/>
    </w:rPr>
  </w:style>
  <w:style w:type="character" w:styleId="1023" w:customStyle="1">
    <w:name w:val="font161"/>
    <w:uiPriority w:val="99"/>
    <w:qFormat/>
    <w:rPr>
      <w:b/>
      <w:sz w:val="32"/>
    </w:rPr>
  </w:style>
  <w:style w:type="paragraph" w:styleId="1024" w:customStyle="1">
    <w:name w:val="正文文本缩进_0"/>
    <w:basedOn w:val="1025"/>
    <w:link w:val="1026"/>
    <w:uiPriority w:val="99"/>
    <w:qFormat/>
    <w:pPr>
      <w:ind w:firstLine="576"/>
      <w:jc w:val="left"/>
      <w:widowControl/>
    </w:pPr>
    <w:rPr>
      <w:rFonts w:ascii="宋体"/>
    </w:rPr>
  </w:style>
  <w:style w:type="paragraph" w:styleId="1025" w:customStyle="1">
    <w:name w:val="正文_0"/>
    <w:uiPriority w:val="99"/>
    <w:qFormat/>
    <w:pPr>
      <w:jc w:val="both"/>
      <w:widowControl w:val="off"/>
    </w:pPr>
    <w:rPr>
      <w:rFonts w:ascii="Times New Roman" w:hAnsi="Times New Roman" w:eastAsia="宋体" w:cs="Times New Roman"/>
      <w:sz w:val="21"/>
      <w:lang w:val="en-US" w:eastAsia="zh-CN" w:bidi="ar-SA"/>
    </w:rPr>
  </w:style>
  <w:style w:type="character" w:styleId="1026" w:customStyle="1">
    <w:name w:val="正文文本缩进 Char_0"/>
    <w:link w:val="1024"/>
    <w:uiPriority w:val="99"/>
    <w:qFormat/>
    <w:rPr>
      <w:rFonts w:ascii="宋体"/>
      <w:sz w:val="21"/>
    </w:rPr>
  </w:style>
  <w:style w:type="paragraph" w:styleId="1027" w:customStyle="1">
    <w:name w:val="标题 2_0"/>
    <w:basedOn w:val="1025"/>
    <w:next w:val="1025"/>
    <w:link w:val="1028"/>
    <w:uiPriority w:val="99"/>
    <w:qFormat/>
    <w:pPr>
      <w:keepLines/>
      <w:keepNext/>
      <w:spacing w:before="260" w:after="260" w:line="416" w:lineRule="auto"/>
      <w:outlineLvl w:val="1"/>
    </w:pPr>
    <w:rPr>
      <w:rFonts w:ascii="Cambria" w:hAnsi="Cambria"/>
      <w:b/>
      <w:bCs/>
      <w:sz w:val="32"/>
      <w:szCs w:val="32"/>
    </w:rPr>
  </w:style>
  <w:style w:type="character" w:styleId="1028" w:customStyle="1">
    <w:name w:val="标题 2 Char_0"/>
    <w:link w:val="1027"/>
    <w:uiPriority w:val="99"/>
    <w:qFormat/>
    <w:rPr>
      <w:rFonts w:ascii="Cambria" w:hAnsi="Cambria"/>
      <w:b/>
      <w:sz w:val="32"/>
    </w:rPr>
  </w:style>
  <w:style w:type="paragraph" w:styleId="1029" w:customStyle="1">
    <w:name w:val="标题 3_0"/>
    <w:basedOn w:val="1025"/>
    <w:next w:val="1025"/>
    <w:link w:val="1030"/>
    <w:uiPriority w:val="99"/>
    <w:qFormat/>
    <w:pPr>
      <w:keepLines/>
      <w:keepNext/>
      <w:spacing w:before="260" w:after="260" w:line="413" w:lineRule="auto"/>
      <w:outlineLvl w:val="2"/>
    </w:pPr>
    <w:rPr>
      <w:b/>
      <w:sz w:val="32"/>
    </w:rPr>
  </w:style>
  <w:style w:type="character" w:styleId="1030" w:customStyle="1">
    <w:name w:val="标题 3 Char_0"/>
    <w:link w:val="1029"/>
    <w:uiPriority w:val="99"/>
    <w:qFormat/>
    <w:rPr>
      <w:b/>
      <w:sz w:val="32"/>
    </w:rPr>
  </w:style>
  <w:style w:type="paragraph" w:styleId="1031" w:customStyle="1">
    <w:name w:val="Heading 3_0"/>
    <w:basedOn w:val="1032"/>
    <w:next w:val="1032"/>
    <w:uiPriority w:val="99"/>
    <w:qFormat/>
    <w:pPr>
      <w:jc w:val="center"/>
      <w:keepLines/>
      <w:keepNext/>
      <w:spacing w:before="260" w:after="260" w:line="416" w:lineRule="auto"/>
      <w:widowControl w:val="off"/>
      <w:outlineLvl w:val="2"/>
    </w:pPr>
    <w:rPr>
      <w:rFonts w:ascii="Times New Roman" w:hAnsi="Times New Roman"/>
      <w:b/>
      <w:bCs/>
      <w:sz w:val="24"/>
      <w:szCs w:val="32"/>
    </w:rPr>
  </w:style>
  <w:style w:type="paragraph" w:styleId="1032" w:customStyle="1">
    <w:name w:val="Normal_0"/>
    <w:uiPriority w:val="99"/>
    <w:qFormat/>
    <w:rPr>
      <w:rFonts w:ascii="Calibri" w:hAnsi="Calibri" w:eastAsia="宋体" w:cs="Times New Roman"/>
      <w:lang w:val="en-US" w:eastAsia="zh-CN" w:bidi="ar-SA"/>
    </w:rPr>
  </w:style>
  <w:style w:type="paragraph" w:styleId="1033" w:customStyle="1">
    <w:name w:val="标题 41"/>
    <w:basedOn w:val="1032"/>
    <w:next w:val="1032"/>
    <w:link w:val="1034"/>
    <w:uiPriority w:val="99"/>
    <w:qFormat/>
    <w:pPr>
      <w:keepLines/>
      <w:keepNext/>
      <w:spacing w:before="280" w:after="290" w:line="376" w:lineRule="auto"/>
      <w:outlineLvl w:val="3"/>
    </w:pPr>
    <w:rPr>
      <w:rFonts w:ascii="Cambria" w:hAnsi="Cambria"/>
      <w:b/>
      <w:bCs/>
      <w:sz w:val="28"/>
      <w:szCs w:val="28"/>
    </w:rPr>
  </w:style>
  <w:style w:type="character" w:styleId="1034" w:customStyle="1">
    <w:name w:val="标题 4 Char_0"/>
    <w:link w:val="1033"/>
    <w:uiPriority w:val="99"/>
    <w:qFormat/>
    <w:rPr>
      <w:rFonts w:ascii="Cambria" w:hAnsi="Cambria"/>
      <w:b/>
      <w:sz w:val="28"/>
    </w:rPr>
  </w:style>
  <w:style w:type="paragraph" w:styleId="1035" w:customStyle="1">
    <w:name w:val="标题 51"/>
    <w:basedOn w:val="1032"/>
    <w:next w:val="1032"/>
    <w:link w:val="1036"/>
    <w:uiPriority w:val="99"/>
    <w:qFormat/>
    <w:pPr>
      <w:keepLines/>
      <w:keepNext/>
      <w:spacing w:before="280" w:after="290" w:line="372" w:lineRule="auto"/>
      <w:outlineLvl w:val="4"/>
    </w:pPr>
    <w:rPr>
      <w:rFonts w:ascii="Times New Roman" w:hAnsi="Times New Roman"/>
      <w:b/>
      <w:bCs/>
      <w:sz w:val="28"/>
      <w:szCs w:val="28"/>
    </w:rPr>
  </w:style>
  <w:style w:type="character" w:styleId="1036" w:customStyle="1">
    <w:name w:val="标题 5 Char_0"/>
    <w:link w:val="1035"/>
    <w:uiPriority w:val="99"/>
    <w:qFormat/>
    <w:rPr>
      <w:rFonts w:eastAsia="Times New Roman"/>
      <w:b/>
      <w:sz w:val="28"/>
    </w:rPr>
  </w:style>
  <w:style w:type="paragraph" w:styleId="1037" w:customStyle="1">
    <w:name w:val="正文1"/>
    <w:uiPriority w:val="99"/>
    <w:qFormat/>
    <w:pPr>
      <w:jc w:val="both"/>
      <w:widowControl w:val="off"/>
    </w:pPr>
    <w:rPr>
      <w:rFonts w:ascii="Times New Roman" w:hAnsi="Times New Roman" w:eastAsia="宋体" w:cs="Times New Roman"/>
      <w:lang w:val="en-US" w:eastAsia="zh-CN" w:bidi="ar-SA"/>
    </w:rPr>
  </w:style>
  <w:style w:type="paragraph" w:styleId="1038" w:customStyle="1">
    <w:name w:val="Body Text_0"/>
    <w:basedOn w:val="1032"/>
    <w:uiPriority w:val="99"/>
    <w:qFormat/>
    <w:pPr>
      <w:jc w:val="both"/>
      <w:spacing w:line="500" w:lineRule="exact"/>
      <w:tabs>
        <w:tab w:val="left" w:pos="0" w:leader="none"/>
        <w:tab w:val="left" w:pos="993" w:leader="none"/>
        <w:tab w:val="left" w:pos="1134" w:leader="none"/>
      </w:tabs>
    </w:pPr>
    <w:rPr>
      <w:rFonts w:ascii="宋体" w:hAnsi="Times New Roman" w:eastAsia="Times New Roman"/>
      <w:sz w:val="28"/>
    </w:rPr>
  </w:style>
  <w:style w:type="paragraph" w:styleId="1039" w:customStyle="1">
    <w:name w:val="正文_1"/>
    <w:uiPriority w:val="99"/>
    <w:qFormat/>
    <w:pPr>
      <w:jc w:val="both"/>
      <w:widowControl w:val="off"/>
    </w:pPr>
    <w:rPr>
      <w:rFonts w:ascii="Times New Roman" w:hAnsi="Times New Roman" w:eastAsia="宋体" w:cs="Times New Roman"/>
      <w:sz w:val="21"/>
      <w:lang w:val="en-US" w:eastAsia="zh-CN" w:bidi="ar-SA"/>
    </w:rPr>
  </w:style>
  <w:style w:type="paragraph" w:styleId="1040" w:customStyle="1">
    <w:name w:val="标题 2_1"/>
    <w:basedOn w:val="1039"/>
    <w:next w:val="1039"/>
    <w:link w:val="1041"/>
    <w:uiPriority w:val="99"/>
    <w:qFormat/>
    <w:pPr>
      <w:keepLines/>
      <w:keepNext/>
      <w:spacing w:before="260" w:after="260" w:line="416" w:lineRule="auto"/>
      <w:outlineLvl w:val="1"/>
    </w:pPr>
    <w:rPr>
      <w:rFonts w:ascii="Cambria" w:hAnsi="Cambria"/>
      <w:b/>
      <w:bCs/>
      <w:sz w:val="32"/>
      <w:szCs w:val="32"/>
    </w:rPr>
  </w:style>
  <w:style w:type="character" w:styleId="1041" w:customStyle="1">
    <w:name w:val="标题 2 Char_1"/>
    <w:link w:val="1040"/>
    <w:uiPriority w:val="99"/>
    <w:qFormat/>
    <w:rPr>
      <w:rFonts w:ascii="Cambria" w:hAnsi="Cambria"/>
      <w:b/>
      <w:sz w:val="32"/>
    </w:rPr>
  </w:style>
  <w:style w:type="paragraph" w:styleId="1042" w:customStyle="1">
    <w:name w:val="标题 3_1"/>
    <w:basedOn w:val="1039"/>
    <w:next w:val="1039"/>
    <w:link w:val="1043"/>
    <w:uiPriority w:val="99"/>
    <w:qFormat/>
    <w:pPr>
      <w:keepLines/>
      <w:keepNext/>
      <w:spacing w:before="260" w:after="260" w:line="413" w:lineRule="auto"/>
      <w:outlineLvl w:val="2"/>
    </w:pPr>
    <w:rPr>
      <w:b/>
      <w:sz w:val="32"/>
    </w:rPr>
  </w:style>
  <w:style w:type="character" w:styleId="1043" w:customStyle="1">
    <w:name w:val="标题 3 Char_1"/>
    <w:link w:val="1042"/>
    <w:uiPriority w:val="99"/>
    <w:qFormat/>
    <w:rPr>
      <w:b/>
      <w:sz w:val="32"/>
    </w:rPr>
  </w:style>
  <w:style w:type="paragraph" w:styleId="1044">
    <w:name w:val="List Paragraph"/>
    <w:basedOn w:val="905"/>
    <w:uiPriority w:val="99"/>
    <w:qFormat/>
    <w:pPr>
      <w:ind w:firstLine="420"/>
    </w:pPr>
  </w:style>
  <w:style w:type="character" w:styleId="1045" w:customStyle="1">
    <w:name w:val="批注主题 字符"/>
    <w:basedOn w:val="959"/>
    <w:link w:val="935"/>
    <w:uiPriority w:val="99"/>
    <w:semiHidden/>
    <w:qFormat/>
    <w:rPr>
      <w:b/>
      <w:bCs/>
      <w:sz w:val="21"/>
      <w:szCs w:val="24"/>
    </w:rPr>
  </w:style>
  <w:style w:type="paragraph" w:styleId="1046" w:customStyle="1">
    <w:name w:val="WPSOffice手动目录 1"/>
    <w:uiPriority w:val="0"/>
    <w:qFormat/>
    <w:rPr>
      <w:rFonts w:ascii="Times New Roman" w:hAnsi="Times New Roman" w:eastAsia="宋体" w:cs="Times New Roman"/>
      <w:lang w:val="en-US" w:eastAsia="zh-CN" w:bidi="ar-SA"/>
    </w:rPr>
  </w:style>
  <w:style w:type="paragraph" w:styleId="1047" w:customStyle="1">
    <w:name w:val="_Style 1"/>
    <w:uiPriority w:val="1"/>
    <w:qFormat/>
    <w:rPr>
      <w:rFonts w:ascii="宋体" w:hAnsi="宋体" w:eastAsia="宋体" w:cs="宋体"/>
      <w:sz w:val="21"/>
      <w:szCs w:val="24"/>
      <w:lang w:val="en-US" w:eastAsia="zh-CN" w:bidi="ar-SA"/>
    </w:rPr>
  </w:style>
  <w:style w:type="character" w:styleId="1048" w:customStyle="1">
    <w:name w:val="btn-auto-1"/>
    <w:basedOn w:val="911"/>
    <w:uiPriority w:val="0"/>
    <w:qFormat/>
  </w:style>
  <w:style w:type="character" w:styleId="1049" w:customStyle="1">
    <w:name w:val="btn-task-gray2"/>
    <w:basedOn w:val="911"/>
    <w:uiPriority w:val="0"/>
    <w:qFormat/>
    <w:rPr>
      <w:color w:val="ffffff"/>
      <w:u w:val="none"/>
      <w:shd w:val="clear" w:color="auto" w:fill="cccccc"/>
    </w:rPr>
  </w:style>
  <w:style w:type="character" w:styleId="1050" w:customStyle="1">
    <w:name w:val="btn-task-gray3"/>
    <w:basedOn w:val="911"/>
    <w:uiPriority w:val="0"/>
    <w:qFormat/>
  </w:style>
  <w:style w:type="character" w:styleId="1051" w:customStyle="1">
    <w:name w:val="s1"/>
    <w:basedOn w:val="911"/>
    <w:uiPriority w:val="0"/>
    <w:qFormat/>
    <w:rPr>
      <w:color w:val="dddddd"/>
      <w:sz w:val="18"/>
      <w:szCs w:val="18"/>
    </w:rPr>
  </w:style>
  <w:style w:type="character" w:styleId="1052" w:customStyle="1">
    <w:name w:val="hover7"/>
    <w:basedOn w:val="911"/>
    <w:uiPriority w:val="0"/>
    <w:qFormat/>
    <w:rPr>
      <w:color w:val="032274"/>
    </w:rPr>
  </w:style>
  <w:style w:type="character" w:styleId="1053" w:customStyle="1">
    <w:name w:val="hover8"/>
    <w:basedOn w:val="911"/>
    <w:uiPriority w:val="0"/>
    <w:qFormat/>
    <w:rPr>
      <w:shd w:val="clear" w:color="auto" w:fill="055fd8"/>
    </w:rPr>
  </w:style>
  <w:style w:type="character" w:styleId="1054" w:customStyle="1">
    <w:name w:val="hover9"/>
    <w:basedOn w:val="911"/>
    <w:uiPriority w:val="0"/>
    <w:qFormat/>
    <w:rPr>
      <w:color w:val="ffffff"/>
      <w:shd w:val="clear" w:color="auto" w:fill="032274"/>
    </w:rPr>
  </w:style>
  <w:style w:type="character" w:styleId="1055" w:customStyle="1">
    <w:name w:val="active5"/>
    <w:basedOn w:val="911"/>
    <w:uiPriority w:val="0"/>
    <w:qFormat/>
    <w:rPr>
      <w:shd w:val="clear" w:color="auto" w:fill="055fd8"/>
    </w:rPr>
  </w:style>
  <w:style w:type="character" w:styleId="1056" w:customStyle="1">
    <w:name w:val="active6"/>
    <w:basedOn w:val="911"/>
    <w:uiPriority w:val="0"/>
    <w:qFormat/>
    <w:rPr>
      <w:color w:val="ffffff"/>
      <w:shd w:val="clear" w:color="auto" w:fill="032274"/>
    </w:rPr>
  </w:style>
  <w:style w:type="character" w:styleId="1057" w:customStyle="1">
    <w:name w:val="nth-child(2)"/>
    <w:basedOn w:val="911"/>
    <w:uiPriority w:val="0"/>
    <w:qFormat/>
  </w:style>
  <w:style w:type="character" w:styleId="1058" w:customStyle="1">
    <w:name w:val="first-child"/>
    <w:basedOn w:val="911"/>
    <w:uiPriority w:val="0"/>
    <w:qFormat/>
    <w:rPr>
      <w:sz w:val="24"/>
      <w:szCs w:val="24"/>
    </w:rPr>
  </w:style>
  <w:style w:type="character" w:styleId="1059" w:customStyle="1">
    <w:name w:val="first-child1"/>
    <w:basedOn w:val="911"/>
    <w:uiPriority w:val="0"/>
    <w:qFormat/>
    <w:rPr>
      <w:color w:val="979393"/>
      <w:sz w:val="24"/>
      <w:szCs w:val="24"/>
    </w:rPr>
  </w:style>
  <w:style w:type="character" w:styleId="1060" w:customStyle="1">
    <w:name w:val="first-child2"/>
    <w:basedOn w:val="911"/>
    <w:uiPriority w:val="0"/>
    <w:qFormat/>
  </w:style>
  <w:style w:type="character" w:styleId="1061" w:customStyle="1">
    <w:name w:val="active1"/>
    <w:basedOn w:val="911"/>
    <w:uiPriority w:val="0"/>
    <w:qFormat/>
    <w:rPr>
      <w:color w:val="ffffff"/>
      <w:shd w:val="clear" w:color="auto" w:fill="032274"/>
    </w:rPr>
  </w:style>
  <w:style w:type="character" w:styleId="1062" w:customStyle="1">
    <w:name w:val="active2"/>
    <w:basedOn w:val="911"/>
    <w:uiPriority w:val="0"/>
    <w:qFormat/>
    <w:rPr>
      <w:shd w:val="clear" w:color="auto" w:fill="055fd8"/>
    </w:rPr>
  </w:style>
  <w:style w:type="character" w:styleId="1063" w:customStyle="1">
    <w:name w:val="font21"/>
    <w:basedOn w:val="911"/>
    <w:uiPriority w:val="0"/>
    <w:qFormat/>
    <w:rPr>
      <w:rFonts w:hint="eastAsia" w:ascii="宋体" w:hAnsi="宋体" w:eastAsia="宋体" w:cs="宋体"/>
      <w:color w:val="000000"/>
      <w:sz w:val="24"/>
      <w:szCs w:val="24"/>
      <w:u w:val="none"/>
    </w:rPr>
  </w:style>
  <w:style w:type="character" w:styleId="1064" w:customStyle="1">
    <w:name w:val="NormalCharacter"/>
    <w:uiPriority w:val="0"/>
    <w:qFormat/>
  </w:style>
  <w:style w:type="paragraph" w:styleId="1065" w:customStyle="1">
    <w:name w:val="段"/>
    <w:next w:val="905"/>
    <w:uiPriority w:val="0"/>
    <w:qFormat/>
    <w:pPr>
      <w:ind w:firstLine="200"/>
      <w:jc w:val="both"/>
    </w:pPr>
    <w:rPr>
      <w:rFonts w:ascii="宋体" w:hAnsi="Times New Roman" w:eastAsia="宋体" w:cs="Times New Roman"/>
      <w:sz w:val="21"/>
      <w:lang w:val="en-US" w:eastAsia="zh-CN" w:bidi="ar-SA"/>
    </w:rPr>
  </w:style>
  <w:style w:type="paragraph" w:styleId="1066" w:customStyle="1">
    <w:name w:val="Table Paragraph"/>
    <w:basedOn w:val="905"/>
    <w:uiPriority w:val="1"/>
    <w:qFormat/>
  </w:style>
  <w:style w:type="paragraph" w:styleId="1067" w:customStyle="1">
    <w:name w:val="正文文本 211"/>
    <w:basedOn w:val="905"/>
    <w:uiPriority w:val="99"/>
    <w:qFormat/>
    <w:pPr>
      <w:jc w:val="center"/>
    </w:pPr>
    <w:rPr>
      <w:b/>
      <w:bCs/>
      <w:sz w:val="20"/>
      <w:szCs w:val="20"/>
    </w:rPr>
  </w:style>
  <w:style w:type="paragraph" w:styleId="1068" w:customStyle="1">
    <w:name w:val="索引 41"/>
    <w:basedOn w:val="905"/>
    <w:next w:val="905"/>
    <w:uiPriority w:val="0"/>
    <w:semiHidden/>
    <w:qFormat/>
    <w:pPr>
      <w:ind w:left="1260"/>
    </w:pPr>
    <w:rPr>
      <w:rFonts w:ascii="Calibri" w:hAnsi="Calibri" w:eastAsia="Calibri" w:cs="宋体"/>
      <w:sz w:val="20"/>
      <w:lang w:val="zh-CN"/>
    </w:rPr>
  </w:style>
  <w:style w:type="paragraph" w:styleId="1069" w:customStyle="1">
    <w:name w:val="列表段落1"/>
    <w:basedOn w:val="905"/>
    <w:uiPriority w:val="34"/>
    <w:qFormat/>
    <w:pPr>
      <w:ind w:firstLine="420"/>
    </w:pPr>
  </w:style>
  <w:style w:type="character" w:styleId="1070" w:customStyle="1">
    <w:name w:val="s8"/>
    <w:basedOn w:val="911"/>
    <w:uiPriority w:val="0"/>
    <w:qFormat/>
  </w:style>
  <w:style w:type="paragraph" w:styleId="1071" w:customStyle="1">
    <w:name w:val="Revision"/>
    <w:hidden/>
    <w:uiPriority w:val="99"/>
    <w:unhideWhenUsed/>
    <w:rPr>
      <w:rFonts w:ascii="Times New Roman" w:hAnsi="Times New Roman" w:eastAsia="宋体" w:cs="Times New Roman"/>
      <w:sz w:val="21"/>
      <w:szCs w:val="24"/>
      <w:lang w:val="en-US" w:eastAsia="zh-CN" w:bidi="ar-SA"/>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E705A2-6D5D-4021-B6C8-6B93244B2B81}"/>
</file>

<file path=docProps/app.xml><?xml version="1.0" encoding="utf-8"?>
<Properties xmlns="http://schemas.openxmlformats.org/officeDocument/2006/extended-properties" xmlns:vt="http://schemas.openxmlformats.org/officeDocument/2006/docPropsVTypes">
  <Application>ONLYOFFICE/7.2.1.34</Application>
  <Company>Hewlett-Packard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代理</dc:creator>
  <cp:lastModifiedBy>汪丹丹</cp:lastModifiedBy>
  <cp:revision>11</cp:revision>
  <dcterms:created xsi:type="dcterms:W3CDTF">2026-04-30T06:55:00Z</dcterms:created>
  <dcterms:modified xsi:type="dcterms:W3CDTF">2026-05-12T11:32:30Z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F73E2B0859374E6F821395A8A66CB8E6_13</vt:lpwstr>
  </property>
  <property fmtid="{D5CDD505-2E9C-101B-9397-08002B2CF9AE}" pid="4" name="KSOTemplateDocerSaveRecord">
    <vt:lpwstr>eyJoZGlkIjoiNDZmZTJjYWVjZDQzZDA1M2FiMGJhZTcwYTFiOTJiYjkiLCJ1c2VySWQiOiIzODE0MDU0MTUifQ==</vt:lpwstr>
  </property>
</Properties>
</file>