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right"/>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1044"/>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pPr>
      <w:r>
        <w:rPr>
          <w:rFonts w:hint="default" w:ascii="Times New Roman" w:hAnsi="Times New Roman" w:eastAsia="仿宋" w:cs="Times New Roman"/>
          <w:b/>
          <w:color w:val="000000" w:themeColor="text1"/>
          <w:spacing w:val="-20"/>
          <w:sz w:val="48"/>
          <w:szCs w:val="48"/>
          <w:highlight w:val="none"/>
          <w14:textFill>
            <w14:solidFill>
              <w14:schemeClr w14:val="tx1"/>
            </w14:solidFill>
          </w14:textFill>
        </w:rPr>
      </w:r>
      <w:r/>
    </w:p>
    <w:p>
      <w:pPr>
        <w:jc w:val="center"/>
        <w:spacing w:line="360" w:lineRule="auto"/>
        <w:shd w:val="clear" w:color="auto" w:fill="ffffff"/>
        <w:widowControl/>
        <w:rPr>
          <w:rFonts w:hint="eastAsia" w:ascii="Times New Roman" w:hAnsi="Times New Roman" w:eastAsia="仿宋" w:cs="Times New Roman"/>
          <w:b/>
          <w:color w:val="000000" w:themeColor="text1"/>
          <w:sz w:val="52"/>
          <w:szCs w:val="52"/>
          <w:highlight w:val="none"/>
          <w:lang w:eastAsia="zh-CN"/>
          <w14:textFill>
            <w14:solidFill>
              <w14:schemeClr w14:val="tx1"/>
            </w14:solidFill>
          </w14:textFill>
        </w:rPr>
      </w:pPr>
      <w:r>
        <w:rPr>
          <w:rFonts w:hint="eastAsia" w:eastAsia="仿宋" w:cs="Times New Roman"/>
          <w:b/>
          <w:color w:val="000000" w:themeColor="text1"/>
          <w:sz w:val="52"/>
          <w:szCs w:val="52"/>
          <w:highlight w:val="none"/>
          <w:lang w:eastAsia="zh-CN"/>
          <w14:textFill>
            <w14:solidFill>
              <w14:schemeClr w14:val="tx1"/>
            </w14:solidFill>
          </w14:textFill>
        </w:rPr>
        <w:t xml:space="preserve">2026年-2029年经济服务中心安保服务项目</w:t>
      </w:r>
      <w:r/>
    </w:p>
    <w:p>
      <w:pPr>
        <w:pStyle w:val="82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23"/>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48"/>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bookmarkStart w:id="0" w:name="_Toc22212"/>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项目编号：</w:t>
      </w:r>
      <w:bookmarkEnd w:id="0"/>
      <w:r>
        <w:rPr>
          <w:rFonts w:hint="eastAsia" w:eastAsia="仿宋" w:cs="Times New Roman"/>
          <w:b/>
          <w:color w:val="000000" w:themeColor="text1"/>
          <w:sz w:val="36"/>
          <w:szCs w:val="36"/>
          <w:highlight w:val="none"/>
          <w:lang w:eastAsia="zh-CN"/>
          <w14:textFill>
            <w14:solidFill>
              <w14:schemeClr w14:val="tx1"/>
            </w14:solidFill>
          </w14:textFill>
        </w:rPr>
        <w:t xml:space="preserve">JSZC-320114-NJXN-G2026-0002</w:t>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default" w:ascii="Times New Roman" w:hAnsi="Times New Roman" w:eastAsia="仿宋" w:cs="Times New Roman"/>
          <w:b/>
          <w:color w:val="000000" w:themeColor="text1"/>
          <w:sz w:val="72"/>
          <w:szCs w:val="72"/>
          <w:highlight w:val="none"/>
          <w14:textFill>
            <w14:solidFill>
              <w14:schemeClr w14:val="tx1"/>
            </w14:solidFill>
          </w14:textFill>
        </w:rPr>
      </w:pPr>
      <w:r>
        <w:rPr>
          <w:rFonts w:hint="default" w:ascii="Times New Roman" w:hAnsi="Times New Roman" w:eastAsia="仿宋" w:cs="Times New Roman"/>
          <w:b/>
          <w:color w:val="000000" w:themeColor="text1"/>
          <w:sz w:val="72"/>
          <w:szCs w:val="72"/>
          <w:highlight w:val="none"/>
          <w14:textFill>
            <w14:solidFill>
              <w14:schemeClr w14:val="tx1"/>
            </w14:solidFill>
          </w14:textFill>
        </w:rPr>
      </w:r>
      <w:r/>
    </w:p>
    <w:p>
      <w:pPr>
        <w:jc w:val="center"/>
        <w:spacing w:line="360" w:lineRule="auto"/>
        <w:widowControl/>
        <w:rPr>
          <w:rFonts w:hint="eastAsia" w:eastAsia="仿宋" w:cs="Times New Roman"/>
          <w:b/>
          <w:color w:val="000000" w:themeColor="text1"/>
          <w:sz w:val="36"/>
          <w:szCs w:val="36"/>
          <w:highlight w:val="none"/>
          <w:lang w:eastAsia="zh-CN"/>
          <w14:textFill>
            <w14:solidFill>
              <w14:schemeClr w14:val="tx1"/>
            </w14:solidFill>
          </w14:textFill>
        </w:rPr>
      </w:pPr>
      <w:r/>
      <w:bookmarkStart w:id="1" w:name="_Toc21333"/>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采购人：</w:t>
      </w:r>
      <w:bookmarkEnd w:id="1"/>
      <w:r/>
      <w:bookmarkStart w:id="2" w:name="_Toc2950"/>
      <w:r>
        <w:rPr>
          <w:rFonts w:hint="eastAsia" w:eastAsia="仿宋" w:cs="Times New Roman"/>
          <w:b/>
          <w:color w:val="000000" w:themeColor="text1"/>
          <w:sz w:val="36"/>
          <w:szCs w:val="36"/>
          <w:highlight w:val="none"/>
          <w:lang w:eastAsia="zh-CN"/>
          <w14:textFill>
            <w14:solidFill>
              <w14:schemeClr w14:val="tx1"/>
            </w14:solidFill>
          </w14:textFill>
        </w:rPr>
        <w:t xml:space="preserve">南京市雨花经济开发区管理委员会</w:t>
      </w:r>
      <w:r/>
    </w:p>
    <w:p>
      <w:pPr>
        <w:jc w:val="center"/>
        <w:spacing w:line="360" w:lineRule="auto"/>
        <w:widowControl/>
        <w:rPr>
          <w:rFonts w:hint="eastAsia" w:ascii="Times New Roman" w:hAnsi="Times New Roman" w:eastAsia="仿宋" w:cs="Times New Roman"/>
          <w:b/>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代理机构：</w:t>
      </w:r>
      <w:bookmarkEnd w:id="2"/>
      <w:r>
        <w:rPr>
          <w:rFonts w:hint="eastAsia" w:eastAsia="仿宋" w:cs="Times New Roman"/>
          <w:b/>
          <w:color w:val="000000" w:themeColor="text1"/>
          <w:sz w:val="36"/>
          <w:szCs w:val="36"/>
          <w:highlight w:val="none"/>
          <w:lang w:eastAsia="zh-CN"/>
          <w14:textFill>
            <w14:solidFill>
              <w14:schemeClr w14:val="tx1"/>
            </w14:solidFill>
          </w14:textFill>
        </w:rPr>
        <w:t xml:space="preserve">南京信诺工程造价咨询有限责任公司</w:t>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202</w:t>
      </w:r>
      <w:r>
        <w:rPr>
          <w:rFonts w:hint="eastAsia" w:eastAsia="仿宋" w:cs="Times New Roman"/>
          <w:b/>
          <w:color w:val="000000" w:themeColor="text1"/>
          <w:sz w:val="36"/>
          <w:szCs w:val="36"/>
          <w:highlight w:val="none"/>
          <w:lang w:val="en-US" w:eastAsia="zh-CN"/>
          <w14:textFill>
            <w14:solidFill>
              <w14:schemeClr w14:val="tx1"/>
            </w14:solidFill>
          </w14:textFill>
        </w:rPr>
        <w:t xml:space="preserve">6</w:t>
      </w: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年</w:t>
      </w:r>
      <w:r>
        <w:rPr>
          <w:rFonts w:hint="eastAsia" w:eastAsia="仿宋" w:cs="Times New Roman"/>
          <w:b/>
          <w:color w:val="000000" w:themeColor="text1"/>
          <w:sz w:val="36"/>
          <w:szCs w:val="36"/>
          <w:highlight w:val="none"/>
          <w:lang w:val="en-US" w:eastAsia="zh-CN"/>
          <w14:textFill>
            <w14:solidFill>
              <w14:schemeClr w14:val="tx1"/>
            </w14:solidFill>
          </w14:textFill>
        </w:rPr>
        <w:t xml:space="preserve">3</w:t>
      </w:r>
      <w:r>
        <w:rPr>
          <w:rFonts w:hint="default" w:ascii="Times New Roman" w:hAnsi="Times New Roman" w:eastAsia="仿宋" w:cs="Times New Roman"/>
          <w:b/>
          <w:color w:val="000000" w:themeColor="text1"/>
          <w:sz w:val="36"/>
          <w:szCs w:val="36"/>
          <w:highlight w:val="none"/>
          <w14:textFill>
            <w14:solidFill>
              <w14:schemeClr w14:val="tx1"/>
            </w14:solidFill>
          </w14:textFill>
        </w:rPr>
        <w:t xml:space="preserve">月</w:t>
      </w:r>
      <w:r/>
    </w:p>
    <w:p>
      <w:pPr>
        <w:pStyle w:val="1146"/>
        <w:jc w:val="cente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sectPr>
          <w:headerReference w:type="first" r:id="rId9"/>
          <w:footerReference w:type="default" r:id="rId12"/>
          <w:footnotePr/>
          <w:endnotePr>
            <w:numFmt w:val="decimal"/>
          </w:endnotePr>
          <w:type w:val="nextPage"/>
          <w:pgSz w:w="11906" w:h="16838" w:orient="portrait"/>
          <w:pgMar w:top="1417" w:right="1757" w:bottom="1417" w:left="1757" w:header="850" w:footer="720" w:gutter="0"/>
          <w:cols w:num="1" w:sep="0" w:space="720" w:equalWidth="1"/>
          <w:docGrid w:linePitch="360"/>
        </w:sect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r>
      <w:r/>
    </w:p>
    <w:p>
      <w:pPr>
        <w:pStyle w:val="1146"/>
        <w:jc w:val="cente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lang w:val="zh-CN"/>
          <w14:textFill>
            <w14:solidFill>
              <w14:schemeClr w14:val="tx1"/>
            </w14:solidFill>
          </w14:textFill>
        </w:rPr>
        <w:t xml:space="preserve">目录</w:t>
      </w:r>
      <w:r/>
    </w:p>
    <w:p>
      <w:pPr>
        <w:jc w:val="cente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highlight w:val="none"/>
          <w14:textFill>
            <w14:solidFill>
              <w14:schemeClr w14:val="tx1"/>
            </w14:solidFill>
          </w14:textFill>
        </w:rPr>
        <w:instrText xml:space="preserve">TOC \o "1-3" \h \u </w:instrText>
      </w:r>
      <w:r>
        <w:rPr>
          <w:rFonts w:hint="default" w:ascii="Times New Roman" w:hAnsi="Times New Roman" w:eastAsia="仿宋" w:cs="Times New Roman"/>
          <w:color w:val="000000" w:themeColor="text1"/>
          <w:sz w:val="24"/>
          <w:highlight w:val="none"/>
          <w14:textFill>
            <w14:solidFill>
              <w14:schemeClr w14:val="tx1"/>
            </w14:solidFill>
          </w14:textFill>
        </w:rPr>
        <w:fldChar w:fldCharType="separate"/>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"_Toc19058"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第一章 招标公告</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_Toc19058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"_Toc30136"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第二章 投标人须知</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_Toc30136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7</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"_Toc27862"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第三章 评标标准</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_Toc27862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"_Toc16366"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第四章 采购需求</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_Toc16366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26</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"_Toc14306"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第五章 合同主要条款及格式</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_Toc14306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29</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37"/>
        <w:spacing w:line="360" w:lineRule="auto"/>
        <w:tabs>
          <w:tab w:val="right" w:pos="8392" w:leader="dot"/>
        </w:tabs>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"_Toc30403"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第六章 投标文件格式及附件</w:t>
      </w:r>
      <w:r>
        <w:rPr>
          <w:rFonts w:hint="default" w:ascii="Times New Roman" w:hAnsi="Times New Roman" w:eastAsia="仿宋" w:cs="Times New Roman"/>
          <w:b/>
          <w:bCs/>
          <w:color w:val="000000" w:themeColor="text1"/>
          <w:sz w:val="24"/>
          <w:highlight w:val="none"/>
          <w14:textFill>
            <w14:solidFill>
              <w14:schemeClr w14:val="tx1"/>
            </w14:solidFill>
          </w14:textFill>
        </w:rPr>
        <w:tab/>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highlight w:val="none"/>
          <w14:textFill>
            <w14:solidFill>
              <w14:schemeClr w14:val="tx1"/>
            </w14:solidFill>
          </w14:textFill>
        </w:rPr>
        <w:instrText xml:space="preserve"> PAGEREF _Toc30403 \h </w:instrTex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37</w:t>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"_Toc5786"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一、 基本目录</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_Toc5786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38</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"_Toc28563"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1、开标一览表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_Toc28563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38</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"_Toc4441"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2、投标申请及声明格式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_Toc4441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39</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"_Toc25445"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3、法定代表人授权书或法定代表人身份证明书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_Toc25445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"_Toc20182"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4、分项报价表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_Toc20182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43</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"_Toc4274"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5、采购需求偏离表格式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_Toc4274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44</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"_Toc961"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6、商务条款偏离表格式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_Toc961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45</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"_Toc28961"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7、采购文件要求及投标人认为需要提供的其他证明文件及材料</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_Toc28961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46</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"_Toc17420"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二、资格文件</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_Toc17420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47</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"_Toc28183"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三、综合评审评分项</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_Toc28183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49</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"_Toc4802"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四、价格折扣文件格式</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_Toc4802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50</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"_Toc17254"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1、中小企业声明函</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_Toc17254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50</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"_Toc28559"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2、残疾人福利性单位声明函</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_Toc28559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"_Toc25611"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3、属于监狱企业的证明文件</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_Toc25611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"_Toc16929"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4、节能产品认证证书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_Toc16929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"_Toc16878"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5、环境标志产品认证证书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_Toc16878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"_Toc20044"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6、进口产品转让技术、消化吸收再创新方案</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_Toc20044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51</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46"/>
        <w:spacing w:line="360" w:lineRule="auto"/>
        <w:tabs>
          <w:tab w:val="right" w:pos="8392" w:leader="dot"/>
        </w:tabs>
        <w:rPr>
          <w:rFonts w:hint="default" w:ascii="Times New Roman" w:hAnsi="Times New Roman" w:eastAsia="仿宋"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"_Toc14351"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五、附件</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ab/>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b/>
          <w:bCs/>
          <w:color w:val="000000" w:themeColor="text1"/>
          <w:sz w:val="24"/>
          <w:szCs w:val="24"/>
          <w:highlight w:val="none"/>
          <w14:textFill>
            <w14:solidFill>
              <w14:schemeClr w14:val="tx1"/>
            </w14:solidFill>
          </w14:textFill>
        </w:rPr>
        <w:instrText xml:space="preserve"> PAGEREF _Toc14351 \h </w:instrTex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52</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b/>
          <w:bCs/>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"_Toc30626"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附件一、拟参与本项目服务人员一览表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_Toc30626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52</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"_Toc1537"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附件二、投标人类似业绩情况表</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_Toc1537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53</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"_Toc26762"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附件三、无重大违法记录声明格式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_Toc26762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54</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"_Toc31020"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附件四、具备履行合同所必需的设备和专业技术能力的声明格式</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_Toc31020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55</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pStyle w:val="827"/>
        <w:spacing w:line="360" w:lineRule="auto"/>
        <w:tabs>
          <w:tab w:val="right" w:pos="8392" w:leader="dot"/>
        </w:tabs>
        <w:rPr>
          <w:rFonts w:hint="default" w:ascii="Times New Roman" w:hAnsi="Times New Roman" w:eastAsia="仿宋"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\l "_Toc15105"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、南京市政府采购供应商信用记录表暨信用承诺书</w:t>
      </w:r>
      <w:r>
        <w:rPr>
          <w:rFonts w:hint="default" w:ascii="Times New Roman" w:hAnsi="Times New Roman" w:eastAsia="仿宋" w:cs="Times New Roman"/>
          <w:color w:val="000000" w:themeColor="text1"/>
          <w:sz w:val="24"/>
          <w:szCs w:val="24"/>
          <w:highlight w:val="none"/>
          <w14:textFill>
            <w14:solidFill>
              <w14:schemeClr w14:val="tx1"/>
            </w14:solidFill>
          </w14:textFill>
        </w:rPr>
        <w:tab/>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仿宋" w:cs="Times New Roman"/>
          <w:color w:val="000000" w:themeColor="text1"/>
          <w:sz w:val="24"/>
          <w:szCs w:val="24"/>
          <w:highlight w:val="none"/>
          <w14:textFill>
            <w14:solidFill>
              <w14:schemeClr w14:val="tx1"/>
            </w14:solidFill>
          </w14:textFill>
        </w:rPr>
        <w:instrText xml:space="preserve"> PAGEREF _Toc15105 \h </w:instrTex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separate"/>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56</w:t>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rPr>
          <w:rFonts w:hint="default" w:ascii="Times New Roman" w:hAnsi="Times New Roman" w:eastAsia="仿宋" w:cs="Times New Roman"/>
          <w:color w:val="000000" w:themeColor="text1"/>
          <w:sz w:val="24"/>
          <w:szCs w:val="24"/>
          <w:highlight w:val="none"/>
          <w14:textFill>
            <w14:solidFill>
              <w14:schemeClr w14:val="tx1"/>
            </w14:solidFill>
          </w14:textFill>
        </w:rPr>
        <w:fldChar w:fldCharType="end"/>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fldChar w:fldCharType="end"/>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center"/>
        <w:spacing w:line="360" w:lineRule="auto"/>
        <w:shd w:val="clear" w:color="auto" w:fill="ffffff"/>
        <w:widowControl/>
        <w:rPr>
          <w:rFonts w:hint="default" w:ascii="Times New Roman" w:hAnsi="Times New Roman" w:eastAsia="仿宋" w:cs="Times New Roman"/>
          <w:b/>
          <w:color w:val="000000" w:themeColor="text1"/>
          <w:sz w:val="36"/>
          <w:szCs w:val="36"/>
          <w:highlight w:val="none"/>
          <w14:textFill>
            <w14:solidFill>
              <w14:schemeClr w14:val="tx1"/>
            </w14:solidFill>
          </w14:textFill>
        </w:rPr>
      </w:pPr>
      <w:r>
        <w:rPr>
          <w:rFonts w:hint="default" w:ascii="Times New Roman" w:hAnsi="Times New Roman" w:eastAsia="仿宋" w:cs="Times New Roman"/>
          <w:b/>
          <w:color w:val="000000" w:themeColor="text1"/>
          <w:sz w:val="36"/>
          <w:szCs w:val="36"/>
          <w:highlight w:val="none"/>
          <w14:textFill>
            <w14:solidFill>
              <w14:schemeClr w14:val="tx1"/>
            </w14:solidFill>
          </w14:textFill>
        </w:rPr>
      </w:r>
      <w:r/>
    </w:p>
    <w:p>
      <w:pPr>
        <w:pStyle w:val="805"/>
        <w:rPr>
          <w:rFonts w:hint="default" w:ascii="Times New Roman" w:hAnsi="Times New Roman" w:eastAsia="仿宋" w:cs="Times New Roman"/>
          <w:color w:val="000000" w:themeColor="text1"/>
          <w:szCs w:val="21"/>
          <w:highlight w:val="none"/>
          <w14:textFill>
            <w14:solidFill>
              <w14:schemeClr w14:val="tx1"/>
            </w14:solidFill>
          </w14:textFill>
        </w:rPr>
        <w:sectPr>
          <w:footerReference w:type="default" r:id="rId13"/>
          <w:footnotePr/>
          <w:endnotePr>
            <w:numFmt w:val="decimal"/>
          </w:endnotePr>
          <w:type w:val="nextPage"/>
          <w:pgSz w:w="11906" w:h="16838" w:orient="portrait"/>
          <w:pgMar w:top="1417" w:right="1757" w:bottom="1417" w:left="1757" w:header="850" w:footer="720" w:gutter="0"/>
          <w:pgNumType w:start="1"/>
          <w:cols w:num="1" w:sep="0" w:space="720" w:equalWidth="1"/>
          <w:docGrid w:linePitch="360"/>
        </w:sectPr>
      </w:pPr>
      <w:r/>
      <w:bookmarkStart w:id="3" w:name="_Toc481057143"/>
      <w:r/>
      <w:bookmarkStart w:id="4" w:name="_Hlk54715254"/>
      <w:r/>
      <w:bookmarkStart w:id="5" w:name="_Hlk52290185"/>
      <w:r/>
      <w:r/>
    </w:p>
    <w:p>
      <w:pPr>
        <w:pStyle w:val="805"/>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 </w:t>
      </w:r>
      <w:bookmarkStart w:id="6" w:name="_Toc19058"/>
      <w:r/>
      <w:bookmarkStart w:id="7" w:name="_Toc10141"/>
      <w:r>
        <w:rPr>
          <w:rFonts w:hint="default" w:ascii="Times New Roman" w:hAnsi="Times New Roman" w:eastAsia="仿宋" w:cs="Times New Roman"/>
          <w:color w:val="000000" w:themeColor="text1"/>
          <w:highlight w:val="none"/>
          <w14:textFill>
            <w14:solidFill>
              <w14:schemeClr w14:val="tx1"/>
            </w14:solidFill>
          </w14:textFill>
        </w:rPr>
        <w:t xml:space="preserve">招标公告</w:t>
      </w:r>
      <w:bookmarkEnd w:id="3"/>
      <w:r/>
      <w:bookmarkEnd w:id="6"/>
      <w:r/>
      <w:bookmarkEnd w:id="7"/>
      <w:r/>
      <w:r/>
    </w:p>
    <w:p>
      <w:pPr>
        <w:ind w:firstLine="514"/>
        <w:spacing w:line="360" w:lineRule="auto"/>
        <w:widowControl/>
        <w:rPr>
          <w:rFonts w:hint="default" w:ascii="Times New Roman" w:hAnsi="Times New Roman" w:eastAsia="仿宋" w:cs="Times New Roman"/>
          <w:b/>
          <w:bCs/>
          <w:color w:val="000000" w:themeColor="text1"/>
          <w:spacing w:val="8"/>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项目概况</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eastAsia="仿宋" w:cs="Times New Roman"/>
          <w:b/>
          <w:bCs/>
          <w:color w:val="000000" w:themeColor="text1"/>
          <w:sz w:val="24"/>
          <w:highlight w:val="none"/>
          <w:u w:val="singl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的潜在投标人应在</w:t>
      </w:r>
      <w:r>
        <w:rPr>
          <w:rFonts w:hint="default" w:ascii="Times New Roman" w:hAnsi="Times New Roman" w:eastAsia="仿宋" w:cs="Times New Roman"/>
          <w:color w:val="000000" w:themeColor="text1"/>
          <w:spacing w:val="8"/>
          <w:sz w:val="24"/>
          <w:highlight w:val="none"/>
          <w:u w:val="single"/>
          <w14:textFill>
            <w14:solidFill>
              <w14:schemeClr w14:val="tx1"/>
            </w14:solidFill>
          </w14:textFill>
        </w:rPr>
        <w:t xml:space="preserve">苏采云系统网上注册登记成功后系统内免费下载</w:t>
      </w:r>
      <w:r>
        <w:rPr>
          <w:rFonts w:hint="default" w:ascii="Times New Roman" w:hAnsi="Times New Roman" w:eastAsia="仿宋" w:cs="Times New Roman"/>
          <w:color w:val="000000" w:themeColor="text1"/>
          <w:sz w:val="24"/>
          <w:highlight w:val="none"/>
          <w14:textFill>
            <w14:solidFill>
              <w14:schemeClr w14:val="tx1"/>
            </w14:solidFill>
          </w14:textFill>
        </w:rPr>
        <w:t xml:space="preserve">获取采购文件，并于</w:t>
      </w:r>
      <w:r>
        <w:rPr>
          <w:rFonts w:hint="default" w:ascii="Times New Roman" w:hAnsi="Times New Roman" w:eastAsia="仿宋" w:cs="Times New Roman"/>
          <w:b/>
          <w:bCs/>
          <w:iCs/>
          <w:color w:val="000000" w:themeColor="text1"/>
          <w:spacing w:val="8"/>
          <w:sz w:val="24"/>
          <w:highlight w:val="none"/>
          <w:u w:val="single"/>
          <w14:textFill>
            <w14:solidFill>
              <w14:schemeClr w14:val="tx1"/>
            </w14:solidFill>
          </w14:textFill>
        </w:rPr>
        <w:t xml:space="preserve">202</w:t>
      </w:r>
      <w:r>
        <w:rPr>
          <w:rFonts w:hint="eastAsia" w:eastAsia="仿宋" w:cs="Times New Roman"/>
          <w:b/>
          <w:bCs/>
          <w:iCs/>
          <w:color w:val="000000" w:themeColor="text1"/>
          <w:spacing w:val="8"/>
          <w:sz w:val="24"/>
          <w:highlight w:val="none"/>
          <w:u w:val="single"/>
          <w:lang w:val="en-US" w:eastAsia="zh-CN"/>
          <w14:textFill>
            <w14:solidFill>
              <w14:schemeClr w14:val="tx1"/>
            </w14:solidFill>
          </w14:textFill>
        </w:rPr>
        <w:t xml:space="preserve">6</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年</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5</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月</w:t>
      </w:r>
      <w:r>
        <w:rPr>
          <w:rFonts w:hint="eastAsia" w:eastAsia="仿宋" w:cs="Times New Roman"/>
          <w:b/>
          <w:bCs/>
          <w:color w:val="000000" w:themeColor="text1"/>
          <w:spacing w:val="8"/>
          <w:sz w:val="24"/>
          <w:highlight w:val="none"/>
          <w:u w:val="singl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pacing w:val="8"/>
          <w:sz w:val="24"/>
          <w:highlight w:val="none"/>
          <w:u w:val="single"/>
          <w14:textFill>
            <w14:solidFill>
              <w14:schemeClr w14:val="tx1"/>
            </w14:solidFill>
          </w14:textFill>
        </w:rPr>
        <w:t xml:space="preserve">日</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9</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点</w:t>
      </w:r>
      <w:r>
        <w:rPr>
          <w:rFonts w:hint="eastAsia" w:eastAsia="仿宋" w:cs="Times New Roman"/>
          <w:b/>
          <w:bCs/>
          <w:color w:val="000000" w:themeColor="text1"/>
          <w:sz w:val="24"/>
          <w:highlight w:val="none"/>
          <w:u w:val="singl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0分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（北京时间）前递交投标文件。</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1.1项目编号：</w:t>
      </w:r>
      <w:r>
        <w:rPr>
          <w:rFonts w:hint="eastAsia" w:eastAsia="仿宋" w:cs="Times New Roman"/>
          <w:bCs/>
          <w:color w:val="000000" w:themeColor="text1"/>
          <w:sz w:val="24"/>
          <w:highlight w:val="none"/>
          <w:lang w:eastAsia="zh-CN"/>
          <w14:textFill>
            <w14:solidFill>
              <w14:schemeClr w14:val="tx1"/>
            </w14:solidFill>
          </w14:textFill>
        </w:rPr>
        <w:t xml:space="preserve">JSZC-320114-NJXN-G2026-0002</w:t>
      </w:r>
      <w:r/>
    </w:p>
    <w:p>
      <w:pPr>
        <w:ind w:firstLine="480"/>
        <w:spacing w:line="360" w:lineRule="auto"/>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1.2项目名称：</w:t>
      </w:r>
      <w:r>
        <w:rPr>
          <w:rFonts w:hint="eastAsia" w:eastAsia="仿宋" w:cs="Times New Roman"/>
          <w:bCs/>
          <w:color w:val="000000" w:themeColor="text1"/>
          <w:sz w:val="24"/>
          <w:highlight w:val="none"/>
          <w:lang w:eastAsia="zh-CN"/>
          <w14:textFill>
            <w14:solidFill>
              <w14:schemeClr w14:val="tx1"/>
            </w14:solidFill>
          </w14:textFill>
        </w:rPr>
        <w:t xml:space="preserve">2026年-2029年经济服务中心安保服务项目</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1.3预算金额：人民币</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243</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万元</w:t>
      </w:r>
      <w:r>
        <w:rPr>
          <w:rFonts w:hint="eastAsia" w:eastAsia="仿宋" w:cs="Times New Roman"/>
          <w:bCs/>
          <w:color w:val="000000" w:themeColor="text1"/>
          <w:sz w:val="24"/>
          <w:highlight w:val="none"/>
          <w:lang w:eastAsia="zh-CN"/>
          <w14:textFill>
            <w14:solidFill>
              <w14:schemeClr w14:val="tx1"/>
            </w14:solidFill>
          </w14:textFill>
        </w:rPr>
        <w:t xml:space="preserve">（</w:t>
      </w:r>
      <w:r>
        <w:rPr>
          <w:rFonts w:hint="eastAsia" w:eastAsia="仿宋" w:cs="Times New Roman"/>
          <w:bCs/>
          <w:color w:val="000000" w:themeColor="text1"/>
          <w:sz w:val="24"/>
          <w:highlight w:val="none"/>
          <w:lang w:val="en-US" w:eastAsia="zh-CN"/>
          <w14:textFill>
            <w14:solidFill>
              <w14:schemeClr w14:val="tx1"/>
            </w14:solidFill>
          </w14:textFill>
        </w:rPr>
        <w:t xml:space="preserve">三年</w:t>
      </w:r>
      <w:r>
        <w:rPr>
          <w:rFonts w:hint="eastAsia" w:eastAsia="仿宋"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pStyle w:val="892"/>
        <w:ind w:firstLine="480"/>
        <w:spacing w:line="360" w:lineRule="auto"/>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sz w:val="24"/>
          <w:szCs w:val="24"/>
          <w:highlight w:val="none"/>
          <w14:textFill>
            <w14:solidFill>
              <w14:schemeClr w14:val="tx1"/>
            </w14:solidFill>
          </w14:textFill>
        </w:rPr>
        <w:t xml:space="preserve">1.4最高限价：</w:t>
      </w:r>
      <w:r>
        <w:rPr>
          <w:rFonts w:hint="default" w:ascii="Times New Roman" w:hAnsi="Times New Roman" w:eastAsia="仿宋" w:cs="Times New Roman"/>
          <w:color w:val="000000" w:themeColor="text1"/>
          <w:spacing w:val="8"/>
          <w:sz w:val="24"/>
          <w:szCs w:val="24"/>
          <w:highlight w:val="none"/>
          <w14:textFill>
            <w14:solidFill>
              <w14:schemeClr w14:val="tx1"/>
            </w14:solidFill>
          </w14:textFill>
        </w:rPr>
        <w:t xml:space="preserve">人民</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币</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243</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万元</w:t>
      </w:r>
      <w:r>
        <w:rPr>
          <w:rFonts w:hint="eastAsia" w:eastAsia="仿宋" w:cs="Times New Roman"/>
          <w:bCs/>
          <w:color w:val="000000" w:themeColor="text1"/>
          <w:sz w:val="24"/>
          <w:highlight w:val="none"/>
          <w:lang w:eastAsia="zh-CN"/>
          <w14:textFill>
            <w14:solidFill>
              <w14:schemeClr w14:val="tx1"/>
            </w14:solidFill>
          </w14:textFill>
        </w:rPr>
        <w:t xml:space="preserve">（</w:t>
      </w:r>
      <w:r>
        <w:rPr>
          <w:rFonts w:hint="eastAsia" w:eastAsia="仿宋" w:cs="Times New Roman"/>
          <w:bCs/>
          <w:color w:val="000000" w:themeColor="text1"/>
          <w:sz w:val="24"/>
          <w:highlight w:val="none"/>
          <w:lang w:val="en-US" w:eastAsia="zh-CN"/>
          <w14:textFill>
            <w14:solidFill>
              <w14:schemeClr w14:val="tx1"/>
            </w14:solidFill>
          </w14:textFill>
        </w:rPr>
        <w:t xml:space="preserve">三年</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81</w:t>
      </w:r>
      <w:r>
        <w:rPr>
          <w:rFonts w:hint="eastAsia"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万元/年</w:t>
      </w: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left="426" w:hanging="2"/>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1.5采购需求：</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(1)</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门岗</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24小时安保值班，</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进出口人员、物品盘查与秩序维护；</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(2)</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院内、外车辆停放</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引导及行车</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秩序管理</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(3)</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办公区域内的24小时安全巡查；</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(4)</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报刊、信件、快递的收发</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numPr>
          <w:ilvl w:val="0"/>
          <w:numId w:val="0"/>
        </w:numPr>
        <w:ind w:left="426" w:hanging="2"/>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(5)</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来访人员引导及传达；</w:t>
      </w:r>
      <w:r/>
    </w:p>
    <w:p>
      <w:pPr>
        <w:numPr>
          <w:ilvl w:val="0"/>
          <w:numId w:val="0"/>
        </w:numPr>
        <w:ind w:left="426" w:hanging="2"/>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szCs w:val="24"/>
          <w:highlight w:val="none"/>
          <w:lang w:val="en-US" w:eastAsia="zh-CN" w:bidi="ar-SA"/>
          <w14:textFill>
            <w14:solidFill>
              <w14:schemeClr w14:val="tx1"/>
            </w14:solidFill>
          </w14:textFill>
        </w:rPr>
        <w:t xml:space="preserve">(6)</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突发事件的应急处理工作。</w:t>
      </w:r>
      <w:r/>
    </w:p>
    <w:p>
      <w:pPr>
        <w:ind w:firstLine="480"/>
        <w:spacing w:line="360" w:lineRule="auto"/>
        <w:rPr>
          <w:rFonts w:hint="eastAsia"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1.6合同履行期限：</w:t>
      </w:r>
      <w:r>
        <w:rPr>
          <w:rFonts w:hint="eastAsia" w:eastAsia="仿宋" w:cs="Times New Roman"/>
          <w:bCs/>
          <w:color w:val="000000" w:themeColor="text1"/>
          <w:sz w:val="24"/>
          <w:highlight w:val="none"/>
          <w:lang w:val="en-US" w:eastAsia="zh-CN"/>
          <w14:textFill>
            <w14:solidFill>
              <w14:schemeClr w14:val="tx1"/>
            </w14:solidFill>
          </w14:textFill>
        </w:rPr>
        <w:t xml:space="preserve">三年</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1.7本项目标的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商务服务业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1.8本项目（是/否）接受联合体：否</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1.9是否接受进口产品：否</w:t>
      </w:r>
      <w:r/>
    </w:p>
    <w:p>
      <w:pPr>
        <w:ind w:firstLine="482"/>
        <w:jc w:val="lef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二、申请人的资格要求：</w:t>
      </w:r>
      <w:r/>
    </w:p>
    <w:p>
      <w:pPr>
        <w:ind w:firstLine="514"/>
        <w:jc w:val="left"/>
        <w:spacing w:line="360" w:lineRule="auto"/>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2.1满足《中华人民共和国政府采购法》第二十二条规定：</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具有独立承担民事责任的能力（法人或者其他组织提供营业执照或法人证书，自然人提供身份证）</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参加本项目政府采购活动前三年内，在经营活动中没有重大违法记录（提供参加本次政府采购活动前3年内在经营活动中没有重大违法记录的书面声明）</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有依法缴纳税收和社会保障资金的良好记录（提供参加本次政府采购活动前半年内（至少一个月）依法缴纳税收和社会保障资金的相关材料，依法享受免缴、缓缴的，提供证明材料）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法律、行政法规规定的其他条件：无</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根据《关于在政府采购活动中推行信用承诺制的通知》（宁财购通[2021]5号）的规定，以上（2）～（6）涉及的证明材料，投标人可以在投标文件中一次性提交，也可以在投标文件中提供满足相应条件的书面承诺书（详见招标文件第六章），不再需要提供上述涉及的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供应商涉及以下情形的，不适用信用承诺，仍须提供上述证明材料：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（1）供应商被列入严重失信主体名单；</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（2）被相关监管部门作出行政处罚且尚在处罚有效期内；</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（3）其他法律、行政法规规定的不适用信用承诺的情形。</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14"/>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2.2落实政府采购政策需满足的资格要求：</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本项目按照以下</w:t>
      </w:r>
      <w:r>
        <w:rPr>
          <w:rFonts w:hint="default" w:ascii="Times New Roman" w:hAnsi="Times New Roman" w:eastAsia="仿宋" w:cs="Times New Roman"/>
          <w:b/>
          <w:bCs w:val="0"/>
          <w:color w:val="000000" w:themeColor="text1"/>
          <w:sz w:val="24"/>
          <w:highlight w:val="none"/>
          <w14:textFill>
            <w14:solidFill>
              <w14:schemeClr w14:val="tx1"/>
            </w14:solidFill>
          </w14:textFill>
        </w:rPr>
        <w:t xml:space="preserve">第（4）种</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方式落实政府采购促进中小企业发展的要求：</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（1）本项目整体专门面向中小企业采购服务。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（2）本项目整体专门面向小微企业采购服务。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2.3采购人根据采购项目的特殊要求规定的特定条件，并提供符合特殊要求的证明</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材料或者</w:t>
      </w:r>
      <w:r>
        <w:rPr>
          <w:rFonts w:hint="eastAsia" w:eastAsia="仿宋" w:cs="Times New Roman"/>
          <w:b/>
          <w:color w:val="000000" w:themeColor="text1"/>
          <w:sz w:val="24"/>
          <w:highlight w:val="none"/>
          <w:lang w:val="en-US" w:eastAsia="zh-CN"/>
          <w14:textFill>
            <w14:solidFill>
              <w14:schemeClr w14:val="tx1"/>
            </w14:solidFill>
          </w14:textFill>
        </w:rPr>
        <w:t xml:space="preserve">承诺书</w:t>
      </w: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w:t>
      </w:r>
      <w:r/>
    </w:p>
    <w:p>
      <w:pPr>
        <w:ind w:firstLine="482"/>
        <w:spacing w:line="360" w:lineRule="auto"/>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供应商具有公安机关颁发的有效期内《保安服务许可证》或具有南京市公安局出具的自行招用保安单位备案证明或提供自开展保安服务之日起30个工作日内完成南京市公安局备案的承诺书。</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2.4 第</w:t>
      </w:r>
      <w:r>
        <w:rPr>
          <w:rFonts w:hint="default" w:ascii="Times New Roman" w:hAnsi="Times New Roman" w:eastAsia="仿宋" w:cs="Times New Roman"/>
          <w:b w:val="0"/>
          <w:bCs w:val="0"/>
          <w:color w:val="000000" w:themeColor="text1"/>
          <w:spacing w:val="-42"/>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2.1（</w:t>
      </w:r>
      <w:r>
        <w:rPr>
          <w:rFonts w:hint="eastAsia" w:eastAsia="仿宋" w:cs="Times New Roman"/>
          <w:b w:val="0"/>
          <w:bCs w:val="0"/>
          <w:color w:val="000000" w:themeColor="text1"/>
          <w:sz w:val="24"/>
          <w:highlight w:val="none"/>
          <w:lang w:val="en-US" w:eastAsia="zh-CN"/>
          <w14:textFill>
            <w14:solidFill>
              <w14:schemeClr w14:val="tx1"/>
            </w14:solidFill>
          </w14:textFill>
        </w:rPr>
        <w:t xml:space="preserve">4</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）条所称重大违法记录，是指供应商因违法经营受到刑事处罚或者责令停产停业、吊销许可证或者执照、较大数额罚款等行政处罚。</w:t>
      </w:r>
      <w:r/>
    </w:p>
    <w:p>
      <w:pPr>
        <w:pStyle w:val="823"/>
        <w:ind w:firstLine="480"/>
        <w:jc w:val="both"/>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2.5</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供应商</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在参加政府采购活动前</w:t>
      </w:r>
      <w:r>
        <w:rPr>
          <w:rFonts w:hint="default" w:ascii="Times New Roman" w:hAnsi="Times New Roman" w:eastAsia="仿宋" w:cs="Times New Roman"/>
          <w:b w:val="0"/>
          <w:bCs w:val="0"/>
          <w:color w:val="000000" w:themeColor="text1"/>
          <w:spacing w:val="-68"/>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w:t>
      </w:r>
      <w:r>
        <w:rPr>
          <w:rFonts w:hint="default" w:ascii="Times New Roman" w:hAnsi="Times New Roman" w:eastAsia="仿宋" w:cs="Times New Roman"/>
          <w:b w:val="0"/>
          <w:bCs w:val="0"/>
          <w:color w:val="000000" w:themeColor="text1"/>
          <w:spacing w:val="-13"/>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年内因违法经营被禁止在一定期限内参加政府采购活动，期限届满的，可以参加政府采购活动。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2.6不同投标人的法定代表人或委托代理人有夫妻、直系血亲关系的，不得参加本次采购活动。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2.7 单位负责人为同一人或者存在直接控股、管理关系的不同供应商，不得参加同一合同项下的政府采购活动。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2.8为采购项目提供整体设计、规范编制或者项目管理、监理、检测等服务的供应商，不得再参加该采购项目的其他采购活动。</w:t>
      </w:r>
      <w:r/>
    </w:p>
    <w:p>
      <w:pPr>
        <w:pStyle w:val="823"/>
        <w:ind w:firstLine="480"/>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3.2地点：苏采云系统网上注册登记成功后系统内免费下载</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3.3方式：</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 </w:t>
      </w:r>
      <w:r/>
    </w:p>
    <w:p>
      <w:pPr>
        <w:ind w:firstLine="512"/>
        <w:jc w:val="left"/>
        <w:spacing w:line="360" w:lineRule="auto"/>
        <w:shd w:val="clear" w:color="auto" w:fill="ffffff"/>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3.4售价：0.00元。</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4.1</w:t>
      </w:r>
      <w:r>
        <w:rPr>
          <w:rFonts w:hint="default" w:ascii="Times New Roman" w:hAnsi="Times New Roman" w:eastAsia="仿宋" w:cs="Times New Roman"/>
          <w:color w:val="000000" w:themeColor="text1"/>
          <w:spacing w:val="15"/>
          <w:sz w:val="24"/>
          <w:highlight w:val="none"/>
          <w:shd w:val="clear" w:color="auto" w:fill="ffffff"/>
          <w14:textFill>
            <w14:solidFill>
              <w14:schemeClr w14:val="tx1"/>
            </w14:solidFill>
          </w14:textFill>
        </w:rPr>
        <w:t xml:space="preserve">提交投标文件截止时间、开标时间：</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202</w:t>
      </w:r>
      <w:r>
        <w:rPr>
          <w:rFonts w:hint="eastAsia" w:eastAsia="仿宋" w:cs="Times New Roman"/>
          <w:b/>
          <w:bCs/>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年</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5</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月</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日</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9</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点</w:t>
      </w:r>
      <w:r>
        <w:rPr>
          <w:rFonts w:hint="eastAsia" w:eastAsia="仿宋" w:cs="Times New Roman"/>
          <w:b/>
          <w:bCs/>
          <w:color w:val="000000" w:themeColor="text1"/>
          <w:spacing w:val="8"/>
          <w:sz w:val="24"/>
          <w:highlight w:val="none"/>
          <w:lang w:val="en-US" w:eastAsia="zh-CN"/>
          <w14:textFill>
            <w14:solidFill>
              <w14:schemeClr w14:val="tx1"/>
            </w14:solidFill>
          </w14:textFill>
        </w:rPr>
        <w:t xml:space="preserve">3</w:t>
      </w:r>
      <w:r>
        <w:rPr>
          <w:rFonts w:hint="default" w:ascii="Times New Roman" w:hAnsi="Times New Roman" w:eastAsia="仿宋" w:cs="Times New Roman"/>
          <w:b/>
          <w:bCs/>
          <w:color w:val="000000" w:themeColor="text1"/>
          <w:spacing w:val="8"/>
          <w:sz w:val="24"/>
          <w:highlight w:val="none"/>
          <w14:textFill>
            <w14:solidFill>
              <w14:schemeClr w14:val="tx1"/>
            </w14:solidFill>
          </w14:textFill>
        </w:rPr>
        <w:t xml:space="preserve">0分</w:t>
      </w: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（北京时间）</w:t>
      </w:r>
      <w:r/>
    </w:p>
    <w:p>
      <w:pPr>
        <w:pStyle w:val="849"/>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4.2提交投标文件地点：江苏省政府采购管理交易系统（苏采云）（以下简称“苏采云”）（网址： http://jszfcg.jsczt.cn/）</w:t>
      </w:r>
      <w:r/>
    </w:p>
    <w:p>
      <w:pPr>
        <w:pStyle w:val="849"/>
        <w:ind w:firstLine="540"/>
        <w:spacing w:before="0" w:beforeAutospacing="0" w:after="0" w:afterAutospacing="0" w:line="360" w:lineRule="auto"/>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hint="default"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4.3开标地点：“苏采云”网上开标大厅。</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五、公告期限</w:t>
      </w:r>
      <w:r/>
    </w:p>
    <w:p>
      <w:pPr>
        <w:ind w:firstLine="512"/>
        <w:spacing w:line="360" w:lineRule="auto"/>
        <w:widowControl/>
        <w:rPr>
          <w:rFonts w:hint="default" w:ascii="Times New Roman" w:hAnsi="Times New Roman" w:eastAsia="仿宋" w:cs="Times New Roman"/>
          <w:color w:val="000000" w:themeColor="text1"/>
          <w:spacing w:val="8"/>
          <w:sz w:val="24"/>
          <w:highlight w:val="none"/>
          <w14:textFill>
            <w14:solidFill>
              <w14:schemeClr w14:val="tx1"/>
            </w14:solidFill>
          </w14:textFill>
        </w:rPr>
      </w:pPr>
      <w:r>
        <w:rPr>
          <w:rFonts w:hint="default" w:ascii="Times New Roman" w:hAnsi="Times New Roman" w:eastAsia="仿宋" w:cs="Times New Roman"/>
          <w:color w:val="000000" w:themeColor="text1"/>
          <w:spacing w:val="8"/>
          <w:sz w:val="24"/>
          <w:highlight w:val="none"/>
          <w14:textFill>
            <w14:solidFill>
              <w14:schemeClr w14:val="tx1"/>
            </w14:solidFill>
          </w14:textFill>
        </w:rPr>
        <w:t xml:space="preserve">自本公告发布之日起5个工作日。</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pStyle w:val="1044"/>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勘察现场：采购人不集中组织，供应商可自行考察。</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6.4</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7）苏采云系统使用谷歌浏览器参与不见面开标。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6.</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5政府采购信用承诺</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根据《关于在政府采购活动中推行信用承诺制的通知》宁财购通〔2021〕5号规定，</w:t>
      </w:r>
      <w:r>
        <w:rPr>
          <w:rFonts w:hint="default" w:ascii="Times New Roman" w:hAnsi="Times New Roman" w:eastAsia="仿宋" w:cs="Times New Roman"/>
          <w:color w:val="000000" w:themeColor="text1"/>
          <w:sz w:val="24"/>
          <w:highlight w:val="none"/>
          <w14:textFill>
            <w14:solidFill>
              <w14:schemeClr w14:val="tx1"/>
            </w14:solidFill>
          </w14:textFill>
        </w:rPr>
        <w:t xml:space="preserve">参加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000000" w:themeColor="text1"/>
          <w:sz w:val="24"/>
          <w:highlight w:val="none"/>
          <w14:textFill>
            <w14:solidFill>
              <w14:schemeClr w14:val="tx1"/>
            </w14:solidFill>
          </w14:textFill>
        </w:rPr>
        <w:t xml:space="preserve">首页</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由</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签字并盖单位</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随电子投标文件一并递交。</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（1）供应商被列入严重失信主体名单；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6.6采购项目需要落实的政府采购政策</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（1）政府采购促进中小企业发展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（2）政府采购支持监狱企业发展</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（3）政府采购促进残疾人就业</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（4）政府采购鼓励采购节能环保产品</w:t>
      </w:r>
      <w:r/>
    </w:p>
    <w:p>
      <w:pPr>
        <w:ind w:firstLine="514"/>
        <w:spacing w:line="360" w:lineRule="auto"/>
        <w:widowControl/>
        <w:rPr>
          <w:rFonts w:hint="default" w:ascii="Times New Roman" w:hAnsi="Times New Roman" w:eastAsia="仿宋" w:cs="Times New Roman"/>
          <w:b/>
          <w:color w:val="000000" w:themeColor="text1"/>
          <w:spacing w:val="8"/>
          <w:sz w:val="24"/>
          <w:highlight w:val="none"/>
          <w14:textFill>
            <w14:solidFill>
              <w14:schemeClr w14:val="tx1"/>
            </w14:solidFill>
          </w14:textFill>
        </w:rPr>
      </w:pPr>
      <w:r>
        <w:rPr>
          <w:rFonts w:hint="default" w:ascii="Times New Roman" w:hAnsi="Times New Roman" w:eastAsia="仿宋" w:cs="Times New Roman"/>
          <w:b/>
          <w:color w:val="000000" w:themeColor="text1"/>
          <w:spacing w:val="8"/>
          <w:sz w:val="24"/>
          <w:highlight w:val="none"/>
          <w14:textFill>
            <w14:solidFill>
              <w14:schemeClr w14:val="tx1"/>
            </w14:solidFill>
          </w14:textFill>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7.1采购人信息</w:t>
      </w:r>
      <w:r/>
    </w:p>
    <w:p>
      <w:pPr>
        <w:ind w:firstLine="480"/>
        <w:spacing w:line="360" w:lineRule="auto"/>
        <w:widowControl/>
        <w:rPr>
          <w:rFonts w:hint="eastAsia"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w:t>
      </w:r>
      <w:r>
        <w:rPr>
          <w:rFonts w:hint="eastAsia" w:eastAsia="仿宋" w:cs="Times New Roman"/>
          <w:bCs/>
          <w:color w:val="000000" w:themeColor="text1"/>
          <w:sz w:val="24"/>
          <w:highlight w:val="none"/>
          <w:lang w:eastAsia="zh-CN"/>
          <w14:textFill>
            <w14:solidFill>
              <w14:schemeClr w14:val="tx1"/>
            </w14:solidFill>
          </w14:textFill>
        </w:rPr>
        <w:t xml:space="preserve">南京市雨花经济开发区管理委员会</w:t>
      </w:r>
      <w:r/>
    </w:p>
    <w:p>
      <w:pPr>
        <w:ind w:firstLine="480"/>
        <w:spacing w:line="360" w:lineRule="auto"/>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w:t>
      </w:r>
      <w:r>
        <w:rPr>
          <w:rFonts w:hint="eastAsia" w:eastAsia="仿宋" w:cs="Times New Roman"/>
          <w:color w:val="000000" w:themeColor="text1"/>
          <w:sz w:val="24"/>
          <w:highlight w:val="none"/>
          <w:lang w:eastAsia="zh-CN"/>
          <w14:textFill>
            <w14:solidFill>
              <w14:schemeClr w14:val="tx1"/>
            </w14:solidFill>
          </w14:textFill>
        </w:rPr>
        <w:t xml:space="preserve">南京市雨花台区龙藏大道1-2号</w:t>
      </w:r>
      <w:r/>
    </w:p>
    <w:p>
      <w:pPr>
        <w:ind w:firstLine="480"/>
        <w:spacing w:line="360" w:lineRule="auto"/>
        <w:widowControl/>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w:t>
      </w:r>
      <w:r>
        <w:rPr>
          <w:rFonts w:hint="eastAsia" w:eastAsia="仿宋" w:cs="Times New Roman"/>
          <w:bCs/>
          <w:color w:val="000000" w:themeColor="text1"/>
          <w:sz w:val="24"/>
          <w:highlight w:val="none"/>
          <w:lang w:val="en-US" w:eastAsia="zh-CN"/>
          <w14:textFill>
            <w14:solidFill>
              <w14:schemeClr w14:val="tx1"/>
            </w14:solidFill>
          </w14:textFill>
        </w:rPr>
        <w:t xml:space="preserve">陈冬冬</w:t>
      </w:r>
      <w:r/>
    </w:p>
    <w:p>
      <w:pPr>
        <w:ind w:firstLine="480"/>
        <w:spacing w:line="360" w:lineRule="auto"/>
        <w:widowControl/>
        <w:rPr>
          <w:rFonts w:hint="default" w:ascii="Times New Roman" w:hAnsi="Times New Roman" w:eastAsia="仿宋" w:cs="Times New Roman"/>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联系电话：</w:t>
      </w:r>
      <w:r>
        <w:rPr>
          <w:rFonts w:hint="eastAsia" w:eastAsia="仿宋" w:cs="Times New Roman"/>
          <w:bCs/>
          <w:color w:val="000000" w:themeColor="text1"/>
          <w:sz w:val="24"/>
          <w:highlight w:val="none"/>
          <w:lang w:val="en-US" w:eastAsia="zh-CN"/>
          <w14:textFill>
            <w14:solidFill>
              <w14:schemeClr w14:val="tx1"/>
            </w14:solidFill>
          </w14:textFill>
        </w:rPr>
        <w:t xml:space="preserve">86728016</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7.2采购代理机构信息</w:t>
      </w:r>
      <w:r/>
    </w:p>
    <w:p>
      <w:pPr>
        <w:ind w:firstLine="480"/>
        <w:spacing w:line="360" w:lineRule="auto"/>
        <w:widowControl/>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名称：</w:t>
      </w:r>
      <w:r>
        <w:rPr>
          <w:rFonts w:hint="eastAsia" w:eastAsia="仿宋" w:cs="Times New Roman"/>
          <w:bCs/>
          <w:color w:val="000000" w:themeColor="text1"/>
          <w:sz w:val="24"/>
          <w:highlight w:val="none"/>
          <w:lang w:eastAsia="zh-CN"/>
          <w14:textFill>
            <w14:solidFill>
              <w14:schemeClr w14:val="tx1"/>
            </w14:solidFill>
          </w14:textFill>
        </w:rPr>
        <w:t xml:space="preserve">南京信诺工程造价咨询有限责任公司</w:t>
      </w:r>
      <w:r/>
    </w:p>
    <w:p>
      <w:pPr>
        <w:ind w:firstLine="480"/>
        <w:spacing w:line="360" w:lineRule="auto"/>
        <w:widowControl/>
        <w:rPr>
          <w:rFonts w:hint="eastAsia" w:ascii="Times New Roman" w:hAnsi="Times New Roman" w:eastAsia="仿宋" w:cs="Times New Roman"/>
          <w:bCs/>
          <w:color w:val="000000" w:themeColor="text1"/>
          <w:sz w:val="24"/>
          <w:highlight w:val="none"/>
          <w:lang w:eastAsia="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地址：</w:t>
      </w:r>
      <w:r>
        <w:rPr>
          <w:rFonts w:hint="eastAsia" w:eastAsia="仿宋" w:cs="Times New Roman"/>
          <w:bCs/>
          <w:color w:val="000000" w:themeColor="text1"/>
          <w:sz w:val="24"/>
          <w:highlight w:val="none"/>
          <w:lang w:eastAsia="zh-CN"/>
          <w14:textFill>
            <w14:solidFill>
              <w14:schemeClr w14:val="tx1"/>
            </w14:solidFill>
          </w14:textFill>
        </w:rPr>
        <w:t xml:space="preserve">南京市江北新区浦滨路150号中科创新广场23幢8楼</w:t>
      </w:r>
      <w:r/>
    </w:p>
    <w:p>
      <w:pPr>
        <w:ind w:firstLine="480"/>
        <w:spacing w:line="360" w:lineRule="auto"/>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联系人：</w:t>
      </w:r>
      <w:r>
        <w:rPr>
          <w:rFonts w:hint="eastAsia" w:eastAsia="仿宋" w:cs="Times New Roman"/>
          <w:bCs/>
          <w:color w:val="000000" w:themeColor="text1"/>
          <w:sz w:val="24"/>
          <w:highlight w:val="none"/>
          <w:lang w:val="en-US" w:eastAsia="zh-CN"/>
          <w14:textFill>
            <w14:solidFill>
              <w14:schemeClr w14:val="tx1"/>
            </w14:solidFill>
          </w14:textFill>
        </w:rPr>
        <w:t xml:space="preserve">徐</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工</w:t>
      </w:r>
      <w:r/>
    </w:p>
    <w:p>
      <w:pPr>
        <w:ind w:firstLine="480"/>
        <w:spacing w:line="360" w:lineRule="auto"/>
        <w:widowControl/>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联系方式：</w:t>
      </w:r>
      <w:r>
        <w:rPr>
          <w:rFonts w:hint="eastAsia" w:eastAsia="仿宋" w:cs="Times New Roman"/>
          <w:bCs/>
          <w:color w:val="000000" w:themeColor="text1"/>
          <w:sz w:val="24"/>
          <w:highlight w:val="none"/>
          <w:lang w:val="en-US" w:eastAsia="zh-CN"/>
          <w14:textFill>
            <w14:solidFill>
              <w14:schemeClr w14:val="tx1"/>
            </w14:solidFill>
          </w14:textFill>
        </w:rPr>
        <w:t xml:space="preserve">17205230112</w:t>
      </w: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05"/>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8" w:name="_Toc30136"/>
      <w:r/>
      <w:bookmarkStart w:id="9" w:name="_Toc20990"/>
      <w:r/>
      <w:bookmarkStart w:id="10" w:name="_Toc452625218"/>
      <w:r>
        <w:rPr>
          <w:rFonts w:hint="default" w:ascii="Times New Roman" w:hAnsi="Times New Roman" w:eastAsia="仿宋" w:cs="Times New Roman"/>
          <w:color w:val="000000" w:themeColor="text1"/>
          <w:highlight w:val="none"/>
          <w14:textFill>
            <w14:solidFill>
              <w14:schemeClr w14:val="tx1"/>
            </w14:solidFill>
          </w14:textFill>
        </w:rPr>
        <w:t xml:space="preserve">投标人须知</w:t>
      </w:r>
      <w:bookmarkEnd w:id="8"/>
      <w:r/>
      <w:bookmarkEnd w:id="9"/>
      <w:r/>
      <w:bookmarkEnd w:id="10"/>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1" w:name="_Toc28809"/>
      <w:r/>
      <w:bookmarkStart w:id="12" w:name="_Toc23792"/>
      <w:r/>
      <w:bookmarkStart w:id="13" w:name="_Toc17615"/>
      <w:r/>
      <w:bookmarkStart w:id="14" w:name="_Toc319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一、总 则</w:t>
      </w:r>
      <w:bookmarkEnd w:id="11"/>
      <w:r/>
      <w:bookmarkEnd w:id="12"/>
      <w:r/>
      <w:bookmarkEnd w:id="13"/>
      <w:r/>
      <w:bookmarkEnd w:id="14"/>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5" w:name="_Toc11829"/>
      <w:r/>
      <w:bookmarkStart w:id="16" w:name="_Toc23597"/>
      <w:r/>
      <w:bookmarkStart w:id="17" w:name="_Toc13952"/>
      <w:r/>
      <w:bookmarkStart w:id="18" w:name="_Toc1524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1、适用法律</w:t>
      </w:r>
      <w:bookmarkEnd w:id="15"/>
      <w:r/>
      <w:bookmarkEnd w:id="16"/>
      <w:r/>
      <w:bookmarkEnd w:id="17"/>
      <w:r/>
      <w:bookmarkEnd w:id="1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9" w:name="_Toc3963"/>
      <w:r/>
      <w:bookmarkStart w:id="20" w:name="_Toc10278"/>
      <w:r/>
      <w:bookmarkStart w:id="21" w:name="_Toc24623"/>
      <w:r/>
      <w:bookmarkStart w:id="22" w:name="_Toc2591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2、定义</w:t>
      </w:r>
      <w:bookmarkEnd w:id="19"/>
      <w:r/>
      <w:bookmarkEnd w:id="20"/>
      <w:r/>
      <w:bookmarkEnd w:id="21"/>
      <w:r/>
      <w:bookmarkEnd w:id="22"/>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2.4“货物和服务”指本招标文件中所述</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产品</w:t>
      </w:r>
      <w:r>
        <w:rPr>
          <w:rFonts w:hint="default" w:ascii="Times New Roman" w:hAnsi="Times New Roman" w:eastAsia="仿宋" w:cs="Times New Roman"/>
          <w:color w:val="000000" w:themeColor="text1"/>
          <w:sz w:val="24"/>
          <w:highlight w:val="none"/>
          <w14:textFill>
            <w14:solidFill>
              <w14:schemeClr w14:val="tx1"/>
            </w14:solidFill>
          </w14:textFill>
        </w:rPr>
        <w:t xml:space="preserve">及相关服务。</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23" w:name="_Toc4427"/>
      <w:r/>
      <w:bookmarkStart w:id="24" w:name="_Toc22315"/>
      <w:r/>
      <w:bookmarkStart w:id="25" w:name="_Toc30814"/>
      <w:r/>
      <w:bookmarkStart w:id="26" w:name="_Toc2292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3、政策功能</w:t>
      </w:r>
      <w:bookmarkEnd w:id="23"/>
      <w:r/>
      <w:bookmarkEnd w:id="24"/>
      <w:r/>
      <w:bookmarkEnd w:id="25"/>
      <w:r/>
      <w:bookmarkEnd w:id="26"/>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w:t>
      </w:r>
      <w:r>
        <w:rPr>
          <w:rFonts w:hint="eastAsia" w:eastAsia="仿宋"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 w:val="24"/>
          <w:highlight w:val="none"/>
          <w14:textFill>
            <w14:solidFill>
              <w14:schemeClr w14:val="tx1"/>
            </w14:solidFill>
          </w14:textFill>
        </w:rPr>
        <w:t xml:space="preserve">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27" w:name="_Toc25901"/>
      <w:r/>
      <w:bookmarkStart w:id="28" w:name="_Toc26222"/>
      <w:r/>
      <w:bookmarkStart w:id="29" w:name="_Toc4724"/>
      <w:r/>
      <w:bookmarkStart w:id="30" w:name="_Toc785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二、招标文件构成</w:t>
      </w:r>
      <w:bookmarkEnd w:id="27"/>
      <w:r/>
      <w:bookmarkEnd w:id="28"/>
      <w:r/>
      <w:bookmarkEnd w:id="29"/>
      <w:r/>
      <w:bookmarkEnd w:id="30"/>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1" w:name="_Toc6166"/>
      <w:r/>
      <w:bookmarkStart w:id="32" w:name="_Toc15857"/>
      <w:r/>
      <w:bookmarkStart w:id="33" w:name="_Toc21181"/>
      <w:r/>
      <w:bookmarkStart w:id="34" w:name="_Toc3010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4、招标文件组成</w:t>
      </w:r>
      <w:bookmarkEnd w:id="31"/>
      <w:r/>
      <w:bookmarkEnd w:id="32"/>
      <w:r/>
      <w:bookmarkEnd w:id="33"/>
      <w:r/>
      <w:bookmarkEnd w:id="3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（1）招标公告；</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（3）评标标准；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（4）采购需求；</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35" w:name="_Toc19029"/>
      <w:r/>
      <w:bookmarkStart w:id="36" w:name="_Toc6627"/>
      <w:r/>
      <w:bookmarkStart w:id="37" w:name="_Toc1163"/>
      <w:r/>
      <w:bookmarkStart w:id="38" w:name="_Toc381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5、招标文件的澄清或者修改</w:t>
      </w:r>
      <w:bookmarkEnd w:id="35"/>
      <w:r/>
      <w:bookmarkEnd w:id="36"/>
      <w:r/>
      <w:bookmarkEnd w:id="37"/>
      <w:r/>
      <w:bookmarkEnd w:id="3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39" w:name="_Toc27217"/>
      <w:r/>
      <w:bookmarkStart w:id="40" w:name="_Toc1218"/>
      <w:r/>
      <w:bookmarkStart w:id="41" w:name="_Toc2329"/>
      <w:r/>
      <w:bookmarkStart w:id="42" w:name="_Toc2076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三、投标文件的编制</w:t>
      </w:r>
      <w:bookmarkEnd w:id="39"/>
      <w:r/>
      <w:bookmarkEnd w:id="40"/>
      <w:r/>
      <w:bookmarkEnd w:id="41"/>
      <w:r/>
      <w:bookmarkEnd w:id="42"/>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43" w:name="_Toc3383"/>
      <w:r/>
      <w:bookmarkStart w:id="44" w:name="_Toc22360"/>
      <w:r/>
      <w:bookmarkStart w:id="45" w:name="_Toc29450"/>
      <w:r/>
      <w:bookmarkStart w:id="46" w:name="_Toc719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6、投标文件的语言、计量单位、货币和编制</w:t>
      </w:r>
      <w:bookmarkEnd w:id="43"/>
      <w:r/>
      <w:bookmarkEnd w:id="44"/>
      <w:r/>
      <w:bookmarkEnd w:id="45"/>
      <w:r/>
      <w:bookmarkEnd w:id="46"/>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6.3投标人应用人民币报价。投标产品如果是进口产品的，应提供人民币与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6.6</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47" w:name="_Toc4575"/>
      <w:r/>
      <w:bookmarkStart w:id="48" w:name="_Toc26340"/>
      <w:r/>
      <w:bookmarkStart w:id="49" w:name="_Toc27292"/>
      <w:r/>
      <w:bookmarkStart w:id="50" w:name="_Toc283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联合体投标（本项目不接受）</w:t>
      </w:r>
      <w:bookmarkEnd w:id="47"/>
      <w:r/>
      <w:bookmarkEnd w:id="48"/>
      <w:r/>
      <w:bookmarkEnd w:id="49"/>
      <w:r/>
      <w:bookmarkEnd w:id="50"/>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1" w:name="_Toc32276"/>
      <w:r/>
      <w:bookmarkStart w:id="52" w:name="_Toc11499"/>
      <w:r/>
      <w:bookmarkStart w:id="53" w:name="_Toc3606"/>
      <w:r/>
      <w:bookmarkStart w:id="54" w:name="_Toc2026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8、投标文件的组成</w:t>
      </w:r>
      <w:bookmarkEnd w:id="51"/>
      <w:r/>
      <w:bookmarkEnd w:id="52"/>
      <w:r/>
      <w:bookmarkEnd w:id="53"/>
      <w:r/>
      <w:bookmarkEnd w:id="54"/>
      <w:r/>
      <w:r/>
    </w:p>
    <w:p>
      <w:pPr>
        <w:ind w:firstLine="480"/>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对带</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55" w:name="_Toc5675"/>
      <w:r/>
      <w:bookmarkStart w:id="56" w:name="_Toc3612"/>
      <w:r/>
      <w:bookmarkStart w:id="57" w:name="_Toc15723"/>
      <w:r/>
      <w:bookmarkStart w:id="58" w:name="_Toc2127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9、投标文件的商务内容</w:t>
      </w:r>
      <w:bookmarkEnd w:id="55"/>
      <w:r/>
      <w:bookmarkEnd w:id="56"/>
      <w:r/>
      <w:bookmarkEnd w:id="57"/>
      <w:r/>
      <w:bookmarkEnd w:id="5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bookmarkStart w:id="59" w:name="_Toc26516"/>
      <w:r/>
      <w:bookmarkStart w:id="60" w:name="_Toc26083"/>
      <w:r>
        <w:rPr>
          <w:rFonts w:hint="default" w:ascii="Times New Roman" w:hAnsi="Times New Roman" w:eastAsia="仿宋" w:cs="Times New Roman"/>
          <w:color w:val="000000" w:themeColor="text1"/>
          <w:sz w:val="24"/>
          <w:highlight w:val="none"/>
          <w14:textFill>
            <w14:solidFill>
              <w14:schemeClr w14:val="tx1"/>
            </w14:solidFill>
          </w14:textFill>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（1）-（7）所述材料不得有缺失或提供不全或不满足招标文件的实质性要求</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（1）★投标申请及声明</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（2）★法定代表人身份证明或法人授权书及委托代理人社保证明材料</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格式见附件</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（5）★分项报价表；</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（6）★《南京市政府采购供应商信用记录表暨信用承诺书》（应由法定代表人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签字并盖单位</w:t>
      </w:r>
      <w:r>
        <w:rPr>
          <w:rFonts w:hint="default" w:ascii="Times New Roman" w:hAnsi="Times New Roman" w:eastAsia="仿宋" w:cs="Times New Roman"/>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（7）★《商务条款偏离表》；</w:t>
      </w:r>
      <w:r/>
    </w:p>
    <w:p>
      <w:pPr>
        <w:ind w:firstLine="48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（8）《中小企业声明函》；</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（9）第三章评标标准中对应的所需证明材料（如有自行添加）；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1" w:name="_Toc18552"/>
      <w:r/>
      <w:bookmarkStart w:id="62" w:name="_Toc2544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10、投标文件的技术内容</w:t>
      </w:r>
      <w:bookmarkEnd w:id="59"/>
      <w:r/>
      <w:bookmarkEnd w:id="60"/>
      <w:r/>
      <w:bookmarkEnd w:id="61"/>
      <w:r/>
      <w:bookmarkEnd w:id="62"/>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技术部分</w:t>
      </w:r>
      <w:r>
        <w:rPr>
          <w:rFonts w:hint="default" w:ascii="Times New Roman" w:hAnsi="Times New Roman" w:eastAsia="仿宋" w:cs="Times New Roman"/>
          <w:color w:val="000000" w:themeColor="text1"/>
          <w:sz w:val="24"/>
          <w:highlight w:val="none"/>
          <w14:textFill>
            <w14:solidFill>
              <w14:schemeClr w14:val="tx1"/>
            </w14:solidFill>
          </w14:textFill>
        </w:rPr>
        <w:t xml:space="preserve">内容</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是证明</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投标人提供的货物和服务是合格的、并符合招标文件要求的证明文件，以及</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对货物和服务的详细说明，这些文件可以是文字资料、图纸、数据</w:t>
      </w:r>
      <w:r>
        <w:rPr>
          <w:rFonts w:hint="default" w:ascii="Times New Roman" w:hAnsi="Times New Roman" w:eastAsia="仿宋" w:cs="Times New Roman"/>
          <w:color w:val="000000" w:themeColor="text1"/>
          <w:sz w:val="24"/>
          <w:highlight w:val="none"/>
          <w14:textFill>
            <w14:solidFill>
              <w14:schemeClr w14:val="tx1"/>
            </w14:solidFill>
          </w14:textFill>
        </w:rPr>
        <w:t xml:space="preserve">或其他证明文件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（1）技术说明或服务方案；</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eastAsia="仿宋"/>
          <w:color w:val="000000" w:themeColor="text1"/>
          <w:sz w:val="24"/>
          <w:highlight w:val="none"/>
          <w:lang w:val="zh-CN"/>
          <w14:textFill>
            <w14:solidFill>
              <w14:schemeClr w14:val="tx1"/>
            </w14:solidFill>
          </w14:textFill>
        </w:rPr>
        <w:t xml:space="preserve">《采购需求偏离表》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（3）服务承诺；</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3" w:name="_Toc24779"/>
      <w:r/>
      <w:bookmarkStart w:id="64" w:name="_Toc32231"/>
      <w:r/>
      <w:bookmarkStart w:id="65" w:name="_Toc8067"/>
      <w:r/>
      <w:bookmarkStart w:id="66" w:name="_Toc9970"/>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11、投标文件的价格内容</w:t>
      </w:r>
      <w:bookmarkEnd w:id="63"/>
      <w:r/>
      <w:bookmarkEnd w:id="64"/>
      <w:r/>
      <w:bookmarkEnd w:id="65"/>
      <w:r/>
      <w:bookmarkEnd w:id="66"/>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11.2</w:t>
      </w:r>
      <w:r>
        <w:rPr>
          <w:rFonts w:eastAsia="仿宋"/>
          <w:color w:val="000000" w:themeColor="text1"/>
          <w:sz w:val="24"/>
          <w:highlight w:val="none"/>
          <w14:textFill>
            <w14:solidFill>
              <w14:schemeClr w14:val="tx1"/>
            </w14:solidFill>
          </w14:textFill>
        </w:rPr>
        <w:t xml:space="preserve">报价应包含为履行本项目合同项下所有义务的全部含税费用（包括但不限于人员培训发生的所有含税费用、支付给员工的工资和国家强制缴纳的各种社会保障资金）</w:t>
      </w:r>
      <w:r>
        <w:rPr>
          <w:rFonts w:eastAsia="仿宋"/>
          <w:color w:val="000000" w:themeColor="text1"/>
          <w:sz w:val="24"/>
          <w:highlight w:val="none"/>
          <w:lang w:val="zh-CN"/>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以</w:t>
      </w:r>
      <w:r>
        <w:rPr>
          <w:rFonts w:eastAsia="仿宋"/>
          <w:color w:val="000000" w:themeColor="text1"/>
          <w:sz w:val="24"/>
          <w:highlight w:val="none"/>
          <w14:textFill>
            <w14:solidFill>
              <w14:schemeClr w14:val="tx1"/>
            </w14:solidFill>
          </w14:textFill>
        </w:rPr>
        <w:t xml:space="preserve">及投标人认为需要的其他费用等</w:t>
      </w:r>
      <w:r>
        <w:rPr>
          <w:rFonts w:eastAsia="仿宋"/>
          <w:b/>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11.3投标人的任何错漏、优惠、竞争性报价不得作为减轻责任、减少服务、增加收费、降低质量的理由。</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无效投标处理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异常投标（响应）报价的处理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根据《关于推动解决政府采购异常低价问题相关工作的通知》苏财购〔2025〕62号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(一)评审过程中出现下列情形之一的，评审委员会应当启动异常低价投标(响应)审查程序:</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1.投标(响应)报价低于采购项目预算 50%的，即投标(响应)报价&lt;采购项目预算x50%;</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2.投标(响应)报价低于采购项目最高限价45%的，即投标(响应)报价&lt;采购项目最高限价x45%:</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二)启动异常低价投标(响应)审查后，评审委员会应当要求相关供应商在评标现场合理的时间内（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11.7本项目预算为：详见第一章</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67" w:name="_Toc5"/>
      <w:r/>
      <w:bookmarkStart w:id="68" w:name="_Toc18514"/>
      <w:r/>
      <w:bookmarkStart w:id="69" w:name="_Toc18341"/>
      <w:r/>
      <w:bookmarkStart w:id="70" w:name="_Toc756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12、投标文件的其他部分</w:t>
      </w:r>
      <w:bookmarkEnd w:id="67"/>
      <w:r/>
      <w:bookmarkEnd w:id="68"/>
      <w:r/>
      <w:bookmarkEnd w:id="69"/>
      <w:r/>
      <w:bookmarkEnd w:id="70"/>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12.2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如标书制作工具中格式和内容与“南京公共采购信息网、江苏政府采购网”发布的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文件不一致，以</w:t>
      </w:r>
      <w:r>
        <w:rPr>
          <w:rFonts w:hint="default" w:ascii="Times New Roman" w:hAnsi="Times New Roman" w:eastAsia="仿宋" w:cs="Times New Roman"/>
          <w:color w:val="000000" w:themeColor="text1"/>
          <w:sz w:val="24"/>
          <w:highlight w:val="none"/>
          <w14:textFill>
            <w14:solidFill>
              <w14:schemeClr w14:val="tx1"/>
            </w14:solidFill>
          </w14:textFill>
        </w:rPr>
        <w:t xml:space="preserve">上述网站</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发布的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招标</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14.1 自开标之日起</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90</w:t>
      </w:r>
      <w:r>
        <w:rPr>
          <w:rFonts w:hint="default" w:ascii="Times New Roman" w:hAnsi="Times New Roman" w:eastAsia="仿宋" w:cs="Times New Roman"/>
          <w:color w:val="000000" w:themeColor="text1"/>
          <w:sz w:val="24"/>
          <w:highlight w:val="none"/>
          <w14:textFill>
            <w14:solidFill>
              <w14:schemeClr w14:val="tx1"/>
            </w14:solidFill>
          </w14:textFill>
        </w:rPr>
        <w:t xml:space="preserve">天内投标有效</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1" w:name="_Toc24542"/>
      <w:r/>
      <w:bookmarkStart w:id="72" w:name="_Toc1144"/>
      <w:r/>
      <w:bookmarkStart w:id="73" w:name="_Toc569"/>
      <w:r/>
      <w:bookmarkStart w:id="74" w:name="_Toc873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15、投标文件签署</w:t>
      </w:r>
      <w:bookmarkEnd w:id="71"/>
      <w:r/>
      <w:bookmarkEnd w:id="72"/>
      <w:r/>
      <w:bookmarkEnd w:id="73"/>
      <w:r/>
      <w:bookmarkEnd w:id="7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75" w:name="_Toc4625"/>
      <w:r/>
      <w:bookmarkStart w:id="76" w:name="_Toc32679"/>
      <w:r/>
      <w:bookmarkStart w:id="77" w:name="_Toc16068"/>
      <w:r/>
      <w:bookmarkStart w:id="78" w:name="_Toc48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16、投标费用</w:t>
      </w:r>
      <w:bookmarkEnd w:id="75"/>
      <w:r/>
      <w:bookmarkEnd w:id="76"/>
      <w:r/>
      <w:bookmarkEnd w:id="77"/>
      <w:r/>
      <w:bookmarkEnd w:id="7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16.2 招标代理服务费：</w:t>
      </w:r>
      <w:r>
        <w:rPr>
          <w:rFonts w:eastAsia="仿宋"/>
          <w:color w:val="000000" w:themeColor="text1"/>
          <w:spacing w:val="-4"/>
          <w:sz w:val="24"/>
          <w:highlight w:val="none"/>
          <w14:textFill>
            <w14:solidFill>
              <w14:schemeClr w14:val="tx1"/>
            </w14:solidFill>
          </w14:textFill>
        </w:rPr>
        <w:t xml:space="preserve">本</w:t>
      </w:r>
      <w:r>
        <w:rPr>
          <w:rFonts w:eastAsia="仿宋"/>
          <w:color w:val="000000" w:themeColor="text1"/>
          <w:sz w:val="24"/>
          <w:highlight w:val="none"/>
          <w14:textFill>
            <w14:solidFill>
              <w14:schemeClr w14:val="tx1"/>
            </w14:solidFill>
          </w14:textFill>
        </w:rPr>
        <w:t xml:space="preserve">次招标代理费依据</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政府采购代理机构管理暂行办法</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财库〔2018〕2号</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第十五条，本项目代理费用由中标供应商支付。招标代理费</w:t>
      </w:r>
      <w:r>
        <w:rPr>
          <w:rFonts w:eastAsia="仿宋"/>
          <w:color w:val="000000" w:themeColor="text1"/>
          <w:sz w:val="24"/>
          <w:highlight w:val="none"/>
          <w:lang w:val="zh-CN"/>
          <w14:textFill>
            <w14:solidFill>
              <w14:schemeClr w14:val="tx1"/>
            </w14:solidFill>
          </w14:textFill>
        </w:rPr>
        <w:t xml:space="preserve">参照</w:t>
      </w:r>
      <w:r>
        <w:rPr>
          <w:rFonts w:hint="eastAsia" w:eastAsia="仿宋"/>
          <w:color w:val="000000" w:themeColor="text1"/>
          <w:sz w:val="24"/>
          <w:highlight w:val="none"/>
          <w14:textFill>
            <w14:solidFill>
              <w14:schemeClr w14:val="tx1"/>
            </w14:solidFill>
          </w14:textFill>
        </w:rPr>
        <w:t xml:space="preserve">【计价格［2002］1980号】</w:t>
      </w:r>
      <w:r>
        <w:rPr>
          <w:rFonts w:eastAsia="仿宋"/>
          <w:color w:val="000000" w:themeColor="text1"/>
          <w:sz w:val="24"/>
          <w:highlight w:val="none"/>
          <w14:textFill>
            <w14:solidFill>
              <w14:schemeClr w14:val="tx1"/>
            </w14:solidFill>
          </w14:textFill>
        </w:rPr>
        <w:t xml:space="preserve">文件的60%收取，计费基础为中标价</w:t>
      </w:r>
      <w:r>
        <w:rPr>
          <w:rFonts w:eastAsia="仿宋"/>
          <w:color w:val="000000" w:themeColor="text1"/>
          <w:sz w:val="24"/>
          <w:highlight w:val="none"/>
          <w:lang w:val="zh-CN"/>
          <w14:textFill>
            <w14:solidFill>
              <w14:schemeClr w14:val="tx1"/>
            </w14:solidFill>
          </w14:textFill>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79" w:name="_Toc31719"/>
      <w:r/>
      <w:bookmarkStart w:id="80" w:name="_Toc22334"/>
      <w:r/>
      <w:bookmarkStart w:id="81" w:name="_Toc19582"/>
      <w:r/>
      <w:bookmarkStart w:id="82" w:name="_Toc7257"/>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四、投标文件的递交</w:t>
      </w:r>
      <w:bookmarkEnd w:id="79"/>
      <w:r/>
      <w:bookmarkEnd w:id="80"/>
      <w:r/>
      <w:bookmarkEnd w:id="81"/>
      <w:r/>
      <w:bookmarkEnd w:id="82"/>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3" w:name="_Toc24369"/>
      <w:r/>
      <w:bookmarkStart w:id="84" w:name="_Toc9850"/>
      <w:r/>
      <w:bookmarkStart w:id="85" w:name="_Toc25300"/>
      <w:r/>
      <w:bookmarkStart w:id="86" w:name="_Toc14965"/>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17、投标文件的递交</w:t>
      </w:r>
      <w:bookmarkEnd w:id="83"/>
      <w:r/>
      <w:bookmarkEnd w:id="84"/>
      <w:r/>
      <w:bookmarkEnd w:id="85"/>
      <w:r/>
      <w:bookmarkEnd w:id="86"/>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87" w:name="_Toc9945"/>
      <w:r/>
      <w:bookmarkStart w:id="88" w:name="_Toc25842"/>
      <w:r/>
      <w:bookmarkStart w:id="89" w:name="_Toc2273"/>
      <w:r/>
      <w:bookmarkStart w:id="90" w:name="_Toc155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18、投标文件的解密</w:t>
      </w:r>
      <w:bookmarkEnd w:id="87"/>
      <w:r/>
      <w:bookmarkEnd w:id="88"/>
      <w:r/>
      <w:bookmarkEnd w:id="89"/>
      <w:r/>
      <w:bookmarkEnd w:id="90"/>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18.</w:t>
      </w:r>
      <w:r>
        <w:rPr>
          <w:rFonts w:hint="eastAsia" w:eastAsia="仿宋"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14:textFill>
            <w14:solidFill>
              <w14:schemeClr w14:val="tx1"/>
            </w14:solidFill>
          </w14:textFill>
        </w:rPr>
        <w:t xml:space="preserve">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1" w:name="_Toc15468"/>
      <w:r/>
      <w:bookmarkStart w:id="92" w:name="_Toc7211"/>
      <w:r/>
      <w:bookmarkStart w:id="93" w:name="_Toc4588"/>
      <w:r/>
      <w:bookmarkStart w:id="94" w:name="_Toc3144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19、投标文件的修改和撤回</w:t>
      </w:r>
      <w:bookmarkEnd w:id="91"/>
      <w:r/>
      <w:bookmarkEnd w:id="92"/>
      <w:r/>
      <w:bookmarkEnd w:id="93"/>
      <w:r/>
      <w:bookmarkEnd w:id="9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95" w:name="_Toc22258"/>
      <w:r/>
      <w:bookmarkStart w:id="96" w:name="_Toc7890"/>
      <w:r/>
      <w:bookmarkStart w:id="97" w:name="_Toc23259"/>
      <w:r/>
      <w:bookmarkStart w:id="98" w:name="_Toc3046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20、诚实信用</w:t>
      </w:r>
      <w:bookmarkEnd w:id="95"/>
      <w:r/>
      <w:bookmarkEnd w:id="96"/>
      <w:r/>
      <w:bookmarkEnd w:id="97"/>
      <w:r/>
      <w:bookmarkEnd w:id="9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99" w:name="_Toc28607"/>
      <w:r/>
      <w:bookmarkStart w:id="100" w:name="_Toc31160"/>
      <w:r/>
      <w:bookmarkStart w:id="101" w:name="_Toc26774"/>
      <w:r/>
      <w:bookmarkStart w:id="102" w:name="_Toc2056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五、开标、评标与定标</w:t>
      </w:r>
      <w:bookmarkEnd w:id="99"/>
      <w:r/>
      <w:bookmarkEnd w:id="100"/>
      <w:r/>
      <w:bookmarkEnd w:id="101"/>
      <w:r/>
      <w:bookmarkEnd w:id="102"/>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3" w:name="_Toc18898"/>
      <w:r/>
      <w:bookmarkStart w:id="104" w:name="_Toc1990"/>
      <w:r/>
      <w:bookmarkStart w:id="105" w:name="_Toc7767"/>
      <w:r/>
      <w:bookmarkStart w:id="106" w:name="_Toc3143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21、开标</w:t>
      </w:r>
      <w:bookmarkEnd w:id="103"/>
      <w:r/>
      <w:bookmarkEnd w:id="104"/>
      <w:r/>
      <w:bookmarkEnd w:id="105"/>
      <w:r/>
      <w:bookmarkEnd w:id="106"/>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21.2 投标人在开标过程中涉及到的投标文件解密、开标结果确认等工作，应按照《操作手册》规定执行。</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21.3投标人不足3家的，不得开标。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07" w:name="_Toc21331"/>
      <w:r/>
      <w:bookmarkStart w:id="108" w:name="_Toc2638"/>
      <w:r/>
      <w:bookmarkStart w:id="109" w:name="_Toc16466"/>
      <w:r/>
      <w:bookmarkStart w:id="110" w:name="_Toc1303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22、评标</w:t>
      </w:r>
      <w:bookmarkEnd w:id="107"/>
      <w:r/>
      <w:bookmarkEnd w:id="108"/>
      <w:r/>
      <w:bookmarkEnd w:id="109"/>
      <w:r/>
      <w:bookmarkEnd w:id="110"/>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22.1.1</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22.1.2 </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评标委员会由</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采购人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22.2.1 </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投标文件的资格性检查。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22.2.2投标文件的符合性审查</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（5）不具备招标文件中规定的资格要求的</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包括未提供经法定代表人签字及加盖电子公章的《南京市政府采购供应商信用记录表暨信用承诺书》</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lang w:val="zh-CN"/>
          <w14:textFill>
            <w14:solidFill>
              <w14:schemeClr w14:val="tx1"/>
            </w14:solidFill>
          </w14:textFill>
        </w:rPr>
      </w:pP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8</w:t>
      </w:r>
      <w:r>
        <w:rPr>
          <w:rFonts w:hint="default" w:ascii="Times New Roman" w:hAnsi="Times New Roman" w:eastAsia="仿宋" w:cs="Times New Roman"/>
          <w:b/>
          <w:color w:val="000000" w:themeColor="text1"/>
          <w:sz w:val="24"/>
          <w:highlight w:val="none"/>
          <w:lang w:val="zh-CN"/>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22.2.2.1 实质性要求是指本招标文件中用带星号（“</w:t>
      </w:r>
      <w:r>
        <w:rPr>
          <w:rFonts w:hint="default" w:ascii="Times New Roman" w:hAnsi="Times New Roman" w:eastAsia="仿宋" w:cs="Times New Roman"/>
          <w:color w:val="000000" w:themeColor="text1"/>
          <w:spacing w:val="-2"/>
          <w:sz w:val="24"/>
          <w:highlight w:val="none"/>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澄清有关问题</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22.2.4</w:t>
      </w:r>
      <w:r>
        <w:rPr>
          <w:rFonts w:hint="default" w:ascii="Times New Roman" w:hAnsi="Times New Roman" w:eastAsia="仿宋" w:cs="Times New Roman"/>
          <w:bCs/>
          <w:color w:val="000000" w:themeColor="text1"/>
          <w:sz w:val="24"/>
          <w:highlight w:val="none"/>
          <w14:textFill>
            <w14:solidFill>
              <w14:schemeClr w14:val="tx1"/>
            </w14:solidFill>
          </w14:textFill>
        </w:rPr>
        <w:t xml:space="preserve">比较与评价。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111" w:name="_Toc8485"/>
      <w:r/>
      <w:bookmarkStart w:id="112" w:name="_Toc28298"/>
      <w:r/>
      <w:bookmarkStart w:id="113" w:name="_Toc8635"/>
      <w:r/>
      <w:bookmarkStart w:id="114" w:name="_Toc1194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确定中标人</w:t>
      </w:r>
      <w:bookmarkEnd w:id="111"/>
      <w:r/>
      <w:bookmarkEnd w:id="112"/>
      <w:r/>
      <w:bookmarkEnd w:id="113"/>
      <w:r/>
      <w:bookmarkEnd w:id="114"/>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23.4 中标通知书对采购人和中标人具有同等法律效力。中标通知书发出后，采购人不得</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5" w:name="_Toc9464"/>
      <w:r/>
      <w:bookmarkStart w:id="116" w:name="_Toc17741"/>
      <w:r/>
      <w:bookmarkStart w:id="117" w:name="_Toc10827"/>
      <w:r/>
      <w:bookmarkStart w:id="118" w:name="_Toc2337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24、编写评标报告</w:t>
      </w:r>
      <w:bookmarkEnd w:id="115"/>
      <w:r/>
      <w:bookmarkEnd w:id="116"/>
      <w:r/>
      <w:bookmarkEnd w:id="117"/>
      <w:r/>
      <w:bookmarkEnd w:id="11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19" w:name="_Toc581"/>
      <w:r/>
      <w:bookmarkStart w:id="120" w:name="_Toc19516"/>
      <w:r/>
      <w:bookmarkStart w:id="121" w:name="_Toc29128"/>
      <w:r/>
      <w:bookmarkStart w:id="122" w:name="_Toc1667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25、评标过程的保密性</w:t>
      </w:r>
      <w:bookmarkEnd w:id="119"/>
      <w:r/>
      <w:bookmarkEnd w:id="120"/>
      <w:r/>
      <w:bookmarkEnd w:id="121"/>
      <w:r/>
      <w:bookmarkEnd w:id="122"/>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23" w:name="_Toc23805"/>
      <w:r/>
      <w:bookmarkStart w:id="124" w:name="_Toc8499"/>
      <w:r/>
      <w:bookmarkStart w:id="125" w:name="_Toc23673"/>
      <w:r/>
      <w:bookmarkStart w:id="126" w:name="_Toc1726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六、签订合同</w:t>
      </w:r>
      <w:bookmarkEnd w:id="123"/>
      <w:r/>
      <w:bookmarkEnd w:id="124"/>
      <w:r/>
      <w:bookmarkEnd w:id="125"/>
      <w:r/>
      <w:bookmarkEnd w:id="126"/>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27" w:name="_Toc1214"/>
      <w:r/>
      <w:bookmarkStart w:id="128" w:name="_Toc18234"/>
      <w:r/>
      <w:bookmarkStart w:id="129" w:name="_Toc15854"/>
      <w:r/>
      <w:bookmarkStart w:id="130" w:name="_Toc344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26、签订合同</w:t>
      </w:r>
      <w:bookmarkEnd w:id="127"/>
      <w:r/>
      <w:bookmarkEnd w:id="128"/>
      <w:r/>
      <w:bookmarkEnd w:id="129"/>
      <w:r/>
      <w:bookmarkEnd w:id="130"/>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26.2</w:t>
      </w:r>
      <w:r>
        <w:rPr>
          <w:rFonts w:hint="default" w:ascii="Times New Roman" w:hAnsi="Times New Roman" w:eastAsia="仿宋" w:cs="Times New Roman"/>
          <w:color w:val="000000" w:themeColor="text1"/>
          <w:sz w:val="24"/>
          <w:highlight w:val="none"/>
          <w14:textFill>
            <w14:solidFill>
              <w14:schemeClr w14:val="tx1"/>
            </w14:solidFill>
          </w14:textFill>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1"/>
      </w:pPr>
      <w:r/>
      <w:bookmarkStart w:id="131" w:name="_Toc19945"/>
      <w:r/>
      <w:bookmarkStart w:id="132" w:name="_Toc11523"/>
      <w:r/>
      <w:bookmarkStart w:id="133" w:name="_Toc15972"/>
      <w:r/>
      <w:bookmarkStart w:id="134" w:name="_Toc1505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七、质疑和投诉</w:t>
      </w:r>
      <w:bookmarkEnd w:id="131"/>
      <w:r/>
      <w:bookmarkEnd w:id="132"/>
      <w:r/>
      <w:bookmarkEnd w:id="133"/>
      <w:r/>
      <w:bookmarkEnd w:id="134"/>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5" w:name="_Toc5142"/>
      <w:r/>
      <w:bookmarkStart w:id="136" w:name="_Toc14967"/>
      <w:r/>
      <w:bookmarkStart w:id="137" w:name="_Toc21796"/>
      <w:r/>
      <w:bookmarkStart w:id="138" w:name="_Toc1576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27、质疑</w:t>
      </w:r>
      <w:bookmarkEnd w:id="135"/>
      <w:r/>
      <w:bookmarkEnd w:id="136"/>
      <w:r/>
      <w:bookmarkEnd w:id="137"/>
      <w:r/>
      <w:bookmarkEnd w:id="138"/>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27.7采购代理机构在收到投标人的书面质疑后将及时组织调查核实，在</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七个工作日内</w:t>
      </w:r>
      <w:r>
        <w:rPr>
          <w:rFonts w:hint="default" w:ascii="Times New Roman" w:hAnsi="Times New Roman" w:eastAsia="仿宋" w:cs="Times New Roman"/>
          <w:color w:val="000000" w:themeColor="text1"/>
          <w:sz w:val="24"/>
          <w:highlight w:val="none"/>
          <w14:textFill>
            <w14:solidFill>
              <w14:schemeClr w14:val="tx1"/>
            </w14:solidFill>
          </w14:textFill>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39" w:name="_Toc4272"/>
      <w:r/>
      <w:bookmarkStart w:id="140" w:name="_Toc15668"/>
      <w:r/>
      <w:bookmarkStart w:id="141" w:name="_Toc20567"/>
      <w:r/>
      <w:bookmarkStart w:id="142" w:name="_Toc22899"/>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28、投诉</w:t>
      </w:r>
      <w:bookmarkEnd w:id="139"/>
      <w:r/>
      <w:bookmarkEnd w:id="140"/>
      <w:r/>
      <w:bookmarkEnd w:id="141"/>
      <w:r/>
      <w:bookmarkEnd w:id="142"/>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05"/>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bookmarkStart w:id="143" w:name="_Toc481057145"/>
      <w:r>
        <w:rPr>
          <w:rFonts w:hint="default" w:ascii="Times New Roman" w:hAnsi="Times New Roman" w:eastAsia="仿宋" w:cs="Times New Roman"/>
          <w:color w:val="000000" w:themeColor="text1"/>
          <w:highlight w:val="none"/>
          <w14:textFill>
            <w14:solidFill>
              <w14:schemeClr w14:val="tx1"/>
            </w14:solidFill>
          </w14:textFill>
        </w:rPr>
        <w:t xml:space="preserve"> </w:t>
      </w:r>
      <w:bookmarkStart w:id="144" w:name="_Toc27862"/>
      <w:r/>
      <w:bookmarkStart w:id="145" w:name="_Toc7731"/>
      <w:r>
        <w:rPr>
          <w:rFonts w:hint="default" w:ascii="Times New Roman" w:hAnsi="Times New Roman" w:eastAsia="仿宋" w:cs="Times New Roman"/>
          <w:color w:val="000000" w:themeColor="text1"/>
          <w:highlight w:val="none"/>
          <w14:textFill>
            <w14:solidFill>
              <w14:schemeClr w14:val="tx1"/>
            </w14:solidFill>
          </w14:textFill>
        </w:rPr>
        <w:t xml:space="preserve">评标标准</w:t>
      </w:r>
      <w:bookmarkEnd w:id="143"/>
      <w:r/>
      <w:bookmarkEnd w:id="144"/>
      <w:r/>
      <w:bookmarkEnd w:id="145"/>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1"/>
      </w:pPr>
      <w:r/>
      <w:bookmarkStart w:id="146" w:name="_Toc49171542"/>
      <w:r/>
      <w:bookmarkStart w:id="147" w:name="_Toc21530"/>
      <w:r/>
      <w:bookmarkStart w:id="148" w:name="_Toc25000"/>
      <w:r/>
      <w:bookmarkStart w:id="149" w:name="_Toc9885"/>
      <w:r/>
      <w:bookmarkStart w:id="150" w:name="_Toc29991"/>
      <w:r/>
      <w:bookmarkStart w:id="151" w:name="_Toc28919"/>
      <w:r/>
      <w:bookmarkStart w:id="152" w:name="_Toc17924"/>
      <w:r/>
      <w:bookmarkStart w:id="153" w:name="_Toc11299"/>
      <w:r>
        <w:rPr>
          <w:rFonts w:hint="eastAsia" w:ascii="仿宋" w:hAnsi="仿宋" w:eastAsia="仿宋" w:cs="仿宋"/>
          <w:b/>
          <w:bCs/>
          <w:color w:val="000000" w:themeColor="text1"/>
          <w:sz w:val="24"/>
          <w:szCs w:val="24"/>
          <w:highlight w:val="none"/>
          <w14:textFill>
            <w14:solidFill>
              <w14:schemeClr w14:val="tx1"/>
            </w14:solidFill>
          </w14:textFill>
        </w:rPr>
        <w:t xml:space="preserve">一、评审办法</w:t>
      </w:r>
      <w:bookmarkEnd w:id="146"/>
      <w:r/>
      <w:bookmarkEnd w:id="147"/>
      <w:r/>
      <w:bookmarkEnd w:id="148"/>
      <w:r/>
      <w:bookmarkEnd w:id="149"/>
      <w:r/>
      <w:bookmarkEnd w:id="150"/>
      <w:r/>
      <w:bookmarkEnd w:id="151"/>
      <w:r/>
      <w:bookmarkEnd w:id="152"/>
      <w:r/>
      <w:bookmarkEnd w:id="153"/>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bookmarkStart w:id="154" w:name="_Toc28248"/>
      <w:r/>
      <w:bookmarkStart w:id="155" w:name="_Toc78"/>
      <w:r/>
      <w:bookmarkStart w:id="156" w:name="_Toc22251"/>
      <w:r/>
      <w:bookmarkStart w:id="157" w:name="_Toc6958"/>
      <w:r/>
      <w:bookmarkStart w:id="158" w:name="_Toc29145"/>
      <w:r/>
      <w:bookmarkStart w:id="159" w:name="_Toc4970"/>
      <w:r/>
      <w:bookmarkStart w:id="160" w:name="_Toc6654"/>
      <w:r/>
      <w:bookmarkStart w:id="161" w:name="_Toc49171543"/>
      <w:r>
        <w:rPr>
          <w:rFonts w:hint="eastAsia" w:ascii="仿宋" w:hAnsi="仿宋" w:eastAsia="仿宋" w:cs="仿宋"/>
          <w:color w:val="000000" w:themeColor="text1"/>
          <w:sz w:val="24"/>
          <w:szCs w:val="24"/>
          <w:highlight w:val="none"/>
          <w14:textFill>
            <w14:solidFill>
              <w14:schemeClr w14:val="tx1"/>
            </w14:solidFill>
          </w14:textFill>
        </w:rPr>
        <w:t xml:space="preserve">本次评审采用综合评分法，评分统计方法采用百分制（满分100分），主观分的评委评分进行算术平均，小数点后保留2位。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1"/>
      </w:pPr>
      <w:r>
        <w:rPr>
          <w:rFonts w:hint="eastAsia" w:ascii="仿宋" w:hAnsi="仿宋" w:eastAsia="仿宋" w:cs="仿宋"/>
          <w:b/>
          <w:bCs/>
          <w:color w:val="000000" w:themeColor="text1"/>
          <w:sz w:val="24"/>
          <w:szCs w:val="24"/>
          <w:highlight w:val="none"/>
          <w14:textFill>
            <w14:solidFill>
              <w14:schemeClr w14:val="tx1"/>
            </w14:solidFill>
          </w14:textFill>
        </w:rPr>
        <w:t xml:space="preserve">二、资格性审查方法</w:t>
      </w:r>
      <w:bookmarkEnd w:id="154"/>
      <w:r/>
      <w:bookmarkEnd w:id="155"/>
      <w:r/>
      <w:bookmarkEnd w:id="156"/>
      <w:r/>
      <w:bookmarkEnd w:id="157"/>
      <w:r/>
      <w:bookmarkEnd w:id="158"/>
      <w:r/>
      <w:bookmarkEnd w:id="159"/>
      <w:r/>
      <w:bookmarkEnd w:id="160"/>
      <w:r/>
      <w:bookmarkEnd w:id="161"/>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14:textFill>
            <w14:solidFill>
              <w14:schemeClr w14:val="tx1"/>
            </w14:solidFill>
          </w14:textFill>
        </w:rPr>
        <w:t xml:space="preserve">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w:t>
      </w:r>
      <w:r>
        <w:rPr>
          <w:rFonts w:hint="eastAsia" w:ascii="仿宋" w:hAnsi="仿宋" w:eastAsia="仿宋" w:cs="仿宋"/>
          <w:color w:val="000000" w:themeColor="text1"/>
          <w:sz w:val="24"/>
          <w:szCs w:val="24"/>
          <w:highlight w:val="none"/>
          <w14:textFill>
            <w14:solidFill>
              <w14:schemeClr w14:val="tx1"/>
            </w14:solidFill>
          </w14:textFill>
        </w:rPr>
        <w:t xml:space="preserve">文件开启结束后，采购人或者代理机构依据法律、法规及采购文件的规定，对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4"/>
          <w:szCs w:val="24"/>
          <w:highlight w:val="none"/>
          <w14:textFill>
            <w14:solidFill>
              <w14:schemeClr w14:val="tx1"/>
            </w14:solidFill>
          </w14:textFill>
        </w:rPr>
        <w:t xml:space="preserve">的资格进行审查，以确定</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4"/>
          <w:szCs w:val="24"/>
          <w:highlight w:val="none"/>
          <w14:textFill>
            <w14:solidFill>
              <w14:schemeClr w14:val="tx1"/>
            </w14:solidFill>
          </w14:textFill>
        </w:rPr>
        <w:t xml:space="preserve">资格是否合格。</w:t>
      </w:r>
      <w:r/>
    </w:p>
    <w:p>
      <w:pPr>
        <w:numPr>
          <w:ilvl w:val="0"/>
          <w:numId w:val="0"/>
        </w:num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outlineLvl w:val="1"/>
      </w:pPr>
      <w:r/>
      <w:bookmarkStart w:id="162" w:name="_Toc27679"/>
      <w:r/>
      <w:bookmarkStart w:id="163" w:name="_Toc9101"/>
      <w:r/>
      <w:bookmarkStart w:id="164" w:name="_Toc5698"/>
      <w:r/>
      <w:bookmarkStart w:id="165" w:name="_Toc25509"/>
      <w:r/>
      <w:bookmarkStart w:id="166" w:name="_Toc32591"/>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评分标准</w:t>
      </w:r>
      <w:bookmarkEnd w:id="162"/>
      <w:r/>
      <w:bookmarkEnd w:id="163"/>
      <w:r/>
      <w:bookmarkEnd w:id="164"/>
      <w:r/>
      <w:bookmarkEnd w:id="165"/>
      <w:r/>
      <w:bookmarkEnd w:id="166"/>
      <w:r/>
      <w:r/>
    </w:p>
    <w:tbl>
      <w:tblPr>
        <w:tblStyle w:val="815"/>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227"/>
        <w:gridCol w:w="5911"/>
        <w:gridCol w:w="570"/>
        <w:gridCol w:w="689"/>
      </w:tblGrid>
      <w:tr>
        <w:trPr>
          <w:jc w:val="center"/>
          <w:trHeight w:val="486"/>
          <w:tblHeader/>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评分</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W w:w="5911"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分值</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类型</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价格</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5911" w:type="dxa"/>
            <w:vAlign w:val="center"/>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Style w:val="1220"/>
                <w:rFonts w:hint="eastAsia" w:ascii="仿宋" w:hAnsi="仿宋" w:eastAsia="仿宋" w:cs="仿宋"/>
                <w:color w:val="000000" w:themeColor="text1"/>
                <w:sz w:val="21"/>
                <w:szCs w:val="21"/>
                <w:highlight w:val="none"/>
                <w:lang w:eastAsia="zh-CN"/>
                <w14:textFill>
                  <w14:solidFill>
                    <w14:schemeClr w14:val="tx1"/>
                  </w14:solidFill>
                </w14:textFill>
              </w:rPr>
              <w:t xml:space="preserve">评标采用低价优先的方法，</w:t>
            </w:r>
            <w:r>
              <w:rPr>
                <w:rFonts w:hint="eastAsia" w:ascii="仿宋" w:hAnsi="仿宋" w:eastAsia="仿宋" w:cs="仿宋"/>
                <w:color w:val="000000" w:themeColor="text1"/>
                <w:sz w:val="21"/>
                <w:szCs w:val="21"/>
                <w:highlight w:val="none"/>
                <w:lang w:eastAsia="zh-CN" w:bidi="ar"/>
                <w14:textFill>
                  <w14:solidFill>
                    <w14:schemeClr w14:val="tx1"/>
                  </w14:solidFill>
                </w14:textFill>
              </w:rPr>
              <w:t xml:space="preserve">满足招标文件要求且投标价格最低的投标报价为评标基准价，其价格分为满分。其他投标人的价格分值按照下列公式计算：投标报价得分=(评标基准价／投标报价)×10。（小数点后保留两位，第三位四舍五入）</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计算</w:t>
            </w:r>
            <w:r/>
          </w:p>
        </w:tc>
      </w:tr>
      <w:tr>
        <w:trPr>
          <w:jc w:val="center"/>
          <w:trHeight w:val="812"/>
          <w:tblHeader/>
        </w:trPr>
        <w:tc>
          <w:tcPr>
            <w:tcBorders>
              <w:top w:val="single" w:color="auto" w:sz="4" w:space="0"/>
              <w:left w:val="single" w:color="auto" w:sz="4" w:space="0"/>
              <w:right w:val="single" w:color="auto" w:sz="4" w:space="0"/>
            </w:tcBorders>
            <w:tcW w:w="556"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227"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服务</w:t>
            </w:r>
            <w:r>
              <w:rPr>
                <w:rFonts w:hint="eastAsia" w:ascii="仿宋" w:hAnsi="仿宋" w:eastAsia="仿宋" w:cs="仿宋"/>
                <w:color w:val="000000" w:themeColor="text1"/>
                <w:szCs w:val="21"/>
                <w:highlight w:val="none"/>
                <w14:textFill>
                  <w14:solidFill>
                    <w14:schemeClr w14:val="tx1"/>
                  </w14:solidFill>
                </w14:textFill>
              </w:rPr>
              <w:t xml:space="preserve">方案</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60</w:t>
            </w:r>
            <w:r>
              <w:rPr>
                <w:rFonts w:hint="eastAsia" w:ascii="仿宋" w:hAnsi="仿宋" w:eastAsia="仿宋" w:cs="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总体方案：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14:textFill>
                  <w14:solidFill>
                    <w14:schemeClr w14:val="tx1"/>
                  </w14:solidFill>
                </w14:textFill>
              </w:rPr>
              <w:t xml:space="preserve">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总体</w:t>
            </w:r>
            <w:r>
              <w:rPr>
                <w:rFonts w:hint="eastAsia" w:ascii="仿宋" w:hAnsi="仿宋" w:eastAsia="仿宋" w:cs="仿宋"/>
                <w:color w:val="000000" w:themeColor="text1"/>
                <w:sz w:val="21"/>
                <w:szCs w:val="21"/>
                <w:highlight w:val="none"/>
                <w14:textFill>
                  <w14:solidFill>
                    <w14:schemeClr w14:val="tx1"/>
                  </w14:solidFill>
                </w14:textFill>
              </w:rPr>
              <w:t xml:space="preserve">实施方案，对项目的认识、服务定位、总体目标及整体设想，周到全面，服点高，定位明确，针对性强：</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（1）方案总体认识及目标定位等完全符合要求的，思路新颖的得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1"/>
                <w:szCs w:val="21"/>
                <w:highlight w:val="none"/>
                <w14:textFill>
                  <w14:solidFill>
                    <w14:schemeClr w14:val="tx1"/>
                  </w14:solidFill>
                </w14:textFill>
              </w:rPr>
              <w:t xml:space="preserve">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（2）方案总体认识及目标定位较符合要求的得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（3）方案可行性一般得</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分，</w:t>
            </w:r>
            <w:r/>
          </w:p>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p>
        </w:tc>
        <w:tc>
          <w:tcPr>
            <w:tcBorders>
              <w:top w:val="single" w:color="auto" w:sz="4" w:space="0"/>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主观分</w:t>
            </w:r>
            <w:r/>
          </w:p>
        </w:tc>
      </w:tr>
      <w:tr>
        <w:trPr>
          <w:jc w:val="center"/>
          <w:trHeight w:val="1594"/>
          <w:tblHeader/>
        </w:trPr>
        <w:tc>
          <w:tcPr>
            <w:tcBorders>
              <w:left w:val="single" w:color="auto" w:sz="4" w:space="0"/>
              <w:right w:val="single" w:color="auto" w:sz="4" w:space="0"/>
            </w:tcBorders>
            <w:tcW w:w="556" w:type="dxa"/>
            <w:vAlign w:val="center"/>
            <w:vMerge w:val="continue"/>
            <w:textDirection w:val="lrTb"/>
            <w:noWrap w:val="false"/>
          </w:tcPr>
          <w:p>
            <w:pPr>
              <w:ind w:left="60"/>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ind w:left="60"/>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人员管理制度：</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提供管理以及组织架构，包括组织管理体系完善，项目管理人员配备到位，项目管理事项明确，各岗位具有明确的分工等。</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（1）组织管理体系完善、完全科学合理的得10分，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（2）组织管理体系完善、较科学合理的的得7分，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（3）管理及组织架构可行性一般的得4分，</w:t>
            </w:r>
            <w:r/>
          </w:p>
          <w:p>
            <w:pPr>
              <w:pStyle w:val="853"/>
              <w:ind w:left="0" w:firstLine="0"/>
              <w:keepLines w:val="0"/>
              <w:keepNext w:val="0"/>
              <w:pageBreakBefore w:val="0"/>
              <w:spacing w:after="0" w:line="240" w:lineRule="auto"/>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top w:val="single" w:color="auto" w:sz="4" w:space="0"/>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32"/>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重难点分析：</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提供的对本项目实施过程中的重点、难点、要点等分析。</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（1）根据内容的完整程度，描述准确、内容合理细致得10分，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（2）描述较准确、内容较细致，满足本项目得7分，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（3）述基本准确、内容不细致，满足本项目4分，</w:t>
            </w:r>
            <w:r/>
          </w:p>
          <w:p>
            <w:pPr>
              <w:numPr>
                <w:ilvl w:val="0"/>
                <w:numId w:val="0"/>
              </w:numPr>
              <w:ind w:left="0" w:firstLine="0"/>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（4）描述不准确、内容不细致、不满足本项目0分。</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32"/>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应急方案：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提供的在发生重大性、临时性、突发性事件，暴雨、冰雪等恶劣天气，领导视察，法定节假日，大型活动，重大检查活动等迎检预案的应急方案：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（1）应急方案考虑全面且操作性强的得10分，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（2）应急方案考虑较全面且操作性可行的得7分，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（3）应急方案可行性一般得4分，</w:t>
            </w:r>
            <w:r/>
          </w:p>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32"/>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pStyle w:val="1234"/>
              <w:ind w:right="96"/>
              <w:jc w:val="both"/>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内部考核制度：</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内部管理制度和考核办法，内部管理制度和考核办法包括：管理人员工作考核办法、现场作业工人工作考核办法等；考核内容设定科学、合理，将安保任务分至全体项目成员，切忌重量轻质；制定内部管理清退制度，保证队伍的素质：</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（1）内部管理制度和考核办法细致全面，完全符合要求的得10分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（2）内部管理制度和考核办法细致全面，比较符合要求的的得7分</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（3）内部管理制度和考核办法可行性一般的得4分</w:t>
            </w:r>
            <w:r/>
          </w:p>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90"/>
          <w:tblHeader/>
        </w:trPr>
        <w:tc>
          <w:tcPr>
            <w:tcBorders>
              <w:left w:val="single" w:color="auto" w:sz="4" w:space="0"/>
              <w:right w:val="single" w:color="auto" w:sz="4" w:space="0"/>
            </w:tcBorders>
            <w:tcW w:w="556"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27" w:type="dxa"/>
            <w:vAlign w:val="center"/>
            <w:vMerge w:val="continue"/>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911" w:type="dxa"/>
            <w:vAlign w:val="center"/>
            <w:textDirection w:val="lrTb"/>
            <w:noWrap w:val="false"/>
          </w:tcPr>
          <w:p>
            <w:pPr>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 xml:space="preserve">档案管理方案：</w:t>
            </w:r>
            <w:r/>
          </w:p>
          <w:p>
            <w:pPr>
              <w:pStyle w:val="1234"/>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提供的档案管理方案，档案管理方案包括项目服务档案的建立与保存、日常事件与人员管理的记录，保留给业主的资料清单、档案保密措施等。</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（1）档案管理方案结合项目特点，全面、合理、具体，切实可行得10分；</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（2）方案合理可行，针对性较好得7分；</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（3）方案不够全面，无针对性得4分，</w:t>
            </w:r>
            <w:r/>
          </w:p>
          <w:p>
            <w:pPr>
              <w:pStyle w:val="1234"/>
              <w:numPr>
                <w:ilvl w:val="0"/>
                <w:numId w:val="0"/>
              </w:numPr>
              <w:ind w:right="96"/>
              <w:jc w:val="both"/>
              <w:keepLines w:val="0"/>
              <w:keepNext w:val="0"/>
              <w:pageBreakBefore w:val="0"/>
              <w:spacing w:line="24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未提供得</w:t>
            </w:r>
            <w:r>
              <w:rPr>
                <w:rFonts w:hint="eastAsia" w:ascii="仿宋" w:hAnsi="仿宋" w:eastAsia="仿宋" w:cs="仿宋"/>
                <w:color w:val="000000" w:themeColor="text1"/>
                <w:sz w:val="21"/>
                <w:szCs w:val="21"/>
                <w:highlight w:val="none"/>
                <w14:textFill>
                  <w14:solidFill>
                    <w14:schemeClr w14:val="tx1"/>
                  </w14:solidFill>
                </w14:textFill>
              </w:rPr>
              <w:t xml:space="preserve">0分</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3</w:t>
            </w:r>
            <w:r/>
          </w:p>
        </w:tc>
        <w:tc>
          <w:tcPr>
            <w:tcBorders>
              <w:left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企业业绩</w:t>
            </w:r>
            <w:r/>
          </w:p>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9</w:t>
            </w:r>
            <w:r>
              <w:rPr>
                <w:rFonts w:hint="eastAsia" w:ascii="仿宋" w:hAnsi="仿宋" w:eastAsia="仿宋" w:cs="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keepLines w:val="0"/>
              <w:keepNext w:val="0"/>
              <w:pageBreakBefore w:val="0"/>
              <w:spacing w:line="240" w:lineRule="auto"/>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Cs w:val="21"/>
                <w:highlight w:val="none"/>
                <w14:textFill>
                  <w14:solidFill>
                    <w14:schemeClr w14:val="tx1"/>
                  </w14:solidFill>
                </w14:textFill>
              </w:rPr>
              <w:t xml:space="preserve">自20</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23</w:t>
            </w:r>
            <w:r>
              <w:rPr>
                <w:rFonts w:hint="eastAsia" w:ascii="仿宋" w:hAnsi="仿宋" w:eastAsia="仿宋" w:cs="仿宋"/>
                <w:color w:val="000000" w:themeColor="text1"/>
                <w:szCs w:val="21"/>
                <w:highlight w:val="none"/>
                <w14:textFill>
                  <w14:solidFill>
                    <w14:schemeClr w14:val="tx1"/>
                  </w14:solidFill>
                </w14:textFill>
              </w:rPr>
              <w:t xml:space="preserve">年</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月1日</w:t>
            </w:r>
            <w:r>
              <w:rPr>
                <w:rFonts w:hint="eastAsia" w:ascii="仿宋" w:hAnsi="仿宋" w:eastAsia="仿宋" w:cs="仿宋"/>
                <w:color w:val="000000" w:themeColor="text1"/>
                <w:szCs w:val="21"/>
                <w:highlight w:val="none"/>
                <w:lang w:eastAsia="zh-CN"/>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以合同签订时间为准</w:t>
            </w:r>
            <w:r>
              <w:rPr>
                <w:rFonts w:hint="eastAsia" w:ascii="仿宋" w:hAnsi="仿宋" w:eastAsia="仿宋" w:cs="仿宋"/>
                <w:color w:val="000000" w:themeColor="text1"/>
                <w:szCs w:val="21"/>
                <w:highlight w:val="none"/>
                <w:lang w:eastAsia="zh-CN"/>
                <w14:textFill>
                  <w14:solidFill>
                    <w14:schemeClr w14:val="tx1"/>
                  </w14:solidFill>
                </w14:textFill>
              </w:rPr>
              <w:t xml:space="preserve">）</w:t>
            </w:r>
            <w:r>
              <w:rPr>
                <w:rFonts w:hint="eastAsia" w:ascii="仿宋" w:hAnsi="仿宋" w:eastAsia="仿宋" w:cs="仿宋"/>
                <w:color w:val="000000" w:themeColor="text1"/>
                <w:szCs w:val="21"/>
                <w:highlight w:val="none"/>
                <w14:textFill>
                  <w14:solidFill>
                    <w14:schemeClr w14:val="tx1"/>
                  </w14:solidFill>
                </w14:textFill>
              </w:rPr>
              <w:t xml:space="preserve">以来承担过</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类似</w:t>
            </w:r>
            <w:r>
              <w:rPr>
                <w:rFonts w:hint="eastAsia" w:ascii="仿宋" w:hAnsi="仿宋" w:eastAsia="仿宋" w:cs="仿宋"/>
                <w:color w:val="000000" w:themeColor="text1"/>
                <w:szCs w:val="21"/>
                <w:highlight w:val="none"/>
                <w14:textFill>
                  <w14:solidFill>
                    <w14:schemeClr w14:val="tx1"/>
                  </w14:solidFill>
                </w14:textFill>
              </w:rPr>
              <w:t xml:space="preserve">服务业绩，每提供一个得</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Cs w:val="21"/>
                <w:highlight w:val="none"/>
                <w14:textFill>
                  <w14:solidFill>
                    <w14:schemeClr w14:val="tx1"/>
                  </w14:solidFill>
                </w14:textFill>
              </w:rPr>
              <w:t xml:space="preserve">分,满分</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9</w:t>
            </w:r>
            <w:r>
              <w:rPr>
                <w:rFonts w:hint="eastAsia" w:ascii="仿宋" w:hAnsi="仿宋" w:eastAsia="仿宋" w:cs="仿宋"/>
                <w:color w:val="000000" w:themeColor="text1"/>
                <w:szCs w:val="21"/>
                <w:highlight w:val="none"/>
                <w14:textFill>
                  <w14:solidFill>
                    <w14:schemeClr w14:val="tx1"/>
                  </w14:solidFill>
                </w14:textFill>
              </w:rPr>
              <w:t xml:space="preserve">分。（提供合同扫描件并加盖电子公章）</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9</w:t>
            </w:r>
            <w:r/>
          </w:p>
        </w:tc>
        <w:tc>
          <w:tcPr>
            <w:tcBorders>
              <w:left w:val="single" w:color="auto" w:sz="4" w:space="0"/>
              <w:right w:val="single" w:color="auto"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客观分</w:t>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4</w:t>
            </w:r>
            <w:r/>
          </w:p>
        </w:tc>
        <w:tc>
          <w:tcPr>
            <w:tcBorders>
              <w:left w:val="single" w:color="auto" w:sz="4" w:space="0"/>
              <w:right w:val="single" w:color="auto" w:sz="4" w:space="0"/>
            </w:tcBorders>
            <w:tcW w:w="1227" w:type="dxa"/>
            <w:vAlign w:val="center"/>
            <w:textDirection w:val="lrTb"/>
            <w:noWrap w:val="false"/>
          </w:tcPr>
          <w:p>
            <w:pPr>
              <w:jc w:val="both"/>
              <w:keepLines w:val="0"/>
              <w:keepNext w:val="0"/>
              <w:pageBreakBefore w:val="0"/>
              <w:spacing w:line="240" w:lineRule="auto"/>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保安队长</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w:t>
            </w: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numPr>
                <w:ilvl w:val="0"/>
                <w:numId w:val="0"/>
              </w:numPr>
              <w:jc w:val="left"/>
              <w:widowControl/>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pPr>
            <w:r>
              <w:rPr>
                <w:rFonts w:hint="eastAsia" w:eastAsia="仿宋" w:cs="Times New Roman"/>
                <w:color w:val="000000" w:themeColor="text1"/>
                <w:sz w:val="21"/>
                <w:szCs w:val="21"/>
                <w:highlight w:val="none"/>
                <w:lang w:val="en-US" w:eastAsia="zh-CN"/>
                <w14:textFill>
                  <w14:solidFill>
                    <w14:schemeClr w14:val="tx1"/>
                  </w14:solidFill>
                </w14:textFill>
              </w:rPr>
              <w:t xml:space="preserve">（1）</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年龄</w:t>
            </w:r>
            <w:r>
              <w:rPr>
                <w:rFonts w:hint="eastAsia" w:eastAsia="仿宋" w:cs="Times New Roman"/>
                <w:color w:val="000000" w:themeColor="text1"/>
                <w:sz w:val="21"/>
                <w:szCs w:val="21"/>
                <w:highlight w:val="none"/>
                <w:lang w:val="en-US" w:eastAsia="zh-CN"/>
                <w14:textFill>
                  <w14:solidFill>
                    <w14:schemeClr w14:val="tx1"/>
                  </w14:solidFill>
                </w14:textFill>
              </w:rPr>
              <w:t xml:space="preserve">45</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周岁以下的得</w:t>
            </w:r>
            <w:r>
              <w:rPr>
                <w:rFonts w:hint="eastAsia" w:eastAsia="仿宋" w:cs="Times New Roman"/>
                <w:color w:val="000000" w:themeColor="text1"/>
                <w:sz w:val="21"/>
                <w:szCs w:val="21"/>
                <w:highlight w:val="none"/>
                <w:lang w:val="en-US" w:eastAsia="zh-CN"/>
                <w14:textFill>
                  <w14:solidFill>
                    <w14:schemeClr w14:val="tx1"/>
                  </w14:solidFill>
                </w14:textFill>
              </w:rPr>
              <w:t xml:space="preserve">1</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w:t>
            </w:r>
            <w:r>
              <w:rPr>
                <w:rFonts w:hint="eastAsia" w:eastAsia="仿宋" w:cs="Times New Roman"/>
                <w:color w:val="000000" w:themeColor="text1"/>
                <w:sz w:val="21"/>
                <w:szCs w:val="21"/>
                <w:highlight w:val="none"/>
                <w:lang w:val="en-US" w:eastAsia="zh-CN"/>
                <w14:textFill>
                  <w14:solidFill>
                    <w14:schemeClr w14:val="tx1"/>
                  </w14:solidFill>
                </w14:textFill>
              </w:rPr>
              <w:t xml:space="preserve">须</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提供身份证复印件并加盖公章）；</w:t>
            </w:r>
            <w:r/>
          </w:p>
          <w:p>
            <w:pPr>
              <w:numPr>
                <w:ilvl w:val="0"/>
                <w:numId w:val="0"/>
              </w:numPr>
              <w:jc w:val="left"/>
              <w:widowControl/>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w:t>
            </w:r>
            <w:r>
              <w:rPr>
                <w:rFonts w:hint="eastAsia" w:eastAsia="仿宋" w:cs="Times New Roman"/>
                <w:color w:val="000000" w:themeColor="text1"/>
                <w:sz w:val="21"/>
                <w:szCs w:val="21"/>
                <w:highlight w:val="none"/>
                <w:lang w:val="en-US" w:eastAsia="zh-CN"/>
                <w14:textFill>
                  <w14:solidFill>
                    <w14:schemeClr w14:val="tx1"/>
                  </w14:solidFill>
                </w14:textFill>
              </w:rPr>
              <w:t xml:space="preserve">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）具有</w:t>
            </w:r>
            <w:r>
              <w:rPr>
                <w:rFonts w:hint="eastAsia" w:eastAsia="仿宋" w:cs="Times New Roman"/>
                <w:color w:val="000000" w:themeColor="text1"/>
                <w:sz w:val="21"/>
                <w:szCs w:val="21"/>
                <w:highlight w:val="none"/>
                <w:lang w:val="en-US" w:eastAsia="zh-CN"/>
                <w14:textFill>
                  <w14:solidFill>
                    <w14:schemeClr w14:val="tx1"/>
                  </w14:solidFill>
                </w14:textFill>
              </w:rPr>
              <w:t xml:space="preserve">高</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级保安员及以上证书或保卫管理员(三级/高级工)及以上职业技能等级证书的得</w:t>
            </w:r>
            <w:r>
              <w:rPr>
                <w:rFonts w:hint="eastAsia" w:eastAsia="仿宋" w:cs="Times New Roman"/>
                <w:color w:val="000000" w:themeColor="text1"/>
                <w:sz w:val="21"/>
                <w:szCs w:val="21"/>
                <w:highlight w:val="none"/>
                <w:lang w:val="en-US" w:eastAsia="zh-CN"/>
                <w14:textFill>
                  <w14:solidFill>
                    <w14:schemeClr w14:val="tx1"/>
                  </w14:solidFill>
                </w14:textFill>
              </w:rPr>
              <w:t xml:space="preserve">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分。（须提供有效的证明材料复印件加盖公章）</w:t>
            </w:r>
            <w:r/>
          </w:p>
          <w:p>
            <w:pPr>
              <w:keepLines w:val="0"/>
              <w:keepNext w:val="0"/>
              <w:pageBreakBefore w:val="0"/>
              <w:spacing w:line="24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w:t>
            </w:r>
            <w:r>
              <w:rPr>
                <w:rFonts w:hint="eastAsia" w:eastAsia="仿宋" w:cs="Times New Roman"/>
                <w:color w:val="000000" w:themeColor="text1"/>
                <w:sz w:val="21"/>
                <w:szCs w:val="21"/>
                <w:highlight w:val="none"/>
                <w:lang w:val="en-US" w:eastAsia="zh-CN"/>
                <w14:textFill>
                  <w14:solidFill>
                    <w14:schemeClr w14:val="tx1"/>
                  </w14:solidFill>
                </w14:textFill>
              </w:rPr>
              <w:t xml:space="preserve">3</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）具有3年及以上</w:t>
            </w:r>
            <w:r>
              <w:rPr>
                <w:rFonts w:hint="eastAsia" w:eastAsia="仿宋" w:cs="Times New Roman"/>
                <w:color w:val="000000" w:themeColor="text1"/>
                <w:sz w:val="21"/>
                <w:szCs w:val="21"/>
                <w:highlight w:val="none"/>
                <w:lang w:val="en-US" w:eastAsia="zh-CN"/>
                <w14:textFill>
                  <w14:solidFill>
                    <w14:schemeClr w14:val="tx1"/>
                  </w14:solidFill>
                </w14:textFill>
              </w:rPr>
              <w:t xml:space="preserve">安保服务</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工作经验得</w:t>
            </w:r>
            <w:r>
              <w:rPr>
                <w:rFonts w:hint="eastAsia" w:eastAsia="仿宋" w:cs="Times New Roman"/>
                <w:color w:val="000000" w:themeColor="text1"/>
                <w:sz w:val="21"/>
                <w:szCs w:val="21"/>
                <w:highlight w:val="none"/>
                <w:lang w:val="en-US" w:eastAsia="zh-CN"/>
                <w14:textFill>
                  <w14:solidFill>
                    <w14:schemeClr w14:val="tx1"/>
                  </w14:solidFill>
                </w14:textFill>
              </w:rPr>
              <w:t xml:space="preserve">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分。（提供用户单位出具的工作经验年限证明材料，工作经验可累计计算，若累计则需提供对应用户单位出具的工作经验证明材料复印件加盖公章</w:t>
            </w:r>
            <w:r>
              <w:rPr>
                <w:rFonts w:hint="eastAsia" w:eastAsia="仿宋" w:cs="Times New Roman"/>
                <w:color w:val="000000" w:themeColor="text1"/>
                <w:sz w:val="21"/>
                <w:szCs w:val="21"/>
                <w:highlight w:val="none"/>
                <w:lang w:val="en-US" w:eastAsia="zh-CN"/>
                <w14:textFill>
                  <w14:solidFill>
                    <w14:schemeClr w14:val="tx1"/>
                  </w14:solidFill>
                </w14:textFill>
              </w:rPr>
              <w:t xml:space="preserve">），满分5分。</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5</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default" w:ascii="仿宋" w:hAnsi="仿宋" w:eastAsia="仿宋" w:cs="仿宋"/>
                <w:b/>
                <w:bCs/>
                <w:color w:val="000000" w:themeColor="text1"/>
                <w:szCs w:val="21"/>
                <w:highlight w:val="none"/>
                <w:lang w:val="en-US" w:eastAsia="zh-CN"/>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5</w:t>
            </w:r>
            <w:r/>
          </w:p>
        </w:tc>
        <w:tc>
          <w:tcPr>
            <w:shd w:val="clear" w:color="auto" w:fill="auto"/>
            <w:tcBorders>
              <w:left w:val="single" w:color="auto" w:sz="4" w:space="0"/>
              <w:right w:val="single" w:color="auto" w:sz="4" w:space="0"/>
            </w:tcBorders>
            <w:tcW w:w="1227" w:type="dxa"/>
            <w:vAlign w:val="center"/>
            <w:textDirection w:val="lrTb"/>
            <w:noWrap w:val="false"/>
          </w:tcPr>
          <w:p>
            <w:pPr>
              <w:jc w:val="center"/>
              <w:widowControl/>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bCs/>
                <w:color w:val="000000" w:themeColor="text1"/>
                <w:sz w:val="21"/>
                <w:szCs w:val="21"/>
                <w:highlight w:val="none"/>
                <w14:textFill>
                  <w14:solidFill>
                    <w14:schemeClr w14:val="tx1"/>
                  </w14:solidFill>
                </w14:textFill>
              </w:rPr>
              <w:t xml:space="preserve">人员</w:t>
            </w:r>
            <w: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t xml:space="preserve">保障</w:t>
            </w:r>
            <w:r/>
          </w:p>
          <w:p>
            <w:pPr>
              <w:jc w:val="center"/>
              <w:keepLines w:val="0"/>
              <w:keepNext w:val="0"/>
              <w:pageBreakBefore w:val="0"/>
              <w:spacing w:line="240" w:lineRule="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Cs w:val="21"/>
                <w:highlight w:val="none"/>
                <w:lang w:eastAsia="zh-CN"/>
                <w14:textFill>
                  <w14:solidFill>
                    <w14:schemeClr w14:val="tx1"/>
                  </w14:solidFill>
                </w14:textFill>
              </w:rPr>
              <w:t xml:space="preserve">（</w:t>
            </w: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4分</w:t>
            </w:r>
            <w:r>
              <w:rPr>
                <w:rFonts w:hint="eastAsia" w:ascii="仿宋" w:hAnsi="仿宋" w:eastAsia="仿宋" w:cs="仿宋"/>
                <w:b/>
                <w:bCs/>
                <w:color w:val="000000" w:themeColor="text1"/>
                <w:szCs w:val="21"/>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right w:val="single" w:color="auto" w:sz="4" w:space="0"/>
            </w:tcBorders>
            <w:tcW w:w="5911" w:type="dxa"/>
            <w:vAlign w:val="center"/>
            <w:textDirection w:val="lrTb"/>
            <w:noWrap w:val="false"/>
          </w:tcPr>
          <w:p>
            <w:pP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pPr>
            <w:r>
              <w:rPr>
                <w:rFonts w:hint="default" w:ascii="Times New Roman" w:hAnsi="Times New Roman" w:eastAsia="仿宋" w:cs="Times New Roman"/>
                <w:b/>
                <w:bCs/>
                <w:color w:val="000000" w:themeColor="text1"/>
                <w:sz w:val="21"/>
                <w:szCs w:val="21"/>
                <w:highlight w:val="none"/>
                <w:lang w:eastAsia="zh-CN"/>
                <w14:textFill>
                  <w14:solidFill>
                    <w14:schemeClr w14:val="tx1"/>
                  </w14:solidFill>
                </w14:textFill>
              </w:rPr>
              <w:t xml:space="preserve">项目组成员</w:t>
            </w:r>
            <w:r/>
          </w:p>
          <w:p>
            <w:pPr>
              <w:numPr>
                <w:ilvl w:val="0"/>
                <w:numId w:val="0"/>
              </w:numPr>
              <w:ind w:left="0" w:firstLine="0"/>
              <w:jc w:val="left"/>
              <w:widowControl/>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投标人</w:t>
            </w:r>
            <w:r>
              <w:rPr>
                <w:rFonts w:hint="default" w:ascii="仿宋" w:hAnsi="仿宋" w:eastAsia="仿宋" w:cs="仿宋"/>
                <w:b/>
                <w:bCs/>
                <w:color w:val="000000" w:themeColor="text1"/>
                <w:szCs w:val="21"/>
                <w:highlight w:val="none"/>
                <w:lang w:val="en-US" w:eastAsia="zh-CN"/>
                <w14:textFill>
                  <w14:solidFill>
                    <w14:schemeClr w14:val="tx1"/>
                  </w14:solidFill>
                </w14:textFill>
              </w:rPr>
              <w:t xml:space="preserve">拟派项目组成员中</w:t>
            </w: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具有人力资源和社会保障部门颁发的有效的保安员职业技能等级三级（原高级保安员）及以上的得2</w:t>
            </w:r>
            <w:r>
              <w:rPr>
                <w:rFonts w:hint="default" w:ascii="仿宋" w:hAnsi="仿宋" w:eastAsia="仿宋" w:cs="仿宋"/>
                <w:b/>
                <w:bCs/>
                <w:color w:val="000000" w:themeColor="text1"/>
                <w:szCs w:val="21"/>
                <w:highlight w:val="none"/>
                <w:lang w:val="en-US" w:eastAsia="zh-CN"/>
                <w14:textFill>
                  <w14:solidFill>
                    <w14:schemeClr w14:val="tx1"/>
                  </w14:solidFill>
                </w14:textFill>
              </w:rPr>
              <w:t xml:space="preserve">分/人，最多得</w:t>
            </w: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4</w:t>
            </w:r>
            <w:r>
              <w:rPr>
                <w:rFonts w:hint="default" w:ascii="仿宋" w:hAnsi="仿宋" w:eastAsia="仿宋" w:cs="仿宋"/>
                <w:b/>
                <w:bCs/>
                <w:color w:val="000000" w:themeColor="text1"/>
                <w:szCs w:val="21"/>
                <w:highlight w:val="none"/>
                <w:lang w:val="en-US" w:eastAsia="zh-CN"/>
                <w14:textFill>
                  <w14:solidFill>
                    <w14:schemeClr w14:val="tx1"/>
                  </w14:solidFill>
                </w14:textFill>
              </w:rPr>
              <w:t xml:space="preserve">分；</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（须提供有效的证明材料复印件加盖公章）</w:t>
            </w:r>
            <w:r/>
          </w:p>
        </w:tc>
        <w:tc>
          <w:tcPr>
            <w:shd w:val="clear" w:color="auto" w:fill="auto"/>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4</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651"/>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default" w:ascii="仿宋" w:hAnsi="仿宋" w:eastAsia="仿宋" w:cs="仿宋"/>
                <w:b/>
                <w:bCs/>
                <w:color w:val="000000" w:themeColor="text1"/>
                <w:szCs w:val="21"/>
                <w:highlight w:val="none"/>
                <w:lang w:val="en-US" w:eastAsia="zh-CN"/>
                <w14:textFill>
                  <w14:solidFill>
                    <w14:schemeClr w14:val="tx1"/>
                  </w14:solidFill>
                </w14:textFill>
              </w:rPr>
            </w:pPr>
            <w:r>
              <w:rPr>
                <w:rFonts w:hint="eastAsia" w:ascii="仿宋" w:hAnsi="仿宋" w:eastAsia="仿宋" w:cs="仿宋"/>
                <w:b/>
                <w:bCs/>
                <w:color w:val="000000" w:themeColor="text1"/>
                <w:szCs w:val="21"/>
                <w:highlight w:val="none"/>
                <w:lang w:val="en-US" w:eastAsia="zh-CN"/>
                <w14:textFill>
                  <w14:solidFill>
                    <w14:schemeClr w14:val="tx1"/>
                  </w14:solidFill>
                </w14:textFill>
              </w:rPr>
              <w:t xml:space="preserve">6</w:t>
            </w:r>
            <w:r/>
          </w:p>
        </w:tc>
        <w:tc>
          <w:tcPr>
            <w:shd w:val="clear" w:color="auto" w:fill="auto"/>
            <w:tcBorders>
              <w:left w:val="single" w:color="auto" w:sz="4" w:space="0"/>
              <w:right w:val="single" w:color="auto" w:sz="4" w:space="0"/>
            </w:tcBorders>
            <w:tcW w:w="1227" w:type="dxa"/>
            <w:vAlign w:val="center"/>
            <w:textDirection w:val="lrTb"/>
            <w:noWrap w:val="false"/>
          </w:tcPr>
          <w:p>
            <w:pPr>
              <w:pStyle w:val="849"/>
              <w:jc w:val="center"/>
              <w:keepLines w:val="0"/>
              <w:keepNext w:val="0"/>
              <w:spacing w:before="0" w:beforeAutospacing="0" w:after="0" w:afterAutospacing="0" w:line="360" w:lineRule="auto"/>
              <w:widowControl/>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满意度评价（6分）</w:t>
            </w:r>
            <w:r/>
          </w:p>
        </w:tc>
        <w:tc>
          <w:tcPr>
            <w:shd w:val="clear" w:color="auto" w:fill="auto"/>
            <w:tcBorders>
              <w:top w:val="single" w:color="auto" w:sz="4" w:space="0"/>
              <w:left w:val="single" w:color="auto" w:sz="4" w:space="0"/>
              <w:right w:val="single" w:color="auto" w:sz="4" w:space="0"/>
            </w:tcBorders>
            <w:tcW w:w="5911" w:type="dxa"/>
            <w:vAlign w:val="center"/>
            <w:textDirection w:val="lrTb"/>
            <w:noWrap w:val="false"/>
          </w:tcPr>
          <w:p>
            <w:pPr>
              <w:numPr>
                <w:ilvl w:val="0"/>
                <w:numId w:val="0"/>
              </w:numPr>
              <w:ind w:left="0" w:firstLine="0"/>
              <w:rPr>
                <w:rFonts w:hint="eastAsia" w:ascii="Times New Roman" w:hAnsi="Times New Roman" w:eastAsia="仿宋" w:cs="Times New Roman"/>
                <w:color w:val="000000" w:themeColor="text1"/>
                <w:sz w:val="21"/>
                <w:szCs w:val="21"/>
                <w:highlight w:val="none"/>
                <w:lang w:val="zh-CN" w:eastAsia="zh-CN" w:bidi="ar-SA"/>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供应商承接的类似服务项目业绩，获得业主单位的履约好评的，每提供一个得</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3</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分，最多得</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6</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分。</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（须提供相关证明原件扫描件加盖电子公章）</w:t>
            </w:r>
            <w:r/>
          </w:p>
        </w:tc>
        <w:tc>
          <w:tcPr>
            <w:tcBorders>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6</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2015"/>
          <w:tblHeader/>
        </w:trPr>
        <w:tc>
          <w:tcPr>
            <w:tcBorders>
              <w:left w:val="single" w:color="auto" w:sz="4" w:space="0"/>
              <w:right w:val="single" w:color="auto" w:sz="4" w:space="0"/>
            </w:tcBorders>
            <w:tcW w:w="556"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7</w:t>
            </w:r>
            <w:r/>
          </w:p>
        </w:tc>
        <w:tc>
          <w:tcPr>
            <w:tcBorders>
              <w:left w:val="single" w:color="auto" w:sz="4" w:space="0"/>
              <w:right w:val="single" w:color="auto" w:sz="4" w:space="0"/>
            </w:tcBorders>
            <w:tcW w:w="12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企业承诺</w:t>
            </w:r>
            <w:r/>
          </w:p>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w:t>
            </w:r>
            <w:r>
              <w:rPr>
                <w:rFonts w:hint="eastAsia" w:ascii="仿宋" w:hAnsi="仿宋" w:eastAsia="仿宋" w:cs="仿宋"/>
                <w:color w:val="000000" w:themeColor="text1"/>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911" w:type="dxa"/>
            <w:vAlign w:val="center"/>
            <w:textDirection w:val="lrTb"/>
            <w:noWrap w:val="false"/>
          </w:tcPr>
          <w:p>
            <w:pPr>
              <w:numPr>
                <w:ilvl w:val="0"/>
                <w:numId w:val="0"/>
              </w:numPr>
              <w:jc w:val="left"/>
              <w:widowControl/>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承诺</w:t>
            </w: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中标</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过程中一切因</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的工作疏忽导致的安全责任问题由</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自行承担相应风险；</w:t>
            </w:r>
            <w:r/>
          </w:p>
          <w:p>
            <w:pPr>
              <w:numPr>
                <w:ilvl w:val="0"/>
                <w:numId w:val="0"/>
              </w:num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承诺</w:t>
            </w: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中标</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后</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负责处理所有</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安保服务人员</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劳务、劳动纠纷、工伤等，与采购人无关； </w:t>
            </w:r>
            <w:r/>
          </w:p>
          <w:p>
            <w:pPr>
              <w:jc w:val="left"/>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承诺成交后在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安保服务期</w:t>
            </w:r>
            <w:r>
              <w:rPr>
                <w:rFonts w:hint="default" w:ascii="Times New Roman" w:hAnsi="Times New Roman" w:eastAsia="仿宋" w:cs="Times New Roman"/>
                <w:color w:val="000000" w:themeColor="text1"/>
                <w:szCs w:val="21"/>
                <w:highlight w:val="none"/>
                <w14:textFill>
                  <w14:solidFill>
                    <w14:schemeClr w14:val="tx1"/>
                  </w14:solidFill>
                </w14:textFill>
              </w:rPr>
              <w:t xml:space="preserve">间必须自觉遵守国家相关法律法规和业主的各项规章制度，确保</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安保服务期</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内的各项</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内容全面到位； </w:t>
            </w:r>
            <w:r/>
          </w:p>
          <w:p>
            <w:pPr>
              <w:jc w:val="left"/>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注：以上提供承诺书</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（承诺书格式自拟）</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加盖</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电子</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公章，格式自拟，</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最高得</w:t>
            </w: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6</w:t>
            </w:r>
            <w:r>
              <w:rPr>
                <w:rFonts w:hint="eastAsia"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分，</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 xml:space="preserve">每缺一项扣</w:t>
            </w:r>
            <w:r>
              <w:rPr>
                <w:rFonts w:hint="eastAsia" w:eastAsia="仿宋" w:cs="Times New Roman"/>
                <w:b w:val="0"/>
                <w:bCs w:val="0"/>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 xml:space="preserve">分</w:t>
            </w:r>
            <w:r>
              <w:rPr>
                <w:rFonts w:hint="default" w:ascii="Times New Roman" w:hAnsi="Times New Roman" w:eastAsia="仿宋" w:cs="Times New Roman"/>
                <w:b w:val="0"/>
                <w:bCs w:val="0"/>
                <w:color w:val="000000" w:themeColor="text1"/>
                <w:szCs w:val="21"/>
                <w:highlight w:val="none"/>
                <w:lang w:eastAsia="zh-CN"/>
                <w14:textFill>
                  <w14:solidFill>
                    <w14:schemeClr w14:val="tx1"/>
                  </w14:solidFill>
                </w14:textFill>
              </w:rPr>
              <w:t xml:space="preserve">，</w:t>
            </w:r>
            <w:r>
              <w:rPr>
                <w:rFonts w:hint="default" w:ascii="Times New Roman" w:hAnsi="Times New Roman" w:eastAsia="仿宋" w:cs="Times New Roman"/>
                <w:b w:val="0"/>
                <w:bCs w:val="0"/>
                <w:color w:val="000000" w:themeColor="text1"/>
                <w:szCs w:val="21"/>
                <w:highlight w:val="none"/>
                <w:lang w:val="en-US" w:eastAsia="zh-CN"/>
                <w14:textFill>
                  <w14:solidFill>
                    <w14:schemeClr w14:val="tx1"/>
                  </w14:solidFill>
                </w14:textFill>
              </w:rPr>
              <w:t xml:space="preserve">扣完为止</w:t>
            </w:r>
            <w:r>
              <w:rPr>
                <w:rFonts w:hint="default" w:ascii="Times New Roman" w:hAnsi="Times New Roman" w:eastAsia="仿宋" w:cs="Times New Roman"/>
                <w:b w:val="0"/>
                <w:bCs w:val="0"/>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6</w:t>
            </w:r>
            <w:r/>
          </w:p>
        </w:tc>
        <w:tc>
          <w:tcPr>
            <w:tcBorders>
              <w:left w:val="single" w:color="auto" w:sz="4" w:space="0"/>
              <w:right w:val="single" w:color="auto"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r>
        <w:trPr>
          <w:jc w:val="center"/>
          <w:trHeight w:val="341"/>
          <w:tblHeader/>
        </w:trPr>
        <w:tc>
          <w:tcPr>
            <w:gridSpan w:val="3"/>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tc>
      </w:tr>
    </w:tbl>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说明：</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2.小微企业</w:t>
      </w:r>
      <w:r/>
    </w:p>
    <w:p>
      <w:pPr>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对于专门面向中小企业或小型、微型企业的项目，只面向中小企业或小型、微型企业采</w:t>
      </w:r>
      <w:r>
        <w:rPr>
          <w:rFonts w:hint="default" w:ascii="Times New Roman" w:hAnsi="Times New Roman" w:eastAsia="仿宋" w:cs="Times New Roman"/>
          <w:color w:val="000000" w:themeColor="text1"/>
          <w:spacing w:val="-3"/>
          <w:sz w:val="24"/>
          <w:highlight w:val="none"/>
          <w14:textFill>
            <w14:solidFill>
              <w14:schemeClr w14:val="tx1"/>
            </w14:solidFill>
          </w14:textFill>
        </w:rPr>
        <w:t xml:space="preserve">购。对于非专门面向中小企业的项目，对小型和微型企业的价格给予10%的扣除，用扣除后的价</w:t>
      </w:r>
      <w:r>
        <w:rPr>
          <w:rFonts w:hint="default" w:ascii="Times New Roman" w:hAnsi="Times New Roman" w:eastAsia="仿宋" w:cs="Times New Roman"/>
          <w:color w:val="000000" w:themeColor="text1"/>
          <w:spacing w:val="-82"/>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3.监狱和戒毒企业</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3.3监狱企业标准请参照《关于政府采购支持监狱企业发展有关问题的通知》（财库〔2014〕68号）。</w:t>
      </w:r>
      <w:r/>
    </w:p>
    <w:p>
      <w:pPr>
        <w:numPr>
          <w:ilvl w:val="0"/>
          <w:numId w:val="4"/>
        </w:num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残疾人福利性单位</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4.2残疾人福利性单位需提供《残疾人福利性单位声明函》。</w:t>
      </w:r>
      <w:r/>
    </w:p>
    <w:p>
      <w:pPr>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4.3残疾人福利性单位标准请参照《关于促进残疾人就业政府采购政策的通知》（财库〔2017〕141号）。</w:t>
      </w:r>
      <w:r/>
    </w:p>
    <w:p>
      <w:pPr>
        <w:pStyle w:val="823"/>
        <w:jc w:val="both"/>
        <w:spacing w:line="360" w:lineRule="auto"/>
        <w:rPr>
          <w:rFonts w:hint="default" w:ascii="Times New Roman" w:hAnsi="Times New Roman" w:eastAsia="仿宋" w:cs="Times New Roman"/>
          <w:b w:val="0"/>
          <w:color w:val="000000" w:themeColor="text1"/>
          <w:sz w:val="24"/>
          <w:highlight w:val="none"/>
          <w14:textFill>
            <w14:solidFill>
              <w14:schemeClr w14:val="tx1"/>
            </w14:solidFill>
          </w14:textFill>
        </w:rPr>
      </w:pPr>
      <w:r>
        <w:rPr>
          <w:rFonts w:hint="default" w:ascii="Times New Roman" w:hAnsi="Times New Roman" w:eastAsia="仿宋" w:cs="Times New Roman"/>
          <w:b w:val="0"/>
          <w:color w:val="000000" w:themeColor="text1"/>
          <w:sz w:val="24"/>
          <w:highlight w:val="none"/>
          <w14:textFill>
            <w14:solidFill>
              <w14:schemeClr w14:val="tx1"/>
            </w14:solidFill>
          </w14:textFill>
        </w:rPr>
        <w:t xml:space="preserve">5.监狱企业、残疾人福利性单位属于小型、微型企业的，不重复享受政策。</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6.对国家认定的节能产品和环保产品分别给予投标价的</w:t>
      </w:r>
      <w:r>
        <w:rPr>
          <w:rFonts w:hint="default" w:ascii="Times New Roman" w:hAnsi="Times New Roman" w:eastAsia="仿宋" w:cs="Times New Roman"/>
          <w:b w:val="0"/>
          <w:bCs w:val="0"/>
          <w:color w:val="000000" w:themeColor="text1"/>
          <w:spacing w:val="55"/>
          <w:sz w:val="24"/>
          <w:highlight w:val="none"/>
          <w14:textFill>
            <w14:solidFill>
              <w14:schemeClr w14:val="tx1"/>
            </w14:solidFill>
          </w14:textFill>
        </w:rPr>
        <w:t xml:space="preserve">5</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%的价格扣除，用扣除后的价格参</w:t>
      </w:r>
      <w:r>
        <w:rPr>
          <w:rFonts w:hint="default" w:ascii="Times New Roman" w:hAnsi="Times New Roman" w:eastAsia="仿宋" w:cs="Times New Roman"/>
          <w:b w:val="0"/>
          <w:bCs w:val="0"/>
          <w:color w:val="000000" w:themeColor="text1"/>
          <w:spacing w:val="-5"/>
          <w:sz w:val="24"/>
          <w:highlight w:val="none"/>
          <w14:textFill>
            <w14:solidFill>
              <w14:schemeClr w14:val="tx1"/>
            </w14:solidFill>
          </w14:textFill>
        </w:rPr>
        <w:t xml:space="preserve">与评审（节能、环保产品必须纳入“中国政府采购网 </w:t>
      </w:r>
      <w:r>
        <w:rPr>
          <w:rFonts w:hint="default" w:ascii="Times New Roman" w:hAnsi="Times New Roman" w:cs="Times New Roman"/>
          <w:color w:val="000000" w:themeColor="text1"/>
          <w:highlight w:val="none"/>
          <w14:textFill>
            <w14:solidFill>
              <w14:schemeClr w14:val="tx1"/>
            </w14:solidFill>
          </w14:textFill>
        </w:rPr>
        <w:fldChar w:fldCharType="begin"/>
      </w:r>
      <w:r>
        <w:rPr>
          <w:rFonts w:hint="default" w:ascii="Times New Roman" w:hAnsi="Times New Roman" w:cs="Times New Roman"/>
          <w:color w:val="000000" w:themeColor="text1"/>
          <w:highlight w:val="none"/>
          <w14:textFill>
            <w14:solidFill>
              <w14:schemeClr w14:val="tx1"/>
            </w14:solidFill>
          </w14:textFill>
        </w:rPr>
        <w:instrText xml:space="preserve"> HYPERLINK "http://www.ccgp.gov.cn/" \h </w:instrText>
      </w:r>
      <w:r>
        <w:rPr>
          <w:rFonts w:hint="default" w:ascii="Times New Roman" w:hAnsi="Times New Roman" w:cs="Times New Roman"/>
          <w:color w:val="000000" w:themeColor="text1"/>
          <w:highlight w:val="none"/>
          <w14:textFill>
            <w14:solidFill>
              <w14:schemeClr w14:val="tx1"/>
            </w14:solidFill>
          </w14:textFill>
        </w:rPr>
        <w:fldChar w:fldCharType="separate"/>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http://www.ccgp.gov.cn/</w:t>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fldChar w:fldCharType="end"/>
      </w:r>
      <w:r>
        <w:rPr>
          <w:rFonts w:hint="default" w:ascii="Times New Roman" w:hAnsi="Times New Roman" w:eastAsia="仿宋" w:cs="Times New Roman"/>
          <w:b w:val="0"/>
          <w:bCs w:val="0"/>
          <w:color w:val="000000" w:themeColor="text1"/>
          <w:spacing w:val="-3"/>
          <w:sz w:val="24"/>
          <w:highlight w:val="none"/>
          <w14:textFill>
            <w14:solidFill>
              <w14:schemeClr w14:val="tx1"/>
            </w14:solidFill>
          </w14:textFill>
        </w:rPr>
        <w:t xml:space="preserve">”等官方网站“节能、环</w:t>
      </w:r>
      <w:r>
        <w:rPr>
          <w:rFonts w:hint="default" w:ascii="Times New Roman" w:hAnsi="Times New Roman" w:eastAsia="仿宋" w:cs="Times New Roman"/>
          <w:b w:val="0"/>
          <w:bCs w:val="0"/>
          <w:color w:val="000000" w:themeColor="text1"/>
          <w:spacing w:val="-88"/>
          <w:sz w:val="24"/>
          <w:highlight w:val="non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保产品查询系统”，且以提供的证书扫描件为准）。</w:t>
      </w:r>
      <w:r/>
    </w:p>
    <w:p>
      <w:pPr>
        <w:pStyle w:val="823"/>
        <w:jc w:val="both"/>
        <w:spacing w:line="360" w:lineRule="auto"/>
        <w:rPr>
          <w:rFonts w:hint="default" w:ascii="Times New Roman" w:hAnsi="Times New Roman" w:eastAsia="仿宋" w:cs="Times New Roman"/>
          <w:b w:val="0"/>
          <w:bCs w:val="0"/>
          <w:color w:val="000000" w:themeColor="text1"/>
          <w:sz w:val="24"/>
          <w:highlight w:val="none"/>
          <w14:textFill>
            <w14:solidFill>
              <w14:schemeClr w14:val="tx1"/>
            </w14:solidFill>
          </w14:textFill>
        </w:rPr>
        <w:sectPr>
          <w:footerReference w:type="default" r:id="rId14"/>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r>
      <w:r/>
    </w:p>
    <w:p>
      <w:pPr>
        <w:pStyle w:val="805"/>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bookmarkStart w:id="167" w:name="_Hlk96071152"/>
      <w:r/>
      <w:bookmarkStart w:id="168" w:name="_Toc31739"/>
      <w:r/>
      <w:bookmarkStart w:id="169" w:name="_Toc481057147"/>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0" w:name="_Toc830"/>
      <w:r/>
      <w:bookmarkStart w:id="171" w:name="_Toc16366"/>
      <w:r>
        <w:rPr>
          <w:rFonts w:hint="default" w:ascii="Times New Roman" w:hAnsi="Times New Roman" w:eastAsia="仿宋" w:cs="Times New Roman"/>
          <w:color w:val="000000" w:themeColor="text1"/>
          <w:szCs w:val="32"/>
          <w:highlight w:val="none"/>
          <w14:textFill>
            <w14:solidFill>
              <w14:schemeClr w14:val="tx1"/>
            </w14:solidFill>
          </w14:textFill>
        </w:rPr>
        <w:t xml:space="preserve">采购需求</w:t>
      </w:r>
      <w:bookmarkEnd w:id="167"/>
      <w:r/>
      <w:bookmarkEnd w:id="168"/>
      <w:r/>
      <w:bookmarkEnd w:id="169"/>
      <w:r/>
      <w:bookmarkEnd w:id="170"/>
      <w:r/>
      <w:bookmarkEnd w:id="171"/>
      <w:r/>
      <w:r/>
    </w:p>
    <w:p>
      <w:pPr>
        <w:pStyle w:val="823"/>
        <w:ind w:left="0" w:right="0" w:firstLine="482"/>
        <w:jc w:val="left"/>
        <w:keepLines w:val="0"/>
        <w:keepNext w:val="0"/>
        <w:pageBreakBefore w:val="0"/>
        <w:spacing w:before="0" w:line="360" w:lineRule="auto"/>
        <w:widowControl w:val="off"/>
        <w:rPr>
          <w:rFonts w:hint="eastAsia" w:ascii="仿宋" w:hAnsi="仿宋" w:eastAsia="仿宋" w:cs="仿宋"/>
          <w:b w:val="0"/>
          <w:bCs w:val="0"/>
          <w:color w:val="000000" w:themeColor="text1"/>
          <w:spacing w:val="7"/>
          <w:sz w:val="24"/>
          <w:szCs w:val="24"/>
          <w:highlight w:val="none"/>
          <w:u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一、项目名称：</w:t>
      </w:r>
      <w:r>
        <w:rPr>
          <w:rFonts w:hint="eastAsia" w:ascii="仿宋" w:hAnsi="仿宋" w:eastAsia="仿宋" w:cs="仿宋"/>
          <w:b w:val="0"/>
          <w:bCs w:val="0"/>
          <w:color w:val="000000" w:themeColor="text1"/>
          <w:spacing w:val="7"/>
          <w:sz w:val="24"/>
          <w:szCs w:val="24"/>
          <w:highlight w:val="none"/>
          <w:u w:val="none"/>
          <w:lang w:eastAsia="zh-CN"/>
          <w14:textFill>
            <w14:solidFill>
              <w14:schemeClr w14:val="tx1"/>
            </w14:solidFill>
          </w14:textFill>
        </w:rPr>
        <w:t xml:space="preserve">2026年-2029年经济服务中心安保服务项目</w:t>
      </w:r>
      <w:r/>
    </w:p>
    <w:p>
      <w:pPr>
        <w:ind w:left="0" w:firstLine="482"/>
        <w:keepLines w:val="0"/>
        <w:keepNext w:val="0"/>
        <w:pageBreakBefore w:val="0"/>
        <w:spacing w:line="360" w:lineRule="auto"/>
        <w:widowControl w:val="off"/>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二、服务期</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：三年</w:t>
      </w:r>
      <w:r/>
    </w:p>
    <w:p>
      <w:pPr>
        <w:ind w:lef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项目概况</w:t>
      </w:r>
      <w:r/>
    </w:p>
    <w:p>
      <w:pPr>
        <w:ind w:firstLine="480"/>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1、</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门岗</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24小时安保值班，</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进出口人员、物品盘查与秩序维护；</w:t>
      </w:r>
      <w:r/>
    </w:p>
    <w:p>
      <w:pPr>
        <w:ind w:firstLine="480"/>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院内、外车辆停放</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引导及行车</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秩序管理</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3、办公区域内的24小时安全巡查；</w:t>
      </w:r>
      <w:r/>
    </w:p>
    <w:p>
      <w:pPr>
        <w:ind w:firstLine="480"/>
        <w:spacing w:line="360" w:lineRule="auto"/>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、报刊、信件、快递的收发</w:t>
      </w:r>
      <w:r>
        <w:rPr>
          <w:rFonts w:hint="default" w:ascii="Times New Roman" w:hAnsi="Times New Roman" w:eastAsia="仿宋" w:cs="Times New Roman"/>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5、来访人员引导及传达；</w:t>
      </w:r>
      <w:r/>
    </w:p>
    <w:p>
      <w:pPr>
        <w:ind w:lef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、突发事件的应急处理工作。</w:t>
      </w:r>
      <w:r/>
    </w:p>
    <w:p>
      <w:pPr>
        <w:ind w:left="0"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四、管理具体目标</w:t>
      </w:r>
      <w:r/>
    </w:p>
    <w:p>
      <w:pPr>
        <w:ind w:firstLine="482"/>
        <w:spacing w:line="360" w:lineRule="auto"/>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（一）供应商根据服务的范围和内容，逐条分别确定拟达到的服务质量、目标及服务响应时间，具体内容和量化指标由供应商按项目自行编制。</w:t>
      </w:r>
      <w:r/>
    </w:p>
    <w:p>
      <w:pPr>
        <w:ind w:firstLine="482"/>
        <w:spacing w:line="360" w:lineRule="auto"/>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default"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（二）具体分项指标</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1、安全保障稳妥、及时、有力，无重大事故发生；</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2、有效投诉一周内办结率99%以上；</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3、室外无乱停乱放各种车辆现象，符合要求；</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4、着装整齐、服务及时、到位，以人为本，凸显人性化服务，服务满意率达99%以上；</w:t>
      </w:r>
      <w:r/>
    </w:p>
    <w:p>
      <w:pPr>
        <w:ind w:firstLine="456"/>
        <w:spacing w:line="360" w:lineRule="auto"/>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5、队伍年轻有青春活力，服务热情有亲和力；</w:t>
      </w:r>
      <w:r/>
    </w:p>
    <w:p>
      <w:pPr>
        <w:ind w:left="0"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en-US" w:eastAsia="zh-CN"/>
          <w14:textFill>
            <w14:solidFill>
              <w14:schemeClr w14:val="tx1"/>
            </w14:solidFill>
          </w14:textFill>
        </w:rPr>
        <w:t xml:space="preserve">6、相关岗位应能够保证在8小时以外随叫随到。</w:t>
      </w:r>
      <w:r/>
    </w:p>
    <w:p>
      <w:pPr>
        <w:ind w:firstLine="482"/>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仿宋" w:cs="Times New Roman"/>
          <w:b/>
          <w:bCs/>
          <w:color w:val="000000" w:themeColor="text1"/>
          <w:sz w:val="24"/>
          <w:szCs w:val="24"/>
          <w:highlight w:val="none"/>
          <w:lang w:val="en-US" w:eastAsia="zh-CN"/>
          <w14:textFill>
            <w14:solidFill>
              <w14:schemeClr w14:val="tx1"/>
            </w14:solidFill>
          </w14:textFill>
        </w:rPr>
        <w:t xml:space="preserve">人员要求</w:t>
      </w:r>
      <w:r/>
    </w:p>
    <w:tbl>
      <w:tblPr>
        <w:tblStyle w:val="8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2"/>
        <w:gridCol w:w="1681"/>
        <w:gridCol w:w="1039"/>
        <w:gridCol w:w="2031"/>
        <w:gridCol w:w="3225"/>
      </w:tblGrid>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年龄</w:t>
            </w:r>
            <w:r/>
          </w:p>
        </w:tc>
        <w:tc>
          <w:tcPr>
            <w:shd w:val="clear" w:color="auto" w:fill="auto"/>
            <w:tcBorders>
              <w:top w:val="single" w:color="000000" w:sz="4" w:space="0"/>
              <w:left w:val="single" w:color="000000" w:sz="4" w:space="0"/>
              <w:bottom w:val="single" w:color="auto" w:sz="4" w:space="0"/>
              <w:right w:val="single" w:color="000000" w:sz="4" w:space="0"/>
            </w:tcBorders>
            <w:tcW w:w="3225"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备注</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保安队长</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vMerge w:val="restart"/>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★项目成员要求：</w:t>
            </w:r>
            <w:r/>
          </w:p>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（1）保安人员必须具有有效期内的保安员职业资格证书；</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形象岗保安</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en-US" w:eastAsia="zh-CN" w:bidi="ar-SA"/>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45岁以下</w:t>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vMerge w:val="continue"/>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普通岗保安</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en-US" w:eastAsia="zh-CN" w:bidi="ar-SA"/>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55岁以下</w:t>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vMerge w:val="continue"/>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eastAsia="仿宋" w:cs="Times New Roman"/>
                <w:bCs/>
                <w:color w:val="000000" w:themeColor="text1"/>
                <w:spacing w:val="-6"/>
                <w:sz w:val="22"/>
                <w:szCs w:val="22"/>
                <w:highlight w:val="none"/>
                <w:lang w:val="en-US" w:eastAsia="zh-CN" w:bidi="ar-SA"/>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ind w:firstLine="456"/>
              <w:jc w:val="center"/>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2"/>
                <w:szCs w:val="22"/>
                <w:highlight w:val="none"/>
                <w:lang w:val="zh-CN" w:eastAsia="zh-CN" w:bidi="ar-SA"/>
                <w14:textFill>
                  <w14:solidFill>
                    <w14:schemeClr w14:val="tx1"/>
                  </w14:solidFill>
                </w14:textFill>
              </w:rPr>
            </w:r>
            <w:r/>
          </w:p>
        </w:tc>
      </w:tr>
    </w:tbl>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（1）保安队长（兼形象岗调休顶岗）：1人</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a、男性，身体健康、具有高中（含）以上文化程度，从事安保工作3年及以上；</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b、身高应不低于1.75米，形象好，气质佳，仪态大方、举止文明，动作规范；</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c、责任心强、认真落实白天、夜间查岗制度；</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d、安全意识强、能够制定火警等突发事件的应急处置预案；</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e、具有一定的团队管理能力，能够做好安保队伍的管理和训练，具备相关管理经验者优先；</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f、业务能力强，具备格斗、消防、急救等各项技能且能适应长时间站立、巡逻、夜班、高强度执勤；</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g、定期向甲方提交工作记录、报表、总结及安全巡查报告；</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h、协调甲方、公安等单位，处理沟通与对接事宜。</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（2）形象岗保安：5人</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a、男性，年龄不超过45周岁，身体健康，退伍军人有安保经验者优先；</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b、具备高中（含）以上文化程度并持有保安员上岗证；</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c、身高应不低于1.75米，形象好，气质佳，仪态大方、举止文明，动作规范；</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d、安全意识强，遇可疑人员要盘查并及时报告，制止违规行为。如遇突发事件快速响应（冲突、闹事、险情），果断处置并上报；</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e、熟悉消防器材使用、应急处置流程，会使用对讲机、监控、安检设备等；</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f、业务能力强，具备格斗、消防、急救等各项技能且能适应长时间站立、巡逻、夜班、高强度执勤。</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（3）普通岗安保：4人</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a、男性，年龄不超过55周岁，身体健康；</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b、具备高中（含）以上文化程度并持有保安员上岗证；</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c、个人形象好，身高不低于1.70米，仪态大方、举止文明，动作规范；</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d、具有良好的沟通协调能力，能够对停车场实施有效管理，保证车辆有序进出、安全停放；</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e、按规定路线/频次巡查责任区域，发现门窗未关、异常情况及时上报；</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f、如遇火灾、盗窃、突发冲突等情况，第一时间控制现场、上报上级及相关部门；</w:t>
      </w:r>
      <w:r/>
    </w:p>
    <w:p>
      <w:pPr>
        <w:ind w:firstLine="456"/>
        <w:jc w:val="both"/>
        <w:keepLines w:val="0"/>
        <w:keepNext w:val="0"/>
        <w:pageBreakBefore w:val="0"/>
        <w:spacing w:line="360" w:lineRule="auto"/>
        <w:widowControl w:val="off"/>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pPr>
      <w:r>
        <w:rPr>
          <w:rFonts w:hint="eastAsia" w:ascii="Times New Roman" w:hAnsi="Times New Roman" w:eastAsia="仿宋" w:cs="Times New Roman"/>
          <w:bCs/>
          <w:color w:val="000000" w:themeColor="text1"/>
          <w:spacing w:val="-6"/>
          <w:sz w:val="24"/>
          <w:szCs w:val="24"/>
          <w:highlight w:val="none"/>
          <w:lang w:val="zh-CN" w:eastAsia="zh-CN" w:bidi="ar-SA"/>
          <w14:textFill>
            <w14:solidFill>
              <w14:schemeClr w14:val="tx1"/>
            </w14:solidFill>
          </w14:textFill>
        </w:rPr>
        <w:t xml:space="preserve">g、能够迅速熟悉甲方工作人员及车辆，了解甲方部门设置及职能。</w:t>
      </w:r>
      <w:r/>
    </w:p>
    <w:p>
      <w:pPr>
        <w:ind w:firstLine="482"/>
        <w:keepLines w:val="0"/>
        <w:keepNext w:val="0"/>
        <w:pageBreakBefore w:val="0"/>
        <w:spacing w:line="360" w:lineRule="auto"/>
        <w:widowControl w:val="off"/>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lang w:val="en-US" w:eastAsia="zh-CN"/>
          <w14:textFill>
            <w14:solidFill>
              <w14:schemeClr w14:val="tx1"/>
            </w14:solidFill>
          </w14:textFill>
        </w:rPr>
        <w:t xml:space="preserve">六、管理服务标准及考核</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安保服务时间：24小时值守，具体工作排班、休息时间与采购人办公室具体商定。</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1、加强门卫管理，认真负责门卫保卫和传达工作，以及人员、车辆等进出管理、登记工作，防止服务范围财产流失；保持门厅及周围环境的卫生；确保大门口、院内外主干道畅通；指挥外来车辆停放指定地点。</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2、人员进出管理、登记：人员进入时须询问清楚事由、履行登记手续，待联系相关部门、人员同意后放行；出门时须完善记录，必要时进行询问、检查或处理；熟悉采购人职工，方便进出管理。</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车辆进出管理、登记：车辆进入时须询问清楚事由、履行登记手续，待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r/>
    </w:p>
    <w:p>
      <w:pPr>
        <w:ind w:firstLine="44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4、加强范围定时巡视，认真负责保卫和不安全因素处置工作，做好巡视检查记录；随时处理可疑、闲杂人员；控制或处理火灾隐患、偷盗与破坏行为、纠纷与打闹等事件发生；如遇治安纠纷，安保人员须第一时间现场处置，必要时请相关部门负责人协助；如遇矛盾升级，及时报110协助公安部门处理。</w:t>
      </w:r>
      <w:r/>
    </w:p>
    <w:p>
      <w:pPr>
        <w:ind w:firstLine="480"/>
        <w:spacing w:line="360" w:lineRule="auto"/>
        <w:rPr>
          <w:rFonts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5、遇到临时搬运任务时，能够及时、准确的将搬运物品送达到位。</w:t>
      </w:r>
      <w:r/>
    </w:p>
    <w:p>
      <w:pPr>
        <w:rPr>
          <w:rFonts w:hint="eastAsia"/>
          <w:color w:val="000000" w:themeColor="text1"/>
          <w:highlight w:val="none"/>
          <w14:textFill>
            <w14:solidFill>
              <w14:schemeClr w14:val="tx1"/>
            </w14:solidFill>
          </w14:textFill>
        </w:rPr>
        <w:sectPr>
          <w:headerReference w:type="default" r:id="rId10"/>
          <w:footerReference w:type="default" r:id="rId15"/>
          <w:footnotePr/>
          <w:endnotePr/>
          <w:type w:val="nextPage"/>
          <w:pgSz w:w="11906" w:h="16838" w:orient="portrait"/>
          <w:pgMar w:top="1417" w:right="1757" w:bottom="1417" w:left="1757" w:header="851" w:footer="1020" w:gutter="0"/>
          <w:cols w:num="1" w:sep="0" w:space="720" w:equalWidth="1"/>
          <w:docGrid w:linePitch="360"/>
        </w:sect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05"/>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2" w:name="_Toc28129"/>
      <w:r/>
      <w:bookmarkStart w:id="173" w:name="_Toc14306"/>
      <w:r/>
      <w:bookmarkStart w:id="174" w:name="_Toc13325"/>
      <w:r>
        <w:rPr>
          <w:rFonts w:hint="default" w:ascii="Times New Roman" w:hAnsi="Times New Roman" w:eastAsia="仿宋" w:cs="Times New Roman"/>
          <w:color w:val="000000" w:themeColor="text1"/>
          <w:szCs w:val="32"/>
          <w:highlight w:val="none"/>
          <w14:textFill>
            <w14:solidFill>
              <w14:schemeClr w14:val="tx1"/>
            </w14:solidFill>
          </w14:textFill>
        </w:rPr>
        <w:t xml:space="preserve">合同主要条款及格式</w:t>
      </w:r>
      <w:bookmarkEnd w:id="172"/>
      <w:r/>
      <w:bookmarkEnd w:id="173"/>
      <w:r/>
      <w:bookmarkEnd w:id="174"/>
      <w:r/>
      <w:r/>
    </w:p>
    <w:p>
      <w:pPr>
        <w:jc w:val="cente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br w:type="page" w:clear="all"/>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52"/>
        <w:ind w:firstLine="210"/>
        <w:rPr>
          <w:rFonts w:hint="eastAsia"/>
          <w:color w:val="000000" w:themeColor="text1"/>
          <w:highlight w:val="none"/>
          <w14:textFill>
            <w14:solidFill>
              <w14:schemeClr w14:val="tx1"/>
            </w14:solidFill>
          </w14:textFill>
        </w:rPr>
      </w:pPr>
      <w:r/>
      <w:bookmarkStart w:id="175" w:name="_Toc15886"/>
      <w:r/>
      <w:r/>
    </w:p>
    <w:p>
      <w:pPr>
        <w:jc w:val="center"/>
        <w:spacing w:line="360" w:lineRule="auto"/>
        <w:shd w:val="clear" w:color="auto" w:fill="ffffff"/>
        <w:widowControl/>
        <w:rPr>
          <w:rFonts w:ascii="仿宋" w:hAnsi="仿宋" w:eastAsia="仿宋"/>
          <w:color w:val="000000" w:themeColor="text1"/>
          <w:szCs w:val="21"/>
          <w:highlight w:val="none"/>
          <w14:textFill>
            <w14:solidFill>
              <w14:schemeClr w14:val="tx1"/>
            </w14:solidFill>
          </w14:textFill>
        </w:rPr>
      </w:pPr>
      <w:r>
        <w:rPr>
          <w:rFonts w:ascii="仿宋" w:hAnsi="仿宋" w:eastAsia="仿宋"/>
          <w:color w:val="000000" w:themeColor="text1"/>
          <w:szCs w:val="21"/>
          <w:highlight w:val="none"/>
          <w14:textFill>
            <w14:solidFill>
              <w14:schemeClr w14:val="tx1"/>
            </w14:solidFill>
          </w14:textFill>
        </w:rPr>
      </w:r>
      <w:r/>
    </w:p>
    <w:p>
      <w:pPr>
        <w:jc w:val="cente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t xml:space="preserve">南京市政府采购合同</w:t>
      </w:r>
      <w:r/>
    </w:p>
    <w:p>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合同编号:</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项目名称:</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采购</w:t>
      </w:r>
      <w:r>
        <w:rPr>
          <w:rFonts w:hint="eastAsia" w:ascii="仿宋" w:hAnsi="仿宋" w:eastAsia="仿宋" w:cs="仿宋"/>
          <w:b/>
          <w:bCs/>
          <w:color w:val="000000" w:themeColor="text1"/>
          <w:sz w:val="28"/>
          <w:szCs w:val="28"/>
          <w:highlight w:val="none"/>
          <w14:textFill>
            <w14:solidFill>
              <w14:schemeClr w14:val="tx1"/>
            </w14:solidFill>
          </w14:textFill>
        </w:rPr>
        <w:t xml:space="preserve">单位:</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服务</w:t>
      </w:r>
      <w:r>
        <w:rPr>
          <w:rFonts w:hint="eastAsia" w:ascii="仿宋" w:hAnsi="仿宋" w:eastAsia="仿宋" w:cs="仿宋"/>
          <w:b/>
          <w:bCs/>
          <w:color w:val="000000" w:themeColor="text1"/>
          <w:sz w:val="28"/>
          <w:szCs w:val="28"/>
          <w:highlight w:val="none"/>
          <w14:textFill>
            <w14:solidFill>
              <w14:schemeClr w14:val="tx1"/>
            </w14:solidFill>
          </w14:textFill>
        </w:rPr>
        <w:t xml:space="preserve">单位:</w:t>
      </w:r>
      <w:r/>
    </w:p>
    <w:p>
      <w:pPr>
        <w:ind w:firstLine="2249"/>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签订日期:</w:t>
      </w:r>
      <w:r/>
    </w:p>
    <w:p>
      <w:pP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南京市</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市场监督</w:t>
      </w:r>
      <w:r>
        <w:rPr>
          <w:rFonts w:hint="eastAsia" w:ascii="仿宋" w:hAnsi="仿宋" w:eastAsia="仿宋" w:cs="仿宋"/>
          <w:b/>
          <w:bCs/>
          <w:color w:val="000000" w:themeColor="text1"/>
          <w:sz w:val="28"/>
          <w:szCs w:val="28"/>
          <w:highlight w:val="none"/>
          <w14:textFill>
            <w14:solidFill>
              <w14:schemeClr w14:val="tx1"/>
            </w14:solidFill>
          </w14:textFill>
        </w:rPr>
        <w:t xml:space="preserve">管理局</w:t>
      </w:r>
      <w:r/>
    </w:p>
    <w:p>
      <w:pPr>
        <w:jc w:val="center"/>
        <w:spacing w:line="48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南京市财政局监制</w:t>
      </w:r>
      <w:r/>
    </w:p>
    <w:p>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br w:type="page" w:clear="all"/>
      </w:r>
      <w:r/>
    </w:p>
    <w:p>
      <w:pPr>
        <w:pStyle w:val="865"/>
        <w:rPr>
          <w:color w:val="000000" w:themeColor="text1"/>
          <w:highlight w:val="none"/>
          <w:lang w:val="zh-CN"/>
          <w14:textFill>
            <w14:solidFill>
              <w14:schemeClr w14:val="tx1"/>
            </w14:solidFill>
          </w14:textFill>
        </w:rPr>
      </w:pPr>
      <w:r/>
      <w:bookmarkStart w:id="176" w:name="_bookmark5"/>
      <w:r/>
      <w:bookmarkEnd w:id="176"/>
      <w:r>
        <w:rPr>
          <w:rFonts w:hint="eastAsia" w:ascii="仿宋" w:hAnsi="仿宋" w:eastAsia="仿宋" w:cs="仿宋"/>
          <w:color w:val="000000" w:themeColor="text1"/>
          <w:sz w:val="24"/>
          <w:szCs w:val="24"/>
          <w:highlight w:val="none"/>
          <w:lang w:val="zh-CN"/>
          <w14:textFill>
            <w14:solidFill>
              <w14:schemeClr w14:val="tx1"/>
            </w14:solidFill>
          </w14:textFill>
        </w:rPr>
        <w:t xml:space="preserve">政府采购计划号：</w:t>
      </w:r>
      <w:r/>
    </w:p>
    <w:tbl>
      <w:tblPr>
        <w:tblStyle w:val="81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采购人：（以下称甲方） </w:t>
            </w:r>
            <w:r/>
          </w:p>
          <w:p>
            <w:pPr>
              <w:pStyle w:val="865"/>
              <w:spacing w:line="360" w:lineRule="auto"/>
              <w:rPr>
                <w:rFonts w:ascii="仿宋" w:hAnsi="仿宋" w:eastAsia="仿宋" w:cs="仿宋"/>
                <w:color w:val="000000" w:themeColor="text1"/>
                <w:sz w:val="24"/>
                <w:highlight w:val="none"/>
                <w:lang w:val="zh-CN" w:eastAsia="zh-CN"/>
                <w14:textFill>
                  <w14:solidFill>
                    <w14:schemeClr w14:val="tx1"/>
                  </w14:solidFill>
                </w14:textFill>
              </w:rPr>
            </w:pPr>
            <w:r>
              <w:rPr>
                <w:rFonts w:ascii="仿宋" w:hAnsi="仿宋" w:eastAsia="仿宋" w:cs="仿宋"/>
                <w:color w:val="000000" w:themeColor="text1"/>
                <w:sz w:val="24"/>
                <w:highlight w:val="none"/>
                <w:lang w:val="zh-CN" w:eastAsia="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供应商：（以下称乙方）</w:t>
            </w:r>
            <w:r/>
          </w:p>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ascii="仿宋" w:hAnsi="仿宋" w:eastAsia="仿宋" w:cs="仿宋"/>
                <w:color w:val="000000" w:themeColor="text1"/>
                <w:sz w:val="24"/>
                <w:szCs w:val="24"/>
                <w:highlight w:val="none"/>
                <w:lang w:val="zh-CN" w:eastAsia="zh-CN"/>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lang w:val="zh-CN" w:eastAsia="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住所地：</w:t>
            </w:r>
            <w:r/>
          </w:p>
          <w:p>
            <w:pPr>
              <w:pStyle w:val="865"/>
              <w:spacing w:line="360" w:lineRule="auto"/>
              <w:rPr>
                <w:rFonts w:eastAsia="宋体"/>
                <w:color w:val="000000" w:themeColor="text1"/>
                <w:highlight w:val="none"/>
                <w:lang w:eastAsia="zh-CN"/>
                <w14:textFill>
                  <w14:solidFill>
                    <w14:schemeClr w14:val="tx1"/>
                  </w14:solidFill>
                </w14:textFill>
              </w:rPr>
            </w:pPr>
            <w:r>
              <w:rPr>
                <w:rFonts w:eastAsia="宋体"/>
                <w:color w:val="000000" w:themeColor="text1"/>
                <w:highlight w:val="none"/>
                <w:lang w:eastAsia="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住所地：</w:t>
            </w:r>
            <w:r/>
          </w:p>
        </w:tc>
      </w:tr>
    </w:tbl>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第一条 合同标的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ind w:firstLine="422"/>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乙方根据甲方要求提供下列服务：</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服务内容详见乙方投标文件等。</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第二条 合同总价款</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ind w:firstLine="420"/>
        <w:spacing w:line="360" w:lineRule="auto"/>
        <w:shd w:val="clear" w:color="auto" w:fill="ffffff"/>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本合同项下总价款为___________（大写）人民币，分项价款在“分项报价表”中有明确规定。该价款包含服务过程中的人工工资、社保、福利费、固定节假日加班费、合理利润、税金、管理费等相关费用。</w:t>
      </w:r>
      <w:r/>
    </w:p>
    <w:p>
      <w:pPr>
        <w:ind w:firstLine="472"/>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第三条 组成本合同的有关文件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ind w:firstLine="47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下列关于本项目招标文件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或与本次招标活动方式相适应的文件及</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有关附件是本合同不可分割的组成部分，与本合同具有同等法律效力。</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投标文件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（2）投标承诺；</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（3）服务承诺；</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（4）中标通知书；</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（5）甲乙双方商定的其他文件。</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上述组成本合同的文件如有不一致之处，以甲方指定为准。</w:t>
      </w:r>
      <w:r/>
    </w:p>
    <w:p>
      <w:pPr>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第四条 权利保证</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乙方应保证为甲方提供服务任何一部分时不受第三方提出侵犯其专利权、版权、商标权或其他权利的起诉。一旦出现侵权，乙方应承担全部责任。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第五条 质量保证</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乙方提供的服务必须全部达到采购文件各项要求，国家或行业有规定的，还要符合相应规定。</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第六条 交付使用</w:t>
      </w:r>
      <w:r/>
    </w:p>
    <w:p>
      <w:pPr>
        <w:numPr>
          <w:ilvl w:val="0"/>
          <w:numId w:val="0"/>
        </w:numPr>
        <w:ind w:firstLine="420"/>
        <w:spacing w:line="360" w:lineRule="auto"/>
        <w:rPr>
          <w:rFonts w:hint="eastAsia" w:ascii="仿宋" w:hAnsi="仿宋" w:eastAsia="仿宋" w:cs="仿宋"/>
          <w:color w:val="000000" w:themeColor="text1"/>
          <w:spacing w:val="6"/>
          <w:sz w:val="24"/>
          <w:szCs w:val="24"/>
          <w:highlight w:val="none"/>
          <w:lang w:eastAsia="zh-CN"/>
          <w14:textFill>
            <w14:solidFill>
              <w14:schemeClr w14:val="tx1"/>
            </w14:solidFill>
          </w14:textFill>
        </w:rPr>
      </w:pPr>
      <w:r>
        <w:rPr>
          <w:rFonts w:hint="eastAsia" w:ascii="仿宋" w:hAnsi="仿宋" w:eastAsia="仿宋" w:cs="仿宋"/>
          <w:color w:val="000000" w:themeColor="text1"/>
          <w:spacing w:val="6"/>
          <w:sz w:val="24"/>
          <w:szCs w:val="24"/>
          <w:highlight w:val="none"/>
          <w:lang w:val="en-US" w:eastAsia="zh-CN" w:bidi="ar-SA"/>
          <w14:textFill>
            <w14:solidFill>
              <w14:schemeClr w14:val="tx1"/>
            </w14:solidFill>
          </w14:textFill>
        </w:rPr>
        <w:t xml:space="preserve">1、</w:t>
      </w:r>
      <w:r>
        <w:rPr>
          <w:rFonts w:hint="eastAsia" w:ascii="仿宋" w:hAnsi="仿宋" w:eastAsia="仿宋"/>
          <w:color w:val="000000" w:themeColor="text1"/>
          <w:sz w:val="24"/>
          <w:highlight w:val="none"/>
          <w:lang w:val="zh-CN" w:eastAsia="zh-CN"/>
          <w14:textFill>
            <w14:solidFill>
              <w14:schemeClr w14:val="tx1"/>
            </w14:solidFill>
          </w14:textFill>
        </w:rPr>
        <w:t xml:space="preserve">服务期限（</w:t>
      </w:r>
      <w:r>
        <w:rPr>
          <w:rFonts w:hint="eastAsia" w:ascii="仿宋" w:hAnsi="仿宋" w:eastAsia="仿宋"/>
          <w:color w:val="000000" w:themeColor="text1"/>
          <w:sz w:val="24"/>
          <w:highlight w:val="none"/>
          <w:lang w:val="en-US" w:eastAsia="zh-CN"/>
          <w14:textFill>
            <w14:solidFill>
              <w14:schemeClr w14:val="tx1"/>
            </w14:solidFill>
          </w14:textFill>
        </w:rPr>
        <w:t xml:space="preserve">三年</w:t>
      </w:r>
      <w:r>
        <w:rPr>
          <w:rFonts w:hint="eastAsia" w:ascii="仿宋" w:hAnsi="仿宋" w:eastAsia="仿宋"/>
          <w:color w:val="000000" w:themeColor="text1"/>
          <w:sz w:val="24"/>
          <w:highlight w:val="none"/>
          <w:lang w:val="zh-CN" w:eastAsia="zh-CN"/>
          <w14:textFill>
            <w14:solidFill>
              <w14:schemeClr w14:val="tx1"/>
            </w14:solidFill>
          </w14:textFill>
        </w:rPr>
        <w:t xml:space="preserve">）：</w:t>
      </w:r>
      <w:r>
        <w:rPr>
          <w:rFonts w:hint="eastAsia" w:ascii="仿宋" w:hAnsi="仿宋" w:eastAsia="仿宋"/>
          <w:color w:val="000000" w:themeColor="text1"/>
          <w:sz w:val="24"/>
          <w:highlight w:val="none"/>
          <w:lang w:eastAsia="zh-CN"/>
          <w14:textFill>
            <w14:solidFill>
              <w14:schemeClr w14:val="tx1"/>
            </w14:solidFill>
          </w14:textFill>
        </w:rPr>
        <w:t xml:space="preserve">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日至202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。合同一年一</w:t>
      </w:r>
      <w:r>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t xml:space="preserve">签</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，本合同为第</w:t>
      </w:r>
      <w:r>
        <w:rPr>
          <w:rFonts w:hint="eastAsia" w:ascii="仿宋" w:hAnsi="仿宋" w:eastAsia="仿宋" w:cs="仿宋"/>
          <w:color w:val="000000" w:themeColor="text1"/>
          <w:spacing w:val="6"/>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年度合同（</w:t>
      </w:r>
      <w:r>
        <w:rPr>
          <w:rFonts w:hint="eastAsia" w:ascii="仿宋" w:hAnsi="仿宋" w:eastAsia="仿宋"/>
          <w:color w:val="000000" w:themeColor="text1"/>
          <w:sz w:val="24"/>
          <w:highlight w:val="none"/>
          <w:lang w:eastAsia="zh-CN"/>
          <w14:textFill>
            <w14:solidFill>
              <w14:schemeClr w14:val="tx1"/>
            </w14:solidFill>
          </w14:textFill>
        </w:rPr>
        <w:t xml:space="preserve">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日至202</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年</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月</w:t>
      </w:r>
      <w:r>
        <w:rPr>
          <w:rFonts w:hint="eastAsia" w:ascii="仿宋" w:hAnsi="仿宋" w:eastAsia="仿宋"/>
          <w:color w:val="000000" w:themeColor="text1"/>
          <w:sz w:val="24"/>
          <w:highlight w:val="none"/>
          <w:u w:val="single"/>
          <w:lang w:eastAsia="zh-CN"/>
          <w14:textFill>
            <w14:solidFill>
              <w14:schemeClr w14:val="tx1"/>
            </w14:solidFill>
          </w14:textFill>
        </w:rPr>
        <w:t xml:space="preserve">   </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w:t>
      </w:r>
      <w:r/>
    </w:p>
    <w:p>
      <w:pPr>
        <w:numPr>
          <w:ilvl w:val="0"/>
          <w:numId w:val="0"/>
        </w:numPr>
        <w:ind w:firstLine="480"/>
        <w:spacing w:line="360" w:lineRule="auto"/>
        <w:rPr>
          <w:rFonts w:hint="eastAsia" w:ascii="仿宋" w:hAnsi="仿宋" w:eastAsia="仿宋" w:cs="仿宋"/>
          <w:bCs/>
          <w:color w:val="000000" w:themeColor="text1"/>
          <w:sz w:val="24"/>
          <w:szCs w:val="24"/>
          <w:highlight w:val="none"/>
          <w:lang w:val="zh-CN" w:eastAsia="zh-CN"/>
          <w14:textFill>
            <w14:solidFill>
              <w14:schemeClr w14:val="tx1"/>
            </w14:solidFill>
          </w14:textFill>
        </w:rPr>
      </w:pPr>
      <w:r>
        <w:rPr>
          <w:rFonts w:hint="eastAsia" w:ascii="仿宋" w:hAnsi="仿宋" w:eastAsia="仿宋" w:cs="仿宋"/>
          <w:bCs/>
          <w:color w:val="000000" w:themeColor="text1"/>
          <w:sz w:val="24"/>
          <w:szCs w:val="24"/>
          <w:highlight w:val="none"/>
          <w:lang w:val="zh-CN" w:eastAsia="zh-CN" w:bidi="ar-SA"/>
          <w14:textFill>
            <w14:solidFill>
              <w14:schemeClr w14:val="tx1"/>
            </w14:solidFill>
          </w14:textFill>
        </w:rPr>
        <w:t xml:space="preserve">2、</w:t>
      </w:r>
      <w:r>
        <w:rPr>
          <w:rFonts w:hint="eastAsia" w:ascii="仿宋" w:hAnsi="仿宋" w:eastAsia="仿宋" w:cs="仿宋"/>
          <w:bCs/>
          <w:color w:val="000000" w:themeColor="text1"/>
          <w:sz w:val="24"/>
          <w:szCs w:val="24"/>
          <w:highlight w:val="none"/>
          <w:lang w:val="zh-CN" w:eastAsia="zh-CN"/>
          <w14:textFill>
            <w14:solidFill>
              <w14:schemeClr w14:val="tx1"/>
            </w14:solidFill>
          </w14:textFill>
        </w:rPr>
        <w:t xml:space="preserve">验收标准：按行业通行标准进行验收。</w:t>
      </w:r>
      <w:r/>
    </w:p>
    <w:p>
      <w:pPr>
        <w:ind w:firstLine="420"/>
        <w:spacing w:line="360" w:lineRule="auto"/>
        <w:shd w:val="clear" w:color="auto" w:fill="ffffff"/>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第七条</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 双方权利义务</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一、甲方权利义务</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（一）代表和维护产权人及使用人的合法权益；</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（二）不得干涉乙方依法或依本合同规定内容所进行的管理活动；</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（三）负责处理非乙方原因而产生的各种纠纷；</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（四）审定乙方撰写的管理服务制度；</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（五）检查监督乙方管理工作的实施及制度的执行情况；</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（六）审定乙方提出的管理服务年度计划及财务预决算；</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（七）在管理公司管理期间，甲方免费提供办公用房一间（约</w:t>
      </w:r>
      <w:r>
        <w:rPr>
          <w:rFonts w:hint="eastAsia" w:ascii="仿宋" w:hAnsi="仿宋" w:eastAsia="仿宋" w:cs="仿宋"/>
          <w:color w:val="000000" w:themeColor="text1"/>
          <w:sz w:val="24"/>
          <w:szCs w:val="32"/>
          <w:highlight w:val="none"/>
          <w:u w:val="single"/>
          <w14:textFill>
            <w14:solidFill>
              <w14:schemeClr w14:val="tx1"/>
            </w14:solidFill>
          </w14:textFill>
        </w:rPr>
        <w:t xml:space="preserve">    </w:t>
      </w:r>
      <w:r>
        <w:rPr>
          <w:rFonts w:hint="eastAsia" w:ascii="仿宋" w:hAnsi="仿宋" w:eastAsia="仿宋" w:cs="仿宋"/>
          <w:color w:val="000000" w:themeColor="text1"/>
          <w:sz w:val="24"/>
          <w:szCs w:val="32"/>
          <w:highlight w:val="none"/>
          <w14:textFill>
            <w14:solidFill>
              <w14:schemeClr w14:val="tx1"/>
            </w14:solidFill>
          </w14:textFill>
        </w:rPr>
        <w:t xml:space="preserve">㎡），提供给入驻企业使用，产权归甲方所有；</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（八）提供乙方进行管理服务所必须的水、电供应和设施设备的维护及更新；</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（九）协助乙方做好服务管理工作并提供必要的工作条件；</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（十）法规、政策规定由甲方承担的其他责任。</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二、乙方权利义务</w:t>
      </w:r>
      <w:r/>
    </w:p>
    <w:p>
      <w:pPr>
        <w:ind w:firstLine="480"/>
        <w:spacing w:line="360" w:lineRule="auto"/>
        <w:rPr>
          <w:rFonts w:ascii="仿宋" w:hAnsi="仿宋" w:eastAsia="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w:t>
      </w:r>
      <w:r>
        <w:rPr>
          <w:rFonts w:hint="eastAsia" w:ascii="仿宋" w:hAnsi="仿宋" w:eastAsia="仿宋"/>
          <w:color w:val="000000" w:themeColor="text1"/>
          <w:sz w:val="24"/>
          <w:szCs w:val="32"/>
          <w:highlight w:val="none"/>
          <w14:textFill>
            <w14:solidFill>
              <w14:schemeClr w14:val="tx1"/>
            </w14:solidFill>
          </w14:textFill>
        </w:rPr>
        <w:t xml:space="preserve">乙方对在工作过程中接触到的甲方的任何信息、资料、文件、数据（无论是纸质的还是电子的）等，均负有保密责任，不得向他人泄露。乙方应定期对员工进行保密教育，不该看的不看；不该听的不听；不该说的不说。重点岗位人员必须签订保密承诺书，如乙方人员违反上述保密规定，应承担相应法律责任。</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（二）在本项目管理区域内设立专门机构负责本项目的日常管理工作，并委派有岗位资质的人员履行本合同；</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（三）自主开展各项管理活动，但不得有任何损害、侵害政府、甲方、使用人及他人的合法权益的行为，不得利用提供管理服务的便利获取不当利益；</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（四）根据有关法律、法规的规定和本合同的规定，向甲方收取管理服务费用；</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（五）建立、健全本项目的台账，建立健全本项目员工花名册；</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（六）合同终止时，向甲方移交全部管理用房、档案资料和属甲方所有的其他资产，并办理交接手续；</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（七）乙方应规范用工，支付</w:t>
      </w:r>
      <w:r>
        <w:rPr>
          <w:rFonts w:hint="eastAsia" w:ascii="仿宋" w:hAnsi="仿宋" w:eastAsia="仿宋" w:cs="仿宋"/>
          <w:color w:val="000000" w:themeColor="text1"/>
          <w:sz w:val="24"/>
          <w:szCs w:val="32"/>
          <w:highlight w:val="none"/>
          <w:lang w:val="en-US" w:eastAsia="zh-CN"/>
          <w14:textFill>
            <w14:solidFill>
              <w14:schemeClr w14:val="tx1"/>
            </w14:solidFill>
          </w14:textFill>
        </w:rPr>
        <w:t xml:space="preserve">安保</w:t>
      </w:r>
      <w:r>
        <w:rPr>
          <w:rFonts w:hint="eastAsia" w:ascii="仿宋" w:hAnsi="仿宋" w:eastAsia="仿宋" w:cs="仿宋"/>
          <w:color w:val="000000" w:themeColor="text1"/>
          <w:sz w:val="24"/>
          <w:szCs w:val="32"/>
          <w:highlight w:val="none"/>
          <w14:textFill>
            <w14:solidFill>
              <w14:schemeClr w14:val="tx1"/>
            </w14:solidFill>
          </w14:textFill>
        </w:rPr>
        <w:t xml:space="preserve">人员的工资、社会保险、劳保福利等相关费用，因用工产生的劳资、工伤等纠纷均由乙方负责处理解决，甲方不承担任何责任和经济赔偿。</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（八）根据有关法律、法规、本合同的规定及本项目的实际情况，在合同签订后5个工作日内制定服务管理制度及管理方案、年度管理计划、资金使用计划及决算报告等工作目标；逾期完成的，按照</w:t>
      </w:r>
      <w:r>
        <w:rPr>
          <w:rFonts w:ascii="仿宋" w:hAnsi="仿宋" w:eastAsia="仿宋" w:cs="仿宋"/>
          <w:color w:val="000000" w:themeColor="text1"/>
          <w:sz w:val="24"/>
          <w:szCs w:val="32"/>
          <w:highlight w:val="none"/>
          <w14:textFill>
            <w14:solidFill>
              <w14:schemeClr w14:val="tx1"/>
            </w14:solidFill>
          </w14:textFill>
        </w:rPr>
        <w:t xml:space="preserve">100</w:t>
      </w:r>
      <w:r>
        <w:rPr>
          <w:rFonts w:hint="eastAsia" w:ascii="仿宋" w:hAnsi="仿宋" w:eastAsia="仿宋" w:cs="仿宋"/>
          <w:color w:val="000000" w:themeColor="text1"/>
          <w:sz w:val="24"/>
          <w:szCs w:val="32"/>
          <w:highlight w:val="none"/>
          <w14:textFill>
            <w14:solidFill>
              <w14:schemeClr w14:val="tx1"/>
            </w14:solidFill>
          </w14:textFill>
        </w:rPr>
        <w:t xml:space="preserve">元/天支付违约金。</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（九）法规、政策规定由乙方承担的其他责任。</w:t>
      </w:r>
      <w:r/>
    </w:p>
    <w:p>
      <w:pPr>
        <w:ind w:firstLine="480"/>
        <w:jc w:val="left"/>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三、在管理过程中，因下列因素所致的损害，不论其为直接或间接，均构成对乙方的免责事由，乙方均不负赔偿之责：</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（一）天灾、地震等不可抗力的事由所致的损害；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（二）暴动、持械抢劫、破坏、爆炸、火灾、刑事犯罪等违法行为等事由所致的损害，但因乙方故意或过失所致，不在此限；</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（三）因本合同标的物本身固有瑕疵所致的损害；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（四）因甲方或第三者之故意、过失所致的损害；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（五）因甲方或使用人专有部分的火灾、盗窃等所致的损害。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（六）因乙方书面建议甲方改善或改进管理措施，而甲方未采纳所致的损害；</w:t>
      </w:r>
      <w:r/>
    </w:p>
    <w:p>
      <w:pPr>
        <w:ind w:firstLine="480"/>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（七）本合同标的物之共用部分（含共用部位、共用设备设施）自然或人为的任何损坏。但因乙方故意或过失所致的，不在此限；</w:t>
      </w:r>
      <w:r/>
    </w:p>
    <w:p>
      <w:pPr>
        <w:ind w:firstLine="480"/>
        <w:jc w:val="left"/>
        <w:spacing w:line="360" w:lineRule="auto"/>
        <w:rPr>
          <w:rFonts w:ascii="仿宋" w:hAnsi="仿宋" w:eastAsia="仿宋" w:cs="仿宋"/>
          <w:color w:val="000000" w:themeColor="text1"/>
          <w:sz w:val="24"/>
          <w:szCs w:val="32"/>
          <w:highlight w:val="none"/>
          <w14:textFill>
            <w14:solidFill>
              <w14:schemeClr w14:val="tx1"/>
            </w14:solidFill>
          </w14:textFill>
        </w:rPr>
      </w:pPr>
      <w:r>
        <w:rPr>
          <w:rFonts w:hint="eastAsia" w:ascii="仿宋" w:hAnsi="仿宋" w:eastAsia="仿宋" w:cs="仿宋"/>
          <w:color w:val="000000" w:themeColor="text1"/>
          <w:sz w:val="24"/>
          <w:szCs w:val="32"/>
          <w:highlight w:val="none"/>
          <w14:textFill>
            <w14:solidFill>
              <w14:schemeClr w14:val="tx1"/>
            </w14:solidFill>
          </w14:textFill>
        </w:rPr>
        <w:t xml:space="preserve">四、为维护公众、甲方及使用人的合法利益，在不可预见情况下，如发生煤气泄露、漏电、火灾、水管破裂、救助人命、协助公安机关执行任务等情况，乙方因采取紧急避险措施造成财产损失的，按有关法律规定处理。</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八</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合同款支付</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付款应按下列条件进行（以人民币结算）：</w:t>
      </w:r>
      <w:r/>
    </w:p>
    <w:p>
      <w:pPr>
        <w:numPr>
          <w:ilvl w:val="0"/>
          <w:numId w:val="0"/>
        </w:numPr>
        <w:ind w:firstLine="480"/>
        <w:spacing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合同价款按月支付，当月中旬根据甲方根据月度考核结果，乙方按甲方要求开出正规发票，甲方予以支付上月合同价款。</w:t>
      </w:r>
      <w:r/>
    </w:p>
    <w:p>
      <w:pPr>
        <w:numPr>
          <w:ilvl w:val="0"/>
          <w:numId w:val="0"/>
        </w:numPr>
        <w:ind w:firstLine="480"/>
        <w:spacing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2、付款前，乙方应向甲方开具等额完税发票；未开具的，甲方有权迟延付款且不承担任何责任。</w:t>
      </w:r>
      <w:r/>
    </w:p>
    <w:p>
      <w:pPr>
        <w:ind w:firstLine="420"/>
        <w:spacing w:line="360" w:lineRule="auto"/>
        <w:shd w:val="clear" w:color="auto" w:fill="ffffff"/>
        <w:widowControl/>
        <w:rPr>
          <w:rFonts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九</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考核方案</w:t>
      </w:r>
      <w:r/>
    </w:p>
    <w:p>
      <w:pPr>
        <w:ind w:firstLine="48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安全保卫、防范工作是机关事务管理工作的重要组成部分，在机关工作运行中有着重要的作用。为进一步做好机关安全管理工作，落实各项安全保障制度，提升保安队伍服务水平，充分调动保安人员工作的积极性，营造安全稳定的机关工作环境，特制订保安公司服务考核方案。</w:t>
      </w:r>
      <w:r/>
    </w:p>
    <w:p>
      <w:pPr>
        <w:ind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1、考核目的：督促保安队伍遵章守纪，加强保安队伍建设，提升机关安保服务水平。</w:t>
      </w:r>
      <w:r/>
    </w:p>
    <w:p>
      <w:pPr>
        <w:ind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2、考核原则：公平、公开、公正。</w:t>
      </w:r>
      <w:r/>
    </w:p>
    <w:p>
      <w:pPr>
        <w:ind w:firstLine="480"/>
        <w:keepLines w:val="0"/>
        <w:keepNext w:val="0"/>
        <w:pageBreakBefore w:val="0"/>
        <w:spacing w:line="360" w:lineRule="auto"/>
        <w:widowControl w:val="off"/>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3、考核周期：实行月度考核和年度考核相结合，根据保安公司服务效果进行评分。</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olor w:val="000000" w:themeColor="text1"/>
          <w:sz w:val="24"/>
          <w:szCs w:val="24"/>
          <w:highlight w:val="none"/>
          <w:lang w:val="zh-CN"/>
          <w14:textFill>
            <w14:solidFill>
              <w14:schemeClr w14:val="tx1"/>
            </w14:solidFill>
          </w14:textFill>
        </w:rPr>
        <w:t xml:space="preserve">每月月底，甲方将根据当月每日、周、月检查考评，如当月乙方未接到甲方不合格通知，则视为乙方当月服务质量合格；</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olor w:val="000000" w:themeColor="text1"/>
          <w:sz w:val="24"/>
          <w:szCs w:val="24"/>
          <w:highlight w:val="none"/>
          <w:lang w:val="zh-CN"/>
          <w14:textFill>
            <w14:solidFill>
              <w14:schemeClr w14:val="tx1"/>
            </w14:solidFill>
          </w14:textFill>
        </w:rPr>
        <w:t xml:space="preserve">、甲方对乙方服务质量考核</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为不合格的，</w:t>
      </w:r>
      <w:r>
        <w:rPr>
          <w:rFonts w:hint="eastAsia" w:ascii="仿宋" w:hAnsi="仿宋" w:eastAsia="仿宋"/>
          <w:color w:val="000000" w:themeColor="text1"/>
          <w:sz w:val="24"/>
          <w:szCs w:val="24"/>
          <w:highlight w:val="none"/>
          <w:lang w:val="zh-CN"/>
          <w14:textFill>
            <w14:solidFill>
              <w14:schemeClr w14:val="tx1"/>
            </w14:solidFill>
          </w14:textFill>
        </w:rPr>
        <w:t xml:space="preserve">甲方约谈乙方</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并且每次扣除乙方合同款500元。本合同年度超过</w:t>
      </w:r>
      <w:r>
        <w:rPr>
          <w:rFonts w:hint="eastAsia" w:ascii="仿宋" w:hAnsi="仿宋" w:eastAsia="仿宋"/>
          <w:color w:val="000000" w:themeColor="text1"/>
          <w:sz w:val="24"/>
          <w:szCs w:val="24"/>
          <w:highlight w:val="none"/>
          <w:lang w:val="zh-CN"/>
          <w14:textFill>
            <w14:solidFill>
              <w14:schemeClr w14:val="tx1"/>
            </w14:solidFill>
          </w14:textFill>
        </w:rPr>
        <w:t xml:space="preserve">三个月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考核</w:t>
      </w:r>
      <w:r>
        <w:rPr>
          <w:rFonts w:hint="eastAsia" w:ascii="仿宋" w:hAnsi="仿宋" w:eastAsia="仿宋"/>
          <w:color w:val="000000" w:themeColor="text1"/>
          <w:sz w:val="24"/>
          <w:szCs w:val="24"/>
          <w:highlight w:val="none"/>
          <w:lang w:val="zh-CN"/>
          <w14:textFill>
            <w14:solidFill>
              <w14:schemeClr w14:val="tx1"/>
            </w14:solidFill>
          </w14:textFill>
        </w:rPr>
        <w:t xml:space="preserve">不合格，乙方应向甲方支付合同总价</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olor w:val="000000" w:themeColor="text1"/>
          <w:sz w:val="24"/>
          <w:szCs w:val="24"/>
          <w:highlight w:val="none"/>
          <w:lang w:val="zh-CN"/>
          <w14:textFill>
            <w14:solidFill>
              <w14:schemeClr w14:val="tx1"/>
            </w14:solidFill>
          </w14:textFill>
        </w:rPr>
        <w:t xml:space="preserve">%的违约金，甲方</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并</w:t>
      </w:r>
      <w:r>
        <w:rPr>
          <w:rFonts w:hint="eastAsia" w:ascii="仿宋" w:hAnsi="仿宋" w:eastAsia="仿宋"/>
          <w:color w:val="000000" w:themeColor="text1"/>
          <w:sz w:val="24"/>
          <w:szCs w:val="24"/>
          <w:highlight w:val="none"/>
          <w:lang w:val="zh-CN"/>
          <w14:textFill>
            <w14:solidFill>
              <w14:schemeClr w14:val="tx1"/>
            </w14:solidFill>
          </w14:textFill>
        </w:rPr>
        <w:t xml:space="preserve">有权解除合同；</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szCs w:val="24"/>
          <w:highlight w:val="none"/>
          <w:lang w:val="zh-CN"/>
          <w14:textFill>
            <w14:solidFill>
              <w14:schemeClr w14:val="tx1"/>
            </w14:solidFill>
          </w14:textFill>
        </w:rPr>
        <w:t xml:space="preserve">、每发生一次客户有效投诉，乙方应向甲方支付</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olor w:val="000000" w:themeColor="text1"/>
          <w:sz w:val="24"/>
          <w:szCs w:val="24"/>
          <w:highlight w:val="none"/>
          <w:lang w:val="zh-CN"/>
          <w14:textFill>
            <w14:solidFill>
              <w14:schemeClr w14:val="tx1"/>
            </w14:solidFill>
          </w14:textFill>
        </w:rPr>
        <w:t xml:space="preserve">0</w:t>
      </w:r>
      <w:r>
        <w:rPr>
          <w:rFonts w:hint="eastAsia" w:ascii="仿宋" w:hAnsi="仿宋" w:eastAsia="仿宋"/>
          <w:color w:val="000000" w:themeColor="text1"/>
          <w:sz w:val="24"/>
          <w:szCs w:val="24"/>
          <w:highlight w:val="none"/>
          <w14:textFill>
            <w14:solidFill>
              <w14:schemeClr w14:val="tx1"/>
            </w14:solidFill>
          </w14:textFill>
        </w:rPr>
        <w:t xml:space="preserve">0</w:t>
      </w:r>
      <w:r>
        <w:rPr>
          <w:rFonts w:hint="eastAsia" w:ascii="仿宋" w:hAnsi="仿宋" w:eastAsia="仿宋"/>
          <w:color w:val="000000" w:themeColor="text1"/>
          <w:sz w:val="24"/>
          <w:szCs w:val="24"/>
          <w:highlight w:val="none"/>
          <w:lang w:val="zh-CN"/>
          <w14:textFill>
            <w14:solidFill>
              <w14:schemeClr w14:val="tx1"/>
            </w14:solidFill>
          </w14:textFill>
        </w:rPr>
        <w:t xml:space="preserve">元违约金；</w:t>
      </w:r>
      <w:r/>
    </w:p>
    <w:p>
      <w:pPr>
        <w:ind w:firstLine="480"/>
        <w:jc w:val="left"/>
        <w:keepLines w:val="0"/>
        <w:keepNext w:val="0"/>
        <w:pageBreakBefore w:val="0"/>
        <w:spacing w:line="360" w:lineRule="auto"/>
        <w:widowControl w:val="off"/>
        <w:rPr>
          <w:rFonts w:ascii="仿宋" w:hAnsi="仿宋" w:eastAsia="仿宋"/>
          <w:color w:val="000000" w:themeColor="text1"/>
          <w:sz w:val="24"/>
          <w:szCs w:val="24"/>
          <w:highlight w:val="none"/>
          <w:lang w:val="zh-CN"/>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olor w:val="000000" w:themeColor="text1"/>
          <w:sz w:val="24"/>
          <w:szCs w:val="24"/>
          <w:highlight w:val="none"/>
          <w:lang w:val="zh-CN"/>
          <w14:textFill>
            <w14:solidFill>
              <w14:schemeClr w14:val="tx1"/>
            </w14:solidFill>
          </w14:textFill>
        </w:rPr>
        <w:t xml:space="preserve">、甲方每发现一次乙方员工行为规范及仪容仪表不符合约定标准的，乙方应向甲方支付</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olor w:val="000000" w:themeColor="text1"/>
          <w:sz w:val="24"/>
          <w:szCs w:val="24"/>
          <w:highlight w:val="none"/>
          <w:lang w:val="zh-CN"/>
          <w14:textFill>
            <w14:solidFill>
              <w14:schemeClr w14:val="tx1"/>
            </w14:solidFill>
          </w14:textFill>
        </w:rPr>
        <w:t xml:space="preserve">0</w:t>
      </w:r>
      <w:r>
        <w:rPr>
          <w:rFonts w:hint="eastAsia" w:ascii="仿宋" w:hAnsi="仿宋" w:eastAsia="仿宋"/>
          <w:color w:val="000000" w:themeColor="text1"/>
          <w:sz w:val="24"/>
          <w:szCs w:val="24"/>
          <w:highlight w:val="none"/>
          <w14:textFill>
            <w14:solidFill>
              <w14:schemeClr w14:val="tx1"/>
            </w14:solidFill>
          </w14:textFill>
        </w:rPr>
        <w:t xml:space="preserve">0</w:t>
      </w:r>
      <w:r>
        <w:rPr>
          <w:rFonts w:hint="eastAsia" w:ascii="仿宋" w:hAnsi="仿宋" w:eastAsia="仿宋"/>
          <w:color w:val="000000" w:themeColor="text1"/>
          <w:sz w:val="24"/>
          <w:szCs w:val="24"/>
          <w:highlight w:val="none"/>
          <w:lang w:val="zh-CN"/>
          <w14:textFill>
            <w14:solidFill>
              <w14:schemeClr w14:val="tx1"/>
            </w14:solidFill>
          </w14:textFill>
        </w:rPr>
        <w:t xml:space="preserve">元违约金。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违约责任  </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１、甲方无正当理由拒绝验收或拒付款的，甲方向乙方偿付合同总价的5%违约金。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2、如乙方交付服务不符合约定标准的，乙方应向甲方支付合同总价5%的违约金。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3、乙方逾期交付的，每逾期1天，乙方向甲方偿付合同总额的5‰的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逾期违约金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。如乙方逾期交付达10天，甲方有权解除合同，解除合同的通知自到达乙方时生效。乙方逾期交付的，今后参加政府采购信誉将受到影响。</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5、乙方虚假承诺，或经权威部门检测服务不能满足采购文件要求，或是由于乙方的过错造成合同无法继续履行的，乙方应向甲方支付不少于合同总价30%赔偿金。</w:t>
      </w:r>
      <w:r/>
    </w:p>
    <w:p>
      <w:pPr>
        <w:ind w:firstLine="420"/>
        <w:spacing w:line="360" w:lineRule="auto"/>
        <w:shd w:val="clear" w:color="auto" w:fill="ffffff"/>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6、甲方有权要求乙方更换不称职的项目负责人、保安等乙方人员，乙方拒绝更换或</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逾期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日仍未更换的，项目负责人按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元/次支付违约金，保安按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100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元/人次支付违约金；未经甲方书面同意擅自调换乙方人员的，项目负责人按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200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元/次支付违约金，保安按</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100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元/人次支付违约金。因前述行为严重影响甲方正常办公的，甲方有权单方解除合同，乙方应向甲方支付合同总价1%的违约金。</w:t>
      </w:r>
      <w:r/>
    </w:p>
    <w:p>
      <w:pPr>
        <w:ind w:firstLine="420"/>
        <w:spacing w:line="360" w:lineRule="auto"/>
        <w:shd w:val="clear" w:color="auto" w:fill="ffffff"/>
        <w:widowControl/>
        <w:rPr>
          <w:rFonts w:hint="eastAsia" w:eastAsiaTheme="minorEastAsia"/>
          <w:color w:val="000000" w:themeColor="text1"/>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、因乙方原因造成媒体曝光、上级部门通报批评、信访等不良社会影响的，甲方有权解除合同，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乙方应向甲方支付合同总价5%的违约金。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合同的变更和终止</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除发生法律规定的不能预见、不能避免并不能克服的客观情况外，甲乙双方不得放弃或拒绝履行合同。乙方放弃或拒绝履行合同，应向甲方支付合同总价5%的违约金，并在三年内不得参加甲方组织的政府采购活动。</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合同的转让</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乙方不得擅自部分或全部转让其应履行的合同义务。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如有，甲方有权单方解除合同，乙方应向甲方支付合同总价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的违约金。</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争议的解决</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56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（1）向甲方所在地有管辖权的人民法院提起诉讼；</w:t>
      </w:r>
      <w:r/>
    </w:p>
    <w:p>
      <w:pPr>
        <w:ind w:firstLine="56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（2）向南京仲裁委员会按其仲裁规则申请仲裁。</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2、在诉讼期间，本合同应继续履行。</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诚实信用</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乙方应诚实信用，严格按照采购文件要求和承诺履行合同，不向甲方进行商业贿赂或者提供不正当利益。</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第十</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条 合同生效及其他</w:t>
      </w:r>
      <w:r/>
    </w:p>
    <w:p>
      <w:pPr>
        <w:ind w:firstLine="42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宋体"/>
          <w:color w:val="000000" w:themeColor="text1"/>
          <w:sz w:val="24"/>
          <w:highlight w:val="none"/>
          <w:lang w:val="zh-CN" w:eastAsia="zh-CN"/>
          <w14:textFill>
            <w14:solidFill>
              <w14:schemeClr w14:val="tx1"/>
            </w14:solidFill>
          </w14:textFill>
        </w:rPr>
        <w:t xml:space="preserve">本合同自</w:t>
      </w:r>
      <w:r>
        <w:rPr>
          <w:rFonts w:hint="eastAsia" w:ascii="仿宋" w:hAnsi="仿宋" w:eastAsia="仿宋"/>
          <w:color w:val="000000" w:themeColor="text1"/>
          <w:sz w:val="24"/>
          <w:szCs w:val="24"/>
          <w:highlight w:val="none"/>
          <w:lang w:eastAsia="zh-CN"/>
          <w14:textFill>
            <w14:solidFill>
              <w14:schemeClr w14:val="tx1"/>
            </w14:solidFill>
          </w14:textFill>
        </w:rPr>
        <w:t xml:space="preserve">甲、乙</w:t>
      </w:r>
      <w:r>
        <w:rPr>
          <w:rFonts w:hint="eastAsia" w:ascii="仿宋" w:hAnsi="仿宋" w:eastAsia="仿宋" w:cs="宋体"/>
          <w:color w:val="000000" w:themeColor="text1"/>
          <w:sz w:val="24"/>
          <w:highlight w:val="none"/>
          <w:lang w:eastAsia="zh-CN"/>
          <w14:textFill>
            <w14:solidFill>
              <w14:schemeClr w14:val="tx1"/>
            </w14:solidFill>
          </w14:textFill>
        </w:rPr>
        <w:t xml:space="preserve">双方</w:t>
      </w:r>
      <w:r>
        <w:rPr>
          <w:rFonts w:hint="eastAsia" w:ascii="仿宋" w:hAnsi="仿宋" w:eastAsia="仿宋"/>
          <w:color w:val="000000" w:themeColor="text1"/>
          <w:sz w:val="24"/>
          <w:szCs w:val="24"/>
          <w:highlight w:val="none"/>
          <w:lang w:eastAsia="zh-CN"/>
          <w14:textFill>
            <w14:solidFill>
              <w14:schemeClr w14:val="tx1"/>
            </w14:solidFill>
          </w14:textFill>
        </w:rPr>
        <w:t xml:space="preserve">法定代表人或委托代理人</w:t>
      </w:r>
      <w:r>
        <w:rPr>
          <w:rFonts w:hint="eastAsia" w:ascii="仿宋" w:hAnsi="仿宋" w:eastAsia="仿宋" w:cs="宋体"/>
          <w:color w:val="000000" w:themeColor="text1"/>
          <w:sz w:val="24"/>
          <w:highlight w:val="none"/>
          <w:lang w:val="zh-CN" w:eastAsia="zh-CN"/>
          <w14:textFill>
            <w14:solidFill>
              <w14:schemeClr w14:val="tx1"/>
            </w14:solidFill>
          </w14:textFill>
        </w:rPr>
        <w:t xml:space="preserve">签</w:t>
      </w:r>
      <w:r>
        <w:rPr>
          <w:rFonts w:hint="eastAsia" w:ascii="仿宋" w:hAnsi="仿宋" w:eastAsia="仿宋" w:cs="宋体"/>
          <w:color w:val="000000" w:themeColor="text1"/>
          <w:sz w:val="24"/>
          <w:highlight w:val="none"/>
          <w:lang w:eastAsia="zh-CN"/>
          <w14:textFill>
            <w14:solidFill>
              <w14:schemeClr w14:val="tx1"/>
            </w14:solidFill>
          </w14:textFill>
        </w:rPr>
        <w:t xml:space="preserve">字并</w:t>
      </w:r>
      <w:r>
        <w:rPr>
          <w:rFonts w:hint="eastAsia" w:ascii="仿宋" w:hAnsi="仿宋" w:eastAsia="仿宋"/>
          <w:color w:val="000000" w:themeColor="text1"/>
          <w:sz w:val="24"/>
          <w:szCs w:val="24"/>
          <w:highlight w:val="none"/>
          <w:lang w:eastAsia="zh-CN"/>
          <w14:textFill>
            <w14:solidFill>
              <w14:schemeClr w14:val="tx1"/>
            </w14:solidFill>
          </w14:textFill>
        </w:rPr>
        <w:t xml:space="preserve">加盖单位公章后</w:t>
      </w:r>
      <w:r>
        <w:rPr>
          <w:rFonts w:hint="eastAsia" w:ascii="仿宋" w:hAnsi="仿宋" w:eastAsia="仿宋" w:cs="宋体"/>
          <w:color w:val="000000" w:themeColor="text1"/>
          <w:sz w:val="24"/>
          <w:highlight w:val="none"/>
          <w:lang w:eastAsia="zh-CN"/>
          <w14:textFill>
            <w14:solidFill>
              <w14:schemeClr w14:val="tx1"/>
            </w14:solidFill>
          </w14:textFill>
        </w:rPr>
        <w:t xml:space="preserve">生</w:t>
      </w:r>
      <w:r>
        <w:rPr>
          <w:rFonts w:hint="eastAsia" w:ascii="仿宋" w:hAnsi="仿宋" w:eastAsia="仿宋" w:cs="宋体"/>
          <w:color w:val="000000" w:themeColor="text1"/>
          <w:sz w:val="24"/>
          <w:highlight w:val="none"/>
          <w:lang w:val="zh-CN" w:eastAsia="zh-CN"/>
          <w14:textFill>
            <w14:solidFill>
              <w14:schemeClr w14:val="tx1"/>
            </w14:solidFill>
          </w14:textFill>
        </w:rPr>
        <w:t xml:space="preserve">效。</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2、本合同一式四份，甲乙双方各执一份，一份交政府代理机构存档，一份报送政府采购监督管理部门备案。</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3、本合同应按照中华人民共和国的现行法律进行解释。</w:t>
      </w:r>
      <w:r/>
    </w:p>
    <w:p>
      <w:pPr>
        <w:pStyle w:val="865"/>
        <w:ind w:firstLine="420"/>
        <w:spacing w:line="360" w:lineRule="auto"/>
        <w:rPr>
          <w:rFonts w:hint="eastAsia" w:ascii="仿宋" w:hAnsi="仿宋" w:eastAsia="仿宋" w:cs="宋体"/>
          <w:color w:val="000000" w:themeColor="text1"/>
          <w:sz w:val="24"/>
          <w:highlight w:val="none"/>
          <w:lang w:eastAsia="zh-CN"/>
          <w14:textFill>
            <w14:solidFill>
              <w14:schemeClr w14:val="tx1"/>
            </w14:solidFill>
          </w14:textFill>
        </w:rPr>
      </w:pPr>
      <w:r>
        <w:rPr>
          <w:rFonts w:hint="eastAsia" w:ascii="仿宋" w:hAnsi="仿宋" w:eastAsia="仿宋" w:cs="宋体"/>
          <w:color w:val="000000" w:themeColor="text1"/>
          <w:sz w:val="24"/>
          <w:highlight w:val="none"/>
          <w:lang w:eastAsia="zh-CN"/>
          <w14:textFill>
            <w14:solidFill>
              <w14:schemeClr w14:val="tx1"/>
            </w14:solidFill>
          </w14:textFill>
        </w:rPr>
        <w:t xml:space="preserve">4、乙方应规范用工，支付服务人员的工资、社会保险、劳保福利等相关费用，因用工产生的劳资、工伤等纠纷均由乙方负责处理解决，甲方不承担任何责任和经济赔偿。</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宋体"/>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甲方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综合考虑当前市场环境尤其是用工环境，为凝聚物业队伍向心力，营造温馨、关怀、和谐的工作氛围，在相关职工收入较低的情况下，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甲方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同意为服务外包人员发放节日福利（雨事管纪〔2017〕3号）。</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r>
      <w:r/>
    </w:p>
    <w:p>
      <w:pPr>
        <w:ind w:firstLine="560"/>
        <w:spacing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ascii="仿宋" w:hAnsi="仿宋" w:eastAsia="仿宋" w:cs="仿宋"/>
          <w:color w:val="000000" w:themeColor="text1"/>
          <w:sz w:val="24"/>
          <w:szCs w:val="24"/>
          <w:highlight w:val="none"/>
          <w:lang w:eastAsia="zh-CN"/>
          <w14:textFill>
            <w14:solidFill>
              <w14:schemeClr w14:val="tx1"/>
            </w14:solidFill>
          </w14:textFill>
        </w:rPr>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甲方（采购人）：   （盖章）         乙方（供应商）：    （盖章）</w:t>
      </w:r>
      <w:r/>
    </w:p>
    <w:p>
      <w:pPr>
        <w:ind w:firstLine="420"/>
        <w:spacing w:line="360" w:lineRule="auto"/>
        <w:shd w:val="clear" w:color="auto" w:fill="ffffff"/>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                        法定代表人： </w:t>
      </w:r>
      <w:r/>
    </w:p>
    <w:p>
      <w:pPr>
        <w:ind w:firstLine="420"/>
        <w:spacing w:line="360" w:lineRule="auto"/>
        <w:shd w:val="clear" w:color="auto" w:fill="ffffff"/>
        <w:widowControl/>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委托代理人：                        委托代理人：</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电话：                              电话：</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开户银行：                          开户银行： </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账号：                              账号： </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单位地址：                          单位地址：</w:t>
      </w:r>
      <w:r/>
    </w:p>
    <w:p>
      <w:pPr>
        <w:ind w:firstLine="420"/>
        <w:spacing w:line="360" w:lineRule="auto"/>
        <w:shd w:val="clear" w:color="auto" w:fill="ffffff"/>
        <w:widowControl/>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ab/>
      </w:r>
      <w:r/>
    </w:p>
    <w:p>
      <w:pPr>
        <w:rPr>
          <w:rFonts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年     月    日            日期：   年     月    日 </w:t>
      </w:r>
      <w:r>
        <w:rPr>
          <w:rFonts w:hint="eastAsia" w:ascii="仿宋" w:hAnsi="仿宋" w:eastAsia="仿宋"/>
          <w:color w:val="000000" w:themeColor="text1"/>
          <w:szCs w:val="21"/>
          <w:highlight w:val="none"/>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sectPr>
          <w:footnotePr/>
          <w:endnotePr/>
          <w:type w:val="nextPage"/>
          <w:pgSz w:w="11906" w:h="16838" w:orient="portrait"/>
          <w:pgMar w:top="1417" w:right="1757" w:bottom="1417" w:left="1757" w:header="851" w:footer="1020" w:gutter="0"/>
          <w:cols w:num="1" w:sep="0" w:space="720" w:equalWidth="1"/>
          <w:docGrid w:linePitch="360"/>
        </w:sectPr>
      </w:pPr>
      <w:r>
        <w:rPr>
          <w:rFonts w:hint="eastAsia"/>
          <w:color w:val="000000" w:themeColor="text1"/>
          <w:highlight w:val="none"/>
          <w14:textFill>
            <w14:solidFill>
              <w14:schemeClr w14:val="tx1"/>
            </w14:solidFill>
          </w14:textFill>
        </w:rPr>
      </w:r>
      <w:r/>
    </w:p>
    <w:p>
      <w:pPr>
        <w:pStyle w:val="805"/>
        <w:spacing w:line="360" w:lineRule="auto"/>
        <w:rPr>
          <w:rFonts w:hint="default" w:ascii="Times New Roman" w:hAnsi="Times New Roman" w:eastAsia="仿宋" w:cs="Times New Roman"/>
          <w:color w:val="000000" w:themeColor="text1"/>
          <w:szCs w:val="32"/>
          <w:highlight w:val="none"/>
          <w14:textFill>
            <w14:solidFill>
              <w14:schemeClr w14:val="tx1"/>
            </w14:solidFill>
          </w14:textFill>
        </w:rPr>
      </w:pPr>
      <w:r>
        <w:rPr>
          <w:rFonts w:hint="default" w:ascii="Times New Roman" w:hAnsi="Times New Roman" w:eastAsia="仿宋" w:cs="Times New Roman"/>
          <w:color w:val="000000" w:themeColor="text1"/>
          <w:szCs w:val="32"/>
          <w:highlight w:val="none"/>
          <w14:textFill>
            <w14:solidFill>
              <w14:schemeClr w14:val="tx1"/>
            </w14:solidFill>
          </w14:textFill>
        </w:rPr>
        <w:t xml:space="preserve"> </w:t>
      </w:r>
      <w:bookmarkStart w:id="177" w:name="_Toc30403"/>
      <w:r/>
      <w:bookmarkStart w:id="178" w:name="_Toc28285"/>
      <w:r>
        <w:rPr>
          <w:rFonts w:hint="default" w:ascii="Times New Roman" w:hAnsi="Times New Roman" w:eastAsia="仿宋" w:cs="Times New Roman"/>
          <w:color w:val="000000" w:themeColor="text1"/>
          <w:szCs w:val="32"/>
          <w:highlight w:val="none"/>
          <w14:textFill>
            <w14:solidFill>
              <w14:schemeClr w14:val="tx1"/>
            </w14:solidFill>
          </w14:textFill>
        </w:rPr>
        <w:t xml:space="preserve">投标文件格式及附件</w:t>
      </w:r>
      <w:bookmarkEnd w:id="175"/>
      <w:r/>
      <w:bookmarkEnd w:id="177"/>
      <w:r/>
      <w:bookmarkEnd w:id="178"/>
      <w:r/>
      <w:r/>
    </w:p>
    <w:p>
      <w:pPr>
        <w:pStyle w:val="865"/>
        <w:ind w:firstLine="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240" w:lineRule="atLeast"/>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line="440" w:lineRule="exact"/>
        <w:rPr>
          <w:rFonts w:hint="default" w:ascii="Times New Roman" w:hAnsi="Times New Roman" w:eastAsia="仿宋" w:cs="Times New Roman"/>
          <w:color w:val="000000" w:themeColor="text1"/>
          <w:sz w:val="20"/>
          <w:szCs w:val="20"/>
          <w:highlight w:val="none"/>
          <w14:textFill>
            <w14:solidFill>
              <w14:schemeClr w14:val="tx1"/>
            </w14:solidFill>
          </w14:textFill>
        </w:rPr>
      </w:pPr>
      <w:r>
        <w:rPr>
          <w:rFonts w:hint="default" w:ascii="Times New Roman" w:hAnsi="Times New Roman" w:eastAsia="仿宋" w:cs="Times New Roman"/>
          <w:color w:val="000000" w:themeColor="text1"/>
          <w:sz w:val="20"/>
          <w:szCs w:val="20"/>
          <w:highlight w:val="none"/>
          <w14:textFill>
            <w14:solidFill>
              <w14:schemeClr w14:val="tx1"/>
            </w14:solidFill>
          </w14:textFill>
        </w:rPr>
      </w:r>
      <w:r/>
    </w:p>
    <w:p>
      <w:pPr>
        <w:rPr>
          <w:rFonts w:hint="default" w:ascii="Times New Roman" w:hAnsi="Times New Roman" w:eastAsia="仿宋" w:cs="Times New Roman"/>
          <w:color w:val="000000" w:themeColor="text1"/>
          <w:sz w:val="22"/>
          <w:szCs w:val="22"/>
          <w:highlight w:val="none"/>
          <w14:textFill>
            <w14:solidFill>
              <w14:schemeClr w14:val="tx1"/>
            </w14:solidFill>
          </w14:textFill>
        </w:rPr>
      </w:pPr>
      <w:r>
        <w:rPr>
          <w:rFonts w:hint="default" w:ascii="Times New Roman" w:hAnsi="Times New Roman" w:eastAsia="仿宋" w:cs="Times New Roman"/>
          <w:color w:val="000000" w:themeColor="text1"/>
          <w:sz w:val="22"/>
          <w:szCs w:val="22"/>
          <w:highlight w:val="none"/>
          <w14:textFill>
            <w14:solidFill>
              <w14:schemeClr w14:val="tx1"/>
            </w14:solidFill>
          </w14:textFill>
        </w:rPr>
      </w:r>
      <w:r/>
    </w:p>
    <w:p>
      <w:pPr>
        <w:jc w:val="center"/>
        <w:rPr>
          <w:rFonts w:hint="default" w:ascii="Times New Roman" w:hAnsi="Times New Roman" w:eastAsia="仿宋" w:cs="Times New Roman"/>
          <w:color w:val="000000" w:themeColor="text1"/>
          <w:sz w:val="52"/>
          <w:szCs w:val="52"/>
          <w:highlight w:val="none"/>
          <w14:textFill>
            <w14:solidFill>
              <w14:schemeClr w14:val="tx1"/>
            </w14:solidFill>
          </w14:textFill>
        </w:rPr>
      </w:pPr>
      <w:r>
        <w:rPr>
          <w:rFonts w:hint="default" w:ascii="Times New Roman" w:hAnsi="Times New Roman" w:eastAsia="仿宋" w:cs="Times New Roman"/>
          <w:color w:val="000000" w:themeColor="text1"/>
          <w:sz w:val="52"/>
          <w:szCs w:val="52"/>
          <w:highlight w:val="none"/>
          <w14:textFill>
            <w14:solidFill>
              <w14:schemeClr w14:val="tx1"/>
            </w14:solidFill>
          </w14:textFill>
        </w:rPr>
        <w:t xml:space="preserve">投标文件</w:t>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spacing w:line="360" w:lineRule="auto"/>
        <w:rPr>
          <w:rFonts w:hint="eastAsia" w:ascii="Times New Roman" w:hAnsi="Times New Roman" w:eastAsia="仿宋" w:cs="Times New Roman"/>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项目名称：</w:t>
      </w:r>
      <w:r>
        <w:rPr>
          <w:rFonts w:hint="eastAsia" w:eastAsia="仿宋" w:cs="Times New Roman"/>
          <w:color w:val="000000" w:themeColor="text1"/>
          <w:sz w:val="36"/>
          <w:szCs w:val="36"/>
          <w:highlight w:val="none"/>
          <w:lang w:eastAsia="zh-CN"/>
          <w14:textFill>
            <w14:solidFill>
              <w14:schemeClr w14:val="tx1"/>
            </w14:solidFill>
          </w14:textFill>
        </w:rPr>
        <w:t xml:space="preserve">2026年-2029年经济服务中心安保服务项目</w:t>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spacing w:line="360" w:lineRule="auto"/>
        <w:rPr>
          <w:rFonts w:hint="eastAsia" w:ascii="Times New Roman" w:hAnsi="Times New Roman" w:eastAsia="仿宋" w:cs="Times New Roman"/>
          <w:color w:val="000000" w:themeColor="text1"/>
          <w:sz w:val="36"/>
          <w:szCs w:val="36"/>
          <w:highlight w:val="none"/>
          <w:lang w:eastAsia="zh-CN"/>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项目编号：</w:t>
      </w:r>
      <w:r>
        <w:rPr>
          <w:rFonts w:hint="eastAsia" w:eastAsia="仿宋" w:cs="Times New Roman"/>
          <w:color w:val="000000" w:themeColor="text1"/>
          <w:sz w:val="36"/>
          <w:szCs w:val="36"/>
          <w:highlight w:val="none"/>
          <w:lang w:eastAsia="zh-CN"/>
          <w14:textFill>
            <w14:solidFill>
              <w14:schemeClr w14:val="tx1"/>
            </w14:solidFill>
          </w14:textFill>
        </w:rPr>
        <w:t xml:space="preserve">JSZC-320114-NJXN-G2026-0002</w:t>
      </w:r>
      <w:r/>
    </w:p>
    <w:p>
      <w:pPr>
        <w:ind w:firstLine="720"/>
        <w:spacing w:line="360" w:lineRule="auto"/>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rPr>
          <w:rFonts w:hint="default" w:ascii="Times New Roman" w:hAnsi="Times New Roman" w:eastAsia="仿宋" w:cs="Times New Roman"/>
          <w:color w:val="000000" w:themeColor="text1"/>
          <w:sz w:val="36"/>
          <w:szCs w:val="36"/>
          <w:highlight w:val="none"/>
          <w:u w:val="singl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投标人名称：</w:t>
      </w:r>
      <w:r>
        <w:rPr>
          <w:rFonts w:hint="eastAsia" w:eastAsia="仿宋" w:cs="Times New Roman"/>
          <w:color w:val="000000" w:themeColor="text1"/>
          <w:sz w:val="36"/>
          <w:szCs w:val="36"/>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（加盖电子公章）</w:t>
      </w:r>
      <w:r/>
    </w:p>
    <w:p>
      <w:pPr>
        <w:ind w:firstLine="720"/>
        <w:jc w:val="center"/>
        <w:spacing w:line="360" w:lineRule="auto"/>
        <w:widowControl/>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widowControl/>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widowControl/>
        <w:rPr>
          <w:rFonts w:hint="default" w:ascii="Times New Roman" w:hAnsi="Times New Roman" w:eastAsia="仿宋" w:cs="Times New Roman"/>
          <w:color w:val="000000" w:themeColor="text1"/>
          <w:sz w:val="36"/>
          <w:szCs w:val="36"/>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r>
      <w:r/>
    </w:p>
    <w:p>
      <w:pPr>
        <w:ind w:firstLine="720"/>
        <w:jc w:val="center"/>
        <w:spacing w:line="360" w:lineRule="auto"/>
        <w:widowControl/>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36"/>
          <w:szCs w:val="36"/>
          <w:highlight w:val="none"/>
          <w14:textFill>
            <w14:solidFill>
              <w14:schemeClr w14:val="tx1"/>
            </w14:solidFill>
          </w14:textFill>
        </w:rPr>
        <w:t xml:space="preserve">日期：</w:t>
      </w:r>
      <w:r>
        <w:rPr>
          <w:rFonts w:hint="eastAsia" w:eastAsia="仿宋" w:cs="Times New Roman"/>
          <w:color w:val="000000" w:themeColor="text1"/>
          <w:sz w:val="36"/>
          <w:szCs w:val="36"/>
          <w:highlight w:val="none"/>
          <w:lang w:val="en-US" w:eastAsia="zh-CN"/>
          <w14:textFill>
            <w14:solidFill>
              <w14:schemeClr w14:val="tx1"/>
            </w14:solidFill>
          </w14:textFill>
        </w:rPr>
        <w:t xml:space="preserve">  年  月  日</w:t>
      </w:r>
      <w:r>
        <w:rPr>
          <w:rFonts w:hint="default" w:ascii="Times New Roman" w:hAnsi="Times New Roman" w:eastAsia="仿宋" w:cs="Times New Roman"/>
          <w:color w:val="000000" w:themeColor="text1"/>
          <w:sz w:val="28"/>
          <w:szCs w:val="28"/>
          <w:highlight w:val="none"/>
          <w14:textFill>
            <w14:solidFill>
              <w14:schemeClr w14:val="tx1"/>
            </w14:solidFill>
          </w14:textFill>
        </w:rPr>
        <w:br w:type="page" w:clear="all"/>
      </w:r>
      <w:r/>
    </w:p>
    <w:p>
      <w:pPr>
        <w:numPr>
          <w:ilvl w:val="0"/>
          <w:numId w:val="5"/>
        </w:numPr>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179" w:name="_Toc5786"/>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基本目录</w:t>
      </w:r>
      <w:bookmarkEnd w:id="179"/>
      <w:r/>
      <w:r/>
    </w:p>
    <w:p>
      <w:pPr>
        <w:spacing w:after="240"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180" w:name="_Toc2856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1、开标一览表</w:t>
      </w:r>
      <w:bookmarkEnd w:id="180"/>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开标一览表</w:t>
      </w:r>
      <w:r/>
    </w:p>
    <w:p>
      <w:pPr>
        <w:pStyle w:val="849"/>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投标人全称（CA公章）：投标人名称</w:t>
      </w:r>
      <w:r/>
    </w:p>
    <w:p>
      <w:pPr>
        <w:pStyle w:val="849"/>
        <w:spacing w:line="360" w:lineRule="auto"/>
        <w:rPr>
          <w:rFonts w:hint="default" w:ascii="Times New Roman" w:hAnsi="Times New Roman" w:eastAsia="仿宋" w:cs="Times New Roman"/>
          <w:color w:val="000000" w:themeColor="text1"/>
          <w:highlight w:val="none"/>
          <w:u w:val="single"/>
          <w:lang w:bidi="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项目名称：</w:t>
      </w:r>
      <w:r>
        <w:rPr>
          <w:rFonts w:hint="eastAsia" w:ascii="Times New Roman" w:hAnsi="Times New Roman" w:eastAsia="仿宋" w:cs="Times New Roman"/>
          <w:color w:val="000000" w:themeColor="text1"/>
          <w:highlight w:val="none"/>
          <w:lang w:bidi="zh-CN"/>
          <w14:textFill>
            <w14:solidFill>
              <w14:schemeClr w14:val="tx1"/>
            </w14:solidFill>
          </w14:textFill>
        </w:rPr>
        <w:t xml:space="preserve">2026年-2029年经济服务中心安保服务项目</w:t>
      </w:r>
      <w:r/>
    </w:p>
    <w:p>
      <w:pPr>
        <w:pStyle w:val="849"/>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项目编号：</w:t>
      </w: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JSZC-320114-NJXN-G2026-0002</w:t>
      </w:r>
      <w:r/>
    </w:p>
    <w:tbl>
      <w:tblPr>
        <w:tblStyle w:val="81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7"/>
        <w:gridCol w:w="2435"/>
        <w:gridCol w:w="3630"/>
      </w:tblGrid>
      <w:tr>
        <w:trPr>
          <w:tblCellSpacing w:w="15" w:type="dxa"/>
        </w:trPr>
        <w:tc>
          <w:tcPr>
            <w:shd w:val="clear" w:color="auto" w:fill="auto"/>
            <w:tcW w:w="2459"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tc>
        <w:tc>
          <w:tcPr>
            <w:shd w:val="clear" w:color="auto" w:fill="auto"/>
            <w:tcW w:w="2470"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项目内容</w:t>
            </w:r>
            <w:r/>
          </w:p>
        </w:tc>
        <w:tc>
          <w:tcPr>
            <w:shd w:val="clear" w:color="auto" w:fill="auto"/>
            <w:tcW w:w="3678"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总价（小写）</w:t>
            </w:r>
            <w:r/>
          </w:p>
        </w:tc>
      </w:tr>
      <w:tr>
        <w:trPr>
          <w:tblCellSpacing w:w="15" w:type="dxa"/>
        </w:trPr>
        <w:tc>
          <w:tcPr>
            <w:shd w:val="clear" w:color="auto" w:fill="auto"/>
            <w:tcW w:w="2459"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bidi="zh-CN"/>
                <w14:textFill>
                  <w14:solidFill>
                    <w14:schemeClr w14:val="tx1"/>
                  </w14:solidFill>
                </w14:textFill>
              </w:rPr>
              <w:t xml:space="preserve">2026年-2029年经济服务中心安保服务项目</w:t>
            </w:r>
            <w:r/>
          </w:p>
        </w:tc>
        <w:tc>
          <w:tcPr>
            <w:shd w:val="clear" w:color="auto" w:fill="auto"/>
            <w:tcW w:w="2470"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详见</w:t>
            </w:r>
            <w:r>
              <w:rPr>
                <w:rFonts w:hint="eastAsia" w:ascii="仿宋" w:hAnsi="仿宋" w:eastAsia="仿宋" w:cs="仿宋"/>
                <w:color w:val="000000" w:themeColor="text1"/>
                <w:highlight w:val="none"/>
                <w:lang w:val="en-US" w:eastAsia="zh-CN"/>
                <w14:textFill>
                  <w14:solidFill>
                    <w14:schemeClr w14:val="tx1"/>
                  </w14:solidFill>
                </w14:textFill>
              </w:rPr>
              <w:t xml:space="preserve">投标</w:t>
            </w:r>
            <w:r>
              <w:rPr>
                <w:rFonts w:hint="eastAsia" w:ascii="仿宋" w:hAnsi="仿宋" w:eastAsia="仿宋" w:cs="仿宋"/>
                <w:color w:val="000000" w:themeColor="text1"/>
                <w:highlight w:val="none"/>
                <w14:textFill>
                  <w14:solidFill>
                    <w14:schemeClr w14:val="tx1"/>
                  </w14:solidFill>
                </w14:textFill>
              </w:rPr>
              <w:t xml:space="preserve">文件</w:t>
            </w:r>
            <w:r/>
          </w:p>
        </w:tc>
        <w:tc>
          <w:tcPr>
            <w:shd w:val="clear" w:color="auto" w:fill="auto"/>
            <w:tcW w:w="3678" w:type="dxa"/>
            <w:vAlign w:val="center"/>
            <w:textDirection w:val="lrTb"/>
            <w:noWrap w:val="false"/>
          </w:tcPr>
          <w:p>
            <w:pPr>
              <w:pStyle w:val="849"/>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元</w:t>
            </w:r>
            <w:r>
              <w:rPr>
                <w:rFonts w:hint="eastAsia" w:ascii="仿宋" w:hAnsi="仿宋" w:eastAsia="仿宋" w:cs="仿宋"/>
                <w:color w:val="000000" w:themeColor="text1"/>
                <w:highlight w:val="none"/>
                <w:lang w:val="en-US" w:eastAsia="zh-CN"/>
                <w14:textFill>
                  <w14:solidFill>
                    <w14:schemeClr w14:val="tx1"/>
                  </w14:solidFill>
                </w14:textFill>
              </w:rPr>
              <w:t xml:space="preserve">/年</w:t>
            </w:r>
            <w:r/>
          </w:p>
          <w:p>
            <w:pPr>
              <w:pStyle w:val="849"/>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元/三年    </w:t>
            </w:r>
            <w:r/>
          </w:p>
        </w:tc>
      </w:tr>
      <w:tr>
        <w:trPr>
          <w:tblCellSpacing w:w="15" w:type="dxa"/>
        </w:trPr>
        <w:tc>
          <w:tcPr>
            <w:shd w:val="clear" w:color="auto" w:fill="auto"/>
            <w:tcW w:w="2459" w:type="dxa"/>
            <w:vAlign w:val="center"/>
            <w:textDirection w:val="lrTb"/>
            <w:noWrap w:val="false"/>
          </w:tcPr>
          <w:p>
            <w:pPr>
              <w:pStyle w:val="84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总价（大写）</w:t>
            </w:r>
            <w:r/>
          </w:p>
        </w:tc>
        <w:tc>
          <w:tcPr>
            <w:gridSpan w:val="2"/>
            <w:shd w:val="clear" w:color="auto" w:fill="auto"/>
            <w:tcW w:w="6178" w:type="dxa"/>
            <w:vAlign w:val="center"/>
            <w:textDirection w:val="lrTb"/>
            <w:noWrap w:val="false"/>
          </w:tcPr>
          <w:p>
            <w:pPr>
              <w:pStyle w:val="849"/>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金额大写 </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w:t>
            </w:r>
            <w:r/>
          </w:p>
        </w:tc>
      </w:tr>
    </w:tbl>
    <w:p>
      <w:pPr>
        <w:pStyle w:val="849"/>
        <w:ind w:firstLine="5760"/>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年   月     日</w:t>
      </w:r>
      <w:r/>
    </w:p>
    <w:p>
      <w:pPr>
        <w:pStyle w:val="849"/>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报价说明：</w:t>
      </w:r>
      <w:r/>
    </w:p>
    <w:p>
      <w:pPr>
        <w:pStyle w:val="849"/>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1、报价包括完成项目的所有费用。采购人不再支付报价以外的任何费用。</w:t>
      </w:r>
      <w:r/>
    </w:p>
    <w:p>
      <w:pPr>
        <w:pStyle w:val="849"/>
        <w:spacing w:before="0" w:beforeAutospacing="0" w:after="0" w:afterAutospacing="0"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highlight w:val="none"/>
          <w14:textFill>
            <w14:solidFill>
              <w14:schemeClr w14:val="tx1"/>
            </w14:solidFill>
          </w14:textFill>
        </w:rPr>
        <w:t xml:space="preserve">、偏离说明：详见《偏离表》；</w:t>
      </w:r>
      <w:r/>
    </w:p>
    <w:p>
      <w:pPr>
        <w:pStyle w:val="849"/>
        <w:spacing w:before="0" w:beforeAutospacing="0" w:after="0" w:afterAutospacing="0" w:line="360" w:lineRule="auto"/>
        <w:rPr>
          <w:rFonts w:hint="default" w:ascii="Times New Roman" w:hAnsi="Times New Roman" w:eastAsia="仿宋" w:cs="Times New Roman"/>
          <w:color w:val="000000" w:themeColor="text1"/>
          <w:highlight w:val="none"/>
          <w:lang w:val="en-US" w:eastAsia="zh-CN"/>
          <w14:textFill>
            <w14:solidFill>
              <w14:schemeClr w14:val="tx1"/>
            </w14:solidFill>
          </w14:textFill>
        </w:rP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3、此开标一览表以苏采云系统为准，系统内报价，</w:t>
      </w:r>
      <w:r/>
    </w:p>
    <w:p>
      <w:pPr>
        <w:pStyle w:val="865"/>
        <w:ind w:firstLine="0"/>
        <w:rPr>
          <w:rFonts w:hint="eastAsia" w:ascii="Times New Roman" w:hAnsi="Times New Roman" w:eastAsia="仿宋" w:cs="Times New Roman"/>
          <w:b/>
          <w:bCs/>
          <w:color w:val="000000" w:themeColor="text1"/>
          <w:sz w:val="24"/>
          <w:highlight w:val="none"/>
          <w:lang w:val="en-US" w:eastAsia="zh-CN"/>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 xml:space="preserve">4、</w:t>
      </w:r>
      <w:r>
        <w:rPr>
          <w:rFonts w:hint="eastAsia" w:eastAsia="仿宋" w:cs="Times New Roman"/>
          <w:b/>
          <w:bCs/>
          <w:color w:val="000000" w:themeColor="text1"/>
          <w:sz w:val="24"/>
          <w:highlight w:val="none"/>
          <w:lang w:val="en-US" w:eastAsia="zh-CN"/>
          <w14:textFill>
            <w14:solidFill>
              <w14:schemeClr w14:val="tx1"/>
            </w14:solidFill>
          </w14:textFill>
        </w:rPr>
        <w:t xml:space="preserve">总价为三年的服务总价</w:t>
      </w:r>
      <w:r/>
    </w:p>
    <w:p>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81" w:name="_Toc444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2、投标申请及声明格式</w:t>
      </w:r>
      <w:bookmarkEnd w:id="181"/>
      <w:r/>
      <w:r/>
    </w:p>
    <w:p>
      <w:pPr>
        <w:jc w:val="center"/>
        <w:spacing w:line="360" w:lineRule="auto"/>
        <w:shd w:val="clear" w:color="auto" w:fill="ffffff"/>
        <w:widowControl/>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 xml:space="preserve">投标申请及声明</w:t>
      </w:r>
      <w:r/>
    </w:p>
    <w:p>
      <w:pPr>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致：</w:t>
      </w:r>
      <w:r>
        <w:rPr>
          <w:rFonts w:hint="eastAsia" w:eastAsia="仿宋" w:cs="Times New Roman"/>
          <w:color w:val="000000" w:themeColor="text1"/>
          <w:sz w:val="24"/>
          <w:highlight w:val="none"/>
          <w:lang w:eastAsia="zh-CN"/>
          <w14:textFill>
            <w14:solidFill>
              <w14:schemeClr w14:val="tx1"/>
            </w14:solidFill>
          </w14:textFill>
        </w:rPr>
        <w:t xml:space="preserve">南京信诺工程造价咨询有限责任公司</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根据贵方</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eastAsia" w:eastAsia="仿宋" w:cs="Times New Roman"/>
          <w:color w:val="000000" w:themeColor="text1"/>
          <w:sz w:val="24"/>
          <w:highlight w:val="none"/>
          <w:u w:val="singl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u w:val="single"/>
          <w:lang w:eastAsia="zh-CN"/>
          <w14:textFill>
            <w14:solidFill>
              <w14:schemeClr w14:val="tx1"/>
            </w14:solidFill>
          </w14:textFill>
        </w:rPr>
        <w:t xml:space="preserve">JSZC-320114-NJXN-G2026-0002</w:t>
      </w: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（项目编号）投标邀请，投标人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（投标人名称），提交投标文件。</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据此函，签字人兹宣布声明和承诺如下：</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我们的资格条件完全符合政府采购法和本次招标要求</w:t>
      </w:r>
      <w:r>
        <w:rPr>
          <w:rFonts w:hint="default" w:ascii="Times New Roman" w:hAnsi="Times New Roman" w:eastAsia="仿宋" w:cs="Times New Roman"/>
          <w:color w:val="000000" w:themeColor="text1"/>
          <w:sz w:val="24"/>
          <w:highlight w:val="none"/>
          <w14:textFill>
            <w14:solidFill>
              <w14:schemeClr w14:val="tx1"/>
            </w14:solidFill>
          </w14:textFill>
        </w:rPr>
        <w:t xml:space="preserve">，我们同意并向贵方提供了与投标有关的所有证据和资料。</w:t>
      </w:r>
      <w:r/>
    </w:p>
    <w:p>
      <w:pPr>
        <w:ind w:left="1470" w:hanging="105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2、按招标要求，我们的投标报价详见</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开标一览表</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3、本项目服务时间为：</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满足招标文件要求  </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4、我们已详细阅读全部招标文件及其有效补充文件，我们放弃对招标文件任何误解的权利，提交投标文件后，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不对招标文件本身提出质疑</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52"/>
        <w:ind w:firstLine="480"/>
        <w:jc w:val="both"/>
        <w:spacing w:line="360" w:lineRule="auto"/>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pP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9、项目负责人：</w:t>
      </w:r>
      <w:r>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b w:val="0"/>
          <w:bCs w:val="0"/>
          <w:color w:val="000000" w:themeColor="text1"/>
          <w:sz w:val="24"/>
          <w:highlight w:val="none"/>
          <w14:textFill>
            <w14:solidFill>
              <w14:schemeClr w14:val="tx1"/>
            </w14:solidFill>
          </w14:textFill>
        </w:rPr>
        <w:t xml:space="preserve">   移动电话：</w:t>
      </w:r>
      <w:r>
        <w:rPr>
          <w:rFonts w:hint="default" w:ascii="Times New Roman" w:hAnsi="Times New Roman" w:eastAsia="仿宋" w:cs="Times New Roman"/>
          <w:b w:val="0"/>
          <w:bCs w:val="0"/>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10、与本投标有关的正式联系方式为：</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地   址：</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电   话：</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传   真：</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开户银行：</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银行账号：</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投标人名称：</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ind w:firstLine="48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    期：</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日</w:t>
      </w:r>
      <w:r/>
    </w:p>
    <w:p>
      <w:pPr>
        <w:pStyle w:val="807"/>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br w:type="page" w:clear="all"/>
      </w:r>
      <w:bookmarkStart w:id="182" w:name="_Toc18755"/>
      <w:r/>
      <w:bookmarkStart w:id="183" w:name="_Toc6320"/>
      <w:r/>
      <w:bookmarkStart w:id="184" w:name="_Toc5046"/>
      <w:r/>
      <w:bookmarkStart w:id="185" w:name="_Toc28144"/>
      <w:r/>
      <w:bookmarkStart w:id="186" w:name="_Toc8362"/>
      <w:r/>
      <w:bookmarkStart w:id="187" w:name="_Toc25445"/>
      <w:r/>
      <w:bookmarkStart w:id="188" w:name="_Toc30902"/>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3、法定代表人授权书或法定代表人身份证明书</w:t>
      </w:r>
      <w:bookmarkEnd w:id="182"/>
      <w:r/>
      <w:bookmarkEnd w:id="183"/>
      <w:r/>
      <w:bookmarkEnd w:id="184"/>
      <w:r/>
      <w:bookmarkEnd w:id="185"/>
      <w:r/>
      <w:bookmarkEnd w:id="186"/>
      <w:r/>
      <w:bookmarkEnd w:id="187"/>
      <w:r/>
      <w:bookmarkEnd w:id="188"/>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法定代表人授权委托书</w:t>
      </w:r>
      <w:r/>
    </w:p>
    <w:p>
      <w:pPr>
        <w:pStyle w:val="823"/>
        <w:ind w:firstLine="482"/>
        <w:jc w:val="both"/>
        <w:spacing w:line="360" w:lineRule="auto"/>
        <w:tabs>
          <w:tab w:val="left" w:pos="5401" w:leader="none"/>
          <w:tab w:val="left" w:pos="7458" w:leader="none"/>
          <w:tab w:val="left" w:pos="8727" w:leader="none"/>
        </w:tabs>
        <w:rPr>
          <w:rFonts w:hint="default" w:ascii="Times New Roman" w:hAnsi="Times New Roman" w:eastAsia="仿宋" w:cs="Times New Roman"/>
          <w:color w:val="000000" w:themeColor="text1"/>
          <w:sz w:val="24"/>
          <w:highlight w:val="none"/>
          <w:lang w:bidi="zh-CN"/>
          <w14:textFill>
            <w14:solidFill>
              <w14:schemeClr w14:val="tx1"/>
            </w14:solidFill>
          </w14:textFill>
        </w:rPr>
      </w:pP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致：</w:t>
      </w:r>
      <w:r>
        <w:rPr>
          <w:rFonts w:hint="eastAsia" w:eastAsia="仿宋" w:cs="Times New Roman"/>
          <w:color w:val="000000" w:themeColor="text1"/>
          <w:sz w:val="24"/>
          <w:highlight w:val="none"/>
          <w:lang w:bidi="zh-CN"/>
          <w14:textFill>
            <w14:solidFill>
              <w14:schemeClr w14:val="tx1"/>
            </w14:solidFill>
          </w14:textFill>
        </w:rPr>
        <w:t xml:space="preserve">南京市雨花经济开发区管理委员会</w:t>
      </w: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(采购人)</w:t>
      </w:r>
      <w:r/>
    </w:p>
    <w:p>
      <w:pPr>
        <w:pStyle w:val="823"/>
        <w:ind w:firstLine="964"/>
        <w:jc w:val="both"/>
        <w:spacing w:line="360" w:lineRule="auto"/>
        <w:tabs>
          <w:tab w:val="left" w:pos="5401" w:leader="none"/>
          <w:tab w:val="left" w:pos="7458" w:leader="none"/>
          <w:tab w:val="left" w:pos="8727" w:leader="none"/>
        </w:tabs>
        <w:rPr>
          <w:rFonts w:hint="default" w:ascii="Times New Roman" w:hAnsi="Times New Roman" w:eastAsia="仿宋" w:cs="Times New Roman"/>
          <w:color w:val="000000" w:themeColor="text1"/>
          <w:sz w:val="24"/>
          <w:highlight w:val="none"/>
          <w:lang w:val="zh-CN" w:bidi="zh-CN"/>
          <w14:textFill>
            <w14:solidFill>
              <w14:schemeClr w14:val="tx1"/>
            </w14:solidFill>
          </w14:textFill>
        </w:rPr>
      </w:pPr>
      <w:r>
        <w:rPr>
          <w:rFonts w:hint="eastAsia" w:eastAsia="仿宋" w:cs="Times New Roman"/>
          <w:color w:val="000000" w:themeColor="text1"/>
          <w:sz w:val="24"/>
          <w:highlight w:val="none"/>
          <w:lang w:bidi="zh-CN"/>
          <w14:textFill>
            <w14:solidFill>
              <w14:schemeClr w14:val="tx1"/>
            </w14:solidFill>
          </w14:textFill>
        </w:rPr>
        <w:t xml:space="preserve">南京信诺工程造价咨询有限责任公司</w:t>
      </w:r>
      <w:r>
        <w:rPr>
          <w:rFonts w:hint="default" w:ascii="Times New Roman" w:hAnsi="Times New Roman" w:eastAsia="仿宋" w:cs="Times New Roman"/>
          <w:color w:val="000000" w:themeColor="text1"/>
          <w:sz w:val="24"/>
          <w:highlight w:val="none"/>
          <w:lang w:bidi="zh-CN"/>
          <w14:textFill>
            <w14:solidFill>
              <w14:schemeClr w14:val="tx1"/>
            </w14:solidFill>
          </w14:textFill>
        </w:rPr>
        <w:t xml:space="preserve">  </w:t>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204"/>
        <w:keepLines w:val="0"/>
        <w:keepNext w:val="0"/>
        <w:pageBreakBefore w:val="0"/>
        <w:spacing w:line="360" w:lineRule="auto"/>
        <w:widowControl w:val="off"/>
        <w:rPr>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本授权书声明：注册于</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住址）的</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名称）法定代表人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（法定代表人姓名、职务）代表本公司授权</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代表姓名、职务）为本公司的合法代理人，就贵方组织的</w:t>
      </w:r>
      <w:r>
        <w:rPr>
          <w:rFonts w:hint="eastAsia" w:eastAsia="仿宋" w:cs="Times New Roman"/>
          <w:color w:val="000000" w:themeColor="text1"/>
          <w:sz w:val="24"/>
          <w:highlight w:val="none"/>
          <w:u w:val="singl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（项目名称），</w:t>
      </w:r>
      <w:r>
        <w:rPr>
          <w:rFonts w:hint="eastAsia" w:eastAsia="仿宋" w:cs="Times New Roman"/>
          <w:color w:val="000000" w:themeColor="text1"/>
          <w:sz w:val="24"/>
          <w:highlight w:val="none"/>
          <w:u w:val="single"/>
          <w:lang w:eastAsia="zh-CN"/>
          <w14:textFill>
            <w14:solidFill>
              <w14:schemeClr w14:val="tx1"/>
            </w14:solidFill>
          </w14:textFill>
        </w:rPr>
        <w:t xml:space="preserve">JSZC-320114-NJXN-G2026-0002</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（项目编号）投标，以本公司名义处理一切与之有关的事务。</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本授权书于</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日盖章生效，特此声明。</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被授权代表人姓名：</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年龄：</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职务：</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身份证：</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联系电话：</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val="en-US" w:eastAsia="zh-CN"/>
          <w14:textFill>
            <w14:solidFill>
              <w14:schemeClr w14:val="tx1"/>
            </w14:solidFill>
          </w14:textFill>
        </w:rPr>
        <w:t xml:space="preserve">投标人</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日期：</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年</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月</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日</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（注：后附</w:t>
      </w:r>
      <w:r>
        <w:rPr>
          <w:rFonts w:hint="eastAsia" w:eastAsia="仿宋" w:cs="Times New Roman"/>
          <w:color w:val="000000" w:themeColor="text1"/>
          <w:sz w:val="24"/>
          <w:highlight w:val="none"/>
          <w:lang w:val="en-US" w:eastAsia="zh-CN"/>
          <w14:textFill>
            <w14:solidFill>
              <w14:schemeClr w14:val="tx1"/>
            </w14:solidFill>
          </w14:textFill>
        </w:rPr>
        <w:t xml:space="preserve">法定代表人及</w:t>
      </w:r>
      <w:r>
        <w:rPr>
          <w:rFonts w:hint="default" w:ascii="Times New Roman" w:hAnsi="Times New Roman" w:eastAsia="仿宋" w:cs="Times New Roman"/>
          <w:color w:val="000000" w:themeColor="text1"/>
          <w:sz w:val="24"/>
          <w:highlight w:val="none"/>
          <w14:textFill>
            <w14:solidFill>
              <w14:schemeClr w14:val="tx1"/>
            </w14:solidFill>
          </w14:textFill>
        </w:rPr>
        <w:t xml:space="preserve">被授权委托人身份证正反面扫描件）</w:t>
      </w:r>
      <w:r/>
    </w:p>
    <w:p>
      <w:pPr>
        <w:pStyle w:val="825"/>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shd w:val="clear" w:color="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80"/>
        <w:spacing w:line="360" w:lineRule="auto"/>
        <w:shd w:val="clear" w:color="auto"/>
        <w:rPr>
          <w:rFonts w:hint="eastAsia" w:ascii="仿宋" w:hAnsi="仿宋" w:eastAsia="仿宋" w:cs="仿宋"/>
          <w:i/>
          <w:iCs/>
          <w:color w:val="000000" w:themeColor="text1"/>
          <w:sz w:val="24"/>
          <w:szCs w:val="24"/>
          <w:highlight w:val="none"/>
          <w14:textFill>
            <w14:solidFill>
              <w14:schemeClr w14:val="tx1"/>
            </w14:solidFill>
          </w14:textFill>
        </w:rPr>
        <w:sectPr>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b/>
          <w:bCs/>
          <w:i/>
          <w:iCs/>
          <w:color w:val="000000" w:themeColor="text1"/>
          <w:sz w:val="24"/>
          <w:szCs w:val="24"/>
          <w:highlight w:val="none"/>
          <w14:textFill>
            <w14:solidFill>
              <w14:schemeClr w14:val="tx1"/>
            </w14:solidFill>
          </w14:textFill>
        </w:rPr>
        <w:t xml:space="preserve">★注：</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投标</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文件中提供委托代理人202</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年</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月</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至2026年2月</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任意一月</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在投标单位的</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社保缴纳证明材料复印件加盖</w:t>
      </w:r>
      <w:r>
        <w:rPr>
          <w:rFonts w:hint="eastAsia" w:ascii="仿宋" w:hAnsi="仿宋" w:eastAsia="仿宋" w:cs="仿宋"/>
          <w:b/>
          <w:bCs/>
          <w:i/>
          <w:iCs/>
          <w:color w:val="000000" w:themeColor="text1"/>
          <w:sz w:val="24"/>
          <w:szCs w:val="24"/>
          <w:highlight w:val="none"/>
          <w:lang w:val="en-US" w:eastAsia="zh-CN"/>
          <w14:textFill>
            <w14:solidFill>
              <w14:schemeClr w14:val="tx1"/>
            </w14:solidFill>
          </w14:textFill>
        </w:rPr>
        <w:t xml:space="preserve">电子</w:t>
      </w:r>
      <w:r>
        <w:rPr>
          <w:rFonts w:hint="eastAsia" w:ascii="仿宋" w:hAnsi="仿宋" w:eastAsia="仿宋" w:cs="仿宋"/>
          <w:b/>
          <w:bCs/>
          <w:i/>
          <w:iCs/>
          <w:color w:val="000000" w:themeColor="text1"/>
          <w:sz w:val="24"/>
          <w:szCs w:val="24"/>
          <w:highlight w:val="none"/>
          <w14:textFill>
            <w14:solidFill>
              <w14:schemeClr w14:val="tx1"/>
            </w14:solidFill>
          </w14:textFill>
        </w:rPr>
        <w:t xml:space="preserve">公章</w:t>
      </w:r>
      <w:r>
        <w:rPr>
          <w:rFonts w:hint="eastAsia" w:ascii="仿宋" w:hAnsi="仿宋" w:eastAsia="仿宋" w:cs="仿宋"/>
          <w:i/>
          <w:iCs/>
          <w:color w:val="000000" w:themeColor="text1"/>
          <w:sz w:val="24"/>
          <w:szCs w:val="24"/>
          <w:highlight w:val="none"/>
          <w14:textFill>
            <w14:solidFill>
              <w14:schemeClr w14:val="tx1"/>
            </w14:solidFill>
          </w14:textFill>
        </w:rPr>
        <w:t xml:space="preserve">。</w:t>
      </w:r>
      <w:r/>
    </w:p>
    <w:p>
      <w:pPr>
        <w:jc w:val="center"/>
        <w:keepLines/>
        <w:keepNext/>
        <w:spacing w:line="360" w:lineRule="auto"/>
        <w:rPr>
          <w:rFonts w:hint="default" w:ascii="Times New Roman" w:hAnsi="Times New Roman" w:eastAsia="仿宋" w:cs="Times New Roman"/>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89" w:name="_Toc14545"/>
      <w:r/>
      <w:bookmarkStart w:id="190" w:name="_Toc17108"/>
      <w:r/>
      <w:bookmarkStart w:id="191" w:name="_Toc5249"/>
      <w:r/>
      <w:bookmarkStart w:id="192" w:name="_Toc4730"/>
      <w:r>
        <w:rPr>
          <w:rFonts w:hint="default" w:ascii="Times New Roman" w:hAnsi="Times New Roman" w:eastAsia="仿宋" w:cs="Times New Roman"/>
          <w:b/>
          <w:color w:val="000000" w:themeColor="text1"/>
          <w:sz w:val="32"/>
          <w:szCs w:val="36"/>
          <w:highlight w:val="none"/>
          <w14:textFill>
            <w14:solidFill>
              <w14:schemeClr w14:val="tx1"/>
            </w14:solidFill>
          </w14:textFill>
        </w:rPr>
        <w:t xml:space="preserve">法定代表人身份证明书</w:t>
      </w:r>
      <w:bookmarkEnd w:id="189"/>
      <w:r/>
      <w:bookmarkEnd w:id="190"/>
      <w:r/>
      <w:bookmarkEnd w:id="191"/>
      <w:r/>
      <w:bookmarkEnd w:id="192"/>
      <w:r/>
      <w:r/>
    </w:p>
    <w:p>
      <w:pPr>
        <w:ind w:firstLine="560"/>
        <w:spacing w:line="85" w:lineRule="atLeast"/>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szCs w:val="21"/>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兹证明</w:t>
      </w:r>
      <w:r>
        <w:rPr>
          <w:rFonts w:hint="default" w:ascii="Times New Roman" w:hAnsi="Times New Roman" w:eastAsia="仿宋" w:cs="Times New Roman"/>
          <w:b w:val="0"/>
          <w:bCs/>
          <w:color w:val="000000" w:themeColor="text1"/>
          <w:sz w:val="24"/>
          <w:highlight w:val="none"/>
          <w:u w:val="single"/>
          <w14:textFill>
            <w14:solidFill>
              <w14:schemeClr w14:val="tx1"/>
            </w14:solidFill>
          </w14:textFill>
        </w:rPr>
        <w:t xml:space="preserve">×××（）姓名</w:t>
      </w:r>
      <w:r>
        <w:rPr>
          <w:rFonts w:hint="default" w:ascii="Times New Roman" w:hAnsi="Times New Roman" w:eastAsia="仿宋" w:cs="Times New Roman"/>
          <w:color w:val="000000" w:themeColor="text1"/>
          <w:sz w:val="24"/>
          <w:highlight w:val="none"/>
          <w14:textFill>
            <w14:solidFill>
              <w14:schemeClr w14:val="tx1"/>
            </w14:solidFill>
          </w14:textFill>
        </w:rPr>
        <w:t xml:space="preserve">同志，性别</w:t>
      </w:r>
      <w:r>
        <w:rPr>
          <w:rFonts w:hint="default" w:ascii="Times New Roman" w:hAnsi="Times New Roman" w:eastAsia="仿宋" w:cs="Times New Roman"/>
          <w:b/>
          <w:color w:val="000000" w:themeColor="text1"/>
          <w:sz w:val="24"/>
          <w:highlight w:val="none"/>
          <w:u w:val="singl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，居民身份证号</w:t>
      </w:r>
      <w:r>
        <w:rPr>
          <w:rFonts w:hint="default" w:ascii="Times New Roman" w:hAnsi="Times New Roman" w:eastAsia="仿宋" w:cs="Times New Roman"/>
          <w:b/>
          <w:color w:val="000000" w:themeColor="text1"/>
          <w:sz w:val="24"/>
          <w:highlight w:val="none"/>
          <w:u w:val="singl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，在我单位任</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职务，系我单位主要负责人即法定代表人。</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单位地址：</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电话：</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ind w:firstLine="56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仿宋" w:cs="Times New Roman"/>
          <w:color w:val="000000" w:themeColor="text1"/>
          <w:sz w:val="24"/>
          <w:highlight w:val="none"/>
          <w:lang w:val="en-US" w:eastAsia="zh-CN"/>
          <w14:textFill>
            <w14:solidFill>
              <w14:schemeClr w14:val="tx1"/>
            </w14:solidFill>
          </w14:textFill>
        </w:rPr>
        <w:t xml:space="preserve">投标</w:t>
      </w:r>
      <w:r>
        <w:rPr>
          <w:rFonts w:hint="default" w:ascii="Times New Roman" w:hAnsi="Times New Roman" w:eastAsia="仿宋" w:cs="Times New Roman"/>
          <w:color w:val="000000" w:themeColor="text1"/>
          <w:sz w:val="24"/>
          <w:highlight w:val="none"/>
          <w14:textFill>
            <w14:solidFill>
              <w14:schemeClr w14:val="tx1"/>
            </w14:solidFill>
          </w14:textFill>
        </w:rPr>
        <w:t xml:space="preserve">单位全称：</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（加盖电子公章） </w:t>
      </w:r>
      <w:r/>
    </w:p>
    <w:p>
      <w:pPr>
        <w:ind w:firstLine="560"/>
        <w:spacing w:line="360" w:lineRule="auto"/>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0"/>
          <w:szCs w:val="21"/>
          <w:highlight w:val="non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szCs w:val="21"/>
          <w:highlight w:val="none"/>
          <w14:textFill>
            <w14:solidFill>
              <w14:schemeClr w14:val="tx1"/>
            </w14:solidFill>
          </w14:textFill>
        </w:rPr>
        <w:t xml:space="preserve">  </w:t>
      </w:r>
      <w:r/>
    </w:p>
    <w:p>
      <w:pPr>
        <w:ind w:firstLine="560"/>
        <w:jc w:val="right"/>
        <w:spacing w:line="85" w:lineRule="atLeast"/>
        <w:rPr>
          <w:rFonts w:hint="default" w:ascii="Times New Roman" w:hAnsi="Times New Roman" w:eastAsia="仿宋" w:cs="Times New Roman"/>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szCs w:val="21"/>
          <w:highlight w:val="none"/>
          <w14:textFill>
            <w14:solidFill>
              <w14:schemeClr w14:val="tx1"/>
            </w14:solidFill>
          </w14:textFill>
        </w:rPr>
        <w:t xml:space="preserve">  年  月  日</w:t>
      </w:r>
      <w:r/>
    </w:p>
    <w:p>
      <w:pPr>
        <w:ind w:firstLine="643"/>
        <w:spacing w:line="85" w:lineRule="atLeast"/>
        <w:rPr>
          <w:rFonts w:hint="default" w:ascii="Times New Roman" w:hAnsi="Times New Roman" w:eastAsia="仿宋" w:cs="Times New Roman"/>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themeColor="text1"/>
          <w:sz w:val="28"/>
          <w:szCs w:val="21"/>
          <w:highlight w:val="none"/>
          <w14:textFill>
            <w14:solidFill>
              <w14:schemeClr w14:val="tx1"/>
            </w14:solidFill>
          </w14:textFill>
        </w:rPr>
        <w:t xml:space="preserve"> </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附：法定代表人居民身份证正反面复印件</w:t>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bCs/>
          <w:color w:val="000000" w:themeColor="text1"/>
          <w:sz w:val="24"/>
          <w:highlight w:val="none"/>
          <w:u w:val="single"/>
          <w14:textFill>
            <w14:solidFill>
              <w14:schemeClr w14:val="tx1"/>
            </w14:solidFill>
          </w14:textFill>
        </w:rPr>
        <w:t xml:space="preserve">注：“法定代表人”直接参加投标响应活动的仅填写本身份证明</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w:t>
      </w:r>
      <w:r/>
    </w:p>
    <w:p>
      <w:pPr>
        <w:ind w:firstLine="480"/>
        <w:spacing w:line="480" w:lineRule="exact"/>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eastAsia="仿宋" w:cs="Times New Roman"/>
          <w:b/>
          <w:bCs/>
          <w:color w:val="000000" w:themeColor="text1"/>
          <w:szCs w:val="21"/>
          <w:highlight w:val="none"/>
          <w:lang w:val="zh-CN"/>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3" w:name="_Toc12264"/>
      <w:r/>
      <w:bookmarkEnd w:id="193"/>
      <w:r/>
      <w:r/>
    </w:p>
    <w:p>
      <w:pPr>
        <w:jc w:val="left"/>
        <w:spacing w:after="240"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194" w:name="_Toc2018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4、分项报价表</w:t>
      </w:r>
      <w:bookmarkEnd w:id="194"/>
      <w:r/>
      <w:r/>
    </w:p>
    <w:p>
      <w:pPr>
        <w:pStyle w:val="865"/>
        <w:jc w:val="center"/>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分项报价表</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left"/>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eastAsia" w:ascii="Times New Roman" w:hAnsi="Times New Roman" w:eastAsia="仿宋" w:cs="Times New Roman"/>
          <w:color w:val="000000" w:themeColor="text1"/>
          <w:sz w:val="24"/>
          <w:highlight w:val="none"/>
          <w:lang w:val="en-US" w:eastAsia="zh-CN"/>
          <w14:textFill>
            <w14:solidFill>
              <w14:schemeClr w14:val="tx1"/>
            </w14:solidFill>
          </w14:textFill>
        </w:rPr>
        <w:t xml:space="preserve">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JSZC-320114-NJXN-G2026-0002</w:t>
      </w:r>
      <w:r/>
    </w:p>
    <w:tbl>
      <w:tblPr>
        <w:tblStyle w:val="815"/>
        <w:tblW w:w="8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1193"/>
        <w:gridCol w:w="1217"/>
        <w:gridCol w:w="850"/>
        <w:gridCol w:w="993"/>
        <w:gridCol w:w="1984"/>
        <w:gridCol w:w="1701"/>
      </w:tblGrid>
      <w:tr>
        <w:trPr>
          <w:trHeight w:val="562"/>
        </w:trPr>
        <w:tc>
          <w:tcPr>
            <w:tcW w:w="709"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序号</w:t>
            </w:r>
            <w:r/>
          </w:p>
        </w:tc>
        <w:tc>
          <w:tcPr>
            <w:tcW w:w="1193"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名称</w:t>
            </w:r>
            <w:r/>
          </w:p>
        </w:tc>
        <w:tc>
          <w:tcPr>
            <w:tcW w:w="1217"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数量</w:t>
            </w:r>
            <w:r/>
          </w:p>
        </w:tc>
        <w:tc>
          <w:tcPr>
            <w:tcW w:w="850"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单位</w:t>
            </w:r>
            <w:r/>
          </w:p>
        </w:tc>
        <w:tc>
          <w:tcPr>
            <w:tcW w:w="993"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单价</w:t>
            </w:r>
            <w:r/>
          </w:p>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14:textFill>
                  <w14:solidFill>
                    <w14:schemeClr w14:val="tx1"/>
                  </w14:solidFill>
                </w14:textFill>
              </w:rPr>
              <w:t xml:space="preserve">（元）</w:t>
            </w:r>
            <w:r/>
          </w:p>
        </w:tc>
        <w:tc>
          <w:tcPr>
            <w:tcW w:w="1984"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en-US" w:eastAsia="zh-CN"/>
                <w14:textFill>
                  <w14:solidFill>
                    <w14:schemeClr w14:val="tx1"/>
                  </w14:solidFill>
                </w14:textFill>
              </w:rPr>
              <w:t xml:space="preserve">合</w:t>
            </w:r>
            <w:r>
              <w:rPr>
                <w:rStyle w:val="1220"/>
                <w:rFonts w:hint="eastAsia" w:ascii="仿宋" w:hAnsi="仿宋" w:eastAsia="仿宋" w:cs="仿宋"/>
                <w:color w:val="000000" w:themeColor="text1"/>
                <w:highlight w:val="none"/>
                <w:lang w:val="zh-CN"/>
                <w14:textFill>
                  <w14:solidFill>
                    <w14:schemeClr w14:val="tx1"/>
                  </w14:solidFill>
                </w14:textFill>
              </w:rPr>
              <w:t xml:space="preserve">价</w:t>
            </w:r>
            <w:r/>
          </w:p>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（元</w:t>
            </w:r>
            <w:r>
              <w:rPr>
                <w:rStyle w:val="1220"/>
                <w:rFonts w:hint="eastAsia" w:ascii="仿宋" w:hAnsi="仿宋" w:eastAsia="仿宋" w:cs="仿宋"/>
                <w:color w:val="000000" w:themeColor="text1"/>
                <w:highlight w:val="none"/>
                <w:lang w:val="en-US" w:eastAsia="zh-CN"/>
                <w14:textFill>
                  <w14:solidFill>
                    <w14:schemeClr w14:val="tx1"/>
                  </w14:solidFill>
                </w14:textFill>
              </w:rPr>
              <w:t xml:space="preserve">/3年</w:t>
            </w:r>
            <w:r>
              <w:rPr>
                <w:rStyle w:val="1220"/>
                <w:rFonts w:hint="eastAsia" w:ascii="仿宋" w:hAnsi="仿宋" w:eastAsia="仿宋" w:cs="仿宋"/>
                <w:color w:val="000000" w:themeColor="text1"/>
                <w:highlight w:val="none"/>
                <w:lang w:val="zh-CN"/>
                <w14:textFill>
                  <w14:solidFill>
                    <w14:schemeClr w14:val="tx1"/>
                  </w14:solidFill>
                </w14:textFill>
              </w:rPr>
              <w:t xml:space="preserve">）</w:t>
            </w:r>
            <w:r/>
          </w:p>
        </w:tc>
        <w:tc>
          <w:tcPr>
            <w:tcW w:w="1701" w:type="dxa"/>
            <w:vAlign w:val="center"/>
            <w:textDirection w:val="lrTb"/>
            <w:noWrap w:val="false"/>
          </w:tcPr>
          <w:p>
            <w:pPr>
              <w:jc w:val="center"/>
              <w:rPr>
                <w:rStyle w:val="1220"/>
                <w:rFonts w:hint="eastAsia" w:ascii="仿宋" w:hAnsi="仿宋" w:eastAsia="仿宋" w:cs="仿宋"/>
                <w:color w:val="000000" w:themeColor="text1"/>
                <w:highlight w:val="none"/>
                <w14:textFill>
                  <w14:solidFill>
                    <w14:schemeClr w14:val="tx1"/>
                  </w14:solidFill>
                </w14:textFill>
              </w:rPr>
            </w:pPr>
            <w:r>
              <w:rPr>
                <w:rStyle w:val="1220"/>
                <w:rFonts w:hint="eastAsia" w:ascii="仿宋" w:hAnsi="仿宋" w:eastAsia="仿宋" w:cs="仿宋"/>
                <w:color w:val="000000" w:themeColor="text1"/>
                <w:highlight w:val="none"/>
                <w14:textFill>
                  <w14:solidFill>
                    <w14:schemeClr w14:val="tx1"/>
                  </w14:solidFill>
                </w14:textFill>
              </w:rPr>
              <w:t xml:space="preserve">备注</w:t>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c>
          <w:tcPr>
            <w:tcW w:w="709"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1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217"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850"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993"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984"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c>
          <w:tcPr>
            <w:tcW w:w="1701"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r>
        <w:trPr>
          <w:trHeight w:val="437"/>
        </w:trPr>
        <w:tc>
          <w:tcPr>
            <w:gridSpan w:val="2"/>
            <w:tcW w:w="1902" w:type="dxa"/>
            <w:vAlign w:val="center"/>
            <w:textDirection w:val="lrTb"/>
            <w:noWrap w:val="false"/>
          </w:tcPr>
          <w:p>
            <w:pPr>
              <w:jc w:val="center"/>
              <w:rPr>
                <w:rStyle w:val="1220"/>
                <w:rFonts w:hint="eastAsia" w:ascii="仿宋" w:hAnsi="仿宋" w:eastAsia="仿宋" w:cs="仿宋"/>
                <w:color w:val="000000" w:themeColor="text1"/>
                <w:highlight w:val="none"/>
                <w:lang w:val="zh-CN"/>
                <w14:textFill>
                  <w14:solidFill>
                    <w14:schemeClr w14:val="tx1"/>
                  </w14:solidFill>
                </w14:textFill>
              </w:rPr>
            </w:pPr>
            <w:r>
              <w:rPr>
                <w:rStyle w:val="1220"/>
                <w:rFonts w:hint="eastAsia" w:ascii="仿宋" w:hAnsi="仿宋" w:eastAsia="仿宋" w:cs="仿宋"/>
                <w:color w:val="000000" w:themeColor="text1"/>
                <w:highlight w:val="none"/>
                <w:lang w:val="zh-CN"/>
                <w14:textFill>
                  <w14:solidFill>
                    <w14:schemeClr w14:val="tx1"/>
                  </w14:solidFill>
                </w14:textFill>
              </w:rPr>
              <w:t xml:space="preserve">总价（</w:t>
            </w:r>
            <w:r>
              <w:rPr>
                <w:rStyle w:val="1220"/>
                <w:rFonts w:hint="eastAsia" w:ascii="仿宋" w:hAnsi="仿宋" w:eastAsia="仿宋" w:cs="仿宋"/>
                <w:color w:val="000000" w:themeColor="text1"/>
                <w:highlight w:val="none"/>
                <w:lang w:val="en-US" w:eastAsia="zh-CN"/>
                <w14:textFill>
                  <w14:solidFill>
                    <w14:schemeClr w14:val="tx1"/>
                  </w14:solidFill>
                </w14:textFill>
              </w:rPr>
              <w:t xml:space="preserve">3年</w:t>
            </w:r>
            <w:r>
              <w:rPr>
                <w:rStyle w:val="1220"/>
                <w:rFonts w:hint="eastAsia" w:ascii="仿宋" w:hAnsi="仿宋" w:eastAsia="仿宋" w:cs="仿宋"/>
                <w:color w:val="000000" w:themeColor="text1"/>
                <w:highlight w:val="none"/>
                <w:lang w:val="zh-CN"/>
                <w14:textFill>
                  <w14:solidFill>
                    <w14:schemeClr w14:val="tx1"/>
                  </w14:solidFill>
                </w14:textFill>
              </w:rPr>
              <w:t xml:space="preserve">）小计：</w:t>
            </w:r>
            <w:r/>
          </w:p>
        </w:tc>
        <w:tc>
          <w:tcPr>
            <w:gridSpan w:val="5"/>
            <w:tcW w:w="6745" w:type="dxa"/>
            <w:textDirection w:val="lrTb"/>
            <w:noWrap w:val="false"/>
          </w:tcPr>
          <w:p>
            <w:pPr>
              <w:rPr>
                <w:rStyle w:val="1220"/>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r>
            <w:r/>
          </w:p>
        </w:tc>
      </w:tr>
    </w:tbl>
    <w:p>
      <w:pPr>
        <w:jc w:val="left"/>
        <w:spacing w:line="360" w:lineRule="auto"/>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Style w:val="1220"/>
          <w:rFonts w:hint="default" w:ascii="Times New Roman" w:hAnsi="Times New Roman" w:eastAsia="仿宋" w:cs="Times New Roman"/>
          <w:color w:val="000000" w:themeColor="text1"/>
          <w:sz w:val="24"/>
          <w:highlight w:val="none"/>
          <w:u w:val="single"/>
          <w:lang w:val="zh-CN"/>
          <w14:textFill>
            <w14:solidFill>
              <w14:schemeClr w14:val="tx1"/>
            </w14:solidFill>
          </w14:textFill>
        </w:rPr>
        <w:t xml:space="preserve">                                            </w:t>
      </w:r>
      <w:r>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rPr>
          <w:rStyle w:val="1220"/>
          <w:rFonts w:hint="default" w:ascii="Times New Roman" w:hAnsi="Times New Roman" w:eastAsia="仿宋" w:cs="Times New Roman"/>
          <w:color w:val="000000" w:themeColor="text1"/>
          <w:sz w:val="24"/>
          <w:highlight w:val="none"/>
          <w:lang w:val="zh-CN"/>
          <w14:textFill>
            <w14:solidFill>
              <w14:schemeClr w14:val="tx1"/>
            </w14:solidFill>
          </w14:textFill>
        </w:rPr>
        <w:t xml:space="preserve">）</w:t>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Style w:val="1220"/>
          <w:rFonts w:hint="default" w:ascii="Times New Roman" w:hAnsi="Times New Roman" w:eastAsia="仿宋" w:cs="Times New Roman"/>
          <w:b/>
          <w:bCs/>
          <w:color w:val="000000" w:themeColor="text1"/>
          <w:sz w:val="24"/>
          <w:highlight w:val="none"/>
          <w14:textFill>
            <w14:solidFill>
              <w14:schemeClr w14:val="tx1"/>
            </w14:solidFill>
          </w14:textFill>
        </w:rPr>
      </w:pPr>
      <w:r>
        <w:rPr>
          <w:rStyle w:val="1220"/>
          <w:rFonts w:hint="default" w:ascii="Times New Roman" w:hAnsi="Times New Roman" w:eastAsia="仿宋" w:cs="Times New Roman"/>
          <w:b/>
          <w:bCs/>
          <w:color w:val="000000" w:themeColor="text1"/>
          <w:sz w:val="24"/>
          <w:highlight w:val="none"/>
          <w14:textFill>
            <w14:solidFill>
              <w14:schemeClr w14:val="tx1"/>
            </w14:solidFill>
          </w14:textFill>
        </w:rPr>
        <w:t xml:space="preserve">注：</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如果行数不够，请自行增加。</w:t>
      </w:r>
      <w:r/>
    </w:p>
    <w:p>
      <w:pPr>
        <w:spacing w:line="360" w:lineRule="auto"/>
        <w:rPr>
          <w:rStyle w:val="1220"/>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p>
      <w:pPr>
        <w:pStyle w:val="890"/>
        <w:ind w:firstLine="0"/>
        <w:rPr>
          <w:rFonts w:hint="eastAsia" w:ascii="仿宋" w:hAnsi="仿宋" w:eastAsia="仿宋" w:cs="仿宋"/>
          <w:b/>
          <w:bCs/>
          <w:color w:val="000000" w:themeColor="text1"/>
          <w:highlight w:val="none"/>
          <w:lang w:eastAsia="zh-CN"/>
          <w14:textFill>
            <w14:solidFill>
              <w14:schemeClr w14:val="tx1"/>
            </w14:solidFill>
          </w14:textFill>
        </w:rPr>
      </w:pPr>
      <w:r>
        <w:rPr>
          <w:rFonts w:hint="eastAsia" w:ascii="仿宋" w:hAnsi="仿宋" w:eastAsia="仿宋" w:cs="仿宋"/>
          <w:b/>
          <w:bCs/>
          <w:color w:val="000000" w:themeColor="text1"/>
          <w:highlight w:val="none"/>
          <w:lang w:eastAsia="zh-CN"/>
          <w14:textFill>
            <w14:solidFill>
              <w14:schemeClr w14:val="tx1"/>
            </w14:solidFill>
          </w14:textFill>
        </w:rPr>
        <w:t xml:space="preserve">异常投标（响应）报价的处理</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根据《关于推动解决政府采购异常低价问题相关工作的通知》苏财购〔2025〕62号</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(一)评审过程中出现下列情形之一的，评审委员会应当启动异常低价投标(响应)审查程序:</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1.投标(响应)报价低于采购项目预算 50%的，即投标(响应)报价&lt;采购项目预算x50%;</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2.投标(响应)报价低于采购项目最高限价45%的，即投标(响应)报价&lt;采购项目最高限价x45%:</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3.评审委员会认定的供应商报价过低、有可能影响产品质量或者不能诚信履约的其他情形。</w:t>
      </w:r>
      <w:r/>
    </w:p>
    <w:p>
      <w:pPr>
        <w:pStyle w:val="890"/>
        <w:ind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二)启动异常低价投标(响应)审查后，评审委员会应当要求相关供应商在评标现场合理的时间内（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r/>
    </w:p>
    <w:p>
      <w:pPr>
        <w:jc w:val="left"/>
        <w:spacing w:after="240"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bookmarkStart w:id="195" w:name="_Toc427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5、采购需求偏离表格式</w:t>
      </w:r>
      <w:bookmarkEnd w:id="195"/>
      <w:r/>
      <w:r/>
    </w:p>
    <w:p>
      <w:pPr>
        <w:ind w:left="420"/>
        <w:jc w:val="center"/>
        <w:spacing w:line="360" w:lineRule="auto"/>
        <w:shd w:val="clear" w:color="auto" w:fill="ffffff"/>
        <w:widowControl/>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 xml:space="preserve">采购需求偏离表</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JSZC-320114-NJXN-G2026-0002</w:t>
      </w:r>
      <w:r/>
    </w:p>
    <w:tbl>
      <w:tblPr>
        <w:tblStyle w:val="815"/>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14:textFill>
                  <w14:solidFill>
                    <w14:schemeClr w14:val="tx1"/>
                  </w14:solidFill>
                </w14:textFill>
              </w:rPr>
              <w:t xml:space="preserve">文件的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参与投标的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说明：</w:t>
      </w:r>
      <w:r/>
    </w:p>
    <w:p>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zh-CN"/>
          <w14:textFill>
            <w14:solidFill>
              <w14:schemeClr w14:val="tx1"/>
            </w14:solidFill>
          </w14:textFill>
        </w:rPr>
        <w:t xml:space="preserve">、如果行数不够，请自行增加。</w:t>
      </w:r>
      <w:r/>
    </w:p>
    <w:p>
      <w:pPr>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w:t>
      </w:r>
      <w:r>
        <w:rPr>
          <w:rFonts w:hint="eastAsia" w:ascii="仿宋" w:hAnsi="仿宋" w:eastAsia="仿宋" w:cs="仿宋"/>
          <w:bCs/>
          <w:color w:val="000000" w:themeColor="text1"/>
          <w:sz w:val="24"/>
          <w:highlight w:val="none"/>
          <w:lang w:val="zh-CN"/>
          <w14:textFill>
            <w14:solidFill>
              <w14:schemeClr w14:val="tx1"/>
            </w14:solidFill>
          </w14:textFill>
        </w:rPr>
        <w:t xml:space="preserve">、</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投标人</w:t>
      </w:r>
      <w:r>
        <w:rPr>
          <w:rFonts w:hint="eastAsia" w:ascii="仿宋" w:hAnsi="仿宋" w:eastAsia="仿宋" w:cs="仿宋"/>
          <w:bCs/>
          <w:color w:val="000000" w:themeColor="text1"/>
          <w:sz w:val="24"/>
          <w:highlight w:val="none"/>
          <w:lang w:val="zh-CN"/>
          <w14:textFill>
            <w14:solidFill>
              <w14:schemeClr w14:val="tx1"/>
            </w14:solidFill>
          </w14:textFill>
        </w:rPr>
        <w:t xml:space="preserve">应逐一说明</w:t>
      </w:r>
      <w:r>
        <w:rPr>
          <w:rFonts w:hint="eastAsia" w:ascii="仿宋" w:hAnsi="仿宋" w:eastAsia="仿宋" w:cs="仿宋"/>
          <w:bCs/>
          <w:color w:val="000000" w:themeColor="text1"/>
          <w:sz w:val="24"/>
          <w:highlight w:val="none"/>
          <w14:textFill>
            <w14:solidFill>
              <w14:schemeClr w14:val="tx1"/>
            </w14:solidFill>
          </w14:textFill>
        </w:rPr>
        <w:t xml:space="preserve">技术要求</w:t>
      </w:r>
      <w:r>
        <w:rPr>
          <w:rFonts w:hint="eastAsia" w:ascii="仿宋" w:hAnsi="仿宋" w:eastAsia="仿宋" w:cs="仿宋"/>
          <w:bCs/>
          <w:color w:val="000000" w:themeColor="text1"/>
          <w:sz w:val="24"/>
          <w:highlight w:val="none"/>
          <w:lang w:val="zh-CN"/>
          <w14:textFill>
            <w14:solidFill>
              <w14:schemeClr w14:val="tx1"/>
            </w14:solidFill>
          </w14:textFill>
        </w:rPr>
        <w:t xml:space="preserve">并填写</w:t>
      </w:r>
      <w:r>
        <w:rPr>
          <w:rFonts w:hint="eastAsia" w:ascii="仿宋" w:hAnsi="仿宋" w:eastAsia="仿宋" w:cs="仿宋"/>
          <w:color w:val="000000" w:themeColor="text1"/>
          <w:sz w:val="24"/>
          <w:highlight w:val="none"/>
          <w:lang w:val="zh-CN"/>
          <w14:textFill>
            <w14:solidFill>
              <w14:schemeClr w14:val="tx1"/>
            </w14:solidFill>
          </w14:textFill>
        </w:rPr>
        <w:t xml:space="preserve">响应</w:t>
      </w:r>
      <w:r>
        <w:rPr>
          <w:rFonts w:hint="eastAsia" w:ascii="仿宋" w:hAnsi="仿宋" w:eastAsia="仿宋" w:cs="仿宋"/>
          <w:bCs/>
          <w:color w:val="000000" w:themeColor="text1"/>
          <w:sz w:val="24"/>
          <w:highlight w:val="none"/>
          <w:lang w:val="zh-CN"/>
          <w14:textFill>
            <w14:solidFill>
              <w14:schemeClr w14:val="tx1"/>
            </w14:solidFill>
          </w14:textFill>
        </w:rPr>
        <w:t xml:space="preserve">程度。</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after="240"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6" w:name="_Toc961"/>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6</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、商务条款偏离表格式</w:t>
      </w:r>
      <w:bookmarkEnd w:id="196"/>
      <w:r/>
      <w:r/>
    </w:p>
    <w:p>
      <w:pPr>
        <w:jc w:val="center"/>
        <w:spacing w:line="360" w:lineRule="auto"/>
        <w:shd w:val="clear" w:color="auto" w:fill="ffffff"/>
        <w:widowControl/>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t xml:space="preserve">商务条款偏离表</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jc w:val="left"/>
        <w:spacing w:line="360" w:lineRule="auto"/>
        <w:shd w:val="clear" w:color="auto" w:fill="ffffff"/>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JSZC-320114-NJXN-G2026-0002</w:t>
      </w:r>
      <w:r/>
    </w:p>
    <w:tbl>
      <w:tblPr>
        <w:tblStyle w:val="815"/>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w:t>
            </w:r>
            <w:r>
              <w:rPr>
                <w:rFonts w:hint="eastAsia" w:ascii="仿宋" w:hAnsi="仿宋" w:eastAsia="仿宋" w:cs="仿宋"/>
                <w:color w:val="000000" w:themeColor="text1"/>
                <w:sz w:val="24"/>
                <w:szCs w:val="24"/>
                <w:highlight w:val="none"/>
                <w14:textFill>
                  <w14:solidFill>
                    <w14:schemeClr w14:val="tx1"/>
                  </w14:solidFill>
                </w14:textFill>
              </w:rPr>
              <w:t xml:space="preserve">文件的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参与投标的</w:t>
            </w:r>
            <w:r/>
          </w:p>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商务</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hint="eastAsia" w:ascii="Times New Roman" w:hAnsi="Times New Roman" w:eastAsia="仿宋"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 </w:t>
      </w:r>
      <w:r>
        <w:rPr>
          <w:rFonts w:hint="eastAsia" w:eastAsia="仿宋" w:cs="Times New Roman"/>
          <w:color w:val="000000" w:themeColor="text1"/>
          <w:szCs w:val="21"/>
          <w:highlight w:val="none"/>
          <w:lang w:val="en-US" w:eastAsia="zh-CN"/>
          <w14:textFill>
            <w14:solidFill>
              <w14:schemeClr w14:val="tx1"/>
            </w14:solidFill>
          </w14:textFill>
        </w:rPr>
        <w:t xml:space="preserve">说明：</w:t>
      </w:r>
      <w:r/>
    </w:p>
    <w:p>
      <w:pPr>
        <w:spacing w:line="360" w:lineRule="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zh-CN"/>
          <w14:textFill>
            <w14:solidFill>
              <w14:schemeClr w14:val="tx1"/>
            </w14:solidFill>
          </w14:textFill>
        </w:rPr>
        <w:t xml:space="preserve">、如果行数不够，请自行增加。</w:t>
      </w:r>
      <w:r/>
    </w:p>
    <w:p>
      <w:pPr>
        <w:spacing w:line="360" w:lineRule="auto"/>
        <w:rPr>
          <w:rFonts w:hint="eastAsia" w:ascii="仿宋" w:hAnsi="仿宋" w:eastAsia="仿宋" w:cs="仿宋"/>
          <w:bCs/>
          <w:color w:val="000000" w:themeColor="text1"/>
          <w:sz w:val="24"/>
          <w:highlight w:val="none"/>
          <w:lang w:val="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w:t>
      </w:r>
      <w:r>
        <w:rPr>
          <w:rFonts w:hint="eastAsia" w:ascii="仿宋" w:hAnsi="仿宋" w:eastAsia="仿宋" w:cs="仿宋"/>
          <w:bCs/>
          <w:color w:val="000000" w:themeColor="text1"/>
          <w:sz w:val="24"/>
          <w:highlight w:val="none"/>
          <w:lang w:val="zh-CN"/>
          <w14:textFill>
            <w14:solidFill>
              <w14:schemeClr w14:val="tx1"/>
            </w14:solidFill>
          </w14:textFill>
        </w:rPr>
        <w:t xml:space="preserve">、</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投标人</w:t>
      </w:r>
      <w:r>
        <w:rPr>
          <w:rFonts w:hint="eastAsia" w:ascii="仿宋" w:hAnsi="仿宋" w:eastAsia="仿宋" w:cs="仿宋"/>
          <w:bCs/>
          <w:color w:val="000000" w:themeColor="text1"/>
          <w:sz w:val="24"/>
          <w:highlight w:val="none"/>
          <w:lang w:val="zh-CN"/>
          <w14:textFill>
            <w14:solidFill>
              <w14:schemeClr w14:val="tx1"/>
            </w14:solidFill>
          </w14:textFill>
        </w:rPr>
        <w:t xml:space="preserve">应逐一说明</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商务</w:t>
      </w:r>
      <w:r>
        <w:rPr>
          <w:rFonts w:hint="eastAsia" w:ascii="仿宋" w:hAnsi="仿宋" w:eastAsia="仿宋" w:cs="仿宋"/>
          <w:bCs/>
          <w:color w:val="000000" w:themeColor="text1"/>
          <w:sz w:val="24"/>
          <w:highlight w:val="none"/>
          <w14:textFill>
            <w14:solidFill>
              <w14:schemeClr w14:val="tx1"/>
            </w14:solidFill>
          </w14:textFill>
        </w:rPr>
        <w:t xml:space="preserve">要求</w:t>
      </w:r>
      <w:r>
        <w:rPr>
          <w:rFonts w:hint="eastAsia" w:ascii="仿宋" w:hAnsi="仿宋" w:eastAsia="仿宋" w:cs="仿宋"/>
          <w:bCs/>
          <w:color w:val="000000" w:themeColor="text1"/>
          <w:sz w:val="24"/>
          <w:highlight w:val="none"/>
          <w:lang w:val="zh-CN"/>
          <w14:textFill>
            <w14:solidFill>
              <w14:schemeClr w14:val="tx1"/>
            </w14:solidFill>
          </w14:textFill>
        </w:rPr>
        <w:t xml:space="preserve">并填写</w:t>
      </w:r>
      <w:r>
        <w:rPr>
          <w:rFonts w:hint="eastAsia" w:ascii="仿宋" w:hAnsi="仿宋" w:eastAsia="仿宋" w:cs="仿宋"/>
          <w:color w:val="000000" w:themeColor="text1"/>
          <w:sz w:val="24"/>
          <w:highlight w:val="none"/>
          <w:lang w:val="zh-CN"/>
          <w14:textFill>
            <w14:solidFill>
              <w14:schemeClr w14:val="tx1"/>
            </w14:solidFill>
          </w14:textFill>
        </w:rPr>
        <w:t xml:space="preserve">响应</w:t>
      </w:r>
      <w:r>
        <w:rPr>
          <w:rFonts w:hint="eastAsia" w:ascii="仿宋" w:hAnsi="仿宋" w:eastAsia="仿宋" w:cs="仿宋"/>
          <w:bCs/>
          <w:color w:val="000000" w:themeColor="text1"/>
          <w:sz w:val="24"/>
          <w:highlight w:val="none"/>
          <w:lang w:val="zh-CN"/>
          <w14:textFill>
            <w14:solidFill>
              <w14:schemeClr w14:val="tx1"/>
            </w14:solidFill>
          </w14:textFill>
        </w:rPr>
        <w:t xml:space="preserve">程度。</w:t>
      </w:r>
      <w:r/>
    </w:p>
    <w:p>
      <w:pPr>
        <w:jc w:val="left"/>
        <w:spacing w:line="360" w:lineRule="auto"/>
        <w:shd w:val="clear" w:color="auto" w:fill="ffffff"/>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jc w:val="left"/>
        <w:spacing w:after="240" w:line="360" w:lineRule="auto"/>
        <w:shd w:val="clear" w:color="auto" w:fill="ffffff"/>
        <w:widowControl/>
        <w:rPr>
          <w:rFonts w:hint="default" w:ascii="Times New Roman" w:hAnsi="Times New Roman" w:eastAsia="仿宋" w:cs="Times New Roman"/>
          <w:b/>
          <w:bCs/>
          <w:color w:val="000000" w:themeColor="text1"/>
          <w:sz w:val="24"/>
          <w:highlight w:val="none"/>
          <w:lang w:val="zh-CN"/>
          <w14:textFill>
            <w14:solidFill>
              <w14:schemeClr w14:val="tx1"/>
            </w14:solidFill>
          </w14:textFill>
        </w:rPr>
        <w:outlineLvl w:val="2"/>
      </w:pPr>
      <w:r>
        <w:rPr>
          <w:rFonts w:hint="default" w:ascii="Times New Roman" w:hAnsi="Times New Roman" w:eastAsia="仿宋" w:cs="Times New Roman"/>
          <w:b/>
          <w:bCs/>
          <w:color w:val="000000" w:themeColor="text1"/>
          <w:szCs w:val="21"/>
          <w:highlight w:val="none"/>
          <w14:textFill>
            <w14:solidFill>
              <w14:schemeClr w14:val="tx1"/>
            </w14:solidFill>
          </w14:textFill>
        </w:rPr>
        <w:br w:type="page" w:clear="all"/>
      </w:r>
      <w:bookmarkStart w:id="197" w:name="_Toc28961"/>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7</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、采购文件要求及投标人认为需要提供的其他证明文件及材料</w:t>
      </w:r>
      <w:bookmarkEnd w:id="197"/>
      <w:r/>
      <w:r/>
    </w:p>
    <w:p>
      <w:pPr>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outlineLvl w:val="1"/>
      </w:pPr>
      <w:r/>
      <w:bookmarkStart w:id="198" w:name="_Toc17420"/>
      <w:r>
        <w:rPr>
          <w:rFonts w:hint="default" w:ascii="Times New Roman" w:hAnsi="Times New Roman" w:eastAsia="仿宋" w:cs="Times New Roman"/>
          <w:b/>
          <w:color w:val="000000" w:themeColor="text1"/>
          <w:sz w:val="24"/>
          <w:highlight w:val="none"/>
          <w14:textFill>
            <w14:solidFill>
              <w14:schemeClr w14:val="tx1"/>
            </w14:solidFill>
          </w14:textFill>
        </w:rPr>
        <w:t xml:space="preserve">二、资格文件</w:t>
      </w:r>
      <w:bookmarkEnd w:id="198"/>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 资格证明文件</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bookmarkStart w:id="199" w:name="_Toc7902"/>
      <w:r/>
      <w:bookmarkStart w:id="200" w:name="_Toc1390"/>
      <w:r/>
      <w:bookmarkStart w:id="201" w:name="_Toc19376"/>
      <w:r>
        <w:rPr>
          <w:rFonts w:hint="default" w:ascii="Times New Roman" w:hAnsi="Times New Roman" w:eastAsia="仿宋" w:cs="Times New Roman"/>
          <w:color w:val="000000" w:themeColor="text1"/>
          <w:sz w:val="24"/>
          <w:highlight w:val="none"/>
          <w14:textFill>
            <w14:solidFill>
              <w14:schemeClr w14:val="tx1"/>
            </w14:solidFill>
          </w14:textFill>
        </w:rPr>
        <w:t xml:space="preserve">具有独立承担民事责任的能力（法人或者其他组织提供营业执照或法人证书，自然人提供身份证，扫描件</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加盖</w:t>
      </w:r>
      <w:r>
        <w:rPr>
          <w:rFonts w:hint="default" w:ascii="Times New Roman" w:hAnsi="Times New Roman" w:eastAsia="仿宋" w:cs="Times New Roman"/>
          <w:color w:val="000000" w:themeColor="text1"/>
          <w:sz w:val="24"/>
          <w:highlight w:val="none"/>
          <w14:textFill>
            <w14:solidFill>
              <w14:schemeClr w14:val="tx1"/>
            </w14:solidFill>
          </w14:textFill>
        </w:rPr>
        <w:t xml:space="preserve">电子</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公章）；</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6"/>
        </w:num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具有履行合同所必需的设备和专业技术能力（根据项目需求提供履行合同所必需的设备和专业技术能力的声明或证明材料，提供承诺书(格式见附件）加盖电子公章)；</w:t>
      </w:r>
      <w:r/>
    </w:p>
    <w:p>
      <w:pPr>
        <w:pStyle w:val="865"/>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7</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）本次采购项目实施所必</w:t>
      </w:r>
      <w:r>
        <w:rPr>
          <w:rFonts w:hint="default" w:ascii="Times New Roman" w:hAnsi="Times New Roman" w:eastAsia="仿宋" w:cs="Times New Roman"/>
          <w:color w:val="000000" w:themeColor="text1"/>
          <w:sz w:val="24"/>
          <w:highlight w:val="none"/>
          <w14:textFill>
            <w14:solidFill>
              <w14:schemeClr w14:val="tx1"/>
            </w14:solidFill>
          </w14:textFill>
        </w:rPr>
        <w:t xml:space="preserve">需</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的许可资质证明材料（若有）。</w:t>
      </w:r>
      <w:r/>
    </w:p>
    <w:p>
      <w:pPr>
        <w:pStyle w:val="865"/>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注：第（5）条重大违法记录，是指供应商因违法经营受到刑事处罚或者责令停产停业、吊销许可证或者执照、较大数额罚款等行政处罚。</w:t>
      </w:r>
      <w:bookmarkEnd w:id="199"/>
      <w:r/>
      <w:bookmarkEnd w:id="200"/>
      <w:r/>
      <w:bookmarkEnd w:id="201"/>
      <w:r/>
      <w:r/>
    </w:p>
    <w:p>
      <w:pPr>
        <w:ind w:firstLine="484"/>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根据《关于在政府采购活动中推行信用承诺制的通知》宁财购通〔2021〕5号规定，以上（2）-（6）条可以以在线下载的应由法定代表人签字并盖单位电子公章的《南京市政府采购供应商信用记录表暨信用承诺书》替代。</w:t>
      </w:r>
      <w:r/>
    </w:p>
    <w:p>
      <w:pPr>
        <w:ind w:firstLine="482"/>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2"/>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zh-CN"/>
          <w14:textFill>
            <w14:solidFill>
              <w14:schemeClr w14:val="tx1"/>
            </w14:solidFill>
          </w14:textFill>
        </w:rPr>
        <w:t xml:space="preserve">不得以信用承诺书替代</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27"/>
          <w:rFonts w:hint="default" w:ascii="Times New Roman" w:hAnsi="Times New Roman" w:cs="Times New Roman"/>
          <w:color w:val="000000" w:themeColor="text1"/>
          <w:highlight w:val="none"/>
          <w14:textFill>
            <w14:solidFill>
              <w14:schemeClr w14:val="tx1"/>
            </w14:solidFill>
          </w14:textFill>
        </w:rPr>
        <w:outlineLvl w:val="1"/>
      </w:pPr>
      <w:r>
        <w:rPr>
          <w:rFonts w:hint="default" w:ascii="Times New Roman" w:hAnsi="Times New Roman" w:eastAsia="仿宋" w:cs="Times New Roman"/>
          <w:color w:val="000000" w:themeColor="text1"/>
          <w:highlight w:val="none"/>
          <w14:textFill>
            <w14:solidFill>
              <w14:schemeClr w14:val="tx1"/>
            </w14:solidFill>
          </w14:textFill>
        </w:rPr>
        <w:br w:type="page" w:clear="all"/>
      </w:r>
      <w:bookmarkStart w:id="202" w:name="_Toc28183"/>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三、</w:t>
      </w:r>
      <w:r>
        <w:rPr>
          <w:rStyle w:val="1227"/>
          <w:rFonts w:hint="default" w:ascii="Times New Roman" w:hAnsi="Times New Roman" w:cs="Times New Roman"/>
          <w:bCs/>
          <w:color w:val="000000" w:themeColor="text1"/>
          <w:szCs w:val="24"/>
          <w:highlight w:val="none"/>
          <w14:textFill>
            <w14:solidFill>
              <w14:schemeClr w14:val="tx1"/>
            </w14:solidFill>
          </w14:textFill>
        </w:rPr>
        <w:t xml:space="preserve">综合评审评分项</w:t>
      </w:r>
      <w:bookmarkEnd w:id="202"/>
      <w:r/>
      <w:r/>
    </w:p>
    <w:p>
      <w:pPr>
        <w:spacing w:line="360" w:lineRule="auto"/>
        <w:rPr>
          <w:rStyle w:val="1227"/>
          <w:rFonts w:hint="default" w:ascii="Times New Roman" w:hAnsi="Times New Roman" w:cs="Times New Roman"/>
          <w:color w:val="000000" w:themeColor="text1"/>
          <w:highlight w:val="none"/>
          <w14:textFill>
            <w14:solidFill>
              <w14:schemeClr w14:val="tx1"/>
            </w14:solidFill>
          </w14:textFill>
        </w:rPr>
      </w:pPr>
      <w:r/>
      <w:bookmarkStart w:id="203" w:name="_Toc27588"/>
      <w:r/>
      <w:bookmarkStart w:id="204" w:name="_Toc2438"/>
      <w:r/>
      <w:bookmarkStart w:id="205" w:name="_Toc23988"/>
      <w:r/>
      <w:bookmarkStart w:id="206" w:name="_Toc11187"/>
      <w:r/>
      <w:bookmarkStart w:id="207" w:name="_Toc24265"/>
      <w:r/>
      <w:bookmarkStart w:id="208" w:name="_Toc32704"/>
      <w:r/>
      <w:bookmarkStart w:id="209" w:name="_Toc5779"/>
      <w:r/>
      <w:bookmarkStart w:id="210" w:name="_Toc30321"/>
      <w:r/>
      <w:bookmarkStart w:id="211" w:name="_Toc9155"/>
      <w:r/>
      <w:bookmarkStart w:id="212" w:name="_Toc27566"/>
      <w:r/>
      <w:bookmarkStart w:id="213" w:name="_Toc4064"/>
      <w:r/>
      <w:bookmarkStart w:id="214" w:name="_Toc27955"/>
      <w:r>
        <w:rPr>
          <w:rStyle w:val="1227"/>
          <w:rFonts w:hint="default" w:ascii="Times New Roman" w:hAnsi="Times New Roman" w:cs="Times New Roman"/>
          <w:color w:val="000000" w:themeColor="text1"/>
          <w:highlight w:val="none"/>
          <w14:textFill>
            <w14:solidFill>
              <w14:schemeClr w14:val="tx1"/>
            </w14:solidFill>
          </w14:textFill>
        </w:rPr>
        <w:t xml:space="preserve">（注：详见第三章 评标标准。）</w:t>
      </w:r>
      <w:bookmarkEnd w:id="203"/>
      <w:r/>
      <w:bookmarkEnd w:id="204"/>
      <w:r/>
      <w:bookmarkEnd w:id="205"/>
      <w:r/>
      <w:bookmarkEnd w:id="206"/>
      <w:r/>
      <w:bookmarkEnd w:id="207"/>
      <w:r/>
      <w:bookmarkEnd w:id="208"/>
      <w:r/>
      <w:bookmarkEnd w:id="209"/>
      <w:r/>
      <w:bookmarkEnd w:id="210"/>
      <w:r/>
      <w:r/>
    </w:p>
    <w:p>
      <w:pPr>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bookmarkStart w:id="215" w:name="_Toc24497"/>
      <w:r>
        <w:rPr>
          <w:rFonts w:hint="default" w:ascii="Times New Roman" w:hAnsi="Times New Roman" w:eastAsia="仿宋" w:cs="Times New Roman"/>
          <w:b/>
          <w:bCs/>
          <w:color w:val="000000" w:themeColor="text1"/>
          <w:sz w:val="24"/>
          <w:szCs w:val="22"/>
          <w:highlight w:val="none"/>
          <w14:textFill>
            <w14:solidFill>
              <w14:schemeClr w14:val="tx1"/>
            </w14:solidFill>
          </w14:textFill>
        </w:rPr>
        <w:br w:type="page" w:clear="all"/>
      </w:r>
      <w:r/>
    </w:p>
    <w:p>
      <w:pPr>
        <w:jc w:val="left"/>
        <w:spacing w:line="360" w:lineRule="auto"/>
        <w:shd w:val="clear" w:color="auto" w:fill="ffffff"/>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1"/>
      </w:pPr>
      <w:r/>
      <w:bookmarkStart w:id="216" w:name="_Toc4802"/>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四、价格折扣文件格式</w:t>
      </w:r>
      <w:bookmarkEnd w:id="215"/>
      <w:r/>
      <w:bookmarkEnd w:id="216"/>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17" w:name="_Toc22073"/>
      <w:r/>
      <w:bookmarkStart w:id="218" w:name="_Toc17254"/>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1、中小企业声明函</w:t>
      </w:r>
      <w:bookmarkEnd w:id="217"/>
      <w:r/>
      <w:bookmarkEnd w:id="218"/>
      <w:r/>
      <w:r/>
    </w:p>
    <w:p>
      <w:pPr>
        <w:ind w:firstLine="602"/>
        <w:jc w:val="center"/>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中小企业声明函（服务）</w:t>
      </w:r>
      <w:r/>
    </w:p>
    <w:p>
      <w:pPr>
        <w:ind w:firstLine="482"/>
        <w:spacing w:line="360" w:lineRule="auto"/>
        <w:rPr>
          <w:rFonts w:hint="eastAsia" w:ascii="仿宋" w:hAnsi="仿宋" w:eastAsia="仿宋" w:cs="仿宋"/>
          <w:b/>
          <w:bCs/>
          <w:color w:val="000000" w:themeColor="text1"/>
          <w:sz w:val="24"/>
          <w:szCs w:val="22"/>
          <w:highlight w:val="none"/>
          <w14:textFill>
            <w14:solidFill>
              <w14:schemeClr w14:val="tx1"/>
            </w14:solidFill>
          </w14:textFill>
        </w:rPr>
      </w:pPr>
      <w:r>
        <w:rPr>
          <w:rFonts w:hint="eastAsia" w:ascii="仿宋" w:hAnsi="仿宋" w:eastAsia="仿宋" w:cs="仿宋"/>
          <w:b/>
          <w:bCs/>
          <w:color w:val="000000" w:themeColor="text1"/>
          <w:sz w:val="24"/>
          <w:szCs w:val="22"/>
          <w:highlight w:val="none"/>
          <w14:textFill>
            <w14:solidFill>
              <w14:schemeClr w14:val="tx1"/>
            </w14:solidFill>
          </w14:textFill>
        </w:rPr>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本公司郑重声明，根据《政府采购促进中小企业发展管理办法》（财库〔2020〕 46号）的规定，本公司参加</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南京市雨花经济开发区管理委员会</w:t>
      </w:r>
      <w:r>
        <w:rPr>
          <w:rFonts w:hint="eastAsia" w:ascii="仿宋" w:hAnsi="仿宋" w:eastAsia="仿宋" w:cs="仿宋"/>
          <w:color w:val="000000" w:themeColor="text1"/>
          <w:sz w:val="24"/>
          <w:szCs w:val="22"/>
          <w:highlight w:val="none"/>
          <w14:textFill>
            <w14:solidFill>
              <w14:schemeClr w14:val="tx1"/>
            </w14:solidFill>
          </w14:textFill>
        </w:rPr>
        <w:t xml:space="preserve">的</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2026年-2029年经济服务中心安保服务项目</w:t>
      </w:r>
      <w:r>
        <w:rPr>
          <w:rFonts w:hint="eastAsia" w:ascii="仿宋" w:hAnsi="仿宋" w:eastAsia="仿宋" w:cs="仿宋"/>
          <w:color w:val="000000" w:themeColor="text1"/>
          <w:sz w:val="24"/>
          <w:szCs w:val="22"/>
          <w:highlight w:val="none"/>
          <w14:textFill>
            <w14:solidFill>
              <w14:schemeClr w14:val="tx1"/>
            </w14:solidFill>
          </w14:textFill>
        </w:rPr>
        <w:t xml:space="preserve">采购活动，服务全部由符合政策要求的中小企业承接。相关企业的具体情况如下：</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2026年-2029年经济服务中心安保服务项目</w:t>
      </w:r>
      <w:r>
        <w:rPr>
          <w:rFonts w:hint="eastAsia" w:ascii="仿宋" w:hAnsi="仿宋" w:eastAsia="仿宋" w:cs="仿宋"/>
          <w:color w:val="000000" w:themeColor="text1"/>
          <w:sz w:val="24"/>
          <w:szCs w:val="22"/>
          <w:highlight w:val="none"/>
          <w14:textFill>
            <w14:solidFill>
              <w14:schemeClr w14:val="tx1"/>
            </w14:solidFill>
          </w14:textFill>
        </w:rPr>
        <w:t xml:space="preserve">,属于</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 xml:space="preserve">商务服务业</w:t>
      </w:r>
      <w:r>
        <w:rPr>
          <w:rFonts w:hint="eastAsia" w:ascii="仿宋" w:hAnsi="仿宋" w:eastAsia="仿宋" w:cs="仿宋"/>
          <w:color w:val="000000" w:themeColor="text1"/>
          <w:sz w:val="24"/>
          <w:szCs w:val="22"/>
          <w:highlight w:val="none"/>
          <w14:textFill>
            <w14:solidFill>
              <w14:schemeClr w14:val="tx1"/>
            </w14:solidFill>
          </w14:textFill>
        </w:rPr>
        <w:t xml:space="preserve">。承接企业为 </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（企业名称）,从业人员 </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u w:val="single"/>
          <w14:textFill>
            <w14:solidFill>
              <w14:schemeClr w14:val="tx1"/>
            </w14:solidFill>
          </w14:textFill>
        </w:rPr>
        <w:tab/>
      </w:r>
      <w:r>
        <w:rPr>
          <w:rFonts w:hint="eastAsia" w:ascii="仿宋" w:hAnsi="仿宋" w:eastAsia="仿宋" w:cs="仿宋"/>
          <w:color w:val="000000" w:themeColor="text1"/>
          <w:sz w:val="24"/>
          <w:szCs w:val="22"/>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万元，属于</w:t>
      </w:r>
      <w:r>
        <w:rPr>
          <w:rFonts w:hint="eastAsia" w:ascii="仿宋" w:hAnsi="仿宋" w:eastAsia="仿宋" w:cs="仿宋"/>
          <w:color w:val="000000" w:themeColor="text1"/>
          <w:sz w:val="24"/>
          <w:szCs w:val="22"/>
          <w:highlight w:val="none"/>
          <w:u w:val="single"/>
          <w14:textFill>
            <w14:solidFill>
              <w14:schemeClr w14:val="tx1"/>
            </w14:solidFill>
          </w14:textFill>
        </w:rPr>
        <w:t xml:space="preserve">（中型企业、小型企业、微型企业）</w:t>
      </w:r>
      <w:r>
        <w:rPr>
          <w:rFonts w:hint="eastAsia" w:ascii="仿宋" w:hAnsi="仿宋" w:eastAsia="仿宋" w:cs="仿宋"/>
          <w:color w:val="000000" w:themeColor="text1"/>
          <w:sz w:val="24"/>
          <w:szCs w:val="22"/>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企业名称:</w:t>
      </w:r>
      <w:r>
        <w:rPr>
          <w:rFonts w:hint="eastAsia" w:ascii="仿宋" w:hAnsi="仿宋" w:eastAsia="仿宋" w:cs="仿宋"/>
          <w:color w:val="000000" w:themeColor="text1"/>
          <w:sz w:val="24"/>
          <w:szCs w:val="22"/>
          <w:highlight w:val="none"/>
          <w:u w:val="singl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加盖电子公章</w:t>
      </w:r>
      <w:r>
        <w:rPr>
          <w:rFonts w:hint="eastAsia" w:ascii="仿宋" w:hAnsi="仿宋" w:eastAsia="仿宋" w:cs="仿宋"/>
          <w:color w:val="000000" w:themeColor="text1"/>
          <w:sz w:val="24"/>
          <w:szCs w:val="22"/>
          <w:highlight w:val="none"/>
          <w14:textFill>
            <w14:solidFill>
              <w14:schemeClr w14:val="tx1"/>
            </w14:solidFill>
          </w14:textFill>
        </w:rPr>
        <w:t xml:space="preserve">）</w:t>
      </w:r>
      <w:r/>
    </w:p>
    <w:p>
      <w:pPr>
        <w:ind w:firstLine="480"/>
        <w:jc w:val="right"/>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日期：  年  月  日</w:t>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 </w:t>
      </w:r>
      <w:r>
        <w:rPr>
          <w:rFonts w:hint="eastAsia" w:ascii="仿宋" w:hAnsi="仿宋" w:eastAsia="仿宋" w:cs="仿宋"/>
          <w:color w:val="000000" w:themeColor="text1"/>
          <w:sz w:val="24"/>
          <w:szCs w:val="22"/>
          <w:highlight w:val="none"/>
          <w14:textFill>
            <w14:solidFill>
              <w14:schemeClr w14:val="tx1"/>
            </w14:solidFill>
          </w14:textFill>
        </w:rPr>
        <w:tab/>
      </w:r>
      <w:r/>
    </w:p>
    <w:p>
      <w:pPr>
        <w:ind w:firstLine="480"/>
        <w:spacing w:line="360"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注：从业人员、营业收入、资产总额填报上一年度数据，无上一年度数据的新成立企业可不填报。</w:t>
      </w:r>
      <w:r/>
    </w:p>
    <w:p>
      <w:pPr>
        <w:pStyle w:val="80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80"/>
        <w:spacing w:line="360" w:lineRule="auto"/>
        <w:rPr>
          <w:rFonts w:hint="default" w:ascii="Times New Roman" w:hAnsi="Times New Roman" w:eastAsia="仿宋" w:cs="Times New Roman"/>
          <w:color w:val="000000" w:themeColor="text1"/>
          <w:sz w:val="24"/>
          <w:szCs w:val="22"/>
          <w:highlight w:val="none"/>
          <w14:textFill>
            <w14:solidFill>
              <w14:schemeClr w14:val="tx1"/>
            </w14:solidFill>
          </w14:textFill>
        </w:rPr>
      </w:pPr>
      <w:r>
        <w:rPr>
          <w:rFonts w:hint="default" w:ascii="Times New Roman" w:hAnsi="Times New Roman" w:eastAsia="仿宋" w:cs="Times New Roman"/>
          <w:color w:val="000000" w:themeColor="text1"/>
          <w:sz w:val="24"/>
          <w:szCs w:val="22"/>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szCs w:val="22"/>
          <w:highlight w:val="none"/>
          <w14:textFill>
            <w14:solidFill>
              <w14:schemeClr w14:val="tx1"/>
            </w14:solidFill>
          </w14:textFill>
        </w:rPr>
        <w:tab/>
      </w:r>
      <w:r/>
    </w:p>
    <w:p>
      <w:pPr>
        <w:ind w:firstLine="480"/>
        <w:spacing w:line="288"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 1、从业人员、营业收入、资产总额填报上一年度数据，无上一年度数据的新成立企业可不填报。</w:t>
      </w:r>
      <w:r/>
    </w:p>
    <w:p>
      <w:pPr>
        <w:ind w:firstLine="480"/>
        <w:spacing w:line="288"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 2、投标人如不提供此声明函，价格将不做相应扣除。</w:t>
      </w:r>
      <w:r/>
    </w:p>
    <w:p>
      <w:pPr>
        <w:ind w:firstLine="480"/>
        <w:spacing w:line="288" w:lineRule="auto"/>
        <w:rPr>
          <w:rFonts w:hint="eastAsia" w:ascii="仿宋" w:hAnsi="仿宋" w:eastAsia="仿宋" w:cs="仿宋"/>
          <w:b/>
          <w:bCs/>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备注 3、“中小企业划型标准”详见《关于印发中小企业划型标准规定的通知》工信部联企业〔2011〕300 号。</w:t>
      </w:r>
      <w:r/>
    </w:p>
    <w:p>
      <w:pPr>
        <w:ind w:firstLine="482"/>
        <w:spacing w:line="288"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default" w:ascii="Times New Roman" w:hAnsi="Times New Roman" w:eastAsia="仿宋" w:cs="Times New Roman"/>
          <w:b/>
          <w:bCs/>
          <w:color w:val="000000" w:themeColor="text1"/>
          <w:sz w:val="22"/>
          <w:highlight w:val="none"/>
          <w14:textFill>
            <w14:solidFill>
              <w14:schemeClr w14:val="tx1"/>
            </w14:solidFill>
          </w14:textFill>
        </w:rPr>
      </w:pPr>
      <w:r>
        <w:rPr>
          <w:rFonts w:hint="default" w:ascii="Times New Roman" w:hAnsi="Times New Roman" w:eastAsia="仿宋" w:cs="Times New Roman"/>
          <w:b/>
          <w:bCs/>
          <w:color w:val="000000" w:themeColor="text1"/>
          <w:sz w:val="22"/>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19" w:name="_Toc28559"/>
      <w:r/>
      <w:bookmarkStart w:id="220" w:name="_Toc16970"/>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2、残疾人福利性单位声明函</w:t>
      </w:r>
      <w:bookmarkEnd w:id="219"/>
      <w:r/>
      <w:bookmarkEnd w:id="220"/>
      <w:r/>
      <w:r/>
    </w:p>
    <w:p>
      <w:pPr>
        <w:ind w:firstLine="602"/>
        <w:jc w:val="center"/>
        <w:spacing w:line="360" w:lineRule="auto"/>
        <w:rPr>
          <w:rFonts w:hint="default" w:ascii="Times New Roman" w:hAnsi="Times New Roman" w:eastAsia="仿宋" w:cs="Times New Roman"/>
          <w:b/>
          <w:bCs/>
          <w:color w:val="000000" w:themeColor="text1"/>
          <w:sz w:val="30"/>
          <w:szCs w:val="30"/>
          <w:highlight w:val="none"/>
          <w14:textFill>
            <w14:solidFill>
              <w14:schemeClr w14:val="tx1"/>
            </w14:solidFill>
          </w14:textFill>
        </w:rPr>
      </w:pPr>
      <w:r>
        <w:rPr>
          <w:rFonts w:hint="default" w:ascii="Times New Roman" w:hAnsi="Times New Roman" w:eastAsia="仿宋" w:cs="Times New Roman"/>
          <w:b/>
          <w:bCs/>
          <w:color w:val="000000" w:themeColor="text1"/>
          <w:sz w:val="30"/>
          <w:szCs w:val="30"/>
          <w:highlight w:val="none"/>
          <w14:textFill>
            <w14:solidFill>
              <w14:schemeClr w14:val="tx1"/>
            </w14:solidFill>
          </w14:textFill>
        </w:rPr>
        <w:t xml:space="preserve">残疾人福利性单位声明函</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36"/>
        <w:jc w:val="left"/>
        <w:spacing w:line="440" w:lineRule="exact"/>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供应商名称（加盖电子公章）：</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p>
    <w:p>
      <w:pPr>
        <w:ind w:firstLine="4066"/>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    期：   年    月    日</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1" w:name="_Toc25611"/>
      <w:r/>
      <w:bookmarkStart w:id="222" w:name="_Toc8717"/>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3、属于监狱企业的证明文件</w:t>
      </w:r>
      <w:bookmarkEnd w:id="221"/>
      <w:r/>
      <w:bookmarkEnd w:id="222"/>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pPr>
      <w:r>
        <w:rPr>
          <w:rFonts w:hint="default" w:ascii="Times New Roman" w:hAnsi="Times New Roman" w:eastAsia="仿宋" w:cs="Times New Roman"/>
          <w:b/>
          <w:bCs/>
          <w:color w:val="000000" w:themeColor="text1"/>
          <w:sz w:val="24"/>
          <w:szCs w:val="22"/>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3" w:name="_Toc7692"/>
      <w:r/>
      <w:bookmarkStart w:id="224" w:name="_Toc16929"/>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4、节能产品认证证书</w:t>
      </w:r>
      <w:bookmarkEnd w:id="223"/>
      <w:r/>
      <w:bookmarkEnd w:id="224"/>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5" w:name="_Toc681"/>
      <w:r/>
      <w:bookmarkStart w:id="226" w:name="_Toc16878"/>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5、环境标志产品认证证书</w:t>
      </w:r>
      <w:bookmarkEnd w:id="225"/>
      <w:r/>
      <w:bookmarkEnd w:id="226"/>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2"/>
      </w:pPr>
      <w:r/>
      <w:bookmarkStart w:id="227" w:name="_Toc3001"/>
      <w:r/>
      <w:bookmarkStart w:id="228" w:name="_Toc20044"/>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6、进口产品转让技术、消化吸收再创新方案</w:t>
      </w:r>
      <w:bookmarkEnd w:id="227"/>
      <w:r/>
      <w:bookmarkEnd w:id="228"/>
      <w:r/>
      <w:r/>
    </w:p>
    <w:p>
      <w:pPr>
        <w:spacing w:before="240" w:line="360" w:lineRule="auto"/>
        <w:shd w:val="clear" w:color="auto" w:fill="ffffff"/>
        <w:widowControl/>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（对于允许进口产品参加的项目）</w:t>
      </w:r>
      <w:bookmarkEnd w:id="211"/>
      <w:bookmarkEnd w:id="212"/>
      <w:bookmarkEnd w:id="213"/>
      <w:bookmarkEnd w:id="214"/>
      <w:r/>
    </w:p>
    <w:p>
      <w:pPr>
        <w:spacing w:line="360" w:lineRule="auto"/>
        <w:rPr>
          <w:rStyle w:val="1227"/>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left"/>
        <w:spacing w:line="360" w:lineRule="auto"/>
        <w:shd w:val="clear" w:color="auto" w:fill="ffffff"/>
        <w:widowControl/>
        <w:rPr>
          <w:rStyle w:val="1227"/>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b/>
          <w:bCs/>
          <w:color w:val="000000" w:themeColor="text1"/>
          <w:sz w:val="24"/>
          <w:szCs w:val="22"/>
          <w:highlight w:val="none"/>
          <w14:textFill>
            <w14:solidFill>
              <w14:schemeClr w14:val="tx1"/>
            </w14:solidFill>
          </w14:textFill>
        </w:rPr>
        <w:outlineLvl w:val="1"/>
      </w:pPr>
      <w:r/>
      <w:bookmarkStart w:id="229" w:name="_Toc18883"/>
      <w:r/>
      <w:bookmarkStart w:id="230" w:name="_Toc14351"/>
      <w:r>
        <w:rPr>
          <w:rFonts w:hint="default" w:ascii="Times New Roman" w:hAnsi="Times New Roman" w:eastAsia="仿宋" w:cs="Times New Roman"/>
          <w:b/>
          <w:bCs/>
          <w:color w:val="000000" w:themeColor="text1"/>
          <w:sz w:val="24"/>
          <w:szCs w:val="22"/>
          <w:highlight w:val="none"/>
          <w14:textFill>
            <w14:solidFill>
              <w14:schemeClr w14:val="tx1"/>
            </w14:solidFill>
          </w14:textFill>
        </w:rPr>
        <w:t xml:space="preserve">五、附件</w:t>
      </w:r>
      <w:bookmarkEnd w:id="229"/>
      <w:r/>
      <w:bookmarkEnd w:id="230"/>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bookmarkStart w:id="231" w:name="_Toc30626"/>
      <w:r/>
      <w:bookmarkStart w:id="232" w:name="_Toc2794"/>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附件一、拟参与本项目服务人员一览表</w:t>
      </w:r>
      <w:bookmarkEnd w:id="231"/>
      <w:r/>
      <w:bookmarkEnd w:id="232"/>
      <w:r/>
      <w:r/>
    </w:p>
    <w:p>
      <w:pPr>
        <w:jc w:val="center"/>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33" w:name="_Toc31460"/>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拟参与本项目服务人员一览表</w:t>
      </w:r>
      <w:bookmarkEnd w:id="233"/>
      <w:r/>
      <w:r/>
    </w:p>
    <w:p>
      <w:pPr>
        <w:jc w:val="center"/>
        <w:widowControl/>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spacing w:line="360" w:lineRule="auto"/>
        <w:widowControl/>
        <w:rPr>
          <w:rFonts w:hint="eastAsia"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JSZC-320114-NJXN-G2026-0002</w:t>
      </w:r>
      <w:r/>
    </w:p>
    <w:tbl>
      <w:tblPr>
        <w:tblStyle w:val="81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执业</w:t>
            </w:r>
            <w:r/>
          </w:p>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spacing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r>
      <w:r/>
    </w:p>
    <w:p>
      <w:pPr>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spacing w:after="240" w:line="360" w:lineRule="auto"/>
        <w:widowControl/>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bCs/>
          <w:color w:val="000000" w:themeColor="text1"/>
          <w:sz w:val="24"/>
          <w:highlight w:val="none"/>
          <w14:textFill>
            <w14:solidFill>
              <w14:schemeClr w14:val="tx1"/>
            </w14:solidFill>
          </w14:textFill>
        </w:rPr>
        <w:br w:type="page" w:clear="all"/>
      </w:r>
      <w:bookmarkStart w:id="234" w:name="_Toc1537"/>
      <w:r/>
      <w:bookmarkStart w:id="235" w:name="_Toc19348"/>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附件二、投标人类似业绩情况表</w:t>
      </w:r>
      <w:bookmarkEnd w:id="234"/>
      <w:r/>
      <w:bookmarkEnd w:id="235"/>
      <w:r/>
      <w:r/>
    </w:p>
    <w:p>
      <w:pPr>
        <w:jc w:val="center"/>
        <w:spacing w:line="360" w:lineRule="auto"/>
        <w:widowControl/>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36" w:name="_Toc8537"/>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投标人类似业绩情况表</w:t>
      </w:r>
      <w:bookmarkEnd w:id="236"/>
      <w:r/>
      <w:r/>
    </w:p>
    <w:p>
      <w:pPr>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项目名称：</w:t>
      </w:r>
      <w:r>
        <w:rPr>
          <w:rFonts w:hint="eastAsia" w:eastAsia="仿宋" w:cs="Times New Roman"/>
          <w:color w:val="000000" w:themeColor="text1"/>
          <w:sz w:val="24"/>
          <w:highlight w:val="none"/>
          <w:lang w:eastAsia="zh-CN"/>
          <w14:textFill>
            <w14:solidFill>
              <w14:schemeClr w14:val="tx1"/>
            </w14:solidFill>
          </w14:textFill>
        </w:rPr>
        <w:t xml:space="preserve">2026年-2029年经济服务中心安保服务项目</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p>
    <w:p>
      <w:pPr>
        <w:spacing w:line="360" w:lineRule="auto"/>
        <w:widowControl/>
        <w:rPr>
          <w:rFonts w:hint="eastAsia" w:ascii="Times New Roman" w:hAnsi="Times New Roman" w:eastAsia="仿宋" w:cs="Times New Roman"/>
          <w:b/>
          <w:bCs/>
          <w:color w:val="000000" w:themeColor="text1"/>
          <w:sz w:val="32"/>
          <w:szCs w:val="32"/>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项目编号：</w:t>
      </w:r>
      <w:r>
        <w:rPr>
          <w:rFonts w:hint="eastAsia" w:eastAsia="仿宋" w:cs="Times New Roman"/>
          <w:color w:val="000000" w:themeColor="text1"/>
          <w:sz w:val="24"/>
          <w:highlight w:val="none"/>
          <w:lang w:eastAsia="zh-CN"/>
          <w14:textFill>
            <w14:solidFill>
              <w14:schemeClr w14:val="tx1"/>
            </w14:solidFill>
          </w14:textFill>
        </w:rPr>
        <w:t xml:space="preserve">JSZC-320114-NJXN-G2026-0002</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p>
        </w:tc>
        <w:tc>
          <w:tcPr>
            <w:tcW w:w="1394"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项目名称</w:t>
            </w:r>
            <w:r/>
          </w:p>
        </w:tc>
        <w:tc>
          <w:tcPr>
            <w:tcW w:w="107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业主单位</w:t>
            </w:r>
            <w:r/>
          </w:p>
        </w:tc>
        <w:tc>
          <w:tcPr>
            <w:tcW w:w="107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项目概况</w:t>
            </w:r>
            <w:r/>
          </w:p>
        </w:tc>
        <w:tc>
          <w:tcPr>
            <w:tcW w:w="178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签约及服务时间</w:t>
            </w:r>
            <w:r/>
          </w:p>
        </w:tc>
        <w:tc>
          <w:tcPr>
            <w:tcW w:w="1500"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联系人及电话</w:t>
            </w:r>
            <w:r/>
          </w:p>
        </w:tc>
        <w:tc>
          <w:tcPr>
            <w:tcW w:w="1016" w:type="dxa"/>
            <w:vAlign w:val="center"/>
            <w:textDirection w:val="lrTb"/>
            <w:noWrap w:val="false"/>
          </w:tcPr>
          <w:p>
            <w:pPr>
              <w:pStyle w:val="853"/>
              <w:ind w:left="0" w:firstLine="0"/>
              <w:jc w:val="both"/>
              <w:keepLines w:val="0"/>
              <w:keepNext w:val="0"/>
              <w:pageBreakBefore w:val="0"/>
              <w:spacing w:line="240" w:lineRule="auto"/>
              <w:shd w:val="clear" w:color="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备注</w:t>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trHeight w:val="454"/>
        </w:trPr>
        <w:tc>
          <w:tcPr>
            <w:tcW w:w="758"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394"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7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78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500"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c>
          <w:tcPr>
            <w:tcW w:w="1016" w:type="dxa"/>
            <w:textDirection w:val="lrTb"/>
            <w:noWrap w:val="false"/>
          </w:tcPr>
          <w:p>
            <w:pPr>
              <w:keepLines w:val="0"/>
              <w:keepNext w:val="0"/>
              <w:pageBreakBefore w:val="0"/>
              <w:shd w:val="clear" w:color="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bl>
    <w:p>
      <w:pPr>
        <w:jc w:val="left"/>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投标单位：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spacing w:line="360" w:lineRule="auto"/>
        <w:widowControl/>
        <w:rPr>
          <w:rFonts w:hint="default" w:ascii="Times New Roman" w:hAnsi="Times New Roman" w:eastAsia="仿宋" w:cs="Times New Roman"/>
          <w:b/>
          <w:bCs/>
          <w:color w:val="000000" w:themeColor="text1"/>
          <w:szCs w:val="21"/>
          <w:highlight w:val="none"/>
          <w14:textFill>
            <w14:solidFill>
              <w14:schemeClr w14:val="tx1"/>
            </w14:solidFill>
          </w14:textFill>
        </w:rPr>
      </w:pPr>
      <w:r>
        <w:rPr>
          <w:rFonts w:hint="default" w:ascii="Times New Roman" w:hAnsi="Times New Roman" w:eastAsia="仿宋" w:cs="Times New Roman"/>
          <w:b/>
          <w:bCs/>
          <w:color w:val="000000" w:themeColor="text1"/>
          <w:szCs w:val="2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1、如果行数不够，请自行增加。</w:t>
      </w:r>
      <w:r/>
    </w:p>
    <w:p>
      <w:pPr>
        <w:spacing w:line="360" w:lineRule="auto"/>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2、所有业绩均需要提供有效的扫描件。</w:t>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r>
      <w:r/>
    </w:p>
    <w:p>
      <w:pPr>
        <w:jc w:val="left"/>
        <w:widowControl/>
        <w:rPr>
          <w:rFonts w:hint="default" w:ascii="Times New Roman" w:hAnsi="Times New Roman" w:eastAsia="仿宋" w:cs="Times New Roman"/>
          <w:b/>
          <w:color w:val="000000" w:themeColor="text1"/>
          <w:highlight w:val="none"/>
          <w14:textFill>
            <w14:solidFill>
              <w14:schemeClr w14:val="tx1"/>
            </w14:solidFill>
          </w14:textFill>
        </w:rPr>
      </w:pPr>
      <w:r>
        <w:rPr>
          <w:rFonts w:hint="default" w:ascii="Times New Roman" w:hAnsi="Times New Roman" w:eastAsia="仿宋" w:cs="Times New Roman"/>
          <w:b/>
          <w:color w:val="000000" w:themeColor="text1"/>
          <w:highlight w:val="none"/>
          <w14:textFill>
            <w14:solidFill>
              <w14:schemeClr w14:val="tx1"/>
            </w14:solidFill>
          </w14:textFill>
        </w:rPr>
        <w:br w:type="page" w:clear="all"/>
      </w:r>
      <w:r/>
    </w:p>
    <w:p>
      <w:pPr>
        <w:spacing w:after="240" w:line="360" w:lineRule="auto"/>
        <w:rPr>
          <w:rFonts w:hint="default" w:ascii="Times New Roman" w:hAnsi="Times New Roman" w:eastAsia="仿宋" w:cs="Times New Roman"/>
          <w:b/>
          <w:color w:val="000000" w:themeColor="text1"/>
          <w:sz w:val="24"/>
          <w:highlight w:val="none"/>
          <w14:textFill>
            <w14:solidFill>
              <w14:schemeClr w14:val="tx1"/>
            </w14:solidFill>
          </w14:textFill>
        </w:rPr>
        <w:outlineLvl w:val="2"/>
      </w:pPr>
      <w:r/>
      <w:bookmarkStart w:id="237" w:name="_Toc2941"/>
      <w:r/>
      <w:bookmarkStart w:id="238" w:name="_Toc26762"/>
      <w:r>
        <w:rPr>
          <w:rFonts w:hint="default" w:ascii="Times New Roman" w:hAnsi="Times New Roman" w:eastAsia="仿宋" w:cs="Times New Roman"/>
          <w:b/>
          <w:color w:val="000000" w:themeColor="text1"/>
          <w:sz w:val="24"/>
          <w:highlight w:val="none"/>
          <w14:textFill>
            <w14:solidFill>
              <w14:schemeClr w14:val="tx1"/>
            </w14:solidFill>
          </w14:textFill>
        </w:rPr>
        <w:t xml:space="preserve">附件三、无重大违法记录声明格式</w:t>
      </w:r>
      <w:bookmarkEnd w:id="237"/>
      <w:r/>
      <w:bookmarkEnd w:id="238"/>
      <w:r/>
      <w:r/>
    </w:p>
    <w:p>
      <w:pPr>
        <w:jc w:val="center"/>
        <w:spacing w:line="240" w:lineRule="atLeast"/>
        <w:rPr>
          <w:rFonts w:hint="default" w:ascii="Times New Roman" w:hAnsi="Times New Roman" w:eastAsia="仿宋" w:cs="Times New Roman"/>
          <w:color w:val="000000" w:themeColor="text1"/>
          <w:sz w:val="28"/>
          <w:szCs w:val="36"/>
          <w:highlight w:val="none"/>
          <w14:textFill>
            <w14:solidFill>
              <w14:schemeClr w14:val="tx1"/>
            </w14:solidFill>
          </w14:textFill>
        </w:rPr>
      </w:pPr>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无重大违法记录声明</w:t>
      </w:r>
      <w:r/>
    </w:p>
    <w:p>
      <w:pPr>
        <w:spacing w:line="360" w:lineRule="auto"/>
        <w:rPr>
          <w:rFonts w:hint="default" w:ascii="Times New Roman" w:hAnsi="Times New Roman" w:eastAsia="仿宋" w:cs="Times New Roman"/>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eastAsia="仿宋" w:cs="Times New Roman"/>
          <w:b/>
          <w:bCs/>
          <w:color w:val="000000" w:themeColor="text1"/>
          <w:sz w:val="24"/>
          <w:highlight w:val="none"/>
          <w:lang w:eastAsia="zh-CN"/>
          <w14:textFill>
            <w14:solidFill>
              <w14:schemeClr w14:val="tx1"/>
            </w14:solidFill>
          </w14:textFill>
        </w:rPr>
        <w:t xml:space="preserve">南京市雨花经济开发区管理委员会</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 </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（供应商名称）郑重声明：</w:t>
      </w:r>
      <w:r/>
    </w:p>
    <w:p>
      <w:pPr>
        <w:ind w:firstLine="480"/>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我单位参加政府采购活动前3年内在经营活动中</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i/>
          <w:color w:val="000000" w:themeColor="text1"/>
          <w:sz w:val="24"/>
          <w:highlight w:val="none"/>
          <w:u w:val="single"/>
          <w14:textFill>
            <w14:solidFill>
              <w14:schemeClr w14:val="tx1"/>
            </w14:solidFill>
          </w14:textFill>
        </w:rPr>
        <w:t xml:space="preserve">在下划线上如实填写：有或没有</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315"/>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firstLine="5103"/>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（加盖电子公章）</w:t>
      </w:r>
      <w:r/>
    </w:p>
    <w:p>
      <w:pPr>
        <w:jc w:val="right"/>
        <w:keepNext/>
        <w:spacing w:after="240" w:line="360" w:lineRule="auto"/>
        <w:tabs>
          <w:tab w:val="left" w:pos="1440" w:leader="none"/>
          <w:tab w:val="left" w:pos="5670" w:leader="none"/>
        </w:tabs>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日期：</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eastAsia" w:eastAsia="仿宋"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zh-CN"/>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14:textFill>
            <w14:solidFill>
              <w14:schemeClr w14:val="tx1"/>
            </w14:solidFill>
          </w14:textFill>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000000" w:themeColor="text1"/>
          <w:sz w:val="24"/>
          <w:highlight w:val="none"/>
          <w14:textFill>
            <w14:solidFill>
              <w14:schemeClr w14:val="tx1"/>
            </w14:solidFill>
          </w14:textFill>
        </w:rPr>
        <w:outlineLvl w:val="2"/>
      </w:pPr>
      <w:r>
        <w:rPr>
          <w:rFonts w:hint="default" w:ascii="Times New Roman" w:hAnsi="Times New Roman" w:eastAsia="仿宋" w:cs="Times New Roman"/>
          <w:b/>
          <w:color w:val="000000" w:themeColor="text1"/>
          <w:sz w:val="24"/>
          <w:highlight w:val="none"/>
          <w:lang w:val="zh-CN"/>
          <w14:textFill>
            <w14:solidFill>
              <w14:schemeClr w14:val="tx1"/>
            </w14:solidFill>
          </w14:textFill>
        </w:rPr>
        <w:br w:type="page" w:clear="all"/>
      </w:r>
      <w:bookmarkStart w:id="239" w:name="_Toc16688"/>
      <w:r/>
      <w:bookmarkStart w:id="240" w:name="_Toc31020"/>
      <w:r/>
      <w:bookmarkStart w:id="241" w:name="_Toc3976"/>
      <w:r/>
      <w:bookmarkStart w:id="242" w:name="_Toc20260"/>
      <w:r/>
      <w:bookmarkStart w:id="243" w:name="_Toc6231"/>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附件四、具备履行合同所必需的设备和专业技术能力的声明格式</w:t>
      </w:r>
      <w:bookmarkEnd w:id="239"/>
      <w:r/>
      <w:bookmarkEnd w:id="240"/>
      <w:r/>
      <w:bookmarkEnd w:id="241"/>
      <w:r/>
      <w:bookmarkEnd w:id="242"/>
      <w:r/>
      <w:bookmarkEnd w:id="243"/>
      <w:r/>
      <w:r/>
    </w:p>
    <w:p>
      <w:pPr>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44" w:name="_Toc485"/>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具备履行合同所必需的设备和专业技术能力的声明</w:t>
      </w:r>
      <w:bookmarkEnd w:id="244"/>
      <w:r/>
      <w:r/>
    </w:p>
    <w:p>
      <w:pPr>
        <w:spacing w:line="360" w:lineRule="auto"/>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pPr>
      <w:r>
        <w:rPr>
          <w:rFonts w:hint="eastAsia" w:eastAsia="仿宋" w:cs="Times New Roman"/>
          <w:b/>
          <w:bCs/>
          <w:color w:val="000000" w:themeColor="text1"/>
          <w:sz w:val="24"/>
          <w:highlight w:val="none"/>
          <w:lang w:eastAsia="zh-CN"/>
          <w14:textFill>
            <w14:solidFill>
              <w14:schemeClr w14:val="tx1"/>
            </w14:solidFill>
          </w14:textFill>
        </w:rPr>
        <w:t xml:space="preserve">南京市雨花经济开发区管理委员会</w:t>
      </w:r>
      <w:r>
        <w:rPr>
          <w:rFonts w:hint="default" w:ascii="Times New Roman" w:hAnsi="Times New Roman" w:eastAsia="仿宋" w:cs="Times New Roman"/>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我单位</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主要设备有：</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 若有 )</w:t>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主要专业技术能力有：</w:t>
      </w:r>
      <w:r>
        <w:rPr>
          <w:rFonts w:hint="default" w:ascii="Times New Roman" w:hAnsi="Times New Roman" w:eastAsia="仿宋"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 若有 )</w:t>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声明人：</w:t>
      </w:r>
      <w:r>
        <w:rPr>
          <w:rFonts w:hint="eastAsia"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bidi="ar"/>
          <w14:textFill>
            <w14:solidFill>
              <w14:schemeClr w14:val="tx1"/>
            </w14:solidFill>
          </w14:textFill>
        </w:rPr>
        <w:t xml:space="preserve">加盖电子公章</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p>
    <w:p>
      <w:pPr>
        <w:jc w:val="right"/>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日期： 年   月   日</w:t>
      </w:r>
      <w:r/>
    </w:p>
    <w:p>
      <w:pPr>
        <w:rPr>
          <w:rFonts w:hint="default" w:ascii="Times New Roman" w:hAnsi="Times New Roman" w:eastAsia="仿宋" w:cs="Times New Roman"/>
          <w:color w:val="000000" w:themeColor="text1"/>
          <w:sz w:val="24"/>
          <w:highlight w:val="none"/>
          <w:lang w:val="zh-CN"/>
          <w14:textFill>
            <w14:solidFill>
              <w14:schemeClr w14:val="tx1"/>
            </w14:solidFill>
          </w14:textFill>
        </w:rPr>
      </w:pPr>
      <w:r/>
      <w:bookmarkStart w:id="245" w:name="_Toc20475"/>
      <w:r/>
      <w:bookmarkStart w:id="246" w:name="_Toc17077"/>
      <w:r/>
      <w:bookmarkStart w:id="247" w:name="_Toc24407"/>
      <w:r/>
      <w:bookmarkStart w:id="248" w:name="_Toc8905"/>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pStyle w:val="807"/>
        <w:keepLines w:val="0"/>
        <w:spacing w:before="0" w:after="240" w:line="360" w:lineRule="auto"/>
        <w:tabs>
          <w:tab w:val="left" w:pos="1440" w:leader="none"/>
          <w:tab w:val="left" w:pos="5670" w:leader="none"/>
        </w:tabs>
        <w:rPr>
          <w:rFonts w:hint="default" w:ascii="Times New Roman" w:hAnsi="Times New Roman" w:eastAsia="仿宋" w:cs="Times New Roman"/>
          <w:color w:val="000000" w:themeColor="text1"/>
          <w:sz w:val="24"/>
          <w:szCs w:val="24"/>
          <w:highlight w:val="none"/>
          <w:lang w:val="zh-CN"/>
          <w14:textFill>
            <w14:solidFill>
              <w14:schemeClr w14:val="tx1"/>
            </w14:solidFill>
          </w14:textFill>
        </w:rPr>
      </w:pPr>
      <w:r/>
      <w:bookmarkStart w:id="249" w:name="_Toc15105"/>
      <w:r/>
      <w:bookmarkStart w:id="250" w:name="_Toc23202"/>
      <w:r>
        <w:rPr>
          <w:rFonts w:hint="default" w:ascii="Times New Roman" w:hAnsi="Times New Roman" w:eastAsia="仿宋" w:cs="Times New Roman"/>
          <w:color w:val="000000" w:themeColor="text1"/>
          <w:sz w:val="24"/>
          <w:szCs w:val="24"/>
          <w:highlight w:val="none"/>
          <w14:textFill>
            <w14:solidFill>
              <w14:schemeClr w14:val="tx1"/>
            </w14:solidFill>
          </w14:textFill>
        </w:rPr>
        <w:t xml:space="preserve">附件五</w:t>
      </w:r>
      <w:r>
        <w:rPr>
          <w:rFonts w:hint="default" w:ascii="Times New Roman" w:hAnsi="Times New Roman" w:eastAsia="仿宋" w:cs="Times New Roman"/>
          <w:color w:val="000000" w:themeColor="text1"/>
          <w:sz w:val="24"/>
          <w:szCs w:val="24"/>
          <w:highlight w:val="none"/>
          <w:lang w:val="zh-CN"/>
          <w14:textFill>
            <w14:solidFill>
              <w14:schemeClr w14:val="tx1"/>
            </w14:solidFill>
          </w14:textFill>
        </w:rPr>
        <w:t xml:space="preserve">、南京市政府采购供应商信用记录表暨信用承诺书</w:t>
      </w:r>
      <w:bookmarkEnd w:id="245"/>
      <w:r/>
      <w:bookmarkEnd w:id="246"/>
      <w:r/>
      <w:bookmarkEnd w:id="247"/>
      <w:r/>
      <w:bookmarkEnd w:id="248"/>
      <w:r/>
      <w:bookmarkEnd w:id="249"/>
      <w:r/>
      <w:bookmarkEnd w:id="250"/>
      <w:r/>
      <w:r/>
    </w:p>
    <w:p>
      <w:pPr>
        <w:pStyle w:val="865"/>
        <w:ind w:firstLine="0"/>
        <w:jc w:val="center"/>
        <w:spacing w:line="360" w:lineRule="auto"/>
        <w:rPr>
          <w:rFonts w:hint="default" w:ascii="Times New Roman" w:hAnsi="Times New Roman" w:eastAsia="仿宋" w:cs="Times New Roman"/>
          <w:b/>
          <w:bCs/>
          <w:color w:val="000000" w:themeColor="text1"/>
          <w:sz w:val="32"/>
          <w:szCs w:val="32"/>
          <w:highlight w:val="none"/>
          <w14:textFill>
            <w14:solidFill>
              <w14:schemeClr w14:val="tx1"/>
            </w14:solidFill>
          </w14:textFill>
        </w:rPr>
      </w:pPr>
      <w:r/>
      <w:bookmarkStart w:id="251" w:name="_Toc19773"/>
      <w:r>
        <w:rPr>
          <w:rFonts w:hint="default" w:ascii="Times New Roman" w:hAnsi="Times New Roman" w:eastAsia="仿宋" w:cs="Times New Roman"/>
          <w:b/>
          <w:bCs/>
          <w:color w:val="000000" w:themeColor="text1"/>
          <w:sz w:val="32"/>
          <w:szCs w:val="32"/>
          <w:highlight w:val="none"/>
          <w14:textFill>
            <w14:solidFill>
              <w14:schemeClr w14:val="tx1"/>
            </w14:solidFill>
          </w14:textFill>
        </w:rPr>
        <w:t xml:space="preserve">南京市政府采购供应商信用记录表暨信用承诺书</w:t>
      </w:r>
      <w:bookmarkEnd w:id="251"/>
      <w:r/>
      <w:r/>
    </w:p>
    <w:p>
      <w:pPr>
        <w:jc w:val="center"/>
        <w:spacing w:line="360" w:lineRule="auto"/>
        <w:rPr>
          <w:rFonts w:hint="default" w:ascii="Times New Roman" w:hAnsi="Times New Roman" w:eastAsia="仿宋" w:cs="Times New Roman"/>
          <w:color w:val="000000" w:themeColor="text1"/>
          <w:sz w:val="20"/>
          <w:highlight w:val="none"/>
          <w14:textFill>
            <w14:solidFill>
              <w14:schemeClr w14:val="tx1"/>
            </w14:solidFill>
          </w14:textFill>
        </w:rPr>
      </w:pPr>
      <w:r>
        <w:rPr>
          <w:rFonts w:hint="default" w:ascii="Times New Roman" w:hAnsi="Times New Roman" w:eastAsia="仿宋" w:cs="Times New Roman"/>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20  年  月  日</w:t>
      </w:r>
      <w:r/>
    </w:p>
    <w:tbl>
      <w:tblPr>
        <w:tblStyle w:val="815"/>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hint="default" w:ascii="Times New Roman" w:hAnsi="Times New Roman" w:eastAsia="仿宋" w:cs="Times New Roman"/>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0"/>
              <w:jc w:val="center"/>
              <w:spacing w:line="251"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二〇   年  月    日</w:t>
            </w:r>
            <w:r/>
          </w:p>
        </w:tc>
      </w:tr>
    </w:tbl>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spacing w:line="360" w:lineRule="auto"/>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特别说明：</w:t>
      </w:r>
      <w:r/>
    </w:p>
    <w:p>
      <w:pPr>
        <w:pStyle w:val="865"/>
        <w:ind w:firstLine="482"/>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000000" w:themeColor="text1"/>
          <w:sz w:val="24"/>
          <w:highlight w:val="none"/>
          <w14:textFill>
            <w14:solidFill>
              <w14:schemeClr w14:val="tx1"/>
            </w14:solidFill>
          </w14:textFill>
        </w:rPr>
      </w:pPr>
      <w:r>
        <w:rPr>
          <w:rFonts w:hint="default" w:ascii="Times New Roman" w:hAnsi="Times New Roman" w:eastAsia="仿宋" w:cs="Times New Roman"/>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000000" w:themeColor="text1"/>
          <w:sz w:val="24"/>
          <w:highlight w:val="none"/>
          <w:lang w:val="zh-CN"/>
          <w14:textFill>
            <w14:solidFill>
              <w14:schemeClr w14:val="tx1"/>
            </w14:solidFill>
          </w14:textFill>
        </w:rPr>
      </w:pPr>
      <w:r>
        <w:rPr>
          <w:rFonts w:hint="default" w:ascii="Times New Roman" w:hAnsi="Times New Roman" w:eastAsia="仿宋" w:cs="Times New Roman"/>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65"/>
        <w:rPr>
          <w:rFonts w:hint="default" w:ascii="Times New Roman" w:hAnsi="Times New Roman" w:eastAsia="仿宋"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r>
      <w:r/>
    </w:p>
    <w:p>
      <w:pPr>
        <w:ind w:firstLine="5040"/>
        <w:spacing w:line="360" w:lineRule="auto"/>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sectPr>
      <w:headerReference w:type="default" r:id="rId11"/>
      <w:footerReference w:type="default" r:id="rId16"/>
      <w:footerReference w:type="first" r:id="rId17"/>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楷体_GB2312">
    <w:panose1 w:val="02010609060101010101"/>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lear" w:pos="4153" w:leader="none"/>
        <w:tab w:val="left" w:pos="594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rFonts w:hint="eastAsia" w:eastAsia="仿宋" w:cs="Times New Roman"/>
        <w:szCs w:val="18"/>
        <w:lang w:eastAsia="zh-CN"/>
      </w:rPr>
      <w:t xml:space="preserve">2026年-2029年经济服务中心安保服务项目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rFonts w:hint="eastAsia" w:eastAsia="仿宋" w:cs="Times New Roman"/>
        <w:szCs w:val="18"/>
        <w:lang w:eastAsia="zh-CN"/>
      </w:rPr>
      <w:t xml:space="preserve">2026年-2029年经济服务中心安保服务项目</w:t>
    </w:r>
    <w:r/>
  </w:p>
  <w:p>
    <w:pPr>
      <w:pStyle w:val="83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3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6"/>
      <w:isLgl/>
      <w:suff w:val="tab"/>
      <w:lvlText w:val="%1.%2"/>
      <w:lvlJc w:val="left"/>
      <w:pPr>
        <w:ind w:left="425" w:hanging="425"/>
      </w:pPr>
      <w:rPr>
        <w:rFonts w:hint="eastAsia" w:ascii="Arial Unicode MS" w:hAnsi="Arial Unicode MS" w:eastAsia="微软雅黑"/>
        <w:b/>
        <w:i w:val="0"/>
      </w:rPr>
    </w:lvl>
    <w:lvl w:ilvl="2">
      <w:start w:val="1"/>
      <w:numFmt w:val="decimal"/>
      <w:pStyle w:val="117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05"/>
      <w:isLgl w:val="false"/>
      <w:suff w:val="nothing"/>
      <w:lvlText w:val="第%1章"/>
      <w:lvlJc w:val="left"/>
      <w:pPr>
        <w:ind w:left="0" w:firstLine="0"/>
      </w:pPr>
    </w:lvl>
    <w:lvl w:ilvl="1">
      <w:start w:val="1"/>
      <w:numFmt w:val="none"/>
      <w:pStyle w:val="806"/>
      <w:isLgl w:val="false"/>
      <w:suff w:val="nothing"/>
      <w:lvlText w:val=""/>
      <w:lvlJc w:val="left"/>
      <w:pPr>
        <w:ind w:left="0" w:firstLine="0"/>
      </w:pPr>
    </w:lvl>
    <w:lvl w:ilvl="2">
      <w:start w:val="1"/>
      <w:numFmt w:val="none"/>
      <w:pStyle w:val="807"/>
      <w:isLgl w:val="false"/>
      <w:suff w:val="nothing"/>
      <w:lvlText w:val=""/>
      <w:lvlJc w:val="left"/>
      <w:pPr>
        <w:ind w:left="0" w:firstLine="0"/>
      </w:pPr>
    </w:lvl>
    <w:lvl w:ilvl="3">
      <w:start w:val="1"/>
      <w:numFmt w:val="none"/>
      <w:pStyle w:val="808"/>
      <w:isLgl w:val="false"/>
      <w:suff w:val="nothing"/>
      <w:lvlText w:val=""/>
      <w:lvlJc w:val="left"/>
      <w:pPr>
        <w:ind w:left="0" w:firstLine="0"/>
      </w:pPr>
    </w:lvl>
    <w:lvl w:ilvl="4">
      <w:start w:val="1"/>
      <w:numFmt w:val="none"/>
      <w:pStyle w:val="809"/>
      <w:isLgl w:val="false"/>
      <w:suff w:val="nothing"/>
      <w:lvlText w:val=""/>
      <w:lvlJc w:val="left"/>
      <w:pPr>
        <w:ind w:left="0" w:firstLine="0"/>
      </w:pPr>
    </w:lvl>
    <w:lvl w:ilvl="5">
      <w:start w:val="1"/>
      <w:numFmt w:val="none"/>
      <w:pStyle w:val="810"/>
      <w:isLgl w:val="false"/>
      <w:suff w:val="nothing"/>
      <w:lvlText w:val=""/>
      <w:lvlJc w:val="left"/>
      <w:pPr>
        <w:ind w:left="0" w:firstLine="0"/>
      </w:pPr>
    </w:lvl>
    <w:lvl w:ilvl="6">
      <w:start w:val="1"/>
      <w:numFmt w:val="none"/>
      <w:pStyle w:val="811"/>
      <w:isLgl w:val="false"/>
      <w:suff w:val="nothing"/>
      <w:lvlText w:val=""/>
      <w:lvlJc w:val="left"/>
      <w:pPr>
        <w:ind w:left="0" w:firstLine="0"/>
      </w:pPr>
    </w:lvl>
    <w:lvl w:ilvl="7">
      <w:start w:val="1"/>
      <w:numFmt w:val="none"/>
      <w:pStyle w:val="812"/>
      <w:isLgl w:val="false"/>
      <w:suff w:val="nothing"/>
      <w:lvlText w:val=""/>
      <w:lvlJc w:val="left"/>
      <w:pPr>
        <w:ind w:left="0" w:firstLine="0"/>
      </w:pPr>
    </w:lvl>
    <w:lvl w:ilvl="8">
      <w:start w:val="1"/>
      <w:numFmt w:val="none"/>
      <w:pStyle w:val="813"/>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name w:val="Heading 1"/>
    <w:basedOn w:val="804"/>
    <w:next w:val="804"/>
    <w:link w:val="1227"/>
    <w:uiPriority w:val="0"/>
    <w:qFormat/>
    <w:pPr>
      <w:numPr>
        <w:ilvl w:val="0"/>
        <w:numId w:val="1"/>
      </w:numPr>
      <w:jc w:val="center"/>
      <w:keepLines/>
      <w:keepNext/>
      <w:spacing w:before="340" w:after="330" w:line="578" w:lineRule="auto"/>
      <w:outlineLvl w:val="0"/>
    </w:pPr>
    <w:rPr>
      <w:b/>
      <w:bCs/>
      <w:sz w:val="32"/>
      <w:szCs w:val="44"/>
    </w:rPr>
  </w:style>
  <w:style w:type="paragraph" w:styleId="806">
    <w:name w:val="Heading 2"/>
    <w:basedOn w:val="804"/>
    <w:next w:val="804"/>
    <w:link w:val="105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07">
    <w:name w:val="Heading 3"/>
    <w:basedOn w:val="804"/>
    <w:next w:val="804"/>
    <w:link w:val="1093"/>
    <w:uiPriority w:val="0"/>
    <w:qFormat/>
    <w:pPr>
      <w:numPr>
        <w:ilvl w:val="2"/>
        <w:numId w:val="1"/>
      </w:numPr>
      <w:keepLines/>
      <w:keepNext/>
      <w:spacing w:before="260" w:after="260" w:line="416" w:lineRule="auto"/>
      <w:outlineLvl w:val="2"/>
    </w:pPr>
    <w:rPr>
      <w:b/>
      <w:bCs/>
      <w:sz w:val="32"/>
      <w:szCs w:val="32"/>
    </w:rPr>
  </w:style>
  <w:style w:type="paragraph" w:styleId="808">
    <w:name w:val="Heading 4"/>
    <w:basedOn w:val="804"/>
    <w:next w:val="804"/>
    <w:link w:val="112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09">
    <w:name w:val="Heading 5"/>
    <w:basedOn w:val="804"/>
    <w:next w:val="804"/>
    <w:link w:val="1083"/>
    <w:uiPriority w:val="0"/>
    <w:qFormat/>
    <w:pPr>
      <w:numPr>
        <w:ilvl w:val="4"/>
        <w:numId w:val="1"/>
      </w:numPr>
      <w:keepLines/>
      <w:keepNext/>
      <w:spacing w:before="280" w:after="290" w:line="376" w:lineRule="auto"/>
      <w:outlineLvl w:val="4"/>
    </w:pPr>
    <w:rPr>
      <w:b/>
      <w:bCs/>
      <w:sz w:val="28"/>
      <w:szCs w:val="28"/>
    </w:rPr>
  </w:style>
  <w:style w:type="paragraph" w:styleId="810">
    <w:name w:val="Heading 6"/>
    <w:basedOn w:val="804"/>
    <w:next w:val="804"/>
    <w:link w:val="1069"/>
    <w:uiPriority w:val="0"/>
    <w:qFormat/>
    <w:pPr>
      <w:numPr>
        <w:ilvl w:val="5"/>
        <w:numId w:val="1"/>
      </w:numPr>
      <w:keepLines/>
      <w:keepNext/>
      <w:spacing w:before="240" w:after="64" w:line="320" w:lineRule="auto"/>
      <w:outlineLvl w:val="5"/>
    </w:pPr>
    <w:rPr>
      <w:rFonts w:ascii="Cambria" w:hAnsi="Cambria"/>
      <w:b/>
      <w:bCs/>
      <w:sz w:val="24"/>
    </w:rPr>
  </w:style>
  <w:style w:type="paragraph" w:styleId="811">
    <w:name w:val="Heading 7"/>
    <w:basedOn w:val="804"/>
    <w:next w:val="804"/>
    <w:link w:val="1123"/>
    <w:uiPriority w:val="0"/>
    <w:qFormat/>
    <w:pPr>
      <w:numPr>
        <w:ilvl w:val="6"/>
        <w:numId w:val="1"/>
      </w:numPr>
      <w:keepLines/>
      <w:keepNext/>
      <w:spacing w:before="240" w:after="64" w:line="320" w:lineRule="auto"/>
      <w:outlineLvl w:val="6"/>
    </w:pPr>
    <w:rPr>
      <w:b/>
      <w:bCs/>
      <w:sz w:val="24"/>
    </w:rPr>
  </w:style>
  <w:style w:type="paragraph" w:styleId="812">
    <w:name w:val="Heading 8"/>
    <w:basedOn w:val="804"/>
    <w:next w:val="804"/>
    <w:link w:val="1108"/>
    <w:uiPriority w:val="0"/>
    <w:qFormat/>
    <w:pPr>
      <w:numPr>
        <w:ilvl w:val="7"/>
        <w:numId w:val="1"/>
      </w:numPr>
      <w:keepLines/>
      <w:keepNext/>
      <w:spacing w:before="240" w:after="64" w:line="320" w:lineRule="auto"/>
      <w:outlineLvl w:val="7"/>
    </w:pPr>
    <w:rPr>
      <w:rFonts w:ascii="Cambria" w:hAnsi="Cambria"/>
      <w:sz w:val="24"/>
    </w:rPr>
  </w:style>
  <w:style w:type="paragraph" w:styleId="813">
    <w:name w:val="Heading 9"/>
    <w:basedOn w:val="804"/>
    <w:next w:val="804"/>
    <w:link w:val="1087"/>
    <w:uiPriority w:val="0"/>
    <w:qFormat/>
    <w:pPr>
      <w:numPr>
        <w:ilvl w:val="8"/>
        <w:numId w:val="1"/>
      </w:numPr>
      <w:keepLines/>
      <w:keepNext/>
      <w:spacing w:before="240" w:after="64" w:line="320" w:lineRule="auto"/>
      <w:outlineLvl w:val="8"/>
    </w:pPr>
    <w:rPr>
      <w:rFonts w:ascii="Cambria" w:hAnsi="Cambria"/>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List 3"/>
    <w:basedOn w:val="804"/>
    <w:uiPriority w:val="99"/>
    <w:unhideWhenUsed/>
    <w:qFormat/>
    <w:pPr>
      <w:ind w:left="1260" w:hanging="420"/>
      <w:spacing w:before="100" w:beforeAutospacing="1" w:after="100" w:afterAutospacing="1"/>
    </w:pPr>
    <w:rPr>
      <w:szCs w:val="21"/>
    </w:rPr>
  </w:style>
  <w:style w:type="paragraph" w:styleId="817">
    <w:name w:val="toc 7"/>
    <w:basedOn w:val="804"/>
    <w:next w:val="804"/>
    <w:uiPriority w:val="39"/>
    <w:unhideWhenUsed/>
    <w:qFormat/>
    <w:pPr>
      <w:ind w:left="2520"/>
    </w:pPr>
    <w:rPr>
      <w:rFonts w:ascii="Calibri" w:hAnsi="Calibri"/>
      <w:szCs w:val="22"/>
    </w:rPr>
  </w:style>
  <w:style w:type="paragraph" w:styleId="818">
    <w:name w:val="Normal Indent"/>
    <w:basedOn w:val="804"/>
    <w:uiPriority w:val="0"/>
    <w:qFormat/>
    <w:pPr>
      <w:ind w:firstLine="420"/>
    </w:pPr>
    <w:rPr>
      <w:b/>
      <w:sz w:val="24"/>
      <w:szCs w:val="20"/>
    </w:rPr>
  </w:style>
  <w:style w:type="paragraph" w:styleId="819">
    <w:name w:val="Caption"/>
    <w:basedOn w:val="804"/>
    <w:next w:val="804"/>
    <w:uiPriority w:val="0"/>
    <w:qFormat/>
    <w:rPr>
      <w:rFonts w:ascii="Cambria" w:hAnsi="Cambria" w:eastAsia="黑体"/>
      <w:sz w:val="20"/>
      <w:szCs w:val="22"/>
    </w:rPr>
  </w:style>
  <w:style w:type="paragraph" w:styleId="820">
    <w:name w:val="Document Map"/>
    <w:basedOn w:val="804"/>
    <w:link w:val="1077"/>
    <w:uiPriority w:val="0"/>
    <w:qFormat/>
    <w:rPr>
      <w:rFonts w:ascii="宋体"/>
      <w:sz w:val="18"/>
      <w:szCs w:val="18"/>
    </w:rPr>
  </w:style>
  <w:style w:type="paragraph" w:styleId="821">
    <w:name w:val="annotation text"/>
    <w:basedOn w:val="804"/>
    <w:link w:val="1101"/>
    <w:uiPriority w:val="99"/>
    <w:qFormat/>
    <w:pPr>
      <w:jc w:val="left"/>
    </w:pPr>
  </w:style>
  <w:style w:type="paragraph" w:styleId="822">
    <w:name w:val="Body Text 3"/>
    <w:basedOn w:val="804"/>
    <w:link w:val="1119"/>
    <w:uiPriority w:val="0"/>
    <w:qFormat/>
    <w:rPr>
      <w:rFonts w:ascii="宋体"/>
      <w:sz w:val="24"/>
      <w:szCs w:val="20"/>
    </w:rPr>
  </w:style>
  <w:style w:type="paragraph" w:styleId="823">
    <w:name w:val="Body Text"/>
    <w:basedOn w:val="804"/>
    <w:link w:val="1107"/>
    <w:uiPriority w:val="0"/>
    <w:qFormat/>
    <w:pPr>
      <w:jc w:val="center"/>
    </w:pPr>
    <w:rPr>
      <w:rFonts w:eastAsia="幼圆"/>
      <w:b/>
      <w:bCs/>
      <w:sz w:val="44"/>
    </w:rPr>
  </w:style>
  <w:style w:type="paragraph" w:styleId="824">
    <w:name w:val="Body Text Indent"/>
    <w:basedOn w:val="804"/>
    <w:next w:val="804"/>
    <w:link w:val="1064"/>
    <w:uiPriority w:val="0"/>
    <w:qFormat/>
    <w:pPr>
      <w:ind w:left="420"/>
      <w:spacing w:after="120"/>
    </w:pPr>
  </w:style>
  <w:style w:type="paragraph" w:styleId="825">
    <w:name w:val="index 4"/>
    <w:basedOn w:val="804"/>
    <w:next w:val="804"/>
    <w:uiPriority w:val="0"/>
    <w:qFormat/>
    <w:pPr>
      <w:ind w:left="600"/>
    </w:pPr>
    <w:rPr>
      <w:rFonts w:ascii="Calibri" w:hAnsi="Calibri"/>
    </w:rPr>
  </w:style>
  <w:style w:type="paragraph" w:styleId="826">
    <w:name w:val="toc 5"/>
    <w:basedOn w:val="804"/>
    <w:next w:val="804"/>
    <w:uiPriority w:val="39"/>
    <w:unhideWhenUsed/>
    <w:qFormat/>
    <w:pPr>
      <w:ind w:left="1680"/>
    </w:pPr>
    <w:rPr>
      <w:rFonts w:ascii="Calibri" w:hAnsi="Calibri"/>
      <w:szCs w:val="22"/>
    </w:rPr>
  </w:style>
  <w:style w:type="paragraph" w:styleId="827">
    <w:name w:val="toc 3"/>
    <w:basedOn w:val="804"/>
    <w:next w:val="804"/>
    <w:uiPriority w:val="39"/>
    <w:qFormat/>
    <w:pPr>
      <w:ind w:left="840"/>
    </w:pPr>
    <w:rPr>
      <w:rFonts w:ascii="Calibri" w:hAnsi="Calibri"/>
      <w:szCs w:val="22"/>
    </w:rPr>
  </w:style>
  <w:style w:type="paragraph" w:styleId="828">
    <w:name w:val="Plain Text"/>
    <w:basedOn w:val="804"/>
    <w:link w:val="1070"/>
    <w:uiPriority w:val="0"/>
    <w:qFormat/>
    <w:rPr>
      <w:rFonts w:ascii="Ari"/>
    </w:rPr>
  </w:style>
  <w:style w:type="paragraph" w:styleId="829">
    <w:name w:val="toc 8"/>
    <w:basedOn w:val="804"/>
    <w:next w:val="804"/>
    <w:uiPriority w:val="39"/>
    <w:unhideWhenUsed/>
    <w:qFormat/>
    <w:pPr>
      <w:ind w:left="2940"/>
    </w:pPr>
    <w:rPr>
      <w:rFonts w:ascii="Calibri" w:hAnsi="Calibri"/>
      <w:szCs w:val="22"/>
    </w:rPr>
  </w:style>
  <w:style w:type="paragraph" w:styleId="830">
    <w:name w:val="Date"/>
    <w:basedOn w:val="804"/>
    <w:next w:val="804"/>
    <w:link w:val="1078"/>
    <w:uiPriority w:val="0"/>
    <w:unhideWhenUsed/>
    <w:qFormat/>
  </w:style>
  <w:style w:type="paragraph" w:styleId="831">
    <w:name w:val="Body Text Indent 2"/>
    <w:basedOn w:val="804"/>
    <w:link w:val="1100"/>
    <w:uiPriority w:val="99"/>
    <w:unhideWhenUsed/>
    <w:qFormat/>
    <w:pPr>
      <w:ind w:firstLine="525"/>
      <w:spacing w:line="420" w:lineRule="exact"/>
    </w:pPr>
    <w:rPr>
      <w:rFonts w:ascii="宋体"/>
      <w:sz w:val="20"/>
      <w:szCs w:val="20"/>
    </w:rPr>
  </w:style>
  <w:style w:type="paragraph" w:styleId="832">
    <w:name w:val="endnote text"/>
    <w:basedOn w:val="804"/>
    <w:link w:val="1038"/>
    <w:uiPriority w:val="99"/>
    <w:semiHidden/>
    <w:unhideWhenUsed/>
    <w:qFormat/>
    <w:rPr>
      <w:sz w:val="20"/>
    </w:rPr>
  </w:style>
  <w:style w:type="paragraph" w:styleId="833">
    <w:name w:val="Balloon Text"/>
    <w:basedOn w:val="804"/>
    <w:link w:val="1122"/>
    <w:uiPriority w:val="0"/>
    <w:qFormat/>
    <w:rPr>
      <w:sz w:val="18"/>
      <w:szCs w:val="18"/>
    </w:rPr>
  </w:style>
  <w:style w:type="paragraph" w:styleId="834">
    <w:name w:val="Footer"/>
    <w:basedOn w:val="804"/>
    <w:link w:val="1112"/>
    <w:uiPriority w:val="99"/>
    <w:qFormat/>
    <w:pPr>
      <w:jc w:val="left"/>
      <w:tabs>
        <w:tab w:val="center" w:pos="4153" w:leader="none"/>
        <w:tab w:val="right" w:pos="8306" w:leader="none"/>
      </w:tabs>
    </w:pPr>
    <w:rPr>
      <w:sz w:val="18"/>
      <w:szCs w:val="18"/>
    </w:rPr>
  </w:style>
  <w:style w:type="paragraph" w:styleId="835">
    <w:name w:val="envelope return"/>
    <w:basedOn w:val="804"/>
    <w:uiPriority w:val="99"/>
    <w:unhideWhenUsed/>
    <w:qFormat/>
    <w:rPr>
      <w:rFonts w:ascii="Cambria" w:hAnsi="Cambria" w:eastAsia="宋体" w:cs="Times New Roman"/>
    </w:rPr>
  </w:style>
  <w:style w:type="paragraph" w:styleId="836">
    <w:name w:val="Header"/>
    <w:basedOn w:val="804"/>
    <w:link w:val="1068"/>
    <w:uiPriority w:val="0"/>
    <w:qFormat/>
    <w:pPr>
      <w:jc w:val="center"/>
      <w:tabs>
        <w:tab w:val="center" w:pos="4153" w:leader="none"/>
        <w:tab w:val="right" w:pos="8306" w:leader="none"/>
      </w:tabs>
      <w:pBdr>
        <w:bottom w:val="single" w:color="auto" w:sz="6" w:space="1"/>
      </w:pBdr>
    </w:pPr>
    <w:rPr>
      <w:sz w:val="18"/>
      <w:szCs w:val="18"/>
    </w:rPr>
  </w:style>
  <w:style w:type="paragraph" w:styleId="837">
    <w:name w:val="toc 1"/>
    <w:basedOn w:val="804"/>
    <w:next w:val="804"/>
    <w:uiPriority w:val="39"/>
    <w:qFormat/>
  </w:style>
  <w:style w:type="paragraph" w:styleId="838">
    <w:name w:val="toc 4"/>
    <w:basedOn w:val="804"/>
    <w:next w:val="804"/>
    <w:uiPriority w:val="39"/>
    <w:unhideWhenUsed/>
    <w:qFormat/>
    <w:pPr>
      <w:ind w:left="1260"/>
    </w:pPr>
    <w:rPr>
      <w:rFonts w:ascii="Calibri" w:hAnsi="Calibri"/>
      <w:szCs w:val="22"/>
    </w:rPr>
  </w:style>
  <w:style w:type="paragraph" w:styleId="839">
    <w:name w:val="index heading"/>
    <w:basedOn w:val="804"/>
    <w:next w:val="840"/>
    <w:uiPriority w:val="99"/>
    <w:unhideWhenUsed/>
    <w:qFormat/>
    <w:pPr>
      <w:tabs>
        <w:tab w:val="left" w:pos="240" w:leader="none"/>
      </w:tabs>
    </w:pPr>
  </w:style>
  <w:style w:type="paragraph" w:styleId="840">
    <w:name w:val="index 1"/>
    <w:basedOn w:val="804"/>
    <w:next w:val="804"/>
    <w:uiPriority w:val="0"/>
    <w:qFormat/>
    <w:pPr>
      <w:jc w:val="center"/>
      <w:spacing w:line="220" w:lineRule="exact"/>
    </w:pPr>
    <w:rPr>
      <w:rFonts w:ascii="仿宋_GB2312" w:hAnsi="Calibri" w:eastAsia="仿宋_GB2312"/>
      <w:szCs w:val="22"/>
    </w:rPr>
  </w:style>
  <w:style w:type="paragraph" w:styleId="841">
    <w:name w:val="Subtitle"/>
    <w:basedOn w:val="804"/>
    <w:next w:val="804"/>
    <w:link w:val="1096"/>
    <w:uiPriority w:val="0"/>
    <w:qFormat/>
    <w:pPr>
      <w:jc w:val="center"/>
      <w:spacing w:before="240" w:after="60" w:line="312" w:lineRule="auto"/>
      <w:outlineLvl w:val="1"/>
    </w:pPr>
    <w:rPr>
      <w:rFonts w:ascii="Cambria" w:hAnsi="Cambria"/>
      <w:b/>
      <w:bCs/>
      <w:sz w:val="32"/>
      <w:szCs w:val="32"/>
    </w:rPr>
  </w:style>
  <w:style w:type="paragraph" w:styleId="842">
    <w:name w:val="footnote text"/>
    <w:basedOn w:val="804"/>
    <w:link w:val="1037"/>
    <w:uiPriority w:val="99"/>
    <w:semiHidden/>
    <w:unhideWhenUsed/>
    <w:qFormat/>
    <w:pPr>
      <w:spacing w:after="40"/>
    </w:pPr>
    <w:rPr>
      <w:sz w:val="18"/>
    </w:rPr>
  </w:style>
  <w:style w:type="paragraph" w:styleId="843">
    <w:name w:val="toc 6"/>
    <w:basedOn w:val="804"/>
    <w:next w:val="804"/>
    <w:uiPriority w:val="39"/>
    <w:unhideWhenUsed/>
    <w:qFormat/>
    <w:pPr>
      <w:ind w:left="2100"/>
    </w:pPr>
    <w:rPr>
      <w:rFonts w:ascii="Calibri" w:hAnsi="Calibri"/>
      <w:szCs w:val="22"/>
    </w:rPr>
  </w:style>
  <w:style w:type="paragraph" w:styleId="844">
    <w:name w:val="Body Text Indent 3"/>
    <w:basedOn w:val="804"/>
    <w:link w:val="1120"/>
    <w:uiPriority w:val="0"/>
    <w:qFormat/>
    <w:pPr>
      <w:ind w:left="420"/>
      <w:spacing w:after="120"/>
    </w:pPr>
    <w:rPr>
      <w:sz w:val="16"/>
      <w:szCs w:val="20"/>
    </w:rPr>
  </w:style>
  <w:style w:type="paragraph" w:styleId="845">
    <w:name w:val="table of figures"/>
    <w:basedOn w:val="804"/>
    <w:next w:val="804"/>
    <w:uiPriority w:val="99"/>
    <w:unhideWhenUsed/>
    <w:qFormat/>
  </w:style>
  <w:style w:type="paragraph" w:styleId="846">
    <w:name w:val="toc 2"/>
    <w:basedOn w:val="804"/>
    <w:next w:val="804"/>
    <w:uiPriority w:val="39"/>
    <w:qFormat/>
    <w:pPr>
      <w:ind w:left="420"/>
    </w:pPr>
    <w:rPr>
      <w:rFonts w:ascii="Calibri" w:hAnsi="Calibri"/>
      <w:szCs w:val="22"/>
    </w:rPr>
  </w:style>
  <w:style w:type="paragraph" w:styleId="847">
    <w:name w:val="toc 9"/>
    <w:basedOn w:val="804"/>
    <w:next w:val="804"/>
    <w:uiPriority w:val="39"/>
    <w:unhideWhenUsed/>
    <w:qFormat/>
    <w:pPr>
      <w:ind w:left="3360"/>
    </w:pPr>
    <w:rPr>
      <w:rFonts w:ascii="Calibri" w:hAnsi="Calibri"/>
      <w:szCs w:val="22"/>
    </w:rPr>
  </w:style>
  <w:style w:type="paragraph" w:styleId="848">
    <w:name w:val="HTML Preformatted"/>
    <w:basedOn w:val="8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9">
    <w:name w:val="Normal (Web)"/>
    <w:basedOn w:val="804"/>
    <w:uiPriority w:val="99"/>
    <w:qFormat/>
    <w:pPr>
      <w:jc w:val="left"/>
      <w:spacing w:before="100" w:beforeAutospacing="1" w:after="100" w:afterAutospacing="1"/>
      <w:widowControl/>
    </w:pPr>
    <w:rPr>
      <w:rFonts w:ascii="宋体" w:hAnsi="宋体" w:cs="宋体"/>
      <w:sz w:val="24"/>
    </w:rPr>
  </w:style>
  <w:style w:type="paragraph" w:styleId="850">
    <w:name w:val="Title"/>
    <w:basedOn w:val="804"/>
    <w:link w:val="1073"/>
    <w:uiPriority w:val="0"/>
    <w:qFormat/>
    <w:pPr>
      <w:jc w:val="center"/>
      <w:spacing w:before="240" w:after="60" w:line="420" w:lineRule="atLeast"/>
      <w:outlineLvl w:val="0"/>
    </w:pPr>
    <w:rPr>
      <w:rFonts w:ascii="Arial" w:hAnsi="Arial"/>
      <w:b/>
      <w:sz w:val="32"/>
      <w:szCs w:val="20"/>
    </w:rPr>
  </w:style>
  <w:style w:type="paragraph" w:styleId="851">
    <w:name w:val="annotation subject"/>
    <w:basedOn w:val="821"/>
    <w:next w:val="821"/>
    <w:link w:val="1110"/>
    <w:uiPriority w:val="0"/>
    <w:qFormat/>
    <w:rPr>
      <w:b/>
      <w:bCs/>
    </w:rPr>
  </w:style>
  <w:style w:type="paragraph" w:styleId="852">
    <w:name w:val="Body Text First Indent"/>
    <w:basedOn w:val="823"/>
    <w:uiPriority w:val="0"/>
    <w:qFormat/>
    <w:pPr>
      <w:ind w:firstLine="420"/>
    </w:pPr>
  </w:style>
  <w:style w:type="paragraph" w:styleId="853">
    <w:name w:val="Body Text First Indent 2"/>
    <w:basedOn w:val="824"/>
    <w:uiPriority w:val="99"/>
    <w:qFormat/>
    <w:pPr>
      <w:ind w:firstLine="420"/>
    </w:pPr>
  </w:style>
  <w:style w:type="table" w:styleId="854">
    <w:name w:val="Table Grid"/>
    <w:basedOn w:val="81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0"/>
    <w:qFormat/>
    <w:rPr>
      <w:rFonts w:cs="Times New Roman"/>
      <w:b/>
    </w:rPr>
  </w:style>
  <w:style w:type="character" w:styleId="856">
    <w:name w:val="endnote reference"/>
    <w:basedOn w:val="814"/>
    <w:uiPriority w:val="99"/>
    <w:semiHidden/>
    <w:unhideWhenUsed/>
    <w:qFormat/>
    <w:rPr>
      <w:vertAlign w:val="superscript"/>
    </w:rPr>
  </w:style>
  <w:style w:type="character" w:styleId="857">
    <w:name w:val="page number"/>
    <w:basedOn w:val="814"/>
    <w:uiPriority w:val="0"/>
    <w:qFormat/>
    <w:rPr>
      <w:rFonts w:eastAsia="宋体"/>
      <w:b/>
      <w:spacing w:val="0"/>
      <w:sz w:val="24"/>
      <w:szCs w:val="24"/>
      <w:vertAlign w:val="baseline"/>
      <w:lang w:val="en-US" w:eastAsia="zh-CN" w:bidi="ar-SA"/>
    </w:rPr>
  </w:style>
  <w:style w:type="character" w:styleId="858">
    <w:name w:val="FollowedHyperlink"/>
    <w:uiPriority w:val="99"/>
    <w:qFormat/>
    <w:rPr>
      <w:color w:val="800080"/>
      <w:u w:val="single"/>
    </w:rPr>
  </w:style>
  <w:style w:type="character" w:styleId="859">
    <w:name w:val="Emphasis"/>
    <w:uiPriority w:val="0"/>
    <w:qFormat/>
    <w:rPr>
      <w:color w:val="cc0000"/>
    </w:rPr>
  </w:style>
  <w:style w:type="character" w:styleId="860">
    <w:name w:val="Hyperlink"/>
    <w:basedOn w:val="814"/>
    <w:uiPriority w:val="99"/>
    <w:qFormat/>
    <w:rPr>
      <w:color w:val="0000ff"/>
      <w:u w:val="single"/>
    </w:rPr>
  </w:style>
  <w:style w:type="character" w:styleId="861">
    <w:name w:val="annotation reference"/>
    <w:uiPriority w:val="99"/>
    <w:qFormat/>
    <w:rPr>
      <w:sz w:val="21"/>
      <w:szCs w:val="21"/>
    </w:rPr>
  </w:style>
  <w:style w:type="character" w:styleId="862">
    <w:name w:val="HTML Cite"/>
    <w:uiPriority w:val="0"/>
    <w:qFormat/>
    <w:rPr>
      <w:color w:val="008000"/>
    </w:rPr>
  </w:style>
  <w:style w:type="character" w:styleId="863">
    <w:name w:val="footnote reference"/>
    <w:basedOn w:val="814"/>
    <w:uiPriority w:val="99"/>
    <w:unhideWhenUsed/>
    <w:qFormat/>
    <w:rPr>
      <w:vertAlign w:val="superscript"/>
    </w:rPr>
  </w:style>
  <w:style w:type="character" w:styleId="864" w:customStyle="1">
    <w:name w:val="标题 1 Char"/>
    <w:uiPriority w:val="0"/>
    <w:qFormat/>
    <w:rPr>
      <w:b/>
      <w:bCs/>
      <w:sz w:val="32"/>
      <w:szCs w:val="44"/>
    </w:rPr>
  </w:style>
  <w:style w:type="paragraph" w:styleId="865">
    <w:name w:val="List Paragraph"/>
    <w:basedOn w:val="804"/>
    <w:uiPriority w:val="34"/>
    <w:qFormat/>
    <w:pPr>
      <w:ind w:firstLine="420"/>
    </w:pPr>
  </w:style>
  <w:style w:type="character" w:styleId="866" w:customStyle="1">
    <w:name w:val="Quote Char"/>
    <w:uiPriority w:val="29"/>
    <w:qFormat/>
    <w:rPr>
      <w:i/>
    </w:rPr>
  </w:style>
  <w:style w:type="character" w:styleId="867" w:customStyle="1">
    <w:name w:val="Intense Quote Char"/>
    <w:uiPriority w:val="30"/>
    <w:qFormat/>
    <w:rPr>
      <w:i/>
    </w:rPr>
  </w:style>
  <w:style w:type="table" w:styleId="868"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正文首行缩进1"/>
    <w:basedOn w:val="891"/>
    <w:uiPriority w:val="99"/>
    <w:qFormat/>
    <w:pPr>
      <w:ind w:firstLine="420"/>
    </w:pPr>
  </w:style>
  <w:style w:type="paragraph" w:styleId="891" w:customStyle="1">
    <w:name w:val="正文文本1"/>
    <w:basedOn w:val="804"/>
    <w:uiPriority w:val="0"/>
    <w:unhideWhenUsed/>
    <w:qFormat/>
    <w:pPr>
      <w:spacing w:after="120"/>
    </w:pPr>
    <w:rPr>
      <w:sz w:val="24"/>
      <w:lang w:eastAsia="en-US"/>
    </w:rPr>
  </w:style>
  <w:style w:type="paragraph" w:styleId="892" w:customStyle="1">
    <w:name w:val="段"/>
    <w:basedOn w:val="804"/>
    <w:uiPriority w:val="0"/>
    <w:qFormat/>
    <w:pPr>
      <w:ind w:firstLine="200"/>
      <w:widowControl/>
    </w:pPr>
    <w:rPr>
      <w:rFonts w:hint="eastAsia" w:ascii="宋体"/>
      <w:szCs w:val="20"/>
    </w:rPr>
  </w:style>
  <w:style w:type="paragraph" w:styleId="893" w:customStyle="1">
    <w:name w:val="首行缩进"/>
    <w:basedOn w:val="804"/>
    <w:uiPriority w:val="0"/>
    <w:qFormat/>
    <w:pPr>
      <w:ind w:firstLine="480"/>
      <w:spacing w:line="360" w:lineRule="auto"/>
    </w:pPr>
    <w:rPr>
      <w:rFonts w:ascii="宋体" w:hAnsi="宋体" w:cs="宋体"/>
      <w:sz w:val="24"/>
    </w:rPr>
  </w:style>
  <w:style w:type="character" w:styleId="894" w:customStyle="1">
    <w:name w:val="Heading 1 Char"/>
    <w:basedOn w:val="814"/>
    <w:uiPriority w:val="9"/>
    <w:qFormat/>
    <w:rPr>
      <w:rFonts w:ascii="Arial" w:hAnsi="Arial" w:eastAsia="Arial" w:cs="Arial"/>
      <w:sz w:val="40"/>
      <w:szCs w:val="40"/>
    </w:rPr>
  </w:style>
  <w:style w:type="character" w:styleId="895" w:customStyle="1">
    <w:name w:val="Heading 2 Char"/>
    <w:basedOn w:val="814"/>
    <w:uiPriority w:val="9"/>
    <w:qFormat/>
    <w:rPr>
      <w:rFonts w:ascii="Arial" w:hAnsi="Arial" w:eastAsia="Arial" w:cs="Arial"/>
      <w:sz w:val="34"/>
    </w:rPr>
  </w:style>
  <w:style w:type="character" w:styleId="896" w:customStyle="1">
    <w:name w:val="Heading 3 Char"/>
    <w:basedOn w:val="814"/>
    <w:uiPriority w:val="9"/>
    <w:qFormat/>
    <w:rPr>
      <w:rFonts w:ascii="Arial" w:hAnsi="Arial" w:eastAsia="Arial" w:cs="Arial"/>
      <w:sz w:val="30"/>
      <w:szCs w:val="30"/>
    </w:rPr>
  </w:style>
  <w:style w:type="character" w:styleId="897" w:customStyle="1">
    <w:name w:val="Heading 4 Char"/>
    <w:basedOn w:val="814"/>
    <w:uiPriority w:val="9"/>
    <w:qFormat/>
    <w:rPr>
      <w:rFonts w:ascii="Arial" w:hAnsi="Arial" w:eastAsia="Arial" w:cs="Arial"/>
      <w:b/>
      <w:bCs/>
      <w:sz w:val="26"/>
      <w:szCs w:val="26"/>
    </w:rPr>
  </w:style>
  <w:style w:type="character" w:styleId="898" w:customStyle="1">
    <w:name w:val="Heading 5 Char"/>
    <w:basedOn w:val="814"/>
    <w:uiPriority w:val="9"/>
    <w:qFormat/>
    <w:rPr>
      <w:rFonts w:ascii="Arial" w:hAnsi="Arial" w:eastAsia="Arial" w:cs="Arial"/>
      <w:b/>
      <w:bCs/>
      <w:sz w:val="24"/>
      <w:szCs w:val="24"/>
    </w:rPr>
  </w:style>
  <w:style w:type="character" w:styleId="899" w:customStyle="1">
    <w:name w:val="Heading 6 Char"/>
    <w:basedOn w:val="814"/>
    <w:uiPriority w:val="9"/>
    <w:qFormat/>
    <w:rPr>
      <w:rFonts w:ascii="Arial" w:hAnsi="Arial" w:eastAsia="Arial" w:cs="Arial"/>
      <w:b/>
      <w:bCs/>
      <w:sz w:val="22"/>
      <w:szCs w:val="22"/>
    </w:rPr>
  </w:style>
  <w:style w:type="character" w:styleId="900" w:customStyle="1">
    <w:name w:val="Heading 7 Char"/>
    <w:basedOn w:val="814"/>
    <w:uiPriority w:val="9"/>
    <w:qFormat/>
    <w:rPr>
      <w:rFonts w:ascii="Arial" w:hAnsi="Arial" w:eastAsia="Arial" w:cs="Arial"/>
      <w:b/>
      <w:bCs/>
      <w:i/>
      <w:iCs/>
      <w:sz w:val="22"/>
      <w:szCs w:val="22"/>
    </w:rPr>
  </w:style>
  <w:style w:type="character" w:styleId="901" w:customStyle="1">
    <w:name w:val="Heading 8 Char"/>
    <w:basedOn w:val="814"/>
    <w:uiPriority w:val="9"/>
    <w:qFormat/>
    <w:rPr>
      <w:rFonts w:ascii="Arial" w:hAnsi="Arial" w:eastAsia="Arial" w:cs="Arial"/>
      <w:i/>
      <w:iCs/>
      <w:sz w:val="22"/>
      <w:szCs w:val="22"/>
    </w:rPr>
  </w:style>
  <w:style w:type="character" w:styleId="902" w:customStyle="1">
    <w:name w:val="Heading 9 Char"/>
    <w:basedOn w:val="814"/>
    <w:uiPriority w:val="9"/>
    <w:qFormat/>
    <w:rPr>
      <w:rFonts w:ascii="Arial" w:hAnsi="Arial" w:eastAsia="Arial" w:cs="Arial"/>
      <w:i/>
      <w:iCs/>
      <w:sz w:val="21"/>
      <w:szCs w:val="21"/>
    </w:rPr>
  </w:style>
  <w:style w:type="character" w:styleId="903" w:customStyle="1">
    <w:name w:val="Title Char"/>
    <w:basedOn w:val="814"/>
    <w:uiPriority w:val="10"/>
    <w:qFormat/>
    <w:rPr>
      <w:sz w:val="48"/>
      <w:szCs w:val="48"/>
    </w:rPr>
  </w:style>
  <w:style w:type="character" w:styleId="904" w:customStyle="1">
    <w:name w:val="Subtitle Char"/>
    <w:basedOn w:val="814"/>
    <w:uiPriority w:val="11"/>
    <w:qFormat/>
    <w:rPr>
      <w:sz w:val="24"/>
      <w:szCs w:val="24"/>
    </w:rPr>
  </w:style>
  <w:style w:type="paragraph" w:styleId="905">
    <w:name w:val="Quote"/>
    <w:basedOn w:val="804"/>
    <w:next w:val="804"/>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804"/>
    <w:next w:val="804"/>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Header Char"/>
    <w:basedOn w:val="814"/>
    <w:uiPriority w:val="99"/>
    <w:qFormat/>
  </w:style>
  <w:style w:type="character" w:styleId="910" w:customStyle="1">
    <w:name w:val="Footer Char"/>
    <w:basedOn w:val="814"/>
    <w:uiPriority w:val="99"/>
    <w:qFormat/>
  </w:style>
  <w:style w:type="character" w:styleId="911" w:customStyle="1">
    <w:name w:val="Caption Char"/>
    <w:uiPriority w:val="99"/>
    <w:qFormat/>
  </w:style>
  <w:style w:type="table" w:styleId="912"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basedOn w:val="8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basedOn w:val="8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basedOn w:val="8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basedOn w:val="8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basedOn w:val="8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basedOn w:val="8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basedOn w:val="8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basedOn w:val="8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basedOn w:val="8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basedOn w:val="8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basedOn w:val="8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basedOn w:val="8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basedOn w:val="8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basedOn w:val="8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basedOn w:val="8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basedOn w:val="8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1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basedOn w:val="8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basedOn w:val="8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basedOn w:val="8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basedOn w:val="8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basedOn w:val="8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1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1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1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1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1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1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basedOn w:val="8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basedOn w:val="8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basedOn w:val="8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basedOn w:val="8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basedOn w:val="8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脚注文本 字符"/>
    <w:link w:val="842"/>
    <w:uiPriority w:val="99"/>
    <w:qFormat/>
    <w:rPr>
      <w:sz w:val="18"/>
    </w:rPr>
  </w:style>
  <w:style w:type="character" w:styleId="1038" w:customStyle="1">
    <w:name w:val="尾注文本 字符"/>
    <w:link w:val="832"/>
    <w:uiPriority w:val="99"/>
    <w:qFormat/>
    <w:rPr>
      <w:sz w:val="20"/>
    </w:rPr>
  </w:style>
  <w:style w:type="paragraph" w:styleId="1039" w:customStyle="1">
    <w:name w:val="TOC 标题1"/>
    <w:uiPriority w:val="39"/>
    <w:unhideWhenUsed/>
    <w:qFormat/>
    <w:rPr>
      <w:rFonts w:hint="default" w:ascii="Times New Roman" w:hAnsi="Times New Roman" w:eastAsia="宋体" w:cs="Times New Roman"/>
      <w:lang w:val="en-US" w:eastAsia="zh-CN" w:bidi="ar-SA"/>
    </w:rPr>
  </w:style>
  <w:style w:type="paragraph" w:styleId="1040" w:customStyle="1">
    <w:name w:val="索引 41"/>
    <w:basedOn w:val="1041"/>
    <w:next w:val="804"/>
    <w:uiPriority w:val="99"/>
    <w:qFormat/>
    <w:pPr>
      <w:ind w:left="600"/>
    </w:pPr>
    <w:rPr>
      <w:rFonts w:ascii="Verdana" w:hAnsi="Verdana"/>
    </w:rPr>
  </w:style>
  <w:style w:type="paragraph" w:styleId="1041" w:customStyle="1">
    <w:name w:val="正文1"/>
    <w:next w:val="1040"/>
    <w:uiPriority w:val="0"/>
    <w:qFormat/>
    <w:pPr>
      <w:jc w:val="both"/>
      <w:widowControl w:val="off"/>
    </w:pPr>
    <w:rPr>
      <w:rFonts w:hint="default" w:ascii="Calibri" w:hAnsi="Calibri" w:eastAsia="宋体" w:cs="Times New Roman"/>
      <w:lang w:val="en-US" w:eastAsia="zh-CN" w:bidi="ar-SA"/>
    </w:rPr>
  </w:style>
  <w:style w:type="paragraph" w:styleId="1042" w:customStyle="1">
    <w:name w:val="一级条标题"/>
    <w:basedOn w:val="1043"/>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basedOn w:val="804"/>
    <w:next w:val="80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44" w:customStyle="1">
    <w:name w:val="列表段落1"/>
    <w:basedOn w:val="804"/>
    <w:next w:val="821"/>
    <w:uiPriority w:val="99"/>
    <w:qFormat/>
    <w:pPr>
      <w:ind w:firstLine="420"/>
    </w:pPr>
  </w:style>
  <w:style w:type="paragraph" w:styleId="10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6" w:customStyle="1">
    <w:name w:val="正文首行缩进 21"/>
    <w:basedOn w:val="1047"/>
    <w:next w:val="804"/>
    <w:uiPriority w:val="0"/>
    <w:qFormat/>
    <w:pPr>
      <w:ind w:firstLine="420"/>
      <w:spacing w:before="100" w:beforeAutospacing="1"/>
    </w:pPr>
    <w:rPr>
      <w:rFonts w:ascii="宋体" w:hAnsi="宋体"/>
      <w:szCs w:val="21"/>
    </w:rPr>
  </w:style>
  <w:style w:type="paragraph" w:styleId="1047" w:customStyle="1">
    <w:name w:val="正文文本缩进1"/>
    <w:basedOn w:val="804"/>
    <w:uiPriority w:val="0"/>
    <w:qFormat/>
    <w:pPr>
      <w:ind w:firstLine="880"/>
      <w:spacing w:line="500" w:lineRule="exact"/>
    </w:pPr>
  </w:style>
  <w:style w:type="character" w:styleId="1048" w:customStyle="1">
    <w:name w:val="标题 1 Char1"/>
    <w:uiPriority w:val="0"/>
    <w:qFormat/>
    <w:rPr>
      <w:rFonts w:ascii="Times New Roman" w:hAnsi="Times New Roman" w:eastAsia="宋体" w:cs="Times New Roman"/>
      <w:b/>
      <w:bCs/>
      <w:sz w:val="32"/>
      <w:szCs w:val="44"/>
    </w:rPr>
  </w:style>
  <w:style w:type="character" w:styleId="1049" w:customStyle="1">
    <w:name w:val="明显强调1"/>
    <w:uiPriority w:val="0"/>
    <w:qFormat/>
    <w:rPr>
      <w:b/>
      <w:bCs/>
      <w:i/>
      <w:iCs/>
      <w:color w:val="4f81bd"/>
    </w:rPr>
  </w:style>
  <w:style w:type="character" w:styleId="1050" w:customStyle="1">
    <w:name w:val="批注文字 Char2"/>
    <w:uiPriority w:val="0"/>
    <w:qFormat/>
    <w:rPr>
      <w:sz w:val="21"/>
    </w:rPr>
  </w:style>
  <w:style w:type="character" w:styleId="1051" w:customStyle="1">
    <w:name w:val="标题 3 Char_0"/>
    <w:link w:val="1052"/>
    <w:uiPriority w:val="0"/>
    <w:qFormat/>
    <w:rPr>
      <w:b/>
      <w:bCs/>
      <w:sz w:val="32"/>
      <w:szCs w:val="32"/>
    </w:rPr>
  </w:style>
  <w:style w:type="paragraph" w:styleId="1052" w:customStyle="1">
    <w:name w:val="标题 3_0"/>
    <w:basedOn w:val="1053"/>
    <w:next w:val="1053"/>
    <w:link w:val="1051"/>
    <w:uiPriority w:val="0"/>
    <w:qFormat/>
    <w:pPr>
      <w:keepLines/>
      <w:keepNext/>
      <w:spacing w:before="260" w:after="260" w:line="416" w:lineRule="auto"/>
      <w:outlineLvl w:val="2"/>
    </w:pPr>
    <w:rPr>
      <w:b/>
      <w:bCs/>
      <w:sz w:val="32"/>
      <w:szCs w:val="32"/>
    </w:rPr>
  </w:style>
  <w:style w:type="paragraph" w:styleId="10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4" w:customStyle="1">
    <w:name w:val="标题 2 字符"/>
    <w:link w:val="806"/>
    <w:uiPriority w:val="0"/>
    <w:qFormat/>
    <w:rPr>
      <w:rFonts w:ascii="Cambria" w:hAnsi="Cambria"/>
      <w:b/>
      <w:bCs/>
      <w:sz w:val="32"/>
      <w:szCs w:val="32"/>
    </w:rPr>
  </w:style>
  <w:style w:type="character" w:styleId="1055" w:customStyle="1">
    <w:name w:val="正文文本 Char2"/>
    <w:uiPriority w:val="99"/>
    <w:semiHidden/>
    <w:qFormat/>
    <w:rPr>
      <w:rFonts w:ascii="Calibri" w:hAnsi="Calibri" w:eastAsia="宋体" w:cs="Times New Roman"/>
    </w:rPr>
  </w:style>
  <w:style w:type="character" w:styleId="1056" w:customStyle="1">
    <w:name w:val="页脚 Char1"/>
    <w:uiPriority w:val="99"/>
    <w:semiHidden/>
    <w:qFormat/>
    <w:rPr>
      <w:rFonts w:ascii="Calibri" w:hAnsi="Calibri" w:eastAsia="宋体" w:cs="Times New Roman"/>
      <w:sz w:val="18"/>
      <w:szCs w:val="18"/>
    </w:rPr>
  </w:style>
  <w:style w:type="character" w:styleId="1057" w:customStyle="1">
    <w:name w:val="明显引用 Char2"/>
    <w:uiPriority w:val="99"/>
    <w:qFormat/>
    <w:rPr>
      <w:b/>
      <w:bCs/>
      <w:i/>
      <w:iCs/>
      <w:color w:val="4f81bd"/>
      <w:sz w:val="21"/>
      <w:szCs w:val="24"/>
    </w:rPr>
  </w:style>
  <w:style w:type="character" w:styleId="1058" w:customStyle="1">
    <w:name w:val="引用 Char"/>
    <w:link w:val="1059"/>
    <w:uiPriority w:val="0"/>
    <w:qFormat/>
    <w:rPr>
      <w:i/>
      <w:iCs/>
      <w:color w:val="000000"/>
    </w:rPr>
  </w:style>
  <w:style w:type="paragraph" w:styleId="1059" w:customStyle="1">
    <w:name w:val="引用1"/>
    <w:basedOn w:val="804"/>
    <w:next w:val="804"/>
    <w:link w:val="1058"/>
    <w:uiPriority w:val="0"/>
    <w:qFormat/>
    <w:rPr>
      <w:i/>
      <w:iCs/>
      <w:color w:val="000000"/>
      <w:sz w:val="20"/>
      <w:szCs w:val="20"/>
    </w:rPr>
  </w:style>
  <w:style w:type="character" w:styleId="1060" w:customStyle="1">
    <w:name w:val="标题 1 Char_0"/>
    <w:link w:val="1061"/>
    <w:uiPriority w:val="0"/>
    <w:qFormat/>
    <w:rPr>
      <w:b/>
      <w:bCs/>
      <w:sz w:val="44"/>
      <w:szCs w:val="44"/>
    </w:rPr>
  </w:style>
  <w:style w:type="paragraph" w:styleId="1061" w:customStyle="1">
    <w:name w:val="标题 1_0"/>
    <w:basedOn w:val="1053"/>
    <w:next w:val="1053"/>
    <w:link w:val="1060"/>
    <w:uiPriority w:val="0"/>
    <w:qFormat/>
    <w:pPr>
      <w:keepLines/>
      <w:keepNext/>
      <w:spacing w:before="340" w:after="330" w:line="578" w:lineRule="auto"/>
      <w:outlineLvl w:val="0"/>
    </w:pPr>
    <w:rPr>
      <w:b/>
      <w:bCs/>
      <w:sz w:val="44"/>
      <w:szCs w:val="44"/>
    </w:rPr>
  </w:style>
  <w:style w:type="character" w:styleId="1062" w:customStyle="1">
    <w:name w:val="正文文本缩进 3 Char1"/>
    <w:uiPriority w:val="99"/>
    <w:semiHidden/>
    <w:qFormat/>
    <w:rPr>
      <w:sz w:val="16"/>
      <w:szCs w:val="16"/>
    </w:rPr>
  </w:style>
  <w:style w:type="character" w:styleId="1063" w:customStyle="1">
    <w:name w:val="引用 Char1"/>
    <w:uiPriority w:val="29"/>
    <w:qFormat/>
    <w:rPr>
      <w:i/>
      <w:iCs/>
      <w:color w:val="000000"/>
      <w:sz w:val="21"/>
    </w:rPr>
  </w:style>
  <w:style w:type="character" w:styleId="1064" w:customStyle="1">
    <w:name w:val="正文文本缩进 字符"/>
    <w:link w:val="824"/>
    <w:uiPriority w:val="0"/>
    <w:qFormat/>
    <w:rPr>
      <w:sz w:val="21"/>
      <w:szCs w:val="24"/>
    </w:rPr>
  </w:style>
  <w:style w:type="character" w:styleId="1065" w:customStyle="1">
    <w:name w:val="font161"/>
    <w:uiPriority w:val="0"/>
    <w:qFormat/>
    <w:rPr>
      <w:b/>
      <w:sz w:val="32"/>
    </w:rPr>
  </w:style>
  <w:style w:type="character" w:styleId="1066" w:customStyle="1">
    <w:name w:val="标题 4 Char_0"/>
    <w:link w:val="1067"/>
    <w:uiPriority w:val="0"/>
    <w:qFormat/>
    <w:rPr>
      <w:rFonts w:ascii="Arial" w:hAnsi="Arial" w:eastAsia="黑体"/>
      <w:b/>
      <w:bCs/>
      <w:sz w:val="28"/>
      <w:szCs w:val="28"/>
    </w:rPr>
  </w:style>
  <w:style w:type="paragraph" w:styleId="1067" w:customStyle="1">
    <w:name w:val="标题 4_0"/>
    <w:basedOn w:val="1053"/>
    <w:next w:val="1053"/>
    <w:link w:val="1066"/>
    <w:uiPriority w:val="0"/>
    <w:qFormat/>
    <w:pPr>
      <w:keepLines/>
      <w:keepNext/>
      <w:spacing w:before="280" w:after="290" w:line="376" w:lineRule="auto"/>
      <w:outlineLvl w:val="3"/>
    </w:pPr>
    <w:rPr>
      <w:rFonts w:ascii="Arial" w:hAnsi="Arial" w:eastAsia="黑体"/>
      <w:b/>
      <w:bCs/>
      <w:sz w:val="28"/>
      <w:szCs w:val="28"/>
    </w:rPr>
  </w:style>
  <w:style w:type="character" w:styleId="1068" w:customStyle="1">
    <w:name w:val="页眉 字符"/>
    <w:link w:val="836"/>
    <w:uiPriority w:val="0"/>
    <w:qFormat/>
    <w:rPr>
      <w:sz w:val="18"/>
      <w:szCs w:val="18"/>
    </w:rPr>
  </w:style>
  <w:style w:type="character" w:styleId="1069" w:customStyle="1">
    <w:name w:val="标题 6 字符"/>
    <w:link w:val="810"/>
    <w:uiPriority w:val="0"/>
    <w:qFormat/>
    <w:rPr>
      <w:rFonts w:ascii="Cambria" w:hAnsi="Cambria" w:eastAsia="宋体" w:cs="Times New Roman"/>
      <w:b/>
      <w:bCs/>
      <w:sz w:val="24"/>
      <w:szCs w:val="24"/>
    </w:rPr>
  </w:style>
  <w:style w:type="character" w:styleId="1070" w:customStyle="1">
    <w:name w:val="纯文本 字符"/>
    <w:link w:val="828"/>
    <w:uiPriority w:val="0"/>
    <w:qFormat/>
    <w:rPr>
      <w:rFonts w:ascii="Ari"/>
      <w:lang w:val="en-US" w:eastAsia="zh-CN" w:bidi="ar-SA"/>
    </w:rPr>
  </w:style>
  <w:style w:type="character" w:styleId="1071" w:customStyle="1">
    <w:name w:val="引用 Char2"/>
    <w:uiPriority w:val="99"/>
    <w:qFormat/>
    <w:rPr>
      <w:i/>
      <w:iCs/>
      <w:color w:val="000000"/>
      <w:sz w:val="21"/>
      <w:szCs w:val="24"/>
    </w:rPr>
  </w:style>
  <w:style w:type="character" w:styleId="1072" w:customStyle="1">
    <w:name w:val="rvts11"/>
    <w:uiPriority w:val="0"/>
    <w:qFormat/>
    <w:rPr>
      <w:rFonts w:hint="default" w:ascii="KNLe" w:hAnsi="KNLe"/>
      <w:sz w:val="24"/>
      <w:szCs w:val="24"/>
      <w:u w:val="single"/>
    </w:rPr>
  </w:style>
  <w:style w:type="character" w:styleId="1073" w:customStyle="1">
    <w:name w:val="标题 字符"/>
    <w:link w:val="850"/>
    <w:uiPriority w:val="0"/>
    <w:qFormat/>
    <w:rPr>
      <w:rFonts w:ascii="Arial" w:hAnsi="Arial"/>
      <w:b/>
      <w:sz w:val="32"/>
    </w:rPr>
  </w:style>
  <w:style w:type="character" w:styleId="1074" w:customStyle="1">
    <w:name w:val="标题5 Char Char"/>
    <w:link w:val="1075"/>
    <w:uiPriority w:val="0"/>
    <w:qFormat/>
    <w:rPr>
      <w:rFonts w:ascii="Arial" w:hAnsi="Arial"/>
      <w:b/>
      <w:bCs/>
      <w:sz w:val="24"/>
      <w:szCs w:val="32"/>
    </w:rPr>
  </w:style>
  <w:style w:type="paragraph" w:styleId="1075" w:customStyle="1">
    <w:name w:val="标题5"/>
    <w:basedOn w:val="807"/>
    <w:link w:val="1074"/>
    <w:uiPriority w:val="0"/>
    <w:qFormat/>
    <w:pPr>
      <w:numPr>
        <w:ilvl w:val="0"/>
        <w:numId w:val="0"/>
      </w:numPr>
      <w:spacing w:line="413" w:lineRule="auto"/>
    </w:pPr>
    <w:rPr>
      <w:rFonts w:ascii="Arial" w:hAnsi="Arial"/>
      <w:sz w:val="24"/>
    </w:rPr>
  </w:style>
  <w:style w:type="character" w:styleId="1076" w:customStyle="1">
    <w:name w:val="副标题 Char2"/>
    <w:uiPriority w:val="11"/>
    <w:qFormat/>
    <w:rPr>
      <w:rFonts w:ascii="Cambria" w:hAnsi="Cambria" w:cs="Times New Roman"/>
      <w:b/>
      <w:bCs/>
      <w:sz w:val="32"/>
      <w:szCs w:val="32"/>
    </w:rPr>
  </w:style>
  <w:style w:type="character" w:styleId="1077" w:customStyle="1">
    <w:name w:val="文档结构图 字符"/>
    <w:link w:val="820"/>
    <w:uiPriority w:val="0"/>
    <w:qFormat/>
    <w:rPr>
      <w:rFonts w:ascii="宋体"/>
      <w:sz w:val="18"/>
      <w:szCs w:val="18"/>
    </w:rPr>
  </w:style>
  <w:style w:type="character" w:styleId="1078" w:customStyle="1">
    <w:name w:val="日期 字符"/>
    <w:link w:val="830"/>
    <w:uiPriority w:val="0"/>
    <w:qFormat/>
    <w:rPr>
      <w:sz w:val="21"/>
      <w:szCs w:val="24"/>
    </w:rPr>
  </w:style>
  <w:style w:type="character" w:styleId="1079" w:customStyle="1">
    <w:name w:val="批注主题 Char1"/>
    <w:uiPriority w:val="0"/>
    <w:qFormat/>
    <w:rPr>
      <w:b/>
      <w:bCs/>
      <w:sz w:val="21"/>
      <w:szCs w:val="22"/>
    </w:rPr>
  </w:style>
  <w:style w:type="character" w:styleId="1080" w:customStyle="1">
    <w:name w:val="font31"/>
    <w:uiPriority w:val="0"/>
    <w:qFormat/>
    <w:rPr>
      <w:rFonts w:hint="eastAsia" w:ascii="宋体" w:hAnsi="宋体" w:eastAsia="宋体" w:cs="宋体"/>
      <w:color w:val="000000"/>
      <w:sz w:val="20"/>
      <w:szCs w:val="20"/>
      <w:u w:val="none"/>
    </w:rPr>
  </w:style>
  <w:style w:type="character" w:styleId="1081" w:customStyle="1">
    <w:name w:val="明显引用 Char"/>
    <w:link w:val="1082"/>
    <w:uiPriority w:val="0"/>
    <w:qFormat/>
    <w:rPr>
      <w:b/>
      <w:bCs/>
      <w:i/>
      <w:iCs/>
      <w:color w:val="4f81bd"/>
    </w:rPr>
  </w:style>
  <w:style w:type="paragraph" w:styleId="1082" w:customStyle="1">
    <w:name w:val="明显引用1"/>
    <w:basedOn w:val="804"/>
    <w:next w:val="804"/>
    <w:link w:val="1081"/>
    <w:uiPriority w:val="0"/>
    <w:qFormat/>
    <w:pPr>
      <w:ind w:left="936" w:right="936"/>
      <w:spacing w:before="200" w:after="280"/>
      <w:pBdr>
        <w:bottom w:val="single" w:color="4F81BD" w:sz="4" w:space="4"/>
      </w:pBdr>
    </w:pPr>
    <w:rPr>
      <w:b/>
      <w:bCs/>
      <w:i/>
      <w:iCs/>
      <w:color w:val="4f81bd"/>
      <w:sz w:val="20"/>
      <w:szCs w:val="20"/>
    </w:rPr>
  </w:style>
  <w:style w:type="character" w:styleId="1083" w:customStyle="1">
    <w:name w:val="标题 5 字符"/>
    <w:link w:val="809"/>
    <w:uiPriority w:val="0"/>
    <w:qFormat/>
    <w:rPr>
      <w:b/>
      <w:bCs/>
      <w:sz w:val="28"/>
      <w:szCs w:val="28"/>
    </w:rPr>
  </w:style>
  <w:style w:type="character" w:styleId="1084" w:customStyle="1">
    <w:name w:val="日期 Char1"/>
    <w:uiPriority w:val="0"/>
    <w:qFormat/>
    <w:rPr>
      <w:rFonts w:ascii="Calibri" w:hAnsi="Calibri" w:eastAsia="宋体" w:cs="Times New Roman"/>
    </w:rPr>
  </w:style>
  <w:style w:type="character" w:styleId="1085" w:customStyle="1">
    <w:name w:val="批注框文本 Char1"/>
    <w:uiPriority w:val="0"/>
    <w:qFormat/>
    <w:rPr>
      <w:sz w:val="18"/>
      <w:szCs w:val="18"/>
    </w:rPr>
  </w:style>
  <w:style w:type="character" w:styleId="1086" w:customStyle="1">
    <w:name w:val="标题 Char1"/>
    <w:uiPriority w:val="10"/>
    <w:qFormat/>
    <w:rPr>
      <w:rFonts w:ascii="Cambria" w:hAnsi="Cambria" w:eastAsia="宋体" w:cs="Times New Roman"/>
      <w:b/>
      <w:bCs/>
      <w:sz w:val="32"/>
      <w:szCs w:val="32"/>
    </w:rPr>
  </w:style>
  <w:style w:type="character" w:styleId="1087" w:customStyle="1">
    <w:name w:val="标题 9 字符"/>
    <w:link w:val="813"/>
    <w:uiPriority w:val="0"/>
    <w:qFormat/>
    <w:rPr>
      <w:rFonts w:ascii="Cambria" w:hAnsi="Cambria" w:eastAsia="宋体" w:cs="Times New Roman"/>
      <w:sz w:val="21"/>
      <w:szCs w:val="21"/>
    </w:rPr>
  </w:style>
  <w:style w:type="character" w:styleId="1088" w:customStyle="1">
    <w:name w:val="不明显参考1"/>
    <w:uiPriority w:val="0"/>
    <w:qFormat/>
    <w:rPr>
      <w:smallCaps/>
      <w:color w:val="c0504d"/>
      <w:u w:val="single"/>
    </w:rPr>
  </w:style>
  <w:style w:type="character" w:styleId="1089" w:customStyle="1">
    <w:name w:val="批注文字 Char1"/>
    <w:uiPriority w:val="0"/>
    <w:qFormat/>
    <w:rPr>
      <w:rFonts w:ascii="Calibri" w:hAnsi="Calibri" w:eastAsia="宋体" w:cs="Times New Roman"/>
    </w:rPr>
  </w:style>
  <w:style w:type="character" w:styleId="1090" w:customStyle="1">
    <w:name w:val="标题 Char2"/>
    <w:uiPriority w:val="10"/>
    <w:qFormat/>
    <w:rPr>
      <w:rFonts w:ascii="Cambria" w:hAnsi="Cambria" w:cs="Times New Roman"/>
      <w:b/>
      <w:bCs/>
      <w:sz w:val="32"/>
      <w:szCs w:val="32"/>
    </w:rPr>
  </w:style>
  <w:style w:type="character" w:styleId="1091" w:customStyle="1">
    <w:name w:val="正文文本 3 Char1"/>
    <w:uiPriority w:val="99"/>
    <w:semiHidden/>
    <w:qFormat/>
    <w:rPr>
      <w:sz w:val="16"/>
      <w:szCs w:val="16"/>
    </w:rPr>
  </w:style>
  <w:style w:type="character" w:styleId="1092" w:customStyle="1">
    <w:name w:val="批注主题 Char2"/>
    <w:uiPriority w:val="0"/>
    <w:qFormat/>
    <w:rPr>
      <w:b/>
      <w:bCs/>
      <w:sz w:val="21"/>
    </w:rPr>
  </w:style>
  <w:style w:type="character" w:styleId="1093" w:customStyle="1">
    <w:name w:val="标题 3 字符"/>
    <w:link w:val="807"/>
    <w:uiPriority w:val="0"/>
    <w:qFormat/>
    <w:rPr>
      <w:b/>
      <w:bCs/>
      <w:sz w:val="32"/>
      <w:szCs w:val="32"/>
    </w:rPr>
  </w:style>
  <w:style w:type="character" w:styleId="1094" w:customStyle="1">
    <w:name w:val="正文文本 Char_0"/>
    <w:link w:val="1095"/>
    <w:uiPriority w:val="0"/>
    <w:qFormat/>
    <w:rPr>
      <w:szCs w:val="24"/>
    </w:rPr>
  </w:style>
  <w:style w:type="paragraph" w:styleId="1095" w:customStyle="1">
    <w:name w:val="正文文本_0"/>
    <w:basedOn w:val="1053"/>
    <w:link w:val="1094"/>
    <w:uiPriority w:val="0"/>
    <w:qFormat/>
    <w:pPr>
      <w:spacing w:after="120"/>
    </w:pPr>
    <w:rPr>
      <w:sz w:val="20"/>
    </w:rPr>
  </w:style>
  <w:style w:type="character" w:styleId="1096" w:customStyle="1">
    <w:name w:val="副标题 字符"/>
    <w:link w:val="841"/>
    <w:uiPriority w:val="0"/>
    <w:qFormat/>
    <w:rPr>
      <w:rFonts w:ascii="Cambria" w:hAnsi="Cambria"/>
      <w:b/>
      <w:bCs/>
      <w:sz w:val="32"/>
      <w:szCs w:val="32"/>
    </w:rPr>
  </w:style>
  <w:style w:type="character" w:styleId="1097" w:customStyle="1">
    <w:name w:val="bookmark"/>
    <w:basedOn w:val="814"/>
    <w:uiPriority w:val="0"/>
    <w:qFormat/>
  </w:style>
  <w:style w:type="character" w:styleId="1098" w:customStyle="1">
    <w:name w:val="标题 5 Char_0"/>
    <w:link w:val="1099"/>
    <w:uiPriority w:val="0"/>
    <w:qFormat/>
    <w:rPr>
      <w:rFonts w:ascii="Calibri" w:hAnsi="Calibri"/>
      <w:b/>
      <w:bCs/>
      <w:sz w:val="28"/>
      <w:szCs w:val="28"/>
    </w:rPr>
  </w:style>
  <w:style w:type="paragraph" w:styleId="1099" w:customStyle="1">
    <w:name w:val="标题 5_0"/>
    <w:basedOn w:val="1053"/>
    <w:next w:val="1053"/>
    <w:link w:val="1098"/>
    <w:uiPriority w:val="0"/>
    <w:qFormat/>
    <w:pPr>
      <w:keepLines/>
      <w:keepNext/>
      <w:spacing w:before="280" w:after="290" w:line="372" w:lineRule="auto"/>
      <w:outlineLvl w:val="4"/>
    </w:pPr>
    <w:rPr>
      <w:rFonts w:ascii="Calibri" w:hAnsi="Calibri"/>
      <w:b/>
      <w:bCs/>
      <w:sz w:val="28"/>
      <w:szCs w:val="28"/>
    </w:rPr>
  </w:style>
  <w:style w:type="character" w:styleId="1100" w:customStyle="1">
    <w:name w:val="正文文本缩进 2 字符"/>
    <w:link w:val="831"/>
    <w:uiPriority w:val="99"/>
    <w:qFormat/>
    <w:rPr>
      <w:rFonts w:ascii="宋体"/>
    </w:rPr>
  </w:style>
  <w:style w:type="character" w:styleId="1101" w:customStyle="1">
    <w:name w:val="批注文字 字符"/>
    <w:link w:val="821"/>
    <w:uiPriority w:val="99"/>
    <w:qFormat/>
    <w:rPr>
      <w:sz w:val="21"/>
      <w:szCs w:val="24"/>
    </w:rPr>
  </w:style>
  <w:style w:type="character" w:styleId="1102" w:customStyle="1">
    <w:name w:val="font11"/>
    <w:uiPriority w:val="0"/>
    <w:qFormat/>
    <w:rPr>
      <w:rFonts w:hint="eastAsia" w:ascii="宋体" w:hAnsi="宋体" w:eastAsia="宋体" w:cs="宋体"/>
      <w:color w:val="000000"/>
      <w:sz w:val="20"/>
      <w:szCs w:val="20"/>
      <w:u w:val="none"/>
    </w:rPr>
  </w:style>
  <w:style w:type="character" w:styleId="1103" w:customStyle="1">
    <w:name w:val="明显参考1"/>
    <w:uiPriority w:val="0"/>
    <w:qFormat/>
    <w:rPr>
      <w:b/>
      <w:bCs/>
      <w:smallCaps/>
      <w:color w:val="c0504d"/>
      <w:spacing w:val="5"/>
      <w:u w:val="single"/>
    </w:rPr>
  </w:style>
  <w:style w:type="character" w:styleId="1104" w:customStyle="1">
    <w:name w:val="超链接_0"/>
    <w:uiPriority w:val="99"/>
    <w:qFormat/>
    <w:rPr>
      <w:rFonts w:ascii="Calibri" w:hAnsi="Calibri"/>
      <w:color w:val="0000ff"/>
      <w:u w:val="single"/>
    </w:rPr>
  </w:style>
  <w:style w:type="character" w:styleId="1105" w:customStyle="1">
    <w:name w:val="文档结构图 Char2"/>
    <w:uiPriority w:val="99"/>
    <w:semiHidden/>
    <w:qFormat/>
    <w:rPr>
      <w:rFonts w:ascii="宋体" w:hAnsi="Calibri" w:eastAsia="宋体" w:cs="Times New Roman"/>
      <w:sz w:val="18"/>
      <w:szCs w:val="18"/>
    </w:rPr>
  </w:style>
  <w:style w:type="character" w:styleId="1106" w:customStyle="1">
    <w:name w:val="textcontents"/>
    <w:uiPriority w:val="0"/>
    <w:qFormat/>
    <w:rPr>
      <w:rFonts w:cs="Times New Roman"/>
    </w:rPr>
  </w:style>
  <w:style w:type="character" w:styleId="1107" w:customStyle="1">
    <w:name w:val="正文文本 字符"/>
    <w:link w:val="823"/>
    <w:uiPriority w:val="0"/>
    <w:qFormat/>
    <w:rPr>
      <w:rFonts w:eastAsia="幼圆"/>
      <w:b/>
      <w:bCs/>
      <w:sz w:val="44"/>
      <w:szCs w:val="24"/>
    </w:rPr>
  </w:style>
  <w:style w:type="character" w:styleId="1108" w:customStyle="1">
    <w:name w:val="标题 8 字符"/>
    <w:link w:val="812"/>
    <w:uiPriority w:val="0"/>
    <w:qFormat/>
    <w:rPr>
      <w:rFonts w:ascii="Cambria" w:hAnsi="Cambria" w:eastAsia="宋体" w:cs="Times New Roman"/>
      <w:sz w:val="24"/>
      <w:szCs w:val="24"/>
    </w:rPr>
  </w:style>
  <w:style w:type="character" w:styleId="1109" w:customStyle="1">
    <w:name w:val="副标题 Char1"/>
    <w:uiPriority w:val="11"/>
    <w:qFormat/>
    <w:rPr>
      <w:rFonts w:ascii="Cambria" w:hAnsi="Cambria" w:cs="Times New Roman"/>
      <w:b/>
      <w:bCs/>
      <w:sz w:val="32"/>
      <w:szCs w:val="32"/>
    </w:rPr>
  </w:style>
  <w:style w:type="character" w:styleId="1110" w:customStyle="1">
    <w:name w:val="批注主题 字符"/>
    <w:link w:val="851"/>
    <w:uiPriority w:val="0"/>
    <w:qFormat/>
    <w:rPr>
      <w:b/>
      <w:bCs/>
      <w:sz w:val="21"/>
      <w:szCs w:val="24"/>
    </w:rPr>
  </w:style>
  <w:style w:type="character" w:styleId="1111" w:customStyle="1">
    <w:name w:val="书籍标题1"/>
    <w:uiPriority w:val="0"/>
    <w:qFormat/>
    <w:rPr>
      <w:b/>
      <w:bCs/>
      <w:smallCaps/>
      <w:spacing w:val="5"/>
    </w:rPr>
  </w:style>
  <w:style w:type="character" w:styleId="1112" w:customStyle="1">
    <w:name w:val="页脚 字符"/>
    <w:link w:val="834"/>
    <w:uiPriority w:val="99"/>
    <w:qFormat/>
    <w:rPr>
      <w:sz w:val="18"/>
      <w:szCs w:val="18"/>
    </w:rPr>
  </w:style>
  <w:style w:type="character" w:styleId="1113" w:customStyle="1">
    <w:name w:val="标题4 Char Char"/>
    <w:link w:val="1114"/>
    <w:uiPriority w:val="0"/>
    <w:qFormat/>
    <w:rPr>
      <w:rFonts w:ascii="Arial" w:hAnsi="Arial"/>
      <w:b/>
      <w:bCs/>
      <w:sz w:val="24"/>
      <w:szCs w:val="32"/>
    </w:rPr>
  </w:style>
  <w:style w:type="paragraph" w:styleId="1114" w:customStyle="1">
    <w:name w:val="标题4"/>
    <w:basedOn w:val="806"/>
    <w:next w:val="825"/>
    <w:link w:val="1113"/>
    <w:uiPriority w:val="0"/>
    <w:qFormat/>
    <w:pPr>
      <w:numPr>
        <w:ilvl w:val="0"/>
        <w:numId w:val="0"/>
      </w:numPr>
      <w:spacing w:line="413" w:lineRule="auto"/>
    </w:pPr>
    <w:rPr>
      <w:rFonts w:ascii="Arial" w:hAnsi="Arial"/>
      <w:sz w:val="24"/>
    </w:rPr>
  </w:style>
  <w:style w:type="character" w:styleId="1115" w:customStyle="1">
    <w:name w:val="正文文本 Char1"/>
    <w:uiPriority w:val="0"/>
    <w:qFormat/>
    <w:rPr>
      <w:rFonts w:ascii="Calibri" w:hAnsi="Calibri" w:eastAsia="宋体" w:cs="Times New Roman"/>
    </w:rPr>
  </w:style>
  <w:style w:type="character" w:styleId="1116" w:customStyle="1">
    <w:name w:val="明显引用 Char1"/>
    <w:uiPriority w:val="30"/>
    <w:qFormat/>
    <w:rPr>
      <w:b/>
      <w:bCs/>
      <w:i/>
      <w:iCs/>
      <w:color w:val="4f81bd"/>
      <w:sz w:val="21"/>
    </w:rPr>
  </w:style>
  <w:style w:type="character" w:styleId="1117" w:customStyle="1">
    <w:name w:val="页眉 Char1"/>
    <w:uiPriority w:val="99"/>
    <w:semiHidden/>
    <w:qFormat/>
    <w:rPr>
      <w:rFonts w:ascii="Calibri" w:hAnsi="Calibri" w:eastAsia="宋体" w:cs="Times New Roman"/>
      <w:sz w:val="18"/>
      <w:szCs w:val="18"/>
    </w:rPr>
  </w:style>
  <w:style w:type="character" w:styleId="1118" w:customStyle="1">
    <w:name w:val="不明显强调1"/>
    <w:uiPriority w:val="0"/>
    <w:qFormat/>
    <w:rPr>
      <w:i/>
      <w:iCs/>
      <w:color w:val="808080"/>
    </w:rPr>
  </w:style>
  <w:style w:type="character" w:styleId="1119" w:customStyle="1">
    <w:name w:val="正文文本 3 字符"/>
    <w:link w:val="822"/>
    <w:uiPriority w:val="0"/>
    <w:qFormat/>
    <w:rPr>
      <w:rFonts w:ascii="宋体"/>
      <w:sz w:val="24"/>
    </w:rPr>
  </w:style>
  <w:style w:type="character" w:styleId="1120" w:customStyle="1">
    <w:name w:val="正文文本缩进 3 字符"/>
    <w:link w:val="844"/>
    <w:uiPriority w:val="0"/>
    <w:qFormat/>
    <w:rPr>
      <w:sz w:val="16"/>
    </w:rPr>
  </w:style>
  <w:style w:type="character" w:styleId="1121" w:customStyle="1">
    <w:name w:val="font21"/>
    <w:uiPriority w:val="0"/>
    <w:qFormat/>
    <w:rPr>
      <w:rFonts w:hint="eastAsia" w:ascii="宋体" w:hAnsi="宋体" w:eastAsia="宋体" w:cs="宋体"/>
      <w:color w:val="000000"/>
      <w:sz w:val="20"/>
      <w:szCs w:val="20"/>
      <w:u w:val="none"/>
    </w:rPr>
  </w:style>
  <w:style w:type="character" w:styleId="1122" w:customStyle="1">
    <w:name w:val="批注框文本 字符"/>
    <w:link w:val="833"/>
    <w:uiPriority w:val="0"/>
    <w:qFormat/>
    <w:rPr>
      <w:sz w:val="18"/>
      <w:szCs w:val="18"/>
    </w:rPr>
  </w:style>
  <w:style w:type="character" w:styleId="1123" w:customStyle="1">
    <w:name w:val="标题 7 字符"/>
    <w:link w:val="811"/>
    <w:uiPriority w:val="0"/>
    <w:qFormat/>
    <w:rPr>
      <w:b/>
      <w:bCs/>
      <w:sz w:val="24"/>
      <w:szCs w:val="24"/>
    </w:rPr>
  </w:style>
  <w:style w:type="character" w:styleId="1124" w:customStyle="1">
    <w:name w:val="文档结构图 Char1"/>
    <w:uiPriority w:val="0"/>
    <w:qFormat/>
    <w:rPr>
      <w:rFonts w:ascii="宋体" w:hAnsi="Calibri" w:eastAsia="宋体" w:cs="Times New Roman"/>
      <w:sz w:val="18"/>
      <w:szCs w:val="18"/>
    </w:rPr>
  </w:style>
  <w:style w:type="character" w:styleId="1125" w:customStyle="1">
    <w:name w:val="标题 2 Char_0"/>
    <w:link w:val="1126"/>
    <w:uiPriority w:val="0"/>
    <w:qFormat/>
    <w:rPr>
      <w:rFonts w:ascii="Cambria" w:hAnsi="Cambria"/>
      <w:b/>
      <w:bCs/>
      <w:sz w:val="32"/>
      <w:szCs w:val="32"/>
    </w:rPr>
  </w:style>
  <w:style w:type="paragraph" w:styleId="1126" w:customStyle="1">
    <w:name w:val="标题 2_0"/>
    <w:basedOn w:val="1053"/>
    <w:next w:val="1053"/>
    <w:link w:val="1125"/>
    <w:uiPriority w:val="0"/>
    <w:unhideWhenUsed/>
    <w:qFormat/>
    <w:pPr>
      <w:keepLines/>
      <w:keepNext/>
      <w:spacing w:before="260" w:after="260" w:line="416" w:lineRule="auto"/>
      <w:outlineLvl w:val="1"/>
    </w:pPr>
    <w:rPr>
      <w:rFonts w:ascii="Cambria" w:hAnsi="Cambria"/>
      <w:b/>
      <w:bCs/>
      <w:sz w:val="32"/>
      <w:szCs w:val="32"/>
    </w:rPr>
  </w:style>
  <w:style w:type="character" w:styleId="1127" w:customStyle="1">
    <w:name w:val="日期 Char2"/>
    <w:uiPriority w:val="99"/>
    <w:semiHidden/>
    <w:qFormat/>
    <w:rPr>
      <w:rFonts w:ascii="Calibri" w:hAnsi="Calibri" w:eastAsia="宋体" w:cs="Times New Roman"/>
    </w:rPr>
  </w:style>
  <w:style w:type="character" w:styleId="1128" w:customStyle="1">
    <w:name w:val="批注框文本 Char2"/>
    <w:uiPriority w:val="99"/>
    <w:semiHidden/>
    <w:qFormat/>
    <w:rPr>
      <w:rFonts w:ascii="Calibri" w:hAnsi="Calibri" w:eastAsia="宋体" w:cs="Times New Roman"/>
      <w:sz w:val="18"/>
      <w:szCs w:val="18"/>
    </w:rPr>
  </w:style>
  <w:style w:type="character" w:styleId="1129" w:customStyle="1">
    <w:name w:val="标题 4 字符"/>
    <w:link w:val="808"/>
    <w:uiPriority w:val="0"/>
    <w:qFormat/>
    <w:rPr>
      <w:rFonts w:ascii="Cambria" w:hAnsi="Cambria" w:eastAsia="宋体" w:cs="Times New Roman"/>
      <w:b/>
      <w:bCs/>
      <w:sz w:val="28"/>
      <w:szCs w:val="28"/>
    </w:rPr>
  </w:style>
  <w:style w:type="character" w:styleId="1130" w:customStyle="1">
    <w:name w:val="列出段落 Char"/>
    <w:link w:val="1131"/>
    <w:uiPriority w:val="99"/>
    <w:qFormat/>
    <w:rPr>
      <w:sz w:val="21"/>
      <w:szCs w:val="24"/>
    </w:rPr>
  </w:style>
  <w:style w:type="paragraph" w:styleId="1131" w:customStyle="1">
    <w:name w:val="List Paragraph1"/>
    <w:basedOn w:val="804"/>
    <w:link w:val="1130"/>
    <w:uiPriority w:val="99"/>
    <w:qFormat/>
    <w:pPr>
      <w:ind w:firstLine="420"/>
    </w:pPr>
  </w:style>
  <w:style w:type="paragraph" w:styleId="1132" w:customStyle="1">
    <w:name w:val="样式 标题 3 + (中文) 黑体 小四 非加粗 段前: 7.8 磅 段后: 0 磅 行距: 固定值 20 磅"/>
    <w:basedOn w:val="807"/>
    <w:next w:val="804"/>
    <w:uiPriority w:val="0"/>
    <w:qFormat/>
    <w:pPr>
      <w:spacing w:before="0" w:after="0" w:line="400" w:lineRule="exact"/>
    </w:pPr>
    <w:rPr>
      <w:rFonts w:eastAsia="黑体" w:cs="宋体"/>
      <w:b w:val="0"/>
      <w:bCs w:val="0"/>
      <w:sz w:val="24"/>
      <w:szCs w:val="20"/>
    </w:rPr>
  </w:style>
  <w:style w:type="paragraph" w:styleId="1133" w:customStyle="1">
    <w:name w:val="_Style 34"/>
    <w:next w:val="804"/>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_Style 36"/>
    <w:next w:val="804"/>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空半行"/>
    <w:basedOn w:val="804"/>
    <w:uiPriority w:val="0"/>
    <w:qFormat/>
    <w:pPr>
      <w:spacing w:line="120" w:lineRule="exact"/>
    </w:pPr>
    <w:rPr>
      <w:rFonts w:ascii="Calibri" w:hAnsi="Calibri" w:eastAsia="仿宋_GB2312"/>
      <w:color w:val="ffffff"/>
      <w:sz w:val="30"/>
      <w:szCs w:val="22"/>
    </w:rPr>
  </w:style>
  <w:style w:type="paragraph" w:styleId="1137" w:customStyle="1">
    <w:name w:val="1方案格式1"/>
    <w:basedOn w:val="805"/>
    <w:uiPriority w:val="0"/>
    <w:qFormat/>
    <w:pPr>
      <w:numPr>
        <w:numId w:val="2"/>
      </w:numPr>
      <w:ind w:left="0" w:firstLine="0"/>
      <w:spacing w:line="360" w:lineRule="auto"/>
      <w:tabs>
        <w:tab w:val="left" w:pos="360" w:leader="none"/>
      </w:tabs>
    </w:pPr>
    <w:rPr>
      <w:rFonts w:eastAsia="微软雅黑"/>
      <w:bCs w:val="0"/>
      <w:sz w:val="48"/>
    </w:rPr>
  </w:style>
  <w:style w:type="paragraph" w:styleId="1138" w:customStyle="1">
    <w:name w:val="格式３"/>
    <w:basedOn w:val="804"/>
    <w:uiPriority w:val="0"/>
    <w:qFormat/>
    <w:pPr>
      <w:ind w:left="600" w:hanging="600"/>
      <w:spacing w:line="420" w:lineRule="exact"/>
    </w:pPr>
    <w:rPr>
      <w:rFonts w:ascii="宋体" w:hAnsi="宋体"/>
      <w:color w:val="000000"/>
      <w:sz w:val="24"/>
      <w:szCs w:val="20"/>
    </w:rPr>
  </w:style>
  <w:style w:type="paragraph" w:styleId="1139" w:customStyle="1">
    <w:name w:val="列出段落1"/>
    <w:basedOn w:val="804"/>
    <w:uiPriority w:val="34"/>
    <w:qFormat/>
    <w:pPr>
      <w:contextualSpacing/>
      <w:ind w:left="720"/>
      <w:jc w:val="left"/>
      <w:widowControl/>
    </w:pPr>
    <w:rPr>
      <w:rFonts w:ascii="Arial" w:hAnsi="Arial" w:eastAsia="黑体"/>
      <w:sz w:val="24"/>
      <w:lang w:eastAsia="en-US"/>
    </w:rPr>
  </w:style>
  <w:style w:type="paragraph" w:styleId="1140" w:customStyle="1">
    <w:name w:val="正文空2字"/>
    <w:basedOn w:val="804"/>
    <w:uiPriority w:val="0"/>
    <w:qFormat/>
    <w:pPr>
      <w:ind w:firstLine="200"/>
      <w:spacing w:line="360" w:lineRule="auto"/>
    </w:pPr>
    <w:rPr>
      <w:sz w:val="24"/>
      <w:lang w:bidi="en-US"/>
    </w:rPr>
  </w:style>
  <w:style w:type="paragraph" w:styleId="114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42" w:customStyle="1">
    <w:name w:val="目录 5_0"/>
    <w:basedOn w:val="1053"/>
    <w:next w:val="1053"/>
    <w:uiPriority w:val="39"/>
    <w:qFormat/>
    <w:pPr>
      <w:ind w:left="1680"/>
    </w:pPr>
    <w:rPr>
      <w:rFonts w:ascii="Calibri" w:hAnsi="Calibri"/>
    </w:rPr>
  </w:style>
  <w:style w:type="paragraph" w:styleId="1143" w:customStyle="1">
    <w:name w:val="修订1"/>
    <w:uiPriority w:val="0"/>
    <w:qFormat/>
    <w:rPr>
      <w:rFonts w:hint="default" w:ascii="Times New Roman" w:hAnsi="Times New Roman" w:eastAsia="宋体" w:cs="Times New Roman"/>
      <w:sz w:val="21"/>
      <w:szCs w:val="24"/>
      <w:lang w:val="en-US" w:eastAsia="zh-CN" w:bidi="ar-SA"/>
    </w:rPr>
  </w:style>
  <w:style w:type="paragraph" w:styleId="1144" w:customStyle="1">
    <w:name w:val="标题 11"/>
    <w:basedOn w:val="1041"/>
    <w:next w:val="104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45" w:customStyle="1">
    <w:name w:val="正文 + 行距: 固定值 20 磅"/>
    <w:basedOn w:val="804"/>
    <w:uiPriority w:val="0"/>
    <w:qFormat/>
    <w:pPr>
      <w:ind w:firstLine="716"/>
      <w:spacing w:line="400" w:lineRule="exact"/>
    </w:pPr>
    <w:rPr>
      <w:rFonts w:ascii="Calibri" w:hAnsi="Calibri"/>
      <w:szCs w:val="22"/>
    </w:rPr>
  </w:style>
  <w:style w:type="paragraph" w:styleId="1146" w:customStyle="1">
    <w:name w:val="TOC 标题11"/>
    <w:basedOn w:val="805"/>
    <w:next w:val="80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47" w:customStyle="1">
    <w:name w:val="表格文字"/>
    <w:basedOn w:val="804"/>
    <w:link w:val="1178"/>
    <w:uiPriority w:val="0"/>
    <w:qFormat/>
    <w:pPr>
      <w:jc w:val="left"/>
      <w:spacing w:line="420" w:lineRule="atLeast"/>
    </w:pPr>
    <w:rPr>
      <w:rFonts w:ascii="Calibri" w:hAnsi="Calibri"/>
      <w:szCs w:val="22"/>
    </w:rPr>
  </w:style>
  <w:style w:type="paragraph" w:styleId="1148" w:customStyle="1">
    <w:name w:val="flNote"/>
    <w:basedOn w:val="804"/>
    <w:uiPriority w:val="0"/>
    <w:qFormat/>
    <w:pPr>
      <w:jc w:val="center"/>
      <w:spacing w:before="320" w:after="160" w:line="360" w:lineRule="atLeast"/>
    </w:pPr>
    <w:rPr>
      <w:rFonts w:ascii="Arial" w:hAnsi="Calibri" w:eastAsia="黑体"/>
      <w:sz w:val="30"/>
      <w:szCs w:val="22"/>
    </w:rPr>
  </w:style>
  <w:style w:type="paragraph" w:styleId="1149" w:customStyle="1">
    <w:name w:val="文章正文"/>
    <w:basedOn w:val="804"/>
    <w:uiPriority w:val="99"/>
    <w:qFormat/>
    <w:pPr>
      <w:ind w:firstLine="480"/>
      <w:spacing w:line="360" w:lineRule="auto"/>
    </w:pPr>
    <w:rPr>
      <w:rFonts w:ascii="仿宋_GB2312" w:hAnsi="宋体" w:eastAsia="仿宋_GB2312"/>
      <w:color w:val="ff0000"/>
      <w:sz w:val="24"/>
    </w:rPr>
  </w:style>
  <w:style w:type="paragraph" w:styleId="1150" w:customStyle="1">
    <w:name w:val="表格"/>
    <w:basedOn w:val="804"/>
    <w:uiPriority w:val="0"/>
    <w:qFormat/>
    <w:pPr>
      <w:jc w:val="center"/>
    </w:pPr>
    <w:rPr>
      <w:rFonts w:ascii="华文细黑" w:hAnsi="华文细黑"/>
      <w:szCs w:val="22"/>
    </w:rPr>
  </w:style>
  <w:style w:type="paragraph" w:styleId="1151" w:customStyle="1">
    <w:name w:val="Char"/>
    <w:basedOn w:val="804"/>
    <w:uiPriority w:val="0"/>
    <w:qFormat/>
    <w:pPr>
      <w:jc w:val="left"/>
      <w:spacing w:after="160" w:line="240" w:lineRule="exact"/>
      <w:widowControl/>
    </w:pPr>
    <w:rPr>
      <w:rFonts w:ascii="Verdana" w:hAnsi="Verdana"/>
      <w:sz w:val="20"/>
      <w:szCs w:val="20"/>
      <w:lang w:eastAsia="en-US"/>
    </w:rPr>
  </w:style>
  <w:style w:type="paragraph" w:styleId="11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3" w:customStyle="1">
    <w:name w:val="列出段落2"/>
    <w:basedOn w:val="804"/>
    <w:uiPriority w:val="99"/>
    <w:qFormat/>
    <w:pPr>
      <w:ind w:firstLine="420"/>
    </w:pPr>
  </w:style>
  <w:style w:type="paragraph" w:styleId="1154" w:customStyle="1">
    <w:name w:val="6'"/>
    <w:basedOn w:val="804"/>
    <w:uiPriority w:val="0"/>
    <w:qFormat/>
    <w:pPr>
      <w:jc w:val="center"/>
      <w:spacing w:line="320" w:lineRule="exact"/>
    </w:pPr>
    <w:rPr>
      <w:rFonts w:ascii="Calibri" w:hAnsi="Calibri"/>
      <w:spacing w:val="20"/>
      <w:szCs w:val="22"/>
    </w:rPr>
  </w:style>
  <w:style w:type="paragraph" w:styleId="1155" w:customStyle="1">
    <w:name w:val="Char Char Char Char Char Char Char"/>
    <w:basedOn w:val="804"/>
    <w:uiPriority w:val="0"/>
    <w:qFormat/>
    <w:pPr>
      <w:spacing w:line="360" w:lineRule="auto"/>
    </w:pPr>
    <w:rPr>
      <w:sz w:val="24"/>
      <w:szCs w:val="20"/>
    </w:rPr>
  </w:style>
  <w:style w:type="paragraph" w:styleId="1156" w:customStyle="1">
    <w:name w:val="2方案格式2"/>
    <w:basedOn w:val="1137"/>
    <w:uiPriority w:val="0"/>
    <w:qFormat/>
    <w:pPr>
      <w:numPr>
        <w:ilvl w:val="1"/>
      </w:numPr>
      <w:spacing w:before="50" w:after="50" w:line="240" w:lineRule="auto"/>
      <w:outlineLvl w:val="1"/>
    </w:pPr>
    <w:rPr>
      <w:sz w:val="44"/>
    </w:rPr>
  </w:style>
  <w:style w:type="paragraph" w:styleId="115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文档正文"/>
    <w:basedOn w:val="804"/>
    <w:uiPriority w:val="0"/>
    <w:qFormat/>
    <w:pPr>
      <w:ind w:firstLine="567"/>
      <w:spacing w:line="480" w:lineRule="atLeast"/>
    </w:pPr>
    <w:rPr>
      <w:rFonts w:ascii="Ari" w:eastAsia="Ari"/>
      <w:sz w:val="28"/>
      <w:szCs w:val="20"/>
    </w:rPr>
  </w:style>
  <w:style w:type="paragraph" w:styleId="1159" w:customStyle="1">
    <w:name w:val="txt"/>
    <w:basedOn w:val="804"/>
    <w:uiPriority w:val="0"/>
    <w:qFormat/>
    <w:pPr>
      <w:jc w:val="left"/>
      <w:spacing w:before="100" w:beforeAutospacing="1" w:after="100" w:afterAutospacing="1"/>
      <w:widowControl/>
    </w:pPr>
    <w:rPr>
      <w:rFonts w:ascii="宋体" w:hAnsi="宋体" w:cs="宋体"/>
      <w:sz w:val="24"/>
    </w:rPr>
  </w:style>
  <w:style w:type="paragraph" w:styleId="1160" w:customStyle="1">
    <w:name w:val="目录 4_0"/>
    <w:basedOn w:val="1053"/>
    <w:next w:val="1053"/>
    <w:uiPriority w:val="39"/>
    <w:qFormat/>
    <w:pPr>
      <w:ind w:left="1260"/>
    </w:pPr>
    <w:rPr>
      <w:rFonts w:ascii="Calibri" w:hAnsi="Calibri"/>
    </w:rPr>
  </w:style>
  <w:style w:type="paragraph" w:styleId="1161" w:customStyle="1">
    <w:name w:val="目录 3_0"/>
    <w:basedOn w:val="1053"/>
    <w:next w:val="1053"/>
    <w:uiPriority w:val="39"/>
    <w:qFormat/>
    <w:pPr>
      <w:ind w:left="840"/>
    </w:pPr>
    <w:rPr>
      <w:rFonts w:ascii="Calibri" w:hAnsi="Calibri"/>
    </w:rPr>
  </w:style>
  <w:style w:type="paragraph" w:styleId="1162" w:customStyle="1">
    <w:name w:val="样式 标题 1 + 黑体 三号 非加粗 居中 段前: 6 磅 段后: 6 磅 行距: 固定值 20 磅"/>
    <w:basedOn w:val="805"/>
    <w:uiPriority w:val="0"/>
    <w:qFormat/>
    <w:pPr>
      <w:numPr>
        <w:numId w:val="0"/>
      </w:numPr>
      <w:spacing w:before="120" w:after="120" w:line="400" w:lineRule="exact"/>
    </w:pPr>
    <w:rPr>
      <w:rFonts w:ascii="黑体" w:hAnsi="黑体" w:eastAsia="黑体"/>
      <w:b w:val="0"/>
      <w:bCs w:val="0"/>
      <w:szCs w:val="20"/>
    </w:rPr>
  </w:style>
  <w:style w:type="paragraph" w:styleId="1163" w:customStyle="1">
    <w:name w:val="1"/>
    <w:basedOn w:val="804"/>
    <w:next w:val="804"/>
    <w:uiPriority w:val="0"/>
    <w:qFormat/>
    <w:rPr>
      <w:rFonts w:ascii="Calibri" w:hAnsi="Calibri"/>
      <w:szCs w:val="22"/>
    </w:rPr>
  </w:style>
  <w:style w:type="paragraph" w:styleId="1164" w:customStyle="1">
    <w:name w:val="Blockquote_0"/>
    <w:basedOn w:val="1053"/>
    <w:uiPriority w:val="0"/>
    <w:qFormat/>
    <w:pPr>
      <w:ind w:left="360" w:right="360"/>
      <w:jc w:val="left"/>
      <w:spacing w:before="100" w:after="100"/>
    </w:pPr>
    <w:rPr>
      <w:rFonts w:ascii="Calibri" w:hAnsi="Calibri" w:eastAsia="Times New Roman"/>
      <w:sz w:val="24"/>
      <w:szCs w:val="20"/>
    </w:rPr>
  </w:style>
  <w:style w:type="paragraph" w:styleId="1165" w:customStyle="1">
    <w:name w:val="列出段落11"/>
    <w:basedOn w:val="804"/>
    <w:uiPriority w:val="0"/>
    <w:qFormat/>
    <w:pPr>
      <w:contextualSpacing/>
      <w:ind w:left="720"/>
      <w:jc w:val="left"/>
      <w:widowControl/>
    </w:pPr>
    <w:rPr>
      <w:rFonts w:ascii="Arial" w:hAnsi="Arial" w:eastAsia="黑体"/>
      <w:sz w:val="24"/>
      <w:lang w:eastAsia="en-US"/>
    </w:rPr>
  </w:style>
  <w:style w:type="paragraph" w:styleId="1166" w:customStyle="1">
    <w:name w:val="样式 标题 2 + Times New Roman 四号 非加粗 段前: 5 磅 段后: 0 磅 行距: 固定值 20..._0"/>
    <w:basedOn w:val="804"/>
    <w:uiPriority w:val="0"/>
    <w:qFormat/>
    <w:pPr>
      <w:keepLines/>
      <w:keepNext/>
      <w:spacing w:before="100" w:line="360" w:lineRule="auto"/>
      <w:outlineLvl w:val="1"/>
    </w:pPr>
    <w:rPr>
      <w:rFonts w:eastAsia="Times New Roman" w:cs="宋体"/>
      <w:sz w:val="28"/>
      <w:szCs w:val="20"/>
    </w:rPr>
  </w:style>
  <w:style w:type="paragraph" w:styleId="1167" w:customStyle="1">
    <w:name w:val="op_mapdots_left"/>
    <w:basedOn w:val="804"/>
    <w:uiPriority w:val="0"/>
    <w:qFormat/>
    <w:pPr>
      <w:jc w:val="left"/>
      <w:spacing w:before="100" w:beforeAutospacing="1" w:after="100" w:afterAutospacing="1"/>
      <w:widowControl/>
    </w:pPr>
    <w:rPr>
      <w:rFonts w:ascii="宋体" w:hAnsi="宋体" w:cs="宋体"/>
      <w:sz w:val="24"/>
    </w:rPr>
  </w:style>
  <w:style w:type="paragraph" w:styleId="1168" w:customStyle="1">
    <w:name w:val="p0"/>
    <w:basedOn w:val="804"/>
    <w:uiPriority w:val="0"/>
    <w:qFormat/>
    <w:pPr>
      <w:widowControl/>
    </w:pPr>
    <w:rPr>
      <w:b/>
      <w:bCs/>
      <w:sz w:val="24"/>
    </w:rPr>
  </w:style>
  <w:style w:type="paragraph" w:styleId="1169" w:customStyle="1">
    <w:name w:val="Blockquote"/>
    <w:basedOn w:val="804"/>
    <w:uiPriority w:val="0"/>
    <w:qFormat/>
    <w:pPr>
      <w:ind w:left="360" w:right="360"/>
      <w:jc w:val="left"/>
      <w:spacing w:before="100" w:after="100"/>
    </w:pPr>
    <w:rPr>
      <w:rFonts w:ascii="Calibri" w:hAnsi="Calibri"/>
      <w:sz w:val="24"/>
      <w:szCs w:val="22"/>
    </w:rPr>
  </w:style>
  <w:style w:type="paragraph" w:styleId="1170" w:customStyle="1">
    <w:name w:val="3方案格式3"/>
    <w:basedOn w:val="1156"/>
    <w:uiPriority w:val="0"/>
    <w:qFormat/>
    <w:pPr>
      <w:numPr>
        <w:ilvl w:val="2"/>
      </w:numPr>
      <w:outlineLvl w:val="2"/>
    </w:pPr>
    <w:rPr>
      <w:sz w:val="32"/>
    </w:rPr>
  </w:style>
  <w:style w:type="paragraph" w:styleId="1171" w:customStyle="1">
    <w:name w:val="样式 标题 2 + Times New Roman 四号 非加粗 段前: 5 磅 段后: 0 磅 行距: 固定值 20..."/>
    <w:basedOn w:val="80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2" w:customStyle="1">
    <w:name w:val="标题2"/>
    <w:basedOn w:val="806"/>
    <w:next w:val="823"/>
    <w:uiPriority w:val="0"/>
    <w:qFormat/>
    <w:pPr>
      <w:spacing w:before="156" w:after="156" w:line="360" w:lineRule="auto"/>
    </w:pPr>
    <w:rPr>
      <w:bCs w:val="0"/>
      <w:sz w:val="24"/>
    </w:rPr>
  </w:style>
  <w:style w:type="paragraph" w:styleId="1173" w:customStyle="1">
    <w:name w:val="普通正文"/>
    <w:basedOn w:val="804"/>
    <w:uiPriority w:val="0"/>
    <w:qFormat/>
    <w:pPr>
      <w:ind w:firstLine="480"/>
      <w:jc w:val="left"/>
      <w:spacing w:before="120" w:after="120" w:line="360" w:lineRule="auto"/>
    </w:pPr>
    <w:rPr>
      <w:rFonts w:ascii="Arial" w:hAnsi="Arial"/>
      <w:sz w:val="24"/>
    </w:rPr>
  </w:style>
  <w:style w:type="paragraph" w:styleId="1174" w:customStyle="1">
    <w:name w:val="正文11"/>
    <w:uiPriority w:val="0"/>
    <w:qFormat/>
    <w:rPr>
      <w:rFonts w:hint="default" w:ascii="Calibri" w:hAnsi="Calibri" w:eastAsia="宋体" w:cs="Calibri"/>
      <w:sz w:val="24"/>
      <w:szCs w:val="24"/>
      <w:lang w:val="en-US" w:eastAsia="zh-CN" w:bidi="ar-SA"/>
    </w:rPr>
  </w:style>
  <w:style w:type="paragraph" w:styleId="1175" w:customStyle="1">
    <w:name w:val="正文2"/>
    <w:uiPriority w:val="0"/>
    <w:qFormat/>
    <w:rPr>
      <w:rFonts w:hint="default" w:ascii="Times New Roman" w:hAnsi="Times New Roman" w:eastAsia="微软雅黑" w:cs="Times New Roman"/>
      <w:sz w:val="24"/>
      <w:szCs w:val="24"/>
      <w:lang w:val="en-US" w:eastAsia="zh-CN" w:bidi="ar-SA"/>
    </w:rPr>
  </w:style>
  <w:style w:type="paragraph" w:styleId="1176" w:customStyle="1">
    <w:name w:val="列出段落3"/>
    <w:basedOn w:val="804"/>
    <w:uiPriority w:val="34"/>
    <w:qFormat/>
    <w:pPr>
      <w:ind w:firstLine="420"/>
      <w:jc w:val="left"/>
      <w:spacing w:after="200"/>
      <w:widowControl/>
    </w:pPr>
    <w:rPr>
      <w:rFonts w:ascii="Tahoma" w:hAnsi="Tahoma" w:eastAsia="微软雅黑"/>
      <w:sz w:val="22"/>
      <w:szCs w:val="22"/>
    </w:rPr>
  </w:style>
  <w:style w:type="paragraph" w:styleId="1177" w:customStyle="1">
    <w:name w:val="纯文本2"/>
    <w:basedOn w:val="804"/>
    <w:uiPriority w:val="0"/>
    <w:qFormat/>
    <w:pPr>
      <w:jc w:val="left"/>
    </w:pPr>
    <w:rPr>
      <w:rFonts w:hint="eastAsia" w:ascii="宋体" w:hAnsi="宋体" w:cs="Courier New"/>
      <w:sz w:val="24"/>
      <w:szCs w:val="20"/>
      <w:lang w:bidi="hi-IN"/>
    </w:rPr>
  </w:style>
  <w:style w:type="character" w:styleId="1178" w:customStyle="1">
    <w:name w:val="表格文字 字符"/>
    <w:link w:val="1147"/>
    <w:uiPriority w:val="0"/>
    <w:qFormat/>
    <w:rPr>
      <w:rFonts w:ascii="Calibri" w:hAnsi="Calibri" w:eastAsia="宋体" w:cs="Times New Roman"/>
      <w:sz w:val="21"/>
      <w:szCs w:val="22"/>
    </w:rPr>
  </w:style>
  <w:style w:type="paragraph" w:styleId="1179" w:customStyle="1">
    <w:name w:val="trs_editor"/>
    <w:basedOn w:val="804"/>
    <w:uiPriority w:val="0"/>
    <w:qFormat/>
    <w:pPr>
      <w:jc w:val="left"/>
      <w:spacing w:before="100" w:beforeAutospacing="1" w:after="100" w:afterAutospacing="1"/>
      <w:widowControl/>
    </w:pPr>
    <w:rPr>
      <w:rFonts w:ascii="宋体" w:hAnsi="宋体" w:cs="宋体"/>
      <w:sz w:val="24"/>
    </w:rPr>
  </w:style>
  <w:style w:type="paragraph" w:styleId="1180" w:customStyle="1">
    <w:name w:val="标题二级"/>
    <w:basedOn w:val="804"/>
    <w:uiPriority w:val="0"/>
    <w:qFormat/>
    <w:pPr>
      <w:ind w:firstLine="412"/>
    </w:pPr>
    <w:rPr>
      <w:rFonts w:ascii="宋体" w:hAnsi="宋体"/>
      <w:szCs w:val="21"/>
    </w:rPr>
  </w:style>
  <w:style w:type="paragraph" w:styleId="1181"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82"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183" w:customStyle="1">
    <w:name w:val="无"/>
    <w:uiPriority w:val="0"/>
    <w:qFormat/>
  </w:style>
  <w:style w:type="paragraph" w:styleId="1184" w:customStyle="1">
    <w:name w:val="Heading #2|1"/>
    <w:basedOn w:val="80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85" w:customStyle="1">
    <w:name w:val="Body text|1"/>
    <w:basedOn w:val="804"/>
    <w:uiPriority w:val="0"/>
    <w:qFormat/>
    <w:pPr>
      <w:ind w:firstLine="400"/>
      <w:spacing w:line="401" w:lineRule="auto"/>
    </w:pPr>
    <w:rPr>
      <w:rFonts w:ascii="宋体" w:hAnsi="宋体" w:cs="宋体"/>
      <w:sz w:val="30"/>
      <w:szCs w:val="30"/>
      <w:lang w:val="zh-TW" w:eastAsia="zh-TW" w:bidi="zh-TW"/>
    </w:rPr>
  </w:style>
  <w:style w:type="paragraph" w:styleId="1186" w:customStyle="1">
    <w:name w:val="_Style 1931"/>
    <w:basedOn w:val="804"/>
    <w:next w:val="865"/>
    <w:uiPriority w:val="34"/>
    <w:qFormat/>
    <w:pPr>
      <w:ind w:firstLine="420"/>
    </w:pPr>
  </w:style>
  <w:style w:type="paragraph" w:styleId="1187" w:customStyle="1">
    <w:name w:val="段落"/>
    <w:basedOn w:val="804"/>
    <w:uiPriority w:val="0"/>
    <w:qFormat/>
    <w:pPr>
      <w:ind w:firstLine="480"/>
      <w:spacing w:line="460" w:lineRule="exact"/>
    </w:pPr>
    <w:rPr>
      <w:rFonts w:ascii="Calibri" w:hAnsi="Calibri"/>
      <w:sz w:val="24"/>
      <w:szCs w:val="20"/>
    </w:rPr>
  </w:style>
  <w:style w:type="paragraph" w:styleId="1188" w:customStyle="1">
    <w:name w:val="列出段落4"/>
    <w:basedOn w:val="804"/>
    <w:uiPriority w:val="99"/>
    <w:unhideWhenUsed/>
    <w:qFormat/>
    <w:pPr>
      <w:ind w:firstLine="420"/>
      <w:spacing w:line="360" w:lineRule="auto"/>
    </w:pPr>
    <w:rPr>
      <w:rFonts w:ascii="Calibri" w:hAnsi="Calibri" w:eastAsia="仿宋_GB2312"/>
      <w:sz w:val="32"/>
      <w:szCs w:val="22"/>
    </w:rPr>
  </w:style>
  <w:style w:type="paragraph" w:styleId="1189"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190" w:customStyle="1">
    <w:name w:val="正文 A"/>
    <w:next w:val="823"/>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191"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
    <w:basedOn w:val="804"/>
    <w:uiPriority w:val="0"/>
    <w:qFormat/>
    <w:pPr>
      <w:spacing w:line="360" w:lineRule="auto"/>
      <w:widowControl/>
    </w:pPr>
    <w:rPr>
      <w:rFonts w:ascii="仿宋_GB2312" w:eastAsia="仿宋_GB2312"/>
      <w:sz w:val="24"/>
      <w:szCs w:val="28"/>
    </w:rPr>
  </w:style>
  <w:style w:type="table" w:styleId="1193" w:customStyle="1">
    <w:name w:val="Table Normal"/>
    <w:uiPriority w:val="0"/>
    <w:semiHidden/>
    <w:unhideWhenUsed/>
    <w:qFormat/>
    <w:tblPr>
      <w:tblCellMar>
        <w:left w:w="0" w:type="dxa"/>
        <w:top w:w="0" w:type="dxa"/>
        <w:right w:w="0" w:type="dxa"/>
        <w:bottom w:w="0" w:type="dxa"/>
      </w:tblCellMar>
    </w:tblPr>
  </w:style>
  <w:style w:type="character" w:styleId="1194" w:customStyle="1">
    <w:name w:val="form-textarea-print1"/>
    <w:uiPriority w:val="0"/>
    <w:qFormat/>
    <w:rPr>
      <w:rFonts w:hint="default" w:ascii="微软雅黑" w:hAnsi="微软雅黑" w:eastAsia="宋体" w:cs="Times New Roman"/>
      <w:sz w:val="18"/>
      <w:szCs w:val="18"/>
    </w:rPr>
  </w:style>
  <w:style w:type="character" w:styleId="1195" w:customStyle="1">
    <w:name w:val="cke_colorbox"/>
    <w:basedOn w:val="814"/>
    <w:uiPriority w:val="0"/>
    <w:qFormat/>
  </w:style>
  <w:style w:type="character" w:styleId="1196" w:customStyle="1">
    <w:name w:val="cke_colorbox1"/>
    <w:basedOn w:val="814"/>
    <w:uiPriority w:val="0"/>
    <w:qFormat/>
  </w:style>
  <w:style w:type="character" w:styleId="1197" w:customStyle="1">
    <w:name w:val="pwdtips_alert"/>
    <w:basedOn w:val="814"/>
    <w:uiPriority w:val="0"/>
    <w:qFormat/>
    <w:rPr>
      <w:shd w:val="clear" w:color="auto" w:fill="ffeaa6"/>
    </w:rPr>
  </w:style>
  <w:style w:type="character" w:styleId="1198" w:customStyle="1">
    <w:name w:val="l-btn-left"/>
    <w:basedOn w:val="814"/>
    <w:uiPriority w:val="0"/>
    <w:qFormat/>
  </w:style>
  <w:style w:type="character" w:styleId="1199" w:customStyle="1">
    <w:name w:val="l-btn-left1"/>
    <w:basedOn w:val="814"/>
    <w:uiPriority w:val="0"/>
    <w:qFormat/>
  </w:style>
  <w:style w:type="character" w:styleId="1200" w:customStyle="1">
    <w:name w:val="l-btn-left2"/>
    <w:basedOn w:val="814"/>
    <w:uiPriority w:val="0"/>
    <w:qFormat/>
  </w:style>
  <w:style w:type="character" w:styleId="1201" w:customStyle="1">
    <w:name w:val="l-btn-left3"/>
    <w:basedOn w:val="814"/>
    <w:uiPriority w:val="0"/>
    <w:qFormat/>
  </w:style>
  <w:style w:type="character" w:styleId="1202" w:customStyle="1">
    <w:name w:val="combo2"/>
    <w:basedOn w:val="814"/>
    <w:uiPriority w:val="0"/>
    <w:qFormat/>
  </w:style>
  <w:style w:type="character" w:styleId="1203" w:customStyle="1">
    <w:name w:val="l-btn-empty"/>
    <w:basedOn w:val="814"/>
    <w:uiPriority w:val="0"/>
    <w:qFormat/>
  </w:style>
  <w:style w:type="character" w:styleId="1204" w:customStyle="1">
    <w:name w:val="red"/>
    <w:basedOn w:val="814"/>
    <w:uiPriority w:val="0"/>
    <w:qFormat/>
    <w:rPr>
      <w:color w:val="ff0000"/>
    </w:rPr>
  </w:style>
  <w:style w:type="character" w:styleId="1205" w:customStyle="1">
    <w:name w:val="l-btn-text"/>
    <w:basedOn w:val="814"/>
    <w:uiPriority w:val="0"/>
    <w:qFormat/>
    <w:rPr>
      <w:color w:val="1864ac"/>
      <w:sz w:val="14"/>
      <w:szCs w:val="14"/>
    </w:rPr>
  </w:style>
  <w:style w:type="character" w:styleId="1206" w:customStyle="1">
    <w:name w:val="l-btn-text1"/>
    <w:basedOn w:val="814"/>
    <w:uiPriority w:val="0"/>
    <w:qFormat/>
  </w:style>
  <w:style w:type="character" w:styleId="1207" w:customStyle="1">
    <w:name w:val="green"/>
    <w:basedOn w:val="814"/>
    <w:uiPriority w:val="0"/>
    <w:qFormat/>
    <w:rPr>
      <w:color w:val="00a521"/>
    </w:rPr>
  </w:style>
  <w:style w:type="character" w:styleId="1208" w:customStyle="1">
    <w:name w:val="valueinfo"/>
    <w:basedOn w:val="814"/>
    <w:uiPriority w:val="0"/>
    <w:qFormat/>
    <w:rPr>
      <w:color w:val="666666"/>
    </w:rPr>
  </w:style>
  <w:style w:type="character" w:styleId="1209" w:customStyle="1">
    <w:name w:val="tree-file2"/>
    <w:basedOn w:val="814"/>
    <w:uiPriority w:val="0"/>
    <w:qFormat/>
  </w:style>
  <w:style w:type="character" w:styleId="1210" w:customStyle="1">
    <w:name w:val="vainfo"/>
    <w:basedOn w:val="814"/>
    <w:uiPriority w:val="0"/>
    <w:qFormat/>
    <w:rPr>
      <w:color w:val="ff0000"/>
      <w:shd w:val="clear" w:color="auto" w:fill="ffe4e4"/>
    </w:rPr>
  </w:style>
  <w:style w:type="character" w:styleId="1211" w:customStyle="1">
    <w:name w:val="pwdtips_ok"/>
    <w:basedOn w:val="814"/>
    <w:uiPriority w:val="0"/>
    <w:qFormat/>
    <w:rPr>
      <w:shd w:val="clear" w:color="auto" w:fill="b4ffa6"/>
    </w:rPr>
  </w:style>
  <w:style w:type="character" w:styleId="1212" w:customStyle="1">
    <w:name w:val="pwdtips_error"/>
    <w:basedOn w:val="814"/>
    <w:uiPriority w:val="0"/>
    <w:qFormat/>
    <w:rPr>
      <w:shd w:val="clear" w:color="auto" w:fill="ffa6a6"/>
    </w:rPr>
  </w:style>
  <w:style w:type="character" w:styleId="1213" w:customStyle="1">
    <w:name w:val="tree-title4"/>
    <w:basedOn w:val="814"/>
    <w:uiPriority w:val="0"/>
    <w:qFormat/>
    <w:rPr>
      <w:color w:val="1864ac"/>
    </w:rPr>
  </w:style>
  <w:style w:type="character" w:styleId="1214" w:customStyle="1">
    <w:name w:val="tree-title5"/>
    <w:basedOn w:val="814"/>
    <w:uiPriority w:val="0"/>
    <w:qFormat/>
    <w:rPr>
      <w:color w:val="ffffff"/>
      <w:shd w:val="clear" w:color="auto" w:fill="3366cc"/>
    </w:rPr>
  </w:style>
  <w:style w:type="character" w:styleId="1215" w:customStyle="1">
    <w:name w:val="info"/>
    <w:basedOn w:val="814"/>
    <w:uiPriority w:val="0"/>
    <w:qFormat/>
  </w:style>
  <w:style w:type="character" w:styleId="1216" w:customStyle="1">
    <w:name w:val="topic"/>
    <w:basedOn w:val="814"/>
    <w:uiPriority w:val="0"/>
    <w:qFormat/>
    <w:rPr>
      <w:color w:val="ff0000"/>
    </w:rPr>
  </w:style>
  <w:style w:type="paragraph" w:styleId="1217" w:customStyle="1">
    <w:name w:val="_Style 213"/>
    <w:basedOn w:val="804"/>
    <w:next w:val="865"/>
    <w:uiPriority w:val="34"/>
    <w:qFormat/>
    <w:pPr>
      <w:ind w:firstLine="420"/>
      <w:jc w:val="left"/>
      <w:spacing w:line="360" w:lineRule="atLeast"/>
    </w:pPr>
    <w:rPr>
      <w:rFonts w:ascii="Arial" w:hAnsi="Arial"/>
      <w:sz w:val="24"/>
    </w:rPr>
  </w:style>
  <w:style w:type="paragraph" w:styleId="1218" w:customStyle="1">
    <w:name w:val="修订5"/>
    <w:hidden/>
    <w:uiPriority w:val="99"/>
    <w:semiHidden/>
    <w:qFormat/>
    <w:rPr>
      <w:rFonts w:hint="default" w:ascii="Times New Roman" w:hAnsi="Times New Roman" w:eastAsia="宋体" w:cs="Times New Roman"/>
      <w:sz w:val="21"/>
      <w:szCs w:val="24"/>
      <w:lang w:val="en-US" w:eastAsia="zh-CN" w:bidi="ar-SA"/>
    </w:rPr>
  </w:style>
  <w:style w:type="paragraph" w:styleId="1219" w:customStyle="1">
    <w:name w:val="修订6"/>
    <w:hidden/>
    <w:uiPriority w:val="99"/>
    <w:semiHidden/>
    <w:qFormat/>
    <w:rPr>
      <w:rFonts w:hint="default" w:ascii="Times New Roman" w:hAnsi="Times New Roman" w:eastAsia="宋体" w:cs="Times New Roman"/>
      <w:sz w:val="21"/>
      <w:szCs w:val="24"/>
      <w:lang w:val="en-US" w:eastAsia="zh-CN" w:bidi="ar-SA"/>
    </w:rPr>
  </w:style>
  <w:style w:type="character" w:styleId="1220" w:customStyle="1">
    <w:name w:val="NormalCharacter"/>
    <w:uiPriority w:val="0"/>
    <w:semiHidden/>
    <w:qFormat/>
    <w:rPr>
      <w:rFonts w:ascii="Calibri" w:hAnsi="Calibri" w:eastAsia="宋体"/>
      <w:sz w:val="21"/>
      <w:szCs w:val="24"/>
      <w:lang w:val="en-US" w:eastAsia="zh-CN" w:bidi="ar-SA"/>
    </w:rPr>
  </w:style>
  <w:style w:type="paragraph" w:styleId="1221">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222" w:customStyle="1">
    <w:name w:val="列表段落2"/>
    <w:basedOn w:val="804"/>
    <w:uiPriority w:val="0"/>
    <w:qFormat/>
    <w:pPr>
      <w:ind w:firstLine="420"/>
    </w:pPr>
    <w:rPr>
      <w:szCs w:val="21"/>
    </w:rPr>
  </w:style>
  <w:style w:type="paragraph" w:styleId="1223" w:customStyle="1">
    <w:name w:val="正文_9_0"/>
    <w:basedOn w:val="804"/>
    <w:uiPriority w:val="0"/>
    <w:qFormat/>
    <w:rPr>
      <w:szCs w:val="21"/>
    </w:rPr>
  </w:style>
  <w:style w:type="paragraph" w:styleId="1224" w:customStyle="1">
    <w:name w:val="p15"/>
    <w:basedOn w:val="804"/>
    <w:uiPriority w:val="0"/>
    <w:qFormat/>
    <w:pPr>
      <w:jc w:val="left"/>
      <w:widowControl/>
    </w:pPr>
    <w:rPr>
      <w:rFonts w:ascii="黑体" w:hAnsi="黑体" w:eastAsia="黑体" w:cs="宋体"/>
      <w:color w:val="000000"/>
      <w:sz w:val="24"/>
    </w:rPr>
  </w:style>
  <w:style w:type="paragraph" w:styleId="1225" w:customStyle="1">
    <w:name w:val="Table Text"/>
    <w:basedOn w:val="804"/>
    <w:uiPriority w:val="0"/>
    <w:semiHidden/>
    <w:qFormat/>
    <w:rPr>
      <w:rFonts w:ascii="宋体" w:hAnsi="宋体" w:cs="宋体"/>
      <w:szCs w:val="21"/>
      <w:lang w:eastAsia="en-US"/>
    </w:rPr>
  </w:style>
  <w:style w:type="paragraph" w:styleId="1226" w:customStyle="1">
    <w:name w:val="TOC 71"/>
    <w:next w:val="804"/>
    <w:uiPriority w:val="0"/>
    <w:qFormat/>
    <w:pPr>
      <w:ind w:left="2550"/>
      <w:jc w:val="both"/>
    </w:pPr>
    <w:rPr>
      <w:rFonts w:hint="default" w:ascii="Times New Roman" w:hAnsi="Times New Roman" w:eastAsia="宋体" w:cs="Times New Roman"/>
      <w:sz w:val="21"/>
      <w:szCs w:val="22"/>
      <w:lang w:val="en-US" w:eastAsia="zh-CN" w:bidi="ar-SA"/>
    </w:rPr>
  </w:style>
  <w:style w:type="character" w:styleId="1227" w:customStyle="1">
    <w:name w:val="标题 1 字符"/>
    <w:basedOn w:val="814"/>
    <w:link w:val="805"/>
    <w:uiPriority w:val="0"/>
    <w:qFormat/>
    <w:rPr>
      <w:rFonts w:ascii="黑体" w:eastAsia="仿宋"/>
      <w:b/>
      <w:sz w:val="24"/>
      <w:szCs w:val="28"/>
    </w:rPr>
  </w:style>
  <w:style w:type="paragraph" w:styleId="1228" w:customStyle="1">
    <w:name w:val="WPSOffice手动目录 1"/>
    <w:uiPriority w:val="0"/>
    <w:qFormat/>
    <w:rPr>
      <w:rFonts w:hint="default" w:ascii="Times New Roman" w:hAnsi="Times New Roman" w:eastAsia="宋体" w:cs="Times New Roman"/>
      <w:lang w:val="en-US" w:eastAsia="zh-CN" w:bidi="ar-SA"/>
    </w:rPr>
  </w:style>
  <w:style w:type="paragraph" w:styleId="122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0"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231" w:customStyle="1">
    <w:name w:val="CM24"/>
    <w:basedOn w:val="1152"/>
    <w:next w:val="1152"/>
    <w:uiPriority w:val="99"/>
    <w:unhideWhenUsed/>
    <w:qFormat/>
    <w:rPr>
      <w:rFonts w:ascii="Sim Sun" w:hAnsi="Sim Sun" w:eastAsia="Sim Sun"/>
      <w:szCs w:val="20"/>
    </w:rPr>
  </w:style>
  <w:style w:type="paragraph" w:styleId="1232" w:customStyle="1">
    <w:name w:val="CM1"/>
    <w:basedOn w:val="1152"/>
    <w:next w:val="1152"/>
    <w:uiPriority w:val="99"/>
    <w:unhideWhenUsed/>
    <w:qFormat/>
    <w:pPr>
      <w:spacing w:line="360" w:lineRule="atLeast"/>
    </w:pPr>
    <w:rPr>
      <w:rFonts w:ascii="Sim Sun" w:hAnsi="Sim Sun" w:eastAsia="Sim Sun"/>
      <w:szCs w:val="20"/>
    </w:rPr>
  </w:style>
  <w:style w:type="paragraph" w:styleId="1233" w:customStyle="1">
    <w:name w:val="UserStyle_0"/>
    <w:basedOn w:val="804"/>
    <w:uiPriority w:val="0"/>
    <w:qFormat/>
    <w:pPr>
      <w:ind w:firstLine="200"/>
      <w:spacing w:before="50" w:after="50"/>
    </w:pPr>
    <w:rPr>
      <w:rFonts w:ascii="宋体" w:hAnsi="宋体"/>
    </w:rPr>
  </w:style>
  <w:style w:type="paragraph" w:styleId="1234" w:customStyle="1">
    <w:name w:val="Table Paragraph"/>
    <w:basedOn w:val="804"/>
    <w:uiPriority w:val="1"/>
    <w:qFormat/>
  </w:style>
  <w:style w:type="character" w:styleId="1235" w:customStyle="1">
    <w:name w:val="font41"/>
    <w:basedOn w:val="814"/>
    <w:uiPriority w:val="0"/>
    <w:qFormat/>
    <w:rPr>
      <w:rFonts w:hint="eastAsia" w:ascii="宋体" w:hAnsi="宋体" w:eastAsia="宋体" w:cs="宋体"/>
      <w:color w:val="000000"/>
      <w:sz w:val="16"/>
      <w:szCs w:val="16"/>
      <w:u w:val="none"/>
    </w:rPr>
  </w:style>
  <w:style w:type="paragraph" w:styleId="1236" w:customStyle="1">
    <w:name w:val="纯文本1"/>
    <w:basedOn w:val="804"/>
    <w:uiPriority w:val="0"/>
    <w:qFormat/>
    <w:rPr>
      <w:rFonts w:ascii="宋体" w:hAnsi="宋体" w:eastAsia="楷体_GB2312" w:cs="宋体"/>
      <w:sz w:val="28"/>
      <w:szCs w:val="20"/>
    </w:rPr>
  </w:style>
  <w:style w:type="paragraph" w:styleId="1237" w:customStyle="1">
    <w:name w:val="样式 样式 左侧:  2 字符 + 左侧:  0.85 厘米 首行缩进:  2 字符1"/>
    <w:basedOn w:val="804"/>
    <w:uiPriority w:val="0"/>
    <w:unhideWhenUsed/>
    <w:qFormat/>
    <w:pPr>
      <w:ind w:left="482" w:firstLine="200"/>
    </w:pPr>
    <w:rPr>
      <w:rFonts w:hint="eastAsia" w:ascii="Times New Roman" w:hAnsi="Times New Roman" w:eastAsia="宋体" w:cs="Calibri"/>
      <w:szCs w:val="21"/>
    </w:rPr>
  </w:style>
  <w:style w:type="paragraph" w:styleId="1238" w:customStyle="1">
    <w:name w:val="179"/>
    <w:basedOn w:val="804"/>
    <w:uiPriority w:val="0"/>
    <w:qFormat/>
    <w:pPr>
      <w:ind w:firstLine="420"/>
    </w:pPr>
  </w:style>
  <w:style w:type="character" w:styleId="1239" w:customStyle="1">
    <w:name w:val="htd0"/>
    <w:basedOn w:val="814"/>
    <w:uiPriority w:val="0"/>
    <w:qFormat/>
  </w:style>
  <w:style w:type="numbering" w:styleId="1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殷东亮</cp:lastModifiedBy>
  <cp:revision>31</cp:revision>
  <dcterms:created xsi:type="dcterms:W3CDTF">2024-09-05T01:13:00Z</dcterms:created>
  <dcterms:modified xsi:type="dcterms:W3CDTF">2026-04-16T07:38:58Z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14D116465BBD43AB92A54F16F9051AA8_13</vt:lpwstr>
  </property>
  <property fmtid="{D5CDD505-2E9C-101B-9397-08002B2CF9AE}" pid="4" name="KSOTemplateDocerSaveRecord">
    <vt:lpwstr>eyJoZGlkIjoiYjU0YTJiZmYwMjEzMDc0NmIzYjI2ZGVkMDc5NzdhOTkiLCJ1c2VySWQiOiIxNTE4MjU5MDIxIn0=</vt:lpwstr>
  </property>
</Properties>
</file>