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shd w:val="clear" w:color="auto" w:fill="auto"/>
        <w:rPr>
          <w:rFonts w:hint="default" w:ascii="宋体" w:hAnsi="宋体" w:eastAsia="宋体" w:cs="宋体"/>
          <w:b/>
          <w:color w:val="000000" w:themeColor="text1"/>
          <w:sz w:val="44"/>
          <w:highlight w:val="none"/>
          <w:shd w:val="clear" w:color="auto" w:fill="ffffff"/>
        </w:rPr>
      </w:pPr>
      <w:r>
        <w:rPr>
          <w:rFonts w:hint="default" w:ascii="宋体" w:hAnsi="宋体" w:eastAsia="宋体" w:cs="宋体"/>
          <w:b/>
          <w:color w:val="000000" w:themeColor="text1"/>
          <w:sz w:val="44"/>
          <w:highlight w:val="none"/>
          <w:shd w:val="clear" w:color="auto" w:fill="ffffff"/>
          <w:lang w:val="en-US" w:eastAsia="zh-CN"/>
        </w:rPr>
      </w:r>
      <w:r>
        <w:rPr>
          <w:color w:val="000000" w:themeColor="text1"/>
          <w:highlight w:val="none"/>
        </w:rPr>
      </w:r>
      <w:r/>
    </w:p>
    <w:p>
      <w:pPr>
        <w:jc w:val="center"/>
        <w:shd w:val="clear" w:color="auto" w:fill="auto"/>
        <w:rPr>
          <w:rFonts w:hint="eastAsia" w:ascii="宋体" w:hAnsi="宋体" w:eastAsia="宋体" w:cs="宋体"/>
          <w:b/>
          <w:color w:val="000000" w:themeColor="text1"/>
          <w:sz w:val="44"/>
          <w:highlight w:val="none"/>
          <w:shd w:val="clear" w:color="auto" w:fill="ffffff"/>
        </w:rPr>
      </w:pPr>
      <w:r>
        <w:rPr>
          <w:rFonts w:hint="eastAsia" w:ascii="宋体" w:hAnsi="宋体" w:eastAsia="宋体" w:cs="宋体"/>
          <w:b/>
          <w:color w:val="000000" w:themeColor="text1"/>
          <w:sz w:val="44"/>
          <w:highlight w:val="none"/>
          <w:shd w:val="clear" w:color="auto" w:fill="ffffff"/>
          <w:lang w:eastAsia="zh-CN"/>
        </w:rPr>
        <w:t xml:space="preserve">栖霞区市政所2026年至2029年（3年）燕子矶片区市政、绿化设施养护</w:t>
      </w:r>
      <w:r>
        <w:rPr>
          <w:color w:val="000000" w:themeColor="text1"/>
          <w:highlight w:val="none"/>
        </w:rPr>
      </w:r>
      <w:r/>
    </w:p>
    <w:p>
      <w:pPr>
        <w:pStyle w:val="911"/>
        <w:jc w:val="center"/>
        <w:shd w:val="clear" w:color="auto" w:fill="auto"/>
        <w:rPr>
          <w:rFonts w:ascii="宋体" w:hAnsi="宋体" w:cs="宋体"/>
          <w:color w:val="000000" w:themeColor="text1"/>
          <w:highlight w:val="none"/>
        </w:rPr>
      </w:pPr>
      <w:r>
        <w:rPr>
          <w:rFonts w:ascii="宋体" w:hAnsi="宋体" w:cs="宋体"/>
          <w:color w:val="000000" w:themeColor="text1"/>
          <w:highlight w:val="none"/>
        </w:rPr>
      </w:r>
      <w:r>
        <w:rPr>
          <w:color w:val="000000" w:themeColor="text1"/>
          <w:highlight w:val="none"/>
        </w:rPr>
      </w:r>
      <w:r/>
    </w:p>
    <w:p>
      <w:pPr>
        <w:pStyle w:val="911"/>
        <w:jc w:val="center"/>
        <w:shd w:val="clear" w:color="auto" w:fill="auto"/>
        <w:rPr>
          <w:rFonts w:ascii="宋体" w:hAnsi="宋体" w:cs="宋体"/>
          <w:color w:val="000000" w:themeColor="text1"/>
          <w:highlight w:val="none"/>
        </w:rPr>
      </w:pPr>
      <w:r>
        <w:rPr>
          <w:rFonts w:ascii="宋体" w:hAnsi="宋体" w:cs="宋体"/>
          <w:color w:val="000000" w:themeColor="text1"/>
          <w:highlight w:val="none"/>
        </w:rPr>
      </w:r>
      <w:r>
        <w:rPr>
          <w:color w:val="000000" w:themeColor="text1"/>
          <w:highlight w:val="none"/>
        </w:rPr>
      </w:r>
      <w:r/>
    </w:p>
    <w:p>
      <w:pPr>
        <w:pStyle w:val="911"/>
        <w:jc w:val="center"/>
        <w:shd w:val="clear" w:color="auto" w:fill="auto"/>
        <w:rPr>
          <w:rFonts w:ascii="宋体" w:hAnsi="宋体" w:cs="宋体"/>
          <w:color w:val="000000" w:themeColor="text1"/>
          <w:highlight w:val="none"/>
        </w:rPr>
      </w:pPr>
      <w:r>
        <w:rPr>
          <w:rFonts w:ascii="宋体" w:hAnsi="宋体" w:cs="宋体"/>
          <w:color w:val="000000" w:themeColor="text1"/>
          <w:highlight w:val="none"/>
        </w:rPr>
      </w:r>
      <w:r>
        <w:rPr>
          <w:color w:val="000000" w:themeColor="text1"/>
          <w:highlight w:val="none"/>
        </w:rPr>
      </w:r>
      <w:r/>
    </w:p>
    <w:p>
      <w:pPr>
        <w:jc w:val="center"/>
        <w:spacing w:line="360" w:lineRule="auto"/>
        <w:shd w:val="clear" w:color="auto" w:fill="auto"/>
        <w:rPr>
          <w:rFonts w:ascii="宋体" w:hAnsi="宋体" w:eastAsia="宋体" w:cs="宋体"/>
          <w:b/>
          <w:color w:val="000000" w:themeColor="text1"/>
          <w:sz w:val="32"/>
          <w:highlight w:val="none"/>
          <w:shd w:val="clear" w:color="auto" w:fill="ffffff"/>
        </w:rPr>
      </w:pPr>
      <w:r>
        <w:rPr>
          <w:rFonts w:ascii="宋体" w:hAnsi="宋体" w:eastAsia="宋体" w:cs="宋体"/>
          <w:b/>
          <w:color w:val="000000" w:themeColor="text1"/>
          <w:sz w:val="32"/>
          <w:highlight w:val="none"/>
          <w:shd w:val="clear" w:color="auto" w:fill="ffffff"/>
        </w:rPr>
      </w:r>
      <w:r>
        <w:rPr>
          <w:color w:val="000000" w:themeColor="text1"/>
          <w:highlight w:val="none"/>
        </w:rPr>
      </w:r>
      <w:r/>
    </w:p>
    <w:p>
      <w:pPr>
        <w:jc w:val="center"/>
        <w:spacing w:line="360" w:lineRule="auto"/>
        <w:shd w:val="clear" w:color="auto" w:fill="auto"/>
        <w:rPr>
          <w:rFonts w:ascii="宋体" w:hAnsi="宋体" w:eastAsia="宋体" w:cs="宋体"/>
          <w:b/>
          <w:color w:val="000000" w:themeColor="text1"/>
          <w:sz w:val="32"/>
          <w:highlight w:val="none"/>
          <w:shd w:val="clear" w:color="auto" w:fill="ffffff"/>
        </w:rPr>
      </w:pPr>
      <w:r>
        <w:rPr>
          <w:rFonts w:ascii="宋体" w:hAnsi="宋体" w:eastAsia="宋体" w:cs="宋体"/>
          <w:b/>
          <w:color w:val="000000" w:themeColor="text1"/>
          <w:sz w:val="32"/>
          <w:highlight w:val="none"/>
          <w:shd w:val="clear" w:color="auto" w:fill="ffffff"/>
        </w:rPr>
      </w:r>
      <w:r>
        <w:rPr>
          <w:color w:val="000000" w:themeColor="text1"/>
          <w:highlight w:val="none"/>
        </w:rPr>
      </w:r>
      <w:r/>
    </w:p>
    <w:p>
      <w:pPr>
        <w:jc w:val="center"/>
        <w:spacing w:line="360" w:lineRule="auto"/>
        <w:shd w:val="clear" w:color="auto" w:fill="auto"/>
        <w:rPr>
          <w:rFonts w:ascii="宋体" w:hAnsi="宋体" w:eastAsia="宋体" w:cs="宋体"/>
          <w:b/>
          <w:color w:val="000000" w:themeColor="text1"/>
          <w:sz w:val="32"/>
          <w:highlight w:val="none"/>
          <w:shd w:val="clear" w:color="auto" w:fill="ffffff"/>
        </w:rPr>
      </w:pPr>
      <w:r>
        <w:rPr>
          <w:rFonts w:ascii="宋体" w:hAnsi="宋体" w:eastAsia="宋体" w:cs="宋体"/>
          <w:b/>
          <w:color w:val="000000" w:themeColor="text1"/>
          <w:sz w:val="32"/>
          <w:highlight w:val="none"/>
          <w:shd w:val="clear" w:color="auto" w:fill="ffffff"/>
        </w:rPr>
      </w:r>
      <w:r>
        <w:rPr>
          <w:color w:val="000000" w:themeColor="text1"/>
          <w:highlight w:val="none"/>
        </w:rPr>
      </w:r>
      <w:r/>
    </w:p>
    <w:p>
      <w:pPr>
        <w:jc w:val="center"/>
        <w:spacing w:line="360" w:lineRule="auto"/>
        <w:shd w:val="clear" w:color="auto" w:fill="auto"/>
        <w:rPr>
          <w:rFonts w:ascii="宋体" w:hAnsi="宋体" w:eastAsia="宋体" w:cs="宋体"/>
          <w:b/>
          <w:color w:val="000000" w:themeColor="text1"/>
          <w:sz w:val="32"/>
          <w:highlight w:val="none"/>
          <w:shd w:val="clear" w:color="auto" w:fill="ffffff"/>
        </w:rPr>
      </w:pPr>
      <w:r>
        <w:rPr>
          <w:rFonts w:ascii="宋体" w:hAnsi="宋体" w:eastAsia="宋体" w:cs="宋体"/>
          <w:b/>
          <w:color w:val="000000" w:themeColor="text1"/>
          <w:sz w:val="32"/>
          <w:highlight w:val="none"/>
          <w:shd w:val="clear" w:color="auto" w:fill="ffffff"/>
        </w:rPr>
      </w:r>
      <w:r>
        <w:rPr>
          <w:color w:val="000000" w:themeColor="text1"/>
          <w:highlight w:val="none"/>
        </w:rPr>
      </w:r>
      <w:r/>
    </w:p>
    <w:p>
      <w:pPr>
        <w:jc w:val="center"/>
        <w:spacing w:line="360" w:lineRule="auto"/>
        <w:shd w:val="clear" w:color="auto" w:fill="auto"/>
        <w:rPr>
          <w:rFonts w:ascii="宋体" w:hAnsi="宋体" w:eastAsia="宋体" w:cs="宋体"/>
          <w:b/>
          <w:color w:val="000000" w:themeColor="text1"/>
          <w:sz w:val="72"/>
          <w:highlight w:val="none"/>
        </w:rPr>
      </w:pPr>
      <w:r>
        <w:rPr>
          <w:rFonts w:hint="eastAsia" w:ascii="宋体" w:hAnsi="宋体" w:eastAsia="宋体" w:cs="宋体"/>
          <w:b/>
          <w:color w:val="000000" w:themeColor="text1"/>
          <w:sz w:val="72"/>
          <w:highlight w:val="none"/>
        </w:rPr>
        <w:t xml:space="preserve">招标文件</w:t>
      </w:r>
      <w:r>
        <w:rPr>
          <w:color w:val="000000" w:themeColor="text1"/>
          <w:highlight w:val="none"/>
        </w:rPr>
      </w:r>
      <w:r/>
    </w:p>
    <w:p>
      <w:pPr>
        <w:jc w:val="center"/>
        <w:spacing w:line="360" w:lineRule="auto"/>
        <w:shd w:val="clear" w:color="auto" w:fill="auto"/>
        <w:rPr>
          <w:rFonts w:hint="default" w:ascii="宋体" w:hAnsi="宋体" w:eastAsia="宋体" w:cs="宋体"/>
          <w:b/>
          <w:color w:val="000000" w:themeColor="text1"/>
          <w:sz w:val="28"/>
          <w:highlight w:val="none"/>
        </w:rPr>
      </w:pPr>
      <w:r>
        <w:rPr>
          <w:rFonts w:hint="eastAsia" w:ascii="宋体" w:hAnsi="宋体" w:eastAsia="宋体" w:cs="宋体"/>
          <w:b/>
          <w:color w:val="000000" w:themeColor="text1"/>
          <w:sz w:val="28"/>
          <w:highlight w:val="none"/>
        </w:rPr>
        <w:t xml:space="preserve">项目编号：</w:t>
      </w:r>
      <w:r>
        <w:rPr>
          <w:rFonts w:hint="eastAsia" w:ascii="宋体" w:hAnsi="宋体" w:eastAsia="宋体" w:cs="宋体"/>
          <w:b/>
          <w:color w:val="000000" w:themeColor="text1"/>
          <w:sz w:val="28"/>
          <w:highlight w:val="none"/>
          <w:lang w:val="en-US" w:eastAsia="zh-CN"/>
        </w:rPr>
        <w:t xml:space="preserve">JSZC-320113-NJKJ-G2026-0006 </w:t>
      </w:r>
      <w:r>
        <w:rPr>
          <w:color w:val="000000" w:themeColor="text1"/>
          <w:highlight w:val="none"/>
        </w:rPr>
      </w:r>
      <w:r/>
    </w:p>
    <w:p>
      <w:pPr>
        <w:jc w:val="center"/>
        <w:spacing w:line="360" w:lineRule="auto"/>
        <w:shd w:val="clear" w:color="auto" w:fill="auto"/>
        <w:rPr>
          <w:rFonts w:ascii="宋体" w:hAnsi="宋体" w:eastAsia="宋体" w:cs="宋体"/>
          <w:b/>
          <w:color w:val="000000" w:themeColor="text1"/>
          <w:sz w:val="36"/>
          <w:highlight w:val="none"/>
        </w:rPr>
      </w:pPr>
      <w:r>
        <w:rPr>
          <w:rFonts w:ascii="宋体" w:hAnsi="宋体" w:eastAsia="宋体" w:cs="宋体"/>
          <w:b/>
          <w:color w:val="000000" w:themeColor="text1"/>
          <w:sz w:val="36"/>
          <w:highlight w:val="none"/>
        </w:rPr>
      </w:r>
      <w:r>
        <w:rPr>
          <w:color w:val="000000" w:themeColor="text1"/>
          <w:highlight w:val="none"/>
        </w:rPr>
      </w:r>
      <w:r/>
    </w:p>
    <w:p>
      <w:pPr>
        <w:jc w:val="center"/>
        <w:spacing w:line="360" w:lineRule="auto"/>
        <w:shd w:val="clear" w:color="auto" w:fill="auto"/>
        <w:rPr>
          <w:rFonts w:ascii="宋体" w:hAnsi="宋体" w:eastAsia="宋体" w:cs="宋体"/>
          <w:b/>
          <w:color w:val="000000" w:themeColor="text1"/>
          <w:sz w:val="36"/>
          <w:highlight w:val="none"/>
        </w:rPr>
      </w:pPr>
      <w:r>
        <w:rPr>
          <w:color w:val="000000" w:themeColor="text1"/>
          <w:highlight w:val="none"/>
        </w:rPr>
      </w:r>
      <w:bookmarkStart w:id="40" w:name="_GoBack"/>
      <w:r>
        <w:rPr>
          <w:color w:val="000000" w:themeColor="text1"/>
          <w:highlight w:val="none"/>
        </w:rPr>
      </w:r>
      <w:bookmarkEnd w:id="40"/>
      <w:r>
        <w:rPr>
          <w:color w:val="000000" w:themeColor="text1"/>
          <w:highlight w:val="none"/>
        </w:rPr>
      </w:r>
      <w:r/>
    </w:p>
    <w:p>
      <w:pPr>
        <w:jc w:val="center"/>
        <w:spacing w:line="360" w:lineRule="auto"/>
        <w:shd w:val="clear" w:color="auto" w:fill="auto"/>
        <w:rPr>
          <w:rFonts w:ascii="宋体" w:hAnsi="宋体" w:eastAsia="宋体" w:cs="宋体"/>
          <w:b/>
          <w:color w:val="000000" w:themeColor="text1"/>
          <w:sz w:val="36"/>
          <w:highlight w:val="none"/>
        </w:rPr>
      </w:pPr>
      <w:r>
        <w:rPr>
          <w:rFonts w:ascii="宋体" w:hAnsi="宋体" w:eastAsia="宋体" w:cs="宋体"/>
          <w:b/>
          <w:color w:val="000000" w:themeColor="text1"/>
          <w:sz w:val="36"/>
          <w:highlight w:val="none"/>
        </w:rPr>
      </w:r>
      <w:r>
        <w:rPr>
          <w:color w:val="000000" w:themeColor="text1"/>
          <w:highlight w:val="none"/>
        </w:rPr>
      </w:r>
      <w:r/>
    </w:p>
    <w:p>
      <w:pPr>
        <w:jc w:val="center"/>
        <w:spacing w:line="360" w:lineRule="auto"/>
        <w:shd w:val="clear" w:color="auto" w:fill="auto"/>
        <w:rPr>
          <w:rFonts w:ascii="宋体" w:hAnsi="宋体" w:eastAsia="宋体" w:cs="宋体"/>
          <w:b/>
          <w:color w:val="000000" w:themeColor="text1"/>
          <w:sz w:val="36"/>
          <w:highlight w:val="none"/>
        </w:rPr>
      </w:pPr>
      <w:r>
        <w:rPr>
          <w:rFonts w:ascii="宋体" w:hAnsi="宋体" w:eastAsia="宋体" w:cs="宋体"/>
          <w:b/>
          <w:color w:val="000000" w:themeColor="text1"/>
          <w:sz w:val="36"/>
          <w:highlight w:val="none"/>
        </w:rPr>
      </w:r>
      <w:r>
        <w:rPr>
          <w:color w:val="000000" w:themeColor="text1"/>
          <w:highlight w:val="none"/>
        </w:rPr>
      </w:r>
      <w:r/>
    </w:p>
    <w:p>
      <w:pPr>
        <w:jc w:val="center"/>
        <w:spacing w:line="360" w:lineRule="auto"/>
        <w:shd w:val="clear" w:color="auto" w:fill="auto"/>
        <w:rPr>
          <w:rFonts w:ascii="宋体" w:hAnsi="宋体" w:eastAsia="宋体" w:cs="宋体"/>
          <w:b/>
          <w:color w:val="000000" w:themeColor="text1"/>
          <w:sz w:val="36"/>
          <w:highlight w:val="none"/>
        </w:rPr>
      </w:pPr>
      <w:r>
        <w:rPr>
          <w:rFonts w:ascii="宋体" w:hAnsi="宋体" w:eastAsia="宋体" w:cs="宋体"/>
          <w:b/>
          <w:color w:val="000000" w:themeColor="text1"/>
          <w:sz w:val="36"/>
          <w:highlight w:val="none"/>
        </w:rPr>
      </w:r>
      <w:r>
        <w:rPr>
          <w:color w:val="000000" w:themeColor="text1"/>
          <w:highlight w:val="none"/>
        </w:rPr>
      </w:r>
      <w:r/>
    </w:p>
    <w:p>
      <w:pPr>
        <w:pStyle w:val="911"/>
        <w:jc w:val="center"/>
        <w:shd w:val="clear" w:color="auto" w:fill="auto"/>
        <w:rPr>
          <w:rFonts w:ascii="宋体" w:hAnsi="宋体" w:cs="宋体"/>
          <w:color w:val="000000" w:themeColor="text1"/>
          <w:highlight w:val="none"/>
        </w:rPr>
      </w:pPr>
      <w:r>
        <w:rPr>
          <w:rFonts w:ascii="宋体" w:hAnsi="宋体" w:cs="宋体"/>
          <w:color w:val="000000" w:themeColor="text1"/>
          <w:highlight w:val="none"/>
        </w:rPr>
      </w:r>
      <w:r>
        <w:rPr>
          <w:color w:val="000000" w:themeColor="text1"/>
          <w:highlight w:val="none"/>
        </w:rPr>
      </w:r>
      <w:r/>
    </w:p>
    <w:p>
      <w:pPr>
        <w:ind w:firstLine="723"/>
        <w:spacing w:line="360" w:lineRule="auto"/>
        <w:shd w:val="clear" w:color="auto" w:fill="auto"/>
        <w:rPr>
          <w:rFonts w:hint="eastAsia" w:ascii="宋体" w:hAnsi="宋体" w:eastAsia="宋体" w:cs="宋体"/>
          <w:b/>
          <w:color w:val="000000" w:themeColor="text1"/>
          <w:sz w:val="36"/>
          <w:highlight w:val="none"/>
        </w:rPr>
      </w:pPr>
      <w:r>
        <w:rPr>
          <w:rFonts w:hint="eastAsia" w:ascii="宋体" w:hAnsi="宋体" w:eastAsia="宋体" w:cs="宋体"/>
          <w:b/>
          <w:color w:val="000000" w:themeColor="text1"/>
          <w:sz w:val="36"/>
          <w:highlight w:val="none"/>
        </w:rPr>
        <w:t xml:space="preserve">采购人：</w:t>
      </w:r>
      <w:r>
        <w:rPr>
          <w:rFonts w:hint="eastAsia" w:ascii="宋体" w:hAnsi="宋体" w:eastAsia="宋体" w:cs="宋体"/>
          <w:b/>
          <w:color w:val="000000" w:themeColor="text1"/>
          <w:sz w:val="36"/>
          <w:szCs w:val="36"/>
          <w:highlight w:val="none"/>
          <w:lang w:eastAsia="zh-CN"/>
        </w:rPr>
        <w:t xml:space="preserve">南京市栖霞区市政设施综合养护管理所</w:t>
      </w:r>
      <w:r>
        <w:rPr>
          <w:color w:val="000000" w:themeColor="text1"/>
          <w:highlight w:val="none"/>
        </w:rPr>
      </w:r>
      <w:r/>
    </w:p>
    <w:p>
      <w:pPr>
        <w:ind w:firstLine="723"/>
        <w:spacing w:line="360" w:lineRule="auto"/>
        <w:shd w:val="clear" w:color="auto" w:fill="auto"/>
        <w:rPr>
          <w:rFonts w:hint="eastAsia" w:ascii="宋体" w:hAnsi="宋体" w:eastAsia="宋体" w:cs="宋体"/>
          <w:b/>
          <w:color w:val="000000" w:themeColor="text1"/>
          <w:sz w:val="36"/>
          <w:highlight w:val="none"/>
        </w:rPr>
      </w:pPr>
      <w:r>
        <w:rPr>
          <w:rFonts w:hint="eastAsia" w:ascii="宋体" w:hAnsi="宋体" w:eastAsia="宋体" w:cs="宋体"/>
          <w:b/>
          <w:color w:val="000000" w:themeColor="text1"/>
          <w:sz w:val="36"/>
          <w:highlight w:val="none"/>
        </w:rPr>
        <w:t xml:space="preserve">采购代理机构：</w:t>
      </w:r>
      <w:r>
        <w:rPr>
          <w:rFonts w:hint="eastAsia" w:ascii="宋体" w:hAnsi="宋体" w:eastAsia="宋体" w:cs="宋体"/>
          <w:b/>
          <w:color w:val="000000" w:themeColor="text1"/>
          <w:sz w:val="36"/>
          <w:highlight w:val="none"/>
          <w:lang w:eastAsia="zh-CN"/>
        </w:rPr>
        <w:t xml:space="preserve">南京科谨工程管理咨询有限责任公司</w:t>
      </w:r>
      <w:r>
        <w:rPr>
          <w:color w:val="000000" w:themeColor="text1"/>
          <w:highlight w:val="none"/>
        </w:rPr>
      </w:r>
      <w:r/>
    </w:p>
    <w:p>
      <w:pPr>
        <w:ind w:firstLine="723"/>
        <w:jc w:val="left"/>
        <w:shd w:val="clear" w:color="auto" w:fill="auto"/>
        <w:rPr>
          <w:rFonts w:ascii="宋体" w:hAnsi="宋体" w:eastAsia="宋体" w:cs="宋体"/>
          <w:b/>
          <w:color w:val="000000" w:themeColor="text1"/>
          <w:sz w:val="36"/>
          <w:highlight w:val="none"/>
        </w:rPr>
      </w:pPr>
      <w:r>
        <w:rPr>
          <w:rFonts w:hint="eastAsia" w:ascii="宋体" w:hAnsi="宋体" w:eastAsia="宋体" w:cs="宋体"/>
          <w:b/>
          <w:color w:val="000000" w:themeColor="text1"/>
          <w:sz w:val="36"/>
          <w:highlight w:val="none"/>
        </w:rPr>
        <w:t xml:space="preserve">日期：二〇二</w:t>
      </w:r>
      <w:r>
        <w:rPr>
          <w:rFonts w:hint="eastAsia" w:ascii="宋体" w:hAnsi="宋体" w:eastAsia="宋体" w:cs="宋体"/>
          <w:b/>
          <w:color w:val="000000" w:themeColor="text1"/>
          <w:sz w:val="36"/>
          <w:highlight w:val="none"/>
          <w:lang w:val="en-US" w:eastAsia="zh-CN"/>
        </w:rPr>
        <w:t xml:space="preserve">六</w:t>
      </w:r>
      <w:r>
        <w:rPr>
          <w:rFonts w:hint="eastAsia" w:ascii="宋体" w:hAnsi="宋体" w:eastAsia="宋体" w:cs="宋体"/>
          <w:b/>
          <w:color w:val="000000" w:themeColor="text1"/>
          <w:sz w:val="36"/>
          <w:highlight w:val="none"/>
        </w:rPr>
        <w:t xml:space="preserve">年</w:t>
      </w:r>
      <w:r>
        <w:rPr>
          <w:rFonts w:hint="eastAsia" w:ascii="宋体" w:hAnsi="宋体" w:eastAsia="宋体" w:cs="宋体"/>
          <w:b/>
          <w:color w:val="000000" w:themeColor="text1"/>
          <w:sz w:val="36"/>
          <w:highlight w:val="none"/>
          <w:lang w:val="en-US" w:eastAsia="zh-CN"/>
        </w:rPr>
        <w:t xml:space="preserve">五</w:t>
      </w:r>
      <w:r>
        <w:rPr>
          <w:rFonts w:hint="eastAsia" w:ascii="宋体" w:hAnsi="宋体" w:eastAsia="宋体" w:cs="宋体"/>
          <w:b/>
          <w:color w:val="000000" w:themeColor="text1"/>
          <w:sz w:val="36"/>
          <w:highlight w:val="none"/>
        </w:rPr>
        <w:t xml:space="preserve">月</w:t>
      </w:r>
      <w:r>
        <w:rPr>
          <w:color w:val="000000" w:themeColor="text1"/>
          <w:highlight w:val="none"/>
        </w:rPr>
      </w:r>
      <w:r/>
    </w:p>
    <w:p>
      <w:pPr>
        <w:ind w:firstLine="723"/>
        <w:shd w:val="clear" w:color="auto" w:fill="auto"/>
        <w:rPr>
          <w:rFonts w:ascii="宋体" w:hAnsi="宋体" w:eastAsia="宋体" w:cs="宋体"/>
          <w:b/>
          <w:color w:val="000000" w:themeColor="text1"/>
          <w:sz w:val="36"/>
          <w:highlight w:val="none"/>
        </w:rPr>
      </w:pPr>
      <w:r>
        <w:rPr>
          <w:rFonts w:hint="eastAsia" w:ascii="宋体" w:hAnsi="宋体" w:eastAsia="宋体" w:cs="宋体"/>
          <w:b/>
          <w:color w:val="000000" w:themeColor="text1"/>
          <w:sz w:val="36"/>
          <w:highlight w:val="none"/>
        </w:rPr>
        <w:br w:type="page" w:clear="all"/>
      </w:r>
      <w:r>
        <w:rPr>
          <w:color w:val="000000" w:themeColor="text1"/>
          <w:highlight w:val="none"/>
        </w:rPr>
      </w:r>
      <w:r/>
    </w:p>
    <w:p>
      <w:pPr>
        <w:pStyle w:val="911"/>
        <w:jc w:val="center"/>
        <w:shd w:val="clear" w:color="auto" w:fill="auto"/>
        <w:rPr>
          <w:rFonts w:ascii="宋体" w:hAnsi="宋体" w:cs="宋体"/>
          <w:b/>
          <w:color w:val="000000" w:themeColor="text1"/>
          <w:sz w:val="36"/>
          <w:highlight w:val="none"/>
        </w:rPr>
        <w:outlineLvl w:val="0"/>
      </w:pPr>
      <w:r>
        <w:rPr>
          <w:rFonts w:hint="eastAsia" w:ascii="宋体" w:hAnsi="宋体" w:cs="宋体"/>
          <w:b/>
          <w:color w:val="000000" w:themeColor="text1"/>
          <w:sz w:val="36"/>
          <w:highlight w:val="none"/>
          <w:lang w:val="zh-CN"/>
        </w:rPr>
        <w:t xml:space="preserve">第一章</w:t>
      </w:r>
      <w:r>
        <w:rPr>
          <w:rFonts w:hint="eastAsia" w:ascii="宋体" w:hAnsi="宋体" w:cs="宋体"/>
          <w:b/>
          <w:color w:val="000000" w:themeColor="text1"/>
          <w:sz w:val="36"/>
          <w:highlight w:val="none"/>
        </w:rPr>
        <w:t xml:space="preserve">  </w:t>
      </w:r>
      <w:r>
        <w:rPr>
          <w:rFonts w:hint="eastAsia" w:ascii="宋体" w:hAnsi="宋体" w:cs="宋体"/>
          <w:b/>
          <w:color w:val="000000" w:themeColor="text1"/>
          <w:sz w:val="36"/>
          <w:highlight w:val="none"/>
          <w:lang w:val="zh-CN"/>
        </w:rPr>
        <w:t xml:space="preserve">投标邀请</w:t>
      </w:r>
      <w:r>
        <w:rPr>
          <w:color w:val="000000" w:themeColor="text1"/>
          <w:highlight w:val="none"/>
        </w:rPr>
      </w:r>
      <w:r/>
    </w:p>
    <w:tbl>
      <w:tblPr>
        <w:tblStyle w:val="93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701"/>
      </w:tblGrid>
      <w:tr>
        <w:trPr/>
        <w:tc>
          <w:tcPr>
            <w:tcW w:w="9701" w:type="dxa"/>
            <w:textDirection w:val="lrTb"/>
            <w:noWrap w:val="false"/>
          </w:tcPr>
          <w:p>
            <w:pPr>
              <w:ind w:firstLine="480"/>
              <w:jc w:val="left"/>
              <w:keepLines w:val="0"/>
              <w:keepNext w:val="0"/>
              <w:pageBreakBefore w:val="0"/>
              <w:spacing w:line="360" w:lineRule="auto"/>
              <w:shd w:val="clear" w:color="auto" w:fill="auto"/>
              <w:widowControl w:val="off"/>
              <w:rPr>
                <w:rFonts w:hint="eastAsia" w:ascii="宋体" w:hAnsi="宋体" w:eastAsia="宋体" w:cs="宋体"/>
                <w:color w:val="000000" w:themeColor="text1"/>
                <w:sz w:val="24"/>
                <w:szCs w:val="24"/>
                <w:highlight w:val="none"/>
              </w:rPr>
            </w:pPr>
            <w:r>
              <w:rPr>
                <w:color w:val="000000" w:themeColor="text1"/>
                <w:highlight w:val="none"/>
              </w:rPr>
            </w:r>
            <w:bookmarkStart w:id="0" w:name="_Toc35393790"/>
            <w:r>
              <w:rPr>
                <w:color w:val="000000" w:themeColor="text1"/>
                <w:highlight w:val="none"/>
              </w:rPr>
            </w:r>
            <w:bookmarkStart w:id="1" w:name="_Toc28359002"/>
            <w:r>
              <w:rPr>
                <w:color w:val="000000" w:themeColor="text1"/>
                <w:highlight w:val="none"/>
              </w:rPr>
            </w:r>
            <w:bookmarkStart w:id="2" w:name="_Toc35393621"/>
            <w:r>
              <w:rPr>
                <w:color w:val="000000" w:themeColor="text1"/>
                <w:highlight w:val="none"/>
              </w:rPr>
            </w:r>
            <w:bookmarkStart w:id="3" w:name="_Toc28359079"/>
            <w:r>
              <w:rPr>
                <w:color w:val="000000" w:themeColor="text1"/>
                <w:highlight w:val="none"/>
              </w:rPr>
            </w:r>
            <w:bookmarkStart w:id="4" w:name="_Hlk24379207"/>
            <w:r>
              <w:rPr>
                <w:rFonts w:hint="eastAsia" w:ascii="宋体" w:hAnsi="宋体" w:eastAsia="宋体" w:cs="宋体"/>
                <w:color w:val="000000" w:themeColor="text1"/>
                <w:sz w:val="24"/>
                <w:szCs w:val="24"/>
                <w:highlight w:val="none"/>
              </w:rPr>
              <w:t xml:space="preserve">项目概况</w:t>
            </w:r>
            <w:r>
              <w:rPr>
                <w:color w:val="000000" w:themeColor="text1"/>
                <w:highlight w:val="none"/>
              </w:rPr>
            </w:r>
            <w:r/>
          </w:p>
          <w:p>
            <w:pPr>
              <w:ind w:firstLine="480"/>
              <w:jc w:val="left"/>
              <w:keepLines w:val="0"/>
              <w:keepNext w:val="0"/>
              <w:pageBreakBefore w:val="0"/>
              <w:spacing w:line="360" w:lineRule="auto"/>
              <w:shd w:val="clear" w:color="auto" w:fill="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u w:val="single"/>
                <w:lang w:val="en-US" w:eastAsia="zh-CN"/>
              </w:rPr>
              <w:t xml:space="preserve">栖霞区市政所2026年至2029年（3年）燕子矶片区市政、绿化设施养护JSZC-320113-NJKJ-G2026-0006 </w:t>
            </w:r>
            <w:r>
              <w:rPr>
                <w:rFonts w:hint="eastAsia" w:ascii="宋体" w:hAnsi="宋体" w:eastAsia="宋体" w:cs="宋体"/>
                <w:color w:val="000000" w:themeColor="text1"/>
                <w:sz w:val="24"/>
                <w:szCs w:val="24"/>
                <w:highlight w:val="none"/>
              </w:rPr>
              <w:t xml:space="preserve">招标项目的潜在投标人应在</w:t>
            </w:r>
            <w:r>
              <w:rPr>
                <w:rFonts w:hint="eastAsia" w:ascii="宋体" w:hAnsi="宋体" w:eastAsia="宋体" w:cs="宋体"/>
                <w:color w:val="000000" w:themeColor="text1"/>
                <w:sz w:val="24"/>
                <w:szCs w:val="24"/>
                <w:highlight w:val="none"/>
                <w:u w:val="single"/>
              </w:rPr>
              <w:t xml:space="preserve">江苏政府采购网</w:t>
            </w:r>
            <w:r>
              <w:rPr>
                <w:rFonts w:hint="eastAsia" w:ascii="宋体" w:hAnsi="宋体" w:eastAsia="宋体" w:cs="宋体"/>
                <w:color w:val="000000" w:themeColor="text1"/>
                <w:sz w:val="24"/>
                <w:szCs w:val="24"/>
                <w:highlight w:val="none"/>
              </w:rPr>
              <w:t xml:space="preserve">获取招标文件，并于</w:t>
            </w:r>
            <w:r>
              <w:rPr>
                <w:rFonts w:hint="eastAsia" w:ascii="宋体" w:hAnsi="宋体" w:eastAsia="宋体" w:cs="宋体"/>
                <w:color w:val="000000" w:themeColor="text1"/>
                <w:sz w:val="24"/>
                <w:szCs w:val="24"/>
                <w:highlight w:val="none"/>
                <w:u w:val="single"/>
                <w:lang w:eastAsia="zh-CN"/>
              </w:rPr>
              <w:t xml:space="preserve">202</w:t>
            </w:r>
            <w:r>
              <w:rPr>
                <w:rFonts w:hint="eastAsia" w:ascii="宋体" w:hAnsi="宋体" w:eastAsia="宋体" w:cs="宋体"/>
                <w:color w:val="000000" w:themeColor="text1"/>
                <w:sz w:val="24"/>
                <w:szCs w:val="24"/>
                <w:highlight w:val="none"/>
                <w:u w:val="single"/>
                <w:lang w:val="en-US" w:eastAsia="zh-CN"/>
              </w:rPr>
              <w:t xml:space="preserve">6</w:t>
            </w:r>
            <w:r>
              <w:rPr>
                <w:rFonts w:hint="eastAsia" w:ascii="宋体" w:hAnsi="宋体" w:eastAsia="宋体" w:cs="宋体"/>
                <w:color w:val="000000" w:themeColor="text1"/>
                <w:sz w:val="24"/>
                <w:szCs w:val="24"/>
                <w:highlight w:val="none"/>
                <w:u w:val="single"/>
                <w:lang w:eastAsia="zh-CN"/>
              </w:rPr>
              <w:t xml:space="preserve">-</w:t>
            </w:r>
            <w:r>
              <w:rPr>
                <w:rFonts w:hint="eastAsia" w:ascii="宋体" w:hAnsi="宋体" w:eastAsia="宋体" w:cs="宋体"/>
                <w:color w:val="000000" w:themeColor="text1"/>
                <w:sz w:val="24"/>
                <w:szCs w:val="24"/>
                <w:highlight w:val="none"/>
                <w:u w:val="single"/>
                <w:lang w:val="en-US" w:eastAsia="zh-CN"/>
              </w:rPr>
              <w:t xml:space="preserve">06</w:t>
            </w:r>
            <w:r>
              <w:rPr>
                <w:rFonts w:hint="eastAsia" w:ascii="宋体" w:hAnsi="宋体" w:eastAsia="宋体" w:cs="宋体"/>
                <w:color w:val="000000" w:themeColor="text1"/>
                <w:sz w:val="24"/>
                <w:szCs w:val="24"/>
                <w:highlight w:val="none"/>
                <w:u w:val="single"/>
                <w:lang w:eastAsia="zh-CN"/>
              </w:rPr>
              <w:t xml:space="preserve">-</w:t>
            </w:r>
            <w:r>
              <w:rPr>
                <w:rFonts w:hint="eastAsia" w:ascii="宋体" w:hAnsi="宋体" w:eastAsia="宋体" w:cs="宋体"/>
                <w:color w:val="000000" w:themeColor="text1"/>
                <w:sz w:val="24"/>
                <w:szCs w:val="24"/>
                <w:highlight w:val="none"/>
                <w:u w:val="single"/>
                <w:lang w:val="en-US" w:eastAsia="zh-CN"/>
              </w:rPr>
              <w:t xml:space="preserve">16</w:t>
            </w:r>
            <w:r>
              <w:rPr>
                <w:rFonts w:hint="eastAsia" w:ascii="宋体" w:hAnsi="宋体" w:eastAsia="宋体" w:cs="宋体"/>
                <w:color w:val="000000" w:themeColor="text1"/>
                <w:sz w:val="24"/>
                <w:szCs w:val="24"/>
                <w:highlight w:val="none"/>
                <w:u w:val="single"/>
                <w:lang w:eastAsia="zh-CN"/>
              </w:rPr>
              <w:t xml:space="preserve"> </w:t>
            </w:r>
            <w:r>
              <w:rPr>
                <w:rFonts w:hint="eastAsia" w:ascii="宋体" w:hAnsi="宋体" w:eastAsia="宋体" w:cs="宋体"/>
                <w:color w:val="000000" w:themeColor="text1"/>
                <w:sz w:val="24"/>
                <w:szCs w:val="24"/>
                <w:highlight w:val="none"/>
                <w:u w:val="single"/>
                <w:lang w:val="en-US" w:eastAsia="zh-CN"/>
              </w:rPr>
              <w:t xml:space="preserve">09</w:t>
            </w:r>
            <w:r>
              <w:rPr>
                <w:rFonts w:hint="eastAsia" w:ascii="宋体" w:hAnsi="宋体" w:eastAsia="宋体" w:cs="宋体"/>
                <w:color w:val="000000" w:themeColor="text1"/>
                <w:sz w:val="24"/>
                <w:szCs w:val="24"/>
                <w:highlight w:val="none"/>
                <w:u w:val="single"/>
                <w:lang w:eastAsia="zh-CN"/>
              </w:rPr>
              <w:t xml:space="preserve">：</w:t>
            </w:r>
            <w:r>
              <w:rPr>
                <w:rFonts w:hint="eastAsia" w:ascii="宋体" w:hAnsi="宋体" w:eastAsia="宋体" w:cs="宋体"/>
                <w:color w:val="000000" w:themeColor="text1"/>
                <w:sz w:val="24"/>
                <w:szCs w:val="24"/>
                <w:highlight w:val="none"/>
                <w:u w:val="single"/>
                <w:lang w:val="en-US" w:eastAsia="zh-CN"/>
              </w:rPr>
              <w:t xml:space="preserve">30</w:t>
            </w:r>
            <w:r>
              <w:rPr>
                <w:rFonts w:hint="eastAsia" w:ascii="宋体" w:hAnsi="宋体" w:eastAsia="宋体" w:cs="宋体"/>
                <w:color w:val="000000" w:themeColor="text1"/>
                <w:sz w:val="24"/>
                <w:szCs w:val="24"/>
                <w:highlight w:val="none"/>
              </w:rPr>
              <w:t xml:space="preserve">（北京时间）前递交投标文件。</w:t>
            </w:r>
            <w:r>
              <w:rPr>
                <w:color w:val="000000" w:themeColor="text1"/>
                <w:highlight w:val="none"/>
              </w:rPr>
            </w:r>
            <w:r/>
          </w:p>
        </w:tc>
      </w:tr>
    </w:tbl>
    <w:p>
      <w:pPr>
        <w:ind w:firstLine="480"/>
        <w:jc w:val="left"/>
        <w:spacing w:line="360" w:lineRule="auto"/>
        <w:shd w:val="clear" w:color="auto" w:fill="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一、项目基本情况</w:t>
      </w:r>
      <w:bookmarkEnd w:id="0"/>
      <w:r>
        <w:rPr>
          <w:color w:val="000000" w:themeColor="text1"/>
          <w:highlight w:val="none"/>
        </w:rPr>
      </w:r>
      <w:bookmarkEnd w:id="1"/>
      <w:r>
        <w:rPr>
          <w:color w:val="000000" w:themeColor="text1"/>
          <w:highlight w:val="none"/>
        </w:rPr>
      </w:r>
      <w:bookmarkEnd w:id="2"/>
      <w:r>
        <w:rPr>
          <w:color w:val="000000" w:themeColor="text1"/>
          <w:highlight w:val="none"/>
        </w:rPr>
      </w:r>
      <w:bookmarkEnd w:id="3"/>
      <w:r>
        <w:rPr>
          <w:color w:val="000000" w:themeColor="text1"/>
          <w:highlight w:val="none"/>
        </w:rPr>
      </w:r>
      <w:r/>
    </w:p>
    <w:p>
      <w:pPr>
        <w:ind w:firstLine="480"/>
        <w:jc w:val="left"/>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项目编号：</w:t>
      </w:r>
      <w:r>
        <w:rPr>
          <w:rFonts w:hint="eastAsia" w:ascii="宋体" w:hAnsi="宋体" w:eastAsia="宋体" w:cs="宋体"/>
          <w:color w:val="000000" w:themeColor="text1"/>
          <w:sz w:val="24"/>
          <w:szCs w:val="24"/>
          <w:highlight w:val="none"/>
          <w:u w:val="none"/>
          <w:lang w:val="en-US" w:eastAsia="zh-CN"/>
        </w:rPr>
        <w:t xml:space="preserve">JSZC-320113-NJKJ-G2026-0006 </w:t>
      </w:r>
      <w:r>
        <w:rPr>
          <w:color w:val="000000" w:themeColor="text1"/>
          <w:highlight w:val="none"/>
        </w:rPr>
      </w:r>
      <w:r/>
    </w:p>
    <w:p>
      <w:pPr>
        <w:ind w:firstLine="480"/>
        <w:jc w:val="left"/>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项目名称：</w:t>
      </w:r>
      <w:bookmarkEnd w:id="4"/>
      <w:r>
        <w:rPr>
          <w:rFonts w:hint="eastAsia" w:ascii="宋体" w:hAnsi="宋体" w:eastAsia="宋体" w:cs="宋体"/>
          <w:color w:val="000000" w:themeColor="text1"/>
          <w:sz w:val="24"/>
          <w:szCs w:val="24"/>
          <w:highlight w:val="none"/>
          <w:lang w:eastAsia="zh-CN"/>
        </w:rPr>
        <w:t xml:space="preserve">栖霞区市政所2026年至2029年（3年）燕子矶片区市政、绿化设施养护</w:t>
      </w:r>
      <w:r>
        <w:rPr>
          <w:color w:val="000000" w:themeColor="text1"/>
          <w:highlight w:val="none"/>
        </w:rPr>
      </w:r>
      <w:r/>
    </w:p>
    <w:p>
      <w:pPr>
        <w:ind w:firstLine="480"/>
        <w:jc w:val="left"/>
        <w:spacing w:line="360" w:lineRule="auto"/>
        <w:shd w:val="clear" w:color="auto" w:fill="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采购方式：公开招标</w:t>
      </w:r>
      <w:r>
        <w:rPr>
          <w:color w:val="000000" w:themeColor="text1"/>
          <w:highlight w:val="none"/>
        </w:rPr>
      </w:r>
      <w:r/>
    </w:p>
    <w:p>
      <w:pPr>
        <w:ind w:firstLine="480"/>
        <w:jc w:val="left"/>
        <w:spacing w:line="360" w:lineRule="auto"/>
        <w:shd w:val="clear" w:color="auto" w:fill="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预算金额：</w:t>
      </w:r>
      <w:r>
        <w:rPr>
          <w:rFonts w:ascii="宋体" w:hAnsi="宋体" w:eastAsia="宋体" w:cs="宋体"/>
          <w:color w:val="000000" w:themeColor="text1"/>
          <w:sz w:val="24"/>
          <w:szCs w:val="24"/>
          <w:highlight w:val="none"/>
        </w:rPr>
        <w:t xml:space="preserve">722</w:t>
      </w:r>
      <w:r>
        <w:rPr>
          <w:rFonts w:hint="eastAsia" w:ascii="宋体" w:hAnsi="宋体" w:eastAsia="宋体" w:cs="宋体"/>
          <w:color w:val="000000" w:themeColor="text1"/>
          <w:sz w:val="24"/>
          <w:szCs w:val="24"/>
          <w:highlight w:val="none"/>
        </w:rPr>
        <w:t xml:space="preserve">万元</w:t>
      </w:r>
      <w:r>
        <w:rPr>
          <w:color w:val="000000" w:themeColor="text1"/>
          <w:highlight w:val="none"/>
        </w:rPr>
      </w:r>
      <w:r/>
    </w:p>
    <w:p>
      <w:pPr>
        <w:ind w:firstLine="480"/>
        <w:jc w:val="left"/>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最高限价：</w:t>
      </w:r>
      <w:r>
        <w:rPr>
          <w:rFonts w:hint="eastAsia" w:ascii="宋体" w:hAnsi="宋体" w:eastAsia="宋体" w:cs="宋体"/>
          <w:color w:val="000000" w:themeColor="text1"/>
          <w:sz w:val="24"/>
          <w:szCs w:val="24"/>
          <w:highlight w:val="none"/>
          <w:lang w:val="en-US" w:eastAsia="zh-CN"/>
        </w:rPr>
        <w:t xml:space="preserve">717.649208万元，其中：日常养护限价：548.58 万元，提升养护限价：169.069208万元；投标报价超过最高限价或单项限价的为无效投标。</w:t>
      </w:r>
      <w:r>
        <w:rPr>
          <w:color w:val="000000" w:themeColor="text1"/>
          <w:highlight w:val="none"/>
        </w:rPr>
      </w:r>
      <w:r/>
    </w:p>
    <w:p>
      <w:pPr>
        <w:ind w:firstLine="480"/>
        <w:jc w:val="left"/>
        <w:spacing w:line="360" w:lineRule="auto"/>
        <w:shd w:val="clear" w:color="auto" w:fill="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采购需求：</w:t>
      </w:r>
      <w:r>
        <w:rPr>
          <w:rFonts w:hint="eastAsia" w:ascii="宋体" w:hAnsi="宋体" w:eastAsia="宋体" w:cs="宋体"/>
          <w:color w:val="000000" w:themeColor="text1"/>
          <w:sz w:val="24"/>
          <w:szCs w:val="24"/>
          <w:highlight w:val="none"/>
          <w:lang w:eastAsia="zh-CN"/>
        </w:rPr>
        <w:t xml:space="preserve">栖霞区市政所2026年至2029年（3年）燕子矶片区市政、绿化设施养护</w:t>
      </w:r>
      <w:r>
        <w:rPr>
          <w:rFonts w:hint="eastAsia" w:ascii="宋体" w:hAnsi="宋体" w:eastAsia="宋体" w:cs="宋体"/>
          <w:color w:val="000000" w:themeColor="text1"/>
          <w:sz w:val="24"/>
          <w:szCs w:val="24"/>
          <w:highlight w:val="none"/>
        </w:rPr>
        <w:t xml:space="preserve">，具体内容详见招标文件。</w:t>
      </w:r>
      <w:r>
        <w:rPr>
          <w:color w:val="000000" w:themeColor="text1"/>
          <w:highlight w:val="none"/>
        </w:rPr>
      </w:r>
      <w:r/>
    </w:p>
    <w:p>
      <w:pPr>
        <w:ind w:firstLine="480"/>
        <w:jc w:val="left"/>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合同履行期限：</w:t>
      </w:r>
      <w:bookmarkStart w:id="5" w:name="_Toc35393622"/>
      <w:r>
        <w:rPr>
          <w:color w:val="000000" w:themeColor="text1"/>
          <w:highlight w:val="none"/>
        </w:rPr>
      </w:r>
      <w:bookmarkStart w:id="6" w:name="_Toc28359003"/>
      <w:r>
        <w:rPr>
          <w:color w:val="000000" w:themeColor="text1"/>
          <w:highlight w:val="none"/>
        </w:rPr>
      </w:r>
      <w:bookmarkStart w:id="7" w:name="_Toc28359080"/>
      <w:r>
        <w:rPr>
          <w:color w:val="000000" w:themeColor="text1"/>
          <w:highlight w:val="none"/>
        </w:rPr>
      </w:r>
      <w:bookmarkStart w:id="8" w:name="_Toc35393791"/>
      <w:r>
        <w:rPr>
          <w:rFonts w:hint="eastAsia" w:ascii="宋体" w:hAnsi="宋体" w:eastAsia="宋体" w:cs="宋体"/>
          <w:color w:val="000000" w:themeColor="text1"/>
          <w:sz w:val="24"/>
          <w:szCs w:val="24"/>
          <w:highlight w:val="none"/>
          <w:lang w:val="en-US" w:eastAsia="zh-CN"/>
        </w:rPr>
        <w:t xml:space="preserve">自合同签订之日起三年</w:t>
      </w:r>
      <w:r>
        <w:rPr>
          <w:color w:val="000000" w:themeColor="text1"/>
          <w:highlight w:val="none"/>
        </w:rPr>
      </w:r>
      <w:r/>
    </w:p>
    <w:p>
      <w:pPr>
        <w:ind w:firstLine="480"/>
        <w:jc w:val="left"/>
        <w:spacing w:line="360" w:lineRule="auto"/>
        <w:shd w:val="clear" w:color="auto" w:fill="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本项目（是/否）接受联合体：</w:t>
      </w:r>
      <w:r>
        <w:rPr>
          <w:rFonts w:hint="eastAsia" w:ascii="宋体" w:hAnsi="宋体" w:eastAsia="宋体" w:cs="宋体"/>
          <w:color w:val="000000" w:themeColor="text1"/>
          <w:sz w:val="24"/>
          <w:szCs w:val="24"/>
          <w:highlight w:val="none"/>
          <w:lang w:val="en-US" w:eastAsia="zh-CN"/>
        </w:rPr>
        <w:t xml:space="preserve">否</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firstLine="480"/>
        <w:jc w:val="left"/>
        <w:spacing w:line="360" w:lineRule="auto"/>
        <w:shd w:val="clear" w:color="auto" w:fill="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二、申请人的资格要求：</w:t>
      </w:r>
      <w:bookmarkEnd w:id="5"/>
      <w:r>
        <w:rPr>
          <w:color w:val="000000" w:themeColor="text1"/>
          <w:highlight w:val="none"/>
        </w:rPr>
      </w:r>
      <w:bookmarkEnd w:id="6"/>
      <w:r>
        <w:rPr>
          <w:color w:val="000000" w:themeColor="text1"/>
          <w:highlight w:val="none"/>
        </w:rPr>
      </w:r>
      <w:bookmarkEnd w:id="7"/>
      <w:r>
        <w:rPr>
          <w:color w:val="000000" w:themeColor="text1"/>
          <w:highlight w:val="none"/>
        </w:rPr>
      </w:r>
      <w:bookmarkEnd w:id="8"/>
      <w:r>
        <w:rPr>
          <w:color w:val="000000" w:themeColor="text1"/>
          <w:highlight w:val="none"/>
        </w:rPr>
      </w:r>
      <w:r/>
    </w:p>
    <w:p>
      <w:pPr>
        <w:ind w:firstLine="480"/>
        <w:jc w:val="left"/>
        <w:spacing w:line="360" w:lineRule="auto"/>
        <w:shd w:val="clear" w:color="auto" w:fill="auto"/>
        <w:rPr>
          <w:rFonts w:ascii="宋体" w:hAnsi="宋体" w:eastAsia="宋体" w:cs="宋体"/>
          <w:color w:val="000000" w:themeColor="text1"/>
          <w:sz w:val="24"/>
          <w:szCs w:val="24"/>
          <w:highlight w:val="none"/>
        </w:rPr>
      </w:pPr>
      <w:r>
        <w:rPr>
          <w:color w:val="000000" w:themeColor="text1"/>
          <w:highlight w:val="none"/>
        </w:rPr>
      </w:r>
      <w:bookmarkStart w:id="9" w:name="_Toc28359005"/>
      <w:r>
        <w:rPr>
          <w:color w:val="000000" w:themeColor="text1"/>
          <w:highlight w:val="none"/>
        </w:rPr>
      </w:r>
      <w:bookmarkStart w:id="10" w:name="_Toc28359082"/>
      <w:r>
        <w:rPr>
          <w:color w:val="000000" w:themeColor="text1"/>
          <w:highlight w:val="none"/>
        </w:rPr>
      </w:r>
      <w:bookmarkStart w:id="11" w:name="_Toc35393624"/>
      <w:r>
        <w:rPr>
          <w:color w:val="000000" w:themeColor="text1"/>
          <w:highlight w:val="none"/>
        </w:rPr>
      </w:r>
      <w:bookmarkStart w:id="12" w:name="_Toc35393793"/>
      <w:r>
        <w:rPr>
          <w:rFonts w:hint="eastAsia" w:ascii="宋体" w:hAnsi="宋体" w:eastAsia="宋体" w:cs="宋体"/>
          <w:color w:val="000000" w:themeColor="text1"/>
          <w:sz w:val="24"/>
          <w:szCs w:val="24"/>
          <w:highlight w:val="none"/>
        </w:rPr>
        <w:t xml:space="preserve">（一）满足《中华人民共和国政府采购法》第二十二条规定：</w:t>
      </w:r>
      <w:r>
        <w:rPr>
          <w:color w:val="000000" w:themeColor="text1"/>
          <w:highlight w:val="none"/>
        </w:rPr>
      </w:r>
      <w:r/>
    </w:p>
    <w:p>
      <w:pPr>
        <w:ind w:firstLine="480"/>
        <w:jc w:val="left"/>
        <w:spacing w:line="360" w:lineRule="auto"/>
        <w:shd w:val="clear" w:color="auto" w:fill="auto"/>
        <w:rPr>
          <w:rFonts w:hint="default" w:ascii="宋体" w:hAnsi="宋体" w:eastAsia="宋体" w:cs="宋体"/>
          <w:color w:val="000000" w:themeColor="text1"/>
          <w:sz w:val="24"/>
          <w:szCs w:val="24"/>
          <w:highlight w:val="none"/>
        </w:rPr>
      </w:pPr>
      <w:r>
        <w:rPr>
          <w:color w:val="000000" w:themeColor="text1"/>
          <w:highlight w:val="none"/>
        </w:rPr>
      </w:r>
      <w:bookmarkStart w:id="13" w:name="_Hlk139306384"/>
      <w:r>
        <w:rPr>
          <w:color w:val="000000" w:themeColor="text1"/>
          <w:highlight w:val="none"/>
        </w:rPr>
      </w:r>
      <w:bookmarkStart w:id="14" w:name="_Toc28359081"/>
      <w:r>
        <w:rPr>
          <w:color w:val="000000" w:themeColor="text1"/>
          <w:highlight w:val="none"/>
        </w:rPr>
      </w:r>
      <w:bookmarkStart w:id="15" w:name="_Toc28359004"/>
      <w:r>
        <w:rPr>
          <w:rFonts w:hint="eastAsia" w:ascii="宋体" w:hAnsi="宋体" w:eastAsia="宋体" w:cs="宋体"/>
          <w:color w:val="000000" w:themeColor="text1"/>
          <w:sz w:val="24"/>
          <w:szCs w:val="24"/>
          <w:highlight w:val="none"/>
          <w:lang w:eastAsia="zh-CN"/>
        </w:rPr>
        <w:t xml:space="preserve">1.具有独立承担民事责任的能力（提供法人或者其他组织的营业执照，自然人的身份证）</w:t>
      </w:r>
      <w:r>
        <w:rPr>
          <w:rFonts w:hint="eastAsia" w:ascii="宋体" w:hAnsi="宋体" w:eastAsia="宋体" w:cs="宋体"/>
          <w:color w:val="000000" w:themeColor="text1"/>
          <w:sz w:val="24"/>
          <w:szCs w:val="24"/>
          <w:highlight w:val="none"/>
          <w:lang w:val="en-US" w:eastAsia="zh-CN"/>
        </w:rPr>
        <w:t xml:space="preserve">；</w:t>
      </w:r>
      <w:r>
        <w:rPr>
          <w:color w:val="000000" w:themeColor="text1"/>
          <w:highlight w:val="none"/>
        </w:rPr>
      </w:r>
      <w:r/>
    </w:p>
    <w:p>
      <w:pPr>
        <w:ind w:firstLine="480"/>
        <w:jc w:val="left"/>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2.具有良好的商业信誉和健全的财务会计制度（提供评审前六个月银行出具的资信证明，或评审前六个月任意一个月的财务状况报告（至少包括资产负债表和利润表），或上一年度</w:t>
      </w:r>
      <w:r>
        <w:rPr>
          <w:rFonts w:hint="eastAsia" w:ascii="宋体" w:hAnsi="宋体" w:eastAsia="宋体" w:cs="宋体"/>
          <w:color w:val="000000" w:themeColor="text1"/>
          <w:sz w:val="24"/>
          <w:szCs w:val="24"/>
          <w:highlight w:val="none"/>
          <w:lang w:val="en-US" w:eastAsia="zh-CN"/>
        </w:rPr>
        <w:t xml:space="preserve">(或2024年）</w:t>
      </w:r>
      <w:r>
        <w:rPr>
          <w:rFonts w:hint="eastAsia" w:ascii="宋体" w:hAnsi="宋体" w:eastAsia="宋体" w:cs="宋体"/>
          <w:color w:val="000000" w:themeColor="text1"/>
          <w:sz w:val="24"/>
          <w:szCs w:val="24"/>
          <w:highlight w:val="none"/>
          <w:lang w:eastAsia="zh-CN"/>
        </w:rPr>
        <w:t xml:space="preserve">经审计的财务报告）（法人或者其他组织成立未满一年的可以不提供）</w:t>
      </w:r>
      <w:r>
        <w:rPr>
          <w:rFonts w:hint="eastAsia" w:ascii="宋体" w:hAnsi="宋体" w:eastAsia="宋体" w:cs="宋体"/>
          <w:color w:val="000000" w:themeColor="text1"/>
          <w:sz w:val="24"/>
          <w:szCs w:val="24"/>
          <w:highlight w:val="none"/>
          <w:lang w:val="en-US" w:eastAsia="zh-CN"/>
        </w:rPr>
        <w:t xml:space="preserve">；</w:t>
      </w:r>
      <w:r>
        <w:rPr>
          <w:color w:val="000000" w:themeColor="text1"/>
          <w:highlight w:val="none"/>
        </w:rPr>
      </w:r>
      <w:r/>
    </w:p>
    <w:p>
      <w:pPr>
        <w:ind w:firstLine="480"/>
        <w:jc w:val="left"/>
        <w:spacing w:line="360" w:lineRule="auto"/>
        <w:shd w:val="clear" w:color="auto" w:fill="auto"/>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3.具有履行合同所必需的设备和专业技术能力（根据项目需求提供履行合同所必需的设备和专业技术能力的声明及证明材料）；</w:t>
      </w:r>
      <w:r>
        <w:rPr>
          <w:color w:val="000000" w:themeColor="text1"/>
          <w:highlight w:val="none"/>
        </w:rPr>
      </w:r>
      <w:r/>
    </w:p>
    <w:p>
      <w:pPr>
        <w:ind w:firstLine="480"/>
        <w:jc w:val="left"/>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4.有依法缴纳税收和社会保障资金的良好记录（供应商需要提供评审前六个月任意一个月的依法缴纳税收</w:t>
      </w:r>
      <w:r>
        <w:rPr>
          <w:rFonts w:hint="eastAsia" w:ascii="宋体" w:hAnsi="宋体" w:eastAsia="宋体" w:cs="宋体"/>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lang w:eastAsia="zh-CN"/>
        </w:rPr>
        <w:t xml:space="preserve">依法免缴的应提供相应文件说明</w:t>
      </w:r>
      <w:r>
        <w:rPr>
          <w:rFonts w:hint="eastAsia" w:ascii="宋体" w:hAnsi="宋体" w:eastAsia="宋体" w:cs="宋体"/>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lang w:eastAsia="zh-CN"/>
        </w:rPr>
        <w:t xml:space="preserve">和社会保障资金的记录</w:t>
      </w:r>
      <w:r>
        <w:rPr>
          <w:rFonts w:hint="eastAsia" w:ascii="宋体" w:hAnsi="宋体" w:eastAsia="宋体" w:cs="宋体"/>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lang w:eastAsia="zh-CN"/>
        </w:rPr>
        <w:t xml:space="preserve">依法不需要缴纳社会保障资金的应提供相应文件说明</w:t>
      </w:r>
      <w:r>
        <w:rPr>
          <w:rFonts w:hint="eastAsia" w:ascii="宋体" w:hAnsi="宋体" w:eastAsia="宋体" w:cs="宋体"/>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lang w:eastAsia="zh-CN"/>
        </w:rPr>
        <w:t xml:space="preserve">）；</w:t>
      </w:r>
      <w:r>
        <w:rPr>
          <w:color w:val="000000" w:themeColor="text1"/>
          <w:highlight w:val="none"/>
        </w:rPr>
      </w:r>
      <w:r/>
    </w:p>
    <w:p>
      <w:pPr>
        <w:ind w:firstLine="480"/>
        <w:jc w:val="left"/>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5.</w:t>
      </w:r>
      <w:r>
        <w:rPr>
          <w:rFonts w:hint="eastAsia" w:ascii="宋体" w:hAnsi="宋体" w:eastAsia="宋体" w:cs="宋体"/>
          <w:color w:val="000000" w:themeColor="text1"/>
          <w:sz w:val="24"/>
          <w:szCs w:val="24"/>
          <w:highlight w:val="none"/>
          <w:lang w:val="en-US" w:eastAsia="zh-CN"/>
        </w:rPr>
        <w:t xml:space="preserve">参</w:t>
      </w:r>
      <w:r>
        <w:rPr>
          <w:rFonts w:hint="eastAsia" w:ascii="宋体" w:hAnsi="宋体" w:eastAsia="宋体" w:cs="宋体"/>
          <w:color w:val="000000" w:themeColor="text1"/>
          <w:sz w:val="24"/>
          <w:szCs w:val="24"/>
          <w:highlight w:val="none"/>
          <w:lang w:eastAsia="zh-CN"/>
        </w:rPr>
        <w:t xml:space="preserve">加政府采购活动前三年内，在经营活动中没有重大违法记录（提供参加本次政府采购活动前三年内在经营活动中没有重大违法记录的书面声明）（格式见后附件）</w:t>
      </w:r>
      <w:r>
        <w:rPr>
          <w:color w:val="000000" w:themeColor="text1"/>
          <w:highlight w:val="none"/>
        </w:rPr>
      </w:r>
      <w:r/>
    </w:p>
    <w:p>
      <w:pPr>
        <w:ind w:firstLine="480"/>
        <w:jc w:val="left"/>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6.法律、行政法规规定的其他条件</w:t>
      </w:r>
      <w:r>
        <w:rPr>
          <w:color w:val="000000" w:themeColor="text1"/>
          <w:highlight w:val="none"/>
        </w:rPr>
      </w:r>
      <w:r/>
    </w:p>
    <w:p>
      <w:pPr>
        <w:ind w:firstLine="480"/>
        <w:jc w:val="left"/>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7.注：①第5条所称重大违法记录，是指供应商因违法经营受到刑事处罚或者责令停产停业、吊销许可证或者执照、较大数额罚款等行政处罚。 ②供应商在参加政府采购活动前3年内因违法经营被禁止在一定期限内参加政府采购活动，期限届满的，可以参加政府采购活动</w:t>
      </w:r>
      <w:r>
        <w:rPr>
          <w:color w:val="000000" w:themeColor="text1"/>
          <w:highlight w:val="none"/>
        </w:rPr>
      </w:r>
      <w:r/>
    </w:p>
    <w:p>
      <w:pPr>
        <w:numPr>
          <w:ilvl w:val="0"/>
          <w:numId w:val="0"/>
        </w:numPr>
        <w:ind w:firstLine="480"/>
        <w:jc w:val="left"/>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（二）</w:t>
      </w:r>
      <w:r>
        <w:rPr>
          <w:rFonts w:hint="eastAsia" w:ascii="宋体" w:hAnsi="宋体" w:eastAsia="宋体" w:cs="宋体"/>
          <w:color w:val="000000" w:themeColor="text1"/>
          <w:sz w:val="24"/>
          <w:szCs w:val="24"/>
          <w:highlight w:val="none"/>
        </w:rPr>
        <w:t xml:space="preserve">落实政府采购政策需满足的资格要求：</w:t>
      </w:r>
      <w:bookmarkEnd w:id="13"/>
      <w:r>
        <w:rPr>
          <w:color w:val="000000" w:themeColor="text1"/>
          <w:highlight w:val="none"/>
        </w:rPr>
      </w:r>
      <w:bookmarkEnd w:id="14"/>
      <w:r>
        <w:rPr>
          <w:color w:val="000000" w:themeColor="text1"/>
          <w:highlight w:val="none"/>
        </w:rPr>
      </w:r>
      <w:bookmarkEnd w:id="15"/>
      <w:r>
        <w:rPr>
          <w:color w:val="000000" w:themeColor="text1"/>
          <w:highlight w:val="none"/>
        </w:rPr>
      </w:r>
      <w:r/>
    </w:p>
    <w:p>
      <w:pPr>
        <w:ind w:firstLine="480"/>
        <w:jc w:val="left"/>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（如属于专门面向中小企业采购的项目，供应商应为中小微企业、监狱企业、残疾人福利性单位）本项目按照采用以下第（4）种方式落实政府采购促进中小企业发展的要求：</w:t>
      </w:r>
      <w:r>
        <w:rPr>
          <w:color w:val="000000" w:themeColor="text1"/>
          <w:highlight w:val="none"/>
        </w:rPr>
      </w:r>
      <w:r/>
    </w:p>
    <w:p>
      <w:pPr>
        <w:ind w:firstLine="480"/>
        <w:jc w:val="left"/>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（1）本项目整体专门面向中小企业采购服务。</w:t>
      </w:r>
      <w:r>
        <w:rPr>
          <w:color w:val="000000" w:themeColor="text1"/>
          <w:highlight w:val="none"/>
        </w:rPr>
      </w:r>
      <w:r/>
    </w:p>
    <w:p>
      <w:pPr>
        <w:ind w:firstLine="480"/>
        <w:jc w:val="left"/>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（2）本项目整体专门面向小微企业采购服务。</w:t>
      </w:r>
      <w:r>
        <w:rPr>
          <w:color w:val="000000" w:themeColor="text1"/>
          <w:highlight w:val="none"/>
        </w:rPr>
      </w:r>
      <w:r/>
    </w:p>
    <w:p>
      <w:pPr>
        <w:ind w:firstLine="480"/>
        <w:jc w:val="left"/>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（3）本项目通过以下第（）种方式预留部分采购份额采购中小企业服务：</w:t>
      </w:r>
      <w:r>
        <w:rPr>
          <w:color w:val="000000" w:themeColor="text1"/>
          <w:highlight w:val="none"/>
        </w:rPr>
      </w:r>
      <w:r/>
    </w:p>
    <w:p>
      <w:pPr>
        <w:ind w:firstLine="480"/>
        <w:jc w:val="left"/>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①本项目要求供应商以联合体形式参加，中小企业合同金额应当达到的比例为/%。</w:t>
      </w:r>
      <w:r>
        <w:rPr>
          <w:color w:val="000000" w:themeColor="text1"/>
          <w:highlight w:val="none"/>
        </w:rPr>
      </w:r>
      <w:r/>
    </w:p>
    <w:p>
      <w:pPr>
        <w:ind w:firstLine="480"/>
        <w:jc w:val="left"/>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②本项目要求供应商进行合同分包，中小企业合同金额应当达到的比例为/%。</w:t>
      </w:r>
      <w:r>
        <w:rPr>
          <w:color w:val="000000" w:themeColor="text1"/>
          <w:highlight w:val="none"/>
        </w:rPr>
      </w:r>
      <w:r/>
    </w:p>
    <w:p>
      <w:pPr>
        <w:ind w:firstLine="480"/>
        <w:jc w:val="left"/>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（4）本项目为非预留份额的采购项目或采购包，执行价格扣除优惠政策，具体详见第三章。</w:t>
      </w:r>
      <w:r>
        <w:rPr>
          <w:color w:val="000000" w:themeColor="text1"/>
          <w:highlight w:val="none"/>
        </w:rPr>
      </w:r>
      <w:r/>
    </w:p>
    <w:p>
      <w:pPr>
        <w:ind w:firstLine="480"/>
        <w:jc w:val="left"/>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（三）本项目的特定资格要求：</w:t>
      </w:r>
      <w:r>
        <w:rPr>
          <w:rFonts w:hint="eastAsia" w:ascii="宋体" w:hAnsi="宋体" w:eastAsia="宋体" w:cs="宋体"/>
          <w:color w:val="000000" w:themeColor="text1"/>
          <w:sz w:val="24"/>
          <w:szCs w:val="24"/>
          <w:highlight w:val="none"/>
          <w:lang w:eastAsia="zh-CN"/>
        </w:rPr>
        <w:t xml:space="preserve">无。</w:t>
      </w:r>
      <w:r>
        <w:rPr>
          <w:color w:val="000000" w:themeColor="text1"/>
          <w:highlight w:val="none"/>
        </w:rPr>
      </w:r>
      <w:r/>
    </w:p>
    <w:p>
      <w:pPr>
        <w:ind w:firstLine="480"/>
        <w:jc w:val="left"/>
        <w:spacing w:line="360" w:lineRule="auto"/>
        <w:shd w:val="clear" w:color="auto" w:fill="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三、获取招标文件</w:t>
      </w:r>
      <w:r>
        <w:rPr>
          <w:color w:val="000000" w:themeColor="text1"/>
          <w:highlight w:val="none"/>
        </w:rPr>
      </w:r>
      <w:r/>
    </w:p>
    <w:p>
      <w:pPr>
        <w:ind w:firstLine="480"/>
        <w:jc w:val="left"/>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时间：自招标文件公告发布之日起5个工作日</w:t>
      </w:r>
      <w:r>
        <w:rPr>
          <w:color w:val="000000" w:themeColor="text1"/>
          <w:highlight w:val="none"/>
        </w:rPr>
      </w:r>
      <w:r/>
    </w:p>
    <w:p>
      <w:pPr>
        <w:ind w:firstLine="480"/>
        <w:jc w:val="left"/>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地点：江苏政府采购网</w:t>
      </w:r>
      <w:r>
        <w:rPr>
          <w:color w:val="000000" w:themeColor="text1"/>
          <w:highlight w:val="none"/>
        </w:rPr>
      </w:r>
      <w:r/>
    </w:p>
    <w:p>
      <w:pPr>
        <w:ind w:firstLine="480"/>
        <w:jc w:val="left"/>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方式：网上下载 </w:t>
      </w:r>
      <w:r>
        <w:rPr>
          <w:color w:val="000000" w:themeColor="text1"/>
          <w:highlight w:val="none"/>
        </w:rPr>
      </w:r>
      <w:r/>
    </w:p>
    <w:p>
      <w:pPr>
        <w:ind w:firstLine="480"/>
        <w:jc w:val="left"/>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售价</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0.00元</w:t>
      </w:r>
      <w:r>
        <w:rPr>
          <w:color w:val="000000" w:themeColor="text1"/>
          <w:highlight w:val="none"/>
        </w:rPr>
      </w:r>
      <w:r/>
    </w:p>
    <w:p>
      <w:pPr>
        <w:ind w:firstLine="480"/>
        <w:jc w:val="left"/>
        <w:spacing w:line="360" w:lineRule="auto"/>
        <w:shd w:val="clear" w:color="auto" w:fill="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四、提交投标文件</w:t>
      </w:r>
      <w:bookmarkEnd w:id="9"/>
      <w:r>
        <w:rPr>
          <w:color w:val="000000" w:themeColor="text1"/>
          <w:highlight w:val="none"/>
        </w:rPr>
      </w:r>
      <w:bookmarkEnd w:id="10"/>
      <w:r>
        <w:rPr>
          <w:rFonts w:hint="eastAsia" w:ascii="宋体" w:hAnsi="宋体" w:eastAsia="宋体" w:cs="宋体"/>
          <w:color w:val="000000" w:themeColor="text1"/>
          <w:sz w:val="24"/>
          <w:szCs w:val="24"/>
          <w:highlight w:val="none"/>
        </w:rPr>
        <w:t xml:space="preserve">截止时间、开标时间和地点</w:t>
      </w:r>
      <w:bookmarkEnd w:id="11"/>
      <w:r>
        <w:rPr>
          <w:color w:val="000000" w:themeColor="text1"/>
          <w:highlight w:val="none"/>
        </w:rPr>
      </w:r>
      <w:bookmarkEnd w:id="12"/>
      <w:r>
        <w:rPr>
          <w:color w:val="000000" w:themeColor="text1"/>
          <w:highlight w:val="none"/>
        </w:rPr>
      </w:r>
      <w:r/>
    </w:p>
    <w:p>
      <w:pPr>
        <w:ind w:firstLine="480"/>
        <w:jc w:val="left"/>
        <w:spacing w:line="360" w:lineRule="auto"/>
        <w:shd w:val="clear" w:color="auto" w:fill="auto"/>
        <w:rPr>
          <w:rFonts w:ascii="宋体" w:hAnsi="宋体" w:eastAsia="宋体" w:cs="宋体"/>
          <w:color w:val="000000" w:themeColor="text1"/>
          <w:sz w:val="24"/>
          <w:szCs w:val="24"/>
          <w:highlight w:val="none"/>
        </w:rPr>
      </w:pPr>
      <w:r>
        <w:rPr>
          <w:color w:val="000000" w:themeColor="text1"/>
          <w:highlight w:val="none"/>
        </w:rPr>
      </w:r>
      <w:bookmarkStart w:id="16" w:name="_Toc28359007"/>
      <w:r>
        <w:rPr>
          <w:color w:val="000000" w:themeColor="text1"/>
          <w:highlight w:val="none"/>
        </w:rPr>
      </w:r>
      <w:bookmarkStart w:id="17" w:name="_Toc35393794"/>
      <w:r>
        <w:rPr>
          <w:color w:val="000000" w:themeColor="text1"/>
          <w:highlight w:val="none"/>
        </w:rPr>
      </w:r>
      <w:bookmarkStart w:id="18" w:name="_Toc28359084"/>
      <w:r>
        <w:rPr>
          <w:color w:val="000000" w:themeColor="text1"/>
          <w:highlight w:val="none"/>
        </w:rPr>
      </w:r>
      <w:bookmarkStart w:id="19" w:name="_Toc35393625"/>
      <w:r>
        <w:rPr>
          <w:rFonts w:hint="eastAsia" w:ascii="宋体" w:hAnsi="宋体" w:eastAsia="宋体" w:cs="宋体"/>
          <w:color w:val="000000" w:themeColor="text1"/>
          <w:sz w:val="24"/>
          <w:szCs w:val="24"/>
          <w:highlight w:val="none"/>
        </w:rPr>
        <w:t xml:space="preserve">时间：</w:t>
      </w:r>
      <w:r>
        <w:rPr>
          <w:rFonts w:hint="eastAsia" w:ascii="宋体" w:hAnsi="宋体" w:eastAsia="宋体" w:cs="宋体"/>
          <w:color w:val="000000" w:themeColor="text1"/>
          <w:sz w:val="24"/>
          <w:szCs w:val="24"/>
          <w:highlight w:val="none"/>
          <w:u w:val="single"/>
          <w:lang w:eastAsia="zh-CN"/>
        </w:rPr>
        <w:t xml:space="preserve">202</w:t>
      </w:r>
      <w:r>
        <w:rPr>
          <w:rFonts w:hint="eastAsia" w:ascii="宋体" w:hAnsi="宋体" w:eastAsia="宋体" w:cs="宋体"/>
          <w:color w:val="000000" w:themeColor="text1"/>
          <w:sz w:val="24"/>
          <w:szCs w:val="24"/>
          <w:highlight w:val="none"/>
          <w:u w:val="single"/>
          <w:lang w:val="en-US" w:eastAsia="zh-CN"/>
        </w:rPr>
        <w:t xml:space="preserve">6</w:t>
      </w:r>
      <w:r>
        <w:rPr>
          <w:rFonts w:hint="eastAsia" w:ascii="宋体" w:hAnsi="宋体" w:eastAsia="宋体" w:cs="宋体"/>
          <w:color w:val="000000" w:themeColor="text1"/>
          <w:sz w:val="24"/>
          <w:szCs w:val="24"/>
          <w:highlight w:val="none"/>
          <w:u w:val="single"/>
          <w:lang w:eastAsia="zh-CN"/>
        </w:rPr>
        <w:t xml:space="preserve">-</w:t>
      </w:r>
      <w:r>
        <w:rPr>
          <w:rFonts w:hint="eastAsia" w:ascii="宋体" w:hAnsi="宋体" w:eastAsia="宋体" w:cs="宋体"/>
          <w:color w:val="000000" w:themeColor="text1"/>
          <w:sz w:val="24"/>
          <w:szCs w:val="24"/>
          <w:highlight w:val="none"/>
          <w:u w:val="single"/>
          <w:lang w:val="en-US" w:eastAsia="zh-CN"/>
        </w:rPr>
        <w:t xml:space="preserve">06</w:t>
      </w:r>
      <w:r>
        <w:rPr>
          <w:rFonts w:hint="eastAsia" w:ascii="宋体" w:hAnsi="宋体" w:eastAsia="宋体" w:cs="宋体"/>
          <w:color w:val="000000" w:themeColor="text1"/>
          <w:sz w:val="24"/>
          <w:szCs w:val="24"/>
          <w:highlight w:val="none"/>
          <w:u w:val="single"/>
          <w:lang w:eastAsia="zh-CN"/>
        </w:rPr>
        <w:t xml:space="preserve">-</w:t>
      </w:r>
      <w:r>
        <w:rPr>
          <w:rFonts w:hint="eastAsia" w:ascii="宋体" w:hAnsi="宋体" w:eastAsia="宋体" w:cs="宋体"/>
          <w:color w:val="000000" w:themeColor="text1"/>
          <w:sz w:val="24"/>
          <w:szCs w:val="24"/>
          <w:highlight w:val="none"/>
          <w:u w:val="single"/>
          <w:lang w:val="en-US" w:eastAsia="zh-CN"/>
        </w:rPr>
        <w:t xml:space="preserve">16</w:t>
      </w:r>
      <w:r>
        <w:rPr>
          <w:rFonts w:hint="eastAsia" w:ascii="宋体" w:hAnsi="宋体" w:eastAsia="宋体" w:cs="宋体"/>
          <w:color w:val="000000" w:themeColor="text1"/>
          <w:sz w:val="24"/>
          <w:szCs w:val="24"/>
          <w:highlight w:val="none"/>
          <w:u w:val="single"/>
          <w:lang w:eastAsia="zh-CN"/>
        </w:rPr>
        <w:t xml:space="preserve"> </w:t>
      </w:r>
      <w:r>
        <w:rPr>
          <w:rFonts w:hint="eastAsia" w:ascii="宋体" w:hAnsi="宋体" w:eastAsia="宋体" w:cs="宋体"/>
          <w:color w:val="000000" w:themeColor="text1"/>
          <w:sz w:val="24"/>
          <w:szCs w:val="24"/>
          <w:highlight w:val="none"/>
          <w:u w:val="single"/>
          <w:lang w:val="en-US" w:eastAsia="zh-CN"/>
        </w:rPr>
        <w:t xml:space="preserve">09</w:t>
      </w:r>
      <w:r>
        <w:rPr>
          <w:rFonts w:hint="eastAsia" w:ascii="宋体" w:hAnsi="宋体" w:eastAsia="宋体" w:cs="宋体"/>
          <w:color w:val="000000" w:themeColor="text1"/>
          <w:sz w:val="24"/>
          <w:szCs w:val="24"/>
          <w:highlight w:val="none"/>
          <w:u w:val="single"/>
          <w:lang w:eastAsia="zh-CN"/>
        </w:rPr>
        <w:t xml:space="preserve">：</w:t>
      </w:r>
      <w:r>
        <w:rPr>
          <w:rFonts w:hint="eastAsia" w:ascii="宋体" w:hAnsi="宋体" w:eastAsia="宋体" w:cs="宋体"/>
          <w:color w:val="000000" w:themeColor="text1"/>
          <w:sz w:val="24"/>
          <w:szCs w:val="24"/>
          <w:highlight w:val="none"/>
          <w:u w:val="single"/>
          <w:lang w:val="en-US" w:eastAsia="zh-CN"/>
        </w:rPr>
        <w:t xml:space="preserve">30</w:t>
      </w:r>
      <w:r>
        <w:rPr>
          <w:rFonts w:hint="eastAsia" w:ascii="宋体" w:hAnsi="宋体" w:eastAsia="宋体" w:cs="宋体"/>
          <w:color w:val="000000" w:themeColor="text1"/>
          <w:sz w:val="24"/>
          <w:szCs w:val="24"/>
          <w:highlight w:val="none"/>
        </w:rPr>
        <w:t xml:space="preserve">（北京时间）</w:t>
      </w:r>
      <w:r>
        <w:rPr>
          <w:color w:val="000000" w:themeColor="text1"/>
          <w:highlight w:val="none"/>
        </w:rPr>
      </w:r>
      <w:r/>
    </w:p>
    <w:p>
      <w:pPr>
        <w:ind w:firstLine="480"/>
        <w:jc w:val="left"/>
        <w:spacing w:line="360" w:lineRule="auto"/>
        <w:shd w:val="clear" w:color="auto" w:fill="auto"/>
        <w:rPr>
          <w:rFonts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地点：江苏省政府采购交易系统（以下简称“苏采云系统”）网上开标大厅。</w:t>
      </w:r>
      <w:r>
        <w:rPr>
          <w:color w:val="000000" w:themeColor="text1"/>
          <w:highlight w:val="none"/>
        </w:rPr>
      </w:r>
      <w:r/>
    </w:p>
    <w:p>
      <w:pPr>
        <w:ind w:firstLine="480"/>
        <w:jc w:val="left"/>
        <w:spacing w:line="360" w:lineRule="auto"/>
        <w:shd w:val="clear" w:color="auto" w:fill="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五、公告期限</w:t>
      </w:r>
      <w:bookmarkEnd w:id="16"/>
      <w:r>
        <w:rPr>
          <w:color w:val="000000" w:themeColor="text1"/>
          <w:highlight w:val="none"/>
        </w:rPr>
      </w:r>
      <w:bookmarkEnd w:id="17"/>
      <w:r>
        <w:rPr>
          <w:color w:val="000000" w:themeColor="text1"/>
          <w:highlight w:val="none"/>
        </w:rPr>
      </w:r>
      <w:bookmarkEnd w:id="18"/>
      <w:r>
        <w:rPr>
          <w:color w:val="000000" w:themeColor="text1"/>
          <w:highlight w:val="none"/>
        </w:rPr>
      </w:r>
      <w:bookmarkEnd w:id="19"/>
      <w:r>
        <w:rPr>
          <w:color w:val="000000" w:themeColor="text1"/>
          <w:highlight w:val="none"/>
        </w:rPr>
      </w:r>
      <w:r/>
    </w:p>
    <w:p>
      <w:pPr>
        <w:ind w:firstLine="480"/>
        <w:jc w:val="left"/>
        <w:spacing w:line="360" w:lineRule="auto"/>
        <w:shd w:val="clear" w:color="auto" w:fill="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自本公告发布之日起5个工作日。</w:t>
      </w:r>
      <w:r>
        <w:rPr>
          <w:color w:val="000000" w:themeColor="text1"/>
          <w:highlight w:val="none"/>
        </w:rPr>
      </w:r>
      <w:r/>
    </w:p>
    <w:p>
      <w:pPr>
        <w:ind w:firstLine="480"/>
        <w:jc w:val="left"/>
        <w:spacing w:line="360" w:lineRule="auto"/>
        <w:shd w:val="clear" w:color="auto" w:fill="auto"/>
        <w:rPr>
          <w:rFonts w:ascii="宋体" w:hAnsi="宋体" w:eastAsia="宋体" w:cs="宋体"/>
          <w:color w:val="000000" w:themeColor="text1"/>
          <w:sz w:val="24"/>
          <w:szCs w:val="24"/>
          <w:highlight w:val="none"/>
        </w:rPr>
      </w:pPr>
      <w:r>
        <w:rPr>
          <w:color w:val="000000" w:themeColor="text1"/>
          <w:highlight w:val="none"/>
        </w:rPr>
      </w:r>
      <w:bookmarkStart w:id="20" w:name="_Toc35393795"/>
      <w:r>
        <w:rPr>
          <w:color w:val="000000" w:themeColor="text1"/>
          <w:highlight w:val="none"/>
        </w:rPr>
      </w:r>
      <w:bookmarkStart w:id="21" w:name="_Toc35393626"/>
      <w:r>
        <w:rPr>
          <w:rFonts w:hint="eastAsia" w:ascii="宋体" w:hAnsi="宋体" w:eastAsia="宋体" w:cs="宋体"/>
          <w:color w:val="000000" w:themeColor="text1"/>
          <w:sz w:val="24"/>
          <w:szCs w:val="24"/>
          <w:highlight w:val="none"/>
        </w:rPr>
        <w:t xml:space="preserve">六、其他补充事宜</w:t>
      </w:r>
      <w:bookmarkEnd w:id="20"/>
      <w:r>
        <w:rPr>
          <w:color w:val="000000" w:themeColor="text1"/>
          <w:highlight w:val="none"/>
        </w:rPr>
      </w:r>
      <w:bookmarkEnd w:id="21"/>
      <w:r>
        <w:rPr>
          <w:color w:val="000000" w:themeColor="text1"/>
          <w:highlight w:val="none"/>
        </w:rPr>
      </w:r>
      <w:r/>
    </w:p>
    <w:p>
      <w:pPr>
        <w:ind w:firstLine="480"/>
        <w:jc w:val="left"/>
        <w:spacing w:line="360" w:lineRule="auto"/>
        <w:shd w:val="clear" w:color="auto" w:fill="auto"/>
        <w:rPr>
          <w:rFonts w:ascii="宋体" w:hAnsi="宋体" w:eastAsia="宋体" w:cs="宋体"/>
          <w:color w:val="000000" w:themeColor="text1"/>
          <w:sz w:val="24"/>
          <w:szCs w:val="24"/>
          <w:highlight w:val="none"/>
        </w:rPr>
      </w:pPr>
      <w:r>
        <w:rPr>
          <w:color w:val="000000" w:themeColor="text1"/>
          <w:highlight w:val="none"/>
        </w:rPr>
      </w:r>
      <w:bookmarkStart w:id="22" w:name="_Toc28359008"/>
      <w:r>
        <w:rPr>
          <w:color w:val="000000" w:themeColor="text1"/>
          <w:highlight w:val="none"/>
        </w:rPr>
      </w:r>
      <w:bookmarkStart w:id="23" w:name="_Toc35393627"/>
      <w:r>
        <w:rPr>
          <w:color w:val="000000" w:themeColor="text1"/>
          <w:highlight w:val="none"/>
        </w:rPr>
      </w:r>
      <w:bookmarkStart w:id="24" w:name="_Toc28359085"/>
      <w:r>
        <w:rPr>
          <w:color w:val="000000" w:themeColor="text1"/>
          <w:highlight w:val="none"/>
        </w:rPr>
      </w:r>
      <w:bookmarkStart w:id="25" w:name="_Toc35393796"/>
      <w:r>
        <w:rPr>
          <w:rFonts w:hint="eastAsia" w:ascii="宋体" w:hAnsi="宋体" w:eastAsia="宋体" w:cs="宋体"/>
          <w:color w:val="000000" w:themeColor="text1"/>
          <w:sz w:val="24"/>
          <w:szCs w:val="24"/>
          <w:highlight w:val="none"/>
        </w:rPr>
        <w:t xml:space="preserve">（一）本项目采购标的所属行业为：其他未列明行业。</w:t>
      </w:r>
      <w:r>
        <w:rPr>
          <w:color w:val="000000" w:themeColor="text1"/>
          <w:highlight w:val="none"/>
        </w:rPr>
      </w:r>
      <w:r/>
    </w:p>
    <w:p>
      <w:pPr>
        <w:ind w:firstLine="480"/>
        <w:jc w:val="left"/>
        <w:spacing w:line="360" w:lineRule="auto"/>
        <w:shd w:val="clear" w:color="auto" w:fill="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（二）本项目不接受转包。</w:t>
      </w:r>
      <w:r>
        <w:rPr>
          <w:color w:val="000000" w:themeColor="text1"/>
          <w:highlight w:val="none"/>
        </w:rPr>
      </w:r>
      <w:r/>
    </w:p>
    <w:p>
      <w:pPr>
        <w:ind w:firstLine="480"/>
        <w:jc w:val="left"/>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三）集中考察或答疑：采购人不组织，供应商可自行联系采购人。未踏勘现场或踏勘工作不详细的供应商中标后，不得以不完全了解现场情况为理由而向采购人提出任何索赔或其他要求，对此采购人不承担任何责任并将不作任何答复。</w:t>
      </w:r>
      <w:r>
        <w:rPr>
          <w:color w:val="000000" w:themeColor="text1"/>
          <w:highlight w:val="none"/>
        </w:rPr>
      </w:r>
      <w:r/>
    </w:p>
    <w:p>
      <w:pPr>
        <w:ind w:firstLine="480"/>
        <w:jc w:val="left"/>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(四）拒绝下述供应商参加本次采购活动：</w:t>
      </w:r>
      <w:r>
        <w:rPr>
          <w:color w:val="000000" w:themeColor="text1"/>
          <w:highlight w:val="none"/>
        </w:rPr>
      </w:r>
      <w:r/>
    </w:p>
    <w:p>
      <w:pPr>
        <w:ind w:firstLine="480"/>
        <w:jc w:val="left"/>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（1）供应商单位负责人为同一人或者存在直接控股、管理关系的不同供应商，不得参加同一合同项下的采购活动。</w:t>
      </w:r>
      <w:r>
        <w:rPr>
          <w:color w:val="000000" w:themeColor="text1"/>
          <w:highlight w:val="none"/>
        </w:rPr>
      </w:r>
      <w:r/>
    </w:p>
    <w:p>
      <w:pPr>
        <w:ind w:firstLine="480"/>
        <w:jc w:val="left"/>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（2）凡为采购项目提供整体设计、规范编制或者项目管理、监理、检测等服务的供应商，不得再参加本项目的采购活动。</w:t>
      </w:r>
      <w:r>
        <w:rPr>
          <w:color w:val="000000" w:themeColor="text1"/>
          <w:highlight w:val="none"/>
        </w:rPr>
      </w:r>
      <w:r/>
    </w:p>
    <w:p>
      <w:pPr>
        <w:ind w:firstLine="480"/>
        <w:jc w:val="left"/>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（3）拒绝列入失信被执行人、重大税收违法失信主体、政府采购严重违法失信行为记录名单中的供应商参加本项目的采购活动。</w:t>
      </w:r>
      <w:r>
        <w:rPr>
          <w:color w:val="000000" w:themeColor="text1"/>
          <w:highlight w:val="none"/>
        </w:rPr>
      </w:r>
      <w:r/>
    </w:p>
    <w:p>
      <w:pPr>
        <w:ind w:firstLine="480"/>
        <w:jc w:val="left"/>
        <w:spacing w:line="360" w:lineRule="auto"/>
        <w:shd w:val="clear" w:color="auto" w:fill="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eastAsia="zh-CN"/>
        </w:rPr>
        <w:t xml:space="preserve">五</w:t>
      </w:r>
      <w:r>
        <w:rPr>
          <w:rFonts w:hint="eastAsia" w:ascii="宋体" w:hAnsi="宋体" w:eastAsia="宋体" w:cs="宋体"/>
          <w:color w:val="000000" w:themeColor="text1"/>
          <w:sz w:val="24"/>
          <w:szCs w:val="24"/>
          <w:highlight w:val="none"/>
        </w:rPr>
        <w:t xml:space="preserve">）公告媒体</w:t>
      </w:r>
      <w:r>
        <w:rPr>
          <w:color w:val="000000" w:themeColor="text1"/>
          <w:highlight w:val="none"/>
        </w:rPr>
      </w:r>
      <w:r/>
    </w:p>
    <w:p>
      <w:pPr>
        <w:ind w:firstLine="480"/>
        <w:jc w:val="left"/>
        <w:spacing w:line="360" w:lineRule="auto"/>
        <w:shd w:val="clear" w:color="auto" w:fill="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1.本公告在江苏政府采购网（http://www.ccgp-jiangsu.gov.cn/）、</w:t>
      </w:r>
      <w:r>
        <w:rPr>
          <w:rFonts w:hint="eastAsia" w:ascii="宋体" w:hAnsi="宋体" w:eastAsia="宋体" w:cs="宋体"/>
          <w:color w:val="000000" w:themeColor="text1"/>
          <w:sz w:val="24"/>
          <w:szCs w:val="24"/>
          <w:highlight w:val="none"/>
          <w:lang w:val="en-US" w:eastAsia="zh-CN"/>
        </w:rPr>
        <w:t xml:space="preserve">中国政府采购网（https://www.ccgp.gov.cn/）、</w:t>
      </w:r>
      <w:r>
        <w:rPr>
          <w:rFonts w:hint="eastAsia" w:ascii="宋体" w:hAnsi="宋体" w:eastAsia="宋体" w:cs="宋体"/>
          <w:color w:val="000000" w:themeColor="text1"/>
          <w:sz w:val="24"/>
          <w:szCs w:val="24"/>
          <w:highlight w:val="none"/>
        </w:rPr>
        <w:t xml:space="preserve">南京公共采购信息网（https://njgc.jfh.com/）公示发布，敬请各投标人关注；</w:t>
      </w:r>
      <w:r>
        <w:rPr>
          <w:color w:val="000000" w:themeColor="text1"/>
          <w:highlight w:val="none"/>
        </w:rPr>
      </w:r>
      <w:r/>
    </w:p>
    <w:p>
      <w:pPr>
        <w:ind w:firstLine="480"/>
        <w:jc w:val="left"/>
        <w:spacing w:line="360" w:lineRule="auto"/>
        <w:shd w:val="clear" w:color="auto" w:fill="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2.若有关本次采购存在变动或修改，敬请各投标人及时关注江苏政府采购网（http://www.ccgp-jiangsu.gov.cn/）、</w:t>
      </w:r>
      <w:r>
        <w:rPr>
          <w:rFonts w:hint="eastAsia" w:ascii="宋体" w:hAnsi="宋体" w:eastAsia="宋体" w:cs="宋体"/>
          <w:color w:val="000000" w:themeColor="text1"/>
          <w:sz w:val="24"/>
          <w:szCs w:val="24"/>
          <w:highlight w:val="none"/>
          <w:lang w:val="en-US" w:eastAsia="zh-CN"/>
        </w:rPr>
        <w:t xml:space="preserve">中国政府采购网（https://www.ccgp.gov.cn/）、</w:t>
      </w:r>
      <w:r>
        <w:rPr>
          <w:rFonts w:hint="eastAsia" w:ascii="宋体" w:hAnsi="宋体" w:eastAsia="宋体" w:cs="宋体"/>
          <w:color w:val="000000" w:themeColor="text1"/>
          <w:sz w:val="24"/>
          <w:szCs w:val="24"/>
          <w:highlight w:val="none"/>
        </w:rPr>
        <w:t xml:space="preserve">南京公共采购信息网（https://njgc.jfh.com/）发布的关于本项目的信息更正公告。</w:t>
      </w:r>
      <w:r>
        <w:rPr>
          <w:color w:val="000000" w:themeColor="text1"/>
          <w:highlight w:val="none"/>
        </w:rPr>
      </w:r>
      <w:r/>
    </w:p>
    <w:p>
      <w:pPr>
        <w:ind w:left="0" w:right="0" w:firstLine="0"/>
        <w:jc w:val="left"/>
        <w:keepLines w:val="0"/>
        <w:keepNext w:val="0"/>
        <w:spacing w:before="0" w:beforeAutospacing="0" w:after="0" w:afterAutospacing="0"/>
        <w:shd w:val="clear" w:color="auto" w:fill="auto"/>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val="en-US" w:eastAsia="zh-CN"/>
        </w:rPr>
        <w:t xml:space="preserve">六</w:t>
      </w:r>
      <w:r>
        <w:rPr>
          <w:rFonts w:hint="eastAsia" w:ascii="宋体" w:hAnsi="宋体" w:eastAsia="宋体" w:cs="宋体"/>
          <w:color w:val="000000" w:themeColor="text1"/>
          <w:sz w:val="24"/>
          <w:szCs w:val="24"/>
          <w:highlight w:val="none"/>
        </w:rPr>
        <w:t xml:space="preserve">）需要落实的政府采购政策：</w:t>
      </w:r>
      <w:r>
        <w:rPr>
          <w:color w:val="000000" w:themeColor="text1"/>
          <w:highlight w:val="none"/>
        </w:rPr>
      </w:r>
      <w:r/>
    </w:p>
    <w:p>
      <w:pPr>
        <w:ind w:firstLine="480"/>
        <w:jc w:val="left"/>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（1）政府采购促进中小企业发展</w:t>
      </w:r>
      <w:r>
        <w:rPr>
          <w:color w:val="000000" w:themeColor="text1"/>
          <w:highlight w:val="none"/>
        </w:rPr>
      </w:r>
      <w:r/>
    </w:p>
    <w:p>
      <w:pPr>
        <w:ind w:firstLine="480"/>
        <w:jc w:val="left"/>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（2）政府采购支持监狱企业发展</w:t>
      </w:r>
      <w:r>
        <w:rPr>
          <w:color w:val="000000" w:themeColor="text1"/>
          <w:highlight w:val="none"/>
        </w:rPr>
      </w:r>
      <w:r/>
    </w:p>
    <w:p>
      <w:pPr>
        <w:ind w:firstLine="480"/>
        <w:jc w:val="left"/>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（3）政府采购促进残疾人就业</w:t>
      </w:r>
      <w:r>
        <w:rPr>
          <w:color w:val="000000" w:themeColor="text1"/>
          <w:highlight w:val="none"/>
        </w:rPr>
      </w:r>
      <w:r/>
    </w:p>
    <w:p>
      <w:pPr>
        <w:ind w:firstLine="480"/>
        <w:jc w:val="left"/>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（4）政府采购鼓励采购节能环保产品</w:t>
      </w:r>
      <w:r>
        <w:rPr>
          <w:color w:val="000000" w:themeColor="text1"/>
          <w:highlight w:val="none"/>
        </w:rPr>
      </w:r>
      <w:r/>
    </w:p>
    <w:p>
      <w:pPr>
        <w:jc w:val="left"/>
        <w:spacing w:line="360" w:lineRule="auto"/>
        <w:shd w:val="clear" w:color="auto" w:fill="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val="en-US" w:eastAsia="zh-CN"/>
        </w:rPr>
        <w:t xml:space="preserve">七</w:t>
      </w:r>
      <w:r>
        <w:rPr>
          <w:rFonts w:hint="eastAsia" w:ascii="宋体" w:hAnsi="宋体" w:eastAsia="宋体" w:cs="宋体"/>
          <w:color w:val="000000" w:themeColor="text1"/>
          <w:sz w:val="24"/>
          <w:szCs w:val="24"/>
          <w:highlight w:val="none"/>
        </w:rPr>
        <w:t xml:space="preserve">）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下载地址：http://www.ccgp-jiangsu.gov.cn/jiangsu/zlxz/ee/ee3a4bc5a3454aa2b0d9312230633ce9.html。</w:t>
      </w:r>
      <w:r>
        <w:rPr>
          <w:color w:val="000000" w:themeColor="text1"/>
          <w:highlight w:val="none"/>
        </w:rPr>
      </w:r>
      <w:r/>
    </w:p>
    <w:p>
      <w:pPr>
        <w:ind w:firstLine="480"/>
        <w:jc w:val="left"/>
        <w:spacing w:line="360" w:lineRule="auto"/>
        <w:shd w:val="clear" w:color="auto" w:fill="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val="en-US" w:eastAsia="zh-CN"/>
        </w:rPr>
        <w:t xml:space="preserve">八</w:t>
      </w:r>
      <w:r>
        <w:rPr>
          <w:rFonts w:hint="eastAsia" w:ascii="宋体" w:hAnsi="宋体" w:eastAsia="宋体" w:cs="宋体"/>
          <w:color w:val="000000" w:themeColor="text1"/>
          <w:sz w:val="24"/>
          <w:szCs w:val="24"/>
          <w:highlight w:val="none"/>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https</w:t>
      </w:r>
      <w:r>
        <w:rPr>
          <w:rFonts w:hint="eastAsia" w:ascii="宋体" w:hAnsi="宋体" w:eastAsia="宋体" w:cs="宋体"/>
          <w:color w:val="000000" w:themeColor="text1"/>
          <w:sz w:val="24"/>
          <w:szCs w:val="24"/>
          <w:highlight w:val="none"/>
        </w:rPr>
        <w:t xml:space="preserve">://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w:t>
      </w:r>
      <w:r>
        <w:rPr>
          <w:color w:val="000000" w:themeColor="text1"/>
          <w:highlight w:val="none"/>
        </w:rPr>
      </w:r>
      <w:r/>
    </w:p>
    <w:p>
      <w:pPr>
        <w:ind w:firstLine="480"/>
        <w:jc w:val="left"/>
        <w:spacing w:line="360" w:lineRule="auto"/>
        <w:shd w:val="clear" w:color="auto" w:fill="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在政府采购资格审查环节，供应商只需提供书面《南京市政府采购供应商信用记录表暨信用承诺书》，即可替代以下证明材料：</w:t>
      </w:r>
      <w:r>
        <w:rPr>
          <w:color w:val="000000" w:themeColor="text1"/>
          <w:highlight w:val="none"/>
        </w:rPr>
      </w:r>
      <w:r/>
    </w:p>
    <w:p>
      <w:pPr>
        <w:ind w:firstLine="480"/>
        <w:jc w:val="left"/>
        <w:spacing w:line="360" w:lineRule="auto"/>
        <w:shd w:val="clear" w:color="auto" w:fill="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1.符合国家相关规定的财务状况报告；</w:t>
      </w:r>
      <w:r>
        <w:rPr>
          <w:color w:val="000000" w:themeColor="text1"/>
          <w:highlight w:val="none"/>
        </w:rPr>
      </w:r>
      <w:r/>
    </w:p>
    <w:p>
      <w:pPr>
        <w:ind w:firstLine="480"/>
        <w:jc w:val="left"/>
        <w:spacing w:line="360" w:lineRule="auto"/>
        <w:shd w:val="clear" w:color="auto" w:fill="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2.依法缴纳税收的证明材料；</w:t>
      </w:r>
      <w:r>
        <w:rPr>
          <w:color w:val="000000" w:themeColor="text1"/>
          <w:highlight w:val="none"/>
        </w:rPr>
      </w:r>
      <w:r/>
    </w:p>
    <w:p>
      <w:pPr>
        <w:ind w:firstLine="480"/>
        <w:jc w:val="left"/>
        <w:spacing w:line="360" w:lineRule="auto"/>
        <w:shd w:val="clear" w:color="auto" w:fill="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3.依法缴纳社会保障资金的证明材料；</w:t>
      </w:r>
      <w:r>
        <w:rPr>
          <w:color w:val="000000" w:themeColor="text1"/>
          <w:highlight w:val="none"/>
        </w:rPr>
      </w:r>
      <w:r/>
    </w:p>
    <w:p>
      <w:pPr>
        <w:ind w:firstLine="480"/>
        <w:jc w:val="left"/>
        <w:spacing w:line="360" w:lineRule="auto"/>
        <w:shd w:val="clear" w:color="auto" w:fill="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4.具备履行政府采购合同所必需的设备和专业技术能力的证明材料；</w:t>
      </w:r>
      <w:r>
        <w:rPr>
          <w:color w:val="000000" w:themeColor="text1"/>
          <w:highlight w:val="none"/>
        </w:rPr>
      </w:r>
      <w:r/>
    </w:p>
    <w:p>
      <w:pPr>
        <w:ind w:firstLine="480"/>
        <w:jc w:val="left"/>
        <w:spacing w:line="360" w:lineRule="auto"/>
        <w:shd w:val="clear" w:color="auto" w:fill="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5.参加政府采购活动前三年内在经营活动中没有重大违法记录的证明材料；</w:t>
      </w:r>
      <w:r>
        <w:rPr>
          <w:color w:val="000000" w:themeColor="text1"/>
          <w:highlight w:val="none"/>
        </w:rPr>
      </w:r>
      <w:r/>
    </w:p>
    <w:p>
      <w:pPr>
        <w:ind w:firstLine="480"/>
        <w:jc w:val="left"/>
        <w:spacing w:line="360" w:lineRule="auto"/>
        <w:shd w:val="clear" w:color="auto" w:fill="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6.未被列入失信被执行人、重大税收违法失信主体、政府采购严重违法失信行为记录名单的证明材料。</w:t>
      </w:r>
      <w:r>
        <w:rPr>
          <w:color w:val="000000" w:themeColor="text1"/>
          <w:highlight w:val="none"/>
        </w:rPr>
      </w:r>
      <w:r/>
    </w:p>
    <w:p>
      <w:pPr>
        <w:ind w:firstLine="480"/>
        <w:jc w:val="left"/>
        <w:spacing w:line="360" w:lineRule="auto"/>
        <w:shd w:val="clear" w:color="auto" w:fill="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供应商在中标（成交）后，应按采购文件要求，将上述由信用承诺书替代的证明材料提交采购人或采购代理机构核验。经核验无误后，由采购人或采购代理机构发出中标（成交）通知书。</w:t>
      </w:r>
      <w:r>
        <w:rPr>
          <w:color w:val="000000" w:themeColor="text1"/>
          <w:highlight w:val="none"/>
        </w:rPr>
      </w:r>
      <w:r/>
    </w:p>
    <w:p>
      <w:pPr>
        <w:ind w:firstLine="480"/>
        <w:jc w:val="left"/>
        <w:spacing w:line="360" w:lineRule="auto"/>
        <w:shd w:val="clear" w:color="auto" w:fill="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供应商涉及以下情形的，不适用信用承诺：</w:t>
      </w:r>
      <w:r>
        <w:rPr>
          <w:color w:val="000000" w:themeColor="text1"/>
          <w:highlight w:val="none"/>
        </w:rPr>
      </w:r>
      <w:r/>
    </w:p>
    <w:p>
      <w:pPr>
        <w:ind w:firstLine="480"/>
        <w:jc w:val="left"/>
        <w:spacing w:line="360" w:lineRule="auto"/>
        <w:shd w:val="clear" w:color="auto" w:fill="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1.供应商被列入严重失信主体名单；</w:t>
      </w:r>
      <w:r>
        <w:rPr>
          <w:color w:val="000000" w:themeColor="text1"/>
          <w:highlight w:val="none"/>
        </w:rPr>
      </w:r>
      <w:r/>
    </w:p>
    <w:p>
      <w:pPr>
        <w:ind w:firstLine="480"/>
        <w:jc w:val="left"/>
        <w:spacing w:line="360" w:lineRule="auto"/>
        <w:shd w:val="clear" w:color="auto" w:fill="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2.被相关监管部门作出行政处罚且尚在处罚有效期内；</w:t>
      </w:r>
      <w:r>
        <w:rPr>
          <w:color w:val="000000" w:themeColor="text1"/>
          <w:highlight w:val="none"/>
        </w:rPr>
      </w:r>
      <w:r/>
    </w:p>
    <w:p>
      <w:pPr>
        <w:ind w:firstLine="480"/>
        <w:jc w:val="left"/>
        <w:spacing w:line="360" w:lineRule="auto"/>
        <w:shd w:val="clear" w:color="auto" w:fill="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3.其他法律、行政法规规定的不适用信用承诺的情形。</w:t>
      </w:r>
      <w:r>
        <w:rPr>
          <w:color w:val="000000" w:themeColor="text1"/>
          <w:highlight w:val="none"/>
        </w:rPr>
      </w:r>
      <w:r/>
    </w:p>
    <w:p>
      <w:pPr>
        <w:ind w:firstLine="480"/>
        <w:jc w:val="left"/>
        <w:spacing w:line="360" w:lineRule="auto"/>
        <w:shd w:val="clear" w:color="auto" w:fill="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供应商对信用承诺内容的真实性、合法性、有效性负责。如作出虚假信用承诺，视同为“提供虚假材料谋取中标、成交”的违法行为。</w:t>
      </w:r>
      <w:r>
        <w:rPr>
          <w:color w:val="000000" w:themeColor="text1"/>
          <w:highlight w:val="none"/>
        </w:rPr>
      </w:r>
      <w:r/>
    </w:p>
    <w:p>
      <w:pPr>
        <w:ind w:firstLine="480"/>
        <w:jc w:val="left"/>
        <w:spacing w:line="360" w:lineRule="auto"/>
        <w:shd w:val="clear" w:color="auto" w:fill="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七、对本次招标提出询问，请按以下方式联系。</w:t>
      </w:r>
      <w:bookmarkEnd w:id="22"/>
      <w:r>
        <w:rPr>
          <w:color w:val="000000" w:themeColor="text1"/>
          <w:highlight w:val="none"/>
        </w:rPr>
      </w:r>
      <w:bookmarkEnd w:id="23"/>
      <w:r>
        <w:rPr>
          <w:color w:val="000000" w:themeColor="text1"/>
          <w:highlight w:val="none"/>
        </w:rPr>
      </w:r>
      <w:bookmarkEnd w:id="24"/>
      <w:r>
        <w:rPr>
          <w:color w:val="000000" w:themeColor="text1"/>
          <w:highlight w:val="none"/>
        </w:rPr>
      </w:r>
      <w:bookmarkEnd w:id="25"/>
      <w:r>
        <w:rPr>
          <w:color w:val="000000" w:themeColor="text1"/>
          <w:highlight w:val="none"/>
        </w:rPr>
      </w:r>
      <w:r/>
    </w:p>
    <w:p>
      <w:pPr>
        <w:ind w:firstLine="480"/>
        <w:jc w:val="left"/>
        <w:spacing w:line="360" w:lineRule="auto"/>
        <w:shd w:val="clear" w:color="auto" w:fill="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1.采购人信息</w:t>
      </w:r>
      <w:r>
        <w:rPr>
          <w:color w:val="000000" w:themeColor="text1"/>
          <w:highlight w:val="none"/>
        </w:rPr>
      </w:r>
      <w:r/>
    </w:p>
    <w:p>
      <w:pPr>
        <w:ind w:firstLine="480"/>
        <w:jc w:val="left"/>
        <w:spacing w:line="360" w:lineRule="auto"/>
        <w:shd w:val="clear" w:color="auto" w:fill="auto"/>
        <w:rPr>
          <w:rFonts w:hint="eastAsia" w:ascii="宋体" w:hAnsi="宋体" w:eastAsia="宋体" w:cs="宋体"/>
          <w:color w:val="000000" w:themeColor="text1"/>
          <w:sz w:val="24"/>
          <w:szCs w:val="24"/>
          <w:highlight w:val="none"/>
          <w:u w:val="single"/>
        </w:rPr>
      </w:pPr>
      <w:r>
        <w:rPr>
          <w:color w:val="000000" w:themeColor="text1"/>
          <w:highlight w:val="none"/>
        </w:rPr>
      </w:r>
      <w:bookmarkStart w:id="26" w:name="_Toc28359009"/>
      <w:r>
        <w:rPr>
          <w:color w:val="000000" w:themeColor="text1"/>
          <w:highlight w:val="none"/>
        </w:rPr>
      </w:r>
      <w:bookmarkStart w:id="27" w:name="_Toc28359086"/>
      <w:r>
        <w:rPr>
          <w:rFonts w:hint="eastAsia" w:ascii="宋体" w:hAnsi="宋体" w:eastAsia="宋体" w:cs="宋体"/>
          <w:color w:val="000000" w:themeColor="text1"/>
          <w:sz w:val="24"/>
          <w:szCs w:val="24"/>
          <w:highlight w:val="none"/>
        </w:rPr>
        <w:t xml:space="preserve">名称：</w:t>
      </w:r>
      <w:r>
        <w:rPr>
          <w:rFonts w:hint="eastAsia" w:ascii="宋体" w:hAnsi="宋体" w:eastAsia="宋体" w:cs="宋体"/>
          <w:color w:val="000000" w:themeColor="text1"/>
          <w:sz w:val="24"/>
          <w:szCs w:val="24"/>
          <w:highlight w:val="none"/>
          <w:u w:val="single"/>
          <w:lang w:eastAsia="zh-CN"/>
        </w:rPr>
        <w:t xml:space="preserve">南京市栖霞区市政设施综合养护管理所</w:t>
      </w:r>
      <w:r>
        <w:rPr>
          <w:color w:val="000000" w:themeColor="text1"/>
          <w:highlight w:val="none"/>
        </w:rPr>
      </w:r>
      <w:r/>
    </w:p>
    <w:p>
      <w:pPr>
        <w:ind w:firstLine="480"/>
        <w:jc w:val="left"/>
        <w:spacing w:line="360" w:lineRule="auto"/>
        <w:shd w:val="clear" w:color="auto" w:fill="auto"/>
        <w:rPr>
          <w:rFonts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地址：</w:t>
      </w:r>
      <w:r>
        <w:rPr>
          <w:rFonts w:hint="eastAsia" w:ascii="宋体" w:hAnsi="宋体" w:eastAsia="宋体" w:cs="宋体"/>
          <w:color w:val="000000" w:themeColor="text1"/>
          <w:sz w:val="24"/>
          <w:szCs w:val="24"/>
          <w:highlight w:val="none"/>
          <w:u w:val="single"/>
        </w:rPr>
        <w:t xml:space="preserve">南京市栖霞区仙林大学城文成路1号</w:t>
      </w:r>
      <w:r>
        <w:rPr>
          <w:color w:val="000000" w:themeColor="text1"/>
          <w:highlight w:val="none"/>
        </w:rPr>
      </w:r>
      <w:r/>
    </w:p>
    <w:p>
      <w:pPr>
        <w:ind w:firstLine="480"/>
        <w:jc w:val="left"/>
        <w:spacing w:line="360" w:lineRule="auto"/>
        <w:shd w:val="clear" w:color="auto" w:fill="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联系人：</w:t>
      </w:r>
      <w:r>
        <w:rPr>
          <w:rFonts w:hint="eastAsia" w:ascii="宋体" w:hAnsi="宋体" w:eastAsia="宋体" w:cs="宋体"/>
          <w:color w:val="000000" w:themeColor="text1"/>
          <w:sz w:val="24"/>
          <w:szCs w:val="24"/>
          <w:highlight w:val="none"/>
          <w:u w:val="single"/>
          <w:lang w:eastAsia="zh-CN"/>
        </w:rPr>
        <w:t xml:space="preserve">戴</w:t>
      </w:r>
      <w:r>
        <w:rPr>
          <w:rFonts w:hint="eastAsia" w:ascii="宋体" w:hAnsi="宋体" w:eastAsia="宋体" w:cs="宋体"/>
          <w:color w:val="000000" w:themeColor="text1"/>
          <w:sz w:val="24"/>
          <w:szCs w:val="24"/>
          <w:highlight w:val="none"/>
          <w:u w:val="single"/>
        </w:rPr>
        <w:t xml:space="preserve">工</w:t>
      </w:r>
      <w:r>
        <w:rPr>
          <w:color w:val="000000" w:themeColor="text1"/>
          <w:highlight w:val="none"/>
        </w:rPr>
      </w:r>
      <w:r/>
    </w:p>
    <w:p>
      <w:pPr>
        <w:ind w:firstLine="480"/>
        <w:jc w:val="left"/>
        <w:spacing w:line="360" w:lineRule="auto"/>
        <w:shd w:val="clear" w:color="auto" w:fill="auto"/>
        <w:rPr>
          <w:rFonts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联系电话：</w:t>
      </w:r>
      <w:r>
        <w:rPr>
          <w:rFonts w:hint="eastAsia" w:ascii="宋体" w:hAnsi="宋体" w:eastAsia="宋体" w:cs="宋体"/>
          <w:color w:val="000000" w:themeColor="text1"/>
          <w:sz w:val="24"/>
          <w:szCs w:val="24"/>
          <w:highlight w:val="none"/>
          <w:u w:val="single"/>
        </w:rPr>
        <w:t xml:space="preserve">025-85580265</w:t>
      </w:r>
      <w:r>
        <w:rPr>
          <w:color w:val="000000" w:themeColor="text1"/>
          <w:highlight w:val="none"/>
        </w:rPr>
      </w:r>
      <w:r/>
    </w:p>
    <w:p>
      <w:pPr>
        <w:ind w:firstLine="480"/>
        <w:jc w:val="left"/>
        <w:spacing w:line="360" w:lineRule="auto"/>
        <w:shd w:val="clear" w:color="auto" w:fill="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2.采购代理机构信息</w:t>
      </w:r>
      <w:bookmarkEnd w:id="26"/>
      <w:r>
        <w:rPr>
          <w:color w:val="000000" w:themeColor="text1"/>
          <w:highlight w:val="none"/>
        </w:rPr>
      </w:r>
      <w:bookmarkEnd w:id="27"/>
      <w:r>
        <w:rPr>
          <w:color w:val="000000" w:themeColor="text1"/>
          <w:highlight w:val="none"/>
        </w:rPr>
      </w:r>
      <w:r/>
    </w:p>
    <w:p>
      <w:pPr>
        <w:ind w:firstLine="480"/>
        <w:jc w:val="left"/>
        <w:spacing w:line="360" w:lineRule="auto"/>
        <w:shd w:val="clear" w:color="auto" w:fill="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名称：</w:t>
      </w:r>
      <w:r>
        <w:rPr>
          <w:rFonts w:hint="eastAsia" w:ascii="宋体" w:hAnsi="宋体" w:eastAsia="宋体" w:cs="宋体"/>
          <w:color w:val="000000" w:themeColor="text1"/>
          <w:sz w:val="24"/>
          <w:szCs w:val="24"/>
          <w:highlight w:val="none"/>
          <w:u w:val="single"/>
          <w:lang w:eastAsia="zh-CN"/>
        </w:rPr>
        <w:t xml:space="preserve">南京科谨工程管理咨询有限责任公司</w:t>
      </w:r>
      <w:r>
        <w:rPr>
          <w:color w:val="000000" w:themeColor="text1"/>
          <w:highlight w:val="none"/>
        </w:rPr>
      </w:r>
      <w:r/>
    </w:p>
    <w:p>
      <w:pPr>
        <w:ind w:firstLine="480"/>
        <w:jc w:val="left"/>
        <w:spacing w:line="360" w:lineRule="auto"/>
        <w:shd w:val="clear" w:color="auto" w:fill="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地址：</w:t>
      </w:r>
      <w:r>
        <w:rPr>
          <w:rFonts w:hint="eastAsia" w:ascii="宋体" w:hAnsi="宋体" w:eastAsia="宋体" w:cs="宋体"/>
          <w:color w:val="000000" w:themeColor="text1"/>
          <w:sz w:val="24"/>
          <w:szCs w:val="24"/>
          <w:highlight w:val="none"/>
          <w:u w:val="single"/>
          <w:lang w:eastAsia="zh-CN"/>
        </w:rPr>
        <w:t xml:space="preserve">南京市建邺区广聚路33号2505室 </w:t>
      </w:r>
      <w:r>
        <w:rPr>
          <w:color w:val="000000" w:themeColor="text1"/>
          <w:highlight w:val="none"/>
        </w:rPr>
      </w:r>
      <w:r/>
    </w:p>
    <w:p>
      <w:pPr>
        <w:ind w:firstLine="480"/>
        <w:jc w:val="left"/>
        <w:spacing w:line="360" w:lineRule="auto"/>
        <w:shd w:val="clear" w:color="auto" w:fill="auto"/>
        <w:rPr>
          <w:rFonts w:hint="eastAsia" w:ascii="宋体" w:hAnsi="宋体" w:eastAsia="宋体" w:cs="宋体"/>
          <w:color w:val="000000" w:themeColor="text1"/>
          <w:sz w:val="24"/>
          <w:szCs w:val="24"/>
          <w:highlight w:val="none"/>
          <w:u w:val="single"/>
        </w:rPr>
      </w:pPr>
      <w:r>
        <w:rPr>
          <w:color w:val="000000" w:themeColor="text1"/>
          <w:highlight w:val="none"/>
        </w:rPr>
      </w:r>
      <w:bookmarkStart w:id="28" w:name="_Toc28359010"/>
      <w:r>
        <w:rPr>
          <w:color w:val="000000" w:themeColor="text1"/>
          <w:highlight w:val="none"/>
        </w:rPr>
      </w:r>
      <w:bookmarkStart w:id="29" w:name="_Toc28359087"/>
      <w:r>
        <w:rPr>
          <w:rFonts w:hint="eastAsia" w:ascii="宋体" w:hAnsi="宋体" w:eastAsia="宋体" w:cs="宋体"/>
          <w:color w:val="000000" w:themeColor="text1"/>
          <w:sz w:val="24"/>
          <w:szCs w:val="24"/>
          <w:highlight w:val="none"/>
        </w:rPr>
        <w:t xml:space="preserve">联系人：</w:t>
      </w:r>
      <w:r>
        <w:rPr>
          <w:rFonts w:hint="eastAsia" w:ascii="宋体" w:hAnsi="宋体" w:eastAsia="宋体" w:cs="宋体"/>
          <w:color w:val="000000" w:themeColor="text1"/>
          <w:sz w:val="24"/>
          <w:szCs w:val="24"/>
          <w:highlight w:val="none"/>
          <w:u w:val="single"/>
          <w:lang w:eastAsia="zh-CN"/>
        </w:rPr>
        <w:t xml:space="preserve">潘工</w:t>
      </w:r>
      <w:r>
        <w:rPr>
          <w:color w:val="000000" w:themeColor="text1"/>
          <w:highlight w:val="none"/>
        </w:rPr>
      </w:r>
      <w:r/>
    </w:p>
    <w:p>
      <w:pPr>
        <w:ind w:firstLine="480"/>
        <w:jc w:val="left"/>
        <w:spacing w:line="360" w:lineRule="auto"/>
        <w:shd w:val="clear" w:color="auto" w:fill="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联系方式：</w:t>
      </w:r>
      <w:r>
        <w:rPr>
          <w:rFonts w:hint="eastAsia" w:ascii="宋体" w:hAnsi="宋体" w:eastAsia="宋体" w:cs="宋体"/>
          <w:color w:val="000000" w:themeColor="text1"/>
          <w:sz w:val="24"/>
          <w:szCs w:val="24"/>
          <w:highlight w:val="none"/>
          <w:u w:val="single"/>
          <w:lang w:eastAsia="zh-CN"/>
        </w:rPr>
        <w:t xml:space="preserve">15651712525</w:t>
      </w:r>
      <w:r>
        <w:rPr>
          <w:color w:val="000000" w:themeColor="text1"/>
          <w:highlight w:val="none"/>
        </w:rPr>
      </w:r>
      <w:r/>
    </w:p>
    <w:p>
      <w:pPr>
        <w:ind w:firstLine="480"/>
        <w:jc w:val="left"/>
        <w:spacing w:line="360" w:lineRule="auto"/>
        <w:shd w:val="clear" w:color="auto" w:fill="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3.项目联系方式</w:t>
      </w:r>
      <w:bookmarkEnd w:id="28"/>
      <w:r>
        <w:rPr>
          <w:color w:val="000000" w:themeColor="text1"/>
          <w:highlight w:val="none"/>
        </w:rPr>
      </w:r>
      <w:bookmarkEnd w:id="29"/>
      <w:r>
        <w:rPr>
          <w:color w:val="000000" w:themeColor="text1"/>
          <w:highlight w:val="none"/>
        </w:rPr>
      </w:r>
      <w:r/>
    </w:p>
    <w:p>
      <w:pPr>
        <w:ind w:firstLine="480"/>
        <w:jc w:val="left"/>
        <w:spacing w:line="360" w:lineRule="auto"/>
        <w:shd w:val="clear" w:color="auto" w:fill="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项目联系人：</w:t>
      </w:r>
      <w:r>
        <w:rPr>
          <w:rFonts w:hint="eastAsia" w:ascii="宋体" w:hAnsi="宋体" w:eastAsia="宋体" w:cs="宋体"/>
          <w:color w:val="000000" w:themeColor="text1"/>
          <w:sz w:val="24"/>
          <w:szCs w:val="24"/>
          <w:highlight w:val="none"/>
          <w:u w:val="single"/>
          <w:lang w:eastAsia="zh-CN"/>
        </w:rPr>
        <w:t xml:space="preserve">潘工</w:t>
      </w:r>
      <w:r>
        <w:rPr>
          <w:color w:val="000000" w:themeColor="text1"/>
          <w:highlight w:val="none"/>
        </w:rPr>
      </w:r>
      <w:r/>
    </w:p>
    <w:p>
      <w:pPr>
        <w:ind w:firstLine="480"/>
        <w:jc w:val="left"/>
        <w:spacing w:line="360" w:lineRule="auto"/>
        <w:shd w:val="clear" w:color="auto" w:fill="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电话：</w:t>
      </w:r>
      <w:r>
        <w:rPr>
          <w:rFonts w:hint="eastAsia" w:ascii="宋体" w:hAnsi="宋体" w:eastAsia="宋体" w:cs="宋体"/>
          <w:color w:val="000000" w:themeColor="text1"/>
          <w:sz w:val="24"/>
          <w:szCs w:val="24"/>
          <w:highlight w:val="none"/>
          <w:u w:val="single"/>
          <w:lang w:eastAsia="zh-CN"/>
        </w:rPr>
        <w:t xml:space="preserve">15651712525</w:t>
      </w:r>
      <w:r>
        <w:rPr>
          <w:color w:val="000000" w:themeColor="text1"/>
          <w:highlight w:val="none"/>
        </w:rPr>
      </w:r>
      <w:r/>
    </w:p>
    <w:p>
      <w:pPr>
        <w:ind w:firstLine="480"/>
        <w:jc w:val="left"/>
        <w:spacing w:line="360" w:lineRule="auto"/>
        <w:shd w:val="clear" w:color="auto" w:fill="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请贵单位领取本次招标文件后，认真阅读各项内容，进行必要的投标准备，按文件的要求详细填写和编制投标文件，并按以上确定的时间、地点准时参加投标。</w:t>
      </w:r>
      <w:r>
        <w:rPr>
          <w:color w:val="000000" w:themeColor="text1"/>
          <w:highlight w:val="none"/>
        </w:rPr>
      </w:r>
      <w:r/>
    </w:p>
    <w:p>
      <w:pPr>
        <w:ind w:firstLine="720"/>
        <w:shd w:val="clear" w:color="auto" w:fill="auto"/>
        <w:rPr>
          <w:rFonts w:ascii="宋体" w:hAnsi="宋体" w:eastAsia="宋体" w:cs="宋体"/>
          <w:color w:val="000000" w:themeColor="text1"/>
          <w:sz w:val="36"/>
          <w:highlight w:val="none"/>
        </w:rPr>
      </w:pPr>
      <w:r>
        <w:rPr>
          <w:rFonts w:hint="eastAsia" w:ascii="宋体" w:hAnsi="宋体" w:eastAsia="宋体" w:cs="宋体"/>
          <w:color w:val="000000" w:themeColor="text1"/>
          <w:sz w:val="36"/>
          <w:highlight w:val="none"/>
        </w:rPr>
        <w:br w:type="page" w:clear="all"/>
      </w:r>
      <w:r>
        <w:rPr>
          <w:color w:val="000000" w:themeColor="text1"/>
          <w:highlight w:val="none"/>
        </w:rPr>
      </w:r>
      <w:r/>
    </w:p>
    <w:p>
      <w:pPr>
        <w:pStyle w:val="911"/>
        <w:jc w:val="center"/>
        <w:shd w:val="clear" w:color="auto" w:fill="auto"/>
        <w:rPr>
          <w:rFonts w:ascii="宋体" w:hAnsi="宋体" w:cs="宋体"/>
          <w:b/>
          <w:color w:val="000000" w:themeColor="text1"/>
          <w:sz w:val="36"/>
          <w:highlight w:val="none"/>
        </w:rPr>
        <w:outlineLvl w:val="0"/>
      </w:pPr>
      <w:r>
        <w:rPr>
          <w:rFonts w:hint="eastAsia" w:ascii="宋体" w:hAnsi="宋体" w:cs="宋体"/>
          <w:b/>
          <w:color w:val="000000" w:themeColor="text1"/>
          <w:sz w:val="36"/>
          <w:highlight w:val="none"/>
          <w:lang w:val="zh-CN"/>
        </w:rPr>
        <w:t xml:space="preserve">第二章  投标人须知</w:t>
      </w:r>
      <w:r>
        <w:rPr>
          <w:color w:val="000000" w:themeColor="text1"/>
          <w:highlight w:val="none"/>
        </w:rPr>
      </w:r>
      <w:r/>
    </w:p>
    <w:p>
      <w:pPr>
        <w:ind w:firstLine="420"/>
        <w:shd w:val="clear" w:color="auto" w:fill="auto"/>
        <w:rPr>
          <w:rFonts w:ascii="宋体"/>
          <w:b/>
          <w:bCs/>
          <w:color w:val="000000" w:themeColor="text1"/>
          <w:sz w:val="24"/>
          <w:szCs w:val="24"/>
          <w:highlight w:val="none"/>
        </w:rPr>
      </w:pPr>
      <w:r>
        <w:rPr>
          <w:rFonts w:hint="eastAsia" w:ascii="宋体"/>
          <w:b/>
          <w:bCs/>
          <w:color w:val="000000" w:themeColor="text1"/>
          <w:sz w:val="24"/>
          <w:szCs w:val="24"/>
          <w:highlight w:val="none"/>
          <w:lang w:val="zh-CN"/>
        </w:rPr>
        <w:t xml:space="preserve">一、总则</w:t>
      </w:r>
      <w:r>
        <w:rPr>
          <w:color w:val="000000" w:themeColor="text1"/>
          <w:highlight w:val="none"/>
        </w:rPr>
      </w:r>
      <w:r/>
    </w:p>
    <w:p>
      <w:pPr>
        <w:ind w:firstLine="420"/>
        <w:shd w:val="clear" w:color="auto" w:fill="auto"/>
        <w:rPr>
          <w:rFonts w:ascii="宋体"/>
          <w:b/>
          <w:color w:val="000000" w:themeColor="text1"/>
          <w:sz w:val="24"/>
          <w:szCs w:val="24"/>
          <w:highlight w:val="none"/>
        </w:rPr>
        <w:outlineLvl w:val="0"/>
      </w:pPr>
      <w:r>
        <w:rPr>
          <w:rFonts w:ascii="宋体"/>
          <w:b/>
          <w:color w:val="000000" w:themeColor="text1"/>
          <w:sz w:val="24"/>
          <w:szCs w:val="24"/>
          <w:highlight w:val="none"/>
          <w:lang w:val="zh-CN"/>
        </w:rPr>
        <w:t xml:space="preserve">1</w:t>
      </w:r>
      <w:r>
        <w:rPr>
          <w:rFonts w:hint="eastAsia" w:ascii="宋体"/>
          <w:b/>
          <w:color w:val="000000" w:themeColor="text1"/>
          <w:sz w:val="24"/>
          <w:szCs w:val="24"/>
          <w:highlight w:val="none"/>
          <w:lang w:val="zh-CN"/>
        </w:rPr>
        <w:t xml:space="preserve">、适用法律</w:t>
      </w:r>
      <w:r>
        <w:rPr>
          <w:color w:val="000000" w:themeColor="text1"/>
          <w:highlight w:val="none"/>
        </w:rPr>
      </w:r>
      <w:r/>
    </w:p>
    <w:p>
      <w:pPr>
        <w:ind w:firstLine="420"/>
        <w:shd w:val="clear" w:color="auto" w:fill="auto"/>
        <w:rPr>
          <w:rFonts w:ascii="宋体"/>
          <w:color w:val="000000" w:themeColor="text1"/>
          <w:sz w:val="24"/>
          <w:szCs w:val="24"/>
          <w:highlight w:val="none"/>
        </w:rPr>
      </w:pPr>
      <w:r>
        <w:rPr>
          <w:rFonts w:ascii="宋体"/>
          <w:color w:val="000000" w:themeColor="text1"/>
          <w:sz w:val="24"/>
          <w:szCs w:val="24"/>
          <w:highlight w:val="none"/>
          <w:lang w:val="zh-CN"/>
        </w:rPr>
        <w:t xml:space="preserve">1.1</w:t>
      </w:r>
      <w:r>
        <w:rPr>
          <w:rFonts w:hint="eastAsia" w:ascii="宋体"/>
          <w:color w:val="000000" w:themeColor="text1"/>
          <w:sz w:val="24"/>
          <w:szCs w:val="24"/>
          <w:highlight w:val="none"/>
          <w:lang w:val="zh-CN"/>
        </w:rPr>
        <w:t xml:space="preserve"> 《中华人民共和国政府采购法》、《中华人民共和国政府采购法实施条例》、《政府采购货物和服务招标投标管理办法》等有关法律、规章和规定等。</w:t>
      </w:r>
      <w:r>
        <w:rPr>
          <w:color w:val="000000" w:themeColor="text1"/>
          <w:highlight w:val="none"/>
        </w:rPr>
      </w:r>
      <w:r/>
    </w:p>
    <w:p>
      <w:pPr>
        <w:ind w:firstLine="420"/>
        <w:shd w:val="clear" w:color="auto" w:fill="auto"/>
        <w:rPr>
          <w:rFonts w:ascii="宋体"/>
          <w:b/>
          <w:color w:val="000000" w:themeColor="text1"/>
          <w:sz w:val="24"/>
          <w:szCs w:val="24"/>
          <w:highlight w:val="none"/>
        </w:rPr>
        <w:outlineLvl w:val="0"/>
      </w:pPr>
      <w:r>
        <w:rPr>
          <w:rFonts w:ascii="宋体"/>
          <w:b/>
          <w:color w:val="000000" w:themeColor="text1"/>
          <w:sz w:val="24"/>
          <w:szCs w:val="24"/>
          <w:highlight w:val="none"/>
          <w:lang w:val="zh-CN"/>
        </w:rPr>
        <w:t xml:space="preserve">2</w:t>
      </w:r>
      <w:r>
        <w:rPr>
          <w:rFonts w:hint="eastAsia" w:ascii="宋体"/>
          <w:b/>
          <w:color w:val="000000" w:themeColor="text1"/>
          <w:sz w:val="24"/>
          <w:szCs w:val="24"/>
          <w:highlight w:val="none"/>
          <w:lang w:val="zh-CN"/>
        </w:rPr>
        <w:t xml:space="preserve">、定义</w:t>
      </w:r>
      <w:r>
        <w:rPr>
          <w:color w:val="000000" w:themeColor="text1"/>
          <w:highlight w:val="none"/>
        </w:rPr>
      </w:r>
      <w:r/>
    </w:p>
    <w:p>
      <w:pPr>
        <w:ind w:firstLine="420"/>
        <w:shd w:val="clear" w:color="auto" w:fill="auto"/>
        <w:rPr>
          <w:rFonts w:ascii="宋体"/>
          <w:color w:val="000000" w:themeColor="text1"/>
          <w:sz w:val="24"/>
          <w:szCs w:val="24"/>
          <w:highlight w:val="none"/>
        </w:rPr>
      </w:pPr>
      <w:r>
        <w:rPr>
          <w:rFonts w:ascii="宋体"/>
          <w:color w:val="000000" w:themeColor="text1"/>
          <w:sz w:val="24"/>
          <w:szCs w:val="24"/>
          <w:highlight w:val="none"/>
          <w:lang w:val="zh-CN"/>
        </w:rPr>
        <w:t xml:space="preserve">2.</w:t>
      </w:r>
      <w:r>
        <w:rPr>
          <w:rFonts w:hint="eastAsia" w:ascii="宋体"/>
          <w:color w:val="000000" w:themeColor="text1"/>
          <w:sz w:val="24"/>
          <w:szCs w:val="24"/>
          <w:highlight w:val="none"/>
          <w:lang w:val="zh-CN"/>
        </w:rPr>
        <w:t xml:space="preserve">1 “供应商”、“投标人”是指参加投标竞争，并符合招标文件规定资格条件的法人、其他组织或者自然人。</w:t>
      </w:r>
      <w:r>
        <w:rPr>
          <w:color w:val="000000" w:themeColor="text1"/>
          <w:highlight w:val="none"/>
        </w:rPr>
      </w:r>
      <w:r/>
    </w:p>
    <w:p>
      <w:pPr>
        <w:ind w:firstLine="420"/>
        <w:shd w:val="clear" w:color="auto" w:fill="auto"/>
        <w:rPr>
          <w:rFonts w:ascii="宋体"/>
          <w:color w:val="000000" w:themeColor="text1"/>
          <w:sz w:val="24"/>
          <w:szCs w:val="24"/>
          <w:highlight w:val="none"/>
        </w:rPr>
      </w:pPr>
      <w:r>
        <w:rPr>
          <w:rFonts w:ascii="宋体"/>
          <w:color w:val="000000" w:themeColor="text1"/>
          <w:sz w:val="24"/>
          <w:szCs w:val="24"/>
          <w:highlight w:val="none"/>
          <w:lang w:val="zh-CN"/>
        </w:rPr>
        <w:t xml:space="preserve">2.</w:t>
      </w:r>
      <w:r>
        <w:rPr>
          <w:rFonts w:hint="eastAsia" w:ascii="宋体"/>
          <w:color w:val="000000" w:themeColor="text1"/>
          <w:sz w:val="24"/>
          <w:szCs w:val="24"/>
          <w:highlight w:val="none"/>
          <w:lang w:val="zh-CN"/>
        </w:rPr>
        <w:t xml:space="preserve">2 “产品”指本招标文件中所述产品及相关服务。</w:t>
      </w:r>
      <w:r>
        <w:rPr>
          <w:color w:val="000000" w:themeColor="text1"/>
          <w:highlight w:val="none"/>
        </w:rPr>
      </w:r>
      <w:r/>
    </w:p>
    <w:p>
      <w:pPr>
        <w:ind w:firstLine="420"/>
        <w:shd w:val="clear" w:color="auto" w:fill="auto"/>
        <w:rPr>
          <w:rFonts w:ascii="宋体"/>
          <w:color w:val="000000" w:themeColor="text1"/>
          <w:sz w:val="24"/>
          <w:szCs w:val="24"/>
          <w:highlight w:val="none"/>
        </w:rPr>
      </w:pPr>
      <w:r>
        <w:rPr>
          <w:rFonts w:ascii="宋体"/>
          <w:color w:val="000000" w:themeColor="text1"/>
          <w:sz w:val="24"/>
          <w:szCs w:val="24"/>
          <w:highlight w:val="none"/>
          <w:lang w:val="zh-CN"/>
        </w:rPr>
        <w:t xml:space="preserve">2.</w:t>
      </w:r>
      <w:r>
        <w:rPr>
          <w:rFonts w:hint="eastAsia" w:ascii="宋体"/>
          <w:color w:val="000000" w:themeColor="text1"/>
          <w:sz w:val="24"/>
          <w:szCs w:val="24"/>
          <w:highlight w:val="none"/>
          <w:lang w:val="zh-CN"/>
        </w:rPr>
        <w:t xml:space="preserve">3 “用户或使用单位”是指使用货物、服务的单位。</w:t>
      </w:r>
      <w:r>
        <w:rPr>
          <w:color w:val="000000" w:themeColor="text1"/>
          <w:highlight w:val="none"/>
        </w:rPr>
      </w:r>
      <w:r/>
    </w:p>
    <w:p>
      <w:pPr>
        <w:ind w:firstLine="420"/>
        <w:shd w:val="clear" w:color="auto" w:fill="auto"/>
        <w:rPr>
          <w:rFonts w:ascii="宋体" w:hAnsi="宋体"/>
          <w:b/>
          <w:color w:val="000000" w:themeColor="text1"/>
          <w:sz w:val="24"/>
          <w:szCs w:val="24"/>
          <w:highlight w:val="none"/>
        </w:rPr>
      </w:pPr>
      <w:r>
        <w:rPr>
          <w:rFonts w:hint="eastAsia" w:ascii="宋体" w:hAnsi="宋体"/>
          <w:b/>
          <w:color w:val="000000" w:themeColor="text1"/>
          <w:sz w:val="24"/>
          <w:szCs w:val="24"/>
          <w:highlight w:val="none"/>
          <w:lang w:val="zh-CN"/>
        </w:rPr>
        <w:t xml:space="preserve">3、政策功能</w:t>
      </w:r>
      <w:r>
        <w:rPr>
          <w:color w:val="000000" w:themeColor="text1"/>
          <w:highlight w:val="none"/>
        </w:rPr>
      </w:r>
      <w:r/>
    </w:p>
    <w:p>
      <w:pPr>
        <w:ind w:firstLine="470"/>
        <w:shd w:val="clear" w:color="auto" w:fill="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3.1 政府采购促进中小企业发展，在政府采购活动中，供应商提供的货物、工程或者服务</w:t>
      </w:r>
      <w:r>
        <w:rPr>
          <w:color w:val="000000" w:themeColor="text1"/>
          <w:highlight w:val="none"/>
        </w:rPr>
      </w:r>
      <w:r/>
    </w:p>
    <w:p>
      <w:pPr>
        <w:ind w:firstLine="470"/>
        <w:shd w:val="clear" w:color="auto" w:fill="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符合下列情形的，享受中小企业扶持政策：</w:t>
      </w:r>
      <w:r>
        <w:rPr>
          <w:color w:val="000000" w:themeColor="text1"/>
          <w:highlight w:val="none"/>
        </w:rPr>
      </w:r>
      <w:r/>
    </w:p>
    <w:p>
      <w:pPr>
        <w:ind w:firstLine="470"/>
        <w:shd w:val="clear" w:color="auto" w:fill="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（1）在货物采购项目中，货物由中小企业制造，即货物由中小企业生产且使用该中小企业商号或者注册商标；</w:t>
      </w:r>
      <w:r>
        <w:rPr>
          <w:color w:val="000000" w:themeColor="text1"/>
          <w:highlight w:val="none"/>
        </w:rPr>
      </w:r>
      <w:r/>
    </w:p>
    <w:p>
      <w:pPr>
        <w:ind w:firstLine="470"/>
        <w:shd w:val="clear" w:color="auto" w:fill="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（2）在工程采购项目中，工程由中小企业承建，即工程施工单位为中小企业；</w:t>
      </w:r>
      <w:r>
        <w:rPr>
          <w:color w:val="000000" w:themeColor="text1"/>
          <w:highlight w:val="none"/>
        </w:rPr>
      </w:r>
      <w:r/>
    </w:p>
    <w:p>
      <w:pPr>
        <w:ind w:firstLine="470"/>
        <w:shd w:val="clear" w:color="auto" w:fill="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（3）在服务采购项目中，服务由中小企业承接，即提供服务的人员为中小企业依照《中华人民共和国劳动合同法》订立劳动合同的从业人员。</w:t>
      </w:r>
      <w:r>
        <w:rPr>
          <w:color w:val="000000" w:themeColor="text1"/>
          <w:highlight w:val="none"/>
        </w:rPr>
      </w:r>
      <w:r/>
    </w:p>
    <w:p>
      <w:pPr>
        <w:ind w:firstLine="470"/>
        <w:shd w:val="clear" w:color="auto" w:fill="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在货物采购项目中，供应商提供的货物既有中小企业制造货物，也有大型企业制造货物的，不享受中小企业扶持政策。</w:t>
      </w:r>
      <w:r>
        <w:rPr>
          <w:color w:val="000000" w:themeColor="text1"/>
          <w:highlight w:val="none"/>
        </w:rPr>
      </w:r>
      <w:r/>
    </w:p>
    <w:p>
      <w:pPr>
        <w:ind w:firstLine="470"/>
        <w:shd w:val="clear" w:color="auto" w:fill="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以联合体形式参加政府采购活动，联合体各方均为中小企业的，联合体视同中小企业。其中，联合体各方均为小微企业的，联合体视同小微企业。中小企业供应商参加政府采购活动，应当出具《中小企业声明函》（格式见后附件），否则不得享受相关中小企业扶持政策。</w:t>
      </w:r>
      <w:r>
        <w:rPr>
          <w:color w:val="000000" w:themeColor="text1"/>
          <w:highlight w:val="none"/>
        </w:rPr>
      </w:r>
      <w:r/>
    </w:p>
    <w:p>
      <w:pPr>
        <w:ind w:firstLine="470"/>
        <w:shd w:val="clear" w:color="auto" w:fill="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 号）确定的中型企业、小型企业和微型企业，但与大企业的负责人为同一人，或者与大企业存在直接控股、管理关系的除外。符合中小企业划分标准的个体工商户，在政府采购活动中视同中小企业。</w:t>
      </w:r>
      <w:r>
        <w:rPr>
          <w:color w:val="000000" w:themeColor="text1"/>
          <w:highlight w:val="none"/>
        </w:rPr>
      </w:r>
      <w:r/>
    </w:p>
    <w:p>
      <w:pPr>
        <w:ind w:firstLine="470"/>
        <w:shd w:val="clear" w:color="auto" w:fill="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3.2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 号。</w:t>
      </w:r>
      <w:r>
        <w:rPr>
          <w:color w:val="000000" w:themeColor="text1"/>
          <w:highlight w:val="none"/>
        </w:rPr>
      </w:r>
      <w:r/>
    </w:p>
    <w:p>
      <w:pPr>
        <w:ind w:firstLine="470"/>
        <w:shd w:val="clear" w:color="auto" w:fill="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3.3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 号。</w:t>
      </w:r>
      <w:r>
        <w:rPr>
          <w:color w:val="000000" w:themeColor="text1"/>
          <w:highlight w:val="none"/>
        </w:rPr>
      </w:r>
      <w:r/>
    </w:p>
    <w:p>
      <w:pPr>
        <w:ind w:firstLine="470"/>
        <w:shd w:val="clear" w:color="auto" w:fill="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3.4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rPr>
          <w:color w:val="000000" w:themeColor="text1"/>
          <w:highlight w:val="none"/>
        </w:rPr>
      </w:r>
      <w:r/>
    </w:p>
    <w:p>
      <w:pPr>
        <w:ind w:firstLine="470"/>
        <w:shd w:val="clear" w:color="auto" w:fill="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3.5 提供的产品属于信息安全产品的，供应商应当选择经国家认证的信息安全产品投标，并提供由中国信息安全认证中心按国家标准认证颁发的有效认证证书复印件。</w:t>
      </w:r>
      <w:r>
        <w:rPr>
          <w:color w:val="000000" w:themeColor="text1"/>
          <w:highlight w:val="none"/>
        </w:rPr>
      </w:r>
      <w:r/>
    </w:p>
    <w:p>
      <w:pPr>
        <w:ind w:firstLine="470"/>
        <w:shd w:val="clear" w:color="auto" w:fill="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3.6 提供的产品属于政府强制采购节能产品的，供应商应当选择依据国家标准中二级能效（水效）指标认证的节能产品投标，并提供有效的节能产品认证证书复印件。</w:t>
      </w:r>
      <w:r>
        <w:rPr>
          <w:color w:val="000000" w:themeColor="text1"/>
          <w:highlight w:val="none"/>
        </w:rPr>
      </w:r>
      <w:r/>
    </w:p>
    <w:p>
      <w:pPr>
        <w:ind w:firstLine="470"/>
        <w:shd w:val="clear" w:color="auto" w:fill="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3.7 提供的产品属于环境标志产品的，供应商应当选择依据相关标准的最新版本认证的环境标志产品投标，并提供有效的环境标志产品认证证书复印件。</w:t>
      </w:r>
      <w:r>
        <w:rPr>
          <w:color w:val="000000" w:themeColor="text1"/>
          <w:highlight w:val="none"/>
        </w:rPr>
      </w:r>
      <w:r/>
    </w:p>
    <w:p>
      <w:pPr>
        <w:ind w:left="479"/>
        <w:shd w:val="clear" w:color="auto" w:fill="auto"/>
        <w:rPr>
          <w:rFonts w:ascii="宋体" w:hAnsi="宋体"/>
          <w:b/>
          <w:color w:val="000000" w:themeColor="text1"/>
          <w:sz w:val="24"/>
          <w:szCs w:val="24"/>
          <w:highlight w:val="none"/>
        </w:rPr>
      </w:pPr>
      <w:r>
        <w:rPr>
          <w:rFonts w:hint="eastAsia" w:ascii="宋体" w:hAnsi="宋体" w:cs="宋体"/>
          <w:color w:val="000000" w:themeColor="text1"/>
          <w:sz w:val="24"/>
          <w:szCs w:val="24"/>
          <w:highlight w:val="none"/>
          <w:lang w:val="zh-CN"/>
        </w:rPr>
        <w:t xml:space="preserve">3.8未按要求提供相关材料的，不享受相关政策。</w:t>
      </w:r>
      <w:r>
        <w:rPr>
          <w:rFonts w:hint="eastAsia" w:ascii="宋体" w:hAnsi="宋体" w:cs="宋体"/>
          <w:color w:val="000000" w:themeColor="text1"/>
          <w:sz w:val="24"/>
          <w:szCs w:val="24"/>
          <w:highlight w:val="none"/>
          <w:lang w:val="zh-CN"/>
        </w:rPr>
        <w:br/>
      </w:r>
      <w:r>
        <w:rPr>
          <w:rFonts w:hint="eastAsia" w:ascii="宋体" w:hAnsi="宋体"/>
          <w:b/>
          <w:color w:val="000000" w:themeColor="text1"/>
          <w:sz w:val="24"/>
          <w:szCs w:val="24"/>
          <w:highlight w:val="none"/>
        </w:rPr>
        <w:t xml:space="preserve">二、招标文件</w:t>
      </w:r>
      <w:r>
        <w:rPr>
          <w:color w:val="000000" w:themeColor="text1"/>
          <w:highlight w:val="none"/>
        </w:rPr>
      </w:r>
      <w:r/>
    </w:p>
    <w:p>
      <w:pPr>
        <w:ind w:firstLine="482"/>
        <w:shd w:val="clear" w:color="auto" w:fill="auto"/>
        <w:rPr>
          <w:rFonts w:ascii="宋体" w:hAnsi="宋体"/>
          <w:bCs/>
          <w:color w:val="000000" w:themeColor="text1"/>
          <w:sz w:val="24"/>
          <w:szCs w:val="24"/>
          <w:highlight w:val="none"/>
        </w:rPr>
      </w:pPr>
      <w:r>
        <w:rPr>
          <w:rFonts w:hint="eastAsia" w:ascii="宋体" w:hAnsi="宋体"/>
          <w:b/>
          <w:color w:val="000000" w:themeColor="text1"/>
          <w:sz w:val="24"/>
          <w:szCs w:val="24"/>
          <w:highlight w:val="none"/>
        </w:rPr>
        <w:t xml:space="preserve">4.招标文件组成</w:t>
      </w:r>
      <w:r>
        <w:rPr>
          <w:color w:val="000000" w:themeColor="text1"/>
          <w:highlight w:val="none"/>
        </w:rPr>
      </w:r>
      <w:r/>
    </w:p>
    <w:p>
      <w:pPr>
        <w:ind w:firstLine="480"/>
        <w:shd w:val="clear" w:color="auto" w:fill="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4.1 招标文件组成：投标邀请、供应商须知、供应商应当提交的资格和资信证明文件、投标报价要求、投标文件编制要求、招标项目的技术规格、要求和数量、合同主要条款及合同签订方式、交货和提供服务的时间、验收标准、付款条件、评标方法、评标标准、无效投标和废标条款、附件等。</w:t>
      </w:r>
      <w:r>
        <w:rPr>
          <w:color w:val="000000" w:themeColor="text1"/>
          <w:highlight w:val="none"/>
        </w:rPr>
      </w:r>
      <w:r/>
    </w:p>
    <w:p>
      <w:pPr>
        <w:ind w:firstLine="480"/>
        <w:shd w:val="clear" w:color="auto" w:fill="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4.2 招标的最小单位是包。招标服务数量及技术要求中未分包的，供应商对要求提供的服务不得部分投标；招标服务数量及技术要求中已经分包的，应当以包为单位投标。</w:t>
      </w:r>
      <w:r>
        <w:rPr>
          <w:color w:val="000000" w:themeColor="text1"/>
          <w:highlight w:val="none"/>
        </w:rPr>
      </w:r>
      <w:r/>
    </w:p>
    <w:p>
      <w:pPr>
        <w:ind w:firstLine="480"/>
        <w:shd w:val="clear" w:color="auto" w:fill="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4.3 招标文件如果要求供应商提交备选投标方案的，供应商可以提交备选方案，否则，不接受备选方案。</w:t>
      </w:r>
      <w:r>
        <w:rPr>
          <w:color w:val="000000" w:themeColor="text1"/>
          <w:highlight w:val="none"/>
        </w:rPr>
      </w:r>
      <w:r/>
    </w:p>
    <w:p>
      <w:pPr>
        <w:ind w:firstLine="482"/>
        <w:shd w:val="clear" w:color="auto" w:fill="auto"/>
        <w:rPr>
          <w:rFonts w:ascii="宋体" w:hAnsi="宋体"/>
          <w:bCs/>
          <w:color w:val="000000" w:themeColor="text1"/>
          <w:sz w:val="24"/>
          <w:szCs w:val="24"/>
          <w:highlight w:val="none"/>
        </w:rPr>
      </w:pPr>
      <w:r>
        <w:rPr>
          <w:rFonts w:hint="eastAsia" w:ascii="宋体" w:hAnsi="宋体"/>
          <w:b/>
          <w:color w:val="000000" w:themeColor="text1"/>
          <w:sz w:val="24"/>
          <w:szCs w:val="24"/>
          <w:highlight w:val="none"/>
        </w:rPr>
        <w:t xml:space="preserve">5.招标文件的澄清修改</w:t>
      </w:r>
      <w:r>
        <w:rPr>
          <w:color w:val="000000" w:themeColor="text1"/>
          <w:highlight w:val="none"/>
        </w:rPr>
      </w:r>
      <w:r/>
    </w:p>
    <w:p>
      <w:pPr>
        <w:ind w:firstLine="480"/>
        <w:shd w:val="clear" w:color="auto" w:fill="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5.1 任何要求对招标文件进行澄清的投标人，应在投标截止期十日前按招标公告中的通讯地址，以书面形式通知代理机构；</w:t>
      </w:r>
      <w:r>
        <w:rPr>
          <w:color w:val="000000" w:themeColor="text1"/>
          <w:highlight w:val="none"/>
        </w:rPr>
      </w:r>
      <w:r/>
    </w:p>
    <w:p>
      <w:pPr>
        <w:ind w:firstLine="480"/>
        <w:shd w:val="clear" w:color="auto" w:fill="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5.2代理机构对已发出的招标文件进行必要澄清或者修改的，将在招标文件要求提交投标文件截止时间十五日前，在原招标公告媒体发布更正公告，该澄清或者修改的内容为招标文件的组成部分。</w:t>
      </w:r>
      <w:r>
        <w:rPr>
          <w:color w:val="000000" w:themeColor="text1"/>
          <w:highlight w:val="none"/>
        </w:rPr>
      </w:r>
      <w:r/>
    </w:p>
    <w:p>
      <w:pPr>
        <w:ind w:firstLine="480"/>
        <w:shd w:val="clear" w:color="auto" w:fill="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5.3 代理机构在招标文件要求提交投标文件截止时间前，有权决定延长投标截止时间和开标时间，并在原采购信息发布媒体上发布变更公告。</w:t>
      </w:r>
      <w:r>
        <w:rPr>
          <w:color w:val="000000" w:themeColor="text1"/>
          <w:highlight w:val="none"/>
        </w:rPr>
      </w:r>
      <w:r/>
    </w:p>
    <w:p>
      <w:pPr>
        <w:ind w:firstLine="480"/>
        <w:shd w:val="clear" w:color="auto" w:fill="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5.4供应商应在投标截止时间前关注原采购信息发布媒体上有关本招标项目有无变更公告。根据更正公告内容自行决定是否需要重新制作和提交投标文件，并承担由此产生的相应责任。</w:t>
      </w:r>
      <w:r>
        <w:rPr>
          <w:color w:val="000000" w:themeColor="text1"/>
          <w:highlight w:val="none"/>
        </w:rPr>
      </w:r>
      <w:r/>
    </w:p>
    <w:p>
      <w:pPr>
        <w:ind w:firstLine="482"/>
        <w:shd w:val="clear" w:color="auto" w:fill="auto"/>
        <w:rPr>
          <w:rFonts w:ascii="宋体" w:hAnsi="宋体"/>
          <w:bCs/>
          <w:color w:val="000000" w:themeColor="text1"/>
          <w:sz w:val="24"/>
          <w:szCs w:val="24"/>
          <w:highlight w:val="none"/>
        </w:rPr>
      </w:pPr>
      <w:r>
        <w:rPr>
          <w:rFonts w:hint="eastAsia" w:ascii="宋体" w:hAnsi="宋体"/>
          <w:b/>
          <w:color w:val="000000" w:themeColor="text1"/>
          <w:sz w:val="24"/>
          <w:szCs w:val="24"/>
          <w:highlight w:val="none"/>
        </w:rPr>
        <w:t xml:space="preserve">三、投标</w:t>
      </w:r>
      <w:r>
        <w:rPr>
          <w:color w:val="000000" w:themeColor="text1"/>
          <w:highlight w:val="none"/>
        </w:rPr>
      </w:r>
      <w:r/>
    </w:p>
    <w:p>
      <w:pPr>
        <w:ind w:firstLine="482"/>
        <w:shd w:val="clear" w:color="auto" w:fill="auto"/>
        <w:rPr>
          <w:rFonts w:ascii="宋体" w:hAnsi="宋体"/>
          <w:bCs/>
          <w:color w:val="000000" w:themeColor="text1"/>
          <w:sz w:val="24"/>
          <w:szCs w:val="24"/>
          <w:highlight w:val="none"/>
        </w:rPr>
      </w:pPr>
      <w:r>
        <w:rPr>
          <w:rFonts w:hint="eastAsia" w:ascii="宋体" w:hAnsi="宋体"/>
          <w:b/>
          <w:color w:val="000000" w:themeColor="text1"/>
          <w:sz w:val="24"/>
          <w:szCs w:val="24"/>
          <w:highlight w:val="none"/>
        </w:rPr>
        <w:t xml:space="preserve">6.投标文件的语言、计量单位、货币、技术标准和编制</w:t>
      </w:r>
      <w:r>
        <w:rPr>
          <w:color w:val="000000" w:themeColor="text1"/>
          <w:highlight w:val="none"/>
        </w:rPr>
      </w:r>
      <w:r/>
    </w:p>
    <w:p>
      <w:pPr>
        <w:ind w:firstLine="480"/>
        <w:shd w:val="clear" w:color="auto" w:fill="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6.1 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r>
        <w:rPr>
          <w:color w:val="000000" w:themeColor="text1"/>
          <w:highlight w:val="none"/>
        </w:rPr>
      </w:r>
      <w:r/>
    </w:p>
    <w:p>
      <w:pPr>
        <w:ind w:firstLine="480"/>
        <w:shd w:val="clear" w:color="auto" w:fill="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6.2 供应商所使用的计量单位应为国家法定计量单位。</w:t>
      </w:r>
      <w:r>
        <w:rPr>
          <w:color w:val="000000" w:themeColor="text1"/>
          <w:highlight w:val="none"/>
        </w:rPr>
      </w:r>
      <w:r/>
    </w:p>
    <w:p>
      <w:pPr>
        <w:ind w:firstLine="480"/>
        <w:shd w:val="clear" w:color="auto" w:fill="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6.3 供应商应用人民币报价。</w:t>
      </w:r>
      <w:r>
        <w:rPr>
          <w:color w:val="000000" w:themeColor="text1"/>
          <w:highlight w:val="none"/>
        </w:rPr>
      </w:r>
      <w:r/>
    </w:p>
    <w:p>
      <w:pPr>
        <w:ind w:firstLine="480"/>
        <w:shd w:val="clear" w:color="auto" w:fill="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6.4 如标书制作工具中格式和内容与“江苏政府采购网”发布的招标文件不一致，以“江苏政府采购网”发布的招标文件为准。</w:t>
      </w:r>
      <w:r>
        <w:rPr>
          <w:color w:val="000000" w:themeColor="text1"/>
          <w:highlight w:val="none"/>
        </w:rPr>
      </w:r>
      <w:r/>
    </w:p>
    <w:p>
      <w:pPr>
        <w:ind w:firstLine="480"/>
        <w:shd w:val="clear" w:color="auto" w:fill="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6.5 供应商应在投标文件中写清相应的项目编号、项目名称、供应商全称、地址、电话、传真等。</w:t>
      </w:r>
      <w:r>
        <w:rPr>
          <w:color w:val="000000" w:themeColor="text1"/>
          <w:highlight w:val="none"/>
        </w:rPr>
      </w:r>
      <w:r/>
    </w:p>
    <w:p>
      <w:pPr>
        <w:ind w:firstLine="480"/>
        <w:shd w:val="clear" w:color="auto" w:fill="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6.6 供应商所使用的技术标准应遵循国家最新标准及规范。</w:t>
      </w:r>
      <w:r>
        <w:rPr>
          <w:color w:val="000000" w:themeColor="text1"/>
          <w:highlight w:val="none"/>
        </w:rPr>
      </w:r>
      <w:r/>
    </w:p>
    <w:p>
      <w:pPr>
        <w:ind w:firstLine="482"/>
        <w:shd w:val="clear" w:color="auto" w:fill="auto"/>
        <w:rPr>
          <w:rFonts w:ascii="宋体" w:hAnsi="宋体"/>
          <w:bCs/>
          <w:color w:val="000000" w:themeColor="text1"/>
          <w:sz w:val="24"/>
          <w:szCs w:val="24"/>
          <w:highlight w:val="none"/>
        </w:rPr>
      </w:pPr>
      <w:r>
        <w:rPr>
          <w:rFonts w:hint="eastAsia" w:ascii="宋体" w:hAnsi="宋体"/>
          <w:b/>
          <w:color w:val="000000" w:themeColor="text1"/>
          <w:sz w:val="24"/>
          <w:szCs w:val="24"/>
          <w:highlight w:val="none"/>
        </w:rPr>
        <w:t xml:space="preserve">7.联合体及分包：本项目</w:t>
      </w:r>
      <w:r>
        <w:rPr>
          <w:rFonts w:hint="eastAsia" w:ascii="宋体" w:hAnsi="宋体"/>
          <w:b/>
          <w:color w:val="000000" w:themeColor="text1"/>
          <w:sz w:val="24"/>
          <w:szCs w:val="24"/>
          <w:highlight w:val="none"/>
          <w:lang w:val="en-US" w:eastAsia="zh-CN"/>
        </w:rPr>
        <w:t xml:space="preserve">不</w:t>
      </w:r>
      <w:r>
        <w:rPr>
          <w:rFonts w:hint="eastAsia" w:ascii="宋体" w:hAnsi="宋体"/>
          <w:b/>
          <w:color w:val="000000" w:themeColor="text1"/>
          <w:sz w:val="24"/>
          <w:szCs w:val="24"/>
          <w:highlight w:val="none"/>
        </w:rPr>
        <w:t xml:space="preserve">接受联合体投标。</w:t>
      </w:r>
      <w:r>
        <w:rPr>
          <w:color w:val="000000" w:themeColor="text1"/>
          <w:highlight w:val="none"/>
        </w:rPr>
      </w:r>
      <w:r/>
    </w:p>
    <w:p>
      <w:pPr>
        <w:ind w:firstLine="480"/>
        <w:shd w:val="clear" w:color="auto" w:fill="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7.1 采购项目如接受联合体投标的，两个以上的自然人、法人或者其他组织可以组成一个联合体，以一个供应商的身份共同参加投标。</w:t>
      </w:r>
      <w:r>
        <w:rPr>
          <w:color w:val="000000" w:themeColor="text1"/>
          <w:highlight w:val="none"/>
        </w:rPr>
      </w:r>
      <w:r/>
    </w:p>
    <w:p>
      <w:pPr>
        <w:ind w:firstLine="480"/>
        <w:shd w:val="clear" w:color="auto" w:fill="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7.2 联合体各方之间应当签订联合体协议，明确约定联合体各方承担的工作和相应的责任，并将联合体协议连同投标文件一并提交。联合体各方签订联合体协议后，不得再以自己名义单独在同一项目中投标，也不得组成新的联合体参加同一项目投标。</w:t>
      </w:r>
      <w:r>
        <w:rPr>
          <w:color w:val="000000" w:themeColor="text1"/>
          <w:highlight w:val="none"/>
        </w:rPr>
      </w:r>
      <w:r/>
    </w:p>
    <w:p>
      <w:pPr>
        <w:ind w:firstLine="480"/>
        <w:shd w:val="clear" w:color="auto" w:fill="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7.3 政府采购合同分包履行的，中标供应商就采购项目和分包项目向采购人负责，分包项目供应商就分包项目承担责任，中标供应商与分包供应商之间应该签订分包意向协议。</w:t>
      </w:r>
      <w:r>
        <w:rPr>
          <w:color w:val="000000" w:themeColor="text1"/>
          <w:highlight w:val="none"/>
        </w:rPr>
      </w:r>
      <w:r/>
    </w:p>
    <w:p>
      <w:pPr>
        <w:ind w:firstLine="480"/>
        <w:shd w:val="clear" w:color="auto" w:fill="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7.4 享受中小企业扶持政策获得政府采购合同的，小微企业不得将合同分包给大中型企业，中型企业不得将合同分包给大型企业。</w:t>
      </w:r>
      <w:r>
        <w:rPr>
          <w:color w:val="000000" w:themeColor="text1"/>
          <w:highlight w:val="none"/>
        </w:rPr>
      </w:r>
      <w:r/>
    </w:p>
    <w:p>
      <w:pPr>
        <w:ind w:firstLine="480"/>
        <w:shd w:val="clear" w:color="auto" w:fill="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7.5 预留份额的采购项目中，组成联合体或者接受分包的中小企业与联合体内其他企业、分包企业之间不得存在直接控股、管理关系。未预留份额的采购项目或采购包中，组成联合体或者接受分包的中小企业与联合体内其他企业、分包企业之间存在直接控股、管理关系的，不享受价格扣除优惠政策。</w:t>
      </w:r>
      <w:r>
        <w:rPr>
          <w:color w:val="000000" w:themeColor="text1"/>
          <w:highlight w:val="none"/>
        </w:rPr>
      </w:r>
      <w:r/>
    </w:p>
    <w:p>
      <w:pPr>
        <w:ind w:firstLine="482"/>
        <w:shd w:val="clear" w:color="auto" w:fill="auto"/>
        <w:rPr>
          <w:rFonts w:ascii="宋体" w:hAnsi="宋体"/>
          <w:bCs/>
          <w:color w:val="000000" w:themeColor="text1"/>
          <w:sz w:val="24"/>
          <w:szCs w:val="24"/>
          <w:highlight w:val="none"/>
        </w:rPr>
      </w:pPr>
      <w:r>
        <w:rPr>
          <w:rFonts w:hint="eastAsia" w:ascii="宋体" w:hAnsi="宋体"/>
          <w:b/>
          <w:color w:val="000000" w:themeColor="text1"/>
          <w:sz w:val="24"/>
          <w:szCs w:val="24"/>
          <w:highlight w:val="none"/>
        </w:rPr>
        <w:t xml:space="preserve">8.投标费用</w:t>
      </w:r>
      <w:r>
        <w:rPr>
          <w:color w:val="000000" w:themeColor="text1"/>
          <w:highlight w:val="none"/>
        </w:rPr>
      </w:r>
      <w:r/>
    </w:p>
    <w:p>
      <w:pPr>
        <w:ind w:firstLine="480"/>
        <w:shd w:val="clear" w:color="auto" w:fill="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8.1 供应商应承担所有与准备和参加投标有关的费用，无论采购结果如何，代理机构和采购人在任何情况下均无义务和责任承担这些费用。</w:t>
      </w:r>
      <w:r>
        <w:rPr>
          <w:color w:val="000000" w:themeColor="text1"/>
          <w:highlight w:val="none"/>
        </w:rPr>
      </w:r>
      <w:r/>
    </w:p>
    <w:p>
      <w:pPr>
        <w:ind w:firstLine="480"/>
        <w:shd w:val="clear" w:color="auto" w:fill="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8.2 本次招标，</w:t>
      </w:r>
      <w:r>
        <w:rPr>
          <w:rFonts w:hint="eastAsia" w:ascii="宋体" w:hAnsi="宋体"/>
          <w:bCs/>
          <w:color w:val="000000" w:themeColor="text1"/>
          <w:sz w:val="24"/>
          <w:szCs w:val="24"/>
          <w:highlight w:val="none"/>
          <w:lang w:eastAsia="zh-CN"/>
        </w:rPr>
        <w:t xml:space="preserve">招标人</w:t>
      </w:r>
      <w:r>
        <w:rPr>
          <w:rFonts w:hint="eastAsia" w:ascii="宋体" w:hAnsi="宋体"/>
          <w:bCs/>
          <w:color w:val="000000" w:themeColor="text1"/>
          <w:sz w:val="24"/>
          <w:szCs w:val="24"/>
          <w:highlight w:val="none"/>
        </w:rPr>
        <w:t xml:space="preserve">按《招标代理服务费管理暂行办法》（国家发展计划委员会计价格【2002】1980号）代理服务招标收费标准</w:t>
      </w:r>
      <w:r>
        <w:rPr>
          <w:rFonts w:hint="eastAsia" w:ascii="宋体" w:hAnsi="宋体"/>
          <w:bCs/>
          <w:color w:val="000000" w:themeColor="text1"/>
          <w:sz w:val="24"/>
          <w:szCs w:val="24"/>
          <w:highlight w:val="none"/>
          <w:lang w:eastAsia="zh-CN"/>
        </w:rPr>
        <w:t xml:space="preserve">的</w:t>
      </w:r>
      <w:r>
        <w:rPr>
          <w:rFonts w:hint="eastAsia" w:ascii="宋体" w:hAnsi="宋体"/>
          <w:bCs/>
          <w:color w:val="000000" w:themeColor="text1"/>
          <w:sz w:val="24"/>
          <w:szCs w:val="24"/>
          <w:highlight w:val="none"/>
          <w:lang w:val="en-US" w:eastAsia="zh-CN"/>
        </w:rPr>
        <w:t xml:space="preserve">80%</w:t>
      </w:r>
      <w:r>
        <w:rPr>
          <w:rFonts w:hint="eastAsia" w:ascii="宋体" w:hAnsi="宋体"/>
          <w:bCs/>
          <w:color w:val="000000" w:themeColor="text1"/>
          <w:sz w:val="24"/>
          <w:szCs w:val="24"/>
          <w:highlight w:val="none"/>
        </w:rPr>
        <w:t xml:space="preserve">计算，向招标代理机构支付招标服务费。</w:t>
      </w:r>
      <w:r>
        <w:rPr>
          <w:color w:val="000000" w:themeColor="text1"/>
          <w:highlight w:val="none"/>
        </w:rPr>
      </w:r>
      <w:r/>
    </w:p>
    <w:p>
      <w:pPr>
        <w:ind w:firstLine="480"/>
        <w:shd w:val="clear" w:color="auto" w:fill="auto"/>
        <w:rPr>
          <w:rFonts w:hint="eastAsia" w:ascii="宋体" w:hAnsi="宋体" w:eastAsiaTheme="minorEastAsia"/>
          <w:bCs/>
          <w:color w:val="000000" w:themeColor="text1"/>
          <w:sz w:val="24"/>
          <w:szCs w:val="24"/>
          <w:highlight w:val="none"/>
        </w:rPr>
      </w:pPr>
      <w:r>
        <w:rPr>
          <w:rFonts w:hint="eastAsia" w:ascii="宋体" w:hAnsi="宋体"/>
          <w:bCs/>
          <w:color w:val="000000" w:themeColor="text1"/>
          <w:sz w:val="24"/>
          <w:szCs w:val="24"/>
          <w:highlight w:val="none"/>
          <w:lang w:val="en-US" w:eastAsia="zh-CN"/>
        </w:rPr>
        <w:t xml:space="preserve">8.3</w:t>
      </w:r>
      <w:r>
        <w:rPr>
          <w:rFonts w:hint="eastAsia" w:ascii="宋体" w:hAnsi="宋体"/>
          <w:bCs/>
          <w:color w:val="000000" w:themeColor="text1"/>
          <w:sz w:val="24"/>
          <w:szCs w:val="24"/>
          <w:highlight w:val="none"/>
        </w:rPr>
        <w:t xml:space="preserve"> 评审费：</w:t>
      </w:r>
      <w:r>
        <w:rPr>
          <w:rFonts w:hint="eastAsia" w:ascii="宋体" w:hAnsi="宋体"/>
          <w:bCs/>
          <w:color w:val="000000" w:themeColor="text1"/>
          <w:sz w:val="24"/>
          <w:szCs w:val="24"/>
          <w:highlight w:val="none"/>
          <w:lang w:eastAsia="zh-CN"/>
        </w:rPr>
        <w:t xml:space="preserve">按实计取</w:t>
      </w:r>
      <w:r>
        <w:rPr>
          <w:rFonts w:hint="eastAsia" w:ascii="宋体" w:hAnsi="宋体"/>
          <w:bCs/>
          <w:color w:val="000000" w:themeColor="text1"/>
          <w:sz w:val="24"/>
          <w:szCs w:val="24"/>
          <w:highlight w:val="none"/>
        </w:rPr>
        <w:t xml:space="preserve">由</w:t>
      </w:r>
      <w:r>
        <w:rPr>
          <w:rFonts w:hint="eastAsia" w:ascii="宋体" w:hAnsi="宋体"/>
          <w:bCs/>
          <w:color w:val="000000" w:themeColor="text1"/>
          <w:sz w:val="24"/>
          <w:szCs w:val="24"/>
          <w:highlight w:val="none"/>
          <w:lang w:eastAsia="zh-CN"/>
        </w:rPr>
        <w:t xml:space="preserve">招标</w:t>
      </w:r>
      <w:r>
        <w:rPr>
          <w:rFonts w:hint="eastAsia" w:ascii="宋体" w:hAnsi="宋体"/>
          <w:bCs/>
          <w:color w:val="000000" w:themeColor="text1"/>
          <w:sz w:val="24"/>
          <w:szCs w:val="24"/>
          <w:highlight w:val="none"/>
        </w:rPr>
        <w:t xml:space="preserve">人支付</w:t>
      </w:r>
      <w:r>
        <w:rPr>
          <w:rFonts w:hint="eastAsia" w:ascii="宋体" w:hAnsi="宋体"/>
          <w:bCs/>
          <w:color w:val="000000" w:themeColor="text1"/>
          <w:sz w:val="24"/>
          <w:szCs w:val="24"/>
          <w:highlight w:val="none"/>
          <w:lang w:eastAsia="zh-CN"/>
        </w:rPr>
        <w:t xml:space="preserve">。</w:t>
      </w:r>
      <w:r>
        <w:rPr>
          <w:color w:val="000000" w:themeColor="text1"/>
          <w:highlight w:val="none"/>
        </w:rPr>
      </w:r>
      <w:r/>
    </w:p>
    <w:p>
      <w:pPr>
        <w:ind w:firstLine="482"/>
        <w:shd w:val="clear" w:color="auto" w:fill="auto"/>
        <w:rPr>
          <w:rFonts w:ascii="宋体" w:hAnsi="宋体"/>
          <w:bCs/>
          <w:color w:val="000000" w:themeColor="text1"/>
          <w:sz w:val="24"/>
          <w:szCs w:val="24"/>
          <w:highlight w:val="none"/>
        </w:rPr>
      </w:pPr>
      <w:r>
        <w:rPr>
          <w:rFonts w:hint="eastAsia" w:ascii="宋体" w:hAnsi="宋体"/>
          <w:b/>
          <w:color w:val="000000" w:themeColor="text1"/>
          <w:sz w:val="24"/>
          <w:szCs w:val="24"/>
          <w:highlight w:val="none"/>
        </w:rPr>
        <w:t xml:space="preserve">9.投标文件组成</w:t>
      </w:r>
      <w:r>
        <w:rPr>
          <w:color w:val="000000" w:themeColor="text1"/>
          <w:highlight w:val="none"/>
        </w:rPr>
      </w:r>
      <w:r/>
    </w:p>
    <w:p>
      <w:pPr>
        <w:ind w:firstLine="480"/>
        <w:shd w:val="clear" w:color="auto" w:fill="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9.1 投标人编写的投标文件应包括资格证明文件、符合性证明文件、投标分项报价表、响应及偏离表、其他证明文件、投标函、开标一览表等部分。</w:t>
      </w:r>
      <w:r>
        <w:rPr>
          <w:color w:val="000000" w:themeColor="text1"/>
          <w:highlight w:val="none"/>
        </w:rPr>
      </w:r>
      <w:r/>
    </w:p>
    <w:p>
      <w:pPr>
        <w:ind w:firstLine="480"/>
        <w:shd w:val="clear" w:color="auto" w:fill="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9.2 供应商应当根据招标文件要求编制投标文件，投标文件应对招标文件提出的要求和条件作出实质性响应，并在《商务条款偏离表》和《技术条款偏离表》《资格性响应对照表》等处逐条标明满足与否。</w:t>
      </w:r>
      <w:r>
        <w:rPr>
          <w:color w:val="000000" w:themeColor="text1"/>
          <w:highlight w:val="none"/>
        </w:rPr>
      </w:r>
      <w:r/>
    </w:p>
    <w:p>
      <w:pPr>
        <w:ind w:firstLine="482"/>
        <w:shd w:val="clear" w:color="auto" w:fill="auto"/>
        <w:rPr>
          <w:rFonts w:ascii="宋体" w:hAnsi="宋体"/>
          <w:bCs/>
          <w:color w:val="000000" w:themeColor="text1"/>
          <w:sz w:val="24"/>
          <w:szCs w:val="24"/>
          <w:highlight w:val="none"/>
        </w:rPr>
      </w:pPr>
      <w:r>
        <w:rPr>
          <w:rFonts w:hint="eastAsia" w:ascii="宋体" w:hAnsi="宋体"/>
          <w:b/>
          <w:color w:val="000000" w:themeColor="text1"/>
          <w:sz w:val="24"/>
          <w:szCs w:val="24"/>
          <w:highlight w:val="none"/>
        </w:rPr>
        <w:t xml:space="preserve">10.投标文件的商务部分</w:t>
      </w:r>
      <w:r>
        <w:rPr>
          <w:color w:val="000000" w:themeColor="text1"/>
          <w:highlight w:val="none"/>
        </w:rPr>
      </w:r>
      <w:r/>
    </w:p>
    <w:p>
      <w:pPr>
        <w:ind w:firstLine="480"/>
        <w:shd w:val="clear" w:color="auto" w:fill="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10.1 商务部分是证明供应商有资格参加投标和中标后有能力履行合同的文件，这些文件应能满足招标的要求，包括但不限于下列文件，其中加“★”项目不得有缺失或无效：</w:t>
      </w:r>
      <w:r>
        <w:rPr>
          <w:color w:val="000000" w:themeColor="text1"/>
          <w:highlight w:val="none"/>
        </w:rPr>
      </w:r>
      <w:r/>
    </w:p>
    <w:p>
      <w:pPr>
        <w:ind w:firstLine="480"/>
        <w:shd w:val="clear" w:color="auto" w:fill="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（1）★投标函（投标申请及声明）；</w:t>
      </w:r>
      <w:r>
        <w:rPr>
          <w:color w:val="000000" w:themeColor="text1"/>
          <w:highlight w:val="none"/>
        </w:rPr>
      </w:r>
      <w:r/>
    </w:p>
    <w:p>
      <w:pPr>
        <w:ind w:firstLine="480"/>
        <w:shd w:val="clear" w:color="auto" w:fill="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（2）★法定代表人授权委托书及授权委托人的身份证复印件（有授权委托的），或法定代表人身份证复印件（无授权委托的）；</w:t>
      </w:r>
      <w:r>
        <w:rPr>
          <w:color w:val="000000" w:themeColor="text1"/>
          <w:highlight w:val="none"/>
        </w:rPr>
      </w:r>
      <w:r/>
    </w:p>
    <w:p>
      <w:pPr>
        <w:ind w:firstLine="480"/>
        <w:shd w:val="clear" w:color="auto" w:fill="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（3）★第一章投标邀请中二、申请人的资格要求：</w:t>
      </w:r>
      <w:r>
        <w:rPr>
          <w:rFonts w:hint="eastAsia" w:ascii="宋体" w:hAnsi="宋体"/>
          <w:bCs/>
          <w:color w:val="000000" w:themeColor="text1"/>
          <w:sz w:val="24"/>
          <w:szCs w:val="24"/>
          <w:highlight w:val="none"/>
          <w:lang w:eastAsia="zh-CN"/>
        </w:rPr>
        <w:t xml:space="preserve">（一）</w:t>
      </w:r>
      <w:r>
        <w:rPr>
          <w:rFonts w:hint="eastAsia" w:ascii="宋体" w:hAnsi="宋体"/>
          <w:bCs/>
          <w:color w:val="000000" w:themeColor="text1"/>
          <w:sz w:val="24"/>
          <w:szCs w:val="24"/>
          <w:highlight w:val="none"/>
        </w:rPr>
        <w:t xml:space="preserve">《中华人民共和国政府采购法》规定的资格条件证明文件；</w:t>
      </w:r>
      <w:r>
        <w:rPr>
          <w:color w:val="000000" w:themeColor="text1"/>
          <w:highlight w:val="none"/>
        </w:rPr>
      </w:r>
      <w:r/>
    </w:p>
    <w:p>
      <w:pPr>
        <w:ind w:firstLine="480"/>
        <w:shd w:val="clear" w:color="auto" w:fill="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（4）★第一章投标邀请中二、申请人的资格要求：</w:t>
      </w:r>
      <w:r>
        <w:rPr>
          <w:rFonts w:hint="eastAsia" w:ascii="宋体" w:hAnsi="宋体"/>
          <w:bCs/>
          <w:color w:val="000000" w:themeColor="text1"/>
          <w:sz w:val="24"/>
          <w:szCs w:val="24"/>
          <w:highlight w:val="none"/>
          <w:lang w:eastAsia="zh-CN"/>
        </w:rPr>
        <w:t xml:space="preserve">（三）</w:t>
      </w:r>
      <w:r>
        <w:rPr>
          <w:rFonts w:hint="eastAsia" w:ascii="宋体" w:hAnsi="宋体"/>
          <w:bCs/>
          <w:color w:val="000000" w:themeColor="text1"/>
          <w:sz w:val="24"/>
          <w:szCs w:val="24"/>
          <w:highlight w:val="none"/>
        </w:rPr>
        <w:t xml:space="preserve">本项目的特定资格要求证明文件；</w:t>
      </w:r>
      <w:r>
        <w:rPr>
          <w:color w:val="000000" w:themeColor="text1"/>
          <w:highlight w:val="none"/>
        </w:rPr>
      </w:r>
      <w:r/>
    </w:p>
    <w:p>
      <w:pPr>
        <w:ind w:firstLine="480"/>
        <w:jc w:val="left"/>
        <w:shd w:val="clear" w:color="auto" w:fill="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w:t>
      </w:r>
      <w:r>
        <w:rPr>
          <w:rFonts w:hint="eastAsia" w:ascii="宋体" w:hAnsi="宋体" w:cs="宋体"/>
          <w:color w:val="000000" w:themeColor="text1"/>
          <w:sz w:val="24"/>
          <w:szCs w:val="24"/>
          <w:highlight w:val="none"/>
          <w:lang w:val="en-US" w:eastAsia="zh-CN"/>
        </w:rPr>
        <w:t xml:space="preserve">5</w:t>
      </w:r>
      <w:r>
        <w:rPr>
          <w:rFonts w:hint="eastAsia" w:ascii="宋体" w:hAnsi="宋体" w:cs="宋体"/>
          <w:color w:val="000000" w:themeColor="text1"/>
          <w:sz w:val="24"/>
          <w:szCs w:val="24"/>
          <w:highlight w:val="none"/>
          <w:lang w:val="zh-CN"/>
        </w:rPr>
        <w:t xml:space="preserve">）★《南京市政府采购供应商信用记录表暨信用承诺书》；</w:t>
      </w:r>
      <w:r>
        <w:rPr>
          <w:color w:val="000000" w:themeColor="text1"/>
          <w:highlight w:val="none"/>
        </w:rPr>
      </w:r>
      <w:r/>
    </w:p>
    <w:p>
      <w:pPr>
        <w:ind w:firstLine="480"/>
        <w:shd w:val="clear" w:color="auto" w:fill="auto"/>
        <w:rPr>
          <w:rFonts w:hint="eastAsia" w:ascii="宋体" w:hAnsi="宋体" w:eastAsiaTheme="minorEastAsia"/>
          <w:bCs/>
          <w:color w:val="000000" w:themeColor="text1"/>
          <w:sz w:val="24"/>
          <w:szCs w:val="24"/>
          <w:highlight w:val="none"/>
        </w:rPr>
      </w:pPr>
      <w:r>
        <w:rPr>
          <w:rFonts w:hint="eastAsia"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lang w:val="en-US" w:eastAsia="zh-CN"/>
        </w:rPr>
        <w:t xml:space="preserve">6</w:t>
      </w:r>
      <w:r>
        <w:rPr>
          <w:rFonts w:hint="eastAsia" w:ascii="宋体" w:hAnsi="宋体"/>
          <w:bCs/>
          <w:color w:val="000000" w:themeColor="text1"/>
          <w:sz w:val="24"/>
          <w:szCs w:val="24"/>
          <w:highlight w:val="none"/>
        </w:rPr>
        <w:t xml:space="preserve">）</w:t>
      </w:r>
      <w:r>
        <w:rPr>
          <w:rFonts w:hint="eastAsia" w:ascii="宋体" w:hAnsi="宋体" w:cs="宋体"/>
          <w:color w:val="000000" w:themeColor="text1"/>
          <w:sz w:val="24"/>
          <w:szCs w:val="24"/>
          <w:highlight w:val="none"/>
          <w:lang w:val="zh-CN"/>
        </w:rPr>
        <w:t xml:space="preserve">★</w:t>
      </w:r>
      <w:r>
        <w:rPr>
          <w:rFonts w:hint="eastAsia" w:ascii="宋体" w:hAnsi="宋体"/>
          <w:bCs/>
          <w:color w:val="000000" w:themeColor="text1"/>
          <w:sz w:val="24"/>
          <w:szCs w:val="24"/>
          <w:highlight w:val="none"/>
          <w:lang w:eastAsia="zh-CN"/>
        </w:rPr>
        <w:t xml:space="preserve">分项报价表</w:t>
      </w:r>
      <w:r>
        <w:rPr>
          <w:color w:val="000000" w:themeColor="text1"/>
          <w:highlight w:val="none"/>
        </w:rPr>
      </w:r>
      <w:r/>
    </w:p>
    <w:p>
      <w:pPr>
        <w:ind w:firstLine="480"/>
        <w:shd w:val="clear" w:color="auto" w:fill="auto"/>
        <w:rPr>
          <w:rFonts w:ascii="宋体" w:hAnsi="宋体"/>
          <w:bCs/>
          <w:color w:val="000000" w:themeColor="text1"/>
          <w:sz w:val="24"/>
          <w:szCs w:val="24"/>
          <w:highlight w:val="none"/>
        </w:rPr>
      </w:pP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lang w:val="en-US" w:eastAsia="zh-CN"/>
        </w:rPr>
        <w:t xml:space="preserve">7</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rPr>
        <w:t xml:space="preserve">《商务条款偏离表》；</w:t>
      </w:r>
      <w:r>
        <w:rPr>
          <w:color w:val="000000" w:themeColor="text1"/>
          <w:highlight w:val="none"/>
        </w:rPr>
      </w:r>
      <w:r/>
    </w:p>
    <w:p>
      <w:pPr>
        <w:ind w:firstLine="480"/>
        <w:shd w:val="clear" w:color="auto" w:fill="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lang w:val="en-US" w:eastAsia="zh-CN"/>
        </w:rPr>
        <w:t xml:space="preserve">8</w:t>
      </w:r>
      <w:r>
        <w:rPr>
          <w:rFonts w:hint="eastAsia" w:ascii="宋体" w:hAnsi="宋体"/>
          <w:bCs/>
          <w:color w:val="000000" w:themeColor="text1"/>
          <w:sz w:val="24"/>
          <w:szCs w:val="24"/>
          <w:highlight w:val="none"/>
        </w:rPr>
        <w:t xml:space="preserve">）合同条款；</w:t>
      </w:r>
      <w:r>
        <w:rPr>
          <w:color w:val="000000" w:themeColor="text1"/>
          <w:highlight w:val="none"/>
        </w:rPr>
      </w:r>
      <w:r/>
    </w:p>
    <w:p>
      <w:pPr>
        <w:ind w:firstLine="480"/>
        <w:shd w:val="clear" w:color="auto" w:fill="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lang w:val="en-US" w:eastAsia="zh-CN"/>
        </w:rPr>
        <w:t xml:space="preserve">9</w:t>
      </w:r>
      <w:r>
        <w:rPr>
          <w:rFonts w:hint="eastAsia" w:ascii="宋体" w:hAnsi="宋体"/>
          <w:bCs/>
          <w:color w:val="000000" w:themeColor="text1"/>
          <w:sz w:val="24"/>
          <w:szCs w:val="24"/>
          <w:highlight w:val="none"/>
        </w:rPr>
        <w:t xml:space="preserve">）供应商认为需要提供的其他资格证明文件和商务资料。</w:t>
      </w:r>
      <w:r>
        <w:rPr>
          <w:color w:val="000000" w:themeColor="text1"/>
          <w:highlight w:val="none"/>
        </w:rPr>
      </w:r>
      <w:r/>
    </w:p>
    <w:p>
      <w:pPr>
        <w:ind w:firstLine="482"/>
        <w:shd w:val="clear" w:color="auto" w:fill="auto"/>
        <w:rPr>
          <w:rFonts w:ascii="宋体" w:hAnsi="宋体"/>
          <w:bCs/>
          <w:color w:val="000000" w:themeColor="text1"/>
          <w:sz w:val="24"/>
          <w:szCs w:val="24"/>
          <w:highlight w:val="none"/>
        </w:rPr>
      </w:pPr>
      <w:r>
        <w:rPr>
          <w:rFonts w:hint="eastAsia" w:ascii="宋体" w:hAnsi="宋体"/>
          <w:b/>
          <w:color w:val="000000" w:themeColor="text1"/>
          <w:sz w:val="24"/>
          <w:szCs w:val="24"/>
          <w:highlight w:val="none"/>
        </w:rPr>
        <w:t xml:space="preserve">11.投标文件的技术部分</w:t>
      </w:r>
      <w:r>
        <w:rPr>
          <w:color w:val="000000" w:themeColor="text1"/>
          <w:highlight w:val="none"/>
        </w:rPr>
      </w:r>
      <w:r/>
    </w:p>
    <w:p>
      <w:pPr>
        <w:ind w:firstLine="480"/>
        <w:shd w:val="clear" w:color="auto" w:fill="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11.1 技术部分是证明供应商提供的服务是合格的、并符合招标文件要求的证明文件，以及对投标报价表中的服务的详细说明，这些文件可以是文字资料、图纸和数据等。</w:t>
      </w:r>
      <w:r>
        <w:rPr>
          <w:color w:val="000000" w:themeColor="text1"/>
          <w:highlight w:val="none"/>
        </w:rPr>
      </w:r>
      <w:r/>
    </w:p>
    <w:p>
      <w:pPr>
        <w:ind w:firstLine="480"/>
        <w:shd w:val="clear" w:color="auto" w:fill="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11.2 若提供的服务与招标文件要求有不符之处，应说明其差别之所在。</w:t>
      </w:r>
      <w:r>
        <w:rPr>
          <w:color w:val="000000" w:themeColor="text1"/>
          <w:highlight w:val="none"/>
        </w:rPr>
      </w:r>
      <w:r/>
    </w:p>
    <w:p>
      <w:pPr>
        <w:ind w:firstLine="480"/>
        <w:shd w:val="clear" w:color="auto" w:fill="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11.3 投标文件应按照招标文件要求提供服务说明，技术资料、文件和有关证明，包括但不限于以下材料，其中加“★”项目不得有缺失或无效：</w:t>
      </w:r>
      <w:r>
        <w:rPr>
          <w:color w:val="000000" w:themeColor="text1"/>
          <w:highlight w:val="none"/>
        </w:rPr>
      </w:r>
      <w:r/>
    </w:p>
    <w:p>
      <w:pPr>
        <w:ind w:firstLine="480"/>
        <w:shd w:val="clear" w:color="auto" w:fill="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（1）★服务内容的详细说明；</w:t>
      </w:r>
      <w:r>
        <w:rPr>
          <w:color w:val="000000" w:themeColor="text1"/>
          <w:highlight w:val="none"/>
        </w:rPr>
      </w:r>
      <w:r/>
    </w:p>
    <w:p>
      <w:pPr>
        <w:ind w:firstLine="480"/>
        <w:shd w:val="clear" w:color="auto" w:fill="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rPr>
        <w:t xml:space="preserve">技术条款偏离表</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rPr>
        <w:t xml:space="preserve">；</w:t>
      </w:r>
      <w:r>
        <w:rPr>
          <w:color w:val="000000" w:themeColor="text1"/>
          <w:highlight w:val="none"/>
        </w:rPr>
      </w:r>
      <w:r/>
    </w:p>
    <w:p>
      <w:pPr>
        <w:ind w:firstLine="480"/>
        <w:shd w:val="clear" w:color="auto" w:fill="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（3）项目实施、集成、实施方案；</w:t>
      </w:r>
      <w:r>
        <w:rPr>
          <w:color w:val="000000" w:themeColor="text1"/>
          <w:highlight w:val="none"/>
        </w:rPr>
      </w:r>
      <w:r/>
    </w:p>
    <w:p>
      <w:pPr>
        <w:ind w:firstLine="480"/>
        <w:shd w:val="clear" w:color="auto" w:fill="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lang w:val="en-US" w:eastAsia="zh-CN"/>
        </w:rPr>
        <w:t xml:space="preserve">4</w:t>
      </w:r>
      <w:r>
        <w:rPr>
          <w:rFonts w:hint="eastAsia" w:ascii="宋体" w:hAnsi="宋体"/>
          <w:bCs/>
          <w:color w:val="000000" w:themeColor="text1"/>
          <w:sz w:val="24"/>
          <w:szCs w:val="24"/>
          <w:highlight w:val="none"/>
        </w:rPr>
        <w:t xml:space="preserve">）供应商认为需要提供的其他技术资料。</w:t>
      </w:r>
      <w:r>
        <w:rPr>
          <w:color w:val="000000" w:themeColor="text1"/>
          <w:highlight w:val="none"/>
        </w:rPr>
      </w:r>
      <w:r/>
    </w:p>
    <w:p>
      <w:pPr>
        <w:ind w:firstLine="482"/>
        <w:shd w:val="clear" w:color="auto" w:fill="auto"/>
        <w:rPr>
          <w:rFonts w:ascii="宋体" w:hAnsi="宋体"/>
          <w:bCs/>
          <w:color w:val="000000" w:themeColor="text1"/>
          <w:sz w:val="24"/>
          <w:szCs w:val="24"/>
          <w:highlight w:val="none"/>
        </w:rPr>
      </w:pPr>
      <w:r>
        <w:rPr>
          <w:rFonts w:hint="eastAsia" w:ascii="宋体" w:hAnsi="宋体"/>
          <w:b/>
          <w:color w:val="000000" w:themeColor="text1"/>
          <w:sz w:val="24"/>
          <w:szCs w:val="24"/>
          <w:highlight w:val="none"/>
        </w:rPr>
        <w:t xml:space="preserve">12.投标文件的价格部分</w:t>
      </w:r>
      <w:r>
        <w:rPr>
          <w:color w:val="000000" w:themeColor="text1"/>
          <w:highlight w:val="none"/>
        </w:rPr>
      </w:r>
      <w:r/>
    </w:p>
    <w:p>
      <w:pPr>
        <w:ind w:firstLine="480"/>
        <w:shd w:val="clear" w:color="auto" w:fill="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12.1 价格部分是对投标服务价格构成的说明，每一项服务仅接受一个价格。投标人应按照招标文件规定格式填报投标分项报价表。</w:t>
      </w:r>
      <w:r>
        <w:rPr>
          <w:color w:val="000000" w:themeColor="text1"/>
          <w:highlight w:val="none"/>
        </w:rPr>
      </w:r>
      <w:r/>
    </w:p>
    <w:p>
      <w:pPr>
        <w:ind w:firstLine="480"/>
        <w:shd w:val="clear" w:color="auto" w:fill="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12.2 报价应包含完成本服务项目发生的所有含税费用、支付给员工的工资和国家强制缴纳的各种社会保障资金，以及供应商认为需要的其他费用等。</w:t>
      </w:r>
      <w:r>
        <w:rPr>
          <w:color w:val="000000" w:themeColor="text1"/>
          <w:highlight w:val="none"/>
        </w:rPr>
      </w:r>
      <w:r/>
    </w:p>
    <w:p>
      <w:pPr>
        <w:ind w:firstLine="480"/>
        <w:shd w:val="clear" w:color="auto" w:fill="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12.3 供应商的任何错漏、优惠、竞争性报价不得作为减轻责任、减少服务、增加收费、降低质量的理由。</w:t>
      </w:r>
      <w:r>
        <w:rPr>
          <w:color w:val="000000" w:themeColor="text1"/>
          <w:highlight w:val="none"/>
        </w:rPr>
      </w:r>
      <w:r/>
    </w:p>
    <w:p>
      <w:pPr>
        <w:ind w:firstLine="480"/>
        <w:shd w:val="clear" w:color="auto" w:fill="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12.4 供应商应在《开标一览表》《分项报价表》等标明提供服务的单价、总价以及分项报价。供应商系小微企业（含小型、微型企业）、残疾人福利性单位、监狱企业，并提供本企业承担的服务的，须在《开标一览表》《分项报价表》中注明,供应商应当如实申报,否则评标委员会有权取消其小微企业、残疾人福利性单位、监狱企业优惠政策。</w:t>
      </w:r>
      <w:r>
        <w:rPr>
          <w:color w:val="000000" w:themeColor="text1"/>
          <w:highlight w:val="none"/>
        </w:rPr>
      </w:r>
      <w:r/>
    </w:p>
    <w:p>
      <w:pPr>
        <w:ind w:firstLine="480"/>
        <w:shd w:val="clear" w:color="auto" w:fill="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12.5 《开标一览表》须加盖电子公章。</w:t>
      </w:r>
      <w:r>
        <w:rPr>
          <w:color w:val="000000" w:themeColor="text1"/>
          <w:highlight w:val="none"/>
        </w:rPr>
      </w:r>
      <w:r/>
    </w:p>
    <w:p>
      <w:pPr>
        <w:ind w:firstLine="480"/>
        <w:shd w:val="clear" w:color="auto" w:fill="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lang w:val="en-US" w:eastAsia="zh-CN"/>
        </w:rPr>
        <w:t xml:space="preserve">12.6</w:t>
      </w:r>
      <w:r>
        <w:rPr>
          <w:rFonts w:hint="eastAsia" w:ascii="宋体" w:hAnsi="宋体"/>
          <w:bCs/>
          <w:color w:val="000000" w:themeColor="text1"/>
          <w:sz w:val="24"/>
          <w:szCs w:val="24"/>
          <w:highlight w:val="none"/>
          <w:lang w:val="zh-CN"/>
        </w:rPr>
        <w:t xml:space="preserve">评审过程中出现下列情形之一的，评审委员会应当启动异常低价投标（响应）审查程序：</w:t>
      </w:r>
      <w:r>
        <w:rPr>
          <w:color w:val="000000" w:themeColor="text1"/>
          <w:highlight w:val="none"/>
        </w:rPr>
      </w:r>
      <w:r/>
    </w:p>
    <w:p>
      <w:pPr>
        <w:ind w:firstLine="480"/>
        <w:shd w:val="clear" w:color="auto" w:fill="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lang w:val="en-US" w:eastAsia="zh-CN"/>
        </w:rPr>
        <w:t xml:space="preserve">（1）投标（响应）报价低于全部通过符合性审查供应商投标（响应）报价平均值50%的，即投标（响应）报价&lt;全部通过符合性审查供应商投标（响应）报价平均值×50%；</w:t>
      </w:r>
      <w:r>
        <w:rPr>
          <w:color w:val="000000" w:themeColor="text1"/>
          <w:highlight w:val="none"/>
        </w:rPr>
      </w:r>
      <w:r/>
    </w:p>
    <w:p>
      <w:pPr>
        <w:ind w:firstLine="480"/>
        <w:shd w:val="clear" w:color="auto" w:fill="auto"/>
        <w:rPr>
          <w:rFonts w:hint="default" w:ascii="宋体" w:hAnsi="宋体"/>
          <w:bCs/>
          <w:color w:val="000000" w:themeColor="text1"/>
          <w:sz w:val="24"/>
          <w:szCs w:val="24"/>
          <w:highlight w:val="none"/>
        </w:rPr>
      </w:pPr>
      <w:r>
        <w:rPr>
          <w:rFonts w:hint="eastAsia" w:ascii="宋体" w:hAnsi="宋体"/>
          <w:bCs/>
          <w:color w:val="000000" w:themeColor="text1"/>
          <w:sz w:val="24"/>
          <w:szCs w:val="24"/>
          <w:highlight w:val="none"/>
          <w:lang w:val="en-US" w:eastAsia="zh-CN"/>
        </w:rPr>
        <w:t xml:space="preserve">（2）投标（响应）报价低于通过符合性审查的次低报价供应商投标（响应）报价50%的，即投标（响应）报价&lt;通过符合性审查的次低报价供应商投标（响应）报价×50%；</w:t>
      </w:r>
      <w:r>
        <w:rPr>
          <w:color w:val="000000" w:themeColor="text1"/>
          <w:highlight w:val="none"/>
        </w:rPr>
      </w:r>
      <w:r/>
    </w:p>
    <w:p>
      <w:pPr>
        <w:ind w:firstLine="480"/>
        <w:shd w:val="clear" w:color="auto" w:fill="auto"/>
        <w:rPr>
          <w:rFonts w:hint="default" w:ascii="宋体" w:hAnsi="宋体"/>
          <w:bCs/>
          <w:color w:val="000000" w:themeColor="text1"/>
          <w:sz w:val="24"/>
          <w:szCs w:val="24"/>
          <w:highlight w:val="none"/>
        </w:rPr>
      </w:pPr>
      <w:r>
        <w:rPr>
          <w:rFonts w:hint="eastAsia" w:ascii="宋体" w:hAnsi="宋体"/>
          <w:bCs/>
          <w:color w:val="000000" w:themeColor="text1"/>
          <w:sz w:val="24"/>
          <w:szCs w:val="24"/>
          <w:highlight w:val="none"/>
          <w:lang w:val="en-US" w:eastAsia="zh-CN"/>
        </w:rPr>
        <w:t xml:space="preserve">（3）投标（响应）报价低于采购项目最高限价45%的，即投标（响应）报价&lt;采购项目最高限价×45%；</w:t>
      </w:r>
      <w:r>
        <w:rPr>
          <w:color w:val="000000" w:themeColor="text1"/>
          <w:highlight w:val="none"/>
        </w:rPr>
      </w:r>
      <w:r/>
    </w:p>
    <w:p>
      <w:pPr>
        <w:ind w:firstLine="480"/>
        <w:shd w:val="clear" w:color="auto" w:fill="auto"/>
        <w:rPr>
          <w:rFonts w:hint="default" w:ascii="宋体" w:hAnsi="宋体"/>
          <w:bCs/>
          <w:color w:val="000000" w:themeColor="text1"/>
          <w:sz w:val="24"/>
          <w:szCs w:val="24"/>
          <w:highlight w:val="none"/>
        </w:rPr>
      </w:pPr>
      <w:r>
        <w:rPr>
          <w:rFonts w:hint="eastAsia" w:ascii="宋体" w:hAnsi="宋体"/>
          <w:bCs/>
          <w:color w:val="000000" w:themeColor="text1"/>
          <w:sz w:val="24"/>
          <w:szCs w:val="24"/>
          <w:highlight w:val="none"/>
          <w:lang w:val="en-US" w:eastAsia="zh-CN"/>
        </w:rPr>
        <w:t xml:space="preserve">（4）评审委员会基于专业判断，认为供应商报价过低，有可能影响产品质量或者不能诚信履约的其他情形。</w:t>
      </w:r>
      <w:r>
        <w:rPr>
          <w:color w:val="000000" w:themeColor="text1"/>
          <w:highlight w:val="none"/>
        </w:rPr>
      </w:r>
      <w:r/>
    </w:p>
    <w:p>
      <w:pPr>
        <w:ind w:firstLine="480"/>
        <w:shd w:val="clear" w:color="auto" w:fill="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lang w:val="en-US"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color w:val="000000" w:themeColor="text1"/>
          <w:highlight w:val="none"/>
        </w:rPr>
      </w:r>
      <w:r/>
    </w:p>
    <w:p>
      <w:pPr>
        <w:ind w:firstLine="480"/>
        <w:shd w:val="clear" w:color="auto" w:fill="auto"/>
        <w:rPr>
          <w:rFonts w:hint="default" w:ascii="宋体" w:hAnsi="宋体"/>
          <w:bCs/>
          <w:color w:val="000000" w:themeColor="text1"/>
          <w:sz w:val="24"/>
          <w:szCs w:val="24"/>
          <w:highlight w:val="none"/>
        </w:rPr>
      </w:pPr>
      <w:r>
        <w:rPr>
          <w:rFonts w:hint="eastAsia" w:ascii="宋体" w:hAnsi="宋体"/>
          <w:bCs/>
          <w:color w:val="000000" w:themeColor="text1"/>
          <w:sz w:val="24"/>
          <w:szCs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color w:val="000000" w:themeColor="text1"/>
          <w:highlight w:val="none"/>
        </w:rPr>
      </w:r>
      <w:r/>
    </w:p>
    <w:p>
      <w:pPr>
        <w:ind w:firstLine="480"/>
        <w:shd w:val="clear" w:color="auto" w:fill="auto"/>
        <w:rPr>
          <w:rFonts w:hint="default" w:ascii="宋体" w:hAnsi="宋体"/>
          <w:bCs/>
          <w:color w:val="000000" w:themeColor="text1"/>
          <w:sz w:val="24"/>
          <w:szCs w:val="24"/>
          <w:highlight w:val="none"/>
        </w:rPr>
      </w:pPr>
      <w:r>
        <w:rPr>
          <w:rFonts w:hint="eastAsia" w:ascii="宋体" w:hAnsi="宋体"/>
          <w:bCs/>
          <w:color w:val="000000" w:themeColor="text1"/>
          <w:sz w:val="24"/>
          <w:szCs w:val="24"/>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color w:val="000000" w:themeColor="text1"/>
          <w:highlight w:val="none"/>
        </w:rPr>
      </w:r>
      <w:r/>
    </w:p>
    <w:p>
      <w:pPr>
        <w:ind w:firstLine="480"/>
        <w:shd w:val="clear" w:color="auto" w:fill="auto"/>
        <w:rPr>
          <w:rFonts w:hint="default" w:ascii="宋体" w:hAnsi="宋体"/>
          <w:bCs/>
          <w:color w:val="000000" w:themeColor="text1"/>
          <w:sz w:val="24"/>
          <w:szCs w:val="24"/>
          <w:highlight w:val="none"/>
        </w:rPr>
      </w:pPr>
      <w:r>
        <w:rPr>
          <w:rFonts w:hint="eastAsia" w:ascii="宋体" w:hAnsi="宋体"/>
          <w:bCs/>
          <w:color w:val="000000" w:themeColor="text1"/>
          <w:sz w:val="24"/>
          <w:szCs w:val="24"/>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rPr>
          <w:color w:val="000000" w:themeColor="text1"/>
          <w:highlight w:val="none"/>
        </w:rPr>
      </w:r>
      <w:r/>
    </w:p>
    <w:p>
      <w:pPr>
        <w:ind w:firstLine="482"/>
        <w:shd w:val="clear" w:color="auto" w:fill="auto"/>
        <w:rPr>
          <w:rFonts w:ascii="宋体" w:hAnsi="宋体"/>
          <w:bCs/>
          <w:color w:val="000000" w:themeColor="text1"/>
          <w:sz w:val="24"/>
          <w:szCs w:val="24"/>
          <w:highlight w:val="none"/>
        </w:rPr>
      </w:pPr>
      <w:r>
        <w:rPr>
          <w:rFonts w:hint="eastAsia" w:ascii="宋体" w:hAnsi="宋体"/>
          <w:b/>
          <w:color w:val="000000" w:themeColor="text1"/>
          <w:sz w:val="24"/>
          <w:szCs w:val="24"/>
          <w:highlight w:val="none"/>
        </w:rPr>
        <w:t xml:space="preserve">13.投标文件的其他部分</w:t>
      </w:r>
      <w:r>
        <w:rPr>
          <w:color w:val="000000" w:themeColor="text1"/>
          <w:highlight w:val="none"/>
        </w:rPr>
      </w:r>
      <w:r/>
    </w:p>
    <w:p>
      <w:pPr>
        <w:ind w:firstLine="480"/>
        <w:shd w:val="clear" w:color="auto" w:fill="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供应商编制投标文件需要提供的其他相关文件。</w:t>
      </w:r>
      <w:r>
        <w:rPr>
          <w:color w:val="000000" w:themeColor="text1"/>
          <w:highlight w:val="none"/>
        </w:rPr>
      </w:r>
      <w:r/>
    </w:p>
    <w:p>
      <w:pPr>
        <w:ind w:firstLine="482"/>
        <w:shd w:val="clear" w:color="auto" w:fill="auto"/>
        <w:rPr>
          <w:rFonts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14.投标保证金：无。</w:t>
      </w:r>
      <w:r>
        <w:rPr>
          <w:color w:val="000000" w:themeColor="text1"/>
          <w:highlight w:val="none"/>
        </w:rPr>
      </w:r>
      <w:r/>
    </w:p>
    <w:p>
      <w:pPr>
        <w:ind w:firstLine="482"/>
        <w:shd w:val="clear" w:color="auto" w:fill="auto"/>
        <w:rPr>
          <w:rFonts w:ascii="宋体" w:hAnsi="宋体"/>
          <w:bCs/>
          <w:color w:val="000000" w:themeColor="text1"/>
          <w:sz w:val="24"/>
          <w:szCs w:val="24"/>
          <w:highlight w:val="none"/>
        </w:rPr>
      </w:pPr>
      <w:r>
        <w:rPr>
          <w:rFonts w:hint="eastAsia" w:ascii="宋体" w:hAnsi="宋体"/>
          <w:b/>
          <w:color w:val="000000" w:themeColor="text1"/>
          <w:sz w:val="24"/>
          <w:szCs w:val="24"/>
          <w:highlight w:val="none"/>
        </w:rPr>
        <w:t xml:space="preserve">15.投标有效期</w:t>
      </w:r>
      <w:r>
        <w:rPr>
          <w:color w:val="000000" w:themeColor="text1"/>
          <w:highlight w:val="none"/>
        </w:rPr>
      </w:r>
      <w:r/>
    </w:p>
    <w:p>
      <w:pPr>
        <w:ind w:firstLine="480"/>
        <w:shd w:val="clear" w:color="auto" w:fill="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15.1 自开标之日起六十日内投标有效。</w:t>
      </w:r>
      <w:r>
        <w:rPr>
          <w:color w:val="000000" w:themeColor="text1"/>
          <w:highlight w:val="none"/>
        </w:rPr>
      </w:r>
      <w:r/>
    </w:p>
    <w:p>
      <w:pPr>
        <w:ind w:firstLine="480"/>
        <w:shd w:val="clear" w:color="auto" w:fill="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15.2 特殊情况下，在原投标有效期截止之前，代理机构可要求供应商同意延长投标有效期，这种要求与答复均以书面形式提交。供应商可拒绝这种要求，但接受延长投标有效期的供应商将不会要求和允许修正其投标。</w:t>
      </w:r>
      <w:r>
        <w:rPr>
          <w:color w:val="000000" w:themeColor="text1"/>
          <w:highlight w:val="none"/>
        </w:rPr>
      </w:r>
      <w:r/>
    </w:p>
    <w:p>
      <w:pPr>
        <w:ind w:firstLine="482"/>
        <w:shd w:val="clear" w:color="auto" w:fill="auto"/>
        <w:rPr>
          <w:rFonts w:ascii="宋体" w:hAnsi="宋体"/>
          <w:bCs/>
          <w:color w:val="000000" w:themeColor="text1"/>
          <w:sz w:val="24"/>
          <w:szCs w:val="24"/>
          <w:highlight w:val="none"/>
        </w:rPr>
      </w:pPr>
      <w:r>
        <w:rPr>
          <w:rFonts w:hint="eastAsia" w:ascii="宋体" w:hAnsi="宋体"/>
          <w:b/>
          <w:color w:val="000000" w:themeColor="text1"/>
          <w:sz w:val="24"/>
          <w:szCs w:val="24"/>
          <w:highlight w:val="none"/>
        </w:rPr>
        <w:t xml:space="preserve">16.投标文件的签署</w:t>
      </w:r>
      <w:r>
        <w:rPr>
          <w:color w:val="000000" w:themeColor="text1"/>
          <w:highlight w:val="none"/>
        </w:rPr>
      </w:r>
      <w:r/>
    </w:p>
    <w:p>
      <w:pPr>
        <w:ind w:firstLine="480"/>
        <w:shd w:val="clear" w:color="auto" w:fill="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16.</w:t>
      </w:r>
      <w:r>
        <w:rPr>
          <w:rFonts w:hint="eastAsia" w:ascii="宋体" w:hAnsi="宋体"/>
          <w:bCs/>
          <w:color w:val="000000" w:themeColor="text1"/>
          <w:sz w:val="24"/>
          <w:szCs w:val="24"/>
          <w:highlight w:val="none"/>
          <w:lang w:val="en-US" w:eastAsia="zh-CN"/>
        </w:rPr>
        <w:t xml:space="preserve">1</w:t>
      </w:r>
      <w:r>
        <w:rPr>
          <w:rFonts w:hint="eastAsia" w:ascii="宋体" w:hAnsi="宋体"/>
          <w:bCs/>
          <w:color w:val="000000" w:themeColor="text1"/>
          <w:sz w:val="24"/>
          <w:szCs w:val="24"/>
          <w:highlight w:val="none"/>
        </w:rPr>
        <w:t xml:space="preserve"> 除供应商对错处做必要修改外，投标文件不得行间插字、涂改或增删。如有修改错漏处，必须由投标文件签署人签字或加盖电子公章。</w:t>
      </w:r>
      <w:r>
        <w:rPr>
          <w:color w:val="000000" w:themeColor="text1"/>
          <w:highlight w:val="none"/>
        </w:rPr>
      </w:r>
      <w:r/>
    </w:p>
    <w:p>
      <w:pPr>
        <w:ind w:firstLine="482"/>
        <w:shd w:val="clear" w:color="auto" w:fill="auto"/>
        <w:rPr>
          <w:rFonts w:ascii="宋体" w:hAnsi="宋体"/>
          <w:bCs/>
          <w:color w:val="000000" w:themeColor="text1"/>
          <w:sz w:val="24"/>
          <w:szCs w:val="24"/>
          <w:highlight w:val="none"/>
        </w:rPr>
      </w:pPr>
      <w:r>
        <w:rPr>
          <w:rFonts w:hint="eastAsia" w:ascii="宋体" w:hAnsi="宋体"/>
          <w:b/>
          <w:color w:val="000000" w:themeColor="text1"/>
          <w:sz w:val="24"/>
          <w:szCs w:val="24"/>
          <w:highlight w:val="none"/>
        </w:rPr>
        <w:t xml:space="preserve">17.投标文件的递交</w:t>
      </w:r>
      <w:r>
        <w:rPr>
          <w:color w:val="000000" w:themeColor="text1"/>
          <w:highlight w:val="none"/>
        </w:rPr>
      </w:r>
      <w:r/>
    </w:p>
    <w:p>
      <w:pPr>
        <w:ind w:firstLine="480"/>
        <w:shd w:val="clear" w:color="auto" w:fill="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17.1 投标人应当按照《操作手册》规定，在招标公告规定的投标截止时间前制作并上传电子投标文件。</w:t>
      </w:r>
      <w:r>
        <w:rPr>
          <w:color w:val="000000" w:themeColor="text1"/>
          <w:highlight w:val="none"/>
        </w:rPr>
      </w:r>
      <w:r/>
    </w:p>
    <w:p>
      <w:pPr>
        <w:ind w:firstLine="480"/>
        <w:shd w:val="clear" w:color="auto" w:fill="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17.2 投标人应充分考虑网络环境、网络带宽等因素可能对投标产生的影响，如因投标人自身原因造成的电子投标文件上传不成功的，按照本招标文件第二章第21.2.2.4 条规定做无效投标处理。</w:t>
      </w:r>
      <w:r>
        <w:rPr>
          <w:color w:val="000000" w:themeColor="text1"/>
          <w:highlight w:val="none"/>
        </w:rPr>
      </w:r>
      <w:r/>
    </w:p>
    <w:p>
      <w:pPr>
        <w:ind w:firstLine="480"/>
        <w:shd w:val="clear" w:color="auto" w:fill="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17.3 代理机构有权通过修改招标文件酌情延长投标截止时间，在此情况下，投标人的所有权利和义务均以延长后新的截止时间为准。</w:t>
      </w:r>
      <w:r>
        <w:rPr>
          <w:color w:val="000000" w:themeColor="text1"/>
          <w:highlight w:val="none"/>
        </w:rPr>
      </w:r>
      <w:r/>
    </w:p>
    <w:p>
      <w:pPr>
        <w:ind w:firstLine="482"/>
        <w:shd w:val="clear" w:color="auto" w:fill="auto"/>
        <w:rPr>
          <w:rFonts w:ascii="宋体" w:hAnsi="宋体"/>
          <w:bCs/>
          <w:color w:val="000000" w:themeColor="text1"/>
          <w:sz w:val="24"/>
          <w:szCs w:val="24"/>
          <w:highlight w:val="none"/>
        </w:rPr>
      </w:pPr>
      <w:r>
        <w:rPr>
          <w:rFonts w:hint="eastAsia" w:ascii="宋体" w:hAnsi="宋体"/>
          <w:b/>
          <w:color w:val="000000" w:themeColor="text1"/>
          <w:sz w:val="24"/>
          <w:szCs w:val="24"/>
          <w:highlight w:val="none"/>
        </w:rPr>
        <w:t xml:space="preserve">18.有下列情形之一的投标文件将被拒收</w:t>
      </w:r>
      <w:r>
        <w:rPr>
          <w:color w:val="000000" w:themeColor="text1"/>
          <w:highlight w:val="none"/>
        </w:rPr>
      </w:r>
      <w:r/>
    </w:p>
    <w:p>
      <w:pPr>
        <w:ind w:firstLine="480"/>
        <w:shd w:val="clear" w:color="auto" w:fill="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18.1 在招标文件要求提交投标文件的截止时间之后上传的。</w:t>
      </w:r>
      <w:r>
        <w:rPr>
          <w:color w:val="000000" w:themeColor="text1"/>
          <w:highlight w:val="none"/>
        </w:rPr>
      </w:r>
      <w:r/>
    </w:p>
    <w:p>
      <w:pPr>
        <w:ind w:firstLine="482"/>
        <w:shd w:val="clear" w:color="auto" w:fill="auto"/>
        <w:rPr>
          <w:rFonts w:ascii="宋体" w:hAnsi="宋体"/>
          <w:bCs/>
          <w:color w:val="000000" w:themeColor="text1"/>
          <w:sz w:val="24"/>
          <w:szCs w:val="24"/>
          <w:highlight w:val="none"/>
        </w:rPr>
      </w:pPr>
      <w:r>
        <w:rPr>
          <w:rFonts w:hint="eastAsia" w:ascii="宋体" w:hAnsi="宋体"/>
          <w:b/>
          <w:color w:val="000000" w:themeColor="text1"/>
          <w:sz w:val="24"/>
          <w:szCs w:val="24"/>
          <w:highlight w:val="none"/>
        </w:rPr>
        <w:t xml:space="preserve">19.投标文件的修改和撤回</w:t>
      </w:r>
      <w:r>
        <w:rPr>
          <w:color w:val="000000" w:themeColor="text1"/>
          <w:highlight w:val="none"/>
        </w:rPr>
      </w:r>
      <w:r/>
    </w:p>
    <w:p>
      <w:pPr>
        <w:ind w:firstLine="480"/>
        <w:shd w:val="clear" w:color="auto" w:fill="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19</w:t>
      </w:r>
      <w:r>
        <w:rPr>
          <w:rFonts w:hint="eastAsia" w:ascii="宋体" w:hAnsi="宋体"/>
          <w:bCs/>
          <w:color w:val="000000" w:themeColor="text1"/>
          <w:sz w:val="24"/>
          <w:szCs w:val="24"/>
          <w:highlight w:val="none"/>
          <w:lang w:val="zh-CN"/>
        </w:rPr>
        <w:t xml:space="preserve">.</w:t>
      </w:r>
      <w:r>
        <w:rPr>
          <w:rFonts w:hint="eastAsia" w:ascii="宋体" w:hAnsi="宋体"/>
          <w:bCs/>
          <w:color w:val="000000" w:themeColor="text1"/>
          <w:sz w:val="24"/>
          <w:szCs w:val="24"/>
          <w:highlight w:val="none"/>
        </w:rPr>
        <w:t xml:space="preserve">1</w:t>
      </w:r>
      <w:r>
        <w:rPr>
          <w:rFonts w:hint="eastAsia" w:ascii="宋体" w:hAnsi="宋体"/>
          <w:bCs/>
          <w:color w:val="000000" w:themeColor="text1"/>
          <w:sz w:val="24"/>
          <w:szCs w:val="24"/>
          <w:highlight w:val="none"/>
          <w:lang w:val="zh-CN"/>
        </w:rPr>
        <w:t xml:space="preserve"> 投标文件的修改</w:t>
      </w:r>
      <w:r>
        <w:rPr>
          <w:color w:val="000000" w:themeColor="text1"/>
          <w:highlight w:val="none"/>
        </w:rPr>
      </w:r>
      <w:r/>
    </w:p>
    <w:p>
      <w:pPr>
        <w:ind w:firstLine="480"/>
        <w:shd w:val="clear" w:color="auto" w:fill="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19</w:t>
      </w:r>
      <w:r>
        <w:rPr>
          <w:rFonts w:hint="eastAsia" w:ascii="宋体" w:hAnsi="宋体"/>
          <w:bCs/>
          <w:color w:val="000000" w:themeColor="text1"/>
          <w:sz w:val="24"/>
          <w:szCs w:val="24"/>
          <w:highlight w:val="none"/>
          <w:lang w:val="zh-CN"/>
        </w:rPr>
        <w:t xml:space="preserve">.2.1</w:t>
      </w:r>
      <w:r>
        <w:rPr>
          <w:rFonts w:hint="eastAsia" w:ascii="宋体" w:hAnsi="宋体"/>
          <w:bCs/>
          <w:color w:val="000000" w:themeColor="text1"/>
          <w:sz w:val="24"/>
          <w:szCs w:val="24"/>
          <w:highlight w:val="none"/>
        </w:rPr>
        <w:t xml:space="preserve"> </w:t>
      </w:r>
      <w:r>
        <w:rPr>
          <w:rFonts w:hint="eastAsia" w:ascii="宋体" w:hAnsi="宋体"/>
          <w:bCs/>
          <w:color w:val="000000" w:themeColor="text1"/>
          <w:sz w:val="24"/>
          <w:szCs w:val="24"/>
          <w:highlight w:val="none"/>
          <w:lang w:val="zh-CN"/>
        </w:rPr>
        <w:t xml:space="preserve">投标人可在投标截止时间前对其电子投标文件进行修改，具体操作方法见《操作手册》。</w:t>
      </w:r>
      <w:r>
        <w:rPr>
          <w:color w:val="000000" w:themeColor="text1"/>
          <w:highlight w:val="none"/>
        </w:rPr>
      </w:r>
      <w:r/>
    </w:p>
    <w:p>
      <w:pPr>
        <w:ind w:firstLine="480"/>
        <w:shd w:val="clear" w:color="auto" w:fill="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19</w:t>
      </w:r>
      <w:r>
        <w:rPr>
          <w:rFonts w:hint="eastAsia" w:ascii="宋体" w:hAnsi="宋体"/>
          <w:bCs/>
          <w:color w:val="000000" w:themeColor="text1"/>
          <w:sz w:val="24"/>
          <w:szCs w:val="24"/>
          <w:highlight w:val="none"/>
          <w:lang w:val="zh-CN"/>
        </w:rPr>
        <w:t xml:space="preserve">.2.2</w:t>
      </w:r>
      <w:r>
        <w:rPr>
          <w:rFonts w:hint="eastAsia" w:ascii="宋体" w:hAnsi="宋体"/>
          <w:bCs/>
          <w:color w:val="000000" w:themeColor="text1"/>
          <w:sz w:val="24"/>
          <w:szCs w:val="24"/>
          <w:highlight w:val="none"/>
        </w:rPr>
        <w:t xml:space="preserve"> </w:t>
      </w:r>
      <w:r>
        <w:rPr>
          <w:rFonts w:hint="eastAsia" w:ascii="宋体" w:hAnsi="宋体"/>
          <w:bCs/>
          <w:color w:val="000000" w:themeColor="text1"/>
          <w:sz w:val="24"/>
          <w:szCs w:val="24"/>
          <w:highlight w:val="none"/>
          <w:lang w:val="zh-CN"/>
        </w:rPr>
        <w:t xml:space="preserve">投标截止时间之后，投标人不得对其电子投标文件作任何修改。</w:t>
      </w:r>
      <w:r>
        <w:rPr>
          <w:color w:val="000000" w:themeColor="text1"/>
          <w:highlight w:val="none"/>
        </w:rPr>
      </w:r>
      <w:r/>
    </w:p>
    <w:p>
      <w:pPr>
        <w:ind w:firstLine="480"/>
        <w:shd w:val="clear" w:color="auto" w:fill="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19.2 投标文件的撤回</w:t>
      </w:r>
      <w:r>
        <w:rPr>
          <w:color w:val="000000" w:themeColor="text1"/>
          <w:highlight w:val="none"/>
        </w:rPr>
      </w:r>
      <w:r/>
    </w:p>
    <w:p>
      <w:pPr>
        <w:ind w:firstLine="480"/>
        <w:shd w:val="clear" w:color="auto" w:fill="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19.2.1  投标人可在投标截止时间前撤回其电子投标文件，具体操作方法见《操作手册》。</w:t>
      </w:r>
      <w:r>
        <w:rPr>
          <w:color w:val="000000" w:themeColor="text1"/>
          <w:highlight w:val="none"/>
        </w:rPr>
      </w:r>
      <w:r/>
    </w:p>
    <w:p>
      <w:pPr>
        <w:ind w:firstLine="480"/>
        <w:shd w:val="clear" w:color="auto" w:fill="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19.2.2 投标人撤回电子投标文件，则认为其不再参与本项目投标活动。</w:t>
      </w:r>
      <w:r>
        <w:rPr>
          <w:color w:val="000000" w:themeColor="text1"/>
          <w:highlight w:val="none"/>
        </w:rPr>
      </w:r>
      <w:r/>
    </w:p>
    <w:p>
      <w:pPr>
        <w:ind w:firstLine="480"/>
        <w:shd w:val="clear" w:color="auto" w:fill="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19</w:t>
      </w:r>
      <w:r>
        <w:rPr>
          <w:rFonts w:hint="eastAsia" w:ascii="宋体" w:hAnsi="宋体"/>
          <w:bCs/>
          <w:color w:val="000000" w:themeColor="text1"/>
          <w:sz w:val="24"/>
          <w:szCs w:val="24"/>
          <w:highlight w:val="none"/>
          <w:lang w:val="zh-CN"/>
        </w:rPr>
        <w:t xml:space="preserve">.</w:t>
      </w:r>
      <w:r>
        <w:rPr>
          <w:rFonts w:hint="eastAsia" w:ascii="宋体" w:hAnsi="宋体"/>
          <w:bCs/>
          <w:color w:val="000000" w:themeColor="text1"/>
          <w:sz w:val="24"/>
          <w:szCs w:val="24"/>
          <w:highlight w:val="none"/>
        </w:rPr>
        <w:t xml:space="preserve">2.</w:t>
      </w:r>
      <w:r>
        <w:rPr>
          <w:rFonts w:hint="eastAsia" w:ascii="宋体" w:hAnsi="宋体"/>
          <w:bCs/>
          <w:color w:val="000000" w:themeColor="text1"/>
          <w:sz w:val="24"/>
          <w:szCs w:val="24"/>
          <w:highlight w:val="none"/>
          <w:lang w:val="zh-CN"/>
        </w:rPr>
        <w:t xml:space="preserve">3 在投标截止时间至招标文件中规定的投标有效期满之间的这段时间内，投标人不得撤回其投标。</w:t>
      </w:r>
      <w:bookmarkStart w:id="30" w:name="_Toc120614218"/>
      <w:r>
        <w:rPr>
          <w:color w:val="000000" w:themeColor="text1"/>
          <w:highlight w:val="none"/>
        </w:rPr>
      </w:r>
      <w:bookmarkEnd w:id="30"/>
      <w:r>
        <w:rPr>
          <w:color w:val="000000" w:themeColor="text1"/>
          <w:highlight w:val="none"/>
        </w:rPr>
      </w:r>
      <w:bookmarkStart w:id="31" w:name="_Toc20823301"/>
      <w:r>
        <w:rPr>
          <w:color w:val="000000" w:themeColor="text1"/>
          <w:highlight w:val="none"/>
        </w:rPr>
      </w:r>
      <w:bookmarkEnd w:id="31"/>
      <w:r>
        <w:rPr>
          <w:color w:val="000000" w:themeColor="text1"/>
          <w:highlight w:val="none"/>
        </w:rPr>
      </w:r>
      <w:bookmarkStart w:id="32" w:name="_Toc16938545"/>
      <w:r>
        <w:rPr>
          <w:color w:val="000000" w:themeColor="text1"/>
          <w:highlight w:val="none"/>
        </w:rPr>
      </w:r>
      <w:bookmarkEnd w:id="32"/>
      <w:r>
        <w:rPr>
          <w:color w:val="000000" w:themeColor="text1"/>
          <w:highlight w:val="none"/>
        </w:rPr>
      </w:r>
      <w:bookmarkStart w:id="33" w:name="_Toc513029229"/>
      <w:r>
        <w:rPr>
          <w:color w:val="000000" w:themeColor="text1"/>
          <w:highlight w:val="none"/>
        </w:rPr>
      </w:r>
      <w:bookmarkEnd w:id="33"/>
      <w:r>
        <w:rPr>
          <w:color w:val="000000" w:themeColor="text1"/>
          <w:highlight w:val="none"/>
        </w:rPr>
      </w:r>
      <w:r/>
    </w:p>
    <w:p>
      <w:pPr>
        <w:ind w:firstLine="482"/>
        <w:shd w:val="clear" w:color="auto" w:fill="auto"/>
        <w:rPr>
          <w:rFonts w:ascii="宋体" w:hAnsi="宋体"/>
          <w:bCs/>
          <w:color w:val="000000" w:themeColor="text1"/>
          <w:sz w:val="24"/>
          <w:szCs w:val="24"/>
          <w:highlight w:val="none"/>
        </w:rPr>
      </w:pPr>
      <w:r>
        <w:rPr>
          <w:rFonts w:hint="eastAsia" w:ascii="宋体" w:hAnsi="宋体"/>
          <w:b/>
          <w:color w:val="000000" w:themeColor="text1"/>
          <w:sz w:val="24"/>
          <w:szCs w:val="24"/>
          <w:highlight w:val="none"/>
        </w:rPr>
        <w:t xml:space="preserve">四、开标、评标与确定中标供应商</w:t>
      </w:r>
      <w:r>
        <w:rPr>
          <w:color w:val="000000" w:themeColor="text1"/>
          <w:highlight w:val="none"/>
        </w:rPr>
      </w:r>
      <w:r/>
    </w:p>
    <w:p>
      <w:pPr>
        <w:ind w:firstLine="482"/>
        <w:shd w:val="clear" w:color="auto" w:fill="auto"/>
        <w:rPr>
          <w:rFonts w:ascii="宋体" w:hAnsi="宋体"/>
          <w:bCs/>
          <w:color w:val="000000" w:themeColor="text1"/>
          <w:sz w:val="24"/>
          <w:szCs w:val="24"/>
          <w:highlight w:val="none"/>
        </w:rPr>
      </w:pPr>
      <w:r>
        <w:rPr>
          <w:rFonts w:hint="eastAsia" w:ascii="宋体" w:hAnsi="宋体"/>
          <w:b/>
          <w:color w:val="000000" w:themeColor="text1"/>
          <w:sz w:val="24"/>
          <w:szCs w:val="24"/>
          <w:highlight w:val="none"/>
        </w:rPr>
        <w:t xml:space="preserve">20.开标</w:t>
      </w:r>
      <w:r>
        <w:rPr>
          <w:color w:val="000000" w:themeColor="text1"/>
          <w:highlight w:val="none"/>
        </w:rPr>
      </w:r>
      <w:r/>
    </w:p>
    <w:p>
      <w:pPr>
        <w:ind w:firstLine="480"/>
        <w:shd w:val="clear" w:color="auto" w:fill="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20.1 代理机构将在招标文件确定的时间和地点进行公开开标。投标人按照《操作手册》规定参加开标活动，并在苏采云系统规定的时间内对投标文件进行解密。苏采云系统公布各投标人名称和投标价格。</w:t>
      </w:r>
      <w:r>
        <w:rPr>
          <w:color w:val="000000" w:themeColor="text1"/>
          <w:highlight w:val="none"/>
        </w:rPr>
      </w:r>
      <w:r/>
    </w:p>
    <w:p>
      <w:pPr>
        <w:ind w:firstLine="480"/>
        <w:shd w:val="clear" w:color="auto" w:fill="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20.2 投标人在开标过程中涉及到的投标文件解密、开标结果确认等工作，应按照《操作手册》规定执行。</w:t>
      </w:r>
      <w:r>
        <w:rPr>
          <w:color w:val="000000" w:themeColor="text1"/>
          <w:highlight w:val="none"/>
        </w:rPr>
      </w:r>
      <w:r/>
    </w:p>
    <w:p>
      <w:pPr>
        <w:ind w:firstLine="480"/>
        <w:shd w:val="clear" w:color="auto" w:fill="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20.3 投标人如果对开标过程和开标结果有疑义，应当根据《操作手册》规定提出，苏采云系统中《开标记录表》公布后5分钟内未提出的，视同认可开标结果。</w:t>
      </w:r>
      <w:r>
        <w:rPr>
          <w:color w:val="000000" w:themeColor="text1"/>
          <w:highlight w:val="none"/>
        </w:rPr>
      </w:r>
      <w:r/>
    </w:p>
    <w:p>
      <w:pPr>
        <w:ind w:firstLine="420"/>
        <w:shd w:val="clear" w:color="auto" w:fill="auto"/>
        <w:rPr>
          <w:rFonts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lang w:val="zh-CN"/>
        </w:rPr>
        <w:t xml:space="preserve">21.评标</w:t>
      </w:r>
      <w:r>
        <w:rPr>
          <w:color w:val="000000" w:themeColor="text1"/>
          <w:highlight w:val="none"/>
        </w:rPr>
      </w:r>
      <w:r/>
    </w:p>
    <w:p>
      <w:pPr>
        <w:ind w:firstLine="482"/>
        <w:shd w:val="clear" w:color="auto" w:fill="auto"/>
        <w:rPr>
          <w:rFonts w:ascii="宋体" w:hAnsi="宋体" w:cs="宋体"/>
          <w:b/>
          <w:bCs/>
          <w:color w:val="000000" w:themeColor="text1"/>
          <w:sz w:val="24"/>
          <w:szCs w:val="24"/>
          <w:highlight w:val="none"/>
        </w:rPr>
      </w:pPr>
      <w:r>
        <w:rPr>
          <w:rFonts w:hint="eastAsia" w:ascii="宋体" w:hAnsi="宋体" w:cs="宋体"/>
          <w:b/>
          <w:color w:val="000000" w:themeColor="text1"/>
          <w:sz w:val="24"/>
          <w:szCs w:val="24"/>
          <w:highlight w:val="none"/>
          <w:lang w:val="zh-CN"/>
        </w:rPr>
        <w:t xml:space="preserve">21.1</w:t>
      </w:r>
      <w:r>
        <w:rPr>
          <w:rFonts w:hint="eastAsia" w:ascii="宋体" w:hAnsi="宋体" w:cs="宋体"/>
          <w:b/>
          <w:bCs/>
          <w:color w:val="000000" w:themeColor="text1"/>
          <w:sz w:val="24"/>
          <w:szCs w:val="24"/>
          <w:highlight w:val="none"/>
          <w:lang w:val="zh-CN"/>
        </w:rPr>
        <w:t xml:space="preserve"> 评标组织</w:t>
      </w:r>
      <w:r>
        <w:rPr>
          <w:color w:val="000000" w:themeColor="text1"/>
          <w:highlight w:val="none"/>
        </w:rPr>
      </w:r>
      <w:r/>
    </w:p>
    <w:p>
      <w:pPr>
        <w:ind w:firstLine="480"/>
        <w:shd w:val="clear" w:color="auto" w:fill="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21.1.1评标工作由代理机构组织评标委员会（以下简称“评委会”）进行，具体评标事务由依法组建的评标委员会负责，并独立履行</w:t>
      </w:r>
      <w:r>
        <w:rPr>
          <w:rFonts w:hint="eastAsia" w:ascii="宋体" w:hAnsi="宋体" w:cs="宋体"/>
          <w:color w:val="000000" w:themeColor="text1"/>
          <w:sz w:val="24"/>
          <w:szCs w:val="24"/>
          <w:highlight w:val="none"/>
        </w:rPr>
        <w:t xml:space="preserve">下列职责：</w:t>
      </w:r>
      <w:r>
        <w:rPr>
          <w:color w:val="000000" w:themeColor="text1"/>
          <w:highlight w:val="none"/>
        </w:rPr>
      </w:r>
      <w:r/>
    </w:p>
    <w:p>
      <w:pPr>
        <w:ind w:firstLine="480"/>
        <w:shd w:val="clear" w:color="auto" w:fill="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（1）审查、评价投标文件是否符合招标文件的商务、技术等实质性要求；</w:t>
      </w:r>
      <w:r>
        <w:rPr>
          <w:color w:val="000000" w:themeColor="text1"/>
          <w:highlight w:val="none"/>
        </w:rPr>
      </w:r>
      <w:r/>
    </w:p>
    <w:p>
      <w:pPr>
        <w:ind w:firstLine="480"/>
        <w:shd w:val="clear" w:color="auto" w:fill="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（2）要求供应商对投标文件有关事项作出澄清或者说明；</w:t>
      </w:r>
      <w:r>
        <w:rPr>
          <w:color w:val="000000" w:themeColor="text1"/>
          <w:highlight w:val="none"/>
        </w:rPr>
      </w:r>
      <w:r/>
    </w:p>
    <w:p>
      <w:pPr>
        <w:ind w:firstLine="480"/>
        <w:shd w:val="clear" w:color="auto" w:fill="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（3）对投标文件进行比较和评价；</w:t>
      </w:r>
      <w:r>
        <w:rPr>
          <w:color w:val="000000" w:themeColor="text1"/>
          <w:highlight w:val="none"/>
        </w:rPr>
      </w:r>
      <w:r/>
    </w:p>
    <w:p>
      <w:pPr>
        <w:ind w:firstLine="480"/>
        <w:shd w:val="clear" w:color="auto" w:fill="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（4）推荐中标候选人或根据采购人委托直接确定中标供应商；</w:t>
      </w:r>
      <w:r>
        <w:rPr>
          <w:color w:val="000000" w:themeColor="text1"/>
          <w:highlight w:val="none"/>
        </w:rPr>
      </w:r>
      <w:r/>
    </w:p>
    <w:p>
      <w:pPr>
        <w:ind w:firstLine="480"/>
        <w:shd w:val="clear" w:color="auto" w:fill="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（5）向采购人、财政部门报告评标中发现的违法行为。</w:t>
      </w:r>
      <w:r>
        <w:rPr>
          <w:color w:val="000000" w:themeColor="text1"/>
          <w:highlight w:val="none"/>
        </w:rPr>
      </w:r>
      <w:r/>
    </w:p>
    <w:p>
      <w:pPr>
        <w:ind w:firstLine="420"/>
        <w:shd w:val="clear" w:color="auto" w:fill="auto"/>
        <w:rPr>
          <w:rFonts w:ascii="宋体" w:hAnsi="宋体" w:cs="宋体"/>
          <w:color w:val="000000" w:themeColor="text1"/>
          <w:sz w:val="24"/>
          <w:szCs w:val="24"/>
          <w:highlight w:val="none"/>
        </w:rPr>
      </w:pPr>
      <w:r>
        <w:rPr>
          <w:rFonts w:hint="eastAsia" w:ascii="宋体" w:hAnsi="宋体" w:cs="宋体"/>
          <w:bCs/>
          <w:color w:val="000000" w:themeColor="text1"/>
          <w:sz w:val="24"/>
          <w:szCs w:val="24"/>
          <w:highlight w:val="none"/>
          <w:lang w:val="zh-CN"/>
        </w:rPr>
        <w:t xml:space="preserve">21.1.2 </w:t>
      </w:r>
      <w:r>
        <w:rPr>
          <w:rFonts w:hint="eastAsia" w:ascii="宋体" w:hAnsi="宋体" w:cs="宋体"/>
          <w:color w:val="000000" w:themeColor="text1"/>
          <w:sz w:val="24"/>
          <w:szCs w:val="24"/>
          <w:highlight w:val="none"/>
          <w:lang w:val="zh-CN"/>
        </w:rPr>
        <w:t xml:space="preserve">评标委员会由采购人代表和有关技术、经济等方面的专家组成，独立开展评审工作。</w:t>
      </w:r>
      <w:r>
        <w:rPr>
          <w:color w:val="000000" w:themeColor="text1"/>
          <w:highlight w:val="none"/>
        </w:rPr>
      </w:r>
      <w:r/>
    </w:p>
    <w:p>
      <w:pPr>
        <w:ind w:firstLine="420"/>
        <w:shd w:val="clear" w:color="auto" w:fill="auto"/>
        <w:rPr>
          <w:rFonts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lang w:val="zh-CN"/>
        </w:rPr>
        <w:t xml:space="preserve">21.2 评标程序</w:t>
      </w:r>
      <w:r>
        <w:rPr>
          <w:color w:val="000000" w:themeColor="text1"/>
          <w:highlight w:val="none"/>
        </w:rPr>
      </w:r>
      <w:r/>
    </w:p>
    <w:p>
      <w:pPr>
        <w:ind w:firstLine="420"/>
        <w:shd w:val="clear" w:color="auto" w:fill="auto"/>
        <w:rPr>
          <w:rFonts w:ascii="宋体" w:hAnsi="宋体" w:cs="宋体"/>
          <w:b/>
          <w:color w:val="000000" w:themeColor="text1"/>
          <w:sz w:val="24"/>
          <w:szCs w:val="24"/>
          <w:highlight w:val="none"/>
        </w:rPr>
      </w:pPr>
      <w:r>
        <w:rPr>
          <w:rFonts w:hint="eastAsia" w:ascii="宋体" w:hAnsi="宋体" w:cs="宋体"/>
          <w:b/>
          <w:color w:val="000000" w:themeColor="text1"/>
          <w:sz w:val="24"/>
          <w:szCs w:val="24"/>
          <w:highlight w:val="none"/>
          <w:lang w:val="zh-CN"/>
        </w:rPr>
        <w:t xml:space="preserve">21.2.1 投标文件的资格审查</w:t>
      </w:r>
      <w:r>
        <w:rPr>
          <w:color w:val="000000" w:themeColor="text1"/>
          <w:highlight w:val="none"/>
        </w:rPr>
      </w:r>
      <w:r/>
    </w:p>
    <w:p>
      <w:pPr>
        <w:pStyle w:val="907"/>
        <w:shd w:val="clear" w:color="auto" w:fill="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21.2.1.1采购人代表依法对供应商的资格进行审查。</w:t>
      </w:r>
      <w:r>
        <w:rPr>
          <w:color w:val="000000" w:themeColor="text1"/>
          <w:highlight w:val="none"/>
        </w:rPr>
      </w:r>
      <w:r/>
    </w:p>
    <w:p>
      <w:pPr>
        <w:pStyle w:val="907"/>
        <w:shd w:val="clear" w:color="auto" w:fill="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21.2.1.2采购人代表依据法律法规和招标文件的规定，对投标文件中的资格证明文件、</w:t>
      </w:r>
      <w:r>
        <w:rPr>
          <w:rFonts w:hint="eastAsia" w:ascii="宋体" w:hAnsi="宋体" w:cs="宋体"/>
          <w:bCs/>
          <w:color w:val="000000" w:themeColor="text1"/>
          <w:sz w:val="24"/>
          <w:szCs w:val="24"/>
          <w:highlight w:val="none"/>
          <w:lang w:val="zh-CN"/>
        </w:rPr>
        <w:t xml:space="preserve">南京市政府采购供应商信用记录表暨信用承诺书</w:t>
      </w:r>
      <w:r>
        <w:rPr>
          <w:rFonts w:hint="eastAsia" w:ascii="宋体" w:hAnsi="宋体" w:cs="宋体"/>
          <w:color w:val="000000" w:themeColor="text1"/>
          <w:sz w:val="24"/>
          <w:szCs w:val="24"/>
          <w:highlight w:val="none"/>
          <w:lang w:val="zh-CN"/>
        </w:rPr>
        <w:t xml:space="preserve">等进行审查，以确定投标供应商是否具备投标资格。</w:t>
      </w:r>
      <w:r>
        <w:rPr>
          <w:color w:val="000000" w:themeColor="text1"/>
          <w:highlight w:val="none"/>
        </w:rPr>
      </w:r>
      <w:r/>
    </w:p>
    <w:p>
      <w:pPr>
        <w:ind w:firstLine="480"/>
        <w:shd w:val="clear" w:color="auto" w:fill="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21.2.1.3 在进行资格性审查的同时，将在“信用中国”网站（www.creditchina.gov.cn）、“中国政府采购网”（www.ccgp.gov.cn）对投标供应商是否被列入失信被执行人、重大税收违法失信主体、政府采购严重违法失信行为记录名单的情况进行查询，以确定投标供应商是否具备投标资格。查询结果将以网页打印的形式留存并归档。</w:t>
      </w:r>
      <w:r>
        <w:rPr>
          <w:color w:val="000000" w:themeColor="text1"/>
          <w:highlight w:val="none"/>
        </w:rPr>
      </w:r>
      <w:r/>
    </w:p>
    <w:p>
      <w:pPr>
        <w:ind w:firstLine="420"/>
        <w:shd w:val="clear" w:color="auto" w:fill="auto"/>
        <w:widowControl/>
        <w:rPr>
          <w:rFonts w:ascii="宋体" w:hAnsi="宋体" w:cs="宋体"/>
          <w:color w:val="000000" w:themeColor="text1"/>
          <w:sz w:val="24"/>
          <w:szCs w:val="24"/>
          <w:highlight w:val="none"/>
        </w:rPr>
      </w:pPr>
      <w:r>
        <w:rPr>
          <w:rFonts w:hint="eastAsia" w:ascii="宋体" w:hAnsi="宋体" w:cs="宋体"/>
          <w:b/>
          <w:color w:val="000000" w:themeColor="text1"/>
          <w:sz w:val="24"/>
          <w:szCs w:val="24"/>
          <w:highlight w:val="none"/>
          <w:lang w:val="zh-CN"/>
        </w:rPr>
        <w:t xml:space="preserve">21.2.1.4</w:t>
      </w:r>
      <w:r>
        <w:rPr>
          <w:rFonts w:hint="eastAsia" w:ascii="宋体" w:hAnsi="宋体" w:cs="宋体"/>
          <w:color w:val="000000" w:themeColor="text1"/>
          <w:sz w:val="24"/>
          <w:szCs w:val="24"/>
          <w:highlight w:val="none"/>
          <w:lang w:val="zh-CN"/>
        </w:rPr>
        <w:t xml:space="preserve"> </w:t>
      </w:r>
      <w:r>
        <w:rPr>
          <w:rFonts w:hint="eastAsia" w:ascii="宋体" w:hAnsi="宋体" w:cs="宋体"/>
          <w:b/>
          <w:color w:val="000000" w:themeColor="text1"/>
          <w:sz w:val="24"/>
          <w:szCs w:val="24"/>
          <w:highlight w:val="none"/>
          <w:lang w:val="zh-CN"/>
        </w:rPr>
        <w:t xml:space="preserve">投标文件有下列情况之一的，在资格性审查时按照无效投标处理</w:t>
      </w:r>
      <w:r>
        <w:rPr>
          <w:color w:val="000000" w:themeColor="text1"/>
          <w:highlight w:val="none"/>
        </w:rPr>
      </w:r>
      <w:r/>
    </w:p>
    <w:p>
      <w:pPr>
        <w:ind w:firstLine="420"/>
        <w:jc w:val="left"/>
        <w:shd w:val="clear" w:color="auto" w:fill="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（1）不具备招标文件规定资格条件的； </w:t>
      </w:r>
      <w:r>
        <w:rPr>
          <w:color w:val="000000" w:themeColor="text1"/>
          <w:highlight w:val="none"/>
        </w:rPr>
      </w:r>
      <w:r/>
    </w:p>
    <w:p>
      <w:pPr>
        <w:ind w:firstLine="420"/>
        <w:jc w:val="left"/>
        <w:shd w:val="clear" w:color="auto" w:fill="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2）供应商被“信用中国”网站（www.creditchina.gov.cn）、“中国政府采购网”（www.ccgp.gov.cn）列入失信被执行人、重大税收违法失信主体、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rPr>
          <w:color w:val="000000" w:themeColor="text1"/>
          <w:highlight w:val="none"/>
        </w:rPr>
      </w:r>
      <w:r/>
    </w:p>
    <w:p>
      <w:pPr>
        <w:ind w:firstLine="482"/>
        <w:shd w:val="clear" w:color="auto" w:fill="auto"/>
        <w:rPr>
          <w:rFonts w:ascii="宋体" w:hAnsi="宋体" w:cs="宋体"/>
          <w:b/>
          <w:color w:val="000000" w:themeColor="text1"/>
          <w:sz w:val="24"/>
          <w:szCs w:val="24"/>
          <w:highlight w:val="none"/>
        </w:rPr>
      </w:pPr>
      <w:r>
        <w:rPr>
          <w:rFonts w:hint="eastAsia" w:ascii="宋体" w:hAnsi="宋体" w:cs="宋体"/>
          <w:b/>
          <w:color w:val="000000" w:themeColor="text1"/>
          <w:sz w:val="24"/>
          <w:szCs w:val="24"/>
          <w:highlight w:val="none"/>
          <w:lang w:val="zh-CN"/>
        </w:rPr>
        <w:t xml:space="preserve">21.2.2 投标文件的符合性审查</w:t>
      </w:r>
      <w:r>
        <w:rPr>
          <w:color w:val="000000" w:themeColor="text1"/>
          <w:highlight w:val="none"/>
        </w:rPr>
      </w:r>
      <w:r/>
    </w:p>
    <w:p>
      <w:pPr>
        <w:ind w:firstLine="480"/>
        <w:shd w:val="clear" w:color="auto" w:fill="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21.2.2.1评标委员会将依据法律法规和招标文件的规定，对投标文件的有效性、完整性和对招标文件的响应程度进行审查，以确定是否对招标文件的实质性要求作出响应。</w:t>
      </w:r>
      <w:r>
        <w:rPr>
          <w:color w:val="000000" w:themeColor="text1"/>
          <w:highlight w:val="none"/>
        </w:rPr>
      </w:r>
      <w:r/>
    </w:p>
    <w:p>
      <w:pPr>
        <w:ind w:firstLine="480"/>
        <w:shd w:val="clear" w:color="auto" w:fill="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21.2.2.2 实质性要求是指本招标文件中带“★”的商务和技术要求。</w:t>
      </w:r>
      <w:r>
        <w:rPr>
          <w:color w:val="000000" w:themeColor="text1"/>
          <w:highlight w:val="none"/>
        </w:rPr>
      </w:r>
      <w:r/>
    </w:p>
    <w:p>
      <w:pPr>
        <w:ind w:firstLine="480"/>
        <w:shd w:val="clear" w:color="auto" w:fill="auto"/>
        <w:rPr>
          <w:rFonts w:ascii="宋体" w:hAnsi="宋体" w:cs="宋体"/>
          <w:bCs/>
          <w:color w:val="000000" w:themeColor="text1"/>
          <w:sz w:val="24"/>
          <w:szCs w:val="24"/>
          <w:highlight w:val="none"/>
        </w:rPr>
      </w:pPr>
      <w:r>
        <w:rPr>
          <w:rFonts w:hint="eastAsia" w:ascii="宋体" w:hAnsi="宋体" w:cs="宋体"/>
          <w:color w:val="000000" w:themeColor="text1"/>
          <w:sz w:val="24"/>
          <w:szCs w:val="24"/>
          <w:highlight w:val="none"/>
          <w:lang w:val="zh-CN"/>
        </w:rPr>
        <w:t xml:space="preserve">21.2.2.3 如果投标文件实质上没有响应招标文件的要求，评标委员会将予以拒绝，</w:t>
      </w:r>
      <w:r>
        <w:rPr>
          <w:rFonts w:hint="eastAsia" w:ascii="宋体" w:hAnsi="宋体" w:cs="宋体"/>
          <w:bCs/>
          <w:color w:val="000000" w:themeColor="text1"/>
          <w:sz w:val="24"/>
          <w:szCs w:val="24"/>
          <w:highlight w:val="none"/>
        </w:rPr>
        <w:t xml:space="preserve">供应商不得通过修改或撤销不合要求的偏离而使其投标成为实质性响应的投标。</w:t>
      </w:r>
      <w:r>
        <w:rPr>
          <w:color w:val="000000" w:themeColor="text1"/>
          <w:highlight w:val="none"/>
        </w:rPr>
      </w:r>
      <w:r/>
    </w:p>
    <w:p>
      <w:pPr>
        <w:ind w:firstLine="482"/>
        <w:shd w:val="clear" w:color="auto" w:fill="auto"/>
        <w:rPr>
          <w:rFonts w:ascii="宋体" w:hAnsi="宋体" w:cs="宋体"/>
          <w:b/>
          <w:color w:val="000000" w:themeColor="text1"/>
          <w:sz w:val="24"/>
          <w:szCs w:val="24"/>
          <w:highlight w:val="none"/>
        </w:rPr>
      </w:pPr>
      <w:r>
        <w:rPr>
          <w:rFonts w:hint="eastAsia" w:ascii="宋体" w:hAnsi="宋体" w:cs="宋体"/>
          <w:b/>
          <w:bCs/>
          <w:color w:val="000000" w:themeColor="text1"/>
          <w:sz w:val="24"/>
          <w:szCs w:val="24"/>
          <w:highlight w:val="none"/>
        </w:rPr>
        <w:t xml:space="preserve">21.2.2.4 </w:t>
      </w:r>
      <w:r>
        <w:rPr>
          <w:rFonts w:hint="eastAsia" w:ascii="宋体" w:hAnsi="宋体" w:cs="宋体"/>
          <w:b/>
          <w:color w:val="000000" w:themeColor="text1"/>
          <w:sz w:val="24"/>
          <w:szCs w:val="24"/>
          <w:highlight w:val="none"/>
          <w:lang w:val="zh-CN"/>
        </w:rPr>
        <w:t xml:space="preserve">投标文件有下列情况之一的，在符合性审查时按照无效投标处理</w:t>
      </w:r>
      <w:r>
        <w:rPr>
          <w:color w:val="000000" w:themeColor="text1"/>
          <w:highlight w:val="none"/>
        </w:rPr>
      </w:r>
      <w:r/>
    </w:p>
    <w:p>
      <w:pPr>
        <w:ind w:firstLine="420"/>
        <w:shd w:val="clear" w:color="auto" w:fill="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（1）未按招标文件规定签署、盖章的；</w:t>
      </w:r>
      <w:r>
        <w:rPr>
          <w:color w:val="000000" w:themeColor="text1"/>
          <w:highlight w:val="none"/>
        </w:rPr>
      </w:r>
      <w:r/>
    </w:p>
    <w:p>
      <w:pPr>
        <w:ind w:firstLine="420"/>
        <w:shd w:val="clear" w:color="auto" w:fill="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（2）没有《开标一览表》或《开标一览表》未按招标文件要求盖章的；</w:t>
      </w:r>
      <w:r>
        <w:rPr>
          <w:color w:val="000000" w:themeColor="text1"/>
          <w:highlight w:val="none"/>
        </w:rPr>
      </w:r>
      <w:r/>
    </w:p>
    <w:p>
      <w:pPr>
        <w:ind w:firstLine="420"/>
        <w:shd w:val="clear" w:color="auto" w:fill="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（3）投标总价超出采购预算金额或者最高限价的；</w:t>
      </w:r>
      <w:r>
        <w:rPr>
          <w:color w:val="000000" w:themeColor="text1"/>
          <w:highlight w:val="none"/>
        </w:rPr>
      </w:r>
      <w:r/>
    </w:p>
    <w:p>
      <w:pPr>
        <w:ind w:firstLine="420"/>
        <w:shd w:val="clear" w:color="auto" w:fill="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（4）不同供应商的投标文件由同一单位或者个人编制；</w:t>
      </w:r>
      <w:r>
        <w:rPr>
          <w:color w:val="000000" w:themeColor="text1"/>
          <w:highlight w:val="none"/>
        </w:rPr>
      </w:r>
      <w:r/>
    </w:p>
    <w:p>
      <w:pPr>
        <w:ind w:firstLine="420"/>
        <w:shd w:val="clear" w:color="auto" w:fill="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（5）不同供应商委托同一单位或者个人办理投标事宜；</w:t>
      </w:r>
      <w:r>
        <w:rPr>
          <w:color w:val="000000" w:themeColor="text1"/>
          <w:highlight w:val="none"/>
        </w:rPr>
      </w:r>
      <w:r/>
    </w:p>
    <w:p>
      <w:pPr>
        <w:ind w:firstLine="420"/>
        <w:shd w:val="clear" w:color="auto" w:fill="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（6）不同供应商的投标文件载明的项目管理成员或者联系人员为同一人；</w:t>
      </w:r>
      <w:r>
        <w:rPr>
          <w:color w:val="000000" w:themeColor="text1"/>
          <w:highlight w:val="none"/>
        </w:rPr>
      </w:r>
      <w:r/>
    </w:p>
    <w:p>
      <w:pPr>
        <w:ind w:firstLine="420"/>
        <w:shd w:val="clear" w:color="auto" w:fill="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（7）不同供应商的投标文件异常一致或者投标报价呈规律性差异；</w:t>
      </w:r>
      <w:r>
        <w:rPr>
          <w:color w:val="000000" w:themeColor="text1"/>
          <w:highlight w:val="none"/>
        </w:rPr>
      </w:r>
      <w:r/>
    </w:p>
    <w:p>
      <w:pPr>
        <w:ind w:firstLine="420"/>
        <w:shd w:val="clear" w:color="auto" w:fill="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（8）不同供应商的投标文件相互混装；</w:t>
      </w:r>
      <w:r>
        <w:rPr>
          <w:color w:val="000000" w:themeColor="text1"/>
          <w:highlight w:val="none"/>
        </w:rPr>
      </w:r>
      <w:r/>
    </w:p>
    <w:p>
      <w:pPr>
        <w:ind w:firstLine="420"/>
        <w:shd w:val="clear" w:color="auto" w:fill="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w:t>
      </w:r>
      <w:r>
        <w:rPr>
          <w:rFonts w:hint="eastAsia" w:ascii="宋体" w:hAnsi="宋体" w:cs="宋体"/>
          <w:color w:val="000000" w:themeColor="text1"/>
          <w:sz w:val="24"/>
          <w:szCs w:val="24"/>
          <w:highlight w:val="none"/>
          <w:lang w:val="en-US" w:eastAsia="zh-CN"/>
        </w:rPr>
        <w:t xml:space="preserve">9</w:t>
      </w:r>
      <w:r>
        <w:rPr>
          <w:rFonts w:hint="eastAsia" w:ascii="宋体" w:hAnsi="宋体" w:cs="宋体"/>
          <w:color w:val="000000" w:themeColor="text1"/>
          <w:sz w:val="24"/>
          <w:szCs w:val="24"/>
          <w:highlight w:val="none"/>
          <w:lang w:val="zh-CN"/>
        </w:rPr>
        <w:t xml:space="preserve">）不同供应商的负责人为同一人或者存在控股、管理关系的；</w:t>
      </w:r>
      <w:r>
        <w:rPr>
          <w:color w:val="000000" w:themeColor="text1"/>
          <w:highlight w:val="none"/>
        </w:rPr>
      </w:r>
      <w:r/>
    </w:p>
    <w:p>
      <w:pPr>
        <w:ind w:firstLine="420"/>
        <w:shd w:val="clear" w:color="auto" w:fill="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（1</w:t>
      </w:r>
      <w:r>
        <w:rPr>
          <w:rFonts w:hint="eastAsia" w:ascii="宋体" w:hAnsi="宋体" w:cs="宋体"/>
          <w:color w:val="000000" w:themeColor="text1"/>
          <w:sz w:val="24"/>
          <w:szCs w:val="24"/>
          <w:highlight w:val="none"/>
          <w:lang w:val="en-US" w:eastAsia="zh-CN"/>
        </w:rPr>
        <w:t xml:space="preserve">0</w:t>
      </w:r>
      <w:r>
        <w:rPr>
          <w:rFonts w:hint="eastAsia" w:ascii="宋体" w:hAnsi="宋体" w:cs="宋体"/>
          <w:color w:val="000000" w:themeColor="text1"/>
          <w:sz w:val="24"/>
          <w:szCs w:val="24"/>
          <w:highlight w:val="none"/>
          <w:lang w:val="zh-CN"/>
        </w:rPr>
        <w:t xml:space="preserve">）不同供应商的委托代理人（或法定代表人、项目经理、项目总监、项目负责人等）在招标文件发布日上月至投标截止日当月在同一单位缴纳社会保险的；</w:t>
      </w:r>
      <w:r>
        <w:rPr>
          <w:color w:val="000000" w:themeColor="text1"/>
          <w:highlight w:val="none"/>
        </w:rPr>
      </w:r>
      <w:r/>
    </w:p>
    <w:p>
      <w:pPr>
        <w:ind w:firstLine="420"/>
        <w:shd w:val="clear" w:color="auto" w:fill="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（1</w:t>
      </w:r>
      <w:r>
        <w:rPr>
          <w:rFonts w:hint="eastAsia" w:ascii="宋体" w:hAnsi="宋体" w:cs="宋体"/>
          <w:color w:val="000000" w:themeColor="text1"/>
          <w:sz w:val="24"/>
          <w:szCs w:val="24"/>
          <w:highlight w:val="none"/>
          <w:lang w:val="en-US" w:eastAsia="zh-CN"/>
        </w:rPr>
        <w:t xml:space="preserve">1</w:t>
      </w:r>
      <w:r>
        <w:rPr>
          <w:rFonts w:hint="eastAsia" w:ascii="宋体" w:hAnsi="宋体" w:cs="宋体"/>
          <w:color w:val="000000" w:themeColor="text1"/>
          <w:sz w:val="24"/>
          <w:szCs w:val="24"/>
          <w:highlight w:val="none"/>
          <w:lang w:val="zh-CN"/>
        </w:rPr>
        <w:t xml:space="preserve">）属于投标邀请中拒绝参加本次采购活动供应商的；</w:t>
      </w:r>
      <w:r>
        <w:rPr>
          <w:color w:val="000000" w:themeColor="text1"/>
          <w:highlight w:val="none"/>
        </w:rPr>
      </w:r>
      <w:r/>
    </w:p>
    <w:p>
      <w:pPr>
        <w:ind w:firstLine="420"/>
        <w:shd w:val="clear" w:color="auto" w:fill="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（1</w:t>
      </w:r>
      <w:r>
        <w:rPr>
          <w:rFonts w:hint="eastAsia" w:ascii="宋体" w:hAnsi="宋体" w:cs="宋体"/>
          <w:color w:val="000000" w:themeColor="text1"/>
          <w:sz w:val="24"/>
          <w:szCs w:val="24"/>
          <w:highlight w:val="none"/>
          <w:lang w:val="en-US" w:eastAsia="zh-CN"/>
        </w:rPr>
        <w:t xml:space="preserve">2</w:t>
      </w:r>
      <w:r>
        <w:rPr>
          <w:rFonts w:hint="eastAsia" w:ascii="宋体" w:hAnsi="宋体" w:cs="宋体"/>
          <w:color w:val="000000" w:themeColor="text1"/>
          <w:sz w:val="24"/>
          <w:szCs w:val="24"/>
          <w:highlight w:val="none"/>
          <w:lang w:val="zh-CN"/>
        </w:rPr>
        <w:t xml:space="preserve">）投标文件含有采购人不能接受的附加条件的；</w:t>
      </w:r>
      <w:r>
        <w:rPr>
          <w:color w:val="000000" w:themeColor="text1"/>
          <w:highlight w:val="none"/>
        </w:rPr>
      </w:r>
      <w:r/>
    </w:p>
    <w:p>
      <w:pPr>
        <w:ind w:firstLine="420"/>
        <w:shd w:val="clear" w:color="auto" w:fill="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（1</w:t>
      </w:r>
      <w:r>
        <w:rPr>
          <w:rFonts w:hint="eastAsia" w:ascii="宋体" w:hAnsi="宋体" w:cs="宋体"/>
          <w:color w:val="000000" w:themeColor="text1"/>
          <w:sz w:val="24"/>
          <w:szCs w:val="24"/>
          <w:highlight w:val="none"/>
          <w:lang w:val="en-US" w:eastAsia="zh-CN"/>
        </w:rPr>
        <w:t xml:space="preserve">3</w:t>
      </w:r>
      <w:r>
        <w:rPr>
          <w:rFonts w:hint="eastAsia" w:ascii="宋体" w:hAnsi="宋体" w:cs="宋体"/>
          <w:color w:val="000000" w:themeColor="text1"/>
          <w:sz w:val="24"/>
          <w:szCs w:val="24"/>
          <w:highlight w:val="none"/>
          <w:lang w:val="zh-CN"/>
        </w:rPr>
        <w:t xml:space="preserve">）</w:t>
      </w:r>
      <w:bookmarkStart w:id="34" w:name="OLE_LINK1"/>
      <w:r>
        <w:rPr>
          <w:rFonts w:hint="eastAsia" w:ascii="宋体" w:hAnsi="宋体" w:cs="宋体"/>
          <w:color w:val="000000" w:themeColor="text1"/>
          <w:sz w:val="24"/>
          <w:szCs w:val="24"/>
          <w:highlight w:val="none"/>
          <w:lang w:val="zh-CN"/>
        </w:rPr>
        <w:t xml:space="preserve">评标委员会认为供应商的报价明显低于其他通过符合性审查供应商的报价，有可能影响服务质量或者不能诚信履约的，未在评标现场合理的时间内提供书面说明或相关证明材料，不能证明其报价合理的。</w:t>
      </w:r>
      <w:bookmarkEnd w:id="34"/>
      <w:r>
        <w:rPr>
          <w:color w:val="000000" w:themeColor="text1"/>
          <w:highlight w:val="none"/>
        </w:rPr>
      </w:r>
      <w:r/>
    </w:p>
    <w:p>
      <w:pPr>
        <w:ind w:firstLine="420"/>
        <w:shd w:val="clear" w:color="auto" w:fill="auto"/>
        <w:widowControl/>
        <w:rPr>
          <w:rFonts w:hint="eastAsia" w:ascii="宋体" w:hAnsi="宋体" w:cs="宋体"/>
          <w:bCs/>
          <w:color w:val="000000" w:themeColor="text1"/>
          <w:sz w:val="24"/>
          <w:szCs w:val="24"/>
          <w:highlight w:val="none"/>
        </w:rPr>
      </w:pPr>
      <w:r>
        <w:rPr>
          <w:rFonts w:hint="eastAsia" w:ascii="宋体" w:hAnsi="宋体" w:cs="宋体"/>
          <w:color w:val="000000" w:themeColor="text1"/>
          <w:sz w:val="24"/>
          <w:szCs w:val="24"/>
          <w:highlight w:val="none"/>
          <w:lang w:val="zh-CN"/>
        </w:rPr>
        <w:t xml:space="preserve">（</w:t>
      </w:r>
      <w:r>
        <w:rPr>
          <w:rFonts w:hint="eastAsia" w:ascii="宋体" w:hAnsi="宋体" w:cs="宋体"/>
          <w:color w:val="000000" w:themeColor="text1"/>
          <w:sz w:val="24"/>
          <w:szCs w:val="24"/>
          <w:highlight w:val="none"/>
        </w:rPr>
        <w:t xml:space="preserve">1</w:t>
      </w:r>
      <w:r>
        <w:rPr>
          <w:rFonts w:hint="eastAsia" w:ascii="宋体" w:hAnsi="宋体" w:cs="宋体"/>
          <w:color w:val="000000" w:themeColor="text1"/>
          <w:sz w:val="24"/>
          <w:szCs w:val="24"/>
          <w:highlight w:val="none"/>
          <w:lang w:val="en-US" w:eastAsia="zh-CN"/>
        </w:rPr>
        <w:t xml:space="preserve">4</w:t>
      </w:r>
      <w:r>
        <w:rPr>
          <w:rFonts w:hint="eastAsia" w:ascii="宋体" w:hAnsi="宋体" w:cs="宋体"/>
          <w:color w:val="000000" w:themeColor="text1"/>
          <w:sz w:val="24"/>
          <w:szCs w:val="24"/>
          <w:highlight w:val="none"/>
          <w:lang w:val="zh-CN"/>
        </w:rPr>
        <w:t xml:space="preserve">）</w:t>
      </w:r>
      <w:r>
        <w:rPr>
          <w:rFonts w:hint="eastAsia" w:ascii="宋体" w:hAnsi="宋体" w:cs="宋体"/>
          <w:bCs/>
          <w:color w:val="000000" w:themeColor="text1"/>
          <w:sz w:val="24"/>
          <w:szCs w:val="24"/>
          <w:highlight w:val="none"/>
          <w:lang w:val="zh-CN"/>
        </w:rPr>
        <w:t xml:space="preserve">投标人在苏采云系统规定的时间内未成功解密电子投标文件。</w:t>
      </w:r>
      <w:r>
        <w:rPr>
          <w:color w:val="000000" w:themeColor="text1"/>
          <w:highlight w:val="none"/>
        </w:rPr>
      </w:r>
      <w:r/>
    </w:p>
    <w:p>
      <w:pPr>
        <w:ind w:firstLine="420"/>
        <w:shd w:val="clear" w:color="auto" w:fill="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lang w:val="zh-CN"/>
        </w:rPr>
        <w:t xml:space="preserve">（</w:t>
      </w:r>
      <w:r>
        <w:rPr>
          <w:rFonts w:hint="eastAsia" w:ascii="宋体" w:hAnsi="宋体" w:cs="宋体"/>
          <w:bCs/>
          <w:color w:val="000000" w:themeColor="text1"/>
          <w:sz w:val="24"/>
          <w:szCs w:val="24"/>
          <w:highlight w:val="none"/>
        </w:rPr>
        <w:t xml:space="preserve">1</w:t>
      </w:r>
      <w:r>
        <w:rPr>
          <w:rFonts w:hint="eastAsia" w:ascii="宋体" w:hAnsi="宋体" w:cs="宋体"/>
          <w:bCs/>
          <w:color w:val="000000" w:themeColor="text1"/>
          <w:sz w:val="24"/>
          <w:szCs w:val="24"/>
          <w:highlight w:val="none"/>
          <w:lang w:val="en-US" w:eastAsia="zh-CN"/>
        </w:rPr>
        <w:t xml:space="preserve">5</w:t>
      </w:r>
      <w:r>
        <w:rPr>
          <w:rFonts w:hint="eastAsia" w:ascii="宋体" w:hAnsi="宋体" w:cs="宋体"/>
          <w:bCs/>
          <w:color w:val="000000" w:themeColor="text1"/>
          <w:sz w:val="24"/>
          <w:szCs w:val="24"/>
          <w:highlight w:val="none"/>
          <w:lang w:val="zh-CN"/>
        </w:rPr>
        <w:t xml:space="preserve">）投标人未按照招标文件要求上传电子投标文件。</w:t>
      </w:r>
      <w:r>
        <w:rPr>
          <w:color w:val="000000" w:themeColor="text1"/>
          <w:highlight w:val="none"/>
        </w:rPr>
      </w:r>
      <w:r/>
    </w:p>
    <w:p>
      <w:pPr>
        <w:ind w:firstLine="420"/>
        <w:shd w:val="clear" w:color="auto" w:fill="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lang w:val="zh-CN"/>
        </w:rPr>
        <w:t xml:space="preserve">（</w:t>
      </w:r>
      <w:r>
        <w:rPr>
          <w:rFonts w:hint="eastAsia" w:ascii="宋体" w:hAnsi="宋体" w:cs="宋体"/>
          <w:bCs/>
          <w:color w:val="000000" w:themeColor="text1"/>
          <w:sz w:val="24"/>
          <w:szCs w:val="24"/>
          <w:highlight w:val="none"/>
        </w:rPr>
        <w:t xml:space="preserve">1</w:t>
      </w:r>
      <w:r>
        <w:rPr>
          <w:rFonts w:hint="eastAsia" w:ascii="宋体" w:hAnsi="宋体" w:cs="宋体"/>
          <w:bCs/>
          <w:color w:val="000000" w:themeColor="text1"/>
          <w:sz w:val="24"/>
          <w:szCs w:val="24"/>
          <w:highlight w:val="none"/>
          <w:lang w:val="en-US" w:eastAsia="zh-CN"/>
        </w:rPr>
        <w:t xml:space="preserve">6</w:t>
      </w:r>
      <w:r>
        <w:rPr>
          <w:rFonts w:hint="eastAsia" w:ascii="宋体" w:hAnsi="宋体" w:cs="宋体"/>
          <w:bCs/>
          <w:color w:val="000000" w:themeColor="text1"/>
          <w:sz w:val="24"/>
          <w:szCs w:val="24"/>
          <w:highlight w:val="none"/>
          <w:lang w:val="zh-CN"/>
        </w:rPr>
        <w:t xml:space="preserve">）同一投标人提交两个（含两个）以上不同的投标报价。</w:t>
      </w:r>
      <w:r>
        <w:rPr>
          <w:color w:val="000000" w:themeColor="text1"/>
          <w:highlight w:val="none"/>
        </w:rPr>
      </w:r>
      <w:r/>
    </w:p>
    <w:p>
      <w:pPr>
        <w:ind w:firstLine="420"/>
        <w:shd w:val="clear" w:color="auto" w:fill="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lang w:val="zh-CN"/>
        </w:rPr>
        <w:t xml:space="preserve">（</w:t>
      </w:r>
      <w:r>
        <w:rPr>
          <w:rFonts w:hint="eastAsia" w:ascii="宋体" w:hAnsi="宋体" w:cs="宋体"/>
          <w:bCs/>
          <w:color w:val="000000" w:themeColor="text1"/>
          <w:sz w:val="24"/>
          <w:szCs w:val="24"/>
          <w:highlight w:val="none"/>
          <w:lang w:val="en-US" w:eastAsia="zh-CN"/>
        </w:rPr>
        <w:t xml:space="preserve">17</w:t>
      </w:r>
      <w:r>
        <w:rPr>
          <w:rFonts w:hint="eastAsia" w:ascii="宋体" w:hAnsi="宋体" w:cs="宋体"/>
          <w:bCs/>
          <w:color w:val="000000" w:themeColor="text1"/>
          <w:sz w:val="24"/>
          <w:szCs w:val="24"/>
          <w:highlight w:val="none"/>
          <w:lang w:val="zh-CN"/>
        </w:rPr>
        <w:t xml:space="preserve">）采购产品被财政部、国家发改委、生态环境部等列入“节能产品品目清单”强制采购范围，而投标人提供的产品不在强制采购范围内。</w:t>
      </w:r>
      <w:r>
        <w:rPr>
          <w:color w:val="000000" w:themeColor="text1"/>
          <w:highlight w:val="none"/>
        </w:rPr>
      </w:r>
      <w:r/>
    </w:p>
    <w:p>
      <w:pPr>
        <w:ind w:firstLine="480"/>
        <w:shd w:val="clear" w:color="auto" w:fill="auto"/>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lang w:val="zh-CN"/>
        </w:rPr>
        <w:t xml:space="preserve">（</w:t>
      </w:r>
      <w:r>
        <w:rPr>
          <w:rFonts w:hint="eastAsia" w:ascii="宋体" w:hAnsi="宋体" w:cs="宋体"/>
          <w:bCs/>
          <w:color w:val="000000" w:themeColor="text1"/>
          <w:sz w:val="24"/>
          <w:szCs w:val="24"/>
          <w:highlight w:val="none"/>
          <w:lang w:val="en-US" w:eastAsia="zh-CN"/>
        </w:rPr>
        <w:t xml:space="preserve">18</w:t>
      </w:r>
      <w:r>
        <w:rPr>
          <w:rFonts w:hint="eastAsia" w:ascii="宋体" w:hAnsi="宋体" w:cs="宋体"/>
          <w:bCs/>
          <w:color w:val="000000" w:themeColor="text1"/>
          <w:sz w:val="24"/>
          <w:szCs w:val="24"/>
          <w:highlight w:val="none"/>
          <w:lang w:val="zh-CN"/>
        </w:rPr>
        <w:t xml:space="preserve">）未提供《南京市政府采购供应商信用记录表暨信用承诺书》。</w:t>
      </w:r>
      <w:r>
        <w:rPr>
          <w:color w:val="000000" w:themeColor="text1"/>
          <w:highlight w:val="none"/>
        </w:rPr>
      </w:r>
      <w:r/>
    </w:p>
    <w:p>
      <w:pPr>
        <w:ind w:firstLine="420"/>
        <w:shd w:val="clear" w:color="auto" w:fill="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未通过资格审查或符合性审查的投标人，</w:t>
      </w:r>
      <w:r>
        <w:rPr>
          <w:rFonts w:hint="eastAsia" w:ascii="宋体" w:hAnsi="宋体" w:cs="宋体"/>
          <w:color w:val="000000" w:themeColor="text1"/>
          <w:sz w:val="24"/>
          <w:szCs w:val="24"/>
          <w:highlight w:val="none"/>
        </w:rPr>
        <w:t xml:space="preserve">代理机构</w:t>
      </w:r>
      <w:r>
        <w:rPr>
          <w:rFonts w:hint="eastAsia" w:ascii="宋体" w:hAnsi="宋体" w:cs="宋体"/>
          <w:color w:val="000000" w:themeColor="text1"/>
          <w:sz w:val="24"/>
          <w:szCs w:val="24"/>
          <w:highlight w:val="none"/>
          <w:lang w:val="zh-CN"/>
        </w:rPr>
        <w:t xml:space="preserve">将通过苏采云系统告知其具体原因，评标结束后不再接受有关询问。</w:t>
      </w:r>
      <w:r>
        <w:rPr>
          <w:color w:val="000000" w:themeColor="text1"/>
          <w:highlight w:val="none"/>
        </w:rPr>
      </w:r>
      <w:r/>
    </w:p>
    <w:p>
      <w:pPr>
        <w:ind w:firstLine="482"/>
        <w:shd w:val="clear" w:color="auto" w:fill="auto"/>
        <w:rPr>
          <w:rFonts w:ascii="宋体" w:hAnsi="宋体" w:cs="宋体"/>
          <w:b/>
          <w:color w:val="000000" w:themeColor="text1"/>
          <w:sz w:val="24"/>
          <w:szCs w:val="24"/>
          <w:highlight w:val="none"/>
        </w:rPr>
      </w:pPr>
      <w:r>
        <w:rPr>
          <w:rFonts w:hint="eastAsia" w:ascii="宋体" w:hAnsi="宋体" w:cs="宋体"/>
          <w:b/>
          <w:color w:val="000000" w:themeColor="text1"/>
          <w:sz w:val="24"/>
          <w:szCs w:val="24"/>
          <w:highlight w:val="none"/>
          <w:lang w:val="zh-CN"/>
        </w:rPr>
        <w:t xml:space="preserve">21.2.</w:t>
      </w:r>
      <w:r>
        <w:rPr>
          <w:rFonts w:hint="eastAsia" w:ascii="宋体" w:hAnsi="宋体" w:cs="宋体"/>
          <w:b/>
          <w:color w:val="000000" w:themeColor="text1"/>
          <w:sz w:val="24"/>
          <w:szCs w:val="24"/>
          <w:highlight w:val="none"/>
        </w:rPr>
        <w:t xml:space="preserve">2.5 </w:t>
      </w:r>
      <w:r>
        <w:rPr>
          <w:rFonts w:hint="eastAsia" w:ascii="宋体" w:hAnsi="宋体" w:cs="宋体"/>
          <w:b/>
          <w:color w:val="000000" w:themeColor="text1"/>
          <w:sz w:val="24"/>
          <w:szCs w:val="24"/>
          <w:highlight w:val="none"/>
          <w:lang w:val="zh-CN"/>
        </w:rPr>
        <w:t xml:space="preserve">废标</w:t>
      </w:r>
      <w:r>
        <w:rPr>
          <w:color w:val="000000" w:themeColor="text1"/>
          <w:highlight w:val="none"/>
        </w:rPr>
      </w:r>
      <w:r/>
    </w:p>
    <w:p>
      <w:pPr>
        <w:ind w:firstLine="480"/>
        <w:shd w:val="clear" w:color="auto" w:fill="auto"/>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21.2.2.5.</w:t>
      </w:r>
      <w:r>
        <w:rPr>
          <w:rFonts w:hint="eastAsia" w:ascii="宋体" w:hAnsi="宋体" w:cs="宋体"/>
          <w:bCs/>
          <w:color w:val="000000" w:themeColor="text1"/>
          <w:sz w:val="24"/>
          <w:szCs w:val="24"/>
          <w:highlight w:val="none"/>
          <w:lang w:val="zh-CN"/>
        </w:rPr>
        <w:t xml:space="preserve">1 符合资格条件的供应商或者对招标文件作实质响应的供应商不足三家。</w:t>
      </w:r>
      <w:r>
        <w:rPr>
          <w:color w:val="000000" w:themeColor="text1"/>
          <w:highlight w:val="none"/>
        </w:rPr>
      </w:r>
      <w:r/>
    </w:p>
    <w:p>
      <w:pPr>
        <w:ind w:firstLine="480"/>
        <w:shd w:val="clear" w:color="auto" w:fill="auto"/>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21.2.2.5.</w:t>
      </w:r>
      <w:r>
        <w:rPr>
          <w:rFonts w:hint="eastAsia" w:ascii="宋体" w:hAnsi="宋体" w:cs="宋体"/>
          <w:bCs/>
          <w:color w:val="000000" w:themeColor="text1"/>
          <w:sz w:val="24"/>
          <w:szCs w:val="24"/>
          <w:highlight w:val="none"/>
          <w:lang w:val="zh-CN"/>
        </w:rPr>
        <w:t xml:space="preserve">2 出现影响采购公正的违法、违规行为。</w:t>
      </w:r>
      <w:r>
        <w:rPr>
          <w:color w:val="000000" w:themeColor="text1"/>
          <w:highlight w:val="none"/>
        </w:rPr>
      </w:r>
      <w:r/>
    </w:p>
    <w:p>
      <w:pPr>
        <w:ind w:firstLine="480"/>
        <w:shd w:val="clear" w:color="auto" w:fill="auto"/>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21.2.2.5.</w:t>
      </w:r>
      <w:r>
        <w:rPr>
          <w:rFonts w:hint="eastAsia" w:ascii="宋体" w:hAnsi="宋体" w:cs="宋体"/>
          <w:bCs/>
          <w:color w:val="000000" w:themeColor="text1"/>
          <w:sz w:val="24"/>
          <w:szCs w:val="24"/>
          <w:highlight w:val="none"/>
          <w:lang w:val="zh-CN"/>
        </w:rPr>
        <w:t xml:space="preserve">3 因重大变故采购任务取消。</w:t>
      </w:r>
      <w:r>
        <w:rPr>
          <w:color w:val="000000" w:themeColor="text1"/>
          <w:highlight w:val="none"/>
        </w:rPr>
      </w:r>
      <w:r/>
    </w:p>
    <w:p>
      <w:pPr>
        <w:ind w:firstLine="480"/>
        <w:shd w:val="clear" w:color="auto" w:fill="auto"/>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21.2.2.5.</w:t>
      </w:r>
      <w:r>
        <w:rPr>
          <w:rFonts w:hint="eastAsia" w:ascii="宋体" w:hAnsi="宋体" w:cs="宋体"/>
          <w:bCs/>
          <w:color w:val="000000" w:themeColor="text1"/>
          <w:sz w:val="24"/>
          <w:szCs w:val="24"/>
          <w:highlight w:val="none"/>
          <w:lang w:val="zh-CN"/>
        </w:rPr>
        <w:t xml:space="preserve">4 评委会认定招标文件存在歧义、重大缺陷导致评审工作无法进行。</w:t>
      </w:r>
      <w:r>
        <w:rPr>
          <w:color w:val="000000" w:themeColor="text1"/>
          <w:highlight w:val="none"/>
        </w:rPr>
      </w:r>
      <w:r/>
    </w:p>
    <w:p>
      <w:pPr>
        <w:ind w:firstLine="480"/>
        <w:shd w:val="clear" w:color="auto" w:fill="auto"/>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21.2.2.5.</w:t>
      </w:r>
      <w:r>
        <w:rPr>
          <w:rFonts w:hint="eastAsia" w:ascii="宋体" w:hAnsi="宋体" w:cs="宋体"/>
          <w:bCs/>
          <w:color w:val="000000" w:themeColor="text1"/>
          <w:sz w:val="24"/>
          <w:szCs w:val="24"/>
          <w:highlight w:val="none"/>
          <w:lang w:val="zh-CN"/>
        </w:rPr>
        <w:t xml:space="preserve">5</w:t>
      </w:r>
      <w:r>
        <w:rPr>
          <w:rFonts w:hint="eastAsia" w:ascii="宋体" w:hAnsi="宋体" w:cs="宋体"/>
          <w:bCs/>
          <w:color w:val="000000" w:themeColor="text1"/>
          <w:sz w:val="24"/>
          <w:szCs w:val="24"/>
          <w:highlight w:val="none"/>
        </w:rPr>
        <w:t xml:space="preserve"> </w:t>
      </w:r>
      <w:r>
        <w:rPr>
          <w:rFonts w:hint="eastAsia" w:ascii="宋体" w:hAnsi="宋体" w:cs="宋体"/>
          <w:bCs/>
          <w:color w:val="000000" w:themeColor="text1"/>
          <w:sz w:val="24"/>
          <w:szCs w:val="24"/>
          <w:highlight w:val="none"/>
          <w:lang w:val="zh-CN"/>
        </w:rPr>
        <w:t xml:space="preserve">预留份额的采购项目或采购包，通过发布公告方式邀请供应商后，符合资格条件的中小企业数量不足3家的。</w:t>
      </w:r>
      <w:r>
        <w:rPr>
          <w:color w:val="000000" w:themeColor="text1"/>
          <w:highlight w:val="none"/>
        </w:rPr>
      </w:r>
      <w:r/>
    </w:p>
    <w:p>
      <w:pPr>
        <w:ind w:firstLine="480"/>
        <w:shd w:val="clear" w:color="auto" w:fill="auto"/>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21.2.2.5.6 </w:t>
      </w:r>
      <w:r>
        <w:rPr>
          <w:rFonts w:hint="eastAsia" w:ascii="宋体" w:hAnsi="宋体" w:cs="宋体"/>
          <w:bCs/>
          <w:color w:val="000000" w:themeColor="text1"/>
          <w:sz w:val="24"/>
          <w:szCs w:val="24"/>
          <w:highlight w:val="none"/>
          <w:lang w:val="zh-CN"/>
        </w:rPr>
        <w:t xml:space="preserve">因苏采云系统故障造成开标不成功。</w:t>
      </w:r>
      <w:r>
        <w:rPr>
          <w:color w:val="000000" w:themeColor="text1"/>
          <w:highlight w:val="none"/>
        </w:rPr>
      </w:r>
      <w:r/>
    </w:p>
    <w:p>
      <w:pPr>
        <w:ind w:firstLine="482"/>
        <w:shd w:val="clear" w:color="auto" w:fill="auto"/>
        <w:rPr>
          <w:rFonts w:ascii="宋体" w:hAnsi="宋体" w:cs="宋体"/>
          <w:b/>
          <w:color w:val="000000" w:themeColor="text1"/>
          <w:sz w:val="24"/>
          <w:szCs w:val="24"/>
          <w:highlight w:val="none"/>
        </w:rPr>
      </w:pPr>
      <w:r>
        <w:rPr>
          <w:rFonts w:hint="eastAsia" w:ascii="宋体" w:hAnsi="宋体" w:cs="宋体"/>
          <w:b/>
          <w:color w:val="000000" w:themeColor="text1"/>
          <w:sz w:val="24"/>
          <w:szCs w:val="24"/>
          <w:highlight w:val="none"/>
          <w:lang w:val="zh-CN"/>
        </w:rPr>
        <w:t xml:space="preserve">21.2.3</w:t>
      </w:r>
      <w:r>
        <w:rPr>
          <w:rFonts w:hint="eastAsia" w:ascii="宋体" w:hAnsi="宋体" w:cs="宋体"/>
          <w:b/>
          <w:color w:val="000000" w:themeColor="text1"/>
          <w:sz w:val="24"/>
          <w:szCs w:val="24"/>
          <w:highlight w:val="none"/>
        </w:rPr>
        <w:t xml:space="preserve"> </w:t>
      </w:r>
      <w:r>
        <w:rPr>
          <w:rFonts w:hint="eastAsia" w:ascii="宋体" w:hAnsi="宋体" w:cs="宋体"/>
          <w:b/>
          <w:color w:val="000000" w:themeColor="text1"/>
          <w:sz w:val="24"/>
          <w:szCs w:val="24"/>
          <w:highlight w:val="none"/>
          <w:lang w:val="zh-CN"/>
        </w:rPr>
        <w:t xml:space="preserve">投标文件的进一步评审</w:t>
      </w:r>
      <w:r>
        <w:rPr>
          <w:color w:val="000000" w:themeColor="text1"/>
          <w:highlight w:val="none"/>
        </w:rPr>
      </w:r>
      <w:r/>
    </w:p>
    <w:p>
      <w:pPr>
        <w:ind w:firstLine="480"/>
        <w:shd w:val="clear" w:color="auto" w:fill="auto"/>
        <w:rPr>
          <w:rFonts w:ascii="宋体" w:hAnsi="宋体" w:cs="宋体"/>
          <w:bCs/>
          <w:color w:val="000000" w:themeColor="text1"/>
          <w:sz w:val="24"/>
          <w:szCs w:val="24"/>
          <w:highlight w:val="none"/>
        </w:rPr>
      </w:pPr>
      <w:r>
        <w:rPr>
          <w:rFonts w:hint="eastAsia" w:ascii="宋体" w:hAnsi="宋体" w:cs="宋体"/>
          <w:color w:val="000000" w:themeColor="text1"/>
          <w:sz w:val="24"/>
          <w:szCs w:val="24"/>
          <w:highlight w:val="none"/>
          <w:lang w:val="zh-CN"/>
        </w:rPr>
        <w:t xml:space="preserve">21.2.3.1</w:t>
      </w:r>
      <w:r>
        <w:rPr>
          <w:rFonts w:hint="eastAsia" w:ascii="宋体" w:hAnsi="宋体" w:cs="宋体"/>
          <w:bCs/>
          <w:color w:val="000000" w:themeColor="text1"/>
          <w:sz w:val="24"/>
          <w:szCs w:val="24"/>
          <w:highlight w:val="none"/>
        </w:rPr>
        <w:t xml:space="preserve">评标委员会将对确定为实质性响应的投标文件进行进一步评审，看其是否有计算上或累加上的算术错误，修正错误的原则如下：</w:t>
      </w:r>
      <w:r>
        <w:rPr>
          <w:color w:val="000000" w:themeColor="text1"/>
          <w:highlight w:val="none"/>
        </w:rPr>
      </w:r>
      <w:r/>
    </w:p>
    <w:p>
      <w:pPr>
        <w:ind w:firstLine="480"/>
        <w:shd w:val="clear" w:color="auto" w:fill="auto"/>
        <w:rPr>
          <w:rFonts w:ascii="宋体" w:hAnsi="宋体" w:cs="宋体"/>
          <w:bCs/>
          <w:color w:val="000000" w:themeColor="text1"/>
          <w:sz w:val="24"/>
          <w:szCs w:val="24"/>
          <w:highlight w:val="none"/>
        </w:rPr>
      </w:pPr>
      <w:r>
        <w:rPr>
          <w:rFonts w:hint="eastAsia" w:ascii="宋体" w:hAnsi="宋体" w:cs="宋体"/>
          <w:color w:val="000000" w:themeColor="text1"/>
          <w:sz w:val="24"/>
          <w:szCs w:val="24"/>
          <w:highlight w:val="none"/>
          <w:lang w:val="zh-CN"/>
        </w:rPr>
        <w:t xml:space="preserve">（1）</w:t>
      </w:r>
      <w:r>
        <w:rPr>
          <w:rFonts w:hint="eastAsia" w:ascii="宋体" w:hAnsi="宋体" w:cs="宋体"/>
          <w:bCs/>
          <w:color w:val="000000" w:themeColor="text1"/>
          <w:sz w:val="24"/>
          <w:szCs w:val="24"/>
          <w:highlight w:val="none"/>
        </w:rPr>
        <w:t xml:space="preserve">如果用数字表示的金额和用文字表示的金额不一致时，应以文字表示的金额为准进行修正；</w:t>
      </w:r>
      <w:r>
        <w:rPr>
          <w:color w:val="000000" w:themeColor="text1"/>
          <w:highlight w:val="none"/>
        </w:rPr>
      </w:r>
      <w:r/>
    </w:p>
    <w:p>
      <w:pPr>
        <w:ind w:firstLine="480"/>
        <w:shd w:val="clear" w:color="auto" w:fill="auto"/>
        <w:rPr>
          <w:rFonts w:ascii="宋体" w:hAnsi="宋体" w:cs="宋体"/>
          <w:bCs/>
          <w:color w:val="000000" w:themeColor="text1"/>
          <w:sz w:val="24"/>
          <w:szCs w:val="24"/>
          <w:highlight w:val="none"/>
        </w:rPr>
      </w:pPr>
      <w:r>
        <w:rPr>
          <w:rFonts w:hint="eastAsia" w:ascii="宋体" w:hAnsi="宋体" w:cs="宋体"/>
          <w:color w:val="000000" w:themeColor="text1"/>
          <w:sz w:val="24"/>
          <w:szCs w:val="24"/>
          <w:highlight w:val="none"/>
          <w:lang w:val="zh-CN"/>
        </w:rPr>
        <w:t xml:space="preserve">（2）</w:t>
      </w:r>
      <w:r>
        <w:rPr>
          <w:rFonts w:hint="eastAsia" w:ascii="宋体" w:hAnsi="宋体" w:cs="宋体"/>
          <w:bCs/>
          <w:color w:val="000000" w:themeColor="text1"/>
          <w:sz w:val="24"/>
          <w:szCs w:val="24"/>
          <w:highlight w:val="none"/>
        </w:rPr>
        <w:t xml:space="preserve">当单价与数量的乘积和总价不一致时，以单价为准进行修正。只有在评标委员会认为单价有明显的小数点错误时，才能以标出的总价为准，并修改单价。</w:t>
      </w:r>
      <w:r>
        <w:rPr>
          <w:color w:val="000000" w:themeColor="text1"/>
          <w:highlight w:val="none"/>
        </w:rPr>
      </w:r>
      <w:r/>
    </w:p>
    <w:p>
      <w:pPr>
        <w:ind w:firstLine="480"/>
        <w:shd w:val="clear" w:color="auto" w:fill="auto"/>
        <w:rPr>
          <w:rFonts w:ascii="宋体" w:hAnsi="宋体" w:cs="宋体"/>
          <w:bCs/>
          <w:color w:val="000000" w:themeColor="text1"/>
          <w:sz w:val="24"/>
          <w:szCs w:val="24"/>
          <w:highlight w:val="none"/>
        </w:rPr>
      </w:pPr>
      <w:r>
        <w:rPr>
          <w:rFonts w:hint="eastAsia" w:ascii="宋体" w:hAnsi="宋体" w:cs="宋体"/>
          <w:color w:val="000000" w:themeColor="text1"/>
          <w:sz w:val="24"/>
          <w:szCs w:val="24"/>
          <w:highlight w:val="none"/>
        </w:rPr>
        <w:t xml:space="preserve">21.2.3.2</w:t>
      </w:r>
      <w:r>
        <w:rPr>
          <w:rFonts w:hint="eastAsia" w:ascii="宋体" w:hAnsi="宋体" w:cs="宋体"/>
          <w:bCs/>
          <w:color w:val="000000" w:themeColor="text1"/>
          <w:sz w:val="24"/>
          <w:szCs w:val="24"/>
          <w:highlight w:val="none"/>
        </w:rPr>
        <w:t xml:space="preserve"> 评委会将按上述修正错误的方法调整投标文件中的投标报价，并通过苏采云系统告知投标人，调整后的价格对投标人具有约束力。如果投标人不接受修正后的价格，则其投标将被拒绝。</w:t>
      </w:r>
      <w:r>
        <w:rPr>
          <w:color w:val="000000" w:themeColor="text1"/>
          <w:highlight w:val="none"/>
        </w:rPr>
      </w:r>
      <w:r/>
    </w:p>
    <w:p>
      <w:pPr>
        <w:ind w:firstLine="480"/>
        <w:shd w:val="clear" w:color="auto" w:fill="auto"/>
        <w:rPr>
          <w:rFonts w:ascii="宋体" w:hAnsi="宋体" w:cs="宋体"/>
          <w:bCs/>
          <w:color w:val="000000" w:themeColor="text1"/>
          <w:sz w:val="24"/>
          <w:szCs w:val="24"/>
          <w:highlight w:val="none"/>
        </w:rPr>
      </w:pPr>
      <w:r>
        <w:rPr>
          <w:rFonts w:hint="eastAsia" w:ascii="宋体" w:hAnsi="宋体" w:cs="宋体"/>
          <w:color w:val="000000" w:themeColor="text1"/>
          <w:sz w:val="24"/>
          <w:szCs w:val="24"/>
          <w:highlight w:val="none"/>
        </w:rPr>
        <w:t xml:space="preserve">21.2.3.3 </w:t>
      </w:r>
      <w:r>
        <w:rPr>
          <w:rFonts w:hint="eastAsia" w:ascii="宋体" w:hAnsi="宋体" w:cs="宋体"/>
          <w:bCs/>
          <w:color w:val="000000" w:themeColor="text1"/>
          <w:sz w:val="24"/>
          <w:szCs w:val="24"/>
          <w:highlight w:val="none"/>
        </w:rPr>
        <w:t xml:space="preserve">评标委员会将允许修正投标文件中不构成重大偏离的、微小的、非正规的、不一致的或不规则的地方，但这些修改不能影响任何供应商相应的名次排列。</w:t>
      </w:r>
      <w:r>
        <w:rPr>
          <w:color w:val="000000" w:themeColor="text1"/>
          <w:highlight w:val="none"/>
        </w:rPr>
      </w:r>
      <w:r/>
    </w:p>
    <w:p>
      <w:pPr>
        <w:ind w:firstLine="420"/>
        <w:shd w:val="clear" w:color="auto" w:fill="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21.2.3.4 澄清有关问题。对投标文件中含义不明确、同类问题表述不一致或者明显文字错误的内容，评标委员会可以要求供应商作出必要的澄清、说明或者补正。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接到评委会澄清、说明和补正要求的，投标人如未按规定作出澄清、说明和补正，其风险由投标人自行承担。</w:t>
      </w:r>
      <w:r>
        <w:rPr>
          <w:color w:val="000000" w:themeColor="text1"/>
          <w:highlight w:val="none"/>
        </w:rPr>
      </w:r>
      <w:r/>
    </w:p>
    <w:p>
      <w:pPr>
        <w:ind w:firstLine="480"/>
        <w:shd w:val="clear" w:color="auto" w:fill="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21.2.3.5 比较与评价。按照招标文件中规定的评标方法和标准，对资格性检查和符合性检查合格的投标文件进行商务和技术评估，综合比较与评价。</w:t>
      </w:r>
      <w:r>
        <w:rPr>
          <w:color w:val="000000" w:themeColor="text1"/>
          <w:highlight w:val="none"/>
        </w:rPr>
      </w:r>
      <w:r/>
    </w:p>
    <w:p>
      <w:pPr>
        <w:ind w:firstLine="480"/>
        <w:shd w:val="clear" w:color="auto" w:fill="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21.2.3.6 </w:t>
      </w:r>
      <w:r>
        <w:rPr>
          <w:rFonts w:hint="eastAsia" w:ascii="宋体" w:hAnsi="宋体" w:cs="宋体"/>
          <w:color w:val="000000" w:themeColor="text1"/>
          <w:sz w:val="24"/>
          <w:szCs w:val="24"/>
          <w:highlight w:val="none"/>
          <w:lang w:val="zh-CN"/>
        </w:rPr>
        <w:t xml:space="preserve">投标人在开、评标全过程中应保持通讯畅通，及时登录苏采云系统查阅、答复相关信息，并安排专人与</w:t>
      </w:r>
      <w:r>
        <w:rPr>
          <w:rFonts w:hint="eastAsia" w:ascii="宋体" w:hAnsi="宋体" w:cs="宋体"/>
          <w:color w:val="000000" w:themeColor="text1"/>
          <w:sz w:val="24"/>
          <w:szCs w:val="24"/>
          <w:highlight w:val="none"/>
        </w:rPr>
        <w:t xml:space="preserve">代理机构</w:t>
      </w:r>
      <w:r>
        <w:rPr>
          <w:rFonts w:hint="eastAsia" w:ascii="宋体" w:hAnsi="宋体" w:cs="宋体"/>
          <w:color w:val="000000" w:themeColor="text1"/>
          <w:sz w:val="24"/>
          <w:szCs w:val="24"/>
          <w:highlight w:val="none"/>
          <w:lang w:val="zh-CN"/>
        </w:rPr>
        <w:t xml:space="preserve">及评委会联系。</w:t>
      </w:r>
      <w:r>
        <w:rPr>
          <w:color w:val="000000" w:themeColor="text1"/>
          <w:highlight w:val="none"/>
        </w:rPr>
      </w:r>
      <w:r/>
    </w:p>
    <w:p>
      <w:pPr>
        <w:ind w:firstLine="480"/>
        <w:shd w:val="clear" w:color="auto" w:fill="auto"/>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lang w:val="zh-CN"/>
        </w:rPr>
        <w:t xml:space="preserve">2</w:t>
      </w:r>
      <w:r>
        <w:rPr>
          <w:rFonts w:hint="eastAsia" w:ascii="宋体" w:hAnsi="宋体" w:cs="宋体"/>
          <w:bCs/>
          <w:color w:val="000000" w:themeColor="text1"/>
          <w:sz w:val="24"/>
          <w:szCs w:val="24"/>
          <w:highlight w:val="none"/>
        </w:rPr>
        <w:t xml:space="preserve">1</w:t>
      </w:r>
      <w:r>
        <w:rPr>
          <w:rFonts w:hint="eastAsia" w:ascii="宋体" w:hAnsi="宋体" w:cs="宋体"/>
          <w:bCs/>
          <w:color w:val="000000" w:themeColor="text1"/>
          <w:sz w:val="24"/>
          <w:szCs w:val="24"/>
          <w:highlight w:val="none"/>
          <w:lang w:val="zh-CN"/>
        </w:rPr>
        <w:t xml:space="preserve">.</w:t>
      </w:r>
      <w:r>
        <w:rPr>
          <w:rFonts w:hint="eastAsia" w:ascii="宋体" w:hAnsi="宋体" w:cs="宋体"/>
          <w:bCs/>
          <w:color w:val="000000" w:themeColor="text1"/>
          <w:sz w:val="24"/>
          <w:szCs w:val="24"/>
          <w:highlight w:val="none"/>
        </w:rPr>
        <w:t xml:space="preserve">2.</w:t>
      </w:r>
      <w:r>
        <w:rPr>
          <w:rFonts w:hint="eastAsia" w:ascii="宋体" w:hAnsi="宋体" w:cs="宋体"/>
          <w:bCs/>
          <w:color w:val="000000" w:themeColor="text1"/>
          <w:sz w:val="24"/>
          <w:szCs w:val="24"/>
          <w:highlight w:val="none"/>
          <w:lang w:val="zh-CN"/>
        </w:rPr>
        <w:t xml:space="preserve">3</w:t>
      </w:r>
      <w:r>
        <w:rPr>
          <w:rFonts w:hint="eastAsia" w:ascii="宋体" w:hAnsi="宋体" w:cs="宋体"/>
          <w:bCs/>
          <w:color w:val="000000" w:themeColor="text1"/>
          <w:sz w:val="24"/>
          <w:szCs w:val="24"/>
          <w:highlight w:val="none"/>
        </w:rPr>
        <w:t xml:space="preserve">.7</w:t>
      </w:r>
      <w:r>
        <w:rPr>
          <w:rFonts w:hint="eastAsia" w:ascii="宋体" w:hAnsi="宋体" w:cs="宋体"/>
          <w:bCs/>
          <w:color w:val="000000" w:themeColor="text1"/>
          <w:sz w:val="24"/>
          <w:szCs w:val="24"/>
          <w:highlight w:val="none"/>
          <w:lang w:val="zh-CN"/>
        </w:rPr>
        <w:t xml:space="preserve"> 如出现投标截止时间后参加投标的供应商或者对招标文件作出实质性响应的供应商不足三家的情况，按政府采购相关规定执行。</w:t>
      </w:r>
      <w:r>
        <w:rPr>
          <w:color w:val="000000" w:themeColor="text1"/>
          <w:highlight w:val="none"/>
        </w:rPr>
      </w:r>
      <w:r/>
    </w:p>
    <w:p>
      <w:pPr>
        <w:ind w:firstLine="482"/>
        <w:shd w:val="clear" w:color="auto" w:fill="auto"/>
        <w:rPr>
          <w:rFonts w:ascii="宋体" w:hAnsi="宋体"/>
          <w:bCs/>
          <w:color w:val="000000" w:themeColor="text1"/>
          <w:sz w:val="24"/>
          <w:szCs w:val="24"/>
          <w:highlight w:val="none"/>
        </w:rPr>
      </w:pPr>
      <w:r>
        <w:rPr>
          <w:rFonts w:hint="eastAsia" w:ascii="宋体" w:hAnsi="宋体"/>
          <w:b/>
          <w:color w:val="000000" w:themeColor="text1"/>
          <w:sz w:val="24"/>
          <w:szCs w:val="24"/>
          <w:highlight w:val="none"/>
        </w:rPr>
        <w:t xml:space="preserve">21.3 评标方法和标准</w:t>
      </w:r>
      <w:r>
        <w:rPr>
          <w:color w:val="000000" w:themeColor="text1"/>
          <w:highlight w:val="none"/>
        </w:rPr>
      </w:r>
      <w:r/>
    </w:p>
    <w:p>
      <w:pPr>
        <w:ind w:firstLine="480"/>
        <w:shd w:val="clear" w:color="auto" w:fill="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21.3.1 采用综合评分法。即在投标文件满足招标文件全部实质性要求前提下，按照评审因素的量化指标评分。</w:t>
      </w:r>
      <w:r>
        <w:rPr>
          <w:rFonts w:hint="eastAsia" w:ascii="宋体" w:hAnsi="宋体" w:cs="宋体"/>
          <w:color w:val="000000" w:themeColor="text1"/>
          <w:sz w:val="24"/>
          <w:szCs w:val="24"/>
          <w:highlight w:val="none"/>
          <w:lang w:val="zh-CN"/>
        </w:rPr>
        <w:t xml:space="preserve">未中标的投标人可于中标结果公告期限届满之日起通过苏采云系统查看本单位的评审得分及排名情况。</w:t>
      </w:r>
      <w:r>
        <w:rPr>
          <w:color w:val="000000" w:themeColor="text1"/>
          <w:highlight w:val="none"/>
        </w:rPr>
      </w:r>
      <w:r/>
    </w:p>
    <w:p>
      <w:pPr>
        <w:ind w:firstLine="480"/>
        <w:shd w:val="clear" w:color="auto" w:fill="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21.3.2 综合评分的主要因素详见文件第三章。</w:t>
      </w:r>
      <w:r>
        <w:rPr>
          <w:color w:val="000000" w:themeColor="text1"/>
          <w:highlight w:val="none"/>
        </w:rPr>
      </w:r>
      <w:r/>
    </w:p>
    <w:p>
      <w:pPr>
        <w:ind w:firstLine="480"/>
        <w:shd w:val="clear" w:color="auto" w:fill="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21.3.3评分标准详见文件第三章。</w:t>
      </w:r>
      <w:r>
        <w:rPr>
          <w:color w:val="000000" w:themeColor="text1"/>
          <w:highlight w:val="none"/>
        </w:rPr>
      </w:r>
      <w:r/>
    </w:p>
    <w:p>
      <w:pPr>
        <w:ind w:firstLine="482"/>
        <w:shd w:val="clear" w:color="auto" w:fill="auto"/>
        <w:rPr>
          <w:rFonts w:ascii="宋体" w:hAnsi="宋体"/>
          <w:bCs/>
          <w:color w:val="000000" w:themeColor="text1"/>
          <w:sz w:val="24"/>
          <w:szCs w:val="24"/>
          <w:highlight w:val="none"/>
        </w:rPr>
      </w:pPr>
      <w:r>
        <w:rPr>
          <w:rFonts w:hint="eastAsia" w:ascii="宋体" w:hAnsi="宋体"/>
          <w:b/>
          <w:color w:val="000000" w:themeColor="text1"/>
          <w:sz w:val="24"/>
          <w:szCs w:val="24"/>
          <w:highlight w:val="none"/>
        </w:rPr>
        <w:t xml:space="preserve">22.确定中标供应商</w:t>
      </w:r>
      <w:r>
        <w:rPr>
          <w:color w:val="000000" w:themeColor="text1"/>
          <w:highlight w:val="none"/>
        </w:rPr>
      </w:r>
      <w:r/>
    </w:p>
    <w:p>
      <w:pPr>
        <w:ind w:firstLine="480"/>
        <w:shd w:val="clear" w:color="auto" w:fill="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22.确定中标供应商</w:t>
      </w:r>
      <w:r>
        <w:rPr>
          <w:color w:val="000000" w:themeColor="text1"/>
          <w:highlight w:val="none"/>
        </w:rPr>
      </w:r>
      <w:r/>
    </w:p>
    <w:p>
      <w:pPr>
        <w:ind w:firstLine="480"/>
        <w:shd w:val="clear" w:color="auto" w:fill="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22.1 在综合比较与评价后按照得分由高到低顺序对供应商进行排序。评标委员会按综合得分排名推荐3名中标候选人。得分相同的，按投标报价由低到高顺序排列。得分且报价相同的，按技术指标（</w:t>
      </w:r>
      <w:r>
        <w:rPr>
          <w:rFonts w:hint="eastAsia" w:ascii="宋体" w:hAnsi="宋体" w:cs="宋体"/>
          <w:color w:val="000000" w:themeColor="text1"/>
          <w:sz w:val="24"/>
          <w:szCs w:val="24"/>
          <w:highlight w:val="none"/>
          <w:lang w:val="zh-CN" w:eastAsia="zh-CN"/>
        </w:rPr>
        <w:t xml:space="preserve">技术</w:t>
      </w:r>
      <w:r>
        <w:rPr>
          <w:rFonts w:hint="eastAsia" w:ascii="宋体" w:hAnsi="宋体" w:cs="宋体"/>
          <w:color w:val="000000" w:themeColor="text1"/>
          <w:sz w:val="24"/>
          <w:szCs w:val="24"/>
          <w:highlight w:val="none"/>
          <w:lang w:val="zh-CN"/>
        </w:rPr>
        <w:t xml:space="preserve">方案）优劣顺序排列。</w:t>
      </w:r>
      <w:r>
        <w:rPr>
          <w:color w:val="000000" w:themeColor="text1"/>
          <w:highlight w:val="none"/>
        </w:rPr>
      </w:r>
      <w:r/>
    </w:p>
    <w:p>
      <w:pPr>
        <w:ind w:firstLine="480"/>
        <w:shd w:val="clear" w:color="auto" w:fill="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22.2 按以下第</w:t>
      </w:r>
      <w:r>
        <w:rPr>
          <w:rFonts w:hint="eastAsia" w:ascii="宋体" w:hAnsi="宋体" w:cs="宋体"/>
          <w:color w:val="000000" w:themeColor="text1"/>
          <w:sz w:val="24"/>
          <w:szCs w:val="24"/>
          <w:highlight w:val="none"/>
          <w:u w:val="single"/>
          <w:lang w:val="zh-CN"/>
        </w:rPr>
        <w:t xml:space="preserve">（</w:t>
      </w:r>
      <w:r>
        <w:rPr>
          <w:rFonts w:hint="eastAsia" w:ascii="宋体" w:hAnsi="宋体" w:cs="宋体"/>
          <w:color w:val="000000" w:themeColor="text1"/>
          <w:sz w:val="24"/>
          <w:szCs w:val="24"/>
          <w:highlight w:val="none"/>
          <w:u w:val="single"/>
          <w:lang w:val="en-US" w:eastAsia="zh-CN"/>
        </w:rPr>
        <w:t xml:space="preserve">2</w:t>
      </w:r>
      <w:r>
        <w:rPr>
          <w:rFonts w:hint="eastAsia" w:ascii="宋体" w:hAnsi="宋体" w:cs="宋体"/>
          <w:color w:val="000000" w:themeColor="text1"/>
          <w:sz w:val="24"/>
          <w:szCs w:val="24"/>
          <w:highlight w:val="none"/>
          <w:u w:val="single"/>
          <w:lang w:val="zh-CN"/>
        </w:rPr>
        <w:t xml:space="preserve">）</w:t>
      </w:r>
      <w:r>
        <w:rPr>
          <w:rFonts w:hint="eastAsia" w:ascii="宋体" w:hAnsi="宋体" w:cs="宋体"/>
          <w:color w:val="000000" w:themeColor="text1"/>
          <w:sz w:val="24"/>
          <w:szCs w:val="24"/>
          <w:highlight w:val="none"/>
          <w:lang w:val="zh-CN"/>
        </w:rPr>
        <w:t xml:space="preserve">种方式确定中标供应商</w:t>
      </w:r>
      <w:r>
        <w:rPr>
          <w:color w:val="000000" w:themeColor="text1"/>
          <w:highlight w:val="none"/>
        </w:rPr>
      </w:r>
      <w:r/>
    </w:p>
    <w:p>
      <w:pPr>
        <w:ind w:firstLine="480"/>
        <w:shd w:val="clear" w:color="auto" w:fill="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（1）评标委员会直接确定排名第一的中标候选人为中标供应商；</w:t>
      </w:r>
      <w:r>
        <w:rPr>
          <w:color w:val="000000" w:themeColor="text1"/>
          <w:highlight w:val="none"/>
        </w:rPr>
      </w:r>
      <w:r/>
    </w:p>
    <w:p>
      <w:pPr>
        <w:ind w:firstLine="480"/>
        <w:shd w:val="clear" w:color="auto" w:fill="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（2）采购人在评标委员会推荐的中标候选人中按顺序确定中标供应商。</w:t>
      </w:r>
      <w:r>
        <w:rPr>
          <w:color w:val="000000" w:themeColor="text1"/>
          <w:highlight w:val="none"/>
        </w:rPr>
      </w:r>
      <w:r/>
    </w:p>
    <w:p>
      <w:pPr>
        <w:ind w:firstLine="480"/>
        <w:shd w:val="clear" w:color="auto" w:fill="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按第二种方式确定中标供应商的，代理机构自评审结束之日起两个工作日内将评审报告送交采购人，采购人应当自收到评审报告之日起五个工作日内在评审报告推荐的中标候选人中按顺序确定中标供应商。</w:t>
      </w:r>
      <w:r>
        <w:rPr>
          <w:color w:val="000000" w:themeColor="text1"/>
          <w:highlight w:val="none"/>
        </w:rPr>
      </w:r>
      <w:r/>
    </w:p>
    <w:p>
      <w:pPr>
        <w:ind w:firstLine="480"/>
        <w:shd w:val="clear" w:color="auto" w:fill="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22.3 中标供应商确定之日起两个工作日内，将在财政部门指定的政府采购信息发布媒体上公告。</w:t>
      </w:r>
      <w:r>
        <w:rPr>
          <w:color w:val="000000" w:themeColor="text1"/>
          <w:highlight w:val="none"/>
        </w:rPr>
      </w:r>
      <w:r/>
    </w:p>
    <w:p>
      <w:pPr>
        <w:ind w:firstLine="480"/>
        <w:shd w:val="clear" w:color="auto" w:fill="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22.4 《中标通知书》对采购人和中标供应商具有同等法律效力。</w:t>
      </w:r>
      <w:r>
        <w:rPr>
          <w:color w:val="000000" w:themeColor="text1"/>
          <w:highlight w:val="none"/>
        </w:rPr>
      </w:r>
      <w:r/>
    </w:p>
    <w:p>
      <w:pPr>
        <w:ind w:firstLine="480"/>
        <w:shd w:val="clear" w:color="auto" w:fill="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22.5 《中标通知书》发出后，中标供应商无正当理由不与采购人签订合同的，应当依法承担法律责任。</w:t>
      </w:r>
      <w:r>
        <w:rPr>
          <w:color w:val="000000" w:themeColor="text1"/>
          <w:highlight w:val="none"/>
        </w:rPr>
      </w:r>
      <w:r/>
    </w:p>
    <w:p>
      <w:pPr>
        <w:ind w:firstLine="480"/>
        <w:shd w:val="clear" w:color="auto" w:fill="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22.6代理机构和评标委员会对未中标的供应商不作未中标原因的解释。</w:t>
      </w:r>
      <w:r>
        <w:rPr>
          <w:color w:val="000000" w:themeColor="text1"/>
          <w:highlight w:val="none"/>
        </w:rPr>
      </w:r>
      <w:r/>
    </w:p>
    <w:p>
      <w:pPr>
        <w:ind w:firstLine="482"/>
        <w:shd w:val="clear" w:color="auto" w:fill="auto"/>
        <w:rPr>
          <w:rFonts w:ascii="宋体" w:hAnsi="宋体"/>
          <w:bCs/>
          <w:color w:val="000000" w:themeColor="text1"/>
          <w:sz w:val="24"/>
          <w:szCs w:val="24"/>
          <w:highlight w:val="none"/>
        </w:rPr>
      </w:pPr>
      <w:r>
        <w:rPr>
          <w:rFonts w:hint="eastAsia" w:ascii="宋体" w:hAnsi="宋体"/>
          <w:b/>
          <w:color w:val="000000" w:themeColor="text1"/>
          <w:sz w:val="24"/>
          <w:szCs w:val="24"/>
          <w:highlight w:val="none"/>
        </w:rPr>
        <w:t xml:space="preserve">23.编写评审报告</w:t>
      </w:r>
      <w:r>
        <w:rPr>
          <w:color w:val="000000" w:themeColor="text1"/>
          <w:highlight w:val="none"/>
        </w:rPr>
      </w:r>
      <w:r/>
    </w:p>
    <w:p>
      <w:pPr>
        <w:ind w:firstLine="480"/>
        <w:shd w:val="clear" w:color="auto" w:fill="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评标委员会根据全体评标成员签字的原始评标记录和评标结果编写评审报告。</w:t>
      </w:r>
      <w:r>
        <w:rPr>
          <w:color w:val="000000" w:themeColor="text1"/>
          <w:highlight w:val="none"/>
        </w:rPr>
      </w:r>
      <w:r/>
    </w:p>
    <w:p>
      <w:pPr>
        <w:ind w:firstLine="482"/>
        <w:shd w:val="clear" w:color="auto" w:fill="auto"/>
        <w:rPr>
          <w:rFonts w:ascii="宋体" w:hAnsi="宋体"/>
          <w:bCs/>
          <w:color w:val="000000" w:themeColor="text1"/>
          <w:sz w:val="24"/>
          <w:szCs w:val="24"/>
          <w:highlight w:val="none"/>
        </w:rPr>
      </w:pPr>
      <w:r>
        <w:rPr>
          <w:rFonts w:hint="eastAsia" w:ascii="宋体" w:hAnsi="宋体"/>
          <w:b/>
          <w:color w:val="000000" w:themeColor="text1"/>
          <w:sz w:val="24"/>
          <w:szCs w:val="24"/>
          <w:highlight w:val="none"/>
        </w:rPr>
        <w:t xml:space="preserve">24.评标过程的保密</w:t>
      </w:r>
      <w:r>
        <w:rPr>
          <w:color w:val="000000" w:themeColor="text1"/>
          <w:highlight w:val="none"/>
        </w:rPr>
      </w:r>
      <w:r/>
    </w:p>
    <w:p>
      <w:pPr>
        <w:ind w:firstLine="480"/>
        <w:shd w:val="clear" w:color="auto" w:fill="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24.1 代理机构将采取必要措施，保证评标在严格保密的情况下进行。</w:t>
      </w:r>
      <w:r>
        <w:rPr>
          <w:color w:val="000000" w:themeColor="text1"/>
          <w:highlight w:val="none"/>
        </w:rPr>
      </w:r>
      <w:r/>
    </w:p>
    <w:p>
      <w:pPr>
        <w:ind w:firstLine="480"/>
        <w:shd w:val="clear" w:color="auto" w:fill="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24.2 任何单位和个人不得非法干预、影响评标办法的确定，以及评标过程和结果。</w:t>
      </w:r>
      <w:r>
        <w:rPr>
          <w:color w:val="000000" w:themeColor="text1"/>
          <w:highlight w:val="none"/>
        </w:rPr>
      </w:r>
      <w:r/>
    </w:p>
    <w:p>
      <w:pPr>
        <w:ind w:firstLine="480"/>
        <w:shd w:val="clear" w:color="auto" w:fill="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24.3 凡是与审查、澄清、评价和比较投标的有关资料等，均不得向供应商及与评标无关的人员透露。</w:t>
      </w:r>
      <w:r>
        <w:rPr>
          <w:color w:val="000000" w:themeColor="text1"/>
          <w:highlight w:val="none"/>
        </w:rPr>
      </w:r>
      <w:r/>
    </w:p>
    <w:p>
      <w:pPr>
        <w:ind w:firstLine="482"/>
        <w:shd w:val="clear" w:color="auto" w:fill="auto"/>
        <w:rPr>
          <w:rFonts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五、签订合同</w:t>
      </w:r>
      <w:r>
        <w:rPr>
          <w:color w:val="000000" w:themeColor="text1"/>
          <w:highlight w:val="none"/>
        </w:rPr>
      </w:r>
      <w:r/>
    </w:p>
    <w:p>
      <w:pPr>
        <w:ind w:firstLine="482"/>
        <w:shd w:val="clear" w:color="auto" w:fill="auto"/>
        <w:rPr>
          <w:rFonts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25.签订合同</w:t>
      </w:r>
      <w:r>
        <w:rPr>
          <w:color w:val="000000" w:themeColor="text1"/>
          <w:highlight w:val="none"/>
        </w:rPr>
      </w:r>
      <w:r/>
    </w:p>
    <w:p>
      <w:pPr>
        <w:ind w:firstLine="480"/>
        <w:shd w:val="clear" w:color="auto" w:fill="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25.1 采购人应当自《中标通知书》发出之日起三十日内，按照招标文件和中标供应商投标文件与中标供应商签订书面合同。所签订的合同不得对招标文件确定事项和中标供应商投标文件作实质性修改。</w:t>
      </w:r>
      <w:r>
        <w:rPr>
          <w:color w:val="000000" w:themeColor="text1"/>
          <w:highlight w:val="none"/>
        </w:rPr>
      </w:r>
      <w:r/>
    </w:p>
    <w:p>
      <w:pPr>
        <w:ind w:firstLine="480"/>
        <w:shd w:val="clear" w:color="auto" w:fill="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25.2 采购人不得向中标供应商提出任何不合理的要求作为签订合同的条件，不得与中标供应商私下订立背离合同实质性内容的协议。</w:t>
      </w:r>
      <w:r>
        <w:rPr>
          <w:color w:val="000000" w:themeColor="text1"/>
          <w:highlight w:val="none"/>
        </w:rPr>
      </w:r>
      <w:r/>
    </w:p>
    <w:p>
      <w:pPr>
        <w:ind w:firstLine="480"/>
        <w:shd w:val="clear" w:color="auto" w:fill="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25.3 中标供应商拒绝与采购人签订合同，或因不可抗力或者自身原因不能履行政府采购合同的，采购人可以按照评审报告推荐的中标候选人名单排序，确定下一候选人为中标供应商，也可以重新开展政府采购活动。评审报告未推荐中标候选人的，应重新开展政府采购活动。</w:t>
      </w:r>
      <w:r>
        <w:rPr>
          <w:color w:val="000000" w:themeColor="text1"/>
          <w:highlight w:val="none"/>
        </w:rPr>
      </w:r>
      <w:r/>
    </w:p>
    <w:p>
      <w:pPr>
        <w:ind w:firstLine="480"/>
        <w:shd w:val="clear" w:color="auto" w:fill="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25.4 采购合同履行中，采购人需追加与合同标的相同货物的，在不改变合同其他条款的前提下，可以与供应商协商签订补充合同，但所有补充合同的采购金额不得超过原合同采购金额的百分之十。</w:t>
      </w:r>
      <w:r>
        <w:rPr>
          <w:color w:val="000000" w:themeColor="text1"/>
          <w:highlight w:val="none"/>
        </w:rPr>
      </w:r>
      <w:r/>
    </w:p>
    <w:p>
      <w:pPr>
        <w:ind w:firstLine="482"/>
        <w:shd w:val="clear" w:color="auto" w:fill="auto"/>
        <w:rPr>
          <w:rFonts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六、询问、质疑、投诉和诚实信用</w:t>
      </w:r>
      <w:r>
        <w:rPr>
          <w:color w:val="000000" w:themeColor="text1"/>
          <w:highlight w:val="none"/>
        </w:rPr>
      </w:r>
      <w:r/>
    </w:p>
    <w:p>
      <w:pPr>
        <w:ind w:firstLine="482"/>
        <w:shd w:val="clear" w:color="auto" w:fill="auto"/>
        <w:rPr>
          <w:rFonts w:ascii="宋体" w:hAnsi="宋体"/>
          <w:bCs/>
          <w:color w:val="000000" w:themeColor="text1"/>
          <w:sz w:val="24"/>
          <w:szCs w:val="24"/>
          <w:highlight w:val="none"/>
        </w:rPr>
      </w:pPr>
      <w:r>
        <w:rPr>
          <w:rFonts w:hint="eastAsia" w:ascii="宋体" w:hAnsi="宋体"/>
          <w:b/>
          <w:color w:val="000000" w:themeColor="text1"/>
          <w:sz w:val="24"/>
          <w:szCs w:val="24"/>
          <w:highlight w:val="none"/>
        </w:rPr>
        <w:t xml:space="preserve">26.询问</w:t>
      </w:r>
      <w:r>
        <w:rPr>
          <w:color w:val="000000" w:themeColor="text1"/>
          <w:highlight w:val="none"/>
        </w:rPr>
      </w:r>
      <w:r/>
    </w:p>
    <w:p>
      <w:pPr>
        <w:ind w:firstLine="480"/>
        <w:shd w:val="clear" w:color="auto" w:fill="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供应商对招标活动事项有疑问的，可以向代理机构或采购人提出询问，代理机构或采购人将在两个工作日内作出答复，但答复的内容不涉及商业秘密。</w:t>
      </w:r>
      <w:r>
        <w:rPr>
          <w:color w:val="000000" w:themeColor="text1"/>
          <w:highlight w:val="none"/>
        </w:rPr>
      </w:r>
      <w:r/>
    </w:p>
    <w:p>
      <w:pPr>
        <w:ind w:firstLine="482"/>
        <w:shd w:val="clear" w:color="auto" w:fill="auto"/>
        <w:rPr>
          <w:rFonts w:ascii="宋体" w:hAnsi="宋体"/>
          <w:bCs/>
          <w:color w:val="000000" w:themeColor="text1"/>
          <w:sz w:val="24"/>
          <w:szCs w:val="24"/>
          <w:highlight w:val="none"/>
        </w:rPr>
      </w:pPr>
      <w:r>
        <w:rPr>
          <w:rFonts w:hint="eastAsia" w:ascii="宋体" w:hAnsi="宋体"/>
          <w:b/>
          <w:color w:val="000000" w:themeColor="text1"/>
          <w:sz w:val="24"/>
          <w:szCs w:val="24"/>
          <w:highlight w:val="none"/>
        </w:rPr>
        <w:t xml:space="preserve">27.质疑</w:t>
      </w:r>
      <w:r>
        <w:rPr>
          <w:color w:val="000000" w:themeColor="text1"/>
          <w:highlight w:val="none"/>
        </w:rPr>
      </w:r>
      <w:r/>
    </w:p>
    <w:p>
      <w:pPr>
        <w:ind w:firstLine="480"/>
        <w:shd w:val="clear" w:color="auto" w:fill="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27.1供应商认为采购文件、采购过程和中标结果使自己的合法权益受到损害的，可以在知道或者应当知道其权益受到损害之日起七个工作日内，将质疑文件原件以书面形式送达代理机构。</w:t>
      </w:r>
      <w:r>
        <w:rPr>
          <w:color w:val="000000" w:themeColor="text1"/>
          <w:highlight w:val="none"/>
        </w:rPr>
      </w:r>
      <w:r/>
    </w:p>
    <w:p>
      <w:pPr>
        <w:ind w:firstLine="480"/>
        <w:shd w:val="clear" w:color="auto" w:fill="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27.2质疑供应商的质疑行为应符合财政部94号令相关规定，未参加采购活动的供应商或在采购活动中自身权益未受到损害的供应商所提出的质疑不予受理。</w:t>
      </w:r>
      <w:r>
        <w:rPr>
          <w:color w:val="000000" w:themeColor="text1"/>
          <w:highlight w:val="none"/>
        </w:rPr>
      </w:r>
      <w:r/>
    </w:p>
    <w:p>
      <w:pPr>
        <w:ind w:firstLine="480"/>
        <w:shd w:val="clear" w:color="auto" w:fill="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27.3 上述应知其权益受到损害之日是指：</w:t>
      </w:r>
      <w:r>
        <w:rPr>
          <w:color w:val="000000" w:themeColor="text1"/>
          <w:highlight w:val="none"/>
        </w:rPr>
      </w:r>
      <w:r/>
    </w:p>
    <w:p>
      <w:pPr>
        <w:ind w:firstLine="480"/>
        <w:shd w:val="clear" w:color="auto" w:fill="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（1）对招标文件提出质疑的，为招标文件公告期限届满之日起计算；</w:t>
      </w:r>
      <w:r>
        <w:rPr>
          <w:color w:val="000000" w:themeColor="text1"/>
          <w:highlight w:val="none"/>
        </w:rPr>
      </w:r>
      <w:r/>
    </w:p>
    <w:p>
      <w:pPr>
        <w:ind w:firstLine="480"/>
        <w:shd w:val="clear" w:color="auto" w:fill="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（2）对招标过程提出质疑的，自招标程序环节结束之日起计算；</w:t>
      </w:r>
      <w:r>
        <w:rPr>
          <w:color w:val="000000" w:themeColor="text1"/>
          <w:highlight w:val="none"/>
        </w:rPr>
      </w:r>
      <w:r/>
    </w:p>
    <w:p>
      <w:pPr>
        <w:ind w:firstLine="480"/>
        <w:shd w:val="clear" w:color="auto" w:fill="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（3）对中标结果提出质疑的，自中标结果公告期限届满之日起计算。  </w:t>
      </w:r>
      <w:r>
        <w:rPr>
          <w:color w:val="000000" w:themeColor="text1"/>
          <w:highlight w:val="none"/>
        </w:rPr>
      </w:r>
      <w:r/>
    </w:p>
    <w:p>
      <w:pPr>
        <w:ind w:firstLine="480"/>
        <w:shd w:val="clear" w:color="auto" w:fill="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27.4 质疑供应商在法定质疑期内应当一次性提出针对同一招标环节的质疑事项。</w:t>
      </w:r>
      <w:r>
        <w:rPr>
          <w:color w:val="000000" w:themeColor="text1"/>
          <w:highlight w:val="none"/>
        </w:rPr>
      </w:r>
      <w:r/>
    </w:p>
    <w:p>
      <w:pPr>
        <w:ind w:firstLine="480"/>
        <w:shd w:val="clear" w:color="auto" w:fill="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27.5 代理机构在收到供应商的质疑后将及时组织调查核实，在七个工作日内作出答复，答复的内容不涉及商业秘密。</w:t>
      </w:r>
      <w:r>
        <w:rPr>
          <w:color w:val="000000" w:themeColor="text1"/>
          <w:highlight w:val="none"/>
        </w:rPr>
      </w:r>
      <w:r/>
    </w:p>
    <w:p>
      <w:pPr>
        <w:ind w:firstLine="480"/>
        <w:shd w:val="clear" w:color="auto" w:fill="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27.6 代理机构遵循“谁过错谁负担”的原则，有过错的一方承担调查论证费用。</w:t>
      </w:r>
      <w:r>
        <w:rPr>
          <w:color w:val="000000" w:themeColor="text1"/>
          <w:highlight w:val="none"/>
        </w:rPr>
      </w:r>
      <w:r/>
    </w:p>
    <w:p>
      <w:pPr>
        <w:ind w:firstLine="482"/>
        <w:shd w:val="clear" w:color="auto" w:fill="auto"/>
        <w:rPr>
          <w:rFonts w:ascii="宋体" w:hAnsi="宋体"/>
          <w:bCs/>
          <w:color w:val="000000" w:themeColor="text1"/>
          <w:sz w:val="24"/>
          <w:szCs w:val="24"/>
          <w:highlight w:val="none"/>
        </w:rPr>
      </w:pPr>
      <w:r>
        <w:rPr>
          <w:rFonts w:hint="eastAsia" w:ascii="宋体" w:hAnsi="宋体"/>
          <w:b/>
          <w:color w:val="000000" w:themeColor="text1"/>
          <w:sz w:val="24"/>
          <w:szCs w:val="24"/>
          <w:highlight w:val="none"/>
        </w:rPr>
        <w:t xml:space="preserve">28.投诉</w:t>
      </w:r>
      <w:r>
        <w:rPr>
          <w:color w:val="000000" w:themeColor="text1"/>
          <w:highlight w:val="none"/>
        </w:rPr>
      </w:r>
      <w:r/>
    </w:p>
    <w:p>
      <w:pPr>
        <w:ind w:firstLine="480"/>
        <w:shd w:val="clear" w:color="auto" w:fill="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质疑供应商对代理机构的答复不满意，或代理机构未在规定的时间内作出答复的，可以在答复期满后十五个工作日内向采购项目同级财政部门投诉。</w:t>
      </w:r>
      <w:r>
        <w:rPr>
          <w:color w:val="000000" w:themeColor="text1"/>
          <w:highlight w:val="none"/>
        </w:rPr>
      </w:r>
      <w:r/>
    </w:p>
    <w:p>
      <w:pPr>
        <w:ind w:firstLine="482"/>
        <w:shd w:val="clear" w:color="auto" w:fill="auto"/>
        <w:rPr>
          <w:rFonts w:ascii="宋体" w:hAnsi="宋体"/>
          <w:bCs/>
          <w:color w:val="000000" w:themeColor="text1"/>
          <w:sz w:val="24"/>
          <w:szCs w:val="24"/>
          <w:highlight w:val="none"/>
        </w:rPr>
      </w:pPr>
      <w:r>
        <w:rPr>
          <w:rFonts w:hint="eastAsia" w:ascii="宋体" w:hAnsi="宋体"/>
          <w:b/>
          <w:color w:val="000000" w:themeColor="text1"/>
          <w:sz w:val="24"/>
          <w:szCs w:val="24"/>
          <w:highlight w:val="none"/>
        </w:rPr>
        <w:t xml:space="preserve">29.诚实信用</w:t>
      </w:r>
      <w:r>
        <w:rPr>
          <w:color w:val="000000" w:themeColor="text1"/>
          <w:highlight w:val="none"/>
        </w:rPr>
      </w:r>
      <w:r/>
    </w:p>
    <w:p>
      <w:pPr>
        <w:ind w:firstLine="480"/>
        <w:shd w:val="clear" w:color="auto" w:fill="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29.1 供应商之间不得相互串通投标报价，不得妨碍其他供应商的公平竞争，不得损害采购人和其他供应商的合法权益。</w:t>
      </w:r>
      <w:r>
        <w:rPr>
          <w:color w:val="000000" w:themeColor="text1"/>
          <w:highlight w:val="none"/>
        </w:rPr>
      </w:r>
      <w:r/>
    </w:p>
    <w:p>
      <w:pPr>
        <w:ind w:firstLine="480"/>
        <w:shd w:val="clear" w:color="auto" w:fill="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29.2 供应商不得以向代理机构工作人员、评标委员会成员行贿或者采取其他不正当手段谋取中标。经查实供应商有此行为的，政府采购管理部门将供应商列入不良行为记录名单，按照《政府采购法》有关规定处理。</w:t>
      </w:r>
      <w:r>
        <w:rPr>
          <w:color w:val="000000" w:themeColor="text1"/>
          <w:highlight w:val="none"/>
        </w:rPr>
      </w:r>
      <w:r/>
    </w:p>
    <w:p>
      <w:pPr>
        <w:ind w:firstLine="480"/>
        <w:shd w:val="clear" w:color="auto" w:fill="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29.3 供应商提出书面质疑必须有理、有据，不得虚假质疑和恶意质疑，并对质疑内容的真实性承担责任。否则，一经查实，代理机构有权依据政府采购的有关规定，报请政府采购监管部门对该供应商进行相应的行政处罚并予以公示。如果供应商或者其他利害关系人通过捏造事实、伪造证明材料等方式提出质疑，干扰政府采购活动正常进行的，属于严重不良行为，代理机构将提请财政部门将其列入不良行为记录名单，并依法予以处罚。</w:t>
      </w:r>
      <w:r>
        <w:rPr>
          <w:color w:val="000000" w:themeColor="text1"/>
          <w:highlight w:val="none"/>
        </w:rPr>
      </w:r>
      <w:r/>
    </w:p>
    <w:p>
      <w:pPr>
        <w:ind w:firstLine="480"/>
        <w:shd w:val="clear" w:color="auto" w:fill="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29.4 供应商不得虚假承诺，否则，按照提供虚假材料谋取中标处理。</w:t>
      </w:r>
      <w:r>
        <w:rPr>
          <w:color w:val="000000" w:themeColor="text1"/>
          <w:highlight w:val="none"/>
        </w:rPr>
      </w:r>
      <w:r/>
    </w:p>
    <w:p>
      <w:pPr>
        <w:ind w:firstLine="420"/>
        <w:shd w:val="clear" w:color="auto" w:fill="auto"/>
        <w:rPr>
          <w:rFonts w:ascii="宋体" w:hAnsi="宋体" w:cs="宋体"/>
          <w:color w:val="000000" w:themeColor="text1"/>
          <w:sz w:val="24"/>
          <w:szCs w:val="24"/>
          <w:highlight w:val="none"/>
        </w:rPr>
      </w:pPr>
      <w:r>
        <w:rPr>
          <w:rFonts w:hint="eastAsia" w:ascii="宋体" w:hAnsi="宋体"/>
          <w:bCs/>
          <w:color w:val="000000" w:themeColor="text1"/>
          <w:sz w:val="24"/>
          <w:szCs w:val="24"/>
          <w:highlight w:val="none"/>
        </w:rPr>
        <w:t xml:space="preserve">29.5 供应商应自觉遵守开标、评标纪律，扰乱开标评标现场秩序的，属于失信行为，根据《江苏省政府采购供应商监督管理暂行办法》，失信行为将被记入供应商诚信档案</w:t>
      </w:r>
      <w:r>
        <w:rPr>
          <w:rFonts w:hint="eastAsia" w:ascii="宋体" w:hAnsi="宋体" w:cs="宋体"/>
          <w:color w:val="000000" w:themeColor="text1"/>
          <w:sz w:val="24"/>
          <w:szCs w:val="24"/>
          <w:highlight w:val="none"/>
          <w:lang w:val="zh-CN"/>
        </w:rPr>
        <w:t xml:space="preserve">。</w:t>
      </w:r>
      <w:r>
        <w:rPr>
          <w:color w:val="000000" w:themeColor="text1"/>
          <w:highlight w:val="none"/>
        </w:rPr>
      </w:r>
      <w:r/>
    </w:p>
    <w:p>
      <w:pPr>
        <w:pStyle w:val="911"/>
        <w:jc w:val="center"/>
        <w:shd w:val="clear" w:color="auto" w:fill="auto"/>
        <w:rPr>
          <w:rFonts w:hint="eastAsia" w:ascii="宋体" w:hAnsi="宋体" w:cs="宋体"/>
          <w:b/>
          <w:color w:val="000000" w:themeColor="text1"/>
          <w:sz w:val="36"/>
          <w:highlight w:val="none"/>
        </w:rPr>
        <w:sectPr>
          <w:headerReference w:type="default" r:id="rId9"/>
          <w:footerReference w:type="default" r:id="rId12"/>
          <w:footnotePr/>
          <w:endnotePr/>
          <w:type w:val="nextPage"/>
          <w:pgSz w:w="11906" w:h="16838" w:orient="portrait"/>
          <w:pgMar w:top="1134" w:right="522" w:bottom="1134" w:left="1304" w:header="567" w:footer="907" w:gutter="0"/>
          <w:cols w:num="1" w:sep="0" w:space="425" w:equalWidth="1"/>
          <w:docGrid w:linePitch="360"/>
        </w:sectPr>
        <w:outlineLvl w:val="0"/>
      </w:pPr>
      <w:r>
        <w:rPr>
          <w:rFonts w:hint="eastAsia" w:ascii="宋体" w:hAnsi="宋体" w:cs="宋体"/>
          <w:b/>
          <w:color w:val="000000" w:themeColor="text1"/>
          <w:sz w:val="36"/>
          <w:highlight w:val="none"/>
        </w:rPr>
      </w:r>
      <w:r>
        <w:rPr>
          <w:color w:val="000000" w:themeColor="text1"/>
          <w:highlight w:val="none"/>
        </w:rPr>
      </w:r>
      <w:r/>
    </w:p>
    <w:p>
      <w:pPr>
        <w:pStyle w:val="911"/>
        <w:jc w:val="center"/>
        <w:shd w:val="clear" w:color="auto" w:fill="auto"/>
        <w:rPr>
          <w:rFonts w:ascii="宋体" w:hAnsi="宋体" w:cs="宋体"/>
          <w:b/>
          <w:color w:val="000000" w:themeColor="text1"/>
          <w:sz w:val="36"/>
          <w:highlight w:val="none"/>
        </w:rPr>
        <w:outlineLvl w:val="0"/>
      </w:pPr>
      <w:r>
        <w:rPr>
          <w:rFonts w:hint="eastAsia" w:ascii="宋体" w:hAnsi="宋体" w:cs="宋体"/>
          <w:b/>
          <w:color w:val="000000" w:themeColor="text1"/>
          <w:sz w:val="36"/>
          <w:highlight w:val="none"/>
        </w:rPr>
        <w:t xml:space="preserve">第</w:t>
      </w:r>
      <w:r>
        <w:rPr>
          <w:rFonts w:hint="eastAsia" w:ascii="宋体" w:hAnsi="宋体" w:cs="宋体"/>
          <w:b/>
          <w:color w:val="000000" w:themeColor="text1"/>
          <w:sz w:val="36"/>
          <w:highlight w:val="none"/>
          <w:lang w:eastAsia="zh-CN"/>
        </w:rPr>
        <w:t xml:space="preserve">三</w:t>
      </w:r>
      <w:r>
        <w:rPr>
          <w:rFonts w:hint="eastAsia" w:ascii="宋体" w:hAnsi="宋体" w:cs="宋体"/>
          <w:b/>
          <w:color w:val="000000" w:themeColor="text1"/>
          <w:sz w:val="36"/>
          <w:highlight w:val="none"/>
        </w:rPr>
        <w:t xml:space="preserve">章</w:t>
      </w:r>
      <w:r>
        <w:rPr>
          <w:rFonts w:hint="eastAsia" w:ascii="宋体" w:hAnsi="宋体" w:cs="宋体"/>
          <w:b/>
          <w:color w:val="000000" w:themeColor="text1"/>
          <w:sz w:val="36"/>
          <w:highlight w:val="none"/>
          <w:lang w:val="zh-CN"/>
        </w:rPr>
        <w:t xml:space="preserve"> </w:t>
      </w:r>
      <w:r>
        <w:rPr>
          <w:rFonts w:hint="eastAsia" w:ascii="宋体" w:hAnsi="宋体" w:cs="宋体"/>
          <w:b/>
          <w:color w:val="000000" w:themeColor="text1"/>
          <w:sz w:val="36"/>
          <w:highlight w:val="none"/>
        </w:rPr>
        <w:t xml:space="preserve"> 评标方法与评标标准</w:t>
      </w:r>
      <w:r>
        <w:rPr>
          <w:color w:val="000000" w:themeColor="text1"/>
          <w:highlight w:val="none"/>
        </w:rPr>
      </w:r>
      <w:r/>
    </w:p>
    <w:p>
      <w:pPr>
        <w:ind w:firstLine="420"/>
        <w:spacing w:line="360" w:lineRule="auto"/>
        <w:shd w:val="clear" w:color="auto" w:fill="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rPr>
        <w:t xml:space="preserve">本次评审采用综合评标法，是指投标文件满足招标文件全部实质性要求，且按照评审因素的量化指标评审得分最高的供应商为中标候选人的评标方法，评审因素详见评分标准。评分统计方法采用百分制（满分100分），将全部评委评分直接进行算术平均，小数点后保留2位。评标委员会遵循公平、公正、择优原则，独立按照评分标准分别评定供应商的分值；各供应商的最终得分为各评委所评定分值的平均值，按照得分高低顺序对供应商进行排列。得分相同的，按报价由低到高顺序排列。得分且报价相同的，按技术指标（</w:t>
      </w:r>
      <w:r>
        <w:rPr>
          <w:rFonts w:hint="eastAsia" w:ascii="宋体" w:hAnsi="宋体" w:cs="宋体"/>
          <w:color w:val="000000" w:themeColor="text1"/>
          <w:szCs w:val="21"/>
          <w:highlight w:val="none"/>
          <w:lang w:eastAsia="zh-CN"/>
        </w:rPr>
        <w:t xml:space="preserve">技术</w:t>
      </w:r>
      <w:r>
        <w:rPr>
          <w:rFonts w:hint="eastAsia" w:ascii="宋体" w:hAnsi="宋体" w:cs="宋体"/>
          <w:color w:val="000000" w:themeColor="text1"/>
          <w:szCs w:val="21"/>
          <w:highlight w:val="none"/>
        </w:rPr>
        <w:t xml:space="preserve">方案</w:t>
      </w:r>
      <w:r>
        <w:rPr>
          <w:rFonts w:hint="eastAsia" w:ascii="宋体" w:hAnsi="宋体" w:cs="宋体"/>
          <w:color w:val="000000" w:themeColor="text1"/>
          <w:szCs w:val="21"/>
          <w:highlight w:val="none"/>
          <w:lang w:val="zh-CN"/>
        </w:rPr>
        <w:t xml:space="preserve">）优劣顺序排列。</w:t>
      </w:r>
      <w:r>
        <w:rPr>
          <w:color w:val="000000" w:themeColor="text1"/>
          <w:highlight w:val="none"/>
        </w:rPr>
      </w:r>
      <w:r/>
    </w:p>
    <w:tbl>
      <w:tblPr>
        <w:tblStyle w:val="905"/>
        <w:tblW w:w="97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4"/>
        <w:gridCol w:w="1180"/>
        <w:gridCol w:w="7180"/>
        <w:gridCol w:w="709"/>
      </w:tblGrid>
      <w:tr>
        <w:trPr>
          <w:jc w:val="center"/>
          <w:trHeight w:val="562"/>
        </w:trPr>
        <w:tc>
          <w:tcPr>
            <w:tcW w:w="644" w:type="dxa"/>
            <w:vAlign w:val="center"/>
            <w:textDirection w:val="lrTb"/>
            <w:noWrap/>
          </w:tcPr>
          <w:p>
            <w:pPr>
              <w:jc w:val="center"/>
              <w:keepLines w:val="0"/>
              <w:keepNext w:val="0"/>
              <w:pageBreakBefore w:val="0"/>
              <w:spacing w:line="240" w:lineRule="auto"/>
              <w:shd w:val="clear" w:color="auto" w:fill="auto"/>
              <w:widowControl/>
              <w:rPr>
                <w:rFonts w:hint="eastAsia" w:asciiTheme="minorEastAsia" w:hAnsiTheme="minorEastAsia" w:eastAsiaTheme="minorEastAsia" w:cstheme="minorEastAsia"/>
                <w:b/>
                <w:bCs/>
                <w:color w:val="000000" w:themeColor="text1"/>
                <w:szCs w:val="21"/>
                <w:highlight w:val="none"/>
              </w:rPr>
            </w:pPr>
            <w:r>
              <w:rPr>
                <w:rFonts w:hint="eastAsia" w:asciiTheme="minorEastAsia" w:hAnsiTheme="minorEastAsia" w:eastAsiaTheme="minorEastAsia" w:cstheme="minorEastAsia"/>
                <w:b/>
                <w:bCs/>
                <w:color w:val="000000" w:themeColor="text1"/>
                <w:szCs w:val="21"/>
                <w:highlight w:val="none"/>
              </w:rPr>
              <w:t xml:space="preserve">序号</w:t>
            </w:r>
            <w:r>
              <w:rPr>
                <w:color w:val="000000" w:themeColor="text1"/>
                <w:highlight w:val="none"/>
              </w:rPr>
            </w:r>
            <w:r/>
          </w:p>
        </w:tc>
        <w:tc>
          <w:tcPr>
            <w:tcW w:w="1180" w:type="dxa"/>
            <w:vAlign w:val="center"/>
            <w:textDirection w:val="lrTb"/>
            <w:noWrap/>
          </w:tcPr>
          <w:p>
            <w:pPr>
              <w:jc w:val="center"/>
              <w:keepLines w:val="0"/>
              <w:keepNext w:val="0"/>
              <w:pageBreakBefore w:val="0"/>
              <w:spacing w:line="240" w:lineRule="auto"/>
              <w:shd w:val="clear" w:color="auto" w:fill="auto"/>
              <w:widowControl/>
              <w:rPr>
                <w:rFonts w:hint="eastAsia" w:asciiTheme="minorEastAsia" w:hAnsiTheme="minorEastAsia" w:eastAsiaTheme="minorEastAsia" w:cstheme="minorEastAsia"/>
                <w:b/>
                <w:bCs/>
                <w:color w:val="000000" w:themeColor="text1"/>
                <w:szCs w:val="21"/>
                <w:highlight w:val="none"/>
              </w:rPr>
            </w:pPr>
            <w:r>
              <w:rPr>
                <w:rFonts w:hint="eastAsia" w:asciiTheme="minorEastAsia" w:hAnsiTheme="minorEastAsia" w:eastAsiaTheme="minorEastAsia" w:cstheme="minorEastAsia"/>
                <w:b/>
                <w:bCs/>
                <w:color w:val="000000" w:themeColor="text1"/>
                <w:szCs w:val="21"/>
                <w:highlight w:val="none"/>
              </w:rPr>
              <w:t xml:space="preserve">评分因素</w:t>
            </w:r>
            <w:r>
              <w:rPr>
                <w:color w:val="000000" w:themeColor="text1"/>
                <w:highlight w:val="none"/>
              </w:rPr>
            </w:r>
            <w:r/>
          </w:p>
        </w:tc>
        <w:tc>
          <w:tcPr>
            <w:tcW w:w="7180" w:type="dxa"/>
            <w:vAlign w:val="center"/>
            <w:textDirection w:val="lrTb"/>
            <w:noWrap/>
          </w:tcPr>
          <w:p>
            <w:pPr>
              <w:jc w:val="center"/>
              <w:keepLines w:val="0"/>
              <w:keepNext w:val="0"/>
              <w:pageBreakBefore w:val="0"/>
              <w:spacing w:line="240" w:lineRule="auto"/>
              <w:shd w:val="clear" w:color="auto" w:fill="auto"/>
              <w:widowControl/>
              <w:rPr>
                <w:rFonts w:hint="eastAsia"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b/>
                <w:bCs/>
                <w:color w:val="000000" w:themeColor="text1"/>
                <w:szCs w:val="21"/>
                <w:highlight w:val="none"/>
              </w:rPr>
              <w:t xml:space="preserve">评审标准</w:t>
            </w:r>
            <w:r>
              <w:rPr>
                <w:color w:val="000000" w:themeColor="text1"/>
                <w:highlight w:val="none"/>
              </w:rPr>
            </w:r>
            <w:r/>
          </w:p>
        </w:tc>
        <w:tc>
          <w:tcPr>
            <w:tcW w:w="709" w:type="dxa"/>
            <w:vAlign w:val="center"/>
            <w:textDirection w:val="lrTb"/>
            <w:noWrap/>
          </w:tcPr>
          <w:p>
            <w:pPr>
              <w:jc w:val="center"/>
              <w:keepLines w:val="0"/>
              <w:keepNext w:val="0"/>
              <w:pageBreakBefore w:val="0"/>
              <w:spacing w:line="240" w:lineRule="auto"/>
              <w:shd w:val="clear" w:color="auto" w:fill="auto"/>
              <w:widowControl/>
              <w:rPr>
                <w:rFonts w:hint="eastAsia" w:asciiTheme="minorEastAsia" w:hAnsiTheme="minorEastAsia" w:eastAsiaTheme="minorEastAsia" w:cstheme="minorEastAsia"/>
                <w:b/>
                <w:bCs/>
                <w:color w:val="000000" w:themeColor="text1"/>
                <w:szCs w:val="21"/>
                <w:highlight w:val="none"/>
              </w:rPr>
            </w:pPr>
            <w:r>
              <w:rPr>
                <w:rFonts w:hint="eastAsia" w:asciiTheme="minorEastAsia" w:hAnsiTheme="minorEastAsia" w:eastAsiaTheme="minorEastAsia" w:cstheme="minorEastAsia"/>
                <w:b/>
                <w:bCs/>
                <w:color w:val="000000" w:themeColor="text1"/>
                <w:szCs w:val="21"/>
                <w:highlight w:val="none"/>
              </w:rPr>
              <w:t xml:space="preserve">分值</w:t>
            </w:r>
            <w:r>
              <w:rPr>
                <w:color w:val="000000" w:themeColor="text1"/>
                <w:highlight w:val="none"/>
              </w:rPr>
            </w:r>
            <w:r/>
          </w:p>
        </w:tc>
      </w:tr>
      <w:tr>
        <w:trPr>
          <w:jc w:val="center"/>
          <w:trHeight w:val="57"/>
        </w:trPr>
        <w:tc>
          <w:tcPr>
            <w:tcW w:w="644" w:type="dxa"/>
            <w:vAlign w:val="center"/>
            <w:textDirection w:val="lrTb"/>
            <w:noWrap/>
          </w:tcPr>
          <w:p>
            <w:pPr>
              <w:jc w:val="center"/>
              <w:keepLines w:val="0"/>
              <w:keepNext w:val="0"/>
              <w:pageBreakBefore w:val="0"/>
              <w:spacing w:line="240" w:lineRule="auto"/>
              <w:shd w:val="clear" w:color="auto" w:fill="auto"/>
              <w:widowControl/>
              <w:rPr>
                <w:rFonts w:hint="eastAsia" w:asciiTheme="minorEastAsia" w:hAnsiTheme="minorEastAsia" w:eastAsiaTheme="minorEastAsia" w:cstheme="minorEastAsia"/>
                <w:b/>
                <w:bCs/>
                <w:color w:val="000000" w:themeColor="text1"/>
                <w:szCs w:val="21"/>
                <w:highlight w:val="none"/>
              </w:rPr>
            </w:pPr>
            <w:r>
              <w:rPr>
                <w:rFonts w:hint="eastAsia" w:asciiTheme="minorEastAsia" w:hAnsiTheme="minorEastAsia" w:eastAsiaTheme="minorEastAsia" w:cstheme="minorEastAsia"/>
                <w:b/>
                <w:bCs/>
                <w:color w:val="000000" w:themeColor="text1"/>
                <w:szCs w:val="21"/>
                <w:highlight w:val="none"/>
              </w:rPr>
              <w:t xml:space="preserve">1</w:t>
            </w:r>
            <w:r>
              <w:rPr>
                <w:color w:val="000000" w:themeColor="text1"/>
                <w:highlight w:val="none"/>
              </w:rPr>
            </w:r>
            <w:r/>
          </w:p>
        </w:tc>
        <w:tc>
          <w:tcPr>
            <w:tcW w:w="1180" w:type="dxa"/>
            <w:vAlign w:val="center"/>
            <w:textDirection w:val="lrTb"/>
            <w:noWrap/>
          </w:tcPr>
          <w:p>
            <w:pPr>
              <w:jc w:val="center"/>
              <w:keepLines w:val="0"/>
              <w:keepNext w:val="0"/>
              <w:pageBreakBefore w:val="0"/>
              <w:spacing w:line="240" w:lineRule="auto"/>
              <w:shd w:val="clear" w:color="auto" w:fill="auto"/>
              <w:widowControl/>
              <w:rPr>
                <w:rFonts w:hint="eastAsia" w:asciiTheme="minorEastAsia" w:hAnsiTheme="minorEastAsia" w:eastAsiaTheme="minorEastAsia" w:cstheme="minorEastAsia"/>
                <w:b/>
                <w:bCs/>
                <w:color w:val="000000" w:themeColor="text1"/>
                <w:szCs w:val="21"/>
                <w:highlight w:val="none"/>
              </w:rPr>
            </w:pPr>
            <w:r>
              <w:rPr>
                <w:rFonts w:hint="eastAsia" w:asciiTheme="minorEastAsia" w:hAnsiTheme="minorEastAsia" w:eastAsiaTheme="minorEastAsia" w:cstheme="minorEastAsia"/>
                <w:b/>
                <w:bCs/>
                <w:color w:val="000000" w:themeColor="text1"/>
                <w:szCs w:val="21"/>
                <w:highlight w:val="none"/>
              </w:rPr>
              <w:t xml:space="preserve">价格</w:t>
            </w:r>
            <w:r>
              <w:rPr>
                <w:color w:val="000000" w:themeColor="text1"/>
                <w:highlight w:val="none"/>
              </w:rPr>
            </w:r>
            <w:r/>
          </w:p>
        </w:tc>
        <w:tc>
          <w:tcPr>
            <w:tcW w:w="7180" w:type="dxa"/>
            <w:vAlign w:val="center"/>
            <w:textDirection w:val="lrTb"/>
            <w:noWrap/>
          </w:tcPr>
          <w:p>
            <w:pPr>
              <w:jc w:val="left"/>
              <w:keepLines w:val="0"/>
              <w:keepNext w:val="0"/>
              <w:pageBreakBefore w:val="0"/>
              <w:spacing w:line="240" w:lineRule="auto"/>
              <w:shd w:val="clear" w:color="auto" w:fill="auto"/>
              <w:widowControl/>
              <w:rPr>
                <w:rFonts w:hint="eastAsia"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t xml:space="preserve">采用低价优先法计算，即满足招标文件基本要求且投标价格最低的投标报价为评标基准价为满分，即</w:t>
            </w:r>
            <w:r>
              <w:rPr>
                <w:rFonts w:hint="eastAsia" w:asciiTheme="minorEastAsia" w:hAnsiTheme="minorEastAsia" w:eastAsiaTheme="minorEastAsia" w:cstheme="minorEastAsia"/>
                <w:color w:val="000000" w:themeColor="text1"/>
                <w:szCs w:val="21"/>
                <w:highlight w:val="none"/>
                <w:lang w:val="en-US" w:eastAsia="zh-CN"/>
              </w:rPr>
              <w:t xml:space="preserve">10</w:t>
            </w:r>
            <w:r>
              <w:rPr>
                <w:rFonts w:hint="eastAsia" w:asciiTheme="minorEastAsia" w:hAnsiTheme="minorEastAsia" w:eastAsiaTheme="minorEastAsia" w:cstheme="minorEastAsia"/>
                <w:color w:val="000000" w:themeColor="text1"/>
                <w:szCs w:val="21"/>
                <w:highlight w:val="none"/>
              </w:rPr>
              <w:t xml:space="preserve">分。其他投标人的价格分按照下列公式计算（小数点保留二位）；投标报价得分=（评标基准价/投标报价）×</w:t>
            </w:r>
            <w:r>
              <w:rPr>
                <w:rFonts w:hint="eastAsia" w:asciiTheme="minorEastAsia" w:hAnsiTheme="minorEastAsia" w:eastAsiaTheme="minorEastAsia" w:cstheme="minorEastAsia"/>
                <w:color w:val="000000" w:themeColor="text1"/>
                <w:szCs w:val="21"/>
                <w:highlight w:val="none"/>
                <w:lang w:val="en-US" w:eastAsia="zh-CN"/>
              </w:rPr>
              <w:t xml:space="preserve">10</w:t>
            </w:r>
            <w:r>
              <w:rPr>
                <w:color w:val="000000" w:themeColor="text1"/>
                <w:highlight w:val="none"/>
              </w:rPr>
            </w:r>
            <w:r/>
          </w:p>
        </w:tc>
        <w:tc>
          <w:tcPr>
            <w:tcW w:w="709" w:type="dxa"/>
            <w:vAlign w:val="center"/>
            <w:textDirection w:val="lrTb"/>
            <w:noWrap/>
          </w:tcPr>
          <w:p>
            <w:pPr>
              <w:jc w:val="center"/>
              <w:keepLines w:val="0"/>
              <w:keepNext w:val="0"/>
              <w:pageBreakBefore w:val="0"/>
              <w:spacing w:line="240" w:lineRule="auto"/>
              <w:shd w:val="clear" w:color="auto" w:fill="auto"/>
              <w:widowControl/>
              <w:rPr>
                <w:rFonts w:hint="eastAsia"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b/>
                <w:bCs/>
                <w:color w:val="000000" w:themeColor="text1"/>
                <w:szCs w:val="21"/>
                <w:highlight w:val="none"/>
                <w:lang w:val="en-US" w:eastAsia="zh-CN"/>
              </w:rPr>
              <w:t xml:space="preserve">10</w:t>
            </w:r>
            <w:r>
              <w:rPr>
                <w:color w:val="000000" w:themeColor="text1"/>
                <w:highlight w:val="none"/>
              </w:rPr>
            </w:r>
            <w:r/>
          </w:p>
        </w:tc>
      </w:tr>
      <w:tr>
        <w:trPr>
          <w:jc w:val="center"/>
          <w:trHeight w:val="57"/>
        </w:trPr>
        <w:tc>
          <w:tcPr>
            <w:tcW w:w="644" w:type="dxa"/>
            <w:vAlign w:val="center"/>
            <w:textDirection w:val="lrTb"/>
            <w:noWrap/>
          </w:tcPr>
          <w:p>
            <w:pPr>
              <w:jc w:val="center"/>
              <w:keepLines w:val="0"/>
              <w:keepNext w:val="0"/>
              <w:pageBreakBefore w:val="0"/>
              <w:spacing w:line="240" w:lineRule="auto"/>
              <w:shd w:val="clear" w:color="auto" w:fill="auto"/>
              <w:widowControl/>
              <w:rPr>
                <w:rFonts w:hint="eastAsia" w:asciiTheme="minorEastAsia" w:hAnsiTheme="minorEastAsia" w:eastAsiaTheme="minorEastAsia" w:cstheme="minorEastAsia"/>
                <w:b/>
                <w:bCs/>
                <w:color w:val="000000" w:themeColor="text1"/>
                <w:szCs w:val="21"/>
                <w:highlight w:val="none"/>
              </w:rPr>
            </w:pPr>
            <w:r>
              <w:rPr>
                <w:rFonts w:hint="eastAsia" w:asciiTheme="minorEastAsia" w:hAnsiTheme="minorEastAsia" w:cstheme="minorEastAsia"/>
                <w:b/>
                <w:bCs/>
                <w:color w:val="000000" w:themeColor="text1"/>
                <w:szCs w:val="21"/>
                <w:highlight w:val="none"/>
                <w:lang w:val="en-US" w:eastAsia="zh-CN"/>
              </w:rPr>
              <w:t xml:space="preserve">2</w:t>
            </w:r>
            <w:r>
              <w:rPr>
                <w:color w:val="000000" w:themeColor="text1"/>
                <w:highlight w:val="none"/>
              </w:rPr>
            </w:r>
            <w:r/>
          </w:p>
        </w:tc>
        <w:tc>
          <w:tcPr>
            <w:tcW w:w="1180" w:type="dxa"/>
            <w:vAlign w:val="center"/>
            <w:textDirection w:val="lrTb"/>
            <w:noWrap/>
          </w:tcPr>
          <w:p>
            <w:pPr>
              <w:jc w:val="left"/>
              <w:keepLines w:val="0"/>
              <w:keepNext w:val="0"/>
              <w:pageBreakBefore w:val="0"/>
              <w:spacing w:line="240" w:lineRule="auto"/>
              <w:shd w:val="clear" w:color="auto" w:fill="auto"/>
              <w:rPr>
                <w:rFonts w:hint="eastAsia" w:asciiTheme="minorEastAsia" w:hAnsiTheme="minorEastAsia" w:eastAsiaTheme="minorEastAsia" w:cstheme="minorEastAsia"/>
                <w:b/>
                <w:bCs/>
                <w:color w:val="000000" w:themeColor="text1"/>
                <w:szCs w:val="21"/>
                <w:highlight w:val="none"/>
              </w:rPr>
            </w:pPr>
            <w:r>
              <w:rPr>
                <w:rFonts w:hint="eastAsia" w:asciiTheme="minorEastAsia" w:hAnsiTheme="minorEastAsia" w:eastAsiaTheme="minorEastAsia" w:cstheme="minorEastAsia"/>
                <w:b/>
                <w:bCs/>
                <w:color w:val="000000" w:themeColor="text1"/>
                <w:szCs w:val="21"/>
                <w:highlight w:val="none"/>
              </w:rPr>
              <w:t xml:space="preserve">企业业绩</w:t>
            </w:r>
            <w:r>
              <w:rPr>
                <w:color w:val="000000" w:themeColor="text1"/>
                <w:highlight w:val="none"/>
              </w:rPr>
            </w:r>
            <w:r/>
          </w:p>
        </w:tc>
        <w:tc>
          <w:tcPr>
            <w:tcW w:w="7180" w:type="dxa"/>
            <w:vAlign w:val="center"/>
            <w:textDirection w:val="lrTb"/>
            <w:noWrap/>
          </w:tcPr>
          <w:p>
            <w:pPr>
              <w:jc w:val="left"/>
              <w:keepLines w:val="0"/>
              <w:keepNext w:val="0"/>
              <w:pageBreakBefore w:val="0"/>
              <w:spacing w:line="240" w:lineRule="auto"/>
              <w:shd w:val="clear" w:color="auto" w:fill="auto"/>
              <w:rPr>
                <w:rFonts w:hint="eastAsia"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 w:val="21"/>
                <w:szCs w:val="21"/>
                <w:highlight w:val="none"/>
                <w:lang w:eastAsia="zh-CN"/>
              </w:rPr>
              <w:t xml:space="preserve">投标供应商202</w:t>
            </w:r>
            <w:r>
              <w:rPr>
                <w:rFonts w:hint="eastAsia" w:asciiTheme="minorEastAsia" w:hAnsiTheme="minorEastAsia" w:cstheme="minorEastAsia"/>
                <w:color w:val="000000" w:themeColor="text1"/>
                <w:sz w:val="21"/>
                <w:szCs w:val="21"/>
                <w:highlight w:val="none"/>
                <w:lang w:val="en-US" w:eastAsia="zh-CN"/>
              </w:rPr>
              <w:t xml:space="preserve">3</w:t>
            </w:r>
            <w:r>
              <w:rPr>
                <w:rFonts w:hint="eastAsia" w:asciiTheme="minorEastAsia" w:hAnsiTheme="minorEastAsia" w:eastAsiaTheme="minorEastAsia" w:cstheme="minorEastAsia"/>
                <w:color w:val="000000" w:themeColor="text1"/>
                <w:sz w:val="21"/>
                <w:szCs w:val="21"/>
                <w:highlight w:val="none"/>
                <w:lang w:eastAsia="zh-CN"/>
              </w:rPr>
              <w:t xml:space="preserve">年</w:t>
            </w:r>
            <w:r>
              <w:rPr>
                <w:rFonts w:hint="eastAsia" w:asciiTheme="minorEastAsia" w:hAnsiTheme="minorEastAsia" w:cstheme="minorEastAsia"/>
                <w:color w:val="000000" w:themeColor="text1"/>
                <w:sz w:val="21"/>
                <w:szCs w:val="21"/>
                <w:highlight w:val="none"/>
                <w:lang w:val="en-US" w:eastAsia="zh-CN"/>
              </w:rPr>
              <w:t xml:space="preserve">4</w:t>
            </w:r>
            <w:r>
              <w:rPr>
                <w:rFonts w:hint="eastAsia" w:asciiTheme="minorEastAsia" w:hAnsiTheme="minorEastAsia" w:eastAsiaTheme="minorEastAsia" w:cstheme="minorEastAsia"/>
                <w:color w:val="000000" w:themeColor="text1"/>
                <w:sz w:val="21"/>
                <w:szCs w:val="21"/>
                <w:highlight w:val="none"/>
                <w:lang w:eastAsia="zh-CN"/>
              </w:rPr>
              <w:t xml:space="preserve">月1日（含）以来承担过类似</w:t>
            </w:r>
            <w:r>
              <w:rPr>
                <w:rFonts w:hint="eastAsia" w:asciiTheme="minorEastAsia" w:hAnsiTheme="minorEastAsia" w:cstheme="minorEastAsia"/>
                <w:color w:val="000000" w:themeColor="text1"/>
                <w:sz w:val="21"/>
                <w:szCs w:val="21"/>
                <w:highlight w:val="none"/>
                <w:lang w:val="en-US" w:eastAsia="zh-CN"/>
              </w:rPr>
              <w:t xml:space="preserve">项目（至少包含市政养护或绿化养护）</w:t>
            </w:r>
            <w:r>
              <w:rPr>
                <w:rFonts w:hint="eastAsia" w:asciiTheme="minorEastAsia" w:hAnsiTheme="minorEastAsia" w:eastAsiaTheme="minorEastAsia" w:cstheme="minorEastAsia"/>
                <w:color w:val="000000" w:themeColor="text1"/>
                <w:sz w:val="21"/>
                <w:szCs w:val="21"/>
                <w:highlight w:val="none"/>
                <w:lang w:eastAsia="zh-CN"/>
              </w:rPr>
              <w:t xml:space="preserve">的，每提供一份业绩得</w:t>
            </w:r>
            <w:r>
              <w:rPr>
                <w:rFonts w:hint="eastAsia" w:asciiTheme="minorEastAsia" w:hAnsiTheme="minorEastAsia" w:cstheme="minorEastAsia"/>
                <w:color w:val="000000" w:themeColor="text1"/>
                <w:sz w:val="21"/>
                <w:szCs w:val="21"/>
                <w:highlight w:val="none"/>
                <w:lang w:val="en-US" w:eastAsia="zh-CN"/>
              </w:rPr>
              <w:t xml:space="preserve">3</w:t>
            </w:r>
            <w:r>
              <w:rPr>
                <w:rFonts w:hint="eastAsia" w:asciiTheme="minorEastAsia" w:hAnsiTheme="minorEastAsia" w:eastAsiaTheme="minorEastAsia" w:cstheme="minorEastAsia"/>
                <w:color w:val="000000" w:themeColor="text1"/>
                <w:sz w:val="21"/>
                <w:szCs w:val="21"/>
                <w:highlight w:val="none"/>
                <w:lang w:eastAsia="zh-CN"/>
              </w:rPr>
              <w:t xml:space="preserve">分，满分</w:t>
            </w:r>
            <w:r>
              <w:rPr>
                <w:rFonts w:hint="eastAsia" w:asciiTheme="minorEastAsia" w:hAnsiTheme="minorEastAsia" w:cstheme="minorEastAsia"/>
                <w:color w:val="000000" w:themeColor="text1"/>
                <w:sz w:val="21"/>
                <w:szCs w:val="21"/>
                <w:highlight w:val="none"/>
                <w:lang w:val="en-US" w:eastAsia="zh-CN"/>
              </w:rPr>
              <w:t xml:space="preserve">9</w:t>
            </w:r>
            <w:r>
              <w:rPr>
                <w:rFonts w:hint="eastAsia" w:asciiTheme="minorEastAsia" w:hAnsiTheme="minorEastAsia" w:eastAsiaTheme="minorEastAsia" w:cstheme="minorEastAsia"/>
                <w:color w:val="000000" w:themeColor="text1"/>
                <w:sz w:val="21"/>
                <w:szCs w:val="21"/>
                <w:highlight w:val="none"/>
                <w:lang w:eastAsia="zh-CN"/>
              </w:rPr>
              <w:t xml:space="preserve">分。（须提供合同</w:t>
            </w:r>
            <w:r>
              <w:rPr>
                <w:rFonts w:hint="eastAsia" w:asciiTheme="minorEastAsia" w:hAnsiTheme="minorEastAsia" w:cstheme="minorEastAsia"/>
                <w:color w:val="000000" w:themeColor="text1"/>
                <w:sz w:val="21"/>
                <w:szCs w:val="21"/>
                <w:highlight w:val="none"/>
                <w:lang w:eastAsia="zh-CN"/>
              </w:rPr>
              <w:t xml:space="preserve">扫描</w:t>
            </w:r>
            <w:r>
              <w:rPr>
                <w:rFonts w:hint="eastAsia" w:asciiTheme="minorEastAsia" w:hAnsiTheme="minorEastAsia" w:eastAsiaTheme="minorEastAsia" w:cstheme="minorEastAsia"/>
                <w:color w:val="000000" w:themeColor="text1"/>
                <w:sz w:val="21"/>
                <w:szCs w:val="21"/>
                <w:highlight w:val="none"/>
                <w:lang w:eastAsia="zh-CN"/>
              </w:rPr>
              <w:t xml:space="preserve">件加盖公章，时间以合同签订时间为准，合同</w:t>
            </w:r>
            <w:r>
              <w:rPr>
                <w:rFonts w:hint="eastAsia" w:asciiTheme="minorEastAsia" w:hAnsiTheme="minorEastAsia" w:cstheme="minorEastAsia"/>
                <w:color w:val="000000" w:themeColor="text1"/>
                <w:sz w:val="21"/>
                <w:szCs w:val="21"/>
                <w:highlight w:val="none"/>
                <w:lang w:eastAsia="zh-CN"/>
              </w:rPr>
              <w:t xml:space="preserve">扫描</w:t>
            </w:r>
            <w:r>
              <w:rPr>
                <w:rFonts w:hint="eastAsia" w:asciiTheme="minorEastAsia" w:hAnsiTheme="minorEastAsia" w:eastAsiaTheme="minorEastAsia" w:cstheme="minorEastAsia"/>
                <w:color w:val="000000" w:themeColor="text1"/>
                <w:sz w:val="21"/>
                <w:szCs w:val="21"/>
                <w:highlight w:val="none"/>
                <w:lang w:eastAsia="zh-CN"/>
              </w:rPr>
              <w:t xml:space="preserve">件须能反映相关信息，否则不得分）</w:t>
            </w:r>
            <w:r>
              <w:rPr>
                <w:color w:val="000000" w:themeColor="text1"/>
                <w:highlight w:val="none"/>
              </w:rPr>
            </w:r>
            <w:r/>
          </w:p>
        </w:tc>
        <w:tc>
          <w:tcPr>
            <w:tcW w:w="709" w:type="dxa"/>
            <w:vAlign w:val="center"/>
            <w:textDirection w:val="lrTb"/>
            <w:noWrap/>
          </w:tcPr>
          <w:p>
            <w:pPr>
              <w:jc w:val="center"/>
              <w:keepLines w:val="0"/>
              <w:keepNext w:val="0"/>
              <w:pageBreakBefore w:val="0"/>
              <w:spacing w:line="240" w:lineRule="auto"/>
              <w:shd w:val="clear" w:color="auto" w:fill="auto"/>
              <w:widowControl/>
              <w:rPr>
                <w:rFonts w:hint="eastAsia" w:asciiTheme="minorEastAsia" w:hAnsiTheme="minorEastAsia" w:eastAsiaTheme="minorEastAsia" w:cstheme="minorEastAsia"/>
                <w:b/>
                <w:bCs/>
                <w:color w:val="000000" w:themeColor="text1"/>
                <w:szCs w:val="21"/>
                <w:highlight w:val="none"/>
              </w:rPr>
            </w:pPr>
            <w:r>
              <w:rPr>
                <w:rFonts w:hint="eastAsia" w:asciiTheme="minorEastAsia" w:hAnsiTheme="minorEastAsia" w:cstheme="minorEastAsia"/>
                <w:b/>
                <w:color w:val="000000" w:themeColor="text1"/>
                <w:szCs w:val="21"/>
                <w:highlight w:val="none"/>
                <w:lang w:val="en-US" w:eastAsia="zh-CN"/>
              </w:rPr>
              <w:t xml:space="preserve">9</w:t>
            </w:r>
            <w:r>
              <w:rPr>
                <w:color w:val="000000" w:themeColor="text1"/>
                <w:highlight w:val="none"/>
              </w:rPr>
            </w:r>
            <w:r/>
          </w:p>
        </w:tc>
      </w:tr>
      <w:tr>
        <w:trPr>
          <w:jc w:val="center"/>
          <w:trHeight w:val="57"/>
        </w:trPr>
        <w:tc>
          <w:tcPr>
            <w:tcW w:w="644" w:type="dxa"/>
            <w:vAlign w:val="center"/>
            <w:textDirection w:val="lrTb"/>
            <w:noWrap/>
          </w:tcPr>
          <w:p>
            <w:pPr>
              <w:jc w:val="center"/>
              <w:keepLines w:val="0"/>
              <w:keepNext w:val="0"/>
              <w:pageBreakBefore w:val="0"/>
              <w:spacing w:line="240" w:lineRule="auto"/>
              <w:shd w:val="clear" w:color="auto" w:fill="auto"/>
              <w:widowControl/>
              <w:rPr>
                <w:rFonts w:hint="eastAsia" w:asciiTheme="minorEastAsia" w:hAnsiTheme="minorEastAsia" w:eastAsiaTheme="minorEastAsia" w:cstheme="minorEastAsia"/>
                <w:b/>
                <w:bCs/>
                <w:color w:val="000000" w:themeColor="text1"/>
                <w:szCs w:val="21"/>
                <w:highlight w:val="none"/>
              </w:rPr>
            </w:pPr>
            <w:r>
              <w:rPr>
                <w:rFonts w:hint="eastAsia" w:asciiTheme="minorEastAsia" w:hAnsiTheme="minorEastAsia" w:cstheme="minorEastAsia"/>
                <w:b/>
                <w:bCs/>
                <w:color w:val="000000" w:themeColor="text1"/>
                <w:szCs w:val="21"/>
                <w:highlight w:val="none"/>
                <w:lang w:val="en-US" w:eastAsia="zh-CN"/>
              </w:rPr>
              <w:t xml:space="preserve">3</w:t>
            </w:r>
            <w:r>
              <w:rPr>
                <w:color w:val="000000" w:themeColor="text1"/>
                <w:highlight w:val="none"/>
              </w:rPr>
            </w:r>
            <w:r/>
          </w:p>
        </w:tc>
        <w:tc>
          <w:tcPr>
            <w:tcW w:w="1180" w:type="dxa"/>
            <w:vAlign w:val="center"/>
            <w:textDirection w:val="lrTb"/>
            <w:noWrap/>
          </w:tcPr>
          <w:p>
            <w:pPr>
              <w:keepLines w:val="0"/>
              <w:keepNext w:val="0"/>
              <w:pageBreakBefore w:val="0"/>
              <w:spacing w:line="240" w:lineRule="auto"/>
              <w:shd w:val="clear" w:color="auto" w:fill="auto"/>
              <w:rPr>
                <w:rFonts w:hint="eastAsia" w:asciiTheme="minorEastAsia" w:hAnsiTheme="minorEastAsia" w:eastAsiaTheme="minorEastAsia" w:cstheme="minorEastAsia"/>
                <w:b/>
                <w:bCs/>
                <w:color w:val="000000" w:themeColor="text1"/>
                <w:szCs w:val="21"/>
                <w:highlight w:val="none"/>
              </w:rPr>
            </w:pPr>
            <w:r>
              <w:rPr>
                <w:rFonts w:hint="eastAsia" w:asciiTheme="minorEastAsia" w:hAnsiTheme="minorEastAsia" w:eastAsiaTheme="minorEastAsia" w:cstheme="minorEastAsia"/>
                <w:b/>
                <w:bCs/>
                <w:color w:val="000000" w:themeColor="text1"/>
                <w:szCs w:val="21"/>
                <w:highlight w:val="none"/>
              </w:rPr>
              <w:t xml:space="preserve">车辆及设备</w:t>
            </w:r>
            <w:r>
              <w:rPr>
                <w:color w:val="000000" w:themeColor="text1"/>
                <w:highlight w:val="none"/>
              </w:rPr>
            </w:r>
            <w:r/>
          </w:p>
        </w:tc>
        <w:tc>
          <w:tcPr>
            <w:tcW w:w="7180" w:type="dxa"/>
            <w:vAlign w:val="center"/>
            <w:textDirection w:val="lrTb"/>
            <w:noWrap/>
          </w:tcPr>
          <w:p>
            <w:pPr>
              <w:keepLines w:val="0"/>
              <w:keepNext w:val="0"/>
              <w:pageBreakBefore w:val="0"/>
              <w:spacing w:line="240" w:lineRule="auto"/>
              <w:shd w:val="clear" w:color="auto" w:fill="auto"/>
              <w:rPr>
                <w:rFonts w:hint="eastAsia"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t xml:space="preserve">1）</w:t>
            </w:r>
            <w:r>
              <w:rPr>
                <w:rFonts w:hint="eastAsia" w:asciiTheme="minorEastAsia" w:hAnsiTheme="minorEastAsia" w:cstheme="minorEastAsia"/>
                <w:color w:val="000000" w:themeColor="text1"/>
                <w:szCs w:val="21"/>
                <w:highlight w:val="none"/>
                <w:lang w:val="en-US" w:eastAsia="zh-CN"/>
              </w:rPr>
              <w:t xml:space="preserve">具有</w:t>
            </w:r>
            <w:r>
              <w:rPr>
                <w:rFonts w:hint="eastAsia" w:asciiTheme="minorEastAsia" w:hAnsiTheme="minorEastAsia" w:eastAsiaTheme="minorEastAsia" w:cstheme="minorEastAsia"/>
                <w:color w:val="000000" w:themeColor="text1"/>
                <w:szCs w:val="21"/>
                <w:highlight w:val="none"/>
              </w:rPr>
              <w:t xml:space="preserve">铣刨机1台及以上得</w:t>
            </w:r>
            <w:r>
              <w:rPr>
                <w:rFonts w:hint="eastAsia" w:asciiTheme="minorEastAsia" w:hAnsiTheme="minorEastAsia" w:cstheme="minorEastAsia"/>
                <w:color w:val="000000" w:themeColor="text1"/>
                <w:szCs w:val="21"/>
                <w:highlight w:val="none"/>
                <w:lang w:val="en-US" w:eastAsia="zh-CN"/>
              </w:rPr>
              <w:t xml:space="preserve">2</w:t>
            </w:r>
            <w:r>
              <w:rPr>
                <w:rFonts w:hint="eastAsia" w:asciiTheme="minorEastAsia" w:hAnsiTheme="minorEastAsia" w:eastAsiaTheme="minorEastAsia" w:cstheme="minorEastAsia"/>
                <w:color w:val="000000" w:themeColor="text1"/>
                <w:szCs w:val="21"/>
                <w:highlight w:val="none"/>
              </w:rPr>
              <w:t xml:space="preserve">分</w:t>
            </w:r>
            <w:r>
              <w:rPr>
                <w:rFonts w:hint="eastAsia" w:asciiTheme="minorEastAsia" w:hAnsiTheme="minorEastAsia" w:cstheme="minorEastAsia"/>
                <w:color w:val="000000" w:themeColor="text1"/>
                <w:szCs w:val="21"/>
                <w:highlight w:val="none"/>
                <w:lang w:eastAsia="zh-CN"/>
              </w:rPr>
              <w:t xml:space="preserve">，满分</w:t>
            </w:r>
            <w:r>
              <w:rPr>
                <w:rFonts w:hint="eastAsia" w:asciiTheme="minorEastAsia" w:hAnsiTheme="minorEastAsia" w:cstheme="minorEastAsia"/>
                <w:color w:val="000000" w:themeColor="text1"/>
                <w:szCs w:val="21"/>
                <w:highlight w:val="none"/>
                <w:lang w:val="en-US" w:eastAsia="zh-CN"/>
              </w:rPr>
              <w:t xml:space="preserve">2</w:t>
            </w:r>
            <w:r>
              <w:rPr>
                <w:rFonts w:hint="eastAsia" w:asciiTheme="minorEastAsia" w:hAnsiTheme="minorEastAsia" w:cstheme="minorEastAsia"/>
                <w:color w:val="000000" w:themeColor="text1"/>
                <w:szCs w:val="21"/>
                <w:highlight w:val="none"/>
                <w:lang w:val="en-US" w:eastAsia="zh-CN"/>
              </w:rPr>
              <w:t xml:space="preserve">分</w:t>
            </w:r>
            <w:r>
              <w:rPr>
                <w:rFonts w:hint="eastAsia" w:asciiTheme="minorEastAsia" w:hAnsiTheme="minorEastAsia" w:eastAsiaTheme="minorEastAsia" w:cstheme="minorEastAsia"/>
                <w:color w:val="000000" w:themeColor="text1"/>
                <w:szCs w:val="21"/>
                <w:highlight w:val="none"/>
              </w:rPr>
              <w:t xml:space="preserve">；</w:t>
            </w:r>
            <w:r>
              <w:rPr>
                <w:color w:val="000000" w:themeColor="text1"/>
                <w:highlight w:val="none"/>
              </w:rPr>
            </w:r>
            <w:r/>
          </w:p>
          <w:p>
            <w:pPr>
              <w:keepLines w:val="0"/>
              <w:keepNext w:val="0"/>
              <w:pageBreakBefore w:val="0"/>
              <w:spacing w:line="240" w:lineRule="auto"/>
              <w:shd w:val="clear" w:color="auto" w:fill="auto"/>
              <w:rPr>
                <w:rFonts w:hint="eastAsia"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t xml:space="preserve">2）</w:t>
            </w:r>
            <w:r>
              <w:rPr>
                <w:rFonts w:hint="eastAsia" w:asciiTheme="minorEastAsia" w:hAnsiTheme="minorEastAsia" w:cstheme="minorEastAsia"/>
                <w:color w:val="000000" w:themeColor="text1"/>
                <w:szCs w:val="21"/>
                <w:highlight w:val="none"/>
                <w:lang w:val="en-US" w:eastAsia="zh-CN"/>
              </w:rPr>
              <w:t xml:space="preserve">具有</w:t>
            </w:r>
            <w:r>
              <w:rPr>
                <w:rFonts w:hint="eastAsia"/>
                <w:color w:val="000000" w:themeColor="text1"/>
                <w:highlight w:val="none"/>
                <w:lang w:val="en-US" w:eastAsia="zh-CN"/>
              </w:rPr>
              <w:t xml:space="preserve">平板夯</w:t>
            </w:r>
            <w:r>
              <w:rPr>
                <w:rFonts w:hint="eastAsia" w:asciiTheme="minorEastAsia" w:hAnsiTheme="minorEastAsia" w:eastAsiaTheme="minorEastAsia" w:cstheme="minorEastAsia"/>
                <w:color w:val="000000" w:themeColor="text1"/>
                <w:szCs w:val="21"/>
                <w:highlight w:val="none"/>
              </w:rPr>
              <w:t xml:space="preserve">1台及以上得</w:t>
            </w:r>
            <w:r>
              <w:rPr>
                <w:rFonts w:hint="eastAsia" w:asciiTheme="minorEastAsia" w:hAnsiTheme="minorEastAsia" w:cstheme="minorEastAsia"/>
                <w:color w:val="000000" w:themeColor="text1"/>
                <w:szCs w:val="21"/>
                <w:highlight w:val="none"/>
                <w:lang w:val="en-US" w:eastAsia="zh-CN"/>
              </w:rPr>
              <w:t xml:space="preserve">2</w:t>
            </w:r>
            <w:r>
              <w:rPr>
                <w:rFonts w:hint="eastAsia" w:asciiTheme="minorEastAsia" w:hAnsiTheme="minorEastAsia" w:eastAsiaTheme="minorEastAsia" w:cstheme="minorEastAsia"/>
                <w:color w:val="000000" w:themeColor="text1"/>
                <w:szCs w:val="21"/>
                <w:highlight w:val="none"/>
              </w:rPr>
              <w:t xml:space="preserve">分</w:t>
            </w:r>
            <w:r>
              <w:rPr>
                <w:rFonts w:hint="eastAsia" w:asciiTheme="minorEastAsia" w:hAnsiTheme="minorEastAsia" w:cstheme="minorEastAsia"/>
                <w:color w:val="000000" w:themeColor="text1"/>
                <w:szCs w:val="21"/>
                <w:highlight w:val="none"/>
                <w:lang w:eastAsia="zh-CN"/>
              </w:rPr>
              <w:t xml:space="preserve">，满分</w:t>
            </w:r>
            <w:r>
              <w:rPr>
                <w:rFonts w:hint="eastAsia" w:asciiTheme="minorEastAsia" w:hAnsiTheme="minorEastAsia" w:cstheme="minorEastAsia"/>
                <w:color w:val="000000" w:themeColor="text1"/>
                <w:szCs w:val="21"/>
                <w:highlight w:val="none"/>
                <w:lang w:val="en-US" w:eastAsia="zh-CN"/>
              </w:rPr>
              <w:t xml:space="preserve">2</w:t>
            </w:r>
            <w:r>
              <w:rPr>
                <w:rFonts w:hint="eastAsia" w:asciiTheme="minorEastAsia" w:hAnsiTheme="minorEastAsia" w:cstheme="minorEastAsia"/>
                <w:color w:val="000000" w:themeColor="text1"/>
                <w:szCs w:val="21"/>
                <w:highlight w:val="none"/>
                <w:lang w:val="en-US" w:eastAsia="zh-CN"/>
              </w:rPr>
              <w:t xml:space="preserve">分</w:t>
            </w:r>
            <w:r>
              <w:rPr>
                <w:rFonts w:hint="eastAsia" w:asciiTheme="minorEastAsia" w:hAnsiTheme="minorEastAsia" w:eastAsiaTheme="minorEastAsia" w:cstheme="minorEastAsia"/>
                <w:color w:val="000000" w:themeColor="text1"/>
                <w:szCs w:val="21"/>
                <w:highlight w:val="none"/>
              </w:rPr>
              <w:t xml:space="preserve">；</w:t>
            </w:r>
            <w:r>
              <w:rPr>
                <w:color w:val="000000" w:themeColor="text1"/>
                <w:highlight w:val="none"/>
              </w:rPr>
            </w:r>
            <w:r/>
          </w:p>
          <w:p>
            <w:pPr>
              <w:keepLines w:val="0"/>
              <w:keepNext w:val="0"/>
              <w:pageBreakBefore w:val="0"/>
              <w:spacing w:line="240" w:lineRule="auto"/>
              <w:shd w:val="clear" w:color="auto" w:fill="auto"/>
              <w:rPr>
                <w:rFonts w:hint="eastAsia"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t xml:space="preserve">3）</w:t>
            </w:r>
            <w:r>
              <w:rPr>
                <w:rFonts w:hint="eastAsia" w:asciiTheme="minorEastAsia" w:hAnsiTheme="minorEastAsia" w:cstheme="minorEastAsia"/>
                <w:color w:val="000000" w:themeColor="text1"/>
                <w:szCs w:val="21"/>
                <w:highlight w:val="none"/>
                <w:lang w:val="en-US" w:eastAsia="zh-CN"/>
              </w:rPr>
              <w:t xml:space="preserve">具有</w:t>
            </w:r>
            <w:r>
              <w:rPr>
                <w:rFonts w:hint="eastAsia" w:asciiTheme="minorEastAsia" w:hAnsiTheme="minorEastAsia" w:eastAsiaTheme="minorEastAsia" w:cstheme="minorEastAsia"/>
                <w:color w:val="000000" w:themeColor="text1"/>
                <w:szCs w:val="21"/>
                <w:highlight w:val="none"/>
              </w:rPr>
              <w:t xml:space="preserve">装载机1台及以上得</w:t>
            </w:r>
            <w:r>
              <w:rPr>
                <w:rFonts w:hint="eastAsia" w:asciiTheme="minorEastAsia" w:hAnsiTheme="minorEastAsia" w:cstheme="minorEastAsia"/>
                <w:color w:val="000000" w:themeColor="text1"/>
                <w:szCs w:val="21"/>
                <w:highlight w:val="none"/>
                <w:lang w:val="en-US" w:eastAsia="zh-CN"/>
              </w:rPr>
              <w:t xml:space="preserve">2</w:t>
            </w:r>
            <w:r>
              <w:rPr>
                <w:rFonts w:hint="eastAsia" w:asciiTheme="minorEastAsia" w:hAnsiTheme="minorEastAsia" w:eastAsiaTheme="minorEastAsia" w:cstheme="minorEastAsia"/>
                <w:color w:val="000000" w:themeColor="text1"/>
                <w:szCs w:val="21"/>
                <w:highlight w:val="none"/>
              </w:rPr>
              <w:t xml:space="preserve">分</w:t>
            </w:r>
            <w:r>
              <w:rPr>
                <w:rFonts w:hint="eastAsia" w:asciiTheme="minorEastAsia" w:hAnsiTheme="minorEastAsia" w:cstheme="minorEastAsia"/>
                <w:color w:val="000000" w:themeColor="text1"/>
                <w:szCs w:val="21"/>
                <w:highlight w:val="none"/>
                <w:lang w:eastAsia="zh-CN"/>
              </w:rPr>
              <w:t xml:space="preserve">，满分</w:t>
            </w:r>
            <w:r>
              <w:rPr>
                <w:rFonts w:hint="eastAsia" w:asciiTheme="minorEastAsia" w:hAnsiTheme="minorEastAsia" w:cstheme="minorEastAsia"/>
                <w:color w:val="000000" w:themeColor="text1"/>
                <w:szCs w:val="21"/>
                <w:highlight w:val="none"/>
                <w:lang w:val="en-US" w:eastAsia="zh-CN"/>
              </w:rPr>
              <w:t xml:space="preserve">2</w:t>
            </w:r>
            <w:r>
              <w:rPr>
                <w:rFonts w:hint="eastAsia" w:asciiTheme="minorEastAsia" w:hAnsiTheme="minorEastAsia" w:cstheme="minorEastAsia"/>
                <w:color w:val="000000" w:themeColor="text1"/>
                <w:szCs w:val="21"/>
                <w:highlight w:val="none"/>
                <w:lang w:val="en-US" w:eastAsia="zh-CN"/>
              </w:rPr>
              <w:t xml:space="preserve">分</w:t>
            </w:r>
            <w:r>
              <w:rPr>
                <w:rFonts w:hint="eastAsia" w:asciiTheme="minorEastAsia" w:hAnsiTheme="minorEastAsia" w:eastAsiaTheme="minorEastAsia" w:cstheme="minorEastAsia"/>
                <w:color w:val="000000" w:themeColor="text1"/>
                <w:szCs w:val="21"/>
                <w:highlight w:val="none"/>
              </w:rPr>
              <w:t xml:space="preserve">；</w:t>
            </w:r>
            <w:r>
              <w:rPr>
                <w:color w:val="000000" w:themeColor="text1"/>
                <w:highlight w:val="none"/>
              </w:rPr>
            </w:r>
            <w:r/>
          </w:p>
          <w:p>
            <w:pPr>
              <w:keepLines w:val="0"/>
              <w:keepNext w:val="0"/>
              <w:pageBreakBefore w:val="0"/>
              <w:spacing w:line="240" w:lineRule="auto"/>
              <w:shd w:val="clear" w:color="auto" w:fill="auto"/>
              <w:rPr>
                <w:rFonts w:hint="eastAsia"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t xml:space="preserve">4）</w:t>
            </w:r>
            <w:r>
              <w:rPr>
                <w:rFonts w:hint="eastAsia" w:asciiTheme="minorEastAsia" w:hAnsiTheme="minorEastAsia" w:cstheme="minorEastAsia"/>
                <w:color w:val="000000" w:themeColor="text1"/>
                <w:szCs w:val="21"/>
                <w:highlight w:val="none"/>
                <w:lang w:val="en-US" w:eastAsia="zh-CN"/>
              </w:rPr>
              <w:t xml:space="preserve">具有</w:t>
            </w:r>
            <w:r>
              <w:rPr>
                <w:rFonts w:hint="eastAsia" w:asciiTheme="minorEastAsia" w:hAnsiTheme="minorEastAsia" w:eastAsiaTheme="minorEastAsia" w:cstheme="minorEastAsia"/>
                <w:color w:val="000000" w:themeColor="text1"/>
                <w:szCs w:val="21"/>
                <w:highlight w:val="none"/>
              </w:rPr>
              <w:t xml:space="preserve">压路机1台及以上得</w:t>
            </w:r>
            <w:r>
              <w:rPr>
                <w:rFonts w:hint="eastAsia" w:asciiTheme="minorEastAsia" w:hAnsiTheme="minorEastAsia" w:cstheme="minorEastAsia"/>
                <w:color w:val="000000" w:themeColor="text1"/>
                <w:szCs w:val="21"/>
                <w:highlight w:val="none"/>
                <w:lang w:val="en-US" w:eastAsia="zh-CN"/>
              </w:rPr>
              <w:t xml:space="preserve">2</w:t>
            </w:r>
            <w:r>
              <w:rPr>
                <w:rFonts w:hint="eastAsia" w:asciiTheme="minorEastAsia" w:hAnsiTheme="minorEastAsia" w:eastAsiaTheme="minorEastAsia" w:cstheme="minorEastAsia"/>
                <w:color w:val="000000" w:themeColor="text1"/>
                <w:szCs w:val="21"/>
                <w:highlight w:val="none"/>
              </w:rPr>
              <w:t xml:space="preserve">分</w:t>
            </w:r>
            <w:r>
              <w:rPr>
                <w:rFonts w:hint="eastAsia" w:asciiTheme="minorEastAsia" w:hAnsiTheme="minorEastAsia" w:cstheme="minorEastAsia"/>
                <w:color w:val="000000" w:themeColor="text1"/>
                <w:szCs w:val="21"/>
                <w:highlight w:val="none"/>
                <w:lang w:eastAsia="zh-CN"/>
              </w:rPr>
              <w:t xml:space="preserve">，满分</w:t>
            </w:r>
            <w:r>
              <w:rPr>
                <w:rFonts w:hint="eastAsia" w:asciiTheme="minorEastAsia" w:hAnsiTheme="minorEastAsia" w:cstheme="minorEastAsia"/>
                <w:color w:val="000000" w:themeColor="text1"/>
                <w:szCs w:val="21"/>
                <w:highlight w:val="none"/>
                <w:lang w:val="en-US" w:eastAsia="zh-CN"/>
              </w:rPr>
              <w:t xml:space="preserve">2</w:t>
            </w:r>
            <w:r>
              <w:rPr>
                <w:rFonts w:hint="eastAsia" w:asciiTheme="minorEastAsia" w:hAnsiTheme="minorEastAsia" w:cstheme="minorEastAsia"/>
                <w:color w:val="000000" w:themeColor="text1"/>
                <w:szCs w:val="21"/>
                <w:highlight w:val="none"/>
                <w:lang w:val="en-US" w:eastAsia="zh-CN"/>
              </w:rPr>
              <w:t xml:space="preserve">分</w:t>
            </w:r>
            <w:r>
              <w:rPr>
                <w:rFonts w:hint="eastAsia" w:asciiTheme="minorEastAsia" w:hAnsiTheme="minorEastAsia" w:eastAsiaTheme="minorEastAsia" w:cstheme="minorEastAsia"/>
                <w:color w:val="000000" w:themeColor="text1"/>
                <w:szCs w:val="21"/>
                <w:highlight w:val="none"/>
              </w:rPr>
              <w:t xml:space="preserve">；</w:t>
            </w:r>
            <w:r>
              <w:rPr>
                <w:color w:val="000000" w:themeColor="text1"/>
                <w:highlight w:val="none"/>
              </w:rPr>
            </w:r>
            <w:r/>
          </w:p>
          <w:p>
            <w:pPr>
              <w:keepLines w:val="0"/>
              <w:keepNext w:val="0"/>
              <w:pageBreakBefore w:val="0"/>
              <w:spacing w:line="240" w:lineRule="auto"/>
              <w:shd w:val="clear" w:color="auto" w:fill="auto"/>
              <w:rPr>
                <w:rFonts w:hint="eastAsia"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t xml:space="preserve">5）</w:t>
            </w:r>
            <w:r>
              <w:rPr>
                <w:rFonts w:hint="eastAsia" w:asciiTheme="minorEastAsia" w:hAnsiTheme="minorEastAsia" w:cstheme="minorEastAsia"/>
                <w:color w:val="000000" w:themeColor="text1"/>
                <w:szCs w:val="21"/>
                <w:highlight w:val="none"/>
                <w:lang w:val="en-US" w:eastAsia="zh-CN"/>
              </w:rPr>
              <w:t xml:space="preserve">具有</w:t>
            </w:r>
            <w:r>
              <w:rPr>
                <w:rFonts w:hint="eastAsia" w:asciiTheme="minorEastAsia" w:hAnsiTheme="minorEastAsia" w:eastAsiaTheme="minorEastAsia" w:cstheme="minorEastAsia"/>
                <w:color w:val="000000" w:themeColor="text1"/>
                <w:szCs w:val="21"/>
                <w:highlight w:val="none"/>
              </w:rPr>
              <w:t xml:space="preserve">污泥车或吸污车1台及以上得</w:t>
            </w:r>
            <w:r>
              <w:rPr>
                <w:rFonts w:hint="eastAsia" w:asciiTheme="minorEastAsia" w:hAnsiTheme="minorEastAsia" w:cstheme="minorEastAsia"/>
                <w:color w:val="000000" w:themeColor="text1"/>
                <w:szCs w:val="21"/>
                <w:highlight w:val="none"/>
                <w:lang w:val="en-US" w:eastAsia="zh-CN"/>
              </w:rPr>
              <w:t xml:space="preserve">2</w:t>
            </w:r>
            <w:r>
              <w:rPr>
                <w:rFonts w:hint="eastAsia" w:asciiTheme="minorEastAsia" w:hAnsiTheme="minorEastAsia" w:eastAsiaTheme="minorEastAsia" w:cstheme="minorEastAsia"/>
                <w:color w:val="000000" w:themeColor="text1"/>
                <w:szCs w:val="21"/>
                <w:highlight w:val="none"/>
              </w:rPr>
              <w:t xml:space="preserve">分</w:t>
            </w:r>
            <w:r>
              <w:rPr>
                <w:rFonts w:hint="eastAsia" w:asciiTheme="minorEastAsia" w:hAnsiTheme="minorEastAsia" w:cstheme="minorEastAsia"/>
                <w:color w:val="000000" w:themeColor="text1"/>
                <w:szCs w:val="21"/>
                <w:highlight w:val="none"/>
                <w:lang w:eastAsia="zh-CN"/>
              </w:rPr>
              <w:t xml:space="preserve">，满分</w:t>
            </w:r>
            <w:r>
              <w:rPr>
                <w:rFonts w:hint="eastAsia" w:asciiTheme="minorEastAsia" w:hAnsiTheme="minorEastAsia" w:cstheme="minorEastAsia"/>
                <w:color w:val="000000" w:themeColor="text1"/>
                <w:szCs w:val="21"/>
                <w:highlight w:val="none"/>
                <w:lang w:val="en-US" w:eastAsia="zh-CN"/>
              </w:rPr>
              <w:t xml:space="preserve">2</w:t>
            </w:r>
            <w:r>
              <w:rPr>
                <w:rFonts w:hint="eastAsia" w:asciiTheme="minorEastAsia" w:hAnsiTheme="minorEastAsia" w:cstheme="minorEastAsia"/>
                <w:color w:val="000000" w:themeColor="text1"/>
                <w:szCs w:val="21"/>
                <w:highlight w:val="none"/>
                <w:lang w:val="en-US" w:eastAsia="zh-CN"/>
              </w:rPr>
              <w:t xml:space="preserve">分</w:t>
            </w:r>
            <w:r>
              <w:rPr>
                <w:rFonts w:hint="eastAsia" w:asciiTheme="minorEastAsia" w:hAnsiTheme="minorEastAsia" w:eastAsiaTheme="minorEastAsia" w:cstheme="minorEastAsia"/>
                <w:color w:val="000000" w:themeColor="text1"/>
                <w:szCs w:val="21"/>
                <w:highlight w:val="none"/>
              </w:rPr>
              <w:t xml:space="preserve">；</w:t>
            </w:r>
            <w:r>
              <w:rPr>
                <w:color w:val="000000" w:themeColor="text1"/>
                <w:highlight w:val="none"/>
              </w:rPr>
            </w:r>
            <w:r/>
          </w:p>
          <w:p>
            <w:pPr>
              <w:keepLines w:val="0"/>
              <w:keepNext w:val="0"/>
              <w:pageBreakBefore w:val="0"/>
              <w:spacing w:line="240" w:lineRule="auto"/>
              <w:shd w:val="clear" w:color="auto" w:fill="auto"/>
              <w:rPr>
                <w:rFonts w:hint="eastAsia"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t xml:space="preserve">6）</w:t>
            </w:r>
            <w:r>
              <w:rPr>
                <w:rFonts w:hint="eastAsia" w:asciiTheme="minorEastAsia" w:hAnsiTheme="minorEastAsia" w:cstheme="minorEastAsia"/>
                <w:color w:val="000000" w:themeColor="text1"/>
                <w:szCs w:val="21"/>
                <w:highlight w:val="none"/>
                <w:lang w:val="en-US" w:eastAsia="zh-CN"/>
              </w:rPr>
              <w:t xml:space="preserve">具有</w:t>
            </w:r>
            <w:r>
              <w:rPr>
                <w:rFonts w:hint="eastAsia" w:asciiTheme="minorEastAsia" w:hAnsiTheme="minorEastAsia" w:eastAsiaTheme="minorEastAsia" w:cstheme="minorEastAsia"/>
                <w:color w:val="000000" w:themeColor="text1"/>
                <w:szCs w:val="21"/>
                <w:highlight w:val="none"/>
              </w:rPr>
              <w:t xml:space="preserve">管道疏通车或高压清洗车1台及以上得</w:t>
            </w:r>
            <w:r>
              <w:rPr>
                <w:rFonts w:hint="eastAsia" w:asciiTheme="minorEastAsia" w:hAnsiTheme="minorEastAsia" w:cstheme="minorEastAsia"/>
                <w:color w:val="000000" w:themeColor="text1"/>
                <w:szCs w:val="21"/>
                <w:highlight w:val="none"/>
                <w:lang w:val="en-US" w:eastAsia="zh-CN"/>
              </w:rPr>
              <w:t xml:space="preserve">2</w:t>
            </w:r>
            <w:r>
              <w:rPr>
                <w:rFonts w:hint="eastAsia" w:asciiTheme="minorEastAsia" w:hAnsiTheme="minorEastAsia" w:eastAsiaTheme="minorEastAsia" w:cstheme="minorEastAsia"/>
                <w:color w:val="000000" w:themeColor="text1"/>
                <w:szCs w:val="21"/>
                <w:highlight w:val="none"/>
              </w:rPr>
              <w:t xml:space="preserve">分</w:t>
            </w:r>
            <w:r>
              <w:rPr>
                <w:rFonts w:hint="eastAsia" w:asciiTheme="minorEastAsia" w:hAnsiTheme="minorEastAsia" w:cstheme="minorEastAsia"/>
                <w:color w:val="000000" w:themeColor="text1"/>
                <w:szCs w:val="21"/>
                <w:highlight w:val="none"/>
                <w:lang w:eastAsia="zh-CN"/>
              </w:rPr>
              <w:t xml:space="preserve">，满分</w:t>
            </w:r>
            <w:r>
              <w:rPr>
                <w:rFonts w:hint="eastAsia" w:asciiTheme="minorEastAsia" w:hAnsiTheme="minorEastAsia" w:cstheme="minorEastAsia"/>
                <w:color w:val="000000" w:themeColor="text1"/>
                <w:szCs w:val="21"/>
                <w:highlight w:val="none"/>
                <w:lang w:val="en-US" w:eastAsia="zh-CN"/>
              </w:rPr>
              <w:t xml:space="preserve">2</w:t>
            </w:r>
            <w:r>
              <w:rPr>
                <w:rFonts w:hint="eastAsia" w:asciiTheme="minorEastAsia" w:hAnsiTheme="minorEastAsia" w:cstheme="minorEastAsia"/>
                <w:color w:val="000000" w:themeColor="text1"/>
                <w:szCs w:val="21"/>
                <w:highlight w:val="none"/>
                <w:lang w:val="en-US" w:eastAsia="zh-CN"/>
              </w:rPr>
              <w:t xml:space="preserve">分</w:t>
            </w:r>
            <w:r>
              <w:rPr>
                <w:rFonts w:hint="eastAsia" w:asciiTheme="minorEastAsia" w:hAnsiTheme="minorEastAsia" w:eastAsiaTheme="minorEastAsia" w:cstheme="minorEastAsia"/>
                <w:color w:val="000000" w:themeColor="text1"/>
                <w:szCs w:val="21"/>
                <w:highlight w:val="none"/>
              </w:rPr>
              <w:t xml:space="preserve">；</w:t>
            </w:r>
            <w:r>
              <w:rPr>
                <w:color w:val="000000" w:themeColor="text1"/>
                <w:highlight w:val="none"/>
              </w:rPr>
            </w:r>
            <w:r/>
          </w:p>
          <w:p>
            <w:pPr>
              <w:keepLines w:val="0"/>
              <w:keepNext w:val="0"/>
              <w:pageBreakBefore w:val="0"/>
              <w:spacing w:line="240" w:lineRule="auto"/>
              <w:shd w:val="clear" w:color="auto" w:fill="auto"/>
              <w:rPr>
                <w:rFonts w:hint="eastAsia"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t xml:space="preserve">7）</w:t>
            </w:r>
            <w:r>
              <w:rPr>
                <w:rFonts w:hint="eastAsia" w:asciiTheme="minorEastAsia" w:hAnsiTheme="minorEastAsia" w:cstheme="minorEastAsia"/>
                <w:color w:val="000000" w:themeColor="text1"/>
                <w:szCs w:val="21"/>
                <w:highlight w:val="none"/>
                <w:lang w:val="en-US" w:eastAsia="zh-CN"/>
              </w:rPr>
              <w:t xml:space="preserve">具有</w:t>
            </w:r>
            <w:r>
              <w:rPr>
                <w:rFonts w:hint="eastAsia" w:asciiTheme="minorEastAsia" w:hAnsiTheme="minorEastAsia" w:eastAsiaTheme="minorEastAsia" w:cstheme="minorEastAsia"/>
                <w:color w:val="000000" w:themeColor="text1"/>
                <w:szCs w:val="21"/>
                <w:highlight w:val="none"/>
              </w:rPr>
              <w:t xml:space="preserve">洒水车1台及以上得</w:t>
            </w:r>
            <w:r>
              <w:rPr>
                <w:rFonts w:hint="eastAsia" w:asciiTheme="minorEastAsia" w:hAnsiTheme="minorEastAsia" w:cstheme="minorEastAsia"/>
                <w:color w:val="000000" w:themeColor="text1"/>
                <w:szCs w:val="21"/>
                <w:highlight w:val="none"/>
                <w:lang w:val="en-US" w:eastAsia="zh-CN"/>
              </w:rPr>
              <w:t xml:space="preserve">2</w:t>
            </w:r>
            <w:r>
              <w:rPr>
                <w:rFonts w:hint="eastAsia" w:asciiTheme="minorEastAsia" w:hAnsiTheme="minorEastAsia" w:eastAsiaTheme="minorEastAsia" w:cstheme="minorEastAsia"/>
                <w:color w:val="000000" w:themeColor="text1"/>
                <w:szCs w:val="21"/>
                <w:highlight w:val="none"/>
              </w:rPr>
              <w:t xml:space="preserve">分</w:t>
            </w:r>
            <w:r>
              <w:rPr>
                <w:rFonts w:hint="eastAsia" w:asciiTheme="minorEastAsia" w:hAnsiTheme="minorEastAsia" w:cstheme="minorEastAsia"/>
                <w:color w:val="000000" w:themeColor="text1"/>
                <w:szCs w:val="21"/>
                <w:highlight w:val="none"/>
                <w:lang w:eastAsia="zh-CN"/>
              </w:rPr>
              <w:t xml:space="preserve">，满分</w:t>
            </w:r>
            <w:r>
              <w:rPr>
                <w:rFonts w:hint="eastAsia" w:asciiTheme="minorEastAsia" w:hAnsiTheme="minorEastAsia" w:cstheme="minorEastAsia"/>
                <w:color w:val="000000" w:themeColor="text1"/>
                <w:szCs w:val="21"/>
                <w:highlight w:val="none"/>
                <w:lang w:val="en-US" w:eastAsia="zh-CN"/>
              </w:rPr>
              <w:t xml:space="preserve">2</w:t>
            </w:r>
            <w:r>
              <w:rPr>
                <w:rFonts w:hint="eastAsia" w:asciiTheme="minorEastAsia" w:hAnsiTheme="minorEastAsia" w:cstheme="minorEastAsia"/>
                <w:color w:val="000000" w:themeColor="text1"/>
                <w:szCs w:val="21"/>
                <w:highlight w:val="none"/>
                <w:lang w:val="en-US" w:eastAsia="zh-CN"/>
              </w:rPr>
              <w:t xml:space="preserve">分</w:t>
            </w:r>
            <w:r>
              <w:rPr>
                <w:rFonts w:hint="eastAsia" w:asciiTheme="minorEastAsia" w:hAnsiTheme="minorEastAsia" w:eastAsiaTheme="minorEastAsia" w:cstheme="minorEastAsia"/>
                <w:color w:val="000000" w:themeColor="text1"/>
                <w:szCs w:val="21"/>
                <w:highlight w:val="none"/>
              </w:rPr>
              <w:t xml:space="preserve">；</w:t>
            </w:r>
            <w:r>
              <w:rPr>
                <w:color w:val="000000" w:themeColor="text1"/>
                <w:highlight w:val="none"/>
              </w:rPr>
            </w:r>
            <w:r/>
          </w:p>
          <w:p>
            <w:pPr>
              <w:keepLines w:val="0"/>
              <w:keepNext w:val="0"/>
              <w:pageBreakBefore w:val="0"/>
              <w:spacing w:line="240" w:lineRule="auto"/>
              <w:shd w:val="clear" w:color="auto" w:fill="auto"/>
              <w:rPr>
                <w:rFonts w:hint="eastAsia"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t xml:space="preserve">8）</w:t>
            </w:r>
            <w:r>
              <w:rPr>
                <w:rFonts w:hint="eastAsia" w:asciiTheme="minorEastAsia" w:hAnsiTheme="minorEastAsia" w:cstheme="minorEastAsia"/>
                <w:color w:val="000000" w:themeColor="text1"/>
                <w:szCs w:val="21"/>
                <w:highlight w:val="none"/>
                <w:lang w:val="en-US" w:eastAsia="zh-CN"/>
              </w:rPr>
              <w:t xml:space="preserve">具有</w:t>
            </w:r>
            <w:r>
              <w:rPr>
                <w:rFonts w:hint="eastAsia" w:asciiTheme="minorEastAsia" w:hAnsiTheme="minorEastAsia" w:eastAsiaTheme="minorEastAsia" w:cstheme="minorEastAsia"/>
                <w:color w:val="000000" w:themeColor="text1"/>
                <w:szCs w:val="21"/>
                <w:highlight w:val="none"/>
              </w:rPr>
              <w:t xml:space="preserve">高空作业车1台及以上得</w:t>
            </w:r>
            <w:r>
              <w:rPr>
                <w:rFonts w:hint="eastAsia" w:asciiTheme="minorEastAsia" w:hAnsiTheme="minorEastAsia" w:cstheme="minorEastAsia"/>
                <w:color w:val="000000" w:themeColor="text1"/>
                <w:szCs w:val="21"/>
                <w:highlight w:val="none"/>
                <w:lang w:val="en-US" w:eastAsia="zh-CN"/>
              </w:rPr>
              <w:t xml:space="preserve">2</w:t>
            </w:r>
            <w:r>
              <w:rPr>
                <w:rFonts w:hint="eastAsia" w:asciiTheme="minorEastAsia" w:hAnsiTheme="minorEastAsia" w:eastAsiaTheme="minorEastAsia" w:cstheme="minorEastAsia"/>
                <w:color w:val="000000" w:themeColor="text1"/>
                <w:szCs w:val="21"/>
                <w:highlight w:val="none"/>
              </w:rPr>
              <w:t xml:space="preserve">分</w:t>
            </w:r>
            <w:r>
              <w:rPr>
                <w:rFonts w:hint="eastAsia" w:asciiTheme="minorEastAsia" w:hAnsiTheme="minorEastAsia" w:cstheme="minorEastAsia"/>
                <w:color w:val="000000" w:themeColor="text1"/>
                <w:szCs w:val="21"/>
                <w:highlight w:val="none"/>
                <w:lang w:eastAsia="zh-CN"/>
              </w:rPr>
              <w:t xml:space="preserve">，满分</w:t>
            </w:r>
            <w:r>
              <w:rPr>
                <w:rFonts w:hint="eastAsia" w:asciiTheme="minorEastAsia" w:hAnsiTheme="minorEastAsia" w:cstheme="minorEastAsia"/>
                <w:color w:val="000000" w:themeColor="text1"/>
                <w:szCs w:val="21"/>
                <w:highlight w:val="none"/>
                <w:lang w:val="en-US" w:eastAsia="zh-CN"/>
              </w:rPr>
              <w:t xml:space="preserve">2</w:t>
            </w:r>
            <w:r>
              <w:rPr>
                <w:rFonts w:hint="eastAsia" w:asciiTheme="minorEastAsia" w:hAnsiTheme="minorEastAsia" w:cstheme="minorEastAsia"/>
                <w:color w:val="000000" w:themeColor="text1"/>
                <w:szCs w:val="21"/>
                <w:highlight w:val="none"/>
                <w:lang w:val="en-US" w:eastAsia="zh-CN"/>
              </w:rPr>
              <w:t xml:space="preserve">分</w:t>
            </w:r>
            <w:r>
              <w:rPr>
                <w:rFonts w:hint="eastAsia" w:asciiTheme="minorEastAsia" w:hAnsiTheme="minorEastAsia" w:eastAsiaTheme="minorEastAsia" w:cstheme="minorEastAsia"/>
                <w:color w:val="000000" w:themeColor="text1"/>
                <w:szCs w:val="21"/>
                <w:highlight w:val="none"/>
              </w:rPr>
              <w:t xml:space="preserve">。</w:t>
            </w:r>
            <w:r>
              <w:rPr>
                <w:color w:val="000000" w:themeColor="text1"/>
                <w:highlight w:val="none"/>
              </w:rPr>
            </w:r>
            <w:r/>
          </w:p>
          <w:p>
            <w:pPr>
              <w:keepLines w:val="0"/>
              <w:keepNext w:val="0"/>
              <w:pageBreakBefore w:val="0"/>
              <w:spacing w:line="240" w:lineRule="auto"/>
              <w:shd w:val="clear" w:color="auto" w:fill="auto"/>
              <w:rPr>
                <w:rFonts w:hint="eastAsia"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b/>
                <w:bCs/>
                <w:color w:val="000000" w:themeColor="text1"/>
                <w:szCs w:val="21"/>
                <w:highlight w:val="none"/>
              </w:rPr>
              <w:t xml:space="preserve">以上车辆及设备自有的需提供自有购置发票</w:t>
            </w:r>
            <w:r>
              <w:rPr>
                <w:rFonts w:hint="eastAsia" w:asciiTheme="minorEastAsia" w:hAnsiTheme="minorEastAsia" w:cstheme="minorEastAsia"/>
                <w:b/>
                <w:bCs/>
                <w:color w:val="000000" w:themeColor="text1"/>
                <w:szCs w:val="21"/>
                <w:highlight w:val="none"/>
                <w:lang w:eastAsia="zh-CN"/>
              </w:rPr>
              <w:t xml:space="preserve">扫描</w:t>
            </w:r>
            <w:r>
              <w:rPr>
                <w:rFonts w:hint="eastAsia" w:asciiTheme="minorEastAsia" w:hAnsiTheme="minorEastAsia" w:eastAsiaTheme="minorEastAsia" w:cstheme="minorEastAsia"/>
                <w:b/>
                <w:bCs/>
                <w:color w:val="000000" w:themeColor="text1"/>
                <w:szCs w:val="21"/>
                <w:highlight w:val="none"/>
              </w:rPr>
              <w:t xml:space="preserve">件加盖公章，租赁的需提供租赁合同</w:t>
            </w:r>
            <w:r>
              <w:rPr>
                <w:rFonts w:hint="eastAsia" w:asciiTheme="minorEastAsia" w:hAnsiTheme="minorEastAsia" w:cstheme="minorEastAsia"/>
                <w:b/>
                <w:bCs/>
                <w:color w:val="000000" w:themeColor="text1"/>
                <w:szCs w:val="21"/>
                <w:highlight w:val="none"/>
                <w:lang w:eastAsia="zh-CN"/>
              </w:rPr>
              <w:t xml:space="preserve">扫描</w:t>
            </w:r>
            <w:r>
              <w:rPr>
                <w:rFonts w:hint="eastAsia" w:asciiTheme="minorEastAsia" w:hAnsiTheme="minorEastAsia" w:eastAsiaTheme="minorEastAsia" w:cstheme="minorEastAsia"/>
                <w:b/>
                <w:bCs/>
                <w:color w:val="000000" w:themeColor="text1"/>
                <w:szCs w:val="21"/>
                <w:highlight w:val="none"/>
              </w:rPr>
              <w:t xml:space="preserve">件加盖公章。</w:t>
            </w:r>
            <w:r>
              <w:rPr>
                <w:rFonts w:hint="eastAsia" w:asciiTheme="minorEastAsia" w:hAnsiTheme="minorEastAsia" w:cstheme="minorEastAsia"/>
                <w:b/>
                <w:bCs/>
                <w:color w:val="000000" w:themeColor="text1"/>
                <w:szCs w:val="21"/>
                <w:highlight w:val="none"/>
                <w:lang w:val="en-US" w:eastAsia="zh-CN"/>
              </w:rPr>
              <w:t xml:space="preserve">扫描件</w:t>
            </w:r>
            <w:r>
              <w:rPr>
                <w:rFonts w:hint="eastAsia" w:asciiTheme="minorEastAsia" w:hAnsiTheme="minorEastAsia" w:eastAsiaTheme="minorEastAsia" w:cstheme="minorEastAsia"/>
                <w:b/>
                <w:bCs/>
                <w:color w:val="000000" w:themeColor="text1"/>
                <w:szCs w:val="21"/>
                <w:highlight w:val="none"/>
              </w:rPr>
              <w:t xml:space="preserve">须清晰可辨，能够反映相关信息，否则不得分。</w:t>
            </w:r>
            <w:r>
              <w:rPr>
                <w:color w:val="000000" w:themeColor="text1"/>
                <w:highlight w:val="none"/>
              </w:rPr>
            </w:r>
            <w:r/>
          </w:p>
        </w:tc>
        <w:tc>
          <w:tcPr>
            <w:tcW w:w="709" w:type="dxa"/>
            <w:vAlign w:val="center"/>
            <w:textDirection w:val="lrTb"/>
            <w:noWrap/>
          </w:tcPr>
          <w:p>
            <w:pPr>
              <w:jc w:val="center"/>
              <w:keepLines w:val="0"/>
              <w:keepNext w:val="0"/>
              <w:pageBreakBefore w:val="0"/>
              <w:spacing w:line="240" w:lineRule="auto"/>
              <w:shd w:val="clear" w:color="auto" w:fill="auto"/>
              <w:widowControl/>
              <w:rPr>
                <w:rFonts w:hint="default" w:asciiTheme="minorEastAsia" w:hAnsiTheme="minorEastAsia" w:eastAsiaTheme="minorEastAsia" w:cstheme="minorEastAsia"/>
                <w:b/>
                <w:bCs/>
                <w:color w:val="000000" w:themeColor="text1"/>
                <w:szCs w:val="21"/>
                <w:highlight w:val="none"/>
              </w:rPr>
            </w:pPr>
            <w:r>
              <w:rPr>
                <w:rFonts w:hint="eastAsia" w:asciiTheme="minorEastAsia" w:hAnsiTheme="minorEastAsia" w:cstheme="minorEastAsia"/>
                <w:b/>
                <w:color w:val="000000" w:themeColor="text1"/>
                <w:szCs w:val="21"/>
                <w:highlight w:val="none"/>
                <w:lang w:val="en-US" w:eastAsia="zh-CN"/>
              </w:rPr>
              <w:t xml:space="preserve">16</w:t>
            </w:r>
            <w:r>
              <w:rPr>
                <w:color w:val="000000" w:themeColor="text1"/>
                <w:highlight w:val="none"/>
              </w:rPr>
            </w:r>
            <w:r/>
          </w:p>
        </w:tc>
      </w:tr>
      <w:tr>
        <w:trPr>
          <w:jc w:val="center"/>
          <w:trHeight w:val="57"/>
        </w:trPr>
        <w:tc>
          <w:tcPr>
            <w:tcW w:w="644" w:type="dxa"/>
            <w:vAlign w:val="center"/>
            <w:textDirection w:val="lrTb"/>
            <w:noWrap/>
          </w:tcPr>
          <w:p>
            <w:pPr>
              <w:jc w:val="center"/>
              <w:keepLines w:val="0"/>
              <w:keepNext w:val="0"/>
              <w:pageBreakBefore w:val="0"/>
              <w:spacing w:line="240" w:lineRule="auto"/>
              <w:shd w:val="clear" w:color="auto" w:fill="auto"/>
              <w:widowControl/>
              <w:rPr>
                <w:rFonts w:hint="eastAsia" w:asciiTheme="minorEastAsia" w:hAnsiTheme="minorEastAsia" w:eastAsiaTheme="minorEastAsia" w:cstheme="minorEastAsia"/>
                <w:b/>
                <w:bCs/>
                <w:color w:val="000000" w:themeColor="text1"/>
                <w:szCs w:val="21"/>
                <w:highlight w:val="none"/>
              </w:rPr>
            </w:pPr>
            <w:r>
              <w:rPr>
                <w:rFonts w:hint="eastAsia" w:asciiTheme="minorEastAsia" w:hAnsiTheme="minorEastAsia" w:cstheme="minorEastAsia"/>
                <w:b/>
                <w:bCs/>
                <w:color w:val="000000" w:themeColor="text1"/>
                <w:szCs w:val="21"/>
                <w:highlight w:val="none"/>
                <w:lang w:val="en-US" w:eastAsia="zh-CN"/>
              </w:rPr>
              <w:t xml:space="preserve">4</w:t>
            </w:r>
            <w:r>
              <w:rPr>
                <w:color w:val="000000" w:themeColor="text1"/>
                <w:highlight w:val="none"/>
              </w:rPr>
            </w:r>
            <w:r/>
          </w:p>
        </w:tc>
        <w:tc>
          <w:tcPr>
            <w:tcW w:w="1180" w:type="dxa"/>
            <w:vAlign w:val="center"/>
            <w:textDirection w:val="lrTb"/>
            <w:noWrap/>
          </w:tcPr>
          <w:p>
            <w:pPr>
              <w:jc w:val="center"/>
              <w:keepLines w:val="0"/>
              <w:keepNext w:val="0"/>
              <w:pageBreakBefore w:val="0"/>
              <w:spacing w:line="240" w:lineRule="auto"/>
              <w:shd w:val="clear" w:color="auto" w:fill="auto"/>
              <w:widowControl/>
              <w:rPr>
                <w:rFonts w:hint="eastAsia" w:asciiTheme="minorEastAsia" w:hAnsiTheme="minorEastAsia" w:eastAsiaTheme="minorEastAsia" w:cstheme="minorEastAsia"/>
                <w:b/>
                <w:bCs/>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t xml:space="preserve">服务承诺</w:t>
            </w:r>
            <w:r>
              <w:rPr>
                <w:rFonts w:hint="eastAsia" w:asciiTheme="minorEastAsia" w:hAnsiTheme="minorEastAsia" w:eastAsiaTheme="minorEastAsia" w:cstheme="minorEastAsia"/>
                <w:color w:val="000000" w:themeColor="text1"/>
                <w:szCs w:val="21"/>
                <w:highlight w:val="none"/>
                <w:lang w:val="en-US" w:eastAsia="zh-CN"/>
              </w:rPr>
              <w:t xml:space="preserve">1</w:t>
            </w:r>
            <w:r>
              <w:rPr>
                <w:color w:val="000000" w:themeColor="text1"/>
                <w:highlight w:val="none"/>
              </w:rPr>
            </w:r>
            <w:r/>
          </w:p>
        </w:tc>
        <w:tc>
          <w:tcPr>
            <w:tcW w:w="7180" w:type="dxa"/>
            <w:vAlign w:val="center"/>
            <w:textDirection w:val="lrTb"/>
            <w:noWrap/>
          </w:tcPr>
          <w:p>
            <w:pPr>
              <w:keepLines w:val="0"/>
              <w:keepNext w:val="0"/>
              <w:pageBreakBefore w:val="0"/>
              <w:spacing w:line="240" w:lineRule="auto"/>
              <w:shd w:val="clear" w:color="auto" w:fill="auto"/>
              <w:rPr>
                <w:rFonts w:hint="eastAsia"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t xml:space="preserve">投标人承诺劳动用工符合国家劳动法规，人员月基础工资不得低于当地最低工资标准（含个人依法缴纳的社会保险费），政策性调整最低工资标准时，应当相应调整。承诺书内容完整得</w:t>
            </w:r>
            <w:r>
              <w:rPr>
                <w:rFonts w:hint="eastAsia" w:asciiTheme="minorEastAsia" w:hAnsiTheme="minorEastAsia" w:cstheme="minorEastAsia"/>
                <w:color w:val="000000" w:themeColor="text1"/>
                <w:szCs w:val="21"/>
                <w:highlight w:val="none"/>
                <w:lang w:val="en-US" w:eastAsia="zh-CN"/>
              </w:rPr>
              <w:t xml:space="preserve">2</w:t>
            </w:r>
            <w:r>
              <w:rPr>
                <w:rFonts w:hint="eastAsia" w:asciiTheme="minorEastAsia" w:hAnsiTheme="minorEastAsia" w:eastAsiaTheme="minorEastAsia" w:cstheme="minorEastAsia"/>
                <w:color w:val="000000" w:themeColor="text1"/>
                <w:szCs w:val="21"/>
                <w:highlight w:val="none"/>
              </w:rPr>
              <w:t xml:space="preserve">分，不完整或未提供承诺书不得分。</w:t>
            </w:r>
            <w:r>
              <w:rPr>
                <w:color w:val="000000" w:themeColor="text1"/>
                <w:highlight w:val="none"/>
              </w:rPr>
            </w:r>
            <w:r/>
          </w:p>
        </w:tc>
        <w:tc>
          <w:tcPr>
            <w:tcW w:w="709" w:type="dxa"/>
            <w:vAlign w:val="center"/>
            <w:textDirection w:val="lrTb"/>
            <w:noWrap/>
          </w:tcPr>
          <w:p>
            <w:pPr>
              <w:jc w:val="center"/>
              <w:keepLines w:val="0"/>
              <w:keepNext w:val="0"/>
              <w:pageBreakBefore w:val="0"/>
              <w:spacing w:line="240" w:lineRule="auto"/>
              <w:shd w:val="clear" w:color="auto" w:fill="auto"/>
              <w:widowControl/>
              <w:rPr>
                <w:rFonts w:hint="default" w:asciiTheme="minorEastAsia" w:hAnsiTheme="minorEastAsia" w:eastAsiaTheme="minorEastAsia" w:cstheme="minorEastAsia"/>
                <w:b/>
                <w:bCs/>
                <w:color w:val="000000" w:themeColor="text1"/>
                <w:szCs w:val="21"/>
                <w:highlight w:val="none"/>
              </w:rPr>
            </w:pPr>
            <w:r>
              <w:rPr>
                <w:rFonts w:hint="eastAsia" w:asciiTheme="minorEastAsia" w:hAnsiTheme="minorEastAsia" w:cstheme="minorEastAsia"/>
                <w:b/>
                <w:bCs/>
                <w:color w:val="000000" w:themeColor="text1"/>
                <w:szCs w:val="21"/>
                <w:highlight w:val="none"/>
                <w:lang w:val="en-US" w:eastAsia="zh-CN"/>
              </w:rPr>
              <w:t xml:space="preserve">2</w:t>
            </w:r>
            <w:r>
              <w:rPr>
                <w:color w:val="000000" w:themeColor="text1"/>
                <w:highlight w:val="none"/>
              </w:rPr>
            </w:r>
            <w:r/>
          </w:p>
        </w:tc>
      </w:tr>
      <w:tr>
        <w:trPr>
          <w:jc w:val="center"/>
          <w:trHeight w:val="57"/>
        </w:trPr>
        <w:tc>
          <w:tcPr>
            <w:tcW w:w="644" w:type="dxa"/>
            <w:vAlign w:val="center"/>
            <w:textDirection w:val="lrTb"/>
            <w:noWrap/>
          </w:tcPr>
          <w:p>
            <w:pPr>
              <w:jc w:val="center"/>
              <w:keepLines w:val="0"/>
              <w:keepNext w:val="0"/>
              <w:pageBreakBefore w:val="0"/>
              <w:spacing w:line="240" w:lineRule="auto"/>
              <w:shd w:val="clear" w:color="auto" w:fill="auto"/>
              <w:widowControl/>
              <w:rPr>
                <w:rFonts w:hint="eastAsia" w:asciiTheme="minorEastAsia" w:hAnsiTheme="minorEastAsia" w:eastAsiaTheme="minorEastAsia" w:cstheme="minorEastAsia"/>
                <w:b/>
                <w:bCs/>
                <w:color w:val="000000" w:themeColor="text1"/>
                <w:szCs w:val="21"/>
                <w:highlight w:val="none"/>
              </w:rPr>
            </w:pPr>
            <w:r>
              <w:rPr>
                <w:rFonts w:hint="eastAsia" w:asciiTheme="minorEastAsia" w:hAnsiTheme="minorEastAsia" w:cstheme="minorEastAsia"/>
                <w:b/>
                <w:bCs/>
                <w:color w:val="000000" w:themeColor="text1"/>
                <w:szCs w:val="21"/>
                <w:highlight w:val="none"/>
                <w:lang w:val="en-US" w:eastAsia="zh-CN"/>
              </w:rPr>
              <w:t xml:space="preserve">5</w:t>
            </w:r>
            <w:r>
              <w:rPr>
                <w:color w:val="000000" w:themeColor="text1"/>
                <w:highlight w:val="none"/>
              </w:rPr>
            </w:r>
            <w:r/>
          </w:p>
        </w:tc>
        <w:tc>
          <w:tcPr>
            <w:tcW w:w="1180" w:type="dxa"/>
            <w:vAlign w:val="center"/>
            <w:textDirection w:val="lrTb"/>
            <w:noWrap/>
          </w:tcPr>
          <w:p>
            <w:pPr>
              <w:jc w:val="center"/>
              <w:keepLines w:val="0"/>
              <w:keepNext w:val="0"/>
              <w:pageBreakBefore w:val="0"/>
              <w:spacing w:line="240" w:lineRule="auto"/>
              <w:shd w:val="clear" w:color="auto" w:fill="auto"/>
              <w:widowControl/>
              <w:rPr>
                <w:rFonts w:hint="eastAsia" w:asciiTheme="minorEastAsia" w:hAnsiTheme="minorEastAsia" w:eastAsiaTheme="minorEastAsia" w:cstheme="minorEastAsia"/>
                <w:b/>
                <w:bCs/>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t xml:space="preserve">服务承诺</w:t>
            </w:r>
            <w:r>
              <w:rPr>
                <w:rFonts w:hint="eastAsia" w:asciiTheme="minorEastAsia" w:hAnsiTheme="minorEastAsia" w:cstheme="minorEastAsia"/>
                <w:color w:val="000000" w:themeColor="text1"/>
                <w:szCs w:val="21"/>
                <w:highlight w:val="none"/>
                <w:lang w:val="en-US" w:eastAsia="zh-CN"/>
              </w:rPr>
              <w:t xml:space="preserve">2</w:t>
            </w:r>
            <w:r>
              <w:rPr>
                <w:color w:val="000000" w:themeColor="text1"/>
                <w:highlight w:val="none"/>
              </w:rPr>
            </w:r>
            <w:r/>
          </w:p>
        </w:tc>
        <w:tc>
          <w:tcPr>
            <w:tcW w:w="7180" w:type="dxa"/>
            <w:vAlign w:val="center"/>
            <w:textDirection w:val="lrTb"/>
            <w:noWrap/>
          </w:tcPr>
          <w:p>
            <w:pPr>
              <w:keepLines w:val="0"/>
              <w:keepNext w:val="0"/>
              <w:pageBreakBefore w:val="0"/>
              <w:spacing w:line="240" w:lineRule="auto"/>
              <w:shd w:val="clear" w:color="auto" w:fill="auto"/>
              <w:rPr>
                <w:rFonts w:hint="eastAsia"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t xml:space="preserve">投标供应商承诺为本项目员工办理意外伤害保险，承诺书内容完整得</w:t>
            </w:r>
            <w:r>
              <w:rPr>
                <w:rFonts w:hint="eastAsia" w:asciiTheme="minorEastAsia" w:hAnsiTheme="minorEastAsia" w:cstheme="minorEastAsia"/>
                <w:color w:val="000000" w:themeColor="text1"/>
                <w:szCs w:val="21"/>
                <w:highlight w:val="none"/>
                <w:lang w:val="en-US" w:eastAsia="zh-CN"/>
              </w:rPr>
              <w:t xml:space="preserve">2</w:t>
            </w:r>
            <w:r>
              <w:rPr>
                <w:rFonts w:hint="eastAsia" w:asciiTheme="minorEastAsia" w:hAnsiTheme="minorEastAsia" w:eastAsiaTheme="minorEastAsia" w:cstheme="minorEastAsia"/>
                <w:color w:val="000000" w:themeColor="text1"/>
                <w:szCs w:val="21"/>
                <w:highlight w:val="none"/>
              </w:rPr>
              <w:t xml:space="preserve">分，不完整或未提供承诺书不得分。</w:t>
            </w:r>
            <w:r>
              <w:rPr>
                <w:color w:val="000000" w:themeColor="text1"/>
                <w:highlight w:val="none"/>
              </w:rPr>
            </w:r>
            <w:r/>
          </w:p>
        </w:tc>
        <w:tc>
          <w:tcPr>
            <w:tcW w:w="709" w:type="dxa"/>
            <w:vAlign w:val="center"/>
            <w:textDirection w:val="lrTb"/>
            <w:noWrap/>
          </w:tcPr>
          <w:p>
            <w:pPr>
              <w:jc w:val="center"/>
              <w:keepLines w:val="0"/>
              <w:keepNext w:val="0"/>
              <w:pageBreakBefore w:val="0"/>
              <w:spacing w:line="240" w:lineRule="auto"/>
              <w:shd w:val="clear" w:color="auto" w:fill="auto"/>
              <w:widowControl/>
              <w:rPr>
                <w:rFonts w:hint="default" w:asciiTheme="minorEastAsia" w:hAnsiTheme="minorEastAsia" w:eastAsiaTheme="minorEastAsia" w:cstheme="minorEastAsia"/>
                <w:b/>
                <w:bCs/>
                <w:color w:val="000000" w:themeColor="text1"/>
                <w:szCs w:val="21"/>
                <w:highlight w:val="none"/>
              </w:rPr>
            </w:pPr>
            <w:r>
              <w:rPr>
                <w:rFonts w:hint="eastAsia" w:asciiTheme="minorEastAsia" w:hAnsiTheme="minorEastAsia" w:cstheme="minorEastAsia"/>
                <w:b/>
                <w:bCs/>
                <w:color w:val="000000" w:themeColor="text1"/>
                <w:szCs w:val="21"/>
                <w:highlight w:val="none"/>
                <w:lang w:val="en-US" w:eastAsia="zh-CN"/>
              </w:rPr>
              <w:t xml:space="preserve">2</w:t>
            </w:r>
            <w:r>
              <w:rPr>
                <w:color w:val="000000" w:themeColor="text1"/>
                <w:highlight w:val="none"/>
              </w:rPr>
            </w:r>
            <w:r/>
          </w:p>
        </w:tc>
      </w:tr>
      <w:tr>
        <w:trPr>
          <w:jc w:val="center"/>
          <w:trHeight w:val="90"/>
        </w:trPr>
        <w:tc>
          <w:tcPr>
            <w:tcW w:w="644" w:type="dxa"/>
            <w:vAlign w:val="center"/>
            <w:textDirection w:val="lrTb"/>
            <w:noWrap/>
          </w:tcPr>
          <w:p>
            <w:pPr>
              <w:jc w:val="center"/>
              <w:keepLines w:val="0"/>
              <w:keepNext w:val="0"/>
              <w:pageBreakBefore w:val="0"/>
              <w:spacing w:line="240" w:lineRule="auto"/>
              <w:shd w:val="clear" w:color="auto" w:fill="auto"/>
              <w:widowControl/>
              <w:rPr>
                <w:rFonts w:hint="eastAsia" w:asciiTheme="minorEastAsia" w:hAnsiTheme="minorEastAsia" w:eastAsiaTheme="minorEastAsia" w:cstheme="minorEastAsia"/>
                <w:b/>
                <w:bCs/>
                <w:color w:val="000000" w:themeColor="text1"/>
                <w:szCs w:val="21"/>
                <w:highlight w:val="none"/>
              </w:rPr>
            </w:pPr>
            <w:r>
              <w:rPr>
                <w:rFonts w:hint="eastAsia" w:asciiTheme="minorEastAsia" w:hAnsiTheme="minorEastAsia" w:cstheme="minorEastAsia"/>
                <w:b/>
                <w:bCs/>
                <w:color w:val="000000" w:themeColor="text1"/>
                <w:szCs w:val="21"/>
                <w:highlight w:val="none"/>
                <w:lang w:val="en-US" w:eastAsia="zh-CN"/>
              </w:rPr>
              <w:t xml:space="preserve">6</w:t>
            </w:r>
            <w:r>
              <w:rPr>
                <w:color w:val="000000" w:themeColor="text1"/>
                <w:highlight w:val="none"/>
              </w:rPr>
            </w:r>
            <w:r/>
          </w:p>
        </w:tc>
        <w:tc>
          <w:tcPr>
            <w:tcW w:w="1180" w:type="dxa"/>
            <w:vAlign w:val="center"/>
            <w:textDirection w:val="lrTb"/>
            <w:noWrap/>
          </w:tcPr>
          <w:p>
            <w:pPr>
              <w:jc w:val="center"/>
              <w:keepLines w:val="0"/>
              <w:keepNext w:val="0"/>
              <w:pageBreakBefore w:val="0"/>
              <w:spacing w:line="240" w:lineRule="auto"/>
              <w:shd w:val="clear" w:color="auto" w:fill="auto"/>
              <w:widowControl/>
              <w:rPr>
                <w:rFonts w:hint="eastAsia" w:asciiTheme="minorEastAsia" w:hAnsiTheme="minorEastAsia" w:eastAsiaTheme="minorEastAsia" w:cstheme="minorEastAsia"/>
                <w:b/>
                <w:bCs/>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t xml:space="preserve">服务承诺</w:t>
            </w:r>
            <w:r>
              <w:rPr>
                <w:rFonts w:hint="eastAsia" w:asciiTheme="minorEastAsia" w:hAnsiTheme="minorEastAsia" w:cstheme="minorEastAsia"/>
                <w:color w:val="000000" w:themeColor="text1"/>
                <w:szCs w:val="21"/>
                <w:highlight w:val="none"/>
                <w:lang w:val="en-US" w:eastAsia="zh-CN"/>
              </w:rPr>
              <w:t xml:space="preserve">3</w:t>
            </w:r>
            <w:r>
              <w:rPr>
                <w:color w:val="000000" w:themeColor="text1"/>
                <w:highlight w:val="none"/>
              </w:rPr>
            </w:r>
            <w:r/>
          </w:p>
        </w:tc>
        <w:tc>
          <w:tcPr>
            <w:tcW w:w="7180" w:type="dxa"/>
            <w:vAlign w:val="center"/>
            <w:textDirection w:val="lrTb"/>
            <w:noWrap/>
          </w:tcPr>
          <w:p>
            <w:pPr>
              <w:keepLines w:val="0"/>
              <w:keepNext w:val="0"/>
              <w:pageBreakBefore w:val="0"/>
              <w:spacing w:line="240" w:lineRule="auto"/>
              <w:shd w:val="clear" w:color="auto" w:fill="auto"/>
              <w:rPr>
                <w:rFonts w:hint="eastAsia"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t xml:space="preserve">投标供应商承诺如果中标，供应商针对本项目提供的车辆专为本项目使用，在服务期限内不挪作他用，承诺书内容完整得</w:t>
            </w:r>
            <w:r>
              <w:rPr>
                <w:rFonts w:hint="eastAsia" w:asciiTheme="minorEastAsia" w:hAnsiTheme="minorEastAsia" w:cstheme="minorEastAsia"/>
                <w:color w:val="000000" w:themeColor="text1"/>
                <w:szCs w:val="21"/>
                <w:highlight w:val="none"/>
                <w:lang w:val="en-US" w:eastAsia="zh-CN"/>
              </w:rPr>
              <w:t xml:space="preserve">2</w:t>
            </w:r>
            <w:r>
              <w:rPr>
                <w:rFonts w:hint="eastAsia" w:asciiTheme="minorEastAsia" w:hAnsiTheme="minorEastAsia" w:eastAsiaTheme="minorEastAsia" w:cstheme="minorEastAsia"/>
                <w:color w:val="000000" w:themeColor="text1"/>
                <w:szCs w:val="21"/>
                <w:highlight w:val="none"/>
              </w:rPr>
              <w:t xml:space="preserve">分，不完整或未提供承诺书不得分。</w:t>
            </w:r>
            <w:r>
              <w:rPr>
                <w:color w:val="000000" w:themeColor="text1"/>
                <w:highlight w:val="none"/>
              </w:rPr>
            </w:r>
            <w:r/>
          </w:p>
        </w:tc>
        <w:tc>
          <w:tcPr>
            <w:tcW w:w="709" w:type="dxa"/>
            <w:vAlign w:val="center"/>
            <w:textDirection w:val="lrTb"/>
            <w:noWrap/>
          </w:tcPr>
          <w:p>
            <w:pPr>
              <w:jc w:val="center"/>
              <w:keepLines w:val="0"/>
              <w:keepNext w:val="0"/>
              <w:pageBreakBefore w:val="0"/>
              <w:spacing w:line="240" w:lineRule="auto"/>
              <w:shd w:val="clear" w:color="auto" w:fill="auto"/>
              <w:widowControl/>
              <w:rPr>
                <w:rFonts w:hint="default" w:asciiTheme="minorEastAsia" w:hAnsiTheme="minorEastAsia" w:eastAsiaTheme="minorEastAsia" w:cstheme="minorEastAsia"/>
                <w:b/>
                <w:bCs/>
                <w:color w:val="000000" w:themeColor="text1"/>
                <w:szCs w:val="21"/>
                <w:highlight w:val="none"/>
              </w:rPr>
            </w:pPr>
            <w:r>
              <w:rPr>
                <w:rFonts w:hint="eastAsia" w:asciiTheme="minorEastAsia" w:hAnsiTheme="minorEastAsia" w:cstheme="minorEastAsia"/>
                <w:b/>
                <w:bCs/>
                <w:color w:val="000000" w:themeColor="text1"/>
                <w:szCs w:val="21"/>
                <w:highlight w:val="none"/>
                <w:lang w:val="en-US" w:eastAsia="zh-CN"/>
              </w:rPr>
              <w:t xml:space="preserve">2</w:t>
            </w:r>
            <w:r>
              <w:rPr>
                <w:color w:val="000000" w:themeColor="text1"/>
                <w:highlight w:val="none"/>
              </w:rPr>
            </w:r>
            <w:r/>
          </w:p>
        </w:tc>
      </w:tr>
      <w:tr>
        <w:trPr>
          <w:jc w:val="center"/>
          <w:trHeight w:val="57"/>
        </w:trPr>
        <w:tc>
          <w:tcPr>
            <w:tcW w:w="644" w:type="dxa"/>
            <w:vAlign w:val="center"/>
            <w:textDirection w:val="lrTb"/>
            <w:noWrap/>
          </w:tcPr>
          <w:p>
            <w:pPr>
              <w:jc w:val="center"/>
              <w:keepLines w:val="0"/>
              <w:keepNext w:val="0"/>
              <w:pageBreakBefore w:val="0"/>
              <w:spacing w:line="240" w:lineRule="auto"/>
              <w:shd w:val="clear" w:color="auto" w:fill="auto"/>
              <w:widowControl/>
              <w:rPr>
                <w:rFonts w:hint="eastAsia" w:asciiTheme="minorEastAsia" w:hAnsiTheme="minorEastAsia" w:eastAsiaTheme="minorEastAsia" w:cstheme="minorEastAsia"/>
                <w:b/>
                <w:bCs/>
                <w:color w:val="000000" w:themeColor="text1"/>
                <w:szCs w:val="21"/>
                <w:highlight w:val="none"/>
              </w:rPr>
            </w:pPr>
            <w:r>
              <w:rPr>
                <w:rFonts w:hint="eastAsia" w:asciiTheme="minorEastAsia" w:hAnsiTheme="minorEastAsia" w:cstheme="minorEastAsia"/>
                <w:b/>
                <w:bCs/>
                <w:color w:val="000000" w:themeColor="text1"/>
                <w:szCs w:val="21"/>
                <w:highlight w:val="none"/>
                <w:lang w:val="en-US" w:eastAsia="zh-CN"/>
              </w:rPr>
              <w:t xml:space="preserve">7</w:t>
            </w:r>
            <w:r>
              <w:rPr>
                <w:color w:val="000000" w:themeColor="text1"/>
                <w:highlight w:val="none"/>
              </w:rPr>
            </w:r>
            <w:r/>
          </w:p>
        </w:tc>
        <w:tc>
          <w:tcPr>
            <w:tcW w:w="1180" w:type="dxa"/>
            <w:vAlign w:val="center"/>
            <w:textDirection w:val="lrTb"/>
            <w:noWrap/>
          </w:tcPr>
          <w:p>
            <w:pPr>
              <w:jc w:val="center"/>
              <w:keepLines w:val="0"/>
              <w:keepNext w:val="0"/>
              <w:pageBreakBefore w:val="0"/>
              <w:spacing w:line="240" w:lineRule="auto"/>
              <w:shd w:val="clear" w:color="auto" w:fill="auto"/>
              <w:widowControl/>
              <w:rPr>
                <w:rFonts w:hint="eastAsia" w:asciiTheme="minorEastAsia" w:hAnsiTheme="minorEastAsia" w:eastAsiaTheme="minorEastAsia" w:cstheme="minorEastAsia"/>
                <w:b/>
                <w:bCs/>
                <w:color w:val="000000" w:themeColor="text1"/>
                <w:szCs w:val="21"/>
                <w:highlight w:val="none"/>
              </w:rPr>
            </w:pPr>
            <w:r>
              <w:rPr>
                <w:rFonts w:hint="eastAsia" w:ascii="宋体" w:hAnsi="宋体" w:eastAsia="宋体" w:cs="宋体"/>
                <w:b w:val="0"/>
                <w:bCs w:val="0"/>
                <w:color w:val="000000" w:themeColor="text1"/>
                <w:sz w:val="21"/>
                <w:szCs w:val="21"/>
                <w:highlight w:val="none"/>
                <w:lang w:eastAsia="zh-CN"/>
              </w:rPr>
              <w:t xml:space="preserve">项目经理</w:t>
            </w:r>
            <w:r>
              <w:rPr>
                <w:color w:val="000000" w:themeColor="text1"/>
                <w:highlight w:val="none"/>
              </w:rPr>
            </w:r>
            <w:r/>
          </w:p>
        </w:tc>
        <w:tc>
          <w:tcPr>
            <w:tcW w:w="7180" w:type="dxa"/>
            <w:vAlign w:val="center"/>
            <w:textDirection w:val="lrTb"/>
            <w:noWrap/>
          </w:tcPr>
          <w:p>
            <w:pPr>
              <w:keepLines w:val="0"/>
              <w:keepNext w:val="0"/>
              <w:pageBreakBefore w:val="0"/>
              <w:spacing w:line="240" w:lineRule="auto"/>
              <w:shd w:val="clear" w:color="auto" w:fill="auto"/>
              <w:rPr>
                <w:rFonts w:hint="eastAsia"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lang w:eastAsia="zh-CN"/>
              </w:rPr>
              <w:t xml:space="preserve">项目经理具备工程建设类中级(含)以上职称，得</w:t>
            </w:r>
            <w:r>
              <w:rPr>
                <w:rFonts w:hint="eastAsia" w:asciiTheme="minorEastAsia" w:hAnsiTheme="minorEastAsia" w:cstheme="minorEastAsia"/>
                <w:color w:val="000000" w:themeColor="text1"/>
                <w:szCs w:val="21"/>
                <w:highlight w:val="none"/>
                <w:lang w:val="en-US" w:eastAsia="zh-CN"/>
              </w:rPr>
              <w:t xml:space="preserve">3</w:t>
            </w:r>
            <w:r>
              <w:rPr>
                <w:rFonts w:hint="eastAsia" w:asciiTheme="minorEastAsia" w:hAnsiTheme="minorEastAsia" w:eastAsiaTheme="minorEastAsia" w:cstheme="minorEastAsia"/>
                <w:color w:val="000000" w:themeColor="text1"/>
                <w:szCs w:val="21"/>
                <w:highlight w:val="none"/>
                <w:lang w:eastAsia="zh-CN"/>
              </w:rPr>
              <w:t xml:space="preserve">分；专业以职称证书为准，如职称证书反映不出专业的，则以毕业证书上专业为准。提供职称证书复印件、毕业证书复印件（若需）及投标人为其缴纳的近六个月（</w:t>
            </w:r>
            <w:r>
              <w:rPr>
                <w:rFonts w:hint="eastAsia" w:asciiTheme="minorEastAsia" w:hAnsiTheme="minorEastAsia" w:eastAsiaTheme="minorEastAsia" w:cstheme="minorEastAsia"/>
                <w:color w:val="000000" w:themeColor="text1"/>
                <w:szCs w:val="21"/>
                <w:highlight w:val="none"/>
                <w:lang w:val="en-US" w:eastAsia="zh-CN"/>
              </w:rPr>
              <w:t xml:space="preserve">2025年</w:t>
            </w:r>
            <w:r>
              <w:rPr>
                <w:rFonts w:hint="eastAsia" w:asciiTheme="minorEastAsia" w:hAnsiTheme="minorEastAsia" w:cstheme="minorEastAsia"/>
                <w:color w:val="000000" w:themeColor="text1"/>
                <w:szCs w:val="21"/>
                <w:highlight w:val="none"/>
                <w:lang w:val="en-US" w:eastAsia="zh-CN"/>
              </w:rPr>
              <w:t xml:space="preserve">11</w:t>
            </w:r>
            <w:r>
              <w:rPr>
                <w:rFonts w:hint="eastAsia" w:asciiTheme="minorEastAsia" w:hAnsiTheme="minorEastAsia" w:eastAsiaTheme="minorEastAsia" w:cstheme="minorEastAsia"/>
                <w:color w:val="000000" w:themeColor="text1"/>
                <w:szCs w:val="21"/>
                <w:highlight w:val="none"/>
                <w:lang w:val="en-US" w:eastAsia="zh-CN"/>
              </w:rPr>
              <w:t xml:space="preserve">月-202</w:t>
            </w:r>
            <w:r>
              <w:rPr>
                <w:rFonts w:hint="eastAsia" w:asciiTheme="minorEastAsia" w:hAnsiTheme="minorEastAsia" w:cstheme="minorEastAsia"/>
                <w:color w:val="000000" w:themeColor="text1"/>
                <w:szCs w:val="21"/>
                <w:highlight w:val="none"/>
                <w:lang w:val="en-US" w:eastAsia="zh-CN"/>
              </w:rPr>
              <w:t xml:space="preserve">6</w:t>
            </w:r>
            <w:r>
              <w:rPr>
                <w:rFonts w:hint="eastAsia" w:asciiTheme="minorEastAsia" w:hAnsiTheme="minorEastAsia" w:eastAsiaTheme="minorEastAsia" w:cstheme="minorEastAsia"/>
                <w:color w:val="000000" w:themeColor="text1"/>
                <w:szCs w:val="21"/>
                <w:highlight w:val="none"/>
                <w:lang w:val="en-US" w:eastAsia="zh-CN"/>
              </w:rPr>
              <w:t xml:space="preserve">年</w:t>
            </w:r>
            <w:r>
              <w:rPr>
                <w:rFonts w:hint="eastAsia" w:asciiTheme="minorEastAsia" w:hAnsiTheme="minorEastAsia" w:cstheme="minorEastAsia"/>
                <w:color w:val="000000" w:themeColor="text1"/>
                <w:szCs w:val="21"/>
                <w:highlight w:val="none"/>
                <w:lang w:val="en-US" w:eastAsia="zh-CN"/>
              </w:rPr>
              <w:t xml:space="preserve">4</w:t>
            </w:r>
            <w:r>
              <w:rPr>
                <w:rFonts w:hint="eastAsia" w:asciiTheme="minorEastAsia" w:hAnsiTheme="minorEastAsia" w:eastAsiaTheme="minorEastAsia" w:cstheme="minorEastAsia"/>
                <w:color w:val="000000" w:themeColor="text1"/>
                <w:szCs w:val="21"/>
                <w:highlight w:val="none"/>
                <w:lang w:val="en-US" w:eastAsia="zh-CN"/>
              </w:rPr>
              <w:t xml:space="preserve">月</w:t>
            </w:r>
            <w:r>
              <w:rPr>
                <w:rFonts w:hint="eastAsia" w:asciiTheme="minorEastAsia" w:hAnsiTheme="minorEastAsia" w:eastAsiaTheme="minorEastAsia" w:cstheme="minorEastAsia"/>
                <w:color w:val="000000" w:themeColor="text1"/>
                <w:szCs w:val="21"/>
                <w:highlight w:val="none"/>
                <w:lang w:eastAsia="zh-CN"/>
              </w:rPr>
              <w:t xml:space="preserve">）任意一个月的社保证明材料复印件加盖公章，未提供的不得分 。</w:t>
            </w:r>
            <w:r>
              <w:rPr>
                <w:color w:val="000000" w:themeColor="text1"/>
                <w:highlight w:val="none"/>
              </w:rPr>
            </w:r>
            <w:r/>
          </w:p>
        </w:tc>
        <w:tc>
          <w:tcPr>
            <w:tcW w:w="709" w:type="dxa"/>
            <w:vAlign w:val="center"/>
            <w:textDirection w:val="lrTb"/>
            <w:noWrap/>
          </w:tcPr>
          <w:p>
            <w:pPr>
              <w:jc w:val="center"/>
              <w:keepLines w:val="0"/>
              <w:keepNext w:val="0"/>
              <w:pageBreakBefore w:val="0"/>
              <w:spacing w:line="240" w:lineRule="auto"/>
              <w:shd w:val="clear" w:color="auto" w:fill="auto"/>
              <w:widowControl/>
              <w:rPr>
                <w:rFonts w:hint="eastAsia" w:asciiTheme="minorEastAsia" w:hAnsiTheme="minorEastAsia" w:eastAsiaTheme="minorEastAsia" w:cstheme="minorEastAsia"/>
                <w:b/>
                <w:bCs/>
                <w:color w:val="000000" w:themeColor="text1"/>
                <w:szCs w:val="21"/>
                <w:highlight w:val="none"/>
              </w:rPr>
            </w:pPr>
            <w:r>
              <w:rPr>
                <w:rFonts w:hint="eastAsia" w:asciiTheme="minorEastAsia" w:hAnsiTheme="minorEastAsia" w:cstheme="minorEastAsia"/>
                <w:b/>
                <w:color w:val="000000" w:themeColor="text1"/>
                <w:szCs w:val="21"/>
                <w:highlight w:val="none"/>
                <w:lang w:val="en-US" w:eastAsia="zh-CN"/>
              </w:rPr>
              <w:t xml:space="preserve">3</w:t>
            </w:r>
            <w:r>
              <w:rPr>
                <w:color w:val="000000" w:themeColor="text1"/>
                <w:highlight w:val="none"/>
              </w:rPr>
            </w:r>
            <w:r/>
          </w:p>
        </w:tc>
      </w:tr>
      <w:tr>
        <w:trPr>
          <w:jc w:val="center"/>
          <w:trHeight w:val="57"/>
        </w:trPr>
        <w:tc>
          <w:tcPr>
            <w:tcW w:w="644" w:type="dxa"/>
            <w:vAlign w:val="center"/>
            <w:textDirection w:val="lrTb"/>
            <w:noWrap/>
          </w:tcPr>
          <w:p>
            <w:pPr>
              <w:jc w:val="center"/>
              <w:keepLines w:val="0"/>
              <w:keepNext w:val="0"/>
              <w:pageBreakBefore w:val="0"/>
              <w:spacing w:line="240" w:lineRule="auto"/>
              <w:shd w:val="clear" w:color="auto" w:fill="auto"/>
              <w:widowControl/>
              <w:rPr>
                <w:rFonts w:hint="eastAsia" w:asciiTheme="minorEastAsia" w:hAnsiTheme="minorEastAsia" w:eastAsiaTheme="minorEastAsia" w:cstheme="minorEastAsia"/>
                <w:b/>
                <w:bCs/>
                <w:color w:val="000000" w:themeColor="text1"/>
                <w:szCs w:val="21"/>
                <w:highlight w:val="none"/>
              </w:rPr>
            </w:pPr>
            <w:r>
              <w:rPr>
                <w:rFonts w:hint="eastAsia" w:asciiTheme="minorEastAsia" w:hAnsiTheme="minorEastAsia" w:cstheme="minorEastAsia"/>
                <w:b/>
                <w:bCs/>
                <w:color w:val="000000" w:themeColor="text1"/>
                <w:szCs w:val="21"/>
                <w:highlight w:val="none"/>
                <w:lang w:val="en-US" w:eastAsia="zh-CN"/>
              </w:rPr>
              <w:t xml:space="preserve">8</w:t>
            </w:r>
            <w:r>
              <w:rPr>
                <w:color w:val="000000" w:themeColor="text1"/>
                <w:highlight w:val="none"/>
              </w:rPr>
            </w:r>
            <w:r/>
          </w:p>
        </w:tc>
        <w:tc>
          <w:tcPr>
            <w:tcW w:w="1180" w:type="dxa"/>
            <w:vAlign w:val="center"/>
            <w:textDirection w:val="lrTb"/>
            <w:noWrap/>
          </w:tcPr>
          <w:p>
            <w:pPr>
              <w:jc w:val="left"/>
              <w:keepLines w:val="0"/>
              <w:keepNext w:val="0"/>
              <w:pageBreakBefore w:val="0"/>
              <w:spacing w:line="240" w:lineRule="auto"/>
              <w:shd w:val="clear" w:color="auto" w:fill="auto"/>
              <w:widowControl/>
              <w:rPr>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lang w:eastAsia="zh-CN"/>
              </w:rPr>
              <w:t xml:space="preserve">技术负责人</w:t>
            </w:r>
            <w:r>
              <w:rPr>
                <w:color w:val="000000" w:themeColor="text1"/>
                <w:highlight w:val="none"/>
              </w:rPr>
            </w:r>
            <w:r/>
          </w:p>
        </w:tc>
        <w:tc>
          <w:tcPr>
            <w:tcW w:w="7180" w:type="dxa"/>
            <w:vAlign w:val="center"/>
            <w:textDirection w:val="lrTb"/>
            <w:noWrap/>
          </w:tcPr>
          <w:p>
            <w:pPr>
              <w:jc w:val="left"/>
              <w:keepLines w:val="0"/>
              <w:keepNext w:val="0"/>
              <w:pageBreakBefore w:val="0"/>
              <w:spacing w:line="240" w:lineRule="auto"/>
              <w:shd w:val="clear" w:color="auto" w:fill="auto"/>
              <w:widowControl/>
              <w:rPr>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lang w:eastAsia="zh-CN"/>
              </w:rPr>
              <w:t xml:space="preserve">技术负责人具有园林绿化专业中级(含)以上职称，得</w:t>
            </w:r>
            <w:r>
              <w:rPr>
                <w:rFonts w:hint="eastAsia" w:ascii="宋体" w:hAnsi="宋体" w:eastAsia="宋体" w:cs="宋体"/>
                <w:b w:val="0"/>
                <w:bCs w:val="0"/>
                <w:color w:val="000000" w:themeColor="text1"/>
                <w:sz w:val="21"/>
                <w:szCs w:val="21"/>
                <w:highlight w:val="none"/>
                <w:lang w:val="en-US" w:eastAsia="zh-CN"/>
              </w:rPr>
              <w:t xml:space="preserve">3</w:t>
            </w:r>
            <w:r>
              <w:rPr>
                <w:rFonts w:hint="eastAsia" w:ascii="宋体" w:hAnsi="宋体" w:eastAsia="宋体" w:cs="宋体"/>
                <w:b w:val="0"/>
                <w:bCs w:val="0"/>
                <w:color w:val="000000" w:themeColor="text1"/>
                <w:sz w:val="21"/>
                <w:szCs w:val="21"/>
                <w:highlight w:val="none"/>
                <w:lang w:eastAsia="zh-CN"/>
              </w:rPr>
              <w:t xml:space="preserve">分（园林绿化专业指与园林绿化工程规划、设计、施工及养护管理相关的专业，包括园林（含园林规划设计、园林植物、风景园林、园林绿化等）、园艺、城市规划、景观、植物（含植保、森保等）、风景旅游、环境艺术等专业）。提供职称证书复印件、毕业证书复印件（若需）及投标人为其缴纳的近六个月（</w:t>
            </w:r>
            <w:r>
              <w:rPr>
                <w:rFonts w:hint="eastAsia" w:ascii="宋体" w:hAnsi="宋体" w:eastAsia="宋体" w:cs="宋体"/>
                <w:b w:val="0"/>
                <w:bCs w:val="0"/>
                <w:color w:val="000000" w:themeColor="text1"/>
                <w:sz w:val="21"/>
                <w:szCs w:val="21"/>
                <w:highlight w:val="none"/>
                <w:lang w:val="en-US" w:eastAsia="zh-CN"/>
              </w:rPr>
              <w:t xml:space="preserve">2025年11月-2026年4月</w:t>
            </w:r>
            <w:r>
              <w:rPr>
                <w:rFonts w:hint="eastAsia" w:ascii="宋体" w:hAnsi="宋体" w:eastAsia="宋体" w:cs="宋体"/>
                <w:b w:val="0"/>
                <w:bCs w:val="0"/>
                <w:color w:val="000000" w:themeColor="text1"/>
                <w:sz w:val="21"/>
                <w:szCs w:val="21"/>
                <w:highlight w:val="none"/>
                <w:lang w:eastAsia="zh-CN"/>
              </w:rPr>
              <w:t xml:space="preserve">）任意一个月的社保证明材料复印件加盖公章，未提供的不得分 。</w:t>
            </w:r>
            <w:r>
              <w:rPr>
                <w:color w:val="000000" w:themeColor="text1"/>
                <w:highlight w:val="none"/>
              </w:rPr>
            </w:r>
            <w:r/>
          </w:p>
        </w:tc>
        <w:tc>
          <w:tcPr>
            <w:tcW w:w="709" w:type="dxa"/>
            <w:vAlign w:val="center"/>
            <w:textDirection w:val="lrTb"/>
            <w:noWrap/>
          </w:tcPr>
          <w:p>
            <w:pPr>
              <w:jc w:val="center"/>
              <w:keepLines w:val="0"/>
              <w:keepNext w:val="0"/>
              <w:pageBreakBefore w:val="0"/>
              <w:spacing w:line="240" w:lineRule="auto"/>
              <w:shd w:val="clear" w:color="auto" w:fill="auto"/>
              <w:widowControl/>
              <w:rPr>
                <w:rFonts w:hint="eastAsia" w:asciiTheme="minorEastAsia" w:hAnsiTheme="minorEastAsia" w:eastAsiaTheme="minorEastAsia" w:cstheme="minorEastAsia"/>
                <w:b/>
                <w:bCs/>
                <w:color w:val="000000" w:themeColor="text1"/>
                <w:szCs w:val="21"/>
                <w:highlight w:val="none"/>
              </w:rPr>
            </w:pPr>
            <w:r>
              <w:rPr>
                <w:rFonts w:hint="eastAsia" w:asciiTheme="minorEastAsia" w:hAnsiTheme="minorEastAsia" w:cstheme="minorEastAsia"/>
                <w:b/>
                <w:color w:val="000000" w:themeColor="text1"/>
                <w:szCs w:val="21"/>
                <w:highlight w:val="none"/>
                <w:lang w:val="en-US" w:eastAsia="zh-CN"/>
              </w:rPr>
              <w:t xml:space="preserve">3</w:t>
            </w:r>
            <w:r>
              <w:rPr>
                <w:color w:val="000000" w:themeColor="text1"/>
                <w:highlight w:val="none"/>
              </w:rPr>
            </w:r>
            <w:r/>
          </w:p>
        </w:tc>
      </w:tr>
      <w:tr>
        <w:trPr>
          <w:jc w:val="center"/>
          <w:trHeight w:val="57"/>
        </w:trPr>
        <w:tc>
          <w:tcPr>
            <w:tcW w:w="644" w:type="dxa"/>
            <w:vAlign w:val="center"/>
            <w:textDirection w:val="lrTb"/>
            <w:noWrap/>
          </w:tcPr>
          <w:p>
            <w:pPr>
              <w:jc w:val="center"/>
              <w:keepLines w:val="0"/>
              <w:keepNext w:val="0"/>
              <w:pageBreakBefore w:val="0"/>
              <w:spacing w:line="240" w:lineRule="auto"/>
              <w:shd w:val="clear" w:color="auto" w:fill="auto"/>
              <w:widowControl/>
              <w:rPr>
                <w:rFonts w:hint="default" w:asciiTheme="minorEastAsia" w:hAnsiTheme="minorEastAsia" w:eastAsiaTheme="minorEastAsia" w:cstheme="minorEastAsia"/>
                <w:b/>
                <w:bCs/>
                <w:color w:val="000000" w:themeColor="text1"/>
                <w:szCs w:val="21"/>
                <w:highlight w:val="none"/>
              </w:rPr>
            </w:pPr>
            <w:r>
              <w:rPr>
                <w:rFonts w:hint="eastAsia" w:asciiTheme="minorEastAsia" w:hAnsiTheme="minorEastAsia" w:cstheme="minorEastAsia"/>
                <w:b/>
                <w:bCs/>
                <w:color w:val="000000" w:themeColor="text1"/>
                <w:szCs w:val="21"/>
                <w:highlight w:val="none"/>
                <w:lang w:val="en-US" w:eastAsia="zh-CN"/>
              </w:rPr>
              <w:t xml:space="preserve">9</w:t>
            </w:r>
            <w:r>
              <w:rPr>
                <w:color w:val="000000" w:themeColor="text1"/>
                <w:highlight w:val="none"/>
              </w:rPr>
            </w:r>
            <w:r/>
          </w:p>
        </w:tc>
        <w:tc>
          <w:tcPr>
            <w:tcW w:w="1180" w:type="dxa"/>
            <w:vAlign w:val="center"/>
            <w:textDirection w:val="lrTb"/>
            <w:noWrap/>
          </w:tcPr>
          <w:p>
            <w:pPr>
              <w:jc w:val="center"/>
              <w:keepLines w:val="0"/>
              <w:keepNext w:val="0"/>
              <w:pageBreakBefore w:val="0"/>
              <w:spacing w:line="240" w:lineRule="auto"/>
              <w:shd w:val="clear" w:color="auto" w:fill="auto"/>
              <w:widowControl/>
              <w:rPr>
                <w:rFonts w:hint="eastAsia" w:asciiTheme="minorEastAsia" w:hAnsiTheme="minorEastAsia" w:cstheme="minorEastAsia"/>
                <w:b/>
                <w:bCs/>
                <w:color w:val="000000" w:themeColor="text1"/>
                <w:szCs w:val="21"/>
                <w:highlight w:val="none"/>
              </w:rPr>
            </w:pPr>
            <w:r>
              <w:rPr>
                <w:rFonts w:hint="eastAsia" w:asciiTheme="minorEastAsia" w:hAnsiTheme="minorEastAsia" w:cstheme="minorEastAsia"/>
                <w:b/>
                <w:bCs/>
                <w:color w:val="000000" w:themeColor="text1"/>
                <w:szCs w:val="21"/>
                <w:highlight w:val="none"/>
                <w:lang w:eastAsia="zh-CN"/>
              </w:rPr>
              <w:t xml:space="preserve">项目组成员</w:t>
            </w:r>
            <w:r>
              <w:rPr>
                <w:color w:val="000000" w:themeColor="text1"/>
                <w:highlight w:val="none"/>
              </w:rPr>
            </w:r>
            <w:r/>
          </w:p>
        </w:tc>
        <w:tc>
          <w:tcPr>
            <w:tcW w:w="7180" w:type="dxa"/>
            <w:vAlign w:val="center"/>
            <w:textDirection w:val="lrTb"/>
            <w:noWrap/>
          </w:tcPr>
          <w:p>
            <w:pPr>
              <w:numPr>
                <w:ilvl w:val="0"/>
                <w:numId w:val="2"/>
              </w:numPr>
              <w:keepLines w:val="0"/>
              <w:keepNext w:val="0"/>
              <w:pageBreakBefore w:val="0"/>
              <w:spacing w:line="240" w:lineRule="auto"/>
              <w:shd w:val="clear" w:color="auto" w:fill="auto"/>
              <w:rPr>
                <w:rFonts w:hint="eastAsia"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lang w:eastAsia="zh-CN"/>
              </w:rPr>
              <w:t xml:space="preserve">项目组成员中具有</w:t>
            </w:r>
            <w:bookmarkStart w:id="35" w:name="_Toc508286060"/>
            <w:r>
              <w:rPr>
                <w:color w:val="000000" w:themeColor="text1"/>
                <w:highlight w:val="none"/>
              </w:rPr>
            </w:r>
            <w:bookmarkStart w:id="36" w:name="_Toc1720135"/>
            <w:r>
              <w:rPr>
                <w:rFonts w:hint="eastAsia" w:asciiTheme="minorEastAsia" w:hAnsiTheme="minorEastAsia" w:eastAsiaTheme="minorEastAsia" w:cstheme="minorEastAsia"/>
                <w:color w:val="000000" w:themeColor="text1"/>
                <w:szCs w:val="21"/>
                <w:highlight w:val="none"/>
                <w:lang w:val="en-US" w:eastAsia="zh-CN"/>
              </w:rPr>
              <w:t xml:space="preserve">注册建造师证市政公用工程二级(含)以</w:t>
            </w:r>
            <w:r>
              <w:rPr>
                <w:rFonts w:hint="eastAsia" w:asciiTheme="minorEastAsia" w:hAnsiTheme="minorEastAsia" w:eastAsiaTheme="minorEastAsia" w:cstheme="minorEastAsia"/>
                <w:color w:val="000000" w:themeColor="text1"/>
                <w:szCs w:val="21"/>
                <w:highlight w:val="none"/>
                <w:lang w:val="en-US" w:eastAsia="zh-CN"/>
              </w:rPr>
              <w:t xml:space="preserve">上的</w:t>
            </w:r>
            <w:r>
              <w:rPr>
                <w:rFonts w:hint="eastAsia" w:asciiTheme="minorEastAsia" w:hAnsiTheme="minorEastAsia" w:cstheme="minorEastAsia"/>
                <w:color w:val="000000" w:themeColor="text1"/>
                <w:szCs w:val="21"/>
                <w:highlight w:val="none"/>
                <w:lang w:val="en-US" w:eastAsia="zh-CN"/>
              </w:rPr>
              <w:t xml:space="preserve">，得3分</w:t>
            </w:r>
            <w:r>
              <w:rPr>
                <w:rFonts w:hint="eastAsia" w:asciiTheme="minorEastAsia" w:hAnsiTheme="minorEastAsia" w:eastAsiaTheme="minorEastAsia" w:cstheme="minorEastAsia"/>
                <w:color w:val="000000" w:themeColor="text1"/>
                <w:szCs w:val="21"/>
                <w:highlight w:val="none"/>
                <w:lang w:val="en-US" w:eastAsia="zh-CN"/>
              </w:rPr>
              <w:t xml:space="preserve">。</w:t>
            </w:r>
            <w:r>
              <w:rPr>
                <w:rFonts w:hint="eastAsia" w:asciiTheme="minorEastAsia" w:hAnsiTheme="minorEastAsia" w:eastAsiaTheme="minorEastAsia" w:cstheme="minorEastAsia"/>
                <w:color w:val="000000" w:themeColor="text1"/>
                <w:szCs w:val="21"/>
                <w:highlight w:val="none"/>
                <w:lang w:eastAsia="zh-CN"/>
              </w:rPr>
              <w:t xml:space="preserve">提供证书复印件及投标人为其缴纳的近六个月（</w:t>
            </w:r>
            <w:r>
              <w:rPr>
                <w:rFonts w:hint="eastAsia" w:asciiTheme="minorEastAsia" w:hAnsiTheme="minorEastAsia" w:eastAsiaTheme="minorEastAsia" w:cstheme="minorEastAsia"/>
                <w:color w:val="000000" w:themeColor="text1"/>
                <w:szCs w:val="21"/>
                <w:highlight w:val="none"/>
                <w:lang w:val="en-US" w:eastAsia="zh-CN"/>
              </w:rPr>
              <w:t xml:space="preserve">2025年</w:t>
            </w:r>
            <w:r>
              <w:rPr>
                <w:rFonts w:hint="eastAsia" w:asciiTheme="minorEastAsia" w:hAnsiTheme="minorEastAsia" w:cstheme="minorEastAsia"/>
                <w:color w:val="000000" w:themeColor="text1"/>
                <w:szCs w:val="21"/>
                <w:highlight w:val="none"/>
                <w:lang w:val="en-US" w:eastAsia="zh-CN"/>
              </w:rPr>
              <w:t xml:space="preserve">11</w:t>
            </w:r>
            <w:r>
              <w:rPr>
                <w:rFonts w:hint="eastAsia" w:asciiTheme="minorEastAsia" w:hAnsiTheme="minorEastAsia" w:eastAsiaTheme="minorEastAsia" w:cstheme="minorEastAsia"/>
                <w:color w:val="000000" w:themeColor="text1"/>
                <w:szCs w:val="21"/>
                <w:highlight w:val="none"/>
                <w:lang w:val="en-US" w:eastAsia="zh-CN"/>
              </w:rPr>
              <w:t xml:space="preserve">月-202</w:t>
            </w:r>
            <w:r>
              <w:rPr>
                <w:rFonts w:hint="eastAsia" w:asciiTheme="minorEastAsia" w:hAnsiTheme="minorEastAsia" w:cstheme="minorEastAsia"/>
                <w:color w:val="000000" w:themeColor="text1"/>
                <w:szCs w:val="21"/>
                <w:highlight w:val="none"/>
                <w:lang w:val="en-US" w:eastAsia="zh-CN"/>
              </w:rPr>
              <w:t xml:space="preserve">6</w:t>
            </w:r>
            <w:r>
              <w:rPr>
                <w:rFonts w:hint="eastAsia" w:asciiTheme="minorEastAsia" w:hAnsiTheme="minorEastAsia" w:eastAsiaTheme="minorEastAsia" w:cstheme="minorEastAsia"/>
                <w:color w:val="000000" w:themeColor="text1"/>
                <w:szCs w:val="21"/>
                <w:highlight w:val="none"/>
                <w:lang w:val="en-US" w:eastAsia="zh-CN"/>
              </w:rPr>
              <w:t xml:space="preserve">年</w:t>
            </w:r>
            <w:r>
              <w:rPr>
                <w:rFonts w:hint="eastAsia" w:asciiTheme="minorEastAsia" w:hAnsiTheme="minorEastAsia" w:cstheme="minorEastAsia"/>
                <w:color w:val="000000" w:themeColor="text1"/>
                <w:szCs w:val="21"/>
                <w:highlight w:val="none"/>
                <w:lang w:val="en-US" w:eastAsia="zh-CN"/>
              </w:rPr>
              <w:t xml:space="preserve">4</w:t>
            </w:r>
            <w:r>
              <w:rPr>
                <w:rFonts w:hint="eastAsia" w:asciiTheme="minorEastAsia" w:hAnsiTheme="minorEastAsia" w:eastAsiaTheme="minorEastAsia" w:cstheme="minorEastAsia"/>
                <w:color w:val="000000" w:themeColor="text1"/>
                <w:szCs w:val="21"/>
                <w:highlight w:val="none"/>
                <w:lang w:val="en-US" w:eastAsia="zh-CN"/>
              </w:rPr>
              <w:t xml:space="preserve">月</w:t>
            </w:r>
            <w:r>
              <w:rPr>
                <w:rFonts w:hint="eastAsia" w:asciiTheme="minorEastAsia" w:hAnsiTheme="minorEastAsia" w:eastAsiaTheme="minorEastAsia" w:cstheme="minorEastAsia"/>
                <w:color w:val="000000" w:themeColor="text1"/>
                <w:szCs w:val="21"/>
                <w:highlight w:val="none"/>
                <w:lang w:eastAsia="zh-CN"/>
              </w:rPr>
              <w:t xml:space="preserve">）任意一个月的社保证明材料复印件加盖公章，未提供的不得分</w:t>
            </w:r>
            <w:r>
              <w:rPr>
                <w:rFonts w:hint="eastAsia" w:asciiTheme="minorEastAsia" w:hAnsiTheme="minorEastAsia" w:eastAsiaTheme="minorEastAsia" w:cstheme="minorEastAsia"/>
                <w:color w:val="000000" w:themeColor="text1"/>
                <w:szCs w:val="21"/>
                <w:highlight w:val="none"/>
                <w:lang w:eastAsia="zh-CN"/>
              </w:rPr>
              <w:t xml:space="preserve">南京医科大学食堂大宗食材采购项目（第二次）中标公告已发布：http://www.ccgp-jiangsu.gov.cn/jiangsu/js_cggg/details.html?gglb=zbgg&amp;ggid=6202b33000e043cd95b7bdbbfab4be72</w:t>
            </w:r>
            <w:r>
              <w:rPr>
                <w:rFonts w:hint="eastAsia" w:asciiTheme="minorEastAsia" w:hAnsiTheme="minorEastAsia" w:eastAsiaTheme="minorEastAsia" w:cstheme="minorEastAsia"/>
                <w:color w:val="000000" w:themeColor="text1"/>
                <w:szCs w:val="21"/>
                <w:highlight w:val="none"/>
                <w:lang w:eastAsia="zh-CN"/>
              </w:rPr>
              <w:t xml:space="preserve"> 。</w:t>
            </w:r>
            <w:bookmarkEnd w:id="35"/>
            <w:r>
              <w:rPr>
                <w:color w:val="000000" w:themeColor="text1"/>
                <w:highlight w:val="none"/>
              </w:rPr>
            </w:r>
            <w:bookmarkEnd w:id="36"/>
            <w:r>
              <w:rPr>
                <w:color w:val="000000" w:themeColor="text1"/>
                <w:highlight w:val="none"/>
              </w:rPr>
            </w:r>
            <w:r/>
          </w:p>
          <w:p>
            <w:pPr>
              <w:numPr>
                <w:ilvl w:val="0"/>
                <w:numId w:val="2"/>
              </w:numPr>
              <w:keepLines w:val="0"/>
              <w:keepNext w:val="0"/>
              <w:pageBreakBefore w:val="0"/>
              <w:spacing w:line="240" w:lineRule="auto"/>
              <w:shd w:val="clear" w:color="auto" w:fill="auto"/>
              <w:rPr>
                <w:rFonts w:hint="eastAsia"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lang w:eastAsia="zh-CN"/>
              </w:rPr>
              <w:t xml:space="preserve">项目组成员中具有</w:t>
            </w:r>
            <w:r>
              <w:rPr>
                <w:rFonts w:hint="eastAsia" w:ascii="宋体" w:hAnsi="宋体" w:cs="宋体"/>
                <w:color w:val="000000" w:themeColor="text1"/>
                <w:szCs w:val="21"/>
                <w:highlight w:val="none"/>
                <w:lang w:val="en-US" w:eastAsia="zh-CN"/>
              </w:rPr>
              <w:t xml:space="preserve">安全员（C证）</w:t>
            </w:r>
            <w:r>
              <w:rPr>
                <w:rFonts w:hint="eastAsia" w:asciiTheme="minorEastAsia" w:hAnsiTheme="minorEastAsia" w:cstheme="minorEastAsia"/>
                <w:color w:val="000000" w:themeColor="text1"/>
                <w:szCs w:val="21"/>
                <w:highlight w:val="none"/>
                <w:lang w:val="en-US" w:eastAsia="zh-CN"/>
              </w:rPr>
              <w:t xml:space="preserve">得2分/人，满分4分</w:t>
            </w:r>
            <w:r>
              <w:rPr>
                <w:rFonts w:hint="eastAsia" w:asciiTheme="minorEastAsia" w:hAnsiTheme="minorEastAsia" w:eastAsiaTheme="minorEastAsia" w:cstheme="minorEastAsia"/>
                <w:color w:val="000000" w:themeColor="text1"/>
                <w:szCs w:val="21"/>
                <w:highlight w:val="none"/>
                <w:lang w:val="en-US" w:eastAsia="zh-CN"/>
              </w:rPr>
              <w:t xml:space="preserve">。</w:t>
            </w:r>
            <w:r>
              <w:rPr>
                <w:rFonts w:hint="eastAsia" w:asciiTheme="minorEastAsia" w:hAnsiTheme="minorEastAsia" w:eastAsiaTheme="minorEastAsia" w:cstheme="minorEastAsia"/>
                <w:color w:val="000000" w:themeColor="text1"/>
                <w:szCs w:val="21"/>
                <w:highlight w:val="none"/>
                <w:lang w:eastAsia="zh-CN"/>
              </w:rPr>
              <w:t xml:space="preserve">提供证书复印件及投标人为其缴纳的近六个月（</w:t>
            </w:r>
            <w:r>
              <w:rPr>
                <w:rFonts w:hint="eastAsia" w:asciiTheme="minorEastAsia" w:hAnsiTheme="minorEastAsia" w:eastAsiaTheme="minorEastAsia" w:cstheme="minorEastAsia"/>
                <w:color w:val="000000" w:themeColor="text1"/>
                <w:szCs w:val="21"/>
                <w:highlight w:val="none"/>
                <w:lang w:val="en-US" w:eastAsia="zh-CN"/>
              </w:rPr>
              <w:t xml:space="preserve">2025年</w:t>
            </w:r>
            <w:r>
              <w:rPr>
                <w:rFonts w:hint="eastAsia" w:asciiTheme="minorEastAsia" w:hAnsiTheme="minorEastAsia" w:cstheme="minorEastAsia"/>
                <w:color w:val="000000" w:themeColor="text1"/>
                <w:szCs w:val="21"/>
                <w:highlight w:val="none"/>
                <w:lang w:val="en-US" w:eastAsia="zh-CN"/>
              </w:rPr>
              <w:t xml:space="preserve">11</w:t>
            </w:r>
            <w:r>
              <w:rPr>
                <w:rFonts w:hint="eastAsia" w:asciiTheme="minorEastAsia" w:hAnsiTheme="minorEastAsia" w:eastAsiaTheme="minorEastAsia" w:cstheme="minorEastAsia"/>
                <w:color w:val="000000" w:themeColor="text1"/>
                <w:szCs w:val="21"/>
                <w:highlight w:val="none"/>
                <w:lang w:val="en-US" w:eastAsia="zh-CN"/>
              </w:rPr>
              <w:t xml:space="preserve">月-202</w:t>
            </w:r>
            <w:r>
              <w:rPr>
                <w:rFonts w:hint="eastAsia" w:asciiTheme="minorEastAsia" w:hAnsiTheme="minorEastAsia" w:cstheme="minorEastAsia"/>
                <w:color w:val="000000" w:themeColor="text1"/>
                <w:szCs w:val="21"/>
                <w:highlight w:val="none"/>
                <w:lang w:val="en-US" w:eastAsia="zh-CN"/>
              </w:rPr>
              <w:t xml:space="preserve">6</w:t>
            </w:r>
            <w:r>
              <w:rPr>
                <w:rFonts w:hint="eastAsia" w:asciiTheme="minorEastAsia" w:hAnsiTheme="minorEastAsia" w:eastAsiaTheme="minorEastAsia" w:cstheme="minorEastAsia"/>
                <w:color w:val="000000" w:themeColor="text1"/>
                <w:szCs w:val="21"/>
                <w:highlight w:val="none"/>
                <w:lang w:val="en-US" w:eastAsia="zh-CN"/>
              </w:rPr>
              <w:t xml:space="preserve">年</w:t>
            </w:r>
            <w:r>
              <w:rPr>
                <w:rFonts w:hint="eastAsia" w:asciiTheme="minorEastAsia" w:hAnsiTheme="minorEastAsia" w:cstheme="minorEastAsia"/>
                <w:color w:val="000000" w:themeColor="text1"/>
                <w:szCs w:val="21"/>
                <w:highlight w:val="none"/>
                <w:lang w:val="en-US" w:eastAsia="zh-CN"/>
              </w:rPr>
              <w:t xml:space="preserve">4</w:t>
            </w:r>
            <w:r>
              <w:rPr>
                <w:rFonts w:hint="eastAsia" w:asciiTheme="minorEastAsia" w:hAnsiTheme="minorEastAsia" w:eastAsiaTheme="minorEastAsia" w:cstheme="minorEastAsia"/>
                <w:color w:val="000000" w:themeColor="text1"/>
                <w:szCs w:val="21"/>
                <w:highlight w:val="none"/>
                <w:lang w:val="en-US" w:eastAsia="zh-CN"/>
              </w:rPr>
              <w:t xml:space="preserve">月</w:t>
            </w:r>
            <w:r>
              <w:rPr>
                <w:rFonts w:hint="eastAsia" w:asciiTheme="minorEastAsia" w:hAnsiTheme="minorEastAsia" w:eastAsiaTheme="minorEastAsia" w:cstheme="minorEastAsia"/>
                <w:color w:val="000000" w:themeColor="text1"/>
                <w:szCs w:val="21"/>
                <w:highlight w:val="none"/>
                <w:lang w:eastAsia="zh-CN"/>
              </w:rPr>
              <w:t xml:space="preserve">）任意一个月的社保证明材料复印件加盖公章，未提供的不得分 。</w:t>
            </w:r>
            <w:r>
              <w:rPr>
                <w:color w:val="000000" w:themeColor="text1"/>
                <w:highlight w:val="none"/>
              </w:rPr>
            </w:r>
            <w:r/>
          </w:p>
        </w:tc>
        <w:tc>
          <w:tcPr>
            <w:tcW w:w="709" w:type="dxa"/>
            <w:vAlign w:val="center"/>
            <w:textDirection w:val="lrTb"/>
            <w:noWrap/>
          </w:tcPr>
          <w:p>
            <w:pPr>
              <w:jc w:val="center"/>
              <w:keepLines w:val="0"/>
              <w:keepNext w:val="0"/>
              <w:pageBreakBefore w:val="0"/>
              <w:spacing w:line="240" w:lineRule="auto"/>
              <w:shd w:val="clear" w:color="auto" w:fill="auto"/>
              <w:widowControl/>
              <w:rPr>
                <w:rFonts w:hint="default" w:asciiTheme="minorEastAsia" w:hAnsiTheme="minorEastAsia" w:eastAsiaTheme="minorEastAsia" w:cstheme="minorEastAsia"/>
                <w:b/>
                <w:color w:val="000000" w:themeColor="text1"/>
                <w:szCs w:val="21"/>
                <w:highlight w:val="none"/>
              </w:rPr>
            </w:pPr>
            <w:r>
              <w:rPr>
                <w:rFonts w:hint="eastAsia" w:asciiTheme="minorEastAsia" w:hAnsiTheme="minorEastAsia" w:cstheme="minorEastAsia"/>
                <w:b/>
                <w:color w:val="000000" w:themeColor="text1"/>
                <w:szCs w:val="21"/>
                <w:highlight w:val="none"/>
                <w:lang w:val="en-US" w:eastAsia="zh-CN"/>
              </w:rPr>
              <w:t xml:space="preserve">7</w:t>
            </w:r>
            <w:r>
              <w:rPr>
                <w:color w:val="000000" w:themeColor="text1"/>
                <w:highlight w:val="none"/>
              </w:rPr>
            </w:r>
            <w:r/>
          </w:p>
        </w:tc>
      </w:tr>
      <w:tr>
        <w:trPr>
          <w:jc w:val="center"/>
          <w:trHeight w:val="57"/>
        </w:trPr>
        <w:tc>
          <w:tcPr>
            <w:tcW w:w="644" w:type="dxa"/>
            <w:vAlign w:val="center"/>
            <w:textDirection w:val="lrTb"/>
            <w:noWrap/>
          </w:tcPr>
          <w:p>
            <w:pPr>
              <w:jc w:val="center"/>
              <w:keepLines w:val="0"/>
              <w:keepNext w:val="0"/>
              <w:pageBreakBefore w:val="0"/>
              <w:spacing w:line="240" w:lineRule="auto"/>
              <w:shd w:val="clear" w:color="auto" w:fill="auto"/>
              <w:widowControl/>
              <w:rPr>
                <w:rFonts w:hint="eastAsia" w:asciiTheme="minorEastAsia" w:hAnsiTheme="minorEastAsia" w:eastAsiaTheme="minorEastAsia" w:cstheme="minorEastAsia"/>
                <w:b/>
                <w:bCs/>
                <w:color w:val="000000" w:themeColor="text1"/>
                <w:szCs w:val="21"/>
                <w:highlight w:val="none"/>
              </w:rPr>
            </w:pPr>
            <w:r>
              <w:rPr>
                <w:rFonts w:hint="eastAsia" w:asciiTheme="minorEastAsia" w:hAnsiTheme="minorEastAsia" w:cstheme="minorEastAsia"/>
                <w:b/>
                <w:bCs/>
                <w:color w:val="000000" w:themeColor="text1"/>
                <w:szCs w:val="21"/>
                <w:highlight w:val="none"/>
                <w:lang w:val="en-US" w:eastAsia="zh-CN"/>
              </w:rPr>
              <w:t xml:space="preserve">10</w:t>
            </w:r>
            <w:r>
              <w:rPr>
                <w:rFonts w:hint="eastAsia" w:asciiTheme="minorEastAsia" w:hAnsiTheme="minorEastAsia" w:eastAsiaTheme="minorEastAsia" w:cstheme="minorEastAsia"/>
                <w:b/>
                <w:bCs/>
                <w:color w:val="000000" w:themeColor="text1"/>
                <w:szCs w:val="21"/>
                <w:highlight w:val="none"/>
              </w:rPr>
              <w:t xml:space="preserve">.1</w:t>
            </w:r>
            <w:r>
              <w:rPr>
                <w:color w:val="000000" w:themeColor="text1"/>
                <w:highlight w:val="none"/>
              </w:rPr>
            </w:r>
            <w:r/>
          </w:p>
        </w:tc>
        <w:tc>
          <w:tcPr>
            <w:tcW w:w="1180" w:type="dxa"/>
            <w:vAlign w:val="center"/>
            <w:vMerge w:val="restart"/>
            <w:textDirection w:val="lrTb"/>
            <w:noWrap/>
          </w:tcPr>
          <w:p>
            <w:pPr>
              <w:jc w:val="center"/>
              <w:keepLines w:val="0"/>
              <w:keepNext w:val="0"/>
              <w:pageBreakBefore w:val="0"/>
              <w:spacing w:line="240" w:lineRule="auto"/>
              <w:shd w:val="clear" w:color="auto" w:fill="auto"/>
              <w:widowControl/>
              <w:rPr>
                <w:rFonts w:hint="eastAsia" w:asciiTheme="minorEastAsia" w:hAnsiTheme="minorEastAsia" w:eastAsiaTheme="minorEastAsia" w:cstheme="minorEastAsia"/>
                <w:b/>
                <w:bCs/>
                <w:color w:val="000000" w:themeColor="text1"/>
                <w:szCs w:val="21"/>
                <w:highlight w:val="none"/>
              </w:rPr>
            </w:pPr>
            <w:r>
              <w:rPr>
                <w:rFonts w:hint="eastAsia" w:asciiTheme="minorEastAsia" w:hAnsiTheme="minorEastAsia" w:eastAsiaTheme="minorEastAsia" w:cstheme="minorEastAsia"/>
                <w:b/>
                <w:bCs/>
                <w:color w:val="000000" w:themeColor="text1"/>
                <w:szCs w:val="21"/>
                <w:highlight w:val="none"/>
              </w:rPr>
              <w:t xml:space="preserve">技术方案</w:t>
            </w:r>
            <w:r>
              <w:rPr>
                <w:color w:val="000000" w:themeColor="text1"/>
                <w:highlight w:val="none"/>
              </w:rPr>
            </w:r>
            <w:r/>
          </w:p>
        </w:tc>
        <w:tc>
          <w:tcPr>
            <w:tcW w:w="7180" w:type="dxa"/>
            <w:vAlign w:val="center"/>
            <w:textDirection w:val="lrTb"/>
            <w:noWrap/>
          </w:tcPr>
          <w:p>
            <w:pPr>
              <w:jc w:val="left"/>
              <w:keepLines w:val="0"/>
              <w:keepNext w:val="0"/>
              <w:pageBreakBefore w:val="0"/>
              <w:spacing w:line="240" w:lineRule="auto"/>
              <w:shd w:val="clear" w:color="auto" w:fill="auto"/>
              <w:widowControl/>
              <w:rPr>
                <w:rFonts w:hint="eastAsia"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lang w:val="en-US" w:eastAsia="zh-CN"/>
              </w:rPr>
              <w:t xml:space="preserve">养护方案：</w:t>
            </w:r>
            <w:r>
              <w:rPr>
                <w:color w:val="000000" w:themeColor="text1"/>
                <w:highlight w:val="none"/>
              </w:rPr>
            </w:r>
            <w:r/>
          </w:p>
          <w:p>
            <w:pPr>
              <w:jc w:val="left"/>
              <w:keepLines w:val="0"/>
              <w:keepNext w:val="0"/>
              <w:pageBreakBefore w:val="0"/>
              <w:spacing w:line="240" w:lineRule="auto"/>
              <w:shd w:val="clear" w:color="auto" w:fill="auto"/>
              <w:widowControl/>
              <w:rPr>
                <w:rFonts w:hint="eastAsia"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t xml:space="preserve">养护方案（</w:t>
            </w:r>
            <w:r>
              <w:rPr>
                <w:rFonts w:hint="eastAsia" w:asciiTheme="minorEastAsia" w:hAnsiTheme="minorEastAsia" w:cstheme="minorEastAsia"/>
                <w:color w:val="000000" w:themeColor="text1"/>
                <w:szCs w:val="21"/>
                <w:highlight w:val="none"/>
                <w:lang w:val="en-US" w:eastAsia="zh-CN"/>
              </w:rPr>
              <w:t xml:space="preserve">包括但不限于</w:t>
            </w:r>
            <w:r>
              <w:rPr>
                <w:rFonts w:hint="eastAsia" w:asciiTheme="minorEastAsia" w:hAnsiTheme="minorEastAsia" w:eastAsiaTheme="minorEastAsia" w:cstheme="minorEastAsia"/>
                <w:color w:val="000000" w:themeColor="text1"/>
                <w:szCs w:val="21"/>
                <w:highlight w:val="none"/>
              </w:rPr>
              <w:t xml:space="preserve">车行道、</w:t>
            </w:r>
            <w:r>
              <w:rPr>
                <w:rFonts w:hint="eastAsia" w:asciiTheme="minorEastAsia" w:hAnsiTheme="minorEastAsia" w:cstheme="minorEastAsia"/>
                <w:color w:val="000000" w:themeColor="text1"/>
                <w:szCs w:val="21"/>
                <w:highlight w:val="none"/>
                <w:lang w:eastAsia="zh-CN"/>
              </w:rPr>
              <w:t xml:space="preserve">人行道</w:t>
            </w:r>
            <w:r>
              <w:rPr>
                <w:rFonts w:hint="eastAsia" w:asciiTheme="minorEastAsia" w:hAnsiTheme="minorEastAsia" w:eastAsiaTheme="minorEastAsia" w:cstheme="minorEastAsia"/>
                <w:color w:val="000000" w:themeColor="text1"/>
                <w:szCs w:val="21"/>
                <w:highlight w:val="none"/>
              </w:rPr>
              <w:t xml:space="preserve">、雨水管、绿地等），评委对比各投标人投标文件提供的养护方案方案酌情评分：</w:t>
            </w:r>
            <w:r>
              <w:rPr>
                <w:color w:val="000000" w:themeColor="text1"/>
                <w:highlight w:val="none"/>
              </w:rPr>
            </w:r>
            <w:r/>
          </w:p>
          <w:p>
            <w:pPr>
              <w:jc w:val="left"/>
              <w:keepLines w:val="0"/>
              <w:keepNext w:val="0"/>
              <w:pageBreakBefore w:val="0"/>
              <w:spacing w:line="240" w:lineRule="auto"/>
              <w:shd w:val="clear" w:color="auto" w:fill="auto"/>
              <w:widowControl/>
              <w:rPr>
                <w:rFonts w:hint="eastAsia"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t xml:space="preserve">方案描述清晰，内容全面具体，方案措施优于采购需求，实际可行的，得</w:t>
            </w:r>
            <w:r>
              <w:rPr>
                <w:rFonts w:hint="eastAsia" w:asciiTheme="minorEastAsia" w:hAnsiTheme="minorEastAsia" w:cstheme="minorEastAsia"/>
                <w:color w:val="000000" w:themeColor="text1"/>
                <w:szCs w:val="21"/>
                <w:highlight w:val="none"/>
                <w:lang w:val="en-US" w:eastAsia="zh-CN"/>
              </w:rPr>
              <w:t xml:space="preserve">10</w:t>
            </w:r>
            <w:r>
              <w:rPr>
                <w:rFonts w:hint="eastAsia" w:asciiTheme="minorEastAsia" w:hAnsiTheme="minorEastAsia" w:eastAsiaTheme="minorEastAsia" w:cstheme="minorEastAsia"/>
                <w:color w:val="000000" w:themeColor="text1"/>
                <w:szCs w:val="21"/>
                <w:highlight w:val="none"/>
              </w:rPr>
              <w:t xml:space="preserve">分；</w:t>
            </w:r>
            <w:r>
              <w:rPr>
                <w:color w:val="000000" w:themeColor="text1"/>
                <w:highlight w:val="none"/>
              </w:rPr>
            </w:r>
            <w:r/>
          </w:p>
          <w:p>
            <w:pPr>
              <w:jc w:val="left"/>
              <w:keepLines w:val="0"/>
              <w:keepNext w:val="0"/>
              <w:pageBreakBefore w:val="0"/>
              <w:spacing w:line="240" w:lineRule="auto"/>
              <w:shd w:val="clear" w:color="auto" w:fill="auto"/>
              <w:widowControl/>
              <w:rPr>
                <w:rFonts w:hint="eastAsia"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t xml:space="preserve">方案描述</w:t>
            </w:r>
            <w:r>
              <w:rPr>
                <w:rFonts w:hint="eastAsia" w:asciiTheme="minorEastAsia" w:hAnsiTheme="minorEastAsia" w:cstheme="minorEastAsia"/>
                <w:color w:val="000000" w:themeColor="text1"/>
                <w:szCs w:val="21"/>
                <w:highlight w:val="none"/>
                <w:lang w:val="en-US" w:eastAsia="zh-CN"/>
              </w:rPr>
              <w:t xml:space="preserve">较清晰</w:t>
            </w:r>
            <w:r>
              <w:rPr>
                <w:rFonts w:hint="eastAsia" w:asciiTheme="minorEastAsia" w:hAnsiTheme="minorEastAsia" w:eastAsiaTheme="minorEastAsia" w:cstheme="minorEastAsia"/>
                <w:color w:val="000000" w:themeColor="text1"/>
                <w:szCs w:val="21"/>
                <w:highlight w:val="none"/>
              </w:rPr>
              <w:t xml:space="preserve">，内容</w:t>
            </w:r>
            <w:r>
              <w:rPr>
                <w:rFonts w:hint="eastAsia" w:asciiTheme="minorEastAsia" w:hAnsiTheme="minorEastAsia" w:cstheme="minorEastAsia"/>
                <w:color w:val="000000" w:themeColor="text1"/>
                <w:szCs w:val="21"/>
                <w:highlight w:val="none"/>
                <w:lang w:val="en-US" w:eastAsia="zh-CN"/>
              </w:rPr>
              <w:t xml:space="preserve">较丰富</w:t>
            </w:r>
            <w:r>
              <w:rPr>
                <w:rFonts w:hint="eastAsia" w:asciiTheme="minorEastAsia" w:hAnsiTheme="minorEastAsia" w:eastAsiaTheme="minorEastAsia" w:cstheme="minorEastAsia"/>
                <w:color w:val="000000" w:themeColor="text1"/>
                <w:szCs w:val="21"/>
                <w:highlight w:val="none"/>
              </w:rPr>
              <w:t xml:space="preserve">，方案措施</w:t>
            </w:r>
            <w:r>
              <w:rPr>
                <w:rFonts w:hint="eastAsia" w:asciiTheme="minorEastAsia" w:hAnsiTheme="minorEastAsia" w:cstheme="minorEastAsia"/>
                <w:color w:val="000000" w:themeColor="text1"/>
                <w:szCs w:val="21"/>
                <w:highlight w:val="none"/>
                <w:lang w:val="en-US" w:eastAsia="zh-CN"/>
              </w:rPr>
              <w:t xml:space="preserve">能</w:t>
            </w:r>
            <w:r>
              <w:rPr>
                <w:rFonts w:hint="eastAsia" w:asciiTheme="minorEastAsia" w:hAnsiTheme="minorEastAsia" w:eastAsiaTheme="minorEastAsia" w:cstheme="minorEastAsia"/>
                <w:color w:val="000000" w:themeColor="text1"/>
                <w:szCs w:val="21"/>
                <w:highlight w:val="none"/>
              </w:rPr>
              <w:t xml:space="preserve">满足采购需求的，得</w:t>
            </w:r>
            <w:r>
              <w:rPr>
                <w:rFonts w:hint="eastAsia" w:asciiTheme="minorEastAsia" w:hAnsiTheme="minorEastAsia" w:cstheme="minorEastAsia"/>
                <w:color w:val="000000" w:themeColor="text1"/>
                <w:szCs w:val="21"/>
                <w:highlight w:val="none"/>
                <w:lang w:val="en-US" w:eastAsia="zh-CN"/>
              </w:rPr>
              <w:t xml:space="preserve">7</w:t>
            </w:r>
            <w:r>
              <w:rPr>
                <w:rFonts w:hint="eastAsia" w:asciiTheme="minorEastAsia" w:hAnsiTheme="minorEastAsia" w:eastAsiaTheme="minorEastAsia" w:cstheme="minorEastAsia"/>
                <w:color w:val="000000" w:themeColor="text1"/>
                <w:szCs w:val="21"/>
                <w:highlight w:val="none"/>
              </w:rPr>
              <w:t xml:space="preserve">分；</w:t>
            </w:r>
            <w:r>
              <w:rPr>
                <w:color w:val="000000" w:themeColor="text1"/>
                <w:highlight w:val="none"/>
              </w:rPr>
            </w:r>
            <w:r/>
          </w:p>
          <w:p>
            <w:pPr>
              <w:jc w:val="left"/>
              <w:keepLines w:val="0"/>
              <w:keepNext w:val="0"/>
              <w:pageBreakBefore w:val="0"/>
              <w:spacing w:line="240" w:lineRule="auto"/>
              <w:shd w:val="clear" w:color="auto" w:fill="auto"/>
              <w:widowControl/>
              <w:rPr>
                <w:rFonts w:hint="eastAsia"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t xml:space="preserve">方案描述</w:t>
            </w:r>
            <w:r>
              <w:rPr>
                <w:rFonts w:hint="eastAsia" w:asciiTheme="minorEastAsia" w:hAnsiTheme="minorEastAsia" w:cstheme="minorEastAsia"/>
                <w:color w:val="000000" w:themeColor="text1"/>
                <w:szCs w:val="21"/>
                <w:highlight w:val="none"/>
                <w:lang w:val="en-US" w:eastAsia="zh-CN"/>
              </w:rPr>
              <w:t xml:space="preserve">清晰性一般</w:t>
            </w:r>
            <w:r>
              <w:rPr>
                <w:rFonts w:hint="eastAsia" w:asciiTheme="minorEastAsia" w:hAnsiTheme="minorEastAsia" w:eastAsiaTheme="minorEastAsia" w:cstheme="minorEastAsia"/>
                <w:color w:val="000000" w:themeColor="text1"/>
                <w:szCs w:val="21"/>
                <w:highlight w:val="none"/>
              </w:rPr>
              <w:t xml:space="preserve">，内容</w:t>
            </w:r>
            <w:r>
              <w:rPr>
                <w:rFonts w:hint="eastAsia" w:asciiTheme="minorEastAsia" w:hAnsiTheme="minorEastAsia" w:cstheme="minorEastAsia"/>
                <w:color w:val="000000" w:themeColor="text1"/>
                <w:szCs w:val="21"/>
                <w:highlight w:val="none"/>
                <w:lang w:val="en-US" w:eastAsia="zh-CN"/>
              </w:rPr>
              <w:t xml:space="preserve">一般</w:t>
            </w:r>
            <w:r>
              <w:rPr>
                <w:rFonts w:hint="eastAsia" w:asciiTheme="minorEastAsia" w:hAnsiTheme="minorEastAsia" w:eastAsiaTheme="minorEastAsia" w:cstheme="minorEastAsia"/>
                <w:color w:val="000000" w:themeColor="text1"/>
                <w:szCs w:val="21"/>
                <w:highlight w:val="none"/>
              </w:rPr>
              <w:t xml:space="preserve">，方案措施基本满足采购需求的，得</w:t>
            </w:r>
            <w:r>
              <w:rPr>
                <w:rFonts w:hint="eastAsia" w:asciiTheme="minorEastAsia" w:hAnsiTheme="minorEastAsia" w:cstheme="minorEastAsia"/>
                <w:color w:val="000000" w:themeColor="text1"/>
                <w:szCs w:val="21"/>
                <w:highlight w:val="none"/>
                <w:lang w:val="en-US" w:eastAsia="zh-CN"/>
              </w:rPr>
              <w:t xml:space="preserve">4</w:t>
            </w:r>
            <w:r>
              <w:rPr>
                <w:rFonts w:hint="eastAsia" w:asciiTheme="minorEastAsia" w:hAnsiTheme="minorEastAsia" w:eastAsiaTheme="minorEastAsia" w:cstheme="minorEastAsia"/>
                <w:color w:val="000000" w:themeColor="text1"/>
                <w:szCs w:val="21"/>
                <w:highlight w:val="none"/>
              </w:rPr>
              <w:t xml:space="preserve">分；</w:t>
            </w:r>
            <w:r>
              <w:rPr>
                <w:color w:val="000000" w:themeColor="text1"/>
                <w:highlight w:val="none"/>
              </w:rPr>
            </w:r>
            <w:r/>
          </w:p>
          <w:p>
            <w:pPr>
              <w:jc w:val="left"/>
              <w:keepLines w:val="0"/>
              <w:keepNext w:val="0"/>
              <w:pageBreakBefore w:val="0"/>
              <w:spacing w:line="240" w:lineRule="auto"/>
              <w:shd w:val="clear" w:color="auto" w:fill="auto"/>
              <w:widowControl/>
              <w:rPr>
                <w:rFonts w:hint="eastAsia"/>
                <w:color w:val="000000" w:themeColor="text1"/>
                <w:highlight w:val="none"/>
              </w:rPr>
            </w:pPr>
            <w:r>
              <w:rPr>
                <w:rFonts w:hint="eastAsia" w:asciiTheme="minorEastAsia" w:hAnsiTheme="minorEastAsia" w:eastAsiaTheme="minorEastAsia" w:cstheme="minorEastAsia"/>
                <w:color w:val="000000" w:themeColor="text1"/>
                <w:szCs w:val="21"/>
                <w:highlight w:val="none"/>
              </w:rPr>
              <w:t xml:space="preserve">方案描述</w:t>
            </w:r>
            <w:r>
              <w:rPr>
                <w:rFonts w:hint="eastAsia" w:asciiTheme="minorEastAsia" w:hAnsiTheme="minorEastAsia" w:cstheme="minorEastAsia"/>
                <w:color w:val="000000" w:themeColor="text1"/>
                <w:szCs w:val="21"/>
                <w:highlight w:val="none"/>
                <w:lang w:val="en-US" w:eastAsia="zh-CN"/>
              </w:rPr>
              <w:t xml:space="preserve">模糊</w:t>
            </w:r>
            <w:r>
              <w:rPr>
                <w:rFonts w:hint="eastAsia" w:asciiTheme="minorEastAsia" w:hAnsiTheme="minorEastAsia" w:eastAsiaTheme="minorEastAsia" w:cstheme="minorEastAsia"/>
                <w:color w:val="000000" w:themeColor="text1"/>
                <w:szCs w:val="21"/>
                <w:highlight w:val="none"/>
              </w:rPr>
              <w:t xml:space="preserve">，内容</w:t>
            </w:r>
            <w:r>
              <w:rPr>
                <w:rFonts w:hint="eastAsia" w:asciiTheme="minorEastAsia" w:hAnsiTheme="minorEastAsia" w:cstheme="minorEastAsia"/>
                <w:color w:val="000000" w:themeColor="text1"/>
                <w:szCs w:val="21"/>
                <w:highlight w:val="none"/>
                <w:lang w:val="en-US" w:eastAsia="zh-CN"/>
              </w:rPr>
              <w:t xml:space="preserve">缺漏</w:t>
            </w:r>
            <w:r>
              <w:rPr>
                <w:rFonts w:hint="eastAsia" w:asciiTheme="minorEastAsia" w:hAnsiTheme="minorEastAsia" w:eastAsiaTheme="minorEastAsia" w:cstheme="minorEastAsia"/>
                <w:color w:val="000000" w:themeColor="text1"/>
                <w:szCs w:val="21"/>
                <w:highlight w:val="none"/>
              </w:rPr>
              <w:t xml:space="preserve">，方案措施</w:t>
            </w:r>
            <w:r>
              <w:rPr>
                <w:rFonts w:hint="eastAsia" w:asciiTheme="minorEastAsia" w:hAnsiTheme="minorEastAsia" w:cstheme="minorEastAsia"/>
                <w:color w:val="000000" w:themeColor="text1"/>
                <w:szCs w:val="21"/>
                <w:highlight w:val="none"/>
                <w:lang w:val="en-US" w:eastAsia="zh-CN"/>
              </w:rPr>
              <w:t xml:space="preserve">与</w:t>
            </w:r>
            <w:r>
              <w:rPr>
                <w:rFonts w:hint="eastAsia" w:asciiTheme="minorEastAsia" w:hAnsiTheme="minorEastAsia" w:eastAsiaTheme="minorEastAsia" w:cstheme="minorEastAsia"/>
                <w:color w:val="000000" w:themeColor="text1"/>
                <w:szCs w:val="21"/>
                <w:highlight w:val="none"/>
              </w:rPr>
              <w:t xml:space="preserve">采购需求</w:t>
            </w:r>
            <w:r>
              <w:rPr>
                <w:rFonts w:hint="eastAsia" w:asciiTheme="minorEastAsia" w:hAnsiTheme="minorEastAsia" w:cstheme="minorEastAsia"/>
                <w:color w:val="000000" w:themeColor="text1"/>
                <w:szCs w:val="21"/>
                <w:highlight w:val="none"/>
                <w:lang w:val="en-US" w:eastAsia="zh-CN"/>
              </w:rPr>
              <w:t xml:space="preserve">有偏差</w:t>
            </w:r>
            <w:r>
              <w:rPr>
                <w:rFonts w:hint="eastAsia" w:asciiTheme="minorEastAsia" w:hAnsiTheme="minorEastAsia" w:eastAsiaTheme="minorEastAsia" w:cstheme="minorEastAsia"/>
                <w:color w:val="000000" w:themeColor="text1"/>
                <w:szCs w:val="21"/>
                <w:highlight w:val="none"/>
              </w:rPr>
              <w:t xml:space="preserve">的，得</w:t>
            </w:r>
            <w:r>
              <w:rPr>
                <w:rFonts w:hint="eastAsia" w:asciiTheme="minorEastAsia" w:hAnsiTheme="minorEastAsia" w:cstheme="minorEastAsia"/>
                <w:color w:val="000000" w:themeColor="text1"/>
                <w:szCs w:val="21"/>
                <w:highlight w:val="none"/>
                <w:lang w:val="en-US" w:eastAsia="zh-CN"/>
              </w:rPr>
              <w:t xml:space="preserve">1</w:t>
            </w:r>
            <w:r>
              <w:rPr>
                <w:rFonts w:hint="eastAsia" w:asciiTheme="minorEastAsia" w:hAnsiTheme="minorEastAsia" w:eastAsiaTheme="minorEastAsia" w:cstheme="minorEastAsia"/>
                <w:color w:val="000000" w:themeColor="text1"/>
                <w:szCs w:val="21"/>
                <w:highlight w:val="none"/>
              </w:rPr>
              <w:t xml:space="preserve">分；</w:t>
            </w:r>
            <w:r>
              <w:rPr>
                <w:color w:val="000000" w:themeColor="text1"/>
                <w:highlight w:val="none"/>
              </w:rPr>
            </w:r>
            <w:r/>
          </w:p>
          <w:p>
            <w:pPr>
              <w:jc w:val="left"/>
              <w:keepLines w:val="0"/>
              <w:keepNext w:val="0"/>
              <w:pageBreakBefore w:val="0"/>
              <w:spacing w:line="240" w:lineRule="auto"/>
              <w:shd w:val="clear" w:color="auto" w:fill="auto"/>
              <w:widowControl/>
              <w:rPr>
                <w:rFonts w:hint="eastAsia"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t xml:space="preserve">未提供不得分。</w:t>
            </w:r>
            <w:r>
              <w:rPr>
                <w:color w:val="000000" w:themeColor="text1"/>
                <w:highlight w:val="none"/>
              </w:rPr>
            </w:r>
            <w:r/>
          </w:p>
        </w:tc>
        <w:tc>
          <w:tcPr>
            <w:tcW w:w="709" w:type="dxa"/>
            <w:vAlign w:val="center"/>
            <w:textDirection w:val="lrTb"/>
            <w:noWrap/>
          </w:tcPr>
          <w:p>
            <w:pPr>
              <w:jc w:val="center"/>
              <w:keepLines w:val="0"/>
              <w:keepNext w:val="0"/>
              <w:pageBreakBefore w:val="0"/>
              <w:spacing w:line="240" w:lineRule="auto"/>
              <w:shd w:val="clear" w:color="auto" w:fill="auto"/>
              <w:widowControl/>
              <w:rPr>
                <w:rFonts w:hint="default" w:asciiTheme="minorEastAsia" w:hAnsiTheme="minorEastAsia" w:eastAsiaTheme="minorEastAsia" w:cstheme="minorEastAsia"/>
                <w:color w:val="000000" w:themeColor="text1"/>
                <w:szCs w:val="21"/>
                <w:highlight w:val="none"/>
              </w:rPr>
            </w:pPr>
            <w:r>
              <w:rPr>
                <w:rFonts w:hint="eastAsia" w:asciiTheme="minorEastAsia" w:hAnsiTheme="minorEastAsia" w:cstheme="minorEastAsia"/>
                <w:b/>
                <w:color w:val="000000" w:themeColor="text1"/>
                <w:szCs w:val="21"/>
                <w:highlight w:val="none"/>
                <w:lang w:val="en-US" w:eastAsia="zh-CN"/>
              </w:rPr>
              <w:t xml:space="preserve">10</w:t>
            </w:r>
            <w:r>
              <w:rPr>
                <w:color w:val="000000" w:themeColor="text1"/>
                <w:highlight w:val="none"/>
              </w:rPr>
            </w:r>
            <w:r/>
          </w:p>
        </w:tc>
      </w:tr>
      <w:tr>
        <w:trPr>
          <w:jc w:val="center"/>
          <w:trHeight w:val="57"/>
        </w:trPr>
        <w:tc>
          <w:tcPr>
            <w:tcW w:w="644" w:type="dxa"/>
            <w:vAlign w:val="center"/>
            <w:textDirection w:val="lrTb"/>
            <w:noWrap/>
          </w:tcPr>
          <w:p>
            <w:pPr>
              <w:jc w:val="center"/>
              <w:keepLines w:val="0"/>
              <w:keepNext w:val="0"/>
              <w:pageBreakBefore w:val="0"/>
              <w:spacing w:line="240" w:lineRule="auto"/>
              <w:shd w:val="clear" w:color="auto" w:fill="auto"/>
              <w:widowControl/>
              <w:rPr>
                <w:rFonts w:hint="eastAsia" w:asciiTheme="minorEastAsia" w:hAnsiTheme="minorEastAsia" w:eastAsiaTheme="minorEastAsia" w:cstheme="minorEastAsia"/>
                <w:b/>
                <w:bCs/>
                <w:color w:val="000000" w:themeColor="text1"/>
                <w:szCs w:val="21"/>
                <w:highlight w:val="none"/>
              </w:rPr>
            </w:pPr>
            <w:r>
              <w:rPr>
                <w:rFonts w:hint="eastAsia" w:asciiTheme="minorEastAsia" w:hAnsiTheme="minorEastAsia" w:cstheme="minorEastAsia"/>
                <w:b/>
                <w:bCs/>
                <w:color w:val="000000" w:themeColor="text1"/>
                <w:szCs w:val="21"/>
                <w:highlight w:val="none"/>
                <w:lang w:val="en-US" w:eastAsia="zh-CN"/>
              </w:rPr>
              <w:t xml:space="preserve">10</w:t>
            </w:r>
            <w:r>
              <w:rPr>
                <w:rFonts w:hint="eastAsia" w:asciiTheme="minorEastAsia" w:hAnsiTheme="minorEastAsia" w:eastAsiaTheme="minorEastAsia" w:cstheme="minorEastAsia"/>
                <w:b/>
                <w:bCs/>
                <w:color w:val="000000" w:themeColor="text1"/>
                <w:szCs w:val="21"/>
                <w:highlight w:val="none"/>
              </w:rPr>
              <w:t xml:space="preserve">.</w:t>
            </w:r>
            <w:r>
              <w:rPr>
                <w:rFonts w:hint="eastAsia" w:asciiTheme="minorEastAsia" w:hAnsiTheme="minorEastAsia" w:cstheme="minorEastAsia"/>
                <w:b/>
                <w:bCs/>
                <w:color w:val="000000" w:themeColor="text1"/>
                <w:szCs w:val="21"/>
                <w:highlight w:val="none"/>
                <w:lang w:val="en-US" w:eastAsia="zh-CN"/>
              </w:rPr>
              <w:t xml:space="preserve">2</w:t>
            </w:r>
            <w:r>
              <w:rPr>
                <w:color w:val="000000" w:themeColor="text1"/>
                <w:highlight w:val="none"/>
              </w:rPr>
            </w:r>
            <w:r/>
          </w:p>
        </w:tc>
        <w:tc>
          <w:tcPr>
            <w:tcW w:w="1180" w:type="dxa"/>
            <w:vAlign w:val="center"/>
            <w:vMerge w:val="continue"/>
            <w:textDirection w:val="lrTb"/>
            <w:noWrap/>
          </w:tcPr>
          <w:p>
            <w:pPr>
              <w:jc w:val="left"/>
              <w:keepLines w:val="0"/>
              <w:keepNext w:val="0"/>
              <w:pageBreakBefore w:val="0"/>
              <w:spacing w:line="240" w:lineRule="auto"/>
              <w:shd w:val="clear" w:color="auto"/>
              <w:widowControl/>
              <w:rPr>
                <w:rFonts w:hint="eastAsia" w:asciiTheme="minorEastAsia" w:hAnsiTheme="minorEastAsia" w:eastAsiaTheme="minorEastAsia" w:cstheme="minorEastAsia"/>
                <w:b/>
                <w:bCs/>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Cs w:val="21"/>
                <w:highlight w:val="none"/>
                <w14:textFill>
                  <w14:solidFill>
                    <w14:schemeClr w14:val="tx1"/>
                  </w14:solidFill>
                </w14:textFill>
              </w:rPr>
            </w:r>
            <w:r/>
          </w:p>
        </w:tc>
        <w:tc>
          <w:tcPr>
            <w:tcW w:w="7180" w:type="dxa"/>
            <w:vAlign w:val="center"/>
            <w:textDirection w:val="lrTb"/>
            <w:noWrap/>
          </w:tcPr>
          <w:p>
            <w:pPr>
              <w:jc w:val="left"/>
              <w:keepLines w:val="0"/>
              <w:keepNext w:val="0"/>
              <w:pageBreakBefore w:val="0"/>
              <w:spacing w:line="240" w:lineRule="auto"/>
              <w:shd w:val="clear" w:color="auto" w:fill="auto"/>
              <w:widowControl/>
              <w:rPr>
                <w:rFonts w:hint="eastAsia"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lang w:val="en-US" w:eastAsia="zh-CN"/>
              </w:rPr>
              <w:t xml:space="preserve">应急处置工作方案</w:t>
            </w:r>
            <w:r>
              <w:rPr>
                <w:rFonts w:hint="eastAsia" w:asciiTheme="minorEastAsia" w:hAnsiTheme="minorEastAsia" w:cstheme="minorEastAsia"/>
                <w:color w:val="000000" w:themeColor="text1"/>
                <w:szCs w:val="21"/>
                <w:highlight w:val="none"/>
                <w:lang w:val="en-US" w:eastAsia="zh-CN"/>
              </w:rPr>
              <w:t xml:space="preserve">：</w:t>
            </w:r>
            <w:r>
              <w:rPr>
                <w:color w:val="000000" w:themeColor="text1"/>
                <w:highlight w:val="none"/>
              </w:rPr>
            </w:r>
            <w:r/>
          </w:p>
          <w:p>
            <w:pPr>
              <w:jc w:val="left"/>
              <w:keepLines w:val="0"/>
              <w:keepNext w:val="0"/>
              <w:pageBreakBefore w:val="0"/>
              <w:spacing w:line="240" w:lineRule="auto"/>
              <w:shd w:val="clear" w:color="auto" w:fill="auto"/>
              <w:widowControl/>
              <w:rPr>
                <w:rFonts w:hint="eastAsia"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lang w:val="en-US" w:eastAsia="zh-CN"/>
              </w:rPr>
              <w:t xml:space="preserve">应急处置工作方案（</w:t>
            </w:r>
            <w:r>
              <w:rPr>
                <w:rFonts w:hint="eastAsia" w:ascii="宋体" w:hAnsi="宋体" w:eastAsia="宋体" w:cs="宋体"/>
                <w:b w:val="0"/>
                <w:bCs w:val="0"/>
                <w:color w:val="000000" w:themeColor="text1"/>
                <w:sz w:val="21"/>
                <w:szCs w:val="21"/>
                <w:highlight w:val="none"/>
                <w:lang w:eastAsia="zh-CN"/>
              </w:rPr>
              <w:t xml:space="preserve">包括但不限于</w:t>
            </w:r>
            <w:r>
              <w:rPr>
                <w:rFonts w:hint="eastAsia" w:asciiTheme="minorEastAsia" w:hAnsiTheme="minorEastAsia" w:eastAsiaTheme="minorEastAsia" w:cstheme="minorEastAsia"/>
                <w:color w:val="000000" w:themeColor="text1"/>
                <w:szCs w:val="21"/>
                <w:highlight w:val="none"/>
                <w:lang w:val="en-US" w:eastAsia="zh-CN"/>
              </w:rPr>
              <w:t xml:space="preserve">道路积水应急情况处置，扫雪防冻应急处置，防汛防灾应急处置，路面突发情况、迎查、重大活动</w:t>
            </w:r>
            <w:r>
              <w:rPr>
                <w:rFonts w:hint="eastAsia" w:asciiTheme="minorEastAsia" w:hAnsiTheme="minorEastAsia" w:cstheme="minorEastAsia"/>
                <w:color w:val="000000" w:themeColor="text1"/>
                <w:szCs w:val="21"/>
                <w:highlight w:val="none"/>
                <w:lang w:val="en-US" w:eastAsia="zh-CN"/>
              </w:rPr>
              <w:t xml:space="preserve">等</w:t>
            </w:r>
            <w:r>
              <w:rPr>
                <w:rFonts w:hint="eastAsia" w:asciiTheme="minorEastAsia" w:hAnsiTheme="minorEastAsia" w:eastAsiaTheme="minorEastAsia" w:cstheme="minorEastAsia"/>
                <w:color w:val="000000" w:themeColor="text1"/>
                <w:szCs w:val="21"/>
                <w:highlight w:val="none"/>
                <w:lang w:val="en-US" w:eastAsia="zh-CN"/>
              </w:rPr>
              <w:t xml:space="preserve">），评委对比各投标人投标文件提供的应急处置工作方案酌情评分：</w:t>
            </w:r>
            <w:r>
              <w:rPr>
                <w:color w:val="000000" w:themeColor="text1"/>
                <w:highlight w:val="none"/>
              </w:rPr>
            </w:r>
            <w:r/>
          </w:p>
          <w:p>
            <w:pPr>
              <w:jc w:val="left"/>
              <w:keepLines w:val="0"/>
              <w:keepNext w:val="0"/>
              <w:pageBreakBefore w:val="0"/>
              <w:spacing w:line="240" w:lineRule="auto"/>
              <w:shd w:val="clear" w:color="auto" w:fill="auto"/>
              <w:widowControl/>
              <w:rPr>
                <w:rFonts w:hint="eastAsia"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t xml:space="preserve">方案描述清晰，内容全面具体，方案措施优于采购需求，实际可行的，</w:t>
            </w:r>
            <w:r>
              <w:rPr>
                <w:rFonts w:hint="eastAsia" w:asciiTheme="minorEastAsia" w:hAnsiTheme="minorEastAsia" w:eastAsiaTheme="minorEastAsia" w:cstheme="minorEastAsia"/>
                <w:color w:val="000000" w:themeColor="text1"/>
                <w:szCs w:val="21"/>
                <w:highlight w:val="none"/>
              </w:rPr>
              <w:t xml:space="preserve">得</w:t>
            </w:r>
            <w:r>
              <w:rPr>
                <w:rFonts w:hint="eastAsia" w:asciiTheme="minorEastAsia" w:hAnsiTheme="minorEastAsia" w:cstheme="minorEastAsia"/>
                <w:color w:val="000000" w:themeColor="text1"/>
                <w:szCs w:val="21"/>
                <w:highlight w:val="none"/>
                <w:lang w:val="en-US" w:eastAsia="zh-CN"/>
              </w:rPr>
              <w:t xml:space="preserve">9</w:t>
            </w:r>
            <w:r>
              <w:rPr>
                <w:rFonts w:hint="eastAsia" w:asciiTheme="minorEastAsia" w:hAnsiTheme="minorEastAsia" w:eastAsiaTheme="minorEastAsia" w:cstheme="minorEastAsia"/>
                <w:color w:val="000000" w:themeColor="text1"/>
                <w:szCs w:val="21"/>
                <w:highlight w:val="none"/>
              </w:rPr>
              <w:t xml:space="preserve">分；</w:t>
            </w:r>
            <w:r>
              <w:rPr>
                <w:color w:val="000000" w:themeColor="text1"/>
                <w:highlight w:val="none"/>
              </w:rPr>
            </w:r>
            <w:r/>
          </w:p>
          <w:p>
            <w:pPr>
              <w:jc w:val="left"/>
              <w:keepLines w:val="0"/>
              <w:keepNext w:val="0"/>
              <w:pageBreakBefore w:val="0"/>
              <w:spacing w:line="240" w:lineRule="auto"/>
              <w:shd w:val="clear" w:color="auto" w:fill="auto"/>
              <w:widowControl/>
              <w:rPr>
                <w:rFonts w:hint="eastAsia"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t xml:space="preserve">方案描述</w:t>
            </w:r>
            <w:r>
              <w:rPr>
                <w:rFonts w:hint="eastAsia" w:asciiTheme="minorEastAsia" w:hAnsiTheme="minorEastAsia" w:cstheme="minorEastAsia"/>
                <w:color w:val="000000" w:themeColor="text1"/>
                <w:szCs w:val="21"/>
                <w:highlight w:val="none"/>
                <w:lang w:val="en-US" w:eastAsia="zh-CN"/>
              </w:rPr>
              <w:t xml:space="preserve">清晰性一般</w:t>
            </w:r>
            <w:r>
              <w:rPr>
                <w:rFonts w:hint="eastAsia" w:asciiTheme="minorEastAsia" w:hAnsiTheme="minorEastAsia" w:eastAsiaTheme="minorEastAsia" w:cstheme="minorEastAsia"/>
                <w:color w:val="000000" w:themeColor="text1"/>
                <w:szCs w:val="21"/>
                <w:highlight w:val="none"/>
              </w:rPr>
              <w:t xml:space="preserve">，内容</w:t>
            </w:r>
            <w:r>
              <w:rPr>
                <w:rFonts w:hint="eastAsia" w:asciiTheme="minorEastAsia" w:hAnsiTheme="minorEastAsia" w:cstheme="minorEastAsia"/>
                <w:color w:val="000000" w:themeColor="text1"/>
                <w:szCs w:val="21"/>
                <w:highlight w:val="none"/>
                <w:lang w:val="en-US" w:eastAsia="zh-CN"/>
              </w:rPr>
              <w:t xml:space="preserve">一般</w:t>
            </w:r>
            <w:r>
              <w:rPr>
                <w:rFonts w:hint="eastAsia" w:asciiTheme="minorEastAsia" w:hAnsiTheme="minorEastAsia" w:eastAsiaTheme="minorEastAsia" w:cstheme="minorEastAsia"/>
                <w:color w:val="000000" w:themeColor="text1"/>
                <w:szCs w:val="21"/>
                <w:highlight w:val="none"/>
              </w:rPr>
              <w:t xml:space="preserve">，方案措施基本满足采购需求的，</w:t>
            </w:r>
            <w:r>
              <w:rPr>
                <w:rFonts w:hint="eastAsia" w:asciiTheme="minorEastAsia" w:hAnsiTheme="minorEastAsia" w:eastAsiaTheme="minorEastAsia" w:cstheme="minorEastAsia"/>
                <w:color w:val="000000" w:themeColor="text1"/>
                <w:szCs w:val="21"/>
                <w:highlight w:val="none"/>
              </w:rPr>
              <w:t xml:space="preserve">得</w:t>
            </w:r>
            <w:r>
              <w:rPr>
                <w:rFonts w:hint="eastAsia" w:asciiTheme="minorEastAsia" w:hAnsiTheme="minorEastAsia" w:cstheme="minorEastAsia"/>
                <w:color w:val="000000" w:themeColor="text1"/>
                <w:szCs w:val="21"/>
                <w:highlight w:val="none"/>
                <w:lang w:val="en-US" w:eastAsia="zh-CN"/>
              </w:rPr>
              <w:t xml:space="preserve">6</w:t>
            </w:r>
            <w:r>
              <w:rPr>
                <w:rFonts w:hint="eastAsia" w:asciiTheme="minorEastAsia" w:hAnsiTheme="minorEastAsia" w:eastAsiaTheme="minorEastAsia" w:cstheme="minorEastAsia"/>
                <w:color w:val="000000" w:themeColor="text1"/>
                <w:szCs w:val="21"/>
                <w:highlight w:val="none"/>
              </w:rPr>
              <w:t xml:space="preserve">分</w:t>
            </w:r>
            <w:r>
              <w:rPr>
                <w:rFonts w:hint="eastAsia" w:asciiTheme="minorEastAsia" w:hAnsiTheme="minorEastAsia" w:eastAsiaTheme="minorEastAsia" w:cstheme="minorEastAsia"/>
                <w:color w:val="000000" w:themeColor="text1"/>
                <w:szCs w:val="21"/>
                <w:highlight w:val="none"/>
              </w:rPr>
              <w:t xml:space="preserve">；</w:t>
            </w:r>
            <w:r>
              <w:rPr>
                <w:color w:val="000000" w:themeColor="text1"/>
                <w:highlight w:val="none"/>
              </w:rPr>
            </w:r>
            <w:r/>
          </w:p>
          <w:p>
            <w:pPr>
              <w:jc w:val="left"/>
              <w:keepLines w:val="0"/>
              <w:keepNext w:val="0"/>
              <w:pageBreakBefore w:val="0"/>
              <w:spacing w:line="240" w:lineRule="auto"/>
              <w:shd w:val="clear" w:color="auto" w:fill="auto"/>
              <w:widowControl/>
              <w:rPr>
                <w:rFonts w:hint="eastAsia"/>
                <w:color w:val="000000" w:themeColor="text1"/>
                <w:highlight w:val="none"/>
              </w:rPr>
            </w:pPr>
            <w:r>
              <w:rPr>
                <w:rFonts w:hint="eastAsia" w:asciiTheme="minorEastAsia" w:hAnsiTheme="minorEastAsia" w:eastAsiaTheme="minorEastAsia" w:cstheme="minorEastAsia"/>
                <w:color w:val="000000" w:themeColor="text1"/>
                <w:szCs w:val="21"/>
                <w:highlight w:val="none"/>
              </w:rPr>
              <w:t xml:space="preserve">方案描述</w:t>
            </w:r>
            <w:r>
              <w:rPr>
                <w:rFonts w:hint="eastAsia" w:asciiTheme="minorEastAsia" w:hAnsiTheme="minorEastAsia" w:cstheme="minorEastAsia"/>
                <w:color w:val="000000" w:themeColor="text1"/>
                <w:szCs w:val="21"/>
                <w:highlight w:val="none"/>
                <w:lang w:val="en-US" w:eastAsia="zh-CN"/>
              </w:rPr>
              <w:t xml:space="preserve">模糊</w:t>
            </w:r>
            <w:r>
              <w:rPr>
                <w:rFonts w:hint="eastAsia" w:asciiTheme="minorEastAsia" w:hAnsiTheme="minorEastAsia" w:eastAsiaTheme="minorEastAsia" w:cstheme="minorEastAsia"/>
                <w:color w:val="000000" w:themeColor="text1"/>
                <w:szCs w:val="21"/>
                <w:highlight w:val="none"/>
              </w:rPr>
              <w:t xml:space="preserve">，内容</w:t>
            </w:r>
            <w:r>
              <w:rPr>
                <w:rFonts w:hint="eastAsia" w:asciiTheme="minorEastAsia" w:hAnsiTheme="minorEastAsia" w:cstheme="minorEastAsia"/>
                <w:color w:val="000000" w:themeColor="text1"/>
                <w:szCs w:val="21"/>
                <w:highlight w:val="none"/>
                <w:lang w:val="en-US" w:eastAsia="zh-CN"/>
              </w:rPr>
              <w:t xml:space="preserve">缺漏</w:t>
            </w:r>
            <w:r>
              <w:rPr>
                <w:rFonts w:hint="eastAsia" w:asciiTheme="minorEastAsia" w:hAnsiTheme="minorEastAsia" w:eastAsiaTheme="minorEastAsia" w:cstheme="minorEastAsia"/>
                <w:color w:val="000000" w:themeColor="text1"/>
                <w:szCs w:val="21"/>
                <w:highlight w:val="none"/>
              </w:rPr>
              <w:t xml:space="preserve">，方案措施</w:t>
            </w:r>
            <w:r>
              <w:rPr>
                <w:rFonts w:hint="eastAsia" w:asciiTheme="minorEastAsia" w:hAnsiTheme="minorEastAsia" w:cstheme="minorEastAsia"/>
                <w:color w:val="000000" w:themeColor="text1"/>
                <w:szCs w:val="21"/>
                <w:highlight w:val="none"/>
                <w:lang w:val="en-US" w:eastAsia="zh-CN"/>
              </w:rPr>
              <w:t xml:space="preserve">与</w:t>
            </w:r>
            <w:r>
              <w:rPr>
                <w:rFonts w:hint="eastAsia" w:asciiTheme="minorEastAsia" w:hAnsiTheme="minorEastAsia" w:eastAsiaTheme="minorEastAsia" w:cstheme="minorEastAsia"/>
                <w:color w:val="000000" w:themeColor="text1"/>
                <w:szCs w:val="21"/>
                <w:highlight w:val="none"/>
              </w:rPr>
              <w:t xml:space="preserve">采购需求</w:t>
            </w:r>
            <w:r>
              <w:rPr>
                <w:rFonts w:hint="eastAsia" w:asciiTheme="minorEastAsia" w:hAnsiTheme="minorEastAsia" w:cstheme="minorEastAsia"/>
                <w:color w:val="000000" w:themeColor="text1"/>
                <w:szCs w:val="21"/>
                <w:highlight w:val="none"/>
                <w:lang w:val="en-US" w:eastAsia="zh-CN"/>
              </w:rPr>
              <w:t xml:space="preserve">有偏差</w:t>
            </w:r>
            <w:r>
              <w:rPr>
                <w:rFonts w:hint="eastAsia" w:asciiTheme="minorEastAsia" w:hAnsiTheme="minorEastAsia" w:eastAsiaTheme="minorEastAsia" w:cstheme="minorEastAsia"/>
                <w:color w:val="000000" w:themeColor="text1"/>
                <w:szCs w:val="21"/>
                <w:highlight w:val="none"/>
              </w:rPr>
              <w:t xml:space="preserve">的，</w:t>
            </w:r>
            <w:r>
              <w:rPr>
                <w:rFonts w:hint="eastAsia" w:asciiTheme="minorEastAsia" w:hAnsiTheme="minorEastAsia" w:eastAsiaTheme="minorEastAsia" w:cstheme="minorEastAsia"/>
                <w:color w:val="000000" w:themeColor="text1"/>
                <w:szCs w:val="21"/>
                <w:highlight w:val="none"/>
              </w:rPr>
              <w:t xml:space="preserve">得</w:t>
            </w:r>
            <w:r>
              <w:rPr>
                <w:rFonts w:hint="eastAsia" w:asciiTheme="minorEastAsia" w:hAnsiTheme="minorEastAsia" w:cstheme="minorEastAsia"/>
                <w:color w:val="000000" w:themeColor="text1"/>
                <w:szCs w:val="21"/>
                <w:highlight w:val="none"/>
                <w:lang w:val="en-US" w:eastAsia="zh-CN"/>
              </w:rPr>
              <w:t xml:space="preserve">3</w:t>
            </w:r>
            <w:r>
              <w:rPr>
                <w:rFonts w:hint="eastAsia" w:asciiTheme="minorEastAsia" w:hAnsiTheme="minorEastAsia" w:eastAsiaTheme="minorEastAsia" w:cstheme="minorEastAsia"/>
                <w:color w:val="000000" w:themeColor="text1"/>
                <w:szCs w:val="21"/>
                <w:highlight w:val="none"/>
              </w:rPr>
              <w:t xml:space="preserve">分；</w:t>
            </w:r>
            <w:r>
              <w:rPr>
                <w:color w:val="000000" w:themeColor="text1"/>
                <w:highlight w:val="none"/>
              </w:rPr>
            </w:r>
            <w:r/>
          </w:p>
          <w:p>
            <w:pPr>
              <w:jc w:val="left"/>
              <w:keepLines w:val="0"/>
              <w:keepNext w:val="0"/>
              <w:pageBreakBefore w:val="0"/>
              <w:spacing w:line="240" w:lineRule="auto"/>
              <w:shd w:val="clear" w:color="auto" w:fill="auto"/>
              <w:widowControl/>
              <w:rPr>
                <w:rFonts w:hint="eastAsia"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t xml:space="preserve">未提供不得分。</w:t>
            </w:r>
            <w:r>
              <w:rPr>
                <w:color w:val="000000" w:themeColor="text1"/>
                <w:highlight w:val="none"/>
              </w:rPr>
            </w:r>
            <w:r/>
          </w:p>
        </w:tc>
        <w:tc>
          <w:tcPr>
            <w:tcW w:w="709" w:type="dxa"/>
            <w:vAlign w:val="center"/>
            <w:textDirection w:val="lrTb"/>
            <w:noWrap/>
          </w:tcPr>
          <w:p>
            <w:pPr>
              <w:jc w:val="center"/>
              <w:keepLines w:val="0"/>
              <w:keepNext w:val="0"/>
              <w:pageBreakBefore w:val="0"/>
              <w:spacing w:line="240" w:lineRule="auto"/>
              <w:shd w:val="clear" w:color="auto" w:fill="auto"/>
              <w:widowControl/>
              <w:rPr>
                <w:rFonts w:hint="default" w:asciiTheme="minorEastAsia" w:hAnsiTheme="minorEastAsia" w:eastAsiaTheme="minorEastAsia" w:cstheme="minorEastAsia"/>
                <w:b/>
                <w:bCs/>
                <w:color w:val="000000" w:themeColor="text1"/>
                <w:szCs w:val="21"/>
                <w:highlight w:val="none"/>
              </w:rPr>
            </w:pPr>
            <w:r>
              <w:rPr>
                <w:rFonts w:hint="eastAsia" w:asciiTheme="minorEastAsia" w:hAnsiTheme="minorEastAsia" w:cstheme="minorEastAsia"/>
                <w:b/>
                <w:color w:val="000000" w:themeColor="text1"/>
                <w:szCs w:val="21"/>
                <w:highlight w:val="none"/>
                <w:lang w:val="en-US" w:eastAsia="zh-CN"/>
              </w:rPr>
              <w:t xml:space="preserve">9</w:t>
            </w:r>
            <w:r>
              <w:rPr>
                <w:color w:val="000000" w:themeColor="text1"/>
                <w:highlight w:val="none"/>
              </w:rPr>
            </w:r>
            <w:r/>
          </w:p>
        </w:tc>
      </w:tr>
      <w:tr>
        <w:trPr>
          <w:jc w:val="center"/>
          <w:trHeight w:val="57"/>
        </w:trPr>
        <w:tc>
          <w:tcPr>
            <w:tcW w:w="644" w:type="dxa"/>
            <w:vAlign w:val="center"/>
            <w:textDirection w:val="lrTb"/>
            <w:noWrap/>
          </w:tcPr>
          <w:p>
            <w:pPr>
              <w:jc w:val="center"/>
              <w:keepLines w:val="0"/>
              <w:keepNext w:val="0"/>
              <w:pageBreakBefore w:val="0"/>
              <w:spacing w:line="240" w:lineRule="auto"/>
              <w:shd w:val="clear" w:color="auto" w:fill="auto"/>
              <w:widowControl/>
              <w:rPr>
                <w:rFonts w:hint="eastAsia" w:asciiTheme="minorEastAsia" w:hAnsiTheme="minorEastAsia" w:eastAsiaTheme="minorEastAsia" w:cstheme="minorEastAsia"/>
                <w:b/>
                <w:bCs/>
                <w:color w:val="000000" w:themeColor="text1"/>
                <w:szCs w:val="21"/>
                <w:highlight w:val="none"/>
              </w:rPr>
            </w:pPr>
            <w:r>
              <w:rPr>
                <w:rFonts w:hint="eastAsia" w:asciiTheme="minorEastAsia" w:hAnsiTheme="minorEastAsia" w:cstheme="minorEastAsia"/>
                <w:b/>
                <w:bCs/>
                <w:color w:val="000000" w:themeColor="text1"/>
                <w:szCs w:val="21"/>
                <w:highlight w:val="none"/>
                <w:lang w:val="en-US" w:eastAsia="zh-CN"/>
              </w:rPr>
              <w:t xml:space="preserve">10</w:t>
            </w:r>
            <w:r>
              <w:rPr>
                <w:rFonts w:hint="eastAsia" w:asciiTheme="minorEastAsia" w:hAnsiTheme="minorEastAsia" w:eastAsiaTheme="minorEastAsia" w:cstheme="minorEastAsia"/>
                <w:b/>
                <w:bCs/>
                <w:color w:val="000000" w:themeColor="text1"/>
                <w:szCs w:val="21"/>
                <w:highlight w:val="none"/>
              </w:rPr>
              <w:t xml:space="preserve">.</w:t>
            </w:r>
            <w:r>
              <w:rPr>
                <w:rFonts w:hint="eastAsia" w:asciiTheme="minorEastAsia" w:hAnsiTheme="minorEastAsia" w:cstheme="minorEastAsia"/>
                <w:b/>
                <w:bCs/>
                <w:color w:val="000000" w:themeColor="text1"/>
                <w:szCs w:val="21"/>
                <w:highlight w:val="none"/>
                <w:lang w:val="en-US" w:eastAsia="zh-CN"/>
              </w:rPr>
              <w:t xml:space="preserve">3</w:t>
            </w:r>
            <w:r>
              <w:rPr>
                <w:color w:val="000000" w:themeColor="text1"/>
                <w:highlight w:val="none"/>
              </w:rPr>
            </w:r>
            <w:r/>
          </w:p>
        </w:tc>
        <w:tc>
          <w:tcPr>
            <w:tcW w:w="1180" w:type="dxa"/>
            <w:vAlign w:val="center"/>
            <w:vMerge w:val="continue"/>
            <w:textDirection w:val="lrTb"/>
            <w:noWrap/>
          </w:tcPr>
          <w:p>
            <w:pPr>
              <w:jc w:val="left"/>
              <w:keepLines w:val="0"/>
              <w:keepNext w:val="0"/>
              <w:pageBreakBefore w:val="0"/>
              <w:spacing w:line="240" w:lineRule="auto"/>
              <w:shd w:val="clear" w:color="auto"/>
              <w:widowControl/>
              <w:rPr>
                <w:rFonts w:hint="eastAsia" w:asciiTheme="minorEastAsia" w:hAnsiTheme="minorEastAsia" w:eastAsiaTheme="minorEastAsia" w:cstheme="minorEastAsia"/>
                <w:b/>
                <w:bCs/>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Cs w:val="21"/>
                <w:highlight w:val="none"/>
                <w14:textFill>
                  <w14:solidFill>
                    <w14:schemeClr w14:val="tx1"/>
                  </w14:solidFill>
                </w14:textFill>
              </w:rPr>
            </w:r>
            <w:r/>
          </w:p>
        </w:tc>
        <w:tc>
          <w:tcPr>
            <w:tcW w:w="7180" w:type="dxa"/>
            <w:vAlign w:val="center"/>
            <w:textDirection w:val="lrTb"/>
            <w:noWrap/>
          </w:tcPr>
          <w:p>
            <w:pPr>
              <w:jc w:val="left"/>
              <w:keepLines w:val="0"/>
              <w:keepNext w:val="0"/>
              <w:pageBreakBefore w:val="0"/>
              <w:spacing w:line="240" w:lineRule="auto"/>
              <w:shd w:val="clear" w:color="auto" w:fill="auto"/>
              <w:widowControl/>
              <w:rPr>
                <w:rFonts w:hint="eastAsia"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lang w:val="en-US" w:eastAsia="zh-CN"/>
              </w:rPr>
              <w:t xml:space="preserve">巡查管理工作方案</w:t>
            </w:r>
            <w:r>
              <w:rPr>
                <w:rFonts w:hint="eastAsia" w:asciiTheme="minorEastAsia" w:hAnsiTheme="minorEastAsia" w:cstheme="minorEastAsia"/>
                <w:color w:val="000000" w:themeColor="text1"/>
                <w:szCs w:val="21"/>
                <w:highlight w:val="none"/>
                <w:lang w:val="en-US" w:eastAsia="zh-CN"/>
              </w:rPr>
              <w:t xml:space="preserve">：</w:t>
            </w:r>
            <w:r>
              <w:rPr>
                <w:color w:val="000000" w:themeColor="text1"/>
                <w:highlight w:val="none"/>
              </w:rPr>
            </w:r>
            <w:r/>
          </w:p>
          <w:p>
            <w:pPr>
              <w:jc w:val="left"/>
              <w:keepLines w:val="0"/>
              <w:keepNext w:val="0"/>
              <w:pageBreakBefore w:val="0"/>
              <w:spacing w:line="240" w:lineRule="auto"/>
              <w:shd w:val="clear" w:color="auto" w:fill="auto"/>
              <w:widowControl/>
              <w:rPr>
                <w:rFonts w:hint="eastAsia"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lang w:val="en-US" w:eastAsia="zh-CN"/>
              </w:rPr>
              <w:t xml:space="preserve">巡查管理工作方案（</w:t>
            </w:r>
            <w:r>
              <w:rPr>
                <w:rFonts w:hint="eastAsia" w:asciiTheme="minorEastAsia" w:hAnsiTheme="minorEastAsia" w:cstheme="minorEastAsia"/>
                <w:color w:val="000000" w:themeColor="text1"/>
                <w:szCs w:val="21"/>
                <w:highlight w:val="none"/>
                <w:lang w:val="en-US" w:eastAsia="zh-CN"/>
              </w:rPr>
              <w:t xml:space="preserve">包括但不限于</w:t>
            </w:r>
            <w:r>
              <w:rPr>
                <w:rFonts w:hint="eastAsia" w:asciiTheme="minorEastAsia" w:hAnsiTheme="minorEastAsia" w:eastAsiaTheme="minorEastAsia" w:cstheme="minorEastAsia"/>
                <w:color w:val="000000" w:themeColor="text1"/>
                <w:szCs w:val="21"/>
                <w:highlight w:val="none"/>
                <w:lang w:val="en-US" w:eastAsia="zh-CN"/>
              </w:rPr>
              <w:t xml:space="preserve">道路病害、违章</w:t>
            </w:r>
            <w:r>
              <w:rPr>
                <w:rFonts w:hint="eastAsia" w:asciiTheme="minorEastAsia" w:hAnsiTheme="minorEastAsia" w:cstheme="minorEastAsia"/>
                <w:color w:val="000000" w:themeColor="text1"/>
                <w:szCs w:val="21"/>
                <w:highlight w:val="none"/>
                <w:lang w:val="en-US" w:eastAsia="zh-CN"/>
              </w:rPr>
              <w:t xml:space="preserve">挖占</w:t>
            </w:r>
            <w:r>
              <w:rPr>
                <w:rFonts w:hint="eastAsia" w:asciiTheme="minorEastAsia" w:hAnsiTheme="minorEastAsia" w:eastAsiaTheme="minorEastAsia" w:cstheme="minorEastAsia"/>
                <w:color w:val="000000" w:themeColor="text1"/>
                <w:szCs w:val="21"/>
                <w:highlight w:val="none"/>
                <w:lang w:val="en-US" w:eastAsia="zh-CN"/>
              </w:rPr>
              <w:t xml:space="preserve">情况，雨水管道巡查、污染物巡查监管</w:t>
            </w:r>
            <w:r>
              <w:rPr>
                <w:rFonts w:hint="eastAsia" w:asciiTheme="minorEastAsia" w:hAnsiTheme="minorEastAsia" w:cstheme="minorEastAsia"/>
                <w:color w:val="000000" w:themeColor="text1"/>
                <w:szCs w:val="21"/>
                <w:highlight w:val="none"/>
                <w:lang w:val="en-US" w:eastAsia="zh-CN"/>
              </w:rPr>
              <w:t xml:space="preserve">等</w:t>
            </w:r>
            <w:r>
              <w:rPr>
                <w:rFonts w:hint="eastAsia" w:asciiTheme="minorEastAsia" w:hAnsiTheme="minorEastAsia" w:eastAsiaTheme="minorEastAsia" w:cstheme="minorEastAsia"/>
                <w:color w:val="000000" w:themeColor="text1"/>
                <w:szCs w:val="21"/>
                <w:highlight w:val="none"/>
                <w:lang w:val="en-US" w:eastAsia="zh-CN"/>
              </w:rPr>
              <w:t xml:space="preserve">），评委对比各投标人投标文件提供的应急处置工作方案酌情评分：</w:t>
            </w:r>
            <w:r>
              <w:rPr>
                <w:color w:val="000000" w:themeColor="text1"/>
                <w:highlight w:val="none"/>
              </w:rPr>
            </w:r>
            <w:r/>
          </w:p>
          <w:p>
            <w:pPr>
              <w:jc w:val="left"/>
              <w:keepLines w:val="0"/>
              <w:keepNext w:val="0"/>
              <w:pageBreakBefore w:val="0"/>
              <w:spacing w:line="240" w:lineRule="auto"/>
              <w:shd w:val="clear" w:color="auto" w:fill="auto"/>
              <w:widowControl/>
              <w:rPr>
                <w:rFonts w:hint="eastAsia"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t xml:space="preserve">方案描述清晰，内容全面具体，方案措施优于采购需求，实际可行的，</w:t>
            </w:r>
            <w:r>
              <w:rPr>
                <w:rFonts w:hint="eastAsia" w:asciiTheme="minorEastAsia" w:hAnsiTheme="minorEastAsia" w:eastAsiaTheme="minorEastAsia" w:cstheme="minorEastAsia"/>
                <w:color w:val="000000" w:themeColor="text1"/>
                <w:szCs w:val="21"/>
                <w:highlight w:val="none"/>
              </w:rPr>
              <w:t xml:space="preserve">得</w:t>
            </w:r>
            <w:r>
              <w:rPr>
                <w:rFonts w:hint="eastAsia" w:asciiTheme="minorEastAsia" w:hAnsiTheme="minorEastAsia" w:cstheme="minorEastAsia"/>
                <w:color w:val="000000" w:themeColor="text1"/>
                <w:szCs w:val="21"/>
                <w:highlight w:val="none"/>
                <w:lang w:val="en-US" w:eastAsia="zh-CN"/>
              </w:rPr>
              <w:t xml:space="preserve">9</w:t>
            </w:r>
            <w:r>
              <w:rPr>
                <w:rFonts w:hint="eastAsia" w:asciiTheme="minorEastAsia" w:hAnsiTheme="minorEastAsia" w:eastAsiaTheme="minorEastAsia" w:cstheme="minorEastAsia"/>
                <w:color w:val="000000" w:themeColor="text1"/>
                <w:szCs w:val="21"/>
                <w:highlight w:val="none"/>
              </w:rPr>
              <w:t xml:space="preserve">分；</w:t>
            </w:r>
            <w:r>
              <w:rPr>
                <w:color w:val="000000" w:themeColor="text1"/>
                <w:highlight w:val="none"/>
              </w:rPr>
            </w:r>
            <w:r/>
          </w:p>
          <w:p>
            <w:pPr>
              <w:jc w:val="left"/>
              <w:keepLines w:val="0"/>
              <w:keepNext w:val="0"/>
              <w:pageBreakBefore w:val="0"/>
              <w:spacing w:line="240" w:lineRule="auto"/>
              <w:shd w:val="clear" w:color="auto" w:fill="auto"/>
              <w:widowControl/>
              <w:rPr>
                <w:rFonts w:hint="eastAsia"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t xml:space="preserve">方案描述</w:t>
            </w:r>
            <w:r>
              <w:rPr>
                <w:rFonts w:hint="eastAsia" w:asciiTheme="minorEastAsia" w:hAnsiTheme="minorEastAsia" w:cstheme="minorEastAsia"/>
                <w:color w:val="000000" w:themeColor="text1"/>
                <w:szCs w:val="21"/>
                <w:highlight w:val="none"/>
                <w:lang w:val="en-US" w:eastAsia="zh-CN"/>
              </w:rPr>
              <w:t xml:space="preserve">清晰性一般</w:t>
            </w:r>
            <w:r>
              <w:rPr>
                <w:rFonts w:hint="eastAsia" w:asciiTheme="minorEastAsia" w:hAnsiTheme="minorEastAsia" w:eastAsiaTheme="minorEastAsia" w:cstheme="minorEastAsia"/>
                <w:color w:val="000000" w:themeColor="text1"/>
                <w:szCs w:val="21"/>
                <w:highlight w:val="none"/>
              </w:rPr>
              <w:t xml:space="preserve">，内容</w:t>
            </w:r>
            <w:r>
              <w:rPr>
                <w:rFonts w:hint="eastAsia" w:asciiTheme="minorEastAsia" w:hAnsiTheme="minorEastAsia" w:cstheme="minorEastAsia"/>
                <w:color w:val="000000" w:themeColor="text1"/>
                <w:szCs w:val="21"/>
                <w:highlight w:val="none"/>
                <w:lang w:val="en-US" w:eastAsia="zh-CN"/>
              </w:rPr>
              <w:t xml:space="preserve">一般</w:t>
            </w:r>
            <w:r>
              <w:rPr>
                <w:rFonts w:hint="eastAsia" w:asciiTheme="minorEastAsia" w:hAnsiTheme="minorEastAsia" w:eastAsiaTheme="minorEastAsia" w:cstheme="minorEastAsia"/>
                <w:color w:val="000000" w:themeColor="text1"/>
                <w:szCs w:val="21"/>
                <w:highlight w:val="none"/>
              </w:rPr>
              <w:t xml:space="preserve">，方案措施基本满足采购需求的，</w:t>
            </w:r>
            <w:r>
              <w:rPr>
                <w:rFonts w:hint="eastAsia" w:asciiTheme="minorEastAsia" w:hAnsiTheme="minorEastAsia" w:eastAsiaTheme="minorEastAsia" w:cstheme="minorEastAsia"/>
                <w:color w:val="000000" w:themeColor="text1"/>
                <w:szCs w:val="21"/>
                <w:highlight w:val="none"/>
              </w:rPr>
              <w:t xml:space="preserve">得</w:t>
            </w:r>
            <w:r>
              <w:rPr>
                <w:rFonts w:hint="eastAsia" w:asciiTheme="minorEastAsia" w:hAnsiTheme="minorEastAsia" w:cstheme="minorEastAsia"/>
                <w:color w:val="000000" w:themeColor="text1"/>
                <w:szCs w:val="21"/>
                <w:highlight w:val="none"/>
                <w:lang w:val="en-US" w:eastAsia="zh-CN"/>
              </w:rPr>
              <w:t xml:space="preserve">6</w:t>
            </w:r>
            <w:r>
              <w:rPr>
                <w:rFonts w:hint="eastAsia" w:asciiTheme="minorEastAsia" w:hAnsiTheme="minorEastAsia" w:eastAsiaTheme="minorEastAsia" w:cstheme="minorEastAsia"/>
                <w:color w:val="000000" w:themeColor="text1"/>
                <w:szCs w:val="21"/>
                <w:highlight w:val="none"/>
              </w:rPr>
              <w:t xml:space="preserve">分</w:t>
            </w:r>
            <w:r>
              <w:rPr>
                <w:rFonts w:hint="eastAsia" w:asciiTheme="minorEastAsia" w:hAnsiTheme="minorEastAsia" w:eastAsiaTheme="minorEastAsia" w:cstheme="minorEastAsia"/>
                <w:color w:val="000000" w:themeColor="text1"/>
                <w:szCs w:val="21"/>
                <w:highlight w:val="none"/>
              </w:rPr>
              <w:t xml:space="preserve">；</w:t>
            </w:r>
            <w:r>
              <w:rPr>
                <w:color w:val="000000" w:themeColor="text1"/>
                <w:highlight w:val="none"/>
              </w:rPr>
            </w:r>
            <w:r/>
          </w:p>
          <w:p>
            <w:pPr>
              <w:jc w:val="left"/>
              <w:keepLines w:val="0"/>
              <w:keepNext w:val="0"/>
              <w:pageBreakBefore w:val="0"/>
              <w:spacing w:line="240" w:lineRule="auto"/>
              <w:shd w:val="clear" w:color="auto" w:fill="auto"/>
              <w:widowControl/>
              <w:rPr>
                <w:rFonts w:hint="eastAsia"/>
                <w:color w:val="000000" w:themeColor="text1"/>
                <w:highlight w:val="none"/>
              </w:rPr>
            </w:pPr>
            <w:r>
              <w:rPr>
                <w:rFonts w:hint="eastAsia" w:asciiTheme="minorEastAsia" w:hAnsiTheme="minorEastAsia" w:eastAsiaTheme="minorEastAsia" w:cstheme="minorEastAsia"/>
                <w:color w:val="000000" w:themeColor="text1"/>
                <w:szCs w:val="21"/>
                <w:highlight w:val="none"/>
              </w:rPr>
              <w:t xml:space="preserve">方案描述</w:t>
            </w:r>
            <w:r>
              <w:rPr>
                <w:rFonts w:hint="eastAsia" w:asciiTheme="minorEastAsia" w:hAnsiTheme="minorEastAsia" w:cstheme="minorEastAsia"/>
                <w:color w:val="000000" w:themeColor="text1"/>
                <w:szCs w:val="21"/>
                <w:highlight w:val="none"/>
                <w:lang w:val="en-US" w:eastAsia="zh-CN"/>
              </w:rPr>
              <w:t xml:space="preserve">模糊</w:t>
            </w:r>
            <w:r>
              <w:rPr>
                <w:rFonts w:hint="eastAsia" w:asciiTheme="minorEastAsia" w:hAnsiTheme="minorEastAsia" w:eastAsiaTheme="minorEastAsia" w:cstheme="minorEastAsia"/>
                <w:color w:val="000000" w:themeColor="text1"/>
                <w:szCs w:val="21"/>
                <w:highlight w:val="none"/>
              </w:rPr>
              <w:t xml:space="preserve">，内容</w:t>
            </w:r>
            <w:r>
              <w:rPr>
                <w:rFonts w:hint="eastAsia" w:asciiTheme="minorEastAsia" w:hAnsiTheme="minorEastAsia" w:cstheme="minorEastAsia"/>
                <w:color w:val="000000" w:themeColor="text1"/>
                <w:szCs w:val="21"/>
                <w:highlight w:val="none"/>
                <w:lang w:val="en-US" w:eastAsia="zh-CN"/>
              </w:rPr>
              <w:t xml:space="preserve">缺漏</w:t>
            </w:r>
            <w:r>
              <w:rPr>
                <w:rFonts w:hint="eastAsia" w:asciiTheme="minorEastAsia" w:hAnsiTheme="minorEastAsia" w:eastAsiaTheme="minorEastAsia" w:cstheme="minorEastAsia"/>
                <w:color w:val="000000" w:themeColor="text1"/>
                <w:szCs w:val="21"/>
                <w:highlight w:val="none"/>
              </w:rPr>
              <w:t xml:space="preserve">，方案措施</w:t>
            </w:r>
            <w:r>
              <w:rPr>
                <w:rFonts w:hint="eastAsia" w:asciiTheme="minorEastAsia" w:hAnsiTheme="minorEastAsia" w:cstheme="minorEastAsia"/>
                <w:color w:val="000000" w:themeColor="text1"/>
                <w:szCs w:val="21"/>
                <w:highlight w:val="none"/>
                <w:lang w:val="en-US" w:eastAsia="zh-CN"/>
              </w:rPr>
              <w:t xml:space="preserve">与</w:t>
            </w:r>
            <w:r>
              <w:rPr>
                <w:rFonts w:hint="eastAsia" w:asciiTheme="minorEastAsia" w:hAnsiTheme="minorEastAsia" w:eastAsiaTheme="minorEastAsia" w:cstheme="minorEastAsia"/>
                <w:color w:val="000000" w:themeColor="text1"/>
                <w:szCs w:val="21"/>
                <w:highlight w:val="none"/>
              </w:rPr>
              <w:t xml:space="preserve">采购需求</w:t>
            </w:r>
            <w:r>
              <w:rPr>
                <w:rFonts w:hint="eastAsia" w:asciiTheme="minorEastAsia" w:hAnsiTheme="minorEastAsia" w:cstheme="minorEastAsia"/>
                <w:color w:val="000000" w:themeColor="text1"/>
                <w:szCs w:val="21"/>
                <w:highlight w:val="none"/>
                <w:lang w:val="en-US" w:eastAsia="zh-CN"/>
              </w:rPr>
              <w:t xml:space="preserve">有偏差</w:t>
            </w:r>
            <w:r>
              <w:rPr>
                <w:rFonts w:hint="eastAsia" w:asciiTheme="minorEastAsia" w:hAnsiTheme="minorEastAsia" w:eastAsiaTheme="minorEastAsia" w:cstheme="minorEastAsia"/>
                <w:color w:val="000000" w:themeColor="text1"/>
                <w:szCs w:val="21"/>
                <w:highlight w:val="none"/>
              </w:rPr>
              <w:t xml:space="preserve">的，</w:t>
            </w:r>
            <w:r>
              <w:rPr>
                <w:rFonts w:hint="eastAsia" w:asciiTheme="minorEastAsia" w:hAnsiTheme="minorEastAsia" w:eastAsiaTheme="minorEastAsia" w:cstheme="minorEastAsia"/>
                <w:color w:val="000000" w:themeColor="text1"/>
                <w:szCs w:val="21"/>
                <w:highlight w:val="none"/>
              </w:rPr>
              <w:t xml:space="preserve">得</w:t>
            </w:r>
            <w:r>
              <w:rPr>
                <w:rFonts w:hint="eastAsia" w:asciiTheme="minorEastAsia" w:hAnsiTheme="minorEastAsia" w:cstheme="minorEastAsia"/>
                <w:color w:val="000000" w:themeColor="text1"/>
                <w:szCs w:val="21"/>
                <w:highlight w:val="none"/>
                <w:lang w:val="en-US" w:eastAsia="zh-CN"/>
              </w:rPr>
              <w:t xml:space="preserve">3</w:t>
            </w:r>
            <w:r>
              <w:rPr>
                <w:rFonts w:hint="eastAsia" w:asciiTheme="minorEastAsia" w:hAnsiTheme="minorEastAsia" w:eastAsiaTheme="minorEastAsia" w:cstheme="minorEastAsia"/>
                <w:color w:val="000000" w:themeColor="text1"/>
                <w:szCs w:val="21"/>
                <w:highlight w:val="none"/>
              </w:rPr>
              <w:t xml:space="preserve">分；</w:t>
            </w:r>
            <w:r>
              <w:rPr>
                <w:color w:val="000000" w:themeColor="text1"/>
                <w:highlight w:val="none"/>
              </w:rPr>
            </w:r>
            <w:r/>
          </w:p>
          <w:p>
            <w:pPr>
              <w:jc w:val="left"/>
              <w:keepLines w:val="0"/>
              <w:keepNext w:val="0"/>
              <w:pageBreakBefore w:val="0"/>
              <w:spacing w:line="240" w:lineRule="auto"/>
              <w:shd w:val="clear" w:color="auto" w:fill="auto"/>
              <w:widowControl/>
              <w:rPr>
                <w:rFonts w:hint="eastAsia"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t xml:space="preserve">未提供不得分。</w:t>
            </w:r>
            <w:r>
              <w:rPr>
                <w:color w:val="000000" w:themeColor="text1"/>
                <w:highlight w:val="none"/>
              </w:rPr>
            </w:r>
            <w:r/>
          </w:p>
        </w:tc>
        <w:tc>
          <w:tcPr>
            <w:tcW w:w="709" w:type="dxa"/>
            <w:vAlign w:val="center"/>
            <w:textDirection w:val="lrTb"/>
            <w:noWrap/>
          </w:tcPr>
          <w:p>
            <w:pPr>
              <w:jc w:val="center"/>
              <w:keepLines w:val="0"/>
              <w:keepNext w:val="0"/>
              <w:pageBreakBefore w:val="0"/>
              <w:spacing w:line="240" w:lineRule="auto"/>
              <w:shd w:val="clear" w:color="auto" w:fill="auto"/>
              <w:widowControl/>
              <w:rPr>
                <w:rFonts w:hint="default" w:asciiTheme="minorEastAsia" w:hAnsiTheme="minorEastAsia" w:eastAsiaTheme="minorEastAsia" w:cstheme="minorEastAsia"/>
                <w:b/>
                <w:bCs/>
                <w:color w:val="000000" w:themeColor="text1"/>
                <w:szCs w:val="21"/>
                <w:highlight w:val="none"/>
              </w:rPr>
            </w:pPr>
            <w:r>
              <w:rPr>
                <w:rFonts w:hint="eastAsia" w:asciiTheme="minorEastAsia" w:hAnsiTheme="minorEastAsia" w:cstheme="minorEastAsia"/>
                <w:b/>
                <w:color w:val="000000" w:themeColor="text1"/>
                <w:szCs w:val="21"/>
                <w:highlight w:val="none"/>
                <w:lang w:val="en-US" w:eastAsia="zh-CN"/>
              </w:rPr>
              <w:t xml:space="preserve">9</w:t>
            </w:r>
            <w:r>
              <w:rPr>
                <w:color w:val="000000" w:themeColor="text1"/>
                <w:highlight w:val="none"/>
              </w:rPr>
            </w:r>
            <w:r/>
          </w:p>
        </w:tc>
      </w:tr>
      <w:tr>
        <w:trPr>
          <w:jc w:val="center"/>
          <w:trHeight w:val="57"/>
        </w:trPr>
        <w:tc>
          <w:tcPr>
            <w:tcW w:w="644" w:type="dxa"/>
            <w:vAlign w:val="center"/>
            <w:textDirection w:val="lrTb"/>
            <w:noWrap/>
          </w:tcPr>
          <w:p>
            <w:pPr>
              <w:jc w:val="center"/>
              <w:keepLines w:val="0"/>
              <w:keepNext w:val="0"/>
              <w:pageBreakBefore w:val="0"/>
              <w:spacing w:line="240" w:lineRule="auto"/>
              <w:shd w:val="clear" w:color="auto" w:fill="auto"/>
              <w:widowControl/>
              <w:rPr>
                <w:rFonts w:hint="eastAsia" w:asciiTheme="minorEastAsia" w:hAnsiTheme="minorEastAsia" w:eastAsiaTheme="minorEastAsia" w:cstheme="minorEastAsia"/>
                <w:b/>
                <w:bCs/>
                <w:color w:val="000000" w:themeColor="text1"/>
                <w:szCs w:val="21"/>
                <w:highlight w:val="none"/>
              </w:rPr>
            </w:pPr>
            <w:r>
              <w:rPr>
                <w:rFonts w:hint="eastAsia" w:asciiTheme="minorEastAsia" w:hAnsiTheme="minorEastAsia" w:cstheme="minorEastAsia"/>
                <w:b/>
                <w:bCs/>
                <w:color w:val="000000" w:themeColor="text1"/>
                <w:szCs w:val="21"/>
                <w:highlight w:val="none"/>
                <w:lang w:val="en-US" w:eastAsia="zh-CN"/>
              </w:rPr>
              <w:t xml:space="preserve">10</w:t>
            </w:r>
            <w:r>
              <w:rPr>
                <w:rFonts w:hint="eastAsia" w:asciiTheme="minorEastAsia" w:hAnsiTheme="minorEastAsia" w:eastAsiaTheme="minorEastAsia" w:cstheme="minorEastAsia"/>
                <w:b/>
                <w:bCs/>
                <w:color w:val="000000" w:themeColor="text1"/>
                <w:szCs w:val="21"/>
                <w:highlight w:val="none"/>
              </w:rPr>
              <w:t xml:space="preserve">.</w:t>
            </w:r>
            <w:r>
              <w:rPr>
                <w:rFonts w:hint="eastAsia" w:asciiTheme="minorEastAsia" w:hAnsiTheme="minorEastAsia" w:cstheme="minorEastAsia"/>
                <w:b/>
                <w:bCs/>
                <w:color w:val="000000" w:themeColor="text1"/>
                <w:szCs w:val="21"/>
                <w:highlight w:val="none"/>
                <w:lang w:val="en-US" w:eastAsia="zh-CN"/>
              </w:rPr>
              <w:t xml:space="preserve">4</w:t>
            </w:r>
            <w:r>
              <w:rPr>
                <w:color w:val="000000" w:themeColor="text1"/>
                <w:highlight w:val="none"/>
              </w:rPr>
            </w:r>
            <w:r/>
          </w:p>
        </w:tc>
        <w:tc>
          <w:tcPr>
            <w:tcW w:w="1180" w:type="dxa"/>
            <w:vAlign w:val="center"/>
            <w:vMerge w:val="continue"/>
            <w:textDirection w:val="lrTb"/>
            <w:noWrap/>
          </w:tcPr>
          <w:p>
            <w:pPr>
              <w:jc w:val="left"/>
              <w:keepLines w:val="0"/>
              <w:keepNext w:val="0"/>
              <w:pageBreakBefore w:val="0"/>
              <w:spacing w:line="240" w:lineRule="auto"/>
              <w:shd w:val="clear" w:color="auto"/>
              <w:widowControl/>
              <w:rPr>
                <w:rFonts w:hint="eastAsia" w:asciiTheme="minorEastAsia" w:hAnsiTheme="minorEastAsia" w:eastAsiaTheme="minorEastAsia" w:cstheme="minorEastAsia"/>
                <w:b/>
                <w:bCs/>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Cs w:val="21"/>
                <w:highlight w:val="none"/>
                <w14:textFill>
                  <w14:solidFill>
                    <w14:schemeClr w14:val="tx1"/>
                  </w14:solidFill>
                </w14:textFill>
              </w:rPr>
            </w:r>
            <w:r/>
          </w:p>
        </w:tc>
        <w:tc>
          <w:tcPr>
            <w:tcW w:w="7180" w:type="dxa"/>
            <w:vAlign w:val="center"/>
            <w:textDirection w:val="lrTb"/>
            <w:noWrap/>
          </w:tcPr>
          <w:p>
            <w:pPr>
              <w:jc w:val="left"/>
              <w:keepLines w:val="0"/>
              <w:keepNext w:val="0"/>
              <w:pageBreakBefore w:val="0"/>
              <w:spacing w:line="240" w:lineRule="auto"/>
              <w:shd w:val="clear" w:color="auto" w:fill="auto"/>
              <w:widowControl/>
              <w:rPr>
                <w:rFonts w:hint="eastAsia"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lang w:val="en-US" w:eastAsia="zh-CN"/>
              </w:rPr>
              <w:t xml:space="preserve">管理制度</w:t>
            </w:r>
            <w:r>
              <w:rPr>
                <w:rFonts w:hint="eastAsia" w:asciiTheme="minorEastAsia" w:hAnsiTheme="minorEastAsia" w:cstheme="minorEastAsia"/>
                <w:color w:val="000000" w:themeColor="text1"/>
                <w:szCs w:val="21"/>
                <w:highlight w:val="none"/>
                <w:lang w:val="en-US" w:eastAsia="zh-CN"/>
              </w:rPr>
              <w:t xml:space="preserve">：</w:t>
            </w:r>
            <w:r>
              <w:rPr>
                <w:color w:val="000000" w:themeColor="text1"/>
                <w:highlight w:val="none"/>
              </w:rPr>
            </w:r>
            <w:r/>
          </w:p>
          <w:p>
            <w:pPr>
              <w:jc w:val="left"/>
              <w:keepLines w:val="0"/>
              <w:keepNext w:val="0"/>
              <w:pageBreakBefore w:val="0"/>
              <w:spacing w:line="240" w:lineRule="auto"/>
              <w:shd w:val="clear" w:color="auto" w:fill="auto"/>
              <w:widowControl/>
              <w:rPr>
                <w:rFonts w:hint="eastAsia"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lang w:val="en-US" w:eastAsia="zh-CN"/>
              </w:rPr>
              <w:t xml:space="preserve">投标供应商需提供完善的员工管理制度、安全管理制度、安全培训制度、质量（含机械化作业）管理制度、考核办法，评标委员会根据各投标人所提供的制度方案酌情评分：</w:t>
            </w:r>
            <w:r>
              <w:rPr>
                <w:color w:val="000000" w:themeColor="text1"/>
                <w:highlight w:val="none"/>
              </w:rPr>
            </w:r>
            <w:r/>
          </w:p>
          <w:p>
            <w:pPr>
              <w:jc w:val="left"/>
              <w:keepLines w:val="0"/>
              <w:keepNext w:val="0"/>
              <w:pageBreakBefore w:val="0"/>
              <w:spacing w:line="240" w:lineRule="auto"/>
              <w:shd w:val="clear" w:color="auto" w:fill="auto"/>
              <w:widowControl/>
              <w:rPr>
                <w:rFonts w:hint="eastAsia"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t xml:space="preserve">方案描述清晰，内容全面具体，方案措施优于采购需求，实际可行的，</w:t>
            </w:r>
            <w:r>
              <w:rPr>
                <w:rFonts w:hint="eastAsia" w:asciiTheme="minorEastAsia" w:hAnsiTheme="minorEastAsia" w:eastAsiaTheme="minorEastAsia" w:cstheme="minorEastAsia"/>
                <w:color w:val="000000" w:themeColor="text1"/>
                <w:szCs w:val="21"/>
                <w:highlight w:val="none"/>
              </w:rPr>
              <w:t xml:space="preserve">得</w:t>
            </w:r>
            <w:r>
              <w:rPr>
                <w:rFonts w:hint="eastAsia" w:asciiTheme="minorEastAsia" w:hAnsiTheme="minorEastAsia" w:cstheme="minorEastAsia"/>
                <w:color w:val="000000" w:themeColor="text1"/>
                <w:szCs w:val="21"/>
                <w:highlight w:val="none"/>
                <w:lang w:val="en-US" w:eastAsia="zh-CN"/>
              </w:rPr>
              <w:t xml:space="preserve">9</w:t>
            </w:r>
            <w:r>
              <w:rPr>
                <w:rFonts w:hint="eastAsia" w:asciiTheme="minorEastAsia" w:hAnsiTheme="minorEastAsia" w:eastAsiaTheme="minorEastAsia" w:cstheme="minorEastAsia"/>
                <w:color w:val="000000" w:themeColor="text1"/>
                <w:szCs w:val="21"/>
                <w:highlight w:val="none"/>
              </w:rPr>
              <w:t xml:space="preserve">分；</w:t>
            </w:r>
            <w:r>
              <w:rPr>
                <w:color w:val="000000" w:themeColor="text1"/>
                <w:highlight w:val="none"/>
              </w:rPr>
            </w:r>
            <w:r/>
          </w:p>
          <w:p>
            <w:pPr>
              <w:jc w:val="left"/>
              <w:keepLines w:val="0"/>
              <w:keepNext w:val="0"/>
              <w:pageBreakBefore w:val="0"/>
              <w:spacing w:line="240" w:lineRule="auto"/>
              <w:shd w:val="clear" w:color="auto" w:fill="auto"/>
              <w:widowControl/>
              <w:rPr>
                <w:rFonts w:hint="eastAsia"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t xml:space="preserve">方案描述</w:t>
            </w:r>
            <w:r>
              <w:rPr>
                <w:rFonts w:hint="eastAsia" w:asciiTheme="minorEastAsia" w:hAnsiTheme="minorEastAsia" w:cstheme="minorEastAsia"/>
                <w:color w:val="000000" w:themeColor="text1"/>
                <w:szCs w:val="21"/>
                <w:highlight w:val="none"/>
                <w:lang w:val="en-US" w:eastAsia="zh-CN"/>
              </w:rPr>
              <w:t xml:space="preserve">清晰性一般</w:t>
            </w:r>
            <w:r>
              <w:rPr>
                <w:rFonts w:hint="eastAsia" w:asciiTheme="minorEastAsia" w:hAnsiTheme="minorEastAsia" w:eastAsiaTheme="minorEastAsia" w:cstheme="minorEastAsia"/>
                <w:color w:val="000000" w:themeColor="text1"/>
                <w:szCs w:val="21"/>
                <w:highlight w:val="none"/>
              </w:rPr>
              <w:t xml:space="preserve">，内容</w:t>
            </w:r>
            <w:r>
              <w:rPr>
                <w:rFonts w:hint="eastAsia" w:asciiTheme="minorEastAsia" w:hAnsiTheme="minorEastAsia" w:cstheme="minorEastAsia"/>
                <w:color w:val="000000" w:themeColor="text1"/>
                <w:szCs w:val="21"/>
                <w:highlight w:val="none"/>
                <w:lang w:val="en-US" w:eastAsia="zh-CN"/>
              </w:rPr>
              <w:t xml:space="preserve">一般</w:t>
            </w:r>
            <w:r>
              <w:rPr>
                <w:rFonts w:hint="eastAsia" w:asciiTheme="minorEastAsia" w:hAnsiTheme="minorEastAsia" w:eastAsiaTheme="minorEastAsia" w:cstheme="minorEastAsia"/>
                <w:color w:val="000000" w:themeColor="text1"/>
                <w:szCs w:val="21"/>
                <w:highlight w:val="none"/>
              </w:rPr>
              <w:t xml:space="preserve">，方案措施基本满足采购需求的，</w:t>
            </w:r>
            <w:r>
              <w:rPr>
                <w:rFonts w:hint="eastAsia" w:asciiTheme="minorEastAsia" w:hAnsiTheme="minorEastAsia" w:eastAsiaTheme="minorEastAsia" w:cstheme="minorEastAsia"/>
                <w:color w:val="000000" w:themeColor="text1"/>
                <w:szCs w:val="21"/>
                <w:highlight w:val="none"/>
              </w:rPr>
              <w:t xml:space="preserve">得</w:t>
            </w:r>
            <w:r>
              <w:rPr>
                <w:rFonts w:hint="eastAsia" w:asciiTheme="minorEastAsia" w:hAnsiTheme="minorEastAsia" w:cstheme="minorEastAsia"/>
                <w:color w:val="000000" w:themeColor="text1"/>
                <w:szCs w:val="21"/>
                <w:highlight w:val="none"/>
                <w:lang w:val="en-US" w:eastAsia="zh-CN"/>
              </w:rPr>
              <w:t xml:space="preserve">6</w:t>
            </w:r>
            <w:r>
              <w:rPr>
                <w:rFonts w:hint="eastAsia" w:asciiTheme="minorEastAsia" w:hAnsiTheme="minorEastAsia" w:eastAsiaTheme="minorEastAsia" w:cstheme="minorEastAsia"/>
                <w:color w:val="000000" w:themeColor="text1"/>
                <w:szCs w:val="21"/>
                <w:highlight w:val="none"/>
              </w:rPr>
              <w:t xml:space="preserve">分</w:t>
            </w:r>
            <w:r>
              <w:rPr>
                <w:rFonts w:hint="eastAsia" w:asciiTheme="minorEastAsia" w:hAnsiTheme="minorEastAsia" w:eastAsiaTheme="minorEastAsia" w:cstheme="minorEastAsia"/>
                <w:color w:val="000000" w:themeColor="text1"/>
                <w:szCs w:val="21"/>
                <w:highlight w:val="none"/>
              </w:rPr>
              <w:t xml:space="preserve">；</w:t>
            </w:r>
            <w:r>
              <w:rPr>
                <w:color w:val="000000" w:themeColor="text1"/>
                <w:highlight w:val="none"/>
              </w:rPr>
            </w:r>
            <w:r/>
          </w:p>
          <w:p>
            <w:pPr>
              <w:jc w:val="left"/>
              <w:keepLines w:val="0"/>
              <w:keepNext w:val="0"/>
              <w:pageBreakBefore w:val="0"/>
              <w:spacing w:line="240" w:lineRule="auto"/>
              <w:shd w:val="clear" w:color="auto" w:fill="auto"/>
              <w:widowControl/>
              <w:rPr>
                <w:rFonts w:hint="eastAsia"/>
                <w:color w:val="000000" w:themeColor="text1"/>
                <w:highlight w:val="none"/>
              </w:rPr>
            </w:pPr>
            <w:r>
              <w:rPr>
                <w:rFonts w:hint="eastAsia" w:asciiTheme="minorEastAsia" w:hAnsiTheme="minorEastAsia" w:eastAsiaTheme="minorEastAsia" w:cstheme="minorEastAsia"/>
                <w:color w:val="000000" w:themeColor="text1"/>
                <w:szCs w:val="21"/>
                <w:highlight w:val="none"/>
              </w:rPr>
              <w:t xml:space="preserve">方案描述</w:t>
            </w:r>
            <w:r>
              <w:rPr>
                <w:rFonts w:hint="eastAsia" w:asciiTheme="minorEastAsia" w:hAnsiTheme="minorEastAsia" w:cstheme="minorEastAsia"/>
                <w:color w:val="000000" w:themeColor="text1"/>
                <w:szCs w:val="21"/>
                <w:highlight w:val="none"/>
                <w:lang w:val="en-US" w:eastAsia="zh-CN"/>
              </w:rPr>
              <w:t xml:space="preserve">模糊</w:t>
            </w:r>
            <w:r>
              <w:rPr>
                <w:rFonts w:hint="eastAsia" w:asciiTheme="minorEastAsia" w:hAnsiTheme="minorEastAsia" w:eastAsiaTheme="minorEastAsia" w:cstheme="minorEastAsia"/>
                <w:color w:val="000000" w:themeColor="text1"/>
                <w:szCs w:val="21"/>
                <w:highlight w:val="none"/>
              </w:rPr>
              <w:t xml:space="preserve">，内容</w:t>
            </w:r>
            <w:r>
              <w:rPr>
                <w:rFonts w:hint="eastAsia" w:asciiTheme="minorEastAsia" w:hAnsiTheme="minorEastAsia" w:cstheme="minorEastAsia"/>
                <w:color w:val="000000" w:themeColor="text1"/>
                <w:szCs w:val="21"/>
                <w:highlight w:val="none"/>
                <w:lang w:val="en-US" w:eastAsia="zh-CN"/>
              </w:rPr>
              <w:t xml:space="preserve">缺漏</w:t>
            </w:r>
            <w:r>
              <w:rPr>
                <w:rFonts w:hint="eastAsia" w:asciiTheme="minorEastAsia" w:hAnsiTheme="minorEastAsia" w:eastAsiaTheme="minorEastAsia" w:cstheme="minorEastAsia"/>
                <w:color w:val="000000" w:themeColor="text1"/>
                <w:szCs w:val="21"/>
                <w:highlight w:val="none"/>
              </w:rPr>
              <w:t xml:space="preserve">，方案措施</w:t>
            </w:r>
            <w:r>
              <w:rPr>
                <w:rFonts w:hint="eastAsia" w:asciiTheme="minorEastAsia" w:hAnsiTheme="minorEastAsia" w:cstheme="minorEastAsia"/>
                <w:color w:val="000000" w:themeColor="text1"/>
                <w:szCs w:val="21"/>
                <w:highlight w:val="none"/>
                <w:lang w:val="en-US" w:eastAsia="zh-CN"/>
              </w:rPr>
              <w:t xml:space="preserve">与</w:t>
            </w:r>
            <w:r>
              <w:rPr>
                <w:rFonts w:hint="eastAsia" w:asciiTheme="minorEastAsia" w:hAnsiTheme="minorEastAsia" w:eastAsiaTheme="minorEastAsia" w:cstheme="minorEastAsia"/>
                <w:color w:val="000000" w:themeColor="text1"/>
                <w:szCs w:val="21"/>
                <w:highlight w:val="none"/>
              </w:rPr>
              <w:t xml:space="preserve">采购需求</w:t>
            </w:r>
            <w:r>
              <w:rPr>
                <w:rFonts w:hint="eastAsia" w:asciiTheme="minorEastAsia" w:hAnsiTheme="minorEastAsia" w:cstheme="minorEastAsia"/>
                <w:color w:val="000000" w:themeColor="text1"/>
                <w:szCs w:val="21"/>
                <w:highlight w:val="none"/>
                <w:lang w:val="en-US" w:eastAsia="zh-CN"/>
              </w:rPr>
              <w:t xml:space="preserve">有偏差</w:t>
            </w:r>
            <w:r>
              <w:rPr>
                <w:rFonts w:hint="eastAsia" w:asciiTheme="minorEastAsia" w:hAnsiTheme="minorEastAsia" w:eastAsiaTheme="minorEastAsia" w:cstheme="minorEastAsia"/>
                <w:color w:val="000000" w:themeColor="text1"/>
                <w:szCs w:val="21"/>
                <w:highlight w:val="none"/>
              </w:rPr>
              <w:t xml:space="preserve">的，</w:t>
            </w:r>
            <w:r>
              <w:rPr>
                <w:rFonts w:hint="eastAsia" w:asciiTheme="minorEastAsia" w:hAnsiTheme="minorEastAsia" w:eastAsiaTheme="minorEastAsia" w:cstheme="minorEastAsia"/>
                <w:color w:val="000000" w:themeColor="text1"/>
                <w:szCs w:val="21"/>
                <w:highlight w:val="none"/>
              </w:rPr>
              <w:t xml:space="preserve">得</w:t>
            </w:r>
            <w:r>
              <w:rPr>
                <w:rFonts w:hint="eastAsia" w:asciiTheme="minorEastAsia" w:hAnsiTheme="minorEastAsia" w:cstheme="minorEastAsia"/>
                <w:color w:val="000000" w:themeColor="text1"/>
                <w:szCs w:val="21"/>
                <w:highlight w:val="none"/>
                <w:lang w:val="en-US" w:eastAsia="zh-CN"/>
              </w:rPr>
              <w:t xml:space="preserve">3</w:t>
            </w:r>
            <w:r>
              <w:rPr>
                <w:rFonts w:hint="eastAsia" w:asciiTheme="minorEastAsia" w:hAnsiTheme="minorEastAsia" w:eastAsiaTheme="minorEastAsia" w:cstheme="minorEastAsia"/>
                <w:color w:val="000000" w:themeColor="text1"/>
                <w:szCs w:val="21"/>
                <w:highlight w:val="none"/>
              </w:rPr>
              <w:t xml:space="preserve">分；</w:t>
            </w:r>
            <w:r>
              <w:rPr>
                <w:color w:val="000000" w:themeColor="text1"/>
                <w:highlight w:val="none"/>
              </w:rPr>
            </w:r>
            <w:r/>
          </w:p>
          <w:p>
            <w:pPr>
              <w:jc w:val="left"/>
              <w:keepLines w:val="0"/>
              <w:keepNext w:val="0"/>
              <w:pageBreakBefore w:val="0"/>
              <w:spacing w:line="240" w:lineRule="auto"/>
              <w:shd w:val="clear" w:color="auto" w:fill="auto"/>
              <w:widowControl/>
              <w:rPr>
                <w:rFonts w:hint="eastAsia"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t xml:space="preserve">未提供不得分。</w:t>
            </w:r>
            <w:r>
              <w:rPr>
                <w:color w:val="000000" w:themeColor="text1"/>
                <w:highlight w:val="none"/>
              </w:rPr>
            </w:r>
            <w:r/>
          </w:p>
        </w:tc>
        <w:tc>
          <w:tcPr>
            <w:tcW w:w="709" w:type="dxa"/>
            <w:vAlign w:val="center"/>
            <w:textDirection w:val="lrTb"/>
            <w:noWrap/>
          </w:tcPr>
          <w:p>
            <w:pPr>
              <w:jc w:val="center"/>
              <w:keepLines w:val="0"/>
              <w:keepNext w:val="0"/>
              <w:pageBreakBefore w:val="0"/>
              <w:spacing w:line="240" w:lineRule="auto"/>
              <w:shd w:val="clear" w:color="auto" w:fill="auto"/>
              <w:widowControl/>
              <w:rPr>
                <w:rFonts w:hint="default" w:asciiTheme="minorEastAsia" w:hAnsiTheme="minorEastAsia" w:eastAsiaTheme="minorEastAsia" w:cstheme="minorEastAsia"/>
                <w:b/>
                <w:bCs/>
                <w:color w:val="000000" w:themeColor="text1"/>
                <w:szCs w:val="21"/>
                <w:highlight w:val="none"/>
              </w:rPr>
            </w:pPr>
            <w:r>
              <w:rPr>
                <w:rFonts w:hint="eastAsia" w:asciiTheme="minorEastAsia" w:hAnsiTheme="minorEastAsia" w:cstheme="minorEastAsia"/>
                <w:b/>
                <w:color w:val="000000" w:themeColor="text1"/>
                <w:szCs w:val="21"/>
                <w:highlight w:val="none"/>
                <w:lang w:val="en-US" w:eastAsia="zh-CN"/>
              </w:rPr>
              <w:t xml:space="preserve">9</w:t>
            </w:r>
            <w:r>
              <w:rPr>
                <w:color w:val="000000" w:themeColor="text1"/>
                <w:highlight w:val="none"/>
              </w:rPr>
            </w:r>
            <w:r/>
          </w:p>
        </w:tc>
      </w:tr>
      <w:tr>
        <w:trPr>
          <w:jc w:val="center"/>
          <w:trHeight w:val="57"/>
        </w:trPr>
        <w:tc>
          <w:tcPr>
            <w:tcW w:w="644" w:type="dxa"/>
            <w:vAlign w:val="center"/>
            <w:textDirection w:val="lrTb"/>
            <w:noWrap/>
          </w:tcPr>
          <w:p>
            <w:pPr>
              <w:jc w:val="center"/>
              <w:keepLines w:val="0"/>
              <w:keepNext w:val="0"/>
              <w:pageBreakBefore w:val="0"/>
              <w:spacing w:line="240" w:lineRule="auto"/>
              <w:shd w:val="clear" w:color="auto" w:fill="auto"/>
              <w:widowControl/>
              <w:rPr>
                <w:rFonts w:hint="eastAsia" w:asciiTheme="minorEastAsia" w:hAnsiTheme="minorEastAsia" w:eastAsiaTheme="minorEastAsia" w:cstheme="minorEastAsia"/>
                <w:b/>
                <w:bCs/>
                <w:color w:val="000000" w:themeColor="text1"/>
                <w:szCs w:val="21"/>
                <w:highlight w:val="none"/>
              </w:rPr>
            </w:pPr>
            <w:r>
              <w:rPr>
                <w:rFonts w:hint="eastAsia" w:asciiTheme="minorEastAsia" w:hAnsiTheme="minorEastAsia" w:cstheme="minorEastAsia"/>
                <w:b/>
                <w:bCs/>
                <w:color w:val="000000" w:themeColor="text1"/>
                <w:szCs w:val="21"/>
                <w:highlight w:val="none"/>
                <w:lang w:val="en-US" w:eastAsia="zh-CN"/>
              </w:rPr>
              <w:t xml:space="preserve">10</w:t>
            </w:r>
            <w:r>
              <w:rPr>
                <w:rFonts w:hint="eastAsia" w:asciiTheme="minorEastAsia" w:hAnsiTheme="minorEastAsia" w:eastAsiaTheme="minorEastAsia" w:cstheme="minorEastAsia"/>
                <w:b/>
                <w:bCs/>
                <w:color w:val="000000" w:themeColor="text1"/>
                <w:szCs w:val="21"/>
                <w:highlight w:val="none"/>
              </w:rPr>
              <w:t xml:space="preserve">.</w:t>
            </w:r>
            <w:r>
              <w:rPr>
                <w:rFonts w:hint="eastAsia" w:asciiTheme="minorEastAsia" w:hAnsiTheme="minorEastAsia" w:cstheme="minorEastAsia"/>
                <w:b/>
                <w:bCs/>
                <w:color w:val="000000" w:themeColor="text1"/>
                <w:szCs w:val="21"/>
                <w:highlight w:val="none"/>
                <w:lang w:val="en-US" w:eastAsia="zh-CN"/>
              </w:rPr>
              <w:t xml:space="preserve">5</w:t>
            </w:r>
            <w:r>
              <w:rPr>
                <w:color w:val="000000" w:themeColor="text1"/>
                <w:highlight w:val="none"/>
              </w:rPr>
            </w:r>
            <w:r/>
          </w:p>
        </w:tc>
        <w:tc>
          <w:tcPr>
            <w:tcW w:w="1180" w:type="dxa"/>
            <w:vAlign w:val="center"/>
            <w:vMerge w:val="continue"/>
            <w:textDirection w:val="lrTb"/>
            <w:noWrap/>
          </w:tcPr>
          <w:p>
            <w:pPr>
              <w:jc w:val="left"/>
              <w:keepLines w:val="0"/>
              <w:keepNext w:val="0"/>
              <w:pageBreakBefore w:val="0"/>
              <w:spacing w:line="240" w:lineRule="auto"/>
              <w:shd w:val="clear" w:color="auto"/>
              <w:widowControl/>
              <w:rPr>
                <w:rFonts w:hint="eastAsia" w:asciiTheme="minorEastAsia" w:hAnsiTheme="minorEastAsia" w:eastAsiaTheme="minorEastAsia" w:cstheme="minorEastAsia"/>
                <w:b/>
                <w:bCs/>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Cs w:val="21"/>
                <w:highlight w:val="none"/>
                <w14:textFill>
                  <w14:solidFill>
                    <w14:schemeClr w14:val="tx1"/>
                  </w14:solidFill>
                </w14:textFill>
              </w:rPr>
            </w:r>
            <w:r/>
          </w:p>
        </w:tc>
        <w:tc>
          <w:tcPr>
            <w:tcW w:w="7180" w:type="dxa"/>
            <w:vAlign w:val="center"/>
            <w:textDirection w:val="lrTb"/>
            <w:noWrap/>
          </w:tcPr>
          <w:p>
            <w:pPr>
              <w:jc w:val="left"/>
              <w:keepLines w:val="0"/>
              <w:keepNext w:val="0"/>
              <w:pageBreakBefore w:val="0"/>
              <w:spacing w:line="240" w:lineRule="auto"/>
              <w:shd w:val="clear" w:color="auto" w:fill="auto"/>
              <w:widowControl/>
              <w:rPr>
                <w:rFonts w:hint="eastAsia"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lang w:val="en-US" w:eastAsia="zh-CN"/>
              </w:rPr>
              <w:t xml:space="preserve">企业内部管理运作</w:t>
            </w:r>
            <w:r>
              <w:rPr>
                <w:rFonts w:hint="eastAsia" w:asciiTheme="minorEastAsia" w:hAnsiTheme="minorEastAsia" w:cstheme="minorEastAsia"/>
                <w:color w:val="000000" w:themeColor="text1"/>
                <w:szCs w:val="21"/>
                <w:highlight w:val="none"/>
                <w:lang w:val="en-US" w:eastAsia="zh-CN"/>
              </w:rPr>
              <w:t xml:space="preserve">：</w:t>
            </w:r>
            <w:r>
              <w:rPr>
                <w:color w:val="000000" w:themeColor="text1"/>
                <w:highlight w:val="none"/>
              </w:rPr>
            </w:r>
            <w:r/>
          </w:p>
          <w:p>
            <w:pPr>
              <w:jc w:val="left"/>
              <w:keepLines w:val="0"/>
              <w:keepNext w:val="0"/>
              <w:pageBreakBefore w:val="0"/>
              <w:spacing w:line="240" w:lineRule="auto"/>
              <w:shd w:val="clear" w:color="auto" w:fill="auto"/>
              <w:widowControl/>
              <w:rPr>
                <w:rFonts w:hint="eastAsia"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lang w:val="en-US" w:eastAsia="zh-CN"/>
              </w:rPr>
              <w:t xml:space="preserve">评委根据各投标人投标文件提供的具有满足作业需要的组织机构图、运作流程图说明、内部考核方案、专门机构负责对本项目进行质量监管，制定具体的质量管理考核细则等酌情评分：</w:t>
            </w:r>
            <w:r>
              <w:rPr>
                <w:color w:val="000000" w:themeColor="text1"/>
                <w:highlight w:val="none"/>
              </w:rPr>
            </w:r>
            <w:r/>
          </w:p>
          <w:p>
            <w:pPr>
              <w:jc w:val="left"/>
              <w:keepLines w:val="0"/>
              <w:keepNext w:val="0"/>
              <w:pageBreakBefore w:val="0"/>
              <w:spacing w:line="240" w:lineRule="auto"/>
              <w:shd w:val="clear" w:color="auto" w:fill="auto"/>
              <w:widowControl/>
              <w:rPr>
                <w:rFonts w:hint="eastAsia"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t xml:space="preserve">方案描述清晰，内容全面具体，方案措施优于采购需求，实际可行的，</w:t>
            </w:r>
            <w:r>
              <w:rPr>
                <w:rFonts w:hint="eastAsia" w:asciiTheme="minorEastAsia" w:hAnsiTheme="minorEastAsia" w:eastAsiaTheme="minorEastAsia" w:cstheme="minorEastAsia"/>
                <w:color w:val="000000" w:themeColor="text1"/>
                <w:szCs w:val="21"/>
                <w:highlight w:val="none"/>
              </w:rPr>
              <w:t xml:space="preserve">得</w:t>
            </w:r>
            <w:r>
              <w:rPr>
                <w:rFonts w:hint="eastAsia" w:asciiTheme="minorEastAsia" w:hAnsiTheme="minorEastAsia" w:cstheme="minorEastAsia"/>
                <w:color w:val="000000" w:themeColor="text1"/>
                <w:szCs w:val="21"/>
                <w:highlight w:val="none"/>
                <w:lang w:val="en-US" w:eastAsia="zh-CN"/>
              </w:rPr>
              <w:t xml:space="preserve">9</w:t>
            </w:r>
            <w:r>
              <w:rPr>
                <w:rFonts w:hint="eastAsia" w:asciiTheme="minorEastAsia" w:hAnsiTheme="minorEastAsia" w:eastAsiaTheme="minorEastAsia" w:cstheme="minorEastAsia"/>
                <w:color w:val="000000" w:themeColor="text1"/>
                <w:szCs w:val="21"/>
                <w:highlight w:val="none"/>
              </w:rPr>
              <w:t xml:space="preserve">分；</w:t>
            </w:r>
            <w:r>
              <w:rPr>
                <w:color w:val="000000" w:themeColor="text1"/>
                <w:highlight w:val="none"/>
              </w:rPr>
            </w:r>
            <w:r/>
          </w:p>
          <w:p>
            <w:pPr>
              <w:jc w:val="left"/>
              <w:keepLines w:val="0"/>
              <w:keepNext w:val="0"/>
              <w:pageBreakBefore w:val="0"/>
              <w:spacing w:line="240" w:lineRule="auto"/>
              <w:shd w:val="clear" w:color="auto" w:fill="auto"/>
              <w:widowControl/>
              <w:rPr>
                <w:rFonts w:hint="eastAsia"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t xml:space="preserve">方案描述</w:t>
            </w:r>
            <w:r>
              <w:rPr>
                <w:rFonts w:hint="eastAsia" w:asciiTheme="minorEastAsia" w:hAnsiTheme="minorEastAsia" w:cstheme="minorEastAsia"/>
                <w:color w:val="000000" w:themeColor="text1"/>
                <w:szCs w:val="21"/>
                <w:highlight w:val="none"/>
                <w:lang w:val="en-US" w:eastAsia="zh-CN"/>
              </w:rPr>
              <w:t xml:space="preserve">清晰性一般</w:t>
            </w:r>
            <w:r>
              <w:rPr>
                <w:rFonts w:hint="eastAsia" w:asciiTheme="minorEastAsia" w:hAnsiTheme="minorEastAsia" w:eastAsiaTheme="minorEastAsia" w:cstheme="minorEastAsia"/>
                <w:color w:val="000000" w:themeColor="text1"/>
                <w:szCs w:val="21"/>
                <w:highlight w:val="none"/>
              </w:rPr>
              <w:t xml:space="preserve">，内容</w:t>
            </w:r>
            <w:r>
              <w:rPr>
                <w:rFonts w:hint="eastAsia" w:asciiTheme="minorEastAsia" w:hAnsiTheme="minorEastAsia" w:cstheme="minorEastAsia"/>
                <w:color w:val="000000" w:themeColor="text1"/>
                <w:szCs w:val="21"/>
                <w:highlight w:val="none"/>
                <w:lang w:val="en-US" w:eastAsia="zh-CN"/>
              </w:rPr>
              <w:t xml:space="preserve">一般</w:t>
            </w:r>
            <w:r>
              <w:rPr>
                <w:rFonts w:hint="eastAsia" w:asciiTheme="minorEastAsia" w:hAnsiTheme="minorEastAsia" w:eastAsiaTheme="minorEastAsia" w:cstheme="minorEastAsia"/>
                <w:color w:val="000000" w:themeColor="text1"/>
                <w:szCs w:val="21"/>
                <w:highlight w:val="none"/>
              </w:rPr>
              <w:t xml:space="preserve">，方案措施基本满足采购需求的，</w:t>
            </w:r>
            <w:r>
              <w:rPr>
                <w:rFonts w:hint="eastAsia" w:asciiTheme="minorEastAsia" w:hAnsiTheme="minorEastAsia" w:eastAsiaTheme="minorEastAsia" w:cstheme="minorEastAsia"/>
                <w:color w:val="000000" w:themeColor="text1"/>
                <w:szCs w:val="21"/>
                <w:highlight w:val="none"/>
              </w:rPr>
              <w:t xml:space="preserve">得</w:t>
            </w:r>
            <w:r>
              <w:rPr>
                <w:rFonts w:hint="eastAsia" w:asciiTheme="minorEastAsia" w:hAnsiTheme="minorEastAsia" w:cstheme="minorEastAsia"/>
                <w:color w:val="000000" w:themeColor="text1"/>
                <w:szCs w:val="21"/>
                <w:highlight w:val="none"/>
                <w:lang w:val="en-US" w:eastAsia="zh-CN"/>
              </w:rPr>
              <w:t xml:space="preserve">6</w:t>
            </w:r>
            <w:r>
              <w:rPr>
                <w:rFonts w:hint="eastAsia" w:asciiTheme="minorEastAsia" w:hAnsiTheme="minorEastAsia" w:eastAsiaTheme="minorEastAsia" w:cstheme="minorEastAsia"/>
                <w:color w:val="000000" w:themeColor="text1"/>
                <w:szCs w:val="21"/>
                <w:highlight w:val="none"/>
              </w:rPr>
              <w:t xml:space="preserve">分</w:t>
            </w:r>
            <w:r>
              <w:rPr>
                <w:rFonts w:hint="eastAsia" w:asciiTheme="minorEastAsia" w:hAnsiTheme="minorEastAsia" w:eastAsiaTheme="minorEastAsia" w:cstheme="minorEastAsia"/>
                <w:color w:val="000000" w:themeColor="text1"/>
                <w:szCs w:val="21"/>
                <w:highlight w:val="none"/>
              </w:rPr>
              <w:t xml:space="preserve">；</w:t>
            </w:r>
            <w:r>
              <w:rPr>
                <w:color w:val="000000" w:themeColor="text1"/>
                <w:highlight w:val="none"/>
              </w:rPr>
            </w:r>
            <w:r/>
          </w:p>
          <w:p>
            <w:pPr>
              <w:jc w:val="left"/>
              <w:keepLines w:val="0"/>
              <w:keepNext w:val="0"/>
              <w:pageBreakBefore w:val="0"/>
              <w:spacing w:line="240" w:lineRule="auto"/>
              <w:shd w:val="clear" w:color="auto" w:fill="auto"/>
              <w:widowControl/>
              <w:rPr>
                <w:rFonts w:hint="eastAsia"/>
                <w:color w:val="000000" w:themeColor="text1"/>
                <w:highlight w:val="none"/>
              </w:rPr>
            </w:pPr>
            <w:r>
              <w:rPr>
                <w:rFonts w:hint="eastAsia" w:asciiTheme="minorEastAsia" w:hAnsiTheme="minorEastAsia" w:eastAsiaTheme="minorEastAsia" w:cstheme="minorEastAsia"/>
                <w:color w:val="000000" w:themeColor="text1"/>
                <w:szCs w:val="21"/>
                <w:highlight w:val="none"/>
              </w:rPr>
              <w:t xml:space="preserve">方案描述</w:t>
            </w:r>
            <w:r>
              <w:rPr>
                <w:rFonts w:hint="eastAsia" w:asciiTheme="minorEastAsia" w:hAnsiTheme="minorEastAsia" w:cstheme="minorEastAsia"/>
                <w:color w:val="000000" w:themeColor="text1"/>
                <w:szCs w:val="21"/>
                <w:highlight w:val="none"/>
                <w:lang w:val="en-US" w:eastAsia="zh-CN"/>
              </w:rPr>
              <w:t xml:space="preserve">模糊</w:t>
            </w:r>
            <w:r>
              <w:rPr>
                <w:rFonts w:hint="eastAsia" w:asciiTheme="minorEastAsia" w:hAnsiTheme="minorEastAsia" w:eastAsiaTheme="minorEastAsia" w:cstheme="minorEastAsia"/>
                <w:color w:val="000000" w:themeColor="text1"/>
                <w:szCs w:val="21"/>
                <w:highlight w:val="none"/>
              </w:rPr>
              <w:t xml:space="preserve">，内容</w:t>
            </w:r>
            <w:r>
              <w:rPr>
                <w:rFonts w:hint="eastAsia" w:asciiTheme="minorEastAsia" w:hAnsiTheme="minorEastAsia" w:cstheme="minorEastAsia"/>
                <w:color w:val="000000" w:themeColor="text1"/>
                <w:szCs w:val="21"/>
                <w:highlight w:val="none"/>
                <w:lang w:val="en-US" w:eastAsia="zh-CN"/>
              </w:rPr>
              <w:t xml:space="preserve">缺漏</w:t>
            </w:r>
            <w:r>
              <w:rPr>
                <w:rFonts w:hint="eastAsia" w:asciiTheme="minorEastAsia" w:hAnsiTheme="minorEastAsia" w:eastAsiaTheme="minorEastAsia" w:cstheme="minorEastAsia"/>
                <w:color w:val="000000" w:themeColor="text1"/>
                <w:szCs w:val="21"/>
                <w:highlight w:val="none"/>
              </w:rPr>
              <w:t xml:space="preserve">，方案措施</w:t>
            </w:r>
            <w:r>
              <w:rPr>
                <w:rFonts w:hint="eastAsia" w:asciiTheme="minorEastAsia" w:hAnsiTheme="minorEastAsia" w:cstheme="minorEastAsia"/>
                <w:color w:val="000000" w:themeColor="text1"/>
                <w:szCs w:val="21"/>
                <w:highlight w:val="none"/>
                <w:lang w:val="en-US" w:eastAsia="zh-CN"/>
              </w:rPr>
              <w:t xml:space="preserve">与</w:t>
            </w:r>
            <w:r>
              <w:rPr>
                <w:rFonts w:hint="eastAsia" w:asciiTheme="minorEastAsia" w:hAnsiTheme="minorEastAsia" w:eastAsiaTheme="minorEastAsia" w:cstheme="minorEastAsia"/>
                <w:color w:val="000000" w:themeColor="text1"/>
                <w:szCs w:val="21"/>
                <w:highlight w:val="none"/>
              </w:rPr>
              <w:t xml:space="preserve">采购需求</w:t>
            </w:r>
            <w:r>
              <w:rPr>
                <w:rFonts w:hint="eastAsia" w:asciiTheme="minorEastAsia" w:hAnsiTheme="minorEastAsia" w:cstheme="minorEastAsia"/>
                <w:color w:val="000000" w:themeColor="text1"/>
                <w:szCs w:val="21"/>
                <w:highlight w:val="none"/>
                <w:lang w:val="en-US" w:eastAsia="zh-CN"/>
              </w:rPr>
              <w:t xml:space="preserve">有偏差</w:t>
            </w:r>
            <w:r>
              <w:rPr>
                <w:rFonts w:hint="eastAsia" w:asciiTheme="minorEastAsia" w:hAnsiTheme="minorEastAsia" w:eastAsiaTheme="minorEastAsia" w:cstheme="minorEastAsia"/>
                <w:color w:val="000000" w:themeColor="text1"/>
                <w:szCs w:val="21"/>
                <w:highlight w:val="none"/>
              </w:rPr>
              <w:t xml:space="preserve">的，</w:t>
            </w:r>
            <w:r>
              <w:rPr>
                <w:rFonts w:hint="eastAsia" w:asciiTheme="minorEastAsia" w:hAnsiTheme="minorEastAsia" w:eastAsiaTheme="minorEastAsia" w:cstheme="minorEastAsia"/>
                <w:color w:val="000000" w:themeColor="text1"/>
                <w:szCs w:val="21"/>
                <w:highlight w:val="none"/>
              </w:rPr>
              <w:t xml:space="preserve">得</w:t>
            </w:r>
            <w:r>
              <w:rPr>
                <w:rFonts w:hint="eastAsia" w:asciiTheme="minorEastAsia" w:hAnsiTheme="minorEastAsia" w:cstheme="minorEastAsia"/>
                <w:color w:val="000000" w:themeColor="text1"/>
                <w:szCs w:val="21"/>
                <w:highlight w:val="none"/>
                <w:lang w:val="en-US" w:eastAsia="zh-CN"/>
              </w:rPr>
              <w:t xml:space="preserve">3</w:t>
            </w:r>
            <w:r>
              <w:rPr>
                <w:rFonts w:hint="eastAsia" w:asciiTheme="minorEastAsia" w:hAnsiTheme="minorEastAsia" w:eastAsiaTheme="minorEastAsia" w:cstheme="minorEastAsia"/>
                <w:color w:val="000000" w:themeColor="text1"/>
                <w:szCs w:val="21"/>
                <w:highlight w:val="none"/>
              </w:rPr>
              <w:t xml:space="preserve">分；</w:t>
            </w:r>
            <w:r>
              <w:rPr>
                <w:color w:val="000000" w:themeColor="text1"/>
                <w:highlight w:val="none"/>
              </w:rPr>
            </w:r>
            <w:r/>
          </w:p>
          <w:p>
            <w:pPr>
              <w:jc w:val="left"/>
              <w:keepLines w:val="0"/>
              <w:keepNext w:val="0"/>
              <w:pageBreakBefore w:val="0"/>
              <w:spacing w:line="240" w:lineRule="auto"/>
              <w:shd w:val="clear" w:color="auto" w:fill="auto"/>
              <w:widowControl/>
              <w:rPr>
                <w:rFonts w:hint="eastAsia"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t xml:space="preserve">未提供不得分。</w:t>
            </w:r>
            <w:r>
              <w:rPr>
                <w:color w:val="000000" w:themeColor="text1"/>
                <w:highlight w:val="none"/>
              </w:rPr>
            </w:r>
            <w:r/>
          </w:p>
        </w:tc>
        <w:tc>
          <w:tcPr>
            <w:tcW w:w="709" w:type="dxa"/>
            <w:vAlign w:val="center"/>
            <w:textDirection w:val="lrTb"/>
            <w:noWrap/>
          </w:tcPr>
          <w:p>
            <w:pPr>
              <w:jc w:val="center"/>
              <w:keepLines w:val="0"/>
              <w:keepNext w:val="0"/>
              <w:pageBreakBefore w:val="0"/>
              <w:spacing w:line="240" w:lineRule="auto"/>
              <w:shd w:val="clear" w:color="auto" w:fill="auto"/>
              <w:widowControl/>
              <w:rPr>
                <w:rFonts w:hint="default" w:asciiTheme="minorEastAsia" w:hAnsiTheme="minorEastAsia" w:eastAsiaTheme="minorEastAsia" w:cstheme="minorEastAsia"/>
                <w:color w:val="000000" w:themeColor="text1"/>
                <w:szCs w:val="21"/>
                <w:highlight w:val="none"/>
              </w:rPr>
            </w:pPr>
            <w:r>
              <w:rPr>
                <w:rFonts w:hint="eastAsia" w:asciiTheme="minorEastAsia" w:hAnsiTheme="minorEastAsia" w:cstheme="minorEastAsia"/>
                <w:b/>
                <w:color w:val="000000" w:themeColor="text1"/>
                <w:szCs w:val="21"/>
                <w:highlight w:val="none"/>
                <w:lang w:val="en-US" w:eastAsia="zh-CN"/>
              </w:rPr>
              <w:t xml:space="preserve">9</w:t>
            </w:r>
            <w:r>
              <w:rPr>
                <w:color w:val="000000" w:themeColor="text1"/>
                <w:highlight w:val="none"/>
              </w:rPr>
            </w:r>
            <w:r/>
          </w:p>
        </w:tc>
      </w:tr>
      <w:tr>
        <w:trPr>
          <w:jc w:val="center"/>
          <w:trHeight w:val="407"/>
        </w:trPr>
        <w:tc>
          <w:tcPr>
            <w:gridSpan w:val="3"/>
            <w:tcW w:w="9004" w:type="dxa"/>
            <w:vAlign w:val="center"/>
            <w:textDirection w:val="lrTb"/>
            <w:noWrap/>
          </w:tcPr>
          <w:p>
            <w:pPr>
              <w:jc w:val="center"/>
              <w:keepLines w:val="0"/>
              <w:keepNext w:val="0"/>
              <w:pageBreakBefore w:val="0"/>
              <w:spacing w:line="240" w:lineRule="auto"/>
              <w:shd w:val="clear" w:color="auto" w:fill="auto"/>
              <w:widowControl/>
              <w:rPr>
                <w:rFonts w:hint="eastAsia"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b/>
                <w:bCs/>
                <w:color w:val="000000" w:themeColor="text1"/>
                <w:szCs w:val="21"/>
                <w:highlight w:val="none"/>
              </w:rPr>
              <w:t xml:space="preserve">合计</w:t>
            </w:r>
            <w:r>
              <w:rPr>
                <w:color w:val="000000" w:themeColor="text1"/>
                <w:highlight w:val="none"/>
              </w:rPr>
            </w:r>
            <w:r/>
          </w:p>
        </w:tc>
        <w:tc>
          <w:tcPr>
            <w:tcW w:w="709" w:type="dxa"/>
            <w:vAlign w:val="center"/>
            <w:textDirection w:val="lrTb"/>
            <w:noWrap/>
          </w:tcPr>
          <w:p>
            <w:pPr>
              <w:jc w:val="center"/>
              <w:keepLines w:val="0"/>
              <w:keepNext w:val="0"/>
              <w:pageBreakBefore w:val="0"/>
              <w:spacing w:line="240" w:lineRule="auto"/>
              <w:shd w:val="clear" w:color="auto" w:fill="auto"/>
              <w:widowControl/>
              <w:rPr>
                <w:rFonts w:hint="eastAsia" w:asciiTheme="minorEastAsia" w:hAnsiTheme="minorEastAsia" w:eastAsiaTheme="minorEastAsia" w:cstheme="minorEastAsia"/>
                <w:b/>
                <w:bCs/>
                <w:color w:val="000000" w:themeColor="text1"/>
                <w:szCs w:val="21"/>
                <w:highlight w:val="none"/>
              </w:rPr>
            </w:pPr>
            <w:r>
              <w:rPr>
                <w:rFonts w:hint="eastAsia" w:asciiTheme="minorEastAsia" w:hAnsiTheme="minorEastAsia" w:eastAsiaTheme="minorEastAsia" w:cstheme="minorEastAsia"/>
                <w:b/>
                <w:bCs/>
                <w:color w:val="000000" w:themeColor="text1"/>
                <w:szCs w:val="21"/>
                <w:highlight w:val="none"/>
                <w:lang w:val="en-US" w:eastAsia="zh-CN"/>
              </w:rPr>
              <w:t xml:space="preserve">100</w:t>
            </w:r>
            <w:r>
              <w:rPr>
                <w:color w:val="000000" w:themeColor="text1"/>
                <w:highlight w:val="none"/>
              </w:rPr>
            </w:r>
            <w:r/>
          </w:p>
        </w:tc>
      </w:tr>
    </w:tbl>
    <w:p>
      <w:pPr>
        <w:spacing w:line="360" w:lineRule="auto"/>
        <w:shd w:val="clear" w:color="auto" w:fill="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说明: </w:t>
      </w:r>
      <w:r>
        <w:rPr>
          <w:color w:val="000000" w:themeColor="text1"/>
          <w:highlight w:val="none"/>
        </w:rPr>
      </w:r>
      <w:r/>
    </w:p>
    <w:p>
      <w:pPr>
        <w:pStyle w:val="1182"/>
        <w:keepLines w:val="0"/>
        <w:keepNext w:val="0"/>
        <w:pageBreakBefore w:val="0"/>
        <w:spacing w:after="0" w:line="240" w:lineRule="auto"/>
        <w:shd w:val="clear" w:color="auto" w:fill="auto"/>
        <w:widowControl w:val="off"/>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一、对国家认定的节能产品和环保产品分别给予投标价的5%价格扣除，用扣除后的价格参与评审。</w:t>
      </w:r>
      <w:r>
        <w:rPr>
          <w:color w:val="000000" w:themeColor="text1"/>
          <w:highlight w:val="none"/>
        </w:rPr>
      </w:r>
      <w:r/>
    </w:p>
    <w:p>
      <w:pPr>
        <w:pStyle w:val="1182"/>
        <w:keepLines w:val="0"/>
        <w:keepNext w:val="0"/>
        <w:pageBreakBefore w:val="0"/>
        <w:spacing w:after="0" w:line="240" w:lineRule="auto"/>
        <w:shd w:val="clear" w:color="auto" w:fill="auto"/>
        <w:widowControl w:val="off"/>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二、小微企业的价格扣除</w:t>
      </w:r>
      <w:r>
        <w:rPr>
          <w:color w:val="000000" w:themeColor="text1"/>
          <w:highlight w:val="none"/>
        </w:rPr>
      </w:r>
      <w:r/>
    </w:p>
    <w:p>
      <w:pPr>
        <w:pStyle w:val="1182"/>
        <w:keepLines w:val="0"/>
        <w:keepNext w:val="0"/>
        <w:pageBreakBefore w:val="0"/>
        <w:spacing w:after="0" w:line="240" w:lineRule="auto"/>
        <w:shd w:val="clear" w:color="auto" w:fill="auto"/>
        <w:widowControl w:val="off"/>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1.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宋体" w:hAnsi="宋体" w:eastAsia="宋体" w:cs="宋体"/>
          <w:color w:val="000000" w:themeColor="text1"/>
          <w:sz w:val="22"/>
          <w:szCs w:val="22"/>
          <w:highlight w:val="none"/>
          <w:lang w:val="en-US" w:eastAsia="zh-CN"/>
        </w:rPr>
        <w:t xml:space="preserve">4</w:t>
      </w:r>
      <w:r>
        <w:rPr>
          <w:rFonts w:hint="eastAsia" w:ascii="宋体" w:hAnsi="宋体" w:eastAsia="宋体" w:cs="宋体"/>
          <w:color w:val="000000" w:themeColor="text1"/>
          <w:sz w:val="22"/>
          <w:szCs w:val="22"/>
          <w:highlight w:val="none"/>
        </w:rPr>
        <w:t xml:space="preserve">%的扣除，用扣除后的价格参加评审。联合体各方均为小微企业的，联合体视同为小微企业，享受10%的价格扣除。</w:t>
      </w:r>
      <w:r>
        <w:rPr>
          <w:color w:val="000000" w:themeColor="text1"/>
          <w:highlight w:val="none"/>
        </w:rPr>
      </w:r>
      <w:r/>
    </w:p>
    <w:p>
      <w:pPr>
        <w:pStyle w:val="1182"/>
        <w:keepLines w:val="0"/>
        <w:keepNext w:val="0"/>
        <w:pageBreakBefore w:val="0"/>
        <w:spacing w:after="0" w:line="240" w:lineRule="auto"/>
        <w:shd w:val="clear" w:color="auto" w:fill="auto"/>
        <w:widowControl w:val="off"/>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2.价格扣除比例或者价格分加分比例对小型企业和微型企业同等对待，不作区分。</w:t>
      </w:r>
      <w:r>
        <w:rPr>
          <w:color w:val="000000" w:themeColor="text1"/>
          <w:highlight w:val="none"/>
        </w:rPr>
      </w:r>
      <w:r/>
    </w:p>
    <w:p>
      <w:pPr>
        <w:pStyle w:val="1182"/>
        <w:keepLines w:val="0"/>
        <w:keepNext w:val="0"/>
        <w:pageBreakBefore w:val="0"/>
        <w:spacing w:after="0" w:line="240" w:lineRule="auto"/>
        <w:shd w:val="clear" w:color="auto" w:fill="auto"/>
        <w:widowControl w:val="off"/>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三、监狱和戒毒企业的价格扣除</w:t>
      </w:r>
      <w:r>
        <w:rPr>
          <w:color w:val="000000" w:themeColor="text1"/>
          <w:highlight w:val="none"/>
        </w:rPr>
      </w:r>
      <w:r/>
    </w:p>
    <w:p>
      <w:pPr>
        <w:pStyle w:val="1182"/>
        <w:keepLines w:val="0"/>
        <w:keepNext w:val="0"/>
        <w:pageBreakBefore w:val="0"/>
        <w:spacing w:after="0" w:line="240" w:lineRule="auto"/>
        <w:shd w:val="clear" w:color="auto" w:fill="auto"/>
        <w:widowControl w:val="off"/>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1.本项目对监狱和戒毒企业（简称监狱企业）视同小型、微型企业，享受相同的价格扣除优惠政策。</w:t>
      </w:r>
      <w:r>
        <w:rPr>
          <w:color w:val="000000" w:themeColor="text1"/>
          <w:highlight w:val="none"/>
        </w:rPr>
      </w:r>
      <w:r/>
    </w:p>
    <w:p>
      <w:pPr>
        <w:pStyle w:val="1182"/>
        <w:keepLines w:val="0"/>
        <w:keepNext w:val="0"/>
        <w:pageBreakBefore w:val="0"/>
        <w:spacing w:after="0" w:line="240" w:lineRule="auto"/>
        <w:shd w:val="clear" w:color="auto" w:fill="auto"/>
        <w:widowControl w:val="off"/>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2.监狱企业需提供由省级以上监狱管理局、戒毒管理局（含新疆生产建设兵团）出具的属于监狱企业的证明文件。</w:t>
      </w:r>
      <w:r>
        <w:rPr>
          <w:color w:val="000000" w:themeColor="text1"/>
          <w:highlight w:val="none"/>
        </w:rPr>
      </w:r>
      <w:r/>
    </w:p>
    <w:p>
      <w:pPr>
        <w:pStyle w:val="1182"/>
        <w:keepLines w:val="0"/>
        <w:keepNext w:val="0"/>
        <w:pageBreakBefore w:val="0"/>
        <w:spacing w:after="0" w:line="240" w:lineRule="auto"/>
        <w:shd w:val="clear" w:color="auto" w:fill="auto"/>
        <w:widowControl w:val="off"/>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3.监狱企业标准请参照《关于政府采购支持监狱企业发展有关问题的通知》（财库〔2014〕68号）。</w:t>
      </w:r>
      <w:r>
        <w:rPr>
          <w:color w:val="000000" w:themeColor="text1"/>
          <w:highlight w:val="none"/>
        </w:rPr>
      </w:r>
      <w:r/>
    </w:p>
    <w:p>
      <w:pPr>
        <w:pStyle w:val="1182"/>
        <w:keepLines w:val="0"/>
        <w:keepNext w:val="0"/>
        <w:pageBreakBefore w:val="0"/>
        <w:spacing w:after="0" w:line="240" w:lineRule="auto"/>
        <w:shd w:val="clear" w:color="auto" w:fill="auto"/>
        <w:widowControl w:val="off"/>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四、残疾人福利性单位的价格扣除</w:t>
      </w:r>
      <w:r>
        <w:rPr>
          <w:color w:val="000000" w:themeColor="text1"/>
          <w:highlight w:val="none"/>
        </w:rPr>
      </w:r>
      <w:r/>
    </w:p>
    <w:p>
      <w:pPr>
        <w:pStyle w:val="1182"/>
        <w:keepLines w:val="0"/>
        <w:keepNext w:val="0"/>
        <w:pageBreakBefore w:val="0"/>
        <w:spacing w:after="0" w:line="240" w:lineRule="auto"/>
        <w:shd w:val="clear" w:color="auto" w:fill="auto"/>
        <w:widowControl w:val="off"/>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1.本项目对残疾人福利性单位视同小型、微型企业，享受相同的价格扣除优惠政策。</w:t>
      </w:r>
      <w:r>
        <w:rPr>
          <w:color w:val="000000" w:themeColor="text1"/>
          <w:highlight w:val="none"/>
        </w:rPr>
      </w:r>
      <w:r/>
    </w:p>
    <w:p>
      <w:pPr>
        <w:pStyle w:val="1182"/>
        <w:keepLines w:val="0"/>
        <w:keepNext w:val="0"/>
        <w:pageBreakBefore w:val="0"/>
        <w:spacing w:after="0" w:line="240" w:lineRule="auto"/>
        <w:shd w:val="clear" w:color="auto" w:fill="auto"/>
        <w:widowControl w:val="off"/>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2.残疾人福利性单位需按照招标文件的要求提供《残疾人福利性单位声明函》。</w:t>
      </w:r>
      <w:r>
        <w:rPr>
          <w:color w:val="000000" w:themeColor="text1"/>
          <w:highlight w:val="none"/>
        </w:rPr>
      </w:r>
      <w:r/>
    </w:p>
    <w:p>
      <w:pPr>
        <w:pStyle w:val="1182"/>
        <w:keepLines w:val="0"/>
        <w:keepNext w:val="0"/>
        <w:pageBreakBefore w:val="0"/>
        <w:spacing w:after="0" w:line="240" w:lineRule="auto"/>
        <w:shd w:val="clear" w:color="auto" w:fill="auto"/>
        <w:widowControl w:val="off"/>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3.残疾人福利性单位标准请参照《关于促进残疾人就业政府采购政策的通知》（财库〔2017〕141号）。</w:t>
      </w:r>
      <w:r>
        <w:rPr>
          <w:color w:val="000000" w:themeColor="text1"/>
          <w:highlight w:val="none"/>
        </w:rPr>
      </w:r>
      <w:r/>
    </w:p>
    <w:p>
      <w:pPr>
        <w:pStyle w:val="1182"/>
        <w:keepLines w:val="0"/>
        <w:keepNext w:val="0"/>
        <w:pageBreakBefore w:val="0"/>
        <w:spacing w:after="0" w:line="240" w:lineRule="auto"/>
        <w:shd w:val="clear" w:color="auto" w:fill="auto"/>
        <w:widowControl w:val="off"/>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五、监狱企业、残疾人福利性单位属于小型、微型企业的，不重复享受政策。</w:t>
      </w:r>
      <w:r>
        <w:rPr>
          <w:color w:val="000000" w:themeColor="text1"/>
          <w:highlight w:val="none"/>
        </w:rPr>
      </w:r>
      <w:r/>
    </w:p>
    <w:p>
      <w:pPr>
        <w:pStyle w:val="1182"/>
        <w:keepLines w:val="0"/>
        <w:keepNext w:val="0"/>
        <w:pageBreakBefore w:val="0"/>
        <w:spacing w:after="0" w:line="240" w:lineRule="auto"/>
        <w:shd w:val="clear" w:color="auto" w:fill="auto"/>
        <w:widowControl w:val="off"/>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六、除评分标准中另有说明外，所有认证、证明和业绩均以有效的证明文件的复印件为依据。</w:t>
      </w:r>
      <w:r>
        <w:rPr>
          <w:color w:val="000000" w:themeColor="text1"/>
          <w:highlight w:val="none"/>
        </w:rPr>
      </w:r>
      <w:r/>
    </w:p>
    <w:p>
      <w:pPr>
        <w:pStyle w:val="911"/>
        <w:jc w:val="center"/>
        <w:shd w:val="clear" w:color="auto" w:fill="auto"/>
        <w:rPr>
          <w:rFonts w:hint="eastAsia" w:ascii="宋体" w:hAnsi="宋体" w:cs="宋体"/>
          <w:b/>
          <w:color w:val="000000" w:themeColor="text1"/>
          <w:sz w:val="36"/>
          <w:highlight w:val="none"/>
        </w:rPr>
        <w:sectPr>
          <w:footnotePr/>
          <w:endnotePr/>
          <w:type w:val="nextPage"/>
          <w:pgSz w:w="11906" w:h="16838" w:orient="portrait"/>
          <w:pgMar w:top="1134" w:right="1134" w:bottom="1134" w:left="1304" w:header="567" w:footer="907" w:gutter="0"/>
          <w:cols w:num="1" w:sep="0" w:space="425" w:equalWidth="1"/>
          <w:docGrid w:linePitch="360"/>
        </w:sectPr>
        <w:outlineLvl w:val="0"/>
      </w:pPr>
      <w:r>
        <w:rPr>
          <w:rFonts w:hint="eastAsia" w:ascii="宋体" w:hAnsi="宋体" w:cs="宋体"/>
          <w:b/>
          <w:color w:val="000000" w:themeColor="text1"/>
          <w:sz w:val="36"/>
          <w:highlight w:val="none"/>
        </w:rPr>
      </w:r>
      <w:r>
        <w:rPr>
          <w:color w:val="000000" w:themeColor="text1"/>
          <w:highlight w:val="none"/>
        </w:rPr>
      </w:r>
      <w:r/>
    </w:p>
    <w:p>
      <w:pPr>
        <w:pStyle w:val="911"/>
        <w:jc w:val="center"/>
        <w:shd w:val="clear" w:color="auto" w:fill="auto"/>
        <w:rPr>
          <w:rFonts w:hint="eastAsia" w:ascii="宋体" w:hAnsi="宋体" w:cs="宋体"/>
          <w:b/>
          <w:color w:val="000000" w:themeColor="text1"/>
          <w:sz w:val="36"/>
          <w:highlight w:val="none"/>
        </w:rPr>
        <w:outlineLvl w:val="0"/>
      </w:pPr>
      <w:r>
        <w:rPr>
          <w:rFonts w:hint="eastAsia" w:ascii="宋体" w:hAnsi="宋体" w:cs="宋体"/>
          <w:b/>
          <w:color w:val="000000" w:themeColor="text1"/>
          <w:sz w:val="36"/>
          <w:highlight w:val="none"/>
          <w:lang w:val="zh-CN"/>
        </w:rPr>
        <w:t xml:space="preserve">第四章</w:t>
      </w:r>
      <w:r>
        <w:rPr>
          <w:rFonts w:hint="eastAsia" w:ascii="宋体" w:hAnsi="宋体" w:cs="宋体"/>
          <w:b/>
          <w:color w:val="000000" w:themeColor="text1"/>
          <w:sz w:val="36"/>
          <w:highlight w:val="none"/>
        </w:rPr>
        <w:t xml:space="preserve">  采购需求</w:t>
      </w:r>
      <w:r>
        <w:rPr>
          <w:color w:val="000000" w:themeColor="text1"/>
          <w:highlight w:val="none"/>
        </w:rPr>
      </w:r>
      <w:r/>
    </w:p>
    <w:p>
      <w:pPr>
        <w:pStyle w:val="1167"/>
        <w:ind w:firstLine="482"/>
        <w:spacing w:line="360" w:lineRule="auto"/>
        <w:shd w:val="clear" w:color="auto" w:fill="auto"/>
        <w:rPr>
          <w:rFonts w:hint="default" w:asciiTheme="minorEastAsia" w:hAnsiTheme="minorEastAsia" w:eastAsiaTheme="minorEastAsia" w:cstheme="minorEastAsia"/>
          <w:b/>
          <w:bCs/>
          <w:color w:val="000000" w:themeColor="text1"/>
          <w:sz w:val="24"/>
          <w:szCs w:val="24"/>
          <w:highlight w:val="none"/>
        </w:rPr>
      </w:pPr>
      <w:r>
        <w:rPr>
          <w:rFonts w:hint="default" w:asciiTheme="minorEastAsia" w:hAnsiTheme="minorEastAsia" w:eastAsiaTheme="minorEastAsia" w:cstheme="minorEastAsia"/>
          <w:b/>
          <w:bCs/>
          <w:color w:val="000000" w:themeColor="text1"/>
          <w:sz w:val="24"/>
          <w:szCs w:val="24"/>
          <w:highlight w:val="none"/>
          <w:lang w:val="en-US" w:eastAsia="zh-CN"/>
        </w:rPr>
        <w:t xml:space="preserve">一、项目概述</w:t>
      </w:r>
      <w:r>
        <w:rPr>
          <w:color w:val="000000" w:themeColor="text1"/>
          <w:highlight w:val="none"/>
        </w:rPr>
      </w:r>
      <w:r/>
    </w:p>
    <w:p>
      <w:pPr>
        <w:pStyle w:val="1167"/>
        <w:ind w:firstLine="480"/>
        <w:spacing w:line="360" w:lineRule="auto"/>
        <w:shd w:val="clear" w:color="auto" w:fill="auto"/>
        <w:rPr>
          <w:rFonts w:hint="default" w:asciiTheme="minorEastAsia" w:hAnsiTheme="minorEastAsia" w:eastAsiaTheme="minorEastAsia" w:cstheme="minorEastAsia"/>
          <w:color w:val="000000" w:themeColor="text1"/>
          <w:sz w:val="24"/>
          <w:szCs w:val="24"/>
          <w:highlight w:val="none"/>
        </w:rPr>
      </w:pPr>
      <w:r>
        <w:rPr>
          <w:rFonts w:hint="default" w:asciiTheme="minorEastAsia" w:hAnsiTheme="minorEastAsia" w:eastAsiaTheme="minorEastAsia" w:cstheme="minorEastAsia"/>
          <w:color w:val="000000" w:themeColor="text1"/>
          <w:sz w:val="24"/>
          <w:szCs w:val="24"/>
          <w:highlight w:val="none"/>
          <w:lang w:val="en-US" w:eastAsia="zh-CN"/>
        </w:rPr>
        <w:t xml:space="preserve">1、工作范围：</w:t>
      </w:r>
      <w:r>
        <w:rPr>
          <w:rFonts w:hint="eastAsia" w:asciiTheme="minorEastAsia" w:hAnsiTheme="minorEastAsia" w:eastAsiaTheme="minorEastAsia" w:cstheme="minorEastAsia"/>
          <w:color w:val="000000" w:themeColor="text1"/>
          <w:sz w:val="24"/>
          <w:szCs w:val="24"/>
          <w:highlight w:val="none"/>
          <w:lang w:val="en-US" w:eastAsia="zh-CN"/>
        </w:rPr>
        <w:t xml:space="preserve">标段范围内日常、提升及相关附属设施的养护工作</w:t>
      </w:r>
      <w:r>
        <w:rPr>
          <w:rFonts w:hint="default" w:asciiTheme="minorEastAsia" w:hAnsiTheme="minorEastAsia" w:eastAsiaTheme="minorEastAsia" w:cstheme="minorEastAsia"/>
          <w:color w:val="000000" w:themeColor="text1"/>
          <w:sz w:val="24"/>
          <w:szCs w:val="24"/>
          <w:highlight w:val="none"/>
          <w:lang w:val="en-US" w:eastAsia="zh-CN"/>
        </w:rPr>
        <w:t xml:space="preserve">，综合养护要求中标企业按照相关标准和行业管理规定，精心组织，系统掌握实时动态，及时跟踪、发现、防止和处理病害缺陷、安全隐患，推行精细化管理，落实指令性任务，做好重大节假日保障和突发应急处置工作，确保市政、绿化设施完好安全，并符合行业规范要求。具体详见招标文件。</w:t>
      </w:r>
      <w:r>
        <w:rPr>
          <w:color w:val="000000" w:themeColor="text1"/>
          <w:highlight w:val="none"/>
        </w:rPr>
      </w:r>
      <w:r/>
    </w:p>
    <w:p>
      <w:pPr>
        <w:pStyle w:val="1167"/>
        <w:ind w:firstLine="482"/>
        <w:spacing w:line="360" w:lineRule="auto"/>
        <w:shd w:val="clear" w:color="auto" w:fill="auto"/>
        <w:rPr>
          <w:rFonts w:hint="default" w:asciiTheme="minorEastAsia" w:hAnsiTheme="minorEastAsia" w:eastAsiaTheme="minorEastAsia" w:cstheme="minorEastAsia"/>
          <w:b/>
          <w:bCs/>
          <w:color w:val="000000" w:themeColor="text1"/>
          <w:sz w:val="24"/>
          <w:szCs w:val="24"/>
          <w:highlight w:val="none"/>
        </w:rPr>
      </w:pPr>
      <w:r>
        <w:rPr>
          <w:rFonts w:hint="eastAsia" w:asciiTheme="minorEastAsia" w:hAnsiTheme="minorEastAsia" w:eastAsiaTheme="minorEastAsia" w:cstheme="minorEastAsia"/>
          <w:b/>
          <w:bCs/>
          <w:color w:val="000000" w:themeColor="text1"/>
          <w:sz w:val="24"/>
          <w:szCs w:val="24"/>
          <w:highlight w:val="none"/>
          <w:lang w:val="en-US" w:eastAsia="zh-CN"/>
        </w:rPr>
        <w:t xml:space="preserve">★二、技术部分</w:t>
      </w:r>
      <w:r>
        <w:rPr>
          <w:color w:val="000000" w:themeColor="text1"/>
          <w:highlight w:val="none"/>
        </w:rPr>
      </w:r>
      <w:r/>
    </w:p>
    <w:p>
      <w:pPr>
        <w:pStyle w:val="1167"/>
        <w:ind w:firstLine="480"/>
        <w:spacing w:line="360" w:lineRule="auto"/>
        <w:shd w:val="clear" w:color="auto" w:fill="auto"/>
        <w:rPr>
          <w:rFonts w:hint="default"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lang w:val="en-US" w:eastAsia="zh-CN"/>
        </w:rPr>
        <w:t xml:space="preserve">1</w:t>
      </w:r>
      <w:r>
        <w:rPr>
          <w:rFonts w:hint="default" w:asciiTheme="minorEastAsia" w:hAnsiTheme="minorEastAsia" w:eastAsiaTheme="minorEastAsia" w:cstheme="minorEastAsia"/>
          <w:color w:val="000000" w:themeColor="text1"/>
          <w:sz w:val="24"/>
          <w:szCs w:val="24"/>
          <w:highlight w:val="none"/>
          <w:lang w:val="en-US" w:eastAsia="zh-CN"/>
        </w:rPr>
        <w:t xml:space="preserve">、</w:t>
      </w:r>
      <w:r>
        <w:rPr>
          <w:rFonts w:hint="eastAsia" w:asciiTheme="minorEastAsia" w:hAnsiTheme="minorEastAsia" w:eastAsiaTheme="minorEastAsia" w:cstheme="minorEastAsia"/>
          <w:color w:val="000000" w:themeColor="text1"/>
          <w:sz w:val="24"/>
          <w:szCs w:val="24"/>
          <w:highlight w:val="none"/>
          <w:lang w:val="en-US" w:eastAsia="zh-CN"/>
        </w:rPr>
        <w:t xml:space="preserve">设施量</w:t>
      </w:r>
      <w:r>
        <w:rPr>
          <w:rFonts w:hint="default" w:asciiTheme="minorEastAsia" w:hAnsiTheme="minorEastAsia" w:eastAsiaTheme="minorEastAsia" w:cstheme="minorEastAsia"/>
          <w:color w:val="000000" w:themeColor="text1"/>
          <w:sz w:val="24"/>
          <w:szCs w:val="24"/>
          <w:highlight w:val="none"/>
          <w:lang w:val="en-US" w:eastAsia="zh-CN"/>
        </w:rPr>
        <w:t xml:space="preserve">明细表</w:t>
      </w:r>
      <w:r>
        <w:rPr>
          <w:color w:val="000000" w:themeColor="text1"/>
          <w:highlight w:val="none"/>
        </w:rPr>
      </w:r>
      <w:r/>
    </w:p>
    <w:p>
      <w:pPr>
        <w:pStyle w:val="1167"/>
        <w:ind w:firstLine="480"/>
        <w:spacing w:line="360" w:lineRule="auto"/>
        <w:shd w:val="clear" w:color="auto" w:fill="auto"/>
        <w:rPr>
          <w:rFonts w:hint="eastAsia" w:asciiTheme="minorEastAsia" w:hAnsiTheme="minorEastAsia" w:eastAsiaTheme="minorEastAsia" w:cstheme="minorEastAsia"/>
          <w:bCs/>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lang w:val="en-US" w:eastAsia="zh-CN"/>
        </w:rPr>
        <w:t xml:space="preserve">1.1日常养护</w:t>
      </w:r>
      <w:r>
        <w:rPr>
          <w:color w:val="000000" w:themeColor="text1"/>
          <w:highlight w:val="none"/>
        </w:rPr>
      </w:r>
      <w:r/>
    </w:p>
    <w:p>
      <w:pPr>
        <w:pStyle w:val="1167"/>
        <w:ind w:firstLine="480"/>
        <w:spacing w:line="360" w:lineRule="auto"/>
        <w:shd w:val="clear" w:color="auto" w:fill="auto"/>
        <w:rPr>
          <w:rFonts w:hint="default" w:asciiTheme="minorEastAsia" w:hAnsiTheme="minorEastAsia" w:eastAsiaTheme="minorEastAsia" w:cstheme="minorEastAsia"/>
          <w:bCs/>
          <w:color w:val="000000" w:themeColor="text1"/>
          <w:sz w:val="24"/>
          <w:szCs w:val="24"/>
          <w:highlight w:val="none"/>
        </w:rPr>
      </w:pPr>
      <w:r>
        <w:rPr>
          <w:rFonts w:hint="eastAsia" w:asciiTheme="minorEastAsia" w:hAnsiTheme="minorEastAsia" w:eastAsiaTheme="minorEastAsia" w:cstheme="minorEastAsia"/>
          <w:bCs/>
          <w:color w:val="000000" w:themeColor="text1"/>
          <w:sz w:val="24"/>
          <w:szCs w:val="24"/>
          <w:highlight w:val="none"/>
          <w:lang w:val="en-US" w:eastAsia="zh-CN"/>
        </w:rPr>
        <w:t xml:space="preserve">（1）</w:t>
      </w:r>
      <w:r>
        <w:rPr>
          <w:rFonts w:hint="eastAsia" w:asciiTheme="minorEastAsia" w:hAnsiTheme="minorEastAsia" w:eastAsiaTheme="minorEastAsia" w:cstheme="minorEastAsia"/>
          <w:color w:val="000000" w:themeColor="text1"/>
          <w:sz w:val="24"/>
          <w:szCs w:val="24"/>
          <w:highlight w:val="none"/>
          <w:lang w:val="en-US" w:eastAsia="zh-CN"/>
        </w:rPr>
        <w:t xml:space="preserve">日常养护单项限价</w:t>
      </w:r>
      <w:r>
        <w:rPr>
          <w:color w:val="000000" w:themeColor="text1"/>
          <w:highlight w:val="none"/>
        </w:rPr>
      </w:r>
      <w:r/>
    </w:p>
    <w:tbl>
      <w:tblPr>
        <w:tblStyle w:val="905"/>
        <w:tblW w:w="9956"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74"/>
        <w:gridCol w:w="2437"/>
        <w:gridCol w:w="1375"/>
        <w:gridCol w:w="2530"/>
        <w:gridCol w:w="2940"/>
      </w:tblGrid>
      <w:tr>
        <w:trPr>
          <w:trHeight w:val="248"/>
        </w:trPr>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keepLines w:val="0"/>
              <w:keepNext w:val="0"/>
              <w:shd w:val="clear" w:color="auto" w:fill="auto"/>
              <w:widowControl/>
              <w:rPr>
                <w:rFonts w:hint="eastAsia" w:ascii="宋体" w:hAnsi="宋体" w:eastAsia="宋体" w:cs="宋体"/>
                <w:b/>
                <w:bCs/>
                <w:i w:val="0"/>
                <w:iCs w:val="0"/>
                <w:color w:val="000000" w:themeColor="text1"/>
                <w:sz w:val="24"/>
                <w:szCs w:val="24"/>
                <w:highlight w:val="none"/>
                <w:u w:val="none"/>
              </w:rPr>
              <w:suppressLineNumbers w:val="0"/>
            </w:pPr>
            <w:r>
              <w:rPr>
                <w:rFonts w:hint="eastAsia" w:ascii="宋体" w:hAnsi="宋体" w:eastAsia="宋体" w:cs="宋体"/>
                <w:b/>
                <w:bCs/>
                <w:i w:val="0"/>
                <w:iCs w:val="0"/>
                <w:color w:val="000000" w:themeColor="text1"/>
                <w:sz w:val="24"/>
                <w:szCs w:val="24"/>
                <w:highlight w:val="none"/>
                <w:u w:val="none"/>
                <w:lang w:val="en-US" w:eastAsia="zh-CN" w:bidi="ar"/>
              </w:rPr>
              <w:t xml:space="preserve">序号</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keepLines w:val="0"/>
              <w:keepNext w:val="0"/>
              <w:shd w:val="clear" w:color="auto" w:fill="auto"/>
              <w:widowControl/>
              <w:rPr>
                <w:rFonts w:hint="eastAsia" w:ascii="宋体" w:hAnsi="宋体" w:eastAsia="宋体" w:cs="宋体"/>
                <w:b/>
                <w:bCs/>
                <w:i w:val="0"/>
                <w:iCs w:val="0"/>
                <w:color w:val="000000" w:themeColor="text1"/>
                <w:sz w:val="24"/>
                <w:szCs w:val="24"/>
                <w:highlight w:val="none"/>
                <w:u w:val="none"/>
              </w:rPr>
              <w:suppressLineNumbers w:val="0"/>
            </w:pPr>
            <w:r>
              <w:rPr>
                <w:rFonts w:hint="eastAsia" w:ascii="宋体" w:hAnsi="宋体" w:eastAsia="宋体" w:cs="宋体"/>
                <w:b/>
                <w:bCs/>
                <w:i w:val="0"/>
                <w:iCs w:val="0"/>
                <w:color w:val="000000" w:themeColor="text1"/>
                <w:sz w:val="24"/>
                <w:szCs w:val="24"/>
                <w:highlight w:val="none"/>
                <w:u w:val="none"/>
                <w:lang w:val="en-US" w:eastAsia="zh-CN" w:bidi="ar"/>
              </w:rPr>
              <w:t xml:space="preserve">设施种类</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textDirection w:val="lrTb"/>
            <w:noWrap w:val="false"/>
          </w:tcPr>
          <w:p>
            <w:pPr>
              <w:jc w:val="center"/>
              <w:keepLines w:val="0"/>
              <w:keepNext w:val="0"/>
              <w:shd w:val="clear" w:color="auto" w:fill="auto"/>
              <w:widowControl/>
              <w:rPr>
                <w:rFonts w:hint="eastAsia" w:ascii="宋体" w:hAnsi="宋体" w:eastAsia="宋体" w:cs="宋体"/>
                <w:b/>
                <w:bCs/>
                <w:i w:val="0"/>
                <w:iCs w:val="0"/>
                <w:color w:val="000000" w:themeColor="text1"/>
                <w:sz w:val="24"/>
                <w:szCs w:val="24"/>
                <w:highlight w:val="none"/>
                <w:u w:val="none"/>
              </w:rPr>
              <w:suppressLineNumbers w:val="0"/>
            </w:pPr>
            <w:r>
              <w:rPr>
                <w:rFonts w:hint="eastAsia" w:ascii="宋体" w:hAnsi="宋体" w:eastAsia="宋体" w:cs="宋体"/>
                <w:b/>
                <w:bCs/>
                <w:i w:val="0"/>
                <w:iCs w:val="0"/>
                <w:color w:val="000000" w:themeColor="text1"/>
                <w:sz w:val="24"/>
                <w:szCs w:val="24"/>
                <w:highlight w:val="none"/>
                <w:u w:val="none"/>
                <w:lang w:val="en-US" w:eastAsia="zh-CN" w:bidi="ar"/>
              </w:rPr>
              <w:t xml:space="preserve">计量单位</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0" w:type="dxa"/>
            <w:vAlign w:val="center"/>
            <w:textDirection w:val="lrTb"/>
            <w:noWrap w:val="false"/>
          </w:tcPr>
          <w:p>
            <w:pPr>
              <w:jc w:val="center"/>
              <w:keepLines w:val="0"/>
              <w:keepNext w:val="0"/>
              <w:shd w:val="clear" w:color="auto" w:fill="auto"/>
              <w:widowControl/>
              <w:rPr>
                <w:rFonts w:hint="eastAsia" w:ascii="宋体" w:hAnsi="宋体" w:eastAsia="宋体" w:cs="宋体"/>
                <w:b/>
                <w:bCs/>
                <w:i w:val="0"/>
                <w:iCs w:val="0"/>
                <w:color w:val="000000" w:themeColor="text1"/>
                <w:sz w:val="24"/>
                <w:szCs w:val="24"/>
                <w:highlight w:val="none"/>
                <w:u w:val="none"/>
              </w:rPr>
              <w:suppressLineNumbers w:val="0"/>
            </w:pPr>
            <w:r>
              <w:rPr>
                <w:rFonts w:hint="eastAsia" w:ascii="宋体" w:hAnsi="宋体" w:eastAsia="宋体" w:cs="宋体"/>
                <w:b/>
                <w:bCs/>
                <w:i w:val="0"/>
                <w:iCs w:val="0"/>
                <w:color w:val="000000" w:themeColor="text1"/>
                <w:sz w:val="24"/>
                <w:szCs w:val="24"/>
                <w:highlight w:val="none"/>
                <w:u w:val="none"/>
                <w:lang w:val="en-US" w:eastAsia="zh-CN" w:bidi="ar"/>
              </w:rPr>
              <w:t xml:space="preserve">单项限价（一年）</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0" w:type="dxa"/>
            <w:vAlign w:val="center"/>
            <w:textDirection w:val="lrTb"/>
            <w:noWrap w:val="false"/>
          </w:tcPr>
          <w:p>
            <w:pPr>
              <w:jc w:val="center"/>
              <w:keepLines w:val="0"/>
              <w:keepNext w:val="0"/>
              <w:shd w:val="clear" w:color="auto" w:fill="auto"/>
              <w:widowControl/>
              <w:rPr>
                <w:rFonts w:hint="eastAsia" w:ascii="宋体" w:hAnsi="宋体" w:eastAsia="宋体" w:cs="宋体"/>
                <w:b/>
                <w:bCs/>
                <w:i w:val="0"/>
                <w:iCs w:val="0"/>
                <w:color w:val="000000" w:themeColor="text1"/>
                <w:sz w:val="24"/>
                <w:szCs w:val="24"/>
                <w:highlight w:val="none"/>
                <w:u w:val="none"/>
              </w:rPr>
              <w:suppressLineNumbers w:val="0"/>
            </w:pPr>
            <w:r>
              <w:rPr>
                <w:rFonts w:hint="eastAsia" w:ascii="宋体" w:hAnsi="宋体" w:eastAsia="宋体" w:cs="宋体"/>
                <w:b/>
                <w:bCs/>
                <w:i w:val="0"/>
                <w:iCs w:val="0"/>
                <w:color w:val="000000" w:themeColor="text1"/>
                <w:sz w:val="24"/>
                <w:szCs w:val="24"/>
                <w:highlight w:val="none"/>
                <w:u w:val="none"/>
                <w:lang w:val="en-US" w:eastAsia="zh-CN" w:bidi="ar"/>
              </w:rPr>
              <w:t xml:space="preserve">备</w:t>
            </w:r>
            <w:r>
              <w:rPr>
                <w:rFonts w:hint="eastAsia" w:ascii="宋体" w:hAnsi="宋体" w:eastAsia="宋体" w:cs="宋体"/>
                <w:i w:val="0"/>
                <w:iCs w:val="0"/>
                <w:color w:val="000000" w:themeColor="text1"/>
                <w:sz w:val="24"/>
                <w:szCs w:val="24"/>
                <w:highlight w:val="none"/>
                <w:u w:val="none"/>
                <w:lang w:val="en-US" w:eastAsia="zh-CN" w:bidi="ar"/>
              </w:rPr>
              <w:t xml:space="preserve"> </w:t>
            </w:r>
            <w:r>
              <w:rPr>
                <w:rFonts w:hint="eastAsia" w:ascii="宋体" w:hAnsi="宋体" w:eastAsia="宋体" w:cs="宋体"/>
                <w:b/>
                <w:bCs/>
                <w:i w:val="0"/>
                <w:iCs w:val="0"/>
                <w:color w:val="000000" w:themeColor="text1"/>
                <w:sz w:val="24"/>
                <w:szCs w:val="24"/>
                <w:highlight w:val="none"/>
                <w:u w:val="none"/>
                <w:lang w:val="en-US" w:eastAsia="zh-CN" w:bidi="ar"/>
              </w:rPr>
              <w:t xml:space="preserve">注</w:t>
            </w:r>
            <w:r>
              <w:rPr>
                <w:color w:val="000000" w:themeColor="text1"/>
                <w:highlight w:val="none"/>
              </w:rPr>
            </w:r>
            <w:r/>
          </w:p>
        </w:tc>
      </w:tr>
      <w:tr>
        <w:trPr>
          <w:trHeight w:val="567"/>
        </w:trPr>
        <w:tc>
          <w:tcPr>
            <w:gridSpan w:val="5"/>
            <w:shd w:val="clear" w:color="auto" w:fill="auto"/>
            <w:tcBorders>
              <w:top w:val="single" w:color="000000" w:sz="4" w:space="0"/>
              <w:left w:val="single" w:color="000000" w:sz="4" w:space="0"/>
              <w:bottom w:val="single" w:color="000000" w:sz="4" w:space="0"/>
              <w:right w:val="single" w:color="000000" w:sz="4" w:space="0"/>
            </w:tcBorders>
            <w:tcW w:w="9956"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道路设施</w:t>
            </w:r>
            <w:r>
              <w:rPr>
                <w:color w:val="000000" w:themeColor="text1"/>
                <w:highlight w:val="none"/>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车行道</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m²</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0" w:type="dxa"/>
            <w:vAlign w:val="center"/>
            <w:textDirection w:val="lrTb"/>
            <w:noWrap w:val="false"/>
          </w:tcPr>
          <w:p>
            <w:pPr>
              <w:jc w:val="center"/>
              <w:keepLines w:val="0"/>
              <w:keepNext w:val="0"/>
              <w:shd w:val="clear" w:color="auto" w:fill="auto"/>
              <w:widowControl/>
              <w:rPr>
                <w:rFonts w:hint="default"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8.95</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0"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含日常养护的所有相关费用</w:t>
            </w:r>
            <w:r>
              <w:rPr>
                <w:color w:val="000000" w:themeColor="text1"/>
                <w:highlight w:val="none"/>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人行道</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m²</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0" w:type="dxa"/>
            <w:vAlign w:val="center"/>
            <w:textDirection w:val="lrTb"/>
            <w:noWrap w:val="false"/>
          </w:tcPr>
          <w:p>
            <w:pPr>
              <w:jc w:val="center"/>
              <w:keepLines w:val="0"/>
              <w:keepNext w:val="0"/>
              <w:shd w:val="clear" w:color="auto" w:fill="auto"/>
              <w:widowControl/>
              <w:rPr>
                <w:rFonts w:hint="default"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4.8</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0"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含日常养护的所有相关费用</w:t>
            </w:r>
            <w:r>
              <w:rPr>
                <w:color w:val="000000" w:themeColor="text1"/>
                <w:highlight w:val="none"/>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3</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挡土墙</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m²</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0" w:type="dxa"/>
            <w:vAlign w:val="center"/>
            <w:textDirection w:val="lrTb"/>
            <w:noWrap w:val="false"/>
          </w:tcPr>
          <w:p>
            <w:pPr>
              <w:jc w:val="center"/>
              <w:keepLines w:val="0"/>
              <w:keepNext w:val="0"/>
              <w:shd w:val="clear" w:color="auto" w:fill="auto"/>
              <w:widowControl/>
              <w:rPr>
                <w:rFonts w:hint="default"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6.77</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0"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含日常养护的所有相关费用</w:t>
            </w:r>
            <w:r>
              <w:rPr>
                <w:color w:val="000000" w:themeColor="text1"/>
                <w:highlight w:val="none"/>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keepLines w:val="0"/>
              <w:keepNext w:val="0"/>
              <w:shd w:val="clear" w:color="auto" w:fill="auto"/>
              <w:widowControl/>
              <w:rPr>
                <w:rFonts w:hint="default"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4</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钢筋混凝土桥</w:t>
            </w:r>
            <w:r>
              <w:rPr>
                <w:color w:val="000000" w:themeColor="text1"/>
                <w:highlight w:val="none"/>
              </w:rPr>
            </w:r>
            <w:r/>
          </w:p>
        </w:tc>
        <w:tc>
          <w:tcPr>
            <w:shd w:val="clear" w:color="auto" w:fill="auto"/>
            <w:tcBorders>
              <w:top w:val="single" w:color="auto" w:sz="4" w:space="0"/>
              <w:left w:val="single" w:color="000000" w:sz="4" w:space="0"/>
              <w:bottom w:val="single" w:color="auto" w:sz="4" w:space="0"/>
              <w:right w:val="single" w:color="000000" w:sz="4" w:space="0"/>
            </w:tcBorders>
            <w:tcW w:w="1375"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m²</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0"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54.78</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0"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含日常养护的所有相关费用</w:t>
            </w:r>
            <w:r>
              <w:rPr>
                <w:color w:val="000000" w:themeColor="text1"/>
                <w:highlight w:val="none"/>
              </w:rPr>
            </w:r>
            <w:r/>
          </w:p>
        </w:tc>
      </w:tr>
      <w:tr>
        <w:trPr>
          <w:trHeight w:val="567"/>
        </w:trPr>
        <w:tc>
          <w:tcPr>
            <w:gridSpan w:val="5"/>
            <w:shd w:val="clear" w:color="auto" w:fill="auto"/>
            <w:tcBorders>
              <w:top w:val="single" w:color="000000" w:sz="4" w:space="0"/>
              <w:left w:val="single" w:color="000000" w:sz="4" w:space="0"/>
              <w:bottom w:val="single" w:color="000000" w:sz="4" w:space="0"/>
              <w:right w:val="single" w:color="000000" w:sz="4" w:space="0"/>
            </w:tcBorders>
            <w:tcW w:w="9956"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水务设施</w:t>
            </w:r>
            <w:r>
              <w:rPr>
                <w:color w:val="000000" w:themeColor="text1"/>
                <w:highlight w:val="none"/>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keepLines w:val="0"/>
              <w:keepNext w:val="0"/>
              <w:shd w:val="clear" w:color="auto" w:fill="auto"/>
              <w:widowControl/>
              <w:rPr>
                <w:rFonts w:hint="default"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雨水管D300管道</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m</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0" w:type="dxa"/>
            <w:vAlign w:val="center"/>
            <w:textDirection w:val="lrTb"/>
            <w:noWrap w:val="false"/>
          </w:tcPr>
          <w:p>
            <w:pPr>
              <w:jc w:val="center"/>
              <w:keepLines w:val="0"/>
              <w:keepNext w:val="0"/>
              <w:shd w:val="clear" w:color="auto" w:fill="auto"/>
              <w:widowControl/>
              <w:rPr>
                <w:rFonts w:hint="default"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46.31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0"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含日常养护的所有相关费用</w:t>
            </w:r>
            <w:r>
              <w:rPr>
                <w:color w:val="000000" w:themeColor="text1"/>
                <w:highlight w:val="none"/>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keepLines w:val="0"/>
              <w:keepNext w:val="0"/>
              <w:shd w:val="clear" w:color="auto" w:fill="auto"/>
              <w:widowControl/>
              <w:rPr>
                <w:rFonts w:hint="default"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雨水管D400管道</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m</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0" w:type="dxa"/>
            <w:vAlign w:val="center"/>
            <w:textDirection w:val="lrTb"/>
            <w:noWrap w:val="false"/>
          </w:tcPr>
          <w:p>
            <w:pPr>
              <w:jc w:val="center"/>
              <w:keepLines w:val="0"/>
              <w:keepNext w:val="0"/>
              <w:shd w:val="clear" w:color="auto" w:fill="auto"/>
              <w:widowControl/>
              <w:rPr>
                <w:rFonts w:hint="default"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46.31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0"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含日常养护的所有相关费用</w:t>
            </w:r>
            <w:r>
              <w:rPr>
                <w:color w:val="000000" w:themeColor="text1"/>
                <w:highlight w:val="none"/>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keepLines w:val="0"/>
              <w:keepNext w:val="0"/>
              <w:shd w:val="clear" w:color="auto" w:fill="auto"/>
              <w:widowControl/>
              <w:rPr>
                <w:rFonts w:hint="default"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3</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雨水管D500管道</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m</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0"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46.31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0"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含日常养护的所有相关费用</w:t>
            </w:r>
            <w:r>
              <w:rPr>
                <w:color w:val="000000" w:themeColor="text1"/>
                <w:highlight w:val="none"/>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keepLines w:val="0"/>
              <w:keepNext w:val="0"/>
              <w:shd w:val="clear" w:color="auto" w:fill="auto"/>
              <w:widowControl/>
              <w:rPr>
                <w:rFonts w:hint="default"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4</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雨水管D600管道</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m</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0"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46.26</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0"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含日常养护的所有相关费用</w:t>
            </w:r>
            <w:r>
              <w:rPr>
                <w:color w:val="000000" w:themeColor="text1"/>
                <w:highlight w:val="none"/>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keepLines w:val="0"/>
              <w:keepNext w:val="0"/>
              <w:shd w:val="clear" w:color="auto" w:fill="auto"/>
              <w:widowControl/>
              <w:rPr>
                <w:rFonts w:hint="default"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5</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雨水管D800管道</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m</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0"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46.26</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0"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含日常养护的所有相关费用</w:t>
            </w:r>
            <w:r>
              <w:rPr>
                <w:color w:val="000000" w:themeColor="text1"/>
                <w:highlight w:val="none"/>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keepLines w:val="0"/>
              <w:keepNext w:val="0"/>
              <w:shd w:val="clear" w:color="auto" w:fill="auto"/>
              <w:widowControl/>
              <w:rPr>
                <w:rFonts w:hint="default"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6</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雨水管D1000管道</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m</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0"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37.82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0"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含日常养护的所有相关费用</w:t>
            </w:r>
            <w:r>
              <w:rPr>
                <w:color w:val="000000" w:themeColor="text1"/>
                <w:highlight w:val="none"/>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keepLines w:val="0"/>
              <w:keepNext w:val="0"/>
              <w:shd w:val="clear" w:color="auto" w:fill="auto"/>
              <w:widowControl/>
              <w:rPr>
                <w:rFonts w:hint="default"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7</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雨水管D1200管道</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m</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0"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37.82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0"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含日常养护的所有相关费用</w:t>
            </w:r>
            <w:r>
              <w:rPr>
                <w:color w:val="000000" w:themeColor="text1"/>
                <w:highlight w:val="none"/>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keepLines w:val="0"/>
              <w:keepNext w:val="0"/>
              <w:shd w:val="clear" w:color="auto" w:fill="auto"/>
              <w:widowControl/>
              <w:rPr>
                <w:rFonts w:hint="default"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8</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雨水管D1500管道</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m</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0"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33.94</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0"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含日常养护的所有相关费用</w:t>
            </w:r>
            <w:r>
              <w:rPr>
                <w:color w:val="000000" w:themeColor="text1"/>
                <w:highlight w:val="none"/>
              </w:rPr>
            </w:r>
            <w:r/>
          </w:p>
        </w:tc>
      </w:tr>
      <w:tr>
        <w:trPr>
          <w:trHeight w:val="567"/>
        </w:trPr>
        <w:tc>
          <w:tcPr>
            <w:gridSpan w:val="5"/>
            <w:shd w:val="clear" w:color="auto" w:fill="auto"/>
            <w:tcBorders>
              <w:top w:val="single" w:color="000000" w:sz="4" w:space="0"/>
              <w:left w:val="single" w:color="000000" w:sz="4" w:space="0"/>
              <w:bottom w:val="single" w:color="000000" w:sz="4" w:space="0"/>
              <w:right w:val="single" w:color="000000" w:sz="4" w:space="0"/>
            </w:tcBorders>
            <w:tcW w:w="9956"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绿化设施</w:t>
            </w:r>
            <w:r>
              <w:rPr>
                <w:color w:val="000000" w:themeColor="text1"/>
                <w:highlight w:val="none"/>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行道树</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株</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0" w:type="dxa"/>
            <w:vAlign w:val="center"/>
            <w:textDirection w:val="lrTb"/>
            <w:noWrap w:val="false"/>
          </w:tcPr>
          <w:p>
            <w:pPr>
              <w:jc w:val="center"/>
              <w:keepLines w:val="0"/>
              <w:keepNext w:val="0"/>
              <w:shd w:val="clear" w:color="auto" w:fill="auto"/>
              <w:widowControl/>
              <w:rPr>
                <w:rFonts w:hint="default"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rPr>
              <w:t xml:space="preserve">50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0"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含日常养护的所有相关费用</w:t>
            </w:r>
            <w:r>
              <w:rPr>
                <w:color w:val="000000" w:themeColor="text1"/>
                <w:highlight w:val="none"/>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绿地</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m²</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0" w:type="dxa"/>
            <w:vAlign w:val="center"/>
            <w:textDirection w:val="lrTb"/>
            <w:noWrap w:val="false"/>
          </w:tcPr>
          <w:p>
            <w:pPr>
              <w:jc w:val="center"/>
              <w:keepLines w:val="0"/>
              <w:keepNext w:val="0"/>
              <w:shd w:val="clear" w:color="auto" w:fill="auto"/>
              <w:widowControl/>
              <w:rPr>
                <w:rFonts w:hint="default"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rPr>
              <w:t xml:space="preserve">8.32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0"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含日常养护的所有相关费用</w:t>
            </w:r>
            <w:r>
              <w:rPr>
                <w:color w:val="000000" w:themeColor="text1"/>
                <w:highlight w:val="none"/>
              </w:rPr>
            </w:r>
            <w:r/>
          </w:p>
        </w:tc>
      </w:tr>
    </w:tbl>
    <w:p>
      <w:pPr>
        <w:pStyle w:val="1167"/>
        <w:ind w:firstLine="480"/>
        <w:spacing w:line="360" w:lineRule="auto"/>
        <w:shd w:val="clear" w:color="auto" w:fill="auto"/>
        <w:rPr>
          <w:rFonts w:hint="eastAsia" w:asciiTheme="minorEastAsia" w:hAnsiTheme="minorEastAsia" w:eastAsiaTheme="minorEastAsia" w:cstheme="minorEastAsia"/>
          <w:bCs/>
          <w:color w:val="000000" w:themeColor="text1"/>
          <w:sz w:val="24"/>
          <w:szCs w:val="24"/>
          <w:highlight w:val="none"/>
        </w:rPr>
        <w:sectPr>
          <w:footnotePr/>
          <w:endnotePr/>
          <w:type w:val="nextPage"/>
          <w:pgSz w:w="11906" w:h="16838" w:orient="portrait"/>
          <w:pgMar w:top="1134" w:right="1134" w:bottom="1134" w:left="1304" w:header="567" w:footer="907" w:gutter="0"/>
          <w:cols w:num="1" w:sep="0" w:space="425" w:equalWidth="1"/>
          <w:docGrid w:linePitch="360"/>
        </w:sectPr>
      </w:pPr>
      <w:r>
        <w:rPr>
          <w:rFonts w:hint="eastAsia" w:asciiTheme="minorEastAsia" w:hAnsiTheme="minorEastAsia" w:eastAsiaTheme="minorEastAsia" w:cstheme="minorEastAsia"/>
          <w:bCs/>
          <w:color w:val="000000" w:themeColor="text1"/>
          <w:sz w:val="24"/>
          <w:szCs w:val="24"/>
          <w:highlight w:val="none"/>
          <w:lang w:val="en-US" w:eastAsia="zh-CN"/>
        </w:rPr>
      </w:r>
      <w:r>
        <w:rPr>
          <w:color w:val="000000" w:themeColor="text1"/>
          <w:highlight w:val="none"/>
        </w:rPr>
      </w:r>
      <w:r/>
    </w:p>
    <w:p>
      <w:pPr>
        <w:pStyle w:val="1167"/>
        <w:ind w:firstLine="480"/>
        <w:spacing w:line="360" w:lineRule="auto"/>
        <w:shd w:val="clear" w:color="auto" w:fill="auto"/>
        <w:rPr>
          <w:rFonts w:hint="eastAsia" w:asciiTheme="minorEastAsia" w:hAnsiTheme="minorEastAsia" w:eastAsiaTheme="minorEastAsia" w:cstheme="minorEastAsia"/>
          <w:bCs/>
          <w:color w:val="000000" w:themeColor="text1"/>
          <w:sz w:val="24"/>
          <w:szCs w:val="24"/>
          <w:highlight w:val="none"/>
        </w:rPr>
      </w:pPr>
      <w:r>
        <w:rPr>
          <w:rFonts w:hint="eastAsia" w:asciiTheme="minorEastAsia" w:hAnsiTheme="minorEastAsia" w:eastAsiaTheme="minorEastAsia" w:cstheme="minorEastAsia"/>
          <w:bCs/>
          <w:color w:val="000000" w:themeColor="text1"/>
          <w:sz w:val="24"/>
          <w:szCs w:val="24"/>
          <w:highlight w:val="none"/>
          <w:lang w:val="en-US" w:eastAsia="zh-CN"/>
        </w:rPr>
        <w:t xml:space="preserve">（2）日常养护设施量（表中为单年预估量）</w:t>
      </w:r>
      <w:r>
        <w:rPr>
          <w:color w:val="000000" w:themeColor="text1"/>
          <w:highlight w:val="none"/>
        </w:rPr>
      </w:r>
      <w:r/>
    </w:p>
    <w:p>
      <w:pPr>
        <w:pStyle w:val="1167"/>
        <w:ind w:firstLine="480"/>
        <w:spacing w:line="360" w:lineRule="auto"/>
        <w:shd w:val="clear" w:color="auto" w:fill="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lang w:val="en-US" w:eastAsia="zh-CN"/>
        </w:rPr>
      </w:r>
      <w:r>
        <w:rPr>
          <w:color w:val="000000" w:themeColor="text1"/>
          <w:highlight w:val="none"/>
        </w:rPr>
      </w:r>
      <w:r/>
    </w:p>
    <w:tbl>
      <w:tblPr>
        <w:tblStyle w:val="905"/>
        <w:tblW w:w="4838"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44"/>
        <w:gridCol w:w="646"/>
        <w:gridCol w:w="632"/>
        <w:gridCol w:w="713"/>
        <w:gridCol w:w="819"/>
        <w:gridCol w:w="847"/>
        <w:gridCol w:w="915"/>
        <w:gridCol w:w="660"/>
        <w:gridCol w:w="697"/>
        <w:gridCol w:w="804"/>
        <w:gridCol w:w="858"/>
        <w:gridCol w:w="764"/>
        <w:gridCol w:w="670"/>
        <w:gridCol w:w="751"/>
        <w:gridCol w:w="778"/>
        <w:gridCol w:w="767"/>
        <w:gridCol w:w="655"/>
        <w:gridCol w:w="752"/>
        <w:gridCol w:w="1473"/>
      </w:tblGrid>
      <w:tr>
        <w:trPr>
          <w:jc w:val="center"/>
          <w:trHeight w:val="139"/>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vMerge w:val="restart"/>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b/>
                <w:bCs/>
                <w:i w:val="0"/>
                <w:iCs w:val="0"/>
                <w:color w:val="000000" w:themeColor="text1"/>
                <w:sz w:val="18"/>
                <w:szCs w:val="18"/>
                <w:highlight w:val="none"/>
                <w:u w:val="none"/>
              </w:rPr>
              <w:suppressLineNumbers w:val="0"/>
            </w:pPr>
            <w:r>
              <w:rPr>
                <w:rFonts w:hint="eastAsia" w:ascii="宋体" w:hAnsi="宋体" w:eastAsia="宋体" w:cs="宋体"/>
                <w:b/>
                <w:bCs/>
                <w:i w:val="0"/>
                <w:iCs w:val="0"/>
                <w:color w:val="000000" w:themeColor="text1"/>
                <w:sz w:val="18"/>
                <w:szCs w:val="18"/>
                <w:highlight w:val="none"/>
                <w:u w:val="none"/>
                <w:lang w:val="en-US" w:eastAsia="zh-CN" w:bidi="ar"/>
              </w:rPr>
              <w:t xml:space="preserve">序号</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vMerge w:val="restart"/>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b/>
                <w:bCs/>
                <w:i w:val="0"/>
                <w:iCs w:val="0"/>
                <w:color w:val="000000" w:themeColor="text1"/>
                <w:sz w:val="18"/>
                <w:szCs w:val="18"/>
                <w:highlight w:val="none"/>
                <w:u w:val="none"/>
              </w:rPr>
              <w:suppressLineNumbers w:val="0"/>
            </w:pPr>
            <w:r>
              <w:rPr>
                <w:rFonts w:hint="eastAsia" w:ascii="宋体" w:hAnsi="宋体" w:eastAsia="宋体" w:cs="宋体"/>
                <w:b/>
                <w:bCs/>
                <w:i w:val="0"/>
                <w:iCs w:val="0"/>
                <w:color w:val="000000" w:themeColor="text1"/>
                <w:sz w:val="18"/>
                <w:szCs w:val="18"/>
                <w:highlight w:val="none"/>
                <w:u w:val="none"/>
                <w:lang w:val="en-US" w:eastAsia="zh-CN" w:bidi="ar"/>
              </w:rPr>
              <w:t xml:space="preserve">道路名称</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vMerge w:val="restart"/>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b/>
                <w:bCs/>
                <w:i w:val="0"/>
                <w:iCs w:val="0"/>
                <w:color w:val="000000" w:themeColor="text1"/>
                <w:sz w:val="18"/>
                <w:szCs w:val="18"/>
                <w:highlight w:val="none"/>
                <w:u w:val="none"/>
              </w:rPr>
              <w:suppressLineNumbers w:val="0"/>
            </w:pPr>
            <w:r>
              <w:rPr>
                <w:rFonts w:hint="eastAsia" w:ascii="宋体" w:hAnsi="宋体" w:eastAsia="宋体" w:cs="宋体"/>
                <w:b/>
                <w:bCs/>
                <w:i w:val="0"/>
                <w:iCs w:val="0"/>
                <w:color w:val="000000" w:themeColor="text1"/>
                <w:sz w:val="18"/>
                <w:szCs w:val="18"/>
                <w:highlight w:val="none"/>
                <w:u w:val="none"/>
                <w:lang w:val="en-US" w:eastAsia="zh-CN" w:bidi="ar"/>
              </w:rPr>
              <w:t xml:space="preserve">道路起点</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restart"/>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b/>
                <w:bCs/>
                <w:i w:val="0"/>
                <w:iCs w:val="0"/>
                <w:color w:val="000000" w:themeColor="text1"/>
                <w:sz w:val="18"/>
                <w:szCs w:val="18"/>
                <w:highlight w:val="none"/>
                <w:u w:val="none"/>
              </w:rPr>
              <w:suppressLineNumbers w:val="0"/>
            </w:pPr>
            <w:r>
              <w:rPr>
                <w:rFonts w:hint="eastAsia" w:ascii="宋体" w:hAnsi="宋体" w:eastAsia="宋体" w:cs="宋体"/>
                <w:b/>
                <w:bCs/>
                <w:i w:val="0"/>
                <w:iCs w:val="0"/>
                <w:color w:val="000000" w:themeColor="text1"/>
                <w:sz w:val="18"/>
                <w:szCs w:val="18"/>
                <w:highlight w:val="none"/>
                <w:u w:val="none"/>
                <w:lang w:val="en-US" w:eastAsia="zh-CN" w:bidi="ar"/>
              </w:rPr>
              <w:t xml:space="preserve">道路止点</w:t>
            </w:r>
            <w:r>
              <w:rPr>
                <w:color w:val="000000" w:themeColor="text1"/>
                <w:highlight w:val="none"/>
              </w:rPr>
            </w:r>
            <w:r/>
          </w:p>
        </w:tc>
        <w:tc>
          <w:tcPr>
            <w:gridSpan w:val="4"/>
            <w:shd w:val="clear" w:color="auto" w:fill="auto"/>
            <w:tcBorders>
              <w:top w:val="single" w:color="000000" w:sz="4" w:space="0"/>
              <w:left w:val="none" w:color="000000" w:sz="4" w:space="0"/>
              <w:bottom w:val="single" w:color="000000" w:sz="4" w:space="0"/>
              <w:right w:val="single" w:color="000000" w:sz="4" w:space="0"/>
            </w:tcBorders>
            <w:tcW w:w="3288"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b/>
                <w:bCs/>
                <w:i w:val="0"/>
                <w:iCs w:val="0"/>
                <w:color w:val="000000" w:themeColor="text1"/>
                <w:sz w:val="18"/>
                <w:szCs w:val="18"/>
                <w:highlight w:val="none"/>
                <w:u w:val="none"/>
              </w:rPr>
              <w:suppressLineNumbers w:val="0"/>
            </w:pPr>
            <w:r>
              <w:rPr>
                <w:rFonts w:hint="eastAsia" w:ascii="宋体" w:hAnsi="宋体" w:eastAsia="宋体" w:cs="宋体"/>
                <w:b/>
                <w:bCs/>
                <w:i w:val="0"/>
                <w:iCs w:val="0"/>
                <w:color w:val="000000" w:themeColor="text1"/>
                <w:sz w:val="18"/>
                <w:szCs w:val="18"/>
                <w:highlight w:val="none"/>
                <w:u w:val="none"/>
                <w:lang w:val="en-US" w:eastAsia="zh-CN" w:bidi="ar"/>
              </w:rPr>
              <w:t xml:space="preserve">道路设施</w:t>
            </w:r>
            <w:r>
              <w:rPr>
                <w:color w:val="000000" w:themeColor="text1"/>
                <w:highlight w:val="none"/>
              </w:rPr>
            </w:r>
            <w:r/>
          </w:p>
        </w:tc>
        <w:tc>
          <w:tcPr>
            <w:gridSpan w:val="8"/>
            <w:shd w:val="clear" w:color="auto" w:fill="auto"/>
            <w:tcBorders>
              <w:top w:val="single" w:color="000000" w:sz="4" w:space="0"/>
              <w:left w:val="single" w:color="000000" w:sz="4" w:space="0"/>
              <w:bottom w:val="single" w:color="000000" w:sz="4" w:space="0"/>
              <w:right w:val="single" w:color="auto" w:sz="4" w:space="0"/>
            </w:tcBorders>
            <w:tcW w:w="6178"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b/>
                <w:bCs/>
                <w:i w:val="0"/>
                <w:iCs w:val="0"/>
                <w:color w:val="000000" w:themeColor="text1"/>
                <w:sz w:val="18"/>
                <w:szCs w:val="18"/>
                <w:highlight w:val="none"/>
                <w:u w:val="none"/>
              </w:rPr>
              <w:suppressLineNumbers w:val="0"/>
            </w:pPr>
            <w:r>
              <w:rPr>
                <w:rFonts w:hint="eastAsia" w:ascii="宋体" w:hAnsi="宋体" w:eastAsia="宋体" w:cs="宋体"/>
                <w:b/>
                <w:bCs/>
                <w:i w:val="0"/>
                <w:iCs w:val="0"/>
                <w:color w:val="000000" w:themeColor="text1"/>
                <w:sz w:val="18"/>
                <w:szCs w:val="18"/>
                <w:highlight w:val="none"/>
                <w:u w:val="none"/>
                <w:lang w:val="en-US" w:eastAsia="zh-CN" w:bidi="ar"/>
              </w:rPr>
              <w:t xml:space="preserve">水务设施</w:t>
            </w:r>
            <w:r>
              <w:rPr>
                <w:color w:val="000000" w:themeColor="text1"/>
                <w:highlight w:val="none"/>
              </w:rPr>
            </w:r>
            <w:r/>
          </w:p>
        </w:tc>
        <w:tc>
          <w:tcPr>
            <w:gridSpan w:val="2"/>
            <w:shd w:val="clear" w:color="auto" w:fill="auto"/>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b/>
                <w:bCs/>
                <w:i w:val="0"/>
                <w:iCs w:val="0"/>
                <w:color w:val="000000" w:themeColor="text1"/>
                <w:sz w:val="18"/>
                <w:szCs w:val="18"/>
                <w:highlight w:val="none"/>
                <w:u w:val="none"/>
              </w:rPr>
              <w:suppressLineNumbers w:val="0"/>
            </w:pPr>
            <w:r>
              <w:rPr>
                <w:rFonts w:hint="eastAsia" w:ascii="宋体" w:hAnsi="宋体" w:eastAsia="宋体" w:cs="宋体"/>
                <w:b/>
                <w:bCs/>
                <w:i w:val="0"/>
                <w:iCs w:val="0"/>
                <w:color w:val="000000" w:themeColor="text1"/>
                <w:sz w:val="18"/>
                <w:szCs w:val="18"/>
                <w:highlight w:val="none"/>
                <w:u w:val="none"/>
                <w:lang w:val="en-US" w:eastAsia="zh-CN" w:bidi="ar"/>
              </w:rPr>
              <w:t xml:space="preserve">绿化设施</w:t>
            </w:r>
            <w:r>
              <w:rPr>
                <w:color w:val="000000" w:themeColor="text1"/>
                <w:highlight w:val="none"/>
              </w:rPr>
            </w:r>
            <w:r/>
          </w:p>
        </w:tc>
        <w:tc>
          <w:tcPr>
            <w:shd w:val="clear" w:color="auto" w:fill="auto"/>
            <w:tcBorders>
              <w:top w:val="single" w:color="000000" w:sz="4" w:space="0"/>
              <w:left w:val="single" w:color="auto" w:sz="4" w:space="0"/>
              <w:bottom w:val="single" w:color="000000" w:sz="4" w:space="0"/>
              <w:right w:val="single" w:color="000000" w:sz="4" w:space="0"/>
            </w:tcBorders>
            <w:tcW w:w="1495" w:type="dxa"/>
            <w:vAlign w:val="center"/>
            <w:vMerge w:val="restart"/>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b/>
                <w:bCs/>
                <w:i w:val="0"/>
                <w:iCs w:val="0"/>
                <w:color w:val="000000" w:themeColor="text1"/>
                <w:sz w:val="18"/>
                <w:szCs w:val="18"/>
                <w:highlight w:val="none"/>
                <w:u w:val="none"/>
              </w:rPr>
              <w:suppressLineNumbers w:val="0"/>
            </w:pPr>
            <w:r>
              <w:rPr>
                <w:rFonts w:hint="eastAsia" w:ascii="宋体" w:hAnsi="宋体" w:eastAsia="宋体" w:cs="宋体"/>
                <w:b/>
                <w:bCs/>
                <w:i w:val="0"/>
                <w:iCs w:val="0"/>
                <w:color w:val="000000" w:themeColor="text1"/>
                <w:sz w:val="18"/>
                <w:szCs w:val="18"/>
                <w:highlight w:val="none"/>
                <w:u w:val="none"/>
                <w:lang w:val="en-US" w:eastAsia="zh-CN" w:bidi="ar"/>
              </w:rPr>
              <w:t xml:space="preserve">备注</w:t>
            </w:r>
            <w:r>
              <w:rPr>
                <w:color w:val="000000" w:themeColor="text1"/>
                <w:highlight w:val="none"/>
              </w:rPr>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vMerge w:val="continue"/>
            <w:textDirection w:val="lrTb"/>
            <w:noWrap w:val="false"/>
          </w:tcPr>
          <w:p>
            <w:pPr>
              <w:jc w:val="center"/>
              <w:keepLines w:val="0"/>
              <w:keepNext w:val="0"/>
              <w:pageBreakBefore w:val="0"/>
              <w:spacing w:line="280" w:lineRule="exact"/>
              <w:widowControl/>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vMerge w:val="continue"/>
            <w:textDirection w:val="lrTb"/>
            <w:noWrap w:val="false"/>
          </w:tcPr>
          <w:p>
            <w:pPr>
              <w:jc w:val="center"/>
              <w:keepLines w:val="0"/>
              <w:keepNext w:val="0"/>
              <w:pageBreakBefore w:val="0"/>
              <w:spacing w:line="280" w:lineRule="exact"/>
              <w:widowControl/>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vMerge w:val="continue"/>
            <w:textDirection w:val="lrTb"/>
            <w:noWrap w:val="false"/>
          </w:tcPr>
          <w:p>
            <w:pPr>
              <w:jc w:val="center"/>
              <w:keepLines w:val="0"/>
              <w:keepNext w:val="0"/>
              <w:pageBreakBefore w:val="0"/>
              <w:spacing w:line="280" w:lineRule="exact"/>
              <w:widowControl/>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val="false"/>
          </w:tcPr>
          <w:p>
            <w:pPr>
              <w:jc w:val="center"/>
              <w:keepLines w:val="0"/>
              <w:keepNext w:val="0"/>
              <w:pageBreakBefore w:val="0"/>
              <w:spacing w:line="280" w:lineRule="exact"/>
              <w:widowControl/>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none" w:color="000000" w:sz="4" w:space="0"/>
              <w:left w:val="none" w:color="000000" w:sz="4" w:space="0"/>
              <w:bottom w:val="single" w:color="000000" w:sz="4" w:space="0"/>
              <w:right w:val="single" w:color="000000" w:sz="4" w:space="0"/>
            </w:tcBorders>
            <w:tcW w:w="831" w:type="dxa"/>
            <w:vAlign w:val="center"/>
            <w:vMerge w:val="restart"/>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b/>
                <w:bCs/>
                <w:i w:val="0"/>
                <w:iCs w:val="0"/>
                <w:color w:val="000000" w:themeColor="text1"/>
                <w:sz w:val="18"/>
                <w:szCs w:val="18"/>
                <w:highlight w:val="none"/>
                <w:u w:val="none"/>
              </w:rPr>
              <w:suppressLineNumbers w:val="0"/>
            </w:pPr>
            <w:r>
              <w:rPr>
                <w:rFonts w:hint="eastAsia" w:ascii="宋体" w:hAnsi="宋体" w:eastAsia="宋体" w:cs="宋体"/>
                <w:b/>
                <w:bCs/>
                <w:i w:val="0"/>
                <w:iCs w:val="0"/>
                <w:color w:val="000000" w:themeColor="text1"/>
                <w:sz w:val="18"/>
                <w:szCs w:val="18"/>
                <w:highlight w:val="none"/>
                <w:u w:val="none"/>
                <w:lang w:val="en-US" w:eastAsia="zh-CN" w:bidi="ar"/>
              </w:rPr>
              <w:t xml:space="preserve">车行道面积(㎡）</w:t>
            </w:r>
            <w:r>
              <w:rPr>
                <w:color w:val="000000" w:themeColor="text1"/>
                <w:highlight w:val="none"/>
              </w:rPr>
            </w:r>
            <w:r/>
          </w:p>
        </w:tc>
        <w:tc>
          <w:tcPr>
            <w:shd w:val="clear" w:color="auto" w:fill="auto"/>
            <w:tcBorders>
              <w:top w:val="none" w:color="000000" w:sz="4" w:space="0"/>
              <w:left w:val="single" w:color="000000" w:sz="4" w:space="0"/>
              <w:bottom w:val="single" w:color="000000" w:sz="4" w:space="0"/>
              <w:right w:val="single" w:color="000000" w:sz="4" w:space="0"/>
            </w:tcBorders>
            <w:tcW w:w="859" w:type="dxa"/>
            <w:vAlign w:val="center"/>
            <w:vMerge w:val="restart"/>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b/>
                <w:bCs/>
                <w:i w:val="0"/>
                <w:iCs w:val="0"/>
                <w:color w:val="000000" w:themeColor="text1"/>
                <w:sz w:val="18"/>
                <w:szCs w:val="18"/>
                <w:highlight w:val="none"/>
                <w:u w:val="none"/>
              </w:rPr>
              <w:suppressLineNumbers w:val="0"/>
            </w:pPr>
            <w:r>
              <w:rPr>
                <w:rFonts w:hint="eastAsia" w:ascii="宋体" w:hAnsi="宋体" w:eastAsia="宋体" w:cs="宋体"/>
                <w:b/>
                <w:bCs/>
                <w:i w:val="0"/>
                <w:iCs w:val="0"/>
                <w:color w:val="000000" w:themeColor="text1"/>
                <w:sz w:val="18"/>
                <w:szCs w:val="18"/>
                <w:highlight w:val="none"/>
                <w:u w:val="none"/>
                <w:lang w:val="en-US" w:eastAsia="zh-CN" w:bidi="ar"/>
              </w:rPr>
              <w:t xml:space="preserve">人行道面积(㎡）</w:t>
            </w:r>
            <w:r>
              <w:rPr>
                <w:color w:val="000000" w:themeColor="text1"/>
                <w:highlight w:val="none"/>
              </w:rPr>
            </w:r>
            <w:r/>
          </w:p>
        </w:tc>
        <w:tc>
          <w:tcPr>
            <w:shd w:val="clear" w:color="auto" w:fill="auto"/>
            <w:tcBorders>
              <w:top w:val="none" w:color="000000" w:sz="4" w:space="0"/>
              <w:left w:val="single" w:color="000000" w:sz="4" w:space="0"/>
              <w:bottom w:val="single" w:color="000000" w:sz="4" w:space="0"/>
              <w:right w:val="single" w:color="000000" w:sz="4" w:space="0"/>
            </w:tcBorders>
            <w:tcW w:w="928" w:type="dxa"/>
            <w:vAlign w:val="center"/>
            <w:vMerge w:val="restart"/>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b/>
                <w:bCs/>
                <w:i w:val="0"/>
                <w:iCs w:val="0"/>
                <w:color w:val="000000" w:themeColor="text1"/>
                <w:sz w:val="18"/>
                <w:szCs w:val="18"/>
                <w:highlight w:val="none"/>
                <w:u w:val="none"/>
              </w:rPr>
              <w:suppressLineNumbers w:val="0"/>
            </w:pPr>
            <w:r>
              <w:rPr>
                <w:rFonts w:hint="eastAsia" w:ascii="宋体" w:hAnsi="宋体" w:eastAsia="宋体" w:cs="宋体"/>
                <w:b/>
                <w:bCs/>
                <w:i w:val="0"/>
                <w:iCs w:val="0"/>
                <w:color w:val="000000" w:themeColor="text1"/>
                <w:sz w:val="18"/>
                <w:szCs w:val="18"/>
                <w:highlight w:val="none"/>
                <w:u w:val="none"/>
                <w:lang w:val="en-US" w:eastAsia="zh-CN" w:bidi="ar"/>
              </w:rPr>
              <w:t xml:space="preserve">混凝土桥梁面积</w:t>
            </w:r>
            <w:r>
              <w:rPr>
                <w:rFonts w:hint="eastAsia" w:ascii="宋体" w:hAnsi="宋体" w:eastAsia="宋体" w:cs="宋体"/>
                <w:b/>
                <w:bCs/>
                <w:i w:val="0"/>
                <w:iCs w:val="0"/>
                <w:color w:val="000000" w:themeColor="text1"/>
                <w:sz w:val="18"/>
                <w:szCs w:val="18"/>
                <w:highlight w:val="none"/>
                <w:u w:val="none"/>
                <w:lang w:val="en-US" w:eastAsia="zh-CN" w:bidi="ar"/>
              </w:rPr>
              <w:br/>
            </w:r>
            <w:r>
              <w:rPr>
                <w:rFonts w:hint="eastAsia" w:ascii="宋体" w:hAnsi="宋体" w:eastAsia="宋体" w:cs="宋体"/>
                <w:b/>
                <w:bCs/>
                <w:i w:val="0"/>
                <w:iCs w:val="0"/>
                <w:color w:val="000000" w:themeColor="text1"/>
                <w:sz w:val="18"/>
                <w:szCs w:val="18"/>
                <w:highlight w:val="none"/>
                <w:u w:val="none"/>
                <w:lang w:val="en-US" w:eastAsia="zh-CN" w:bidi="ar"/>
              </w:rPr>
              <w:t xml:space="preserve">(㎡）</w:t>
            </w:r>
            <w:r>
              <w:rPr>
                <w:color w:val="000000" w:themeColor="text1"/>
                <w:highlight w:val="none"/>
              </w:rPr>
            </w:r>
            <w:r/>
          </w:p>
        </w:tc>
        <w:tc>
          <w:tcPr>
            <w:shd w:val="clear" w:color="auto" w:fill="auto"/>
            <w:tcBorders>
              <w:top w:val="none" w:color="000000" w:sz="4" w:space="0"/>
              <w:left w:val="single" w:color="000000" w:sz="4" w:space="0"/>
              <w:bottom w:val="single" w:color="000000" w:sz="4" w:space="0"/>
              <w:right w:val="single" w:color="000000" w:sz="4" w:space="0"/>
            </w:tcBorders>
            <w:tcW w:w="670" w:type="dxa"/>
            <w:vAlign w:val="center"/>
            <w:vMerge w:val="restart"/>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b/>
                <w:bCs/>
                <w:i w:val="0"/>
                <w:iCs w:val="0"/>
                <w:color w:val="000000" w:themeColor="text1"/>
                <w:sz w:val="18"/>
                <w:szCs w:val="18"/>
                <w:highlight w:val="none"/>
                <w:u w:val="none"/>
              </w:rPr>
              <w:suppressLineNumbers w:val="0"/>
            </w:pPr>
            <w:r>
              <w:rPr>
                <w:rFonts w:hint="eastAsia" w:ascii="宋体" w:hAnsi="宋体" w:eastAsia="宋体" w:cs="宋体"/>
                <w:b/>
                <w:bCs/>
                <w:i w:val="0"/>
                <w:iCs w:val="0"/>
                <w:color w:val="000000" w:themeColor="text1"/>
                <w:sz w:val="18"/>
                <w:szCs w:val="18"/>
                <w:highlight w:val="none"/>
                <w:u w:val="none"/>
                <w:lang w:val="en-US" w:eastAsia="zh-CN" w:bidi="ar"/>
              </w:rPr>
              <w:t xml:space="preserve">挡土墙</w:t>
            </w:r>
            <w:r>
              <w:rPr>
                <w:rFonts w:hint="eastAsia" w:ascii="宋体" w:hAnsi="宋体" w:eastAsia="宋体" w:cs="宋体"/>
                <w:b/>
                <w:bCs/>
                <w:i w:val="0"/>
                <w:iCs w:val="0"/>
                <w:color w:val="000000" w:themeColor="text1"/>
                <w:sz w:val="18"/>
                <w:szCs w:val="18"/>
                <w:highlight w:val="none"/>
                <w:u w:val="none"/>
                <w:lang w:val="en-US" w:eastAsia="zh-CN" w:bidi="ar"/>
              </w:rPr>
              <w:br/>
            </w:r>
            <w:r>
              <w:rPr>
                <w:rFonts w:hint="eastAsia" w:ascii="宋体" w:hAnsi="宋体" w:eastAsia="宋体" w:cs="宋体"/>
                <w:b/>
                <w:bCs/>
                <w:i w:val="0"/>
                <w:iCs w:val="0"/>
                <w:color w:val="000000" w:themeColor="text1"/>
                <w:sz w:val="18"/>
                <w:szCs w:val="18"/>
                <w:highlight w:val="none"/>
                <w:u w:val="none"/>
                <w:lang w:val="en-US" w:eastAsia="zh-CN" w:bidi="ar"/>
              </w:rPr>
              <w:t xml:space="preserve">(㎡）</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vMerge w:val="restart"/>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b/>
                <w:bCs/>
                <w:i w:val="0"/>
                <w:iCs w:val="0"/>
                <w:color w:val="000000" w:themeColor="text1"/>
                <w:sz w:val="18"/>
                <w:szCs w:val="18"/>
                <w:highlight w:val="none"/>
                <w:u w:val="none"/>
              </w:rPr>
              <w:suppressLineNumbers w:val="0"/>
            </w:pPr>
            <w:r>
              <w:rPr>
                <w:rFonts w:hint="eastAsia" w:ascii="宋体" w:hAnsi="宋体" w:eastAsia="宋体" w:cs="宋体"/>
                <w:b/>
                <w:bCs/>
                <w:i w:val="0"/>
                <w:iCs w:val="0"/>
                <w:color w:val="000000" w:themeColor="text1"/>
                <w:sz w:val="18"/>
                <w:szCs w:val="18"/>
                <w:highlight w:val="none"/>
                <w:u w:val="none"/>
                <w:lang w:val="en-US" w:eastAsia="zh-CN" w:bidi="ar"/>
              </w:rPr>
              <w:t xml:space="preserve">雨水管道</w:t>
            </w:r>
            <w:r>
              <w:rPr>
                <w:rFonts w:hint="eastAsia" w:ascii="宋体" w:hAnsi="宋体" w:eastAsia="宋体" w:cs="宋体"/>
                <w:b/>
                <w:bCs/>
                <w:i w:val="0"/>
                <w:iCs w:val="0"/>
                <w:color w:val="000000" w:themeColor="text1"/>
                <w:sz w:val="18"/>
                <w:szCs w:val="18"/>
                <w:highlight w:val="none"/>
                <w:u w:val="none"/>
                <w:lang w:val="en-US" w:eastAsia="zh-CN" w:bidi="ar"/>
              </w:rPr>
              <w:br/>
            </w:r>
            <w:r>
              <w:rPr>
                <w:rStyle w:val="1201"/>
                <w:rFonts w:hint="eastAsia" w:ascii="宋体" w:hAnsi="宋体" w:eastAsia="宋体" w:cs="宋体"/>
                <w:b/>
                <w:bCs/>
                <w:color w:val="000000" w:themeColor="text1"/>
                <w:sz w:val="18"/>
                <w:szCs w:val="18"/>
                <w:highlight w:val="none"/>
                <w:lang w:val="en-US" w:eastAsia="zh-CN" w:bidi="ar"/>
              </w:rPr>
              <w:t xml:space="preserve">Φ1500</w:t>
            </w:r>
            <w:r>
              <w:rPr>
                <w:rStyle w:val="1201"/>
                <w:rFonts w:hint="eastAsia" w:ascii="宋体" w:hAnsi="宋体" w:eastAsia="宋体" w:cs="宋体"/>
                <w:b/>
                <w:bCs/>
                <w:color w:val="000000" w:themeColor="text1"/>
                <w:sz w:val="18"/>
                <w:szCs w:val="18"/>
                <w:highlight w:val="none"/>
                <w:lang w:val="en-US" w:eastAsia="zh-CN" w:bidi="ar"/>
              </w:rPr>
              <w:br/>
            </w:r>
            <w:r>
              <w:rPr>
                <w:rStyle w:val="1202"/>
                <w:rFonts w:hint="eastAsia" w:ascii="宋体" w:hAnsi="宋体" w:eastAsia="宋体" w:cs="宋体"/>
                <w:b/>
                <w:bCs/>
                <w:color w:val="000000" w:themeColor="text1"/>
                <w:sz w:val="18"/>
                <w:szCs w:val="18"/>
                <w:highlight w:val="none"/>
                <w:lang w:val="en-US" w:eastAsia="zh-CN" w:bidi="ar"/>
              </w:rPr>
              <w:t xml:space="preserve">（</w:t>
            </w:r>
            <w:r>
              <w:rPr>
                <w:rStyle w:val="1201"/>
                <w:rFonts w:hint="eastAsia" w:ascii="宋体" w:hAnsi="宋体" w:eastAsia="宋体" w:cs="宋体"/>
                <w:b/>
                <w:bCs/>
                <w:color w:val="000000" w:themeColor="text1"/>
                <w:sz w:val="18"/>
                <w:szCs w:val="18"/>
                <w:highlight w:val="none"/>
                <w:lang w:val="en-US" w:eastAsia="zh-CN" w:bidi="ar"/>
              </w:rPr>
              <w:t xml:space="preserve">m</w:t>
            </w:r>
            <w:r>
              <w:rPr>
                <w:rStyle w:val="1202"/>
                <w:rFonts w:hint="eastAsia" w:ascii="宋体" w:hAnsi="宋体" w:eastAsia="宋体" w:cs="宋体"/>
                <w:b/>
                <w:bCs/>
                <w:color w:val="000000" w:themeColor="text1"/>
                <w:sz w:val="18"/>
                <w:szCs w:val="18"/>
                <w:highlight w:val="none"/>
                <w:lang w:val="en-US" w:eastAsia="zh-CN" w:bidi="ar"/>
              </w:rPr>
              <w:t xml:space="preserve">）</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vMerge w:val="restart"/>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b/>
                <w:bCs/>
                <w:i w:val="0"/>
                <w:iCs w:val="0"/>
                <w:color w:val="000000" w:themeColor="text1"/>
                <w:sz w:val="18"/>
                <w:szCs w:val="18"/>
                <w:highlight w:val="none"/>
                <w:u w:val="none"/>
              </w:rPr>
              <w:suppressLineNumbers w:val="0"/>
            </w:pPr>
            <w:r>
              <w:rPr>
                <w:rFonts w:hint="eastAsia" w:ascii="宋体" w:hAnsi="宋体" w:eastAsia="宋体" w:cs="宋体"/>
                <w:b/>
                <w:bCs/>
                <w:i w:val="0"/>
                <w:iCs w:val="0"/>
                <w:color w:val="000000" w:themeColor="text1"/>
                <w:sz w:val="18"/>
                <w:szCs w:val="18"/>
                <w:highlight w:val="none"/>
                <w:u w:val="none"/>
                <w:lang w:val="en-US" w:eastAsia="zh-CN" w:bidi="ar"/>
              </w:rPr>
              <w:t xml:space="preserve">雨水管道</w:t>
            </w:r>
            <w:r>
              <w:rPr>
                <w:rStyle w:val="1201"/>
                <w:rFonts w:hint="eastAsia" w:ascii="宋体" w:hAnsi="宋体" w:eastAsia="宋体" w:cs="宋体"/>
                <w:b/>
                <w:bCs/>
                <w:color w:val="000000" w:themeColor="text1"/>
                <w:sz w:val="18"/>
                <w:szCs w:val="18"/>
                <w:highlight w:val="none"/>
                <w:lang w:val="en-US" w:eastAsia="zh-CN" w:bidi="ar"/>
              </w:rPr>
              <w:t xml:space="preserve"> </w:t>
            </w:r>
            <w:r>
              <w:rPr>
                <w:rStyle w:val="1201"/>
                <w:rFonts w:hint="eastAsia" w:ascii="宋体" w:hAnsi="宋体" w:eastAsia="宋体" w:cs="宋体"/>
                <w:b/>
                <w:bCs/>
                <w:color w:val="000000" w:themeColor="text1"/>
                <w:sz w:val="18"/>
                <w:szCs w:val="18"/>
                <w:highlight w:val="none"/>
                <w:lang w:val="en-US" w:eastAsia="zh-CN" w:bidi="ar"/>
              </w:rPr>
              <w:br/>
            </w:r>
            <w:r>
              <w:rPr>
                <w:rStyle w:val="1201"/>
                <w:rFonts w:hint="eastAsia" w:ascii="宋体" w:hAnsi="宋体" w:eastAsia="宋体" w:cs="宋体"/>
                <w:b/>
                <w:bCs/>
                <w:color w:val="000000" w:themeColor="text1"/>
                <w:sz w:val="18"/>
                <w:szCs w:val="18"/>
                <w:highlight w:val="none"/>
                <w:lang w:val="en-US" w:eastAsia="zh-CN" w:bidi="ar"/>
              </w:rPr>
              <w:t xml:space="preserve">Φ1200</w:t>
            </w:r>
            <w:r>
              <w:rPr>
                <w:rStyle w:val="1201"/>
                <w:rFonts w:hint="eastAsia" w:ascii="宋体" w:hAnsi="宋体" w:eastAsia="宋体" w:cs="宋体"/>
                <w:b/>
                <w:bCs/>
                <w:color w:val="000000" w:themeColor="text1"/>
                <w:sz w:val="18"/>
                <w:szCs w:val="18"/>
                <w:highlight w:val="none"/>
                <w:lang w:val="en-US" w:eastAsia="zh-CN" w:bidi="ar"/>
              </w:rPr>
              <w:br/>
            </w:r>
            <w:r>
              <w:rPr>
                <w:rStyle w:val="1202"/>
                <w:rFonts w:hint="eastAsia" w:ascii="宋体" w:hAnsi="宋体" w:eastAsia="宋体" w:cs="宋体"/>
                <w:b/>
                <w:bCs/>
                <w:color w:val="000000" w:themeColor="text1"/>
                <w:sz w:val="18"/>
                <w:szCs w:val="18"/>
                <w:highlight w:val="none"/>
                <w:lang w:val="en-US" w:eastAsia="zh-CN" w:bidi="ar"/>
              </w:rPr>
              <w:t xml:space="preserve">（m）</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vMerge w:val="restart"/>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b/>
                <w:bCs/>
                <w:i w:val="0"/>
                <w:iCs w:val="0"/>
                <w:color w:val="000000" w:themeColor="text1"/>
                <w:sz w:val="18"/>
                <w:szCs w:val="18"/>
                <w:highlight w:val="none"/>
                <w:u w:val="none"/>
              </w:rPr>
              <w:suppressLineNumbers w:val="0"/>
            </w:pPr>
            <w:r>
              <w:rPr>
                <w:rFonts w:hint="eastAsia" w:ascii="宋体" w:hAnsi="宋体" w:eastAsia="宋体" w:cs="宋体"/>
                <w:b/>
                <w:bCs/>
                <w:i w:val="0"/>
                <w:iCs w:val="0"/>
                <w:color w:val="000000" w:themeColor="text1"/>
                <w:sz w:val="18"/>
                <w:szCs w:val="18"/>
                <w:highlight w:val="none"/>
                <w:u w:val="none"/>
                <w:lang w:val="en-US" w:eastAsia="zh-CN" w:bidi="ar"/>
              </w:rPr>
              <w:t xml:space="preserve">雨水管道</w:t>
            </w:r>
            <w:r>
              <w:rPr>
                <w:rFonts w:hint="eastAsia" w:ascii="宋体" w:hAnsi="宋体" w:eastAsia="宋体" w:cs="宋体"/>
                <w:b/>
                <w:bCs/>
                <w:i w:val="0"/>
                <w:iCs w:val="0"/>
                <w:color w:val="000000" w:themeColor="text1"/>
                <w:sz w:val="18"/>
                <w:szCs w:val="18"/>
                <w:highlight w:val="none"/>
                <w:u w:val="none"/>
                <w:lang w:val="en-US" w:eastAsia="zh-CN" w:bidi="ar"/>
              </w:rPr>
              <w:br/>
            </w:r>
            <w:r>
              <w:rPr>
                <w:rStyle w:val="1201"/>
                <w:rFonts w:hint="eastAsia" w:ascii="宋体" w:hAnsi="宋体" w:eastAsia="宋体" w:cs="宋体"/>
                <w:b/>
                <w:bCs/>
                <w:color w:val="000000" w:themeColor="text1"/>
                <w:sz w:val="18"/>
                <w:szCs w:val="18"/>
                <w:highlight w:val="none"/>
                <w:lang w:val="en-US" w:eastAsia="zh-CN" w:bidi="ar"/>
              </w:rPr>
              <w:t xml:space="preserve">Φ1000</w:t>
            </w:r>
            <w:r>
              <w:rPr>
                <w:rStyle w:val="1201"/>
                <w:rFonts w:hint="eastAsia" w:ascii="宋体" w:hAnsi="宋体" w:eastAsia="宋体" w:cs="宋体"/>
                <w:b/>
                <w:bCs/>
                <w:color w:val="000000" w:themeColor="text1"/>
                <w:sz w:val="18"/>
                <w:szCs w:val="18"/>
                <w:highlight w:val="none"/>
                <w:lang w:val="en-US" w:eastAsia="zh-CN" w:bidi="ar"/>
              </w:rPr>
              <w:br/>
            </w:r>
            <w:r>
              <w:rPr>
                <w:rStyle w:val="1202"/>
                <w:rFonts w:hint="eastAsia" w:ascii="宋体" w:hAnsi="宋体" w:eastAsia="宋体" w:cs="宋体"/>
                <w:b/>
                <w:bCs/>
                <w:color w:val="000000" w:themeColor="text1"/>
                <w:sz w:val="18"/>
                <w:szCs w:val="18"/>
                <w:highlight w:val="none"/>
                <w:lang w:val="en-US" w:eastAsia="zh-CN" w:bidi="ar"/>
              </w:rPr>
              <w:t xml:space="preserve">（m）</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restart"/>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b/>
                <w:bCs/>
                <w:i w:val="0"/>
                <w:iCs w:val="0"/>
                <w:color w:val="000000" w:themeColor="text1"/>
                <w:sz w:val="18"/>
                <w:szCs w:val="18"/>
                <w:highlight w:val="none"/>
                <w:u w:val="none"/>
              </w:rPr>
              <w:suppressLineNumbers w:val="0"/>
            </w:pPr>
            <w:r>
              <w:rPr>
                <w:rFonts w:hint="eastAsia" w:ascii="宋体" w:hAnsi="宋体" w:eastAsia="宋体" w:cs="宋体"/>
                <w:b/>
                <w:bCs/>
                <w:i w:val="0"/>
                <w:iCs w:val="0"/>
                <w:color w:val="000000" w:themeColor="text1"/>
                <w:sz w:val="18"/>
                <w:szCs w:val="18"/>
                <w:highlight w:val="none"/>
                <w:u w:val="none"/>
                <w:lang w:val="en-US" w:eastAsia="zh-CN" w:bidi="ar"/>
              </w:rPr>
              <w:t xml:space="preserve">雨水管道</w:t>
            </w:r>
            <w:r>
              <w:rPr>
                <w:rStyle w:val="1201"/>
                <w:rFonts w:hint="eastAsia" w:ascii="宋体" w:hAnsi="宋体" w:eastAsia="宋体" w:cs="宋体"/>
                <w:b/>
                <w:bCs/>
                <w:color w:val="000000" w:themeColor="text1"/>
                <w:sz w:val="18"/>
                <w:szCs w:val="18"/>
                <w:highlight w:val="none"/>
                <w:lang w:val="en-US" w:eastAsia="zh-CN" w:bidi="ar"/>
              </w:rPr>
              <w:t xml:space="preserve"> </w:t>
            </w:r>
            <w:r>
              <w:rPr>
                <w:rStyle w:val="1201"/>
                <w:rFonts w:hint="eastAsia" w:ascii="宋体" w:hAnsi="宋体" w:eastAsia="宋体" w:cs="宋体"/>
                <w:b/>
                <w:bCs/>
                <w:color w:val="000000" w:themeColor="text1"/>
                <w:sz w:val="18"/>
                <w:szCs w:val="18"/>
                <w:highlight w:val="none"/>
                <w:lang w:val="en-US" w:eastAsia="zh-CN" w:bidi="ar"/>
              </w:rPr>
              <w:br/>
            </w:r>
            <w:r>
              <w:rPr>
                <w:rStyle w:val="1201"/>
                <w:rFonts w:hint="eastAsia" w:ascii="宋体" w:hAnsi="宋体" w:eastAsia="宋体" w:cs="宋体"/>
                <w:b/>
                <w:bCs/>
                <w:color w:val="000000" w:themeColor="text1"/>
                <w:sz w:val="18"/>
                <w:szCs w:val="18"/>
                <w:highlight w:val="none"/>
                <w:lang w:val="en-US" w:eastAsia="zh-CN" w:bidi="ar"/>
              </w:rPr>
              <w:t xml:space="preserve">Φ800</w:t>
            </w:r>
            <w:r>
              <w:rPr>
                <w:rStyle w:val="1201"/>
                <w:rFonts w:hint="eastAsia" w:ascii="宋体" w:hAnsi="宋体" w:eastAsia="宋体" w:cs="宋体"/>
                <w:b/>
                <w:bCs/>
                <w:color w:val="000000" w:themeColor="text1"/>
                <w:sz w:val="18"/>
                <w:szCs w:val="18"/>
                <w:highlight w:val="none"/>
                <w:lang w:val="en-US" w:eastAsia="zh-CN" w:bidi="ar"/>
              </w:rPr>
              <w:br/>
            </w:r>
            <w:r>
              <w:rPr>
                <w:rStyle w:val="1202"/>
                <w:rFonts w:hint="eastAsia" w:ascii="宋体" w:hAnsi="宋体" w:eastAsia="宋体" w:cs="宋体"/>
                <w:b/>
                <w:bCs/>
                <w:color w:val="000000" w:themeColor="text1"/>
                <w:sz w:val="18"/>
                <w:szCs w:val="18"/>
                <w:highlight w:val="none"/>
                <w:lang w:val="en-US" w:eastAsia="zh-CN" w:bidi="ar"/>
              </w:rPr>
              <w:t xml:space="preserve">（m）</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vMerge w:val="restart"/>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b/>
                <w:bCs/>
                <w:i w:val="0"/>
                <w:iCs w:val="0"/>
                <w:color w:val="000000" w:themeColor="text1"/>
                <w:sz w:val="18"/>
                <w:szCs w:val="18"/>
                <w:highlight w:val="none"/>
                <w:u w:val="none"/>
              </w:rPr>
              <w:suppressLineNumbers w:val="0"/>
            </w:pPr>
            <w:r>
              <w:rPr>
                <w:rFonts w:hint="eastAsia" w:ascii="宋体" w:hAnsi="宋体" w:eastAsia="宋体" w:cs="宋体"/>
                <w:b/>
                <w:bCs/>
                <w:i w:val="0"/>
                <w:iCs w:val="0"/>
                <w:color w:val="000000" w:themeColor="text1"/>
                <w:sz w:val="18"/>
                <w:szCs w:val="18"/>
                <w:highlight w:val="none"/>
                <w:u w:val="none"/>
                <w:lang w:val="en-US" w:eastAsia="zh-CN" w:bidi="ar"/>
              </w:rPr>
              <w:t xml:space="preserve"> </w:t>
            </w:r>
            <w:r>
              <w:rPr>
                <w:rStyle w:val="1202"/>
                <w:rFonts w:hint="eastAsia" w:ascii="宋体" w:hAnsi="宋体" w:eastAsia="宋体" w:cs="宋体"/>
                <w:b/>
                <w:bCs/>
                <w:color w:val="000000" w:themeColor="text1"/>
                <w:sz w:val="18"/>
                <w:szCs w:val="18"/>
                <w:highlight w:val="none"/>
                <w:lang w:val="en-US" w:eastAsia="zh-CN" w:bidi="ar"/>
              </w:rPr>
              <w:t xml:space="preserve">雨水管道</w:t>
            </w:r>
            <w:r>
              <w:rPr>
                <w:rStyle w:val="1201"/>
                <w:rFonts w:hint="eastAsia" w:ascii="宋体" w:hAnsi="宋体" w:eastAsia="宋体" w:cs="宋体"/>
                <w:b/>
                <w:bCs/>
                <w:color w:val="000000" w:themeColor="text1"/>
                <w:sz w:val="18"/>
                <w:szCs w:val="18"/>
                <w:highlight w:val="none"/>
                <w:lang w:val="en-US" w:eastAsia="zh-CN" w:bidi="ar"/>
              </w:rPr>
              <w:br/>
            </w:r>
            <w:r>
              <w:rPr>
                <w:rStyle w:val="1201"/>
                <w:rFonts w:hint="eastAsia" w:ascii="宋体" w:hAnsi="宋体" w:eastAsia="宋体" w:cs="宋体"/>
                <w:b/>
                <w:bCs/>
                <w:color w:val="000000" w:themeColor="text1"/>
                <w:sz w:val="18"/>
                <w:szCs w:val="18"/>
                <w:highlight w:val="none"/>
                <w:lang w:val="en-US" w:eastAsia="zh-CN" w:bidi="ar"/>
              </w:rPr>
              <w:t xml:space="preserve">Φ600</w:t>
            </w:r>
            <w:r>
              <w:rPr>
                <w:rStyle w:val="1201"/>
                <w:rFonts w:hint="eastAsia" w:ascii="宋体" w:hAnsi="宋体" w:eastAsia="宋体" w:cs="宋体"/>
                <w:b/>
                <w:bCs/>
                <w:color w:val="000000" w:themeColor="text1"/>
                <w:sz w:val="18"/>
                <w:szCs w:val="18"/>
                <w:highlight w:val="none"/>
                <w:lang w:val="en-US" w:eastAsia="zh-CN" w:bidi="ar"/>
              </w:rPr>
              <w:br/>
            </w:r>
            <w:r>
              <w:rPr>
                <w:rStyle w:val="1202"/>
                <w:rFonts w:hint="eastAsia" w:ascii="宋体" w:hAnsi="宋体" w:eastAsia="宋体" w:cs="宋体"/>
                <w:b/>
                <w:bCs/>
                <w:color w:val="000000" w:themeColor="text1"/>
                <w:sz w:val="18"/>
                <w:szCs w:val="18"/>
                <w:highlight w:val="none"/>
                <w:lang w:val="en-US" w:eastAsia="zh-CN" w:bidi="ar"/>
              </w:rPr>
              <w:t xml:space="preserve">（</w:t>
            </w:r>
            <w:r>
              <w:rPr>
                <w:rStyle w:val="1201"/>
                <w:rFonts w:hint="eastAsia" w:ascii="宋体" w:hAnsi="宋体" w:eastAsia="宋体" w:cs="宋体"/>
                <w:b/>
                <w:bCs/>
                <w:color w:val="000000" w:themeColor="text1"/>
                <w:sz w:val="18"/>
                <w:szCs w:val="18"/>
                <w:highlight w:val="none"/>
                <w:lang w:val="en-US" w:eastAsia="zh-CN" w:bidi="ar"/>
              </w:rPr>
              <w:t xml:space="preserve">m</w:t>
            </w:r>
            <w:r>
              <w:rPr>
                <w:rStyle w:val="1202"/>
                <w:rFonts w:hint="eastAsia" w:ascii="宋体" w:hAnsi="宋体" w:eastAsia="宋体" w:cs="宋体"/>
                <w:b/>
                <w:bCs/>
                <w:color w:val="000000" w:themeColor="text1"/>
                <w:sz w:val="18"/>
                <w:szCs w:val="18"/>
                <w:highlight w:val="none"/>
                <w:lang w:val="en-US" w:eastAsia="zh-CN" w:bidi="ar"/>
              </w:rPr>
              <w:t xml:space="preserve">）</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vMerge w:val="restart"/>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b/>
                <w:bCs/>
                <w:i w:val="0"/>
                <w:iCs w:val="0"/>
                <w:color w:val="000000" w:themeColor="text1"/>
                <w:sz w:val="18"/>
                <w:szCs w:val="18"/>
                <w:highlight w:val="none"/>
                <w:u w:val="none"/>
              </w:rPr>
              <w:suppressLineNumbers w:val="0"/>
            </w:pPr>
            <w:r>
              <w:rPr>
                <w:rFonts w:hint="eastAsia" w:ascii="宋体" w:hAnsi="宋体" w:eastAsia="宋体" w:cs="宋体"/>
                <w:b/>
                <w:bCs/>
                <w:i w:val="0"/>
                <w:iCs w:val="0"/>
                <w:color w:val="000000" w:themeColor="text1"/>
                <w:sz w:val="18"/>
                <w:szCs w:val="18"/>
                <w:highlight w:val="none"/>
                <w:u w:val="none"/>
                <w:lang w:val="en-US" w:eastAsia="zh-CN" w:bidi="ar"/>
              </w:rPr>
              <w:t xml:space="preserve">雨水管道</w:t>
            </w:r>
            <w:r>
              <w:rPr>
                <w:rFonts w:hint="eastAsia" w:ascii="宋体" w:hAnsi="宋体" w:eastAsia="宋体" w:cs="宋体"/>
                <w:b/>
                <w:bCs/>
                <w:i w:val="0"/>
                <w:iCs w:val="0"/>
                <w:color w:val="000000" w:themeColor="text1"/>
                <w:sz w:val="18"/>
                <w:szCs w:val="18"/>
                <w:highlight w:val="none"/>
                <w:u w:val="none"/>
                <w:lang w:val="en-US" w:eastAsia="zh-CN" w:bidi="ar"/>
              </w:rPr>
              <w:br/>
            </w:r>
            <w:r>
              <w:rPr>
                <w:rStyle w:val="1201"/>
                <w:rFonts w:hint="eastAsia" w:ascii="宋体" w:hAnsi="宋体" w:eastAsia="宋体" w:cs="宋体"/>
                <w:b/>
                <w:bCs/>
                <w:color w:val="000000" w:themeColor="text1"/>
                <w:sz w:val="18"/>
                <w:szCs w:val="18"/>
                <w:highlight w:val="none"/>
                <w:lang w:val="en-US" w:eastAsia="zh-CN" w:bidi="ar"/>
              </w:rPr>
              <w:t xml:space="preserve"> Φ500</w:t>
            </w:r>
            <w:r>
              <w:rPr>
                <w:rStyle w:val="1201"/>
                <w:rFonts w:hint="eastAsia" w:ascii="宋体" w:hAnsi="宋体" w:eastAsia="宋体" w:cs="宋体"/>
                <w:b/>
                <w:bCs/>
                <w:color w:val="000000" w:themeColor="text1"/>
                <w:sz w:val="18"/>
                <w:szCs w:val="18"/>
                <w:highlight w:val="none"/>
                <w:lang w:val="en-US" w:eastAsia="zh-CN" w:bidi="ar"/>
              </w:rPr>
              <w:br/>
            </w:r>
            <w:r>
              <w:rPr>
                <w:rStyle w:val="1202"/>
                <w:rFonts w:hint="eastAsia" w:ascii="宋体" w:hAnsi="宋体" w:eastAsia="宋体" w:cs="宋体"/>
                <w:b/>
                <w:bCs/>
                <w:color w:val="000000" w:themeColor="text1"/>
                <w:sz w:val="18"/>
                <w:szCs w:val="18"/>
                <w:highlight w:val="none"/>
                <w:lang w:val="en-US" w:eastAsia="zh-CN" w:bidi="ar"/>
              </w:rPr>
              <w:t xml:space="preserve">（m）</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vMerge w:val="restart"/>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b/>
                <w:bCs/>
                <w:i w:val="0"/>
                <w:iCs w:val="0"/>
                <w:color w:val="000000" w:themeColor="text1"/>
                <w:sz w:val="18"/>
                <w:szCs w:val="18"/>
                <w:highlight w:val="none"/>
                <w:u w:val="none"/>
              </w:rPr>
              <w:suppressLineNumbers w:val="0"/>
            </w:pPr>
            <w:r>
              <w:rPr>
                <w:rFonts w:hint="eastAsia" w:ascii="宋体" w:hAnsi="宋体" w:eastAsia="宋体" w:cs="宋体"/>
                <w:b/>
                <w:bCs/>
                <w:i w:val="0"/>
                <w:iCs w:val="0"/>
                <w:color w:val="000000" w:themeColor="text1"/>
                <w:sz w:val="18"/>
                <w:szCs w:val="18"/>
                <w:highlight w:val="none"/>
                <w:u w:val="none"/>
                <w:lang w:val="en-US" w:eastAsia="zh-CN" w:bidi="ar"/>
              </w:rPr>
              <w:t xml:space="preserve">雨水管道</w:t>
            </w:r>
            <w:r>
              <w:rPr>
                <w:rFonts w:hint="eastAsia" w:ascii="宋体" w:hAnsi="宋体" w:eastAsia="宋体" w:cs="宋体"/>
                <w:b/>
                <w:bCs/>
                <w:i w:val="0"/>
                <w:iCs w:val="0"/>
                <w:color w:val="000000" w:themeColor="text1"/>
                <w:sz w:val="18"/>
                <w:szCs w:val="18"/>
                <w:highlight w:val="none"/>
                <w:u w:val="none"/>
                <w:lang w:val="en-US" w:eastAsia="zh-CN" w:bidi="ar"/>
              </w:rPr>
              <w:br/>
            </w:r>
            <w:r>
              <w:rPr>
                <w:rStyle w:val="1201"/>
                <w:rFonts w:hint="eastAsia" w:ascii="宋体" w:hAnsi="宋体" w:eastAsia="宋体" w:cs="宋体"/>
                <w:b/>
                <w:bCs/>
                <w:color w:val="000000" w:themeColor="text1"/>
                <w:sz w:val="18"/>
                <w:szCs w:val="18"/>
                <w:highlight w:val="none"/>
                <w:lang w:val="en-US" w:eastAsia="zh-CN" w:bidi="ar"/>
              </w:rPr>
              <w:t xml:space="preserve"> Φ400</w:t>
            </w:r>
            <w:r>
              <w:rPr>
                <w:rStyle w:val="1201"/>
                <w:rFonts w:hint="eastAsia" w:ascii="宋体" w:hAnsi="宋体" w:eastAsia="宋体" w:cs="宋体"/>
                <w:b/>
                <w:bCs/>
                <w:color w:val="000000" w:themeColor="text1"/>
                <w:sz w:val="18"/>
                <w:szCs w:val="18"/>
                <w:highlight w:val="none"/>
                <w:lang w:val="en-US" w:eastAsia="zh-CN" w:bidi="ar"/>
              </w:rPr>
              <w:br/>
            </w:r>
            <w:r>
              <w:rPr>
                <w:rStyle w:val="1202"/>
                <w:rFonts w:hint="eastAsia" w:ascii="宋体" w:hAnsi="宋体" w:eastAsia="宋体" w:cs="宋体"/>
                <w:b/>
                <w:bCs/>
                <w:color w:val="000000" w:themeColor="text1"/>
                <w:sz w:val="18"/>
                <w:szCs w:val="18"/>
                <w:highlight w:val="none"/>
                <w:lang w:val="en-US" w:eastAsia="zh-CN" w:bidi="ar"/>
              </w:rPr>
              <w:t xml:space="preserve">（m）</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auto" w:sz="4" w:space="0"/>
            </w:tcBorders>
            <w:tcW w:w="778" w:type="dxa"/>
            <w:vAlign w:val="center"/>
            <w:vMerge w:val="restart"/>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b/>
                <w:bCs/>
                <w:i w:val="0"/>
                <w:iCs w:val="0"/>
                <w:color w:val="000000" w:themeColor="text1"/>
                <w:sz w:val="18"/>
                <w:szCs w:val="18"/>
                <w:highlight w:val="none"/>
                <w:u w:val="none"/>
              </w:rPr>
              <w:suppressLineNumbers w:val="0"/>
            </w:pPr>
            <w:r>
              <w:rPr>
                <w:rFonts w:hint="eastAsia" w:ascii="宋体" w:hAnsi="宋体" w:eastAsia="宋体" w:cs="宋体"/>
                <w:b/>
                <w:bCs/>
                <w:i w:val="0"/>
                <w:iCs w:val="0"/>
                <w:color w:val="000000" w:themeColor="text1"/>
                <w:sz w:val="18"/>
                <w:szCs w:val="18"/>
                <w:highlight w:val="none"/>
                <w:u w:val="none"/>
                <w:lang w:val="en-US" w:eastAsia="zh-CN" w:bidi="ar"/>
              </w:rPr>
              <w:t xml:space="preserve">雨水管道</w:t>
            </w:r>
            <w:r>
              <w:rPr>
                <w:rFonts w:hint="eastAsia" w:ascii="宋体" w:hAnsi="宋体" w:eastAsia="宋体" w:cs="宋体"/>
                <w:b/>
                <w:bCs/>
                <w:i w:val="0"/>
                <w:iCs w:val="0"/>
                <w:color w:val="000000" w:themeColor="text1"/>
                <w:sz w:val="18"/>
                <w:szCs w:val="18"/>
                <w:highlight w:val="none"/>
                <w:u w:val="none"/>
                <w:lang w:val="en-US" w:eastAsia="zh-CN" w:bidi="ar"/>
              </w:rPr>
              <w:br/>
            </w:r>
            <w:r>
              <w:rPr>
                <w:rStyle w:val="1201"/>
                <w:rFonts w:hint="eastAsia" w:ascii="宋体" w:hAnsi="宋体" w:eastAsia="宋体" w:cs="宋体"/>
                <w:b/>
                <w:bCs/>
                <w:color w:val="000000" w:themeColor="text1"/>
                <w:sz w:val="18"/>
                <w:szCs w:val="18"/>
                <w:highlight w:val="none"/>
                <w:lang w:val="en-US" w:eastAsia="zh-CN" w:bidi="ar"/>
              </w:rPr>
              <w:t xml:space="preserve"> Φ300</w:t>
            </w:r>
            <w:r>
              <w:rPr>
                <w:rStyle w:val="1201"/>
                <w:rFonts w:hint="eastAsia" w:ascii="宋体" w:hAnsi="宋体" w:eastAsia="宋体" w:cs="宋体"/>
                <w:b/>
                <w:bCs/>
                <w:color w:val="000000" w:themeColor="text1"/>
                <w:sz w:val="18"/>
                <w:szCs w:val="18"/>
                <w:highlight w:val="none"/>
                <w:lang w:val="en-US" w:eastAsia="zh-CN" w:bidi="ar"/>
              </w:rPr>
              <w:br/>
            </w:r>
            <w:r>
              <w:rPr>
                <w:rStyle w:val="1202"/>
                <w:rFonts w:hint="eastAsia" w:ascii="宋体" w:hAnsi="宋体" w:eastAsia="宋体" w:cs="宋体"/>
                <w:b/>
                <w:bCs/>
                <w:color w:val="000000" w:themeColor="text1"/>
                <w:sz w:val="18"/>
                <w:szCs w:val="18"/>
                <w:highlight w:val="none"/>
                <w:lang w:val="en-US" w:eastAsia="zh-CN" w:bidi="ar"/>
              </w:rPr>
              <w:t xml:space="preserve">（m）</w:t>
            </w:r>
            <w:r>
              <w:rPr>
                <w:color w:val="000000" w:themeColor="text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665" w:type="dxa"/>
            <w:vAlign w:val="center"/>
            <w:vMerge w:val="restart"/>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b/>
                <w:bCs/>
                <w:i w:val="0"/>
                <w:iCs w:val="0"/>
                <w:color w:val="000000" w:themeColor="text1"/>
                <w:sz w:val="18"/>
                <w:szCs w:val="18"/>
                <w:highlight w:val="none"/>
                <w:u w:val="none"/>
              </w:rPr>
              <w:suppressLineNumbers w:val="0"/>
            </w:pPr>
            <w:r>
              <w:rPr>
                <w:rFonts w:hint="eastAsia" w:ascii="宋体" w:hAnsi="宋体" w:eastAsia="宋体" w:cs="宋体"/>
                <w:b/>
                <w:bCs/>
                <w:i w:val="0"/>
                <w:iCs w:val="0"/>
                <w:color w:val="000000" w:themeColor="text1"/>
                <w:sz w:val="18"/>
                <w:szCs w:val="18"/>
                <w:highlight w:val="none"/>
                <w:u w:val="none"/>
                <w:lang w:val="en-US" w:eastAsia="zh-CN" w:bidi="ar"/>
              </w:rPr>
              <w:t xml:space="preserve">行道树</w:t>
            </w:r>
            <w:r>
              <w:rPr>
                <w:rFonts w:hint="eastAsia" w:ascii="宋体" w:hAnsi="宋体" w:eastAsia="宋体" w:cs="宋体"/>
                <w:b/>
                <w:bCs/>
                <w:i w:val="0"/>
                <w:iCs w:val="0"/>
                <w:color w:val="000000" w:themeColor="text1"/>
                <w:sz w:val="18"/>
                <w:szCs w:val="18"/>
                <w:highlight w:val="none"/>
                <w:u w:val="none"/>
                <w:lang w:val="en-US" w:eastAsia="zh-CN" w:bidi="ar"/>
              </w:rPr>
              <w:br/>
            </w:r>
            <w:r>
              <w:rPr>
                <w:rFonts w:hint="eastAsia" w:ascii="宋体" w:hAnsi="宋体" w:eastAsia="宋体" w:cs="宋体"/>
                <w:b/>
                <w:bCs/>
                <w:i w:val="0"/>
                <w:iCs w:val="0"/>
                <w:color w:val="000000" w:themeColor="text1"/>
                <w:sz w:val="18"/>
                <w:szCs w:val="18"/>
                <w:highlight w:val="none"/>
                <w:u w:val="none"/>
                <w:lang w:val="en-US" w:eastAsia="zh-CN" w:bidi="ar"/>
              </w:rPr>
              <w:t xml:space="preserve">（株）</w:t>
            </w:r>
            <w:r>
              <w:rPr>
                <w:color w:val="000000" w:themeColor="text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63" w:type="dxa"/>
            <w:vAlign w:val="center"/>
            <w:vMerge w:val="restart"/>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b/>
                <w:bCs/>
                <w:i w:val="0"/>
                <w:iCs w:val="0"/>
                <w:color w:val="000000" w:themeColor="text1"/>
                <w:sz w:val="18"/>
                <w:szCs w:val="18"/>
                <w:highlight w:val="none"/>
                <w:u w:val="none"/>
              </w:rPr>
              <w:suppressLineNumbers w:val="0"/>
            </w:pPr>
            <w:r>
              <w:rPr>
                <w:rFonts w:hint="eastAsia" w:ascii="宋体" w:hAnsi="宋体" w:eastAsia="宋体" w:cs="宋体"/>
                <w:b/>
                <w:bCs/>
                <w:i w:val="0"/>
                <w:iCs w:val="0"/>
                <w:color w:val="000000" w:themeColor="text1"/>
                <w:sz w:val="18"/>
                <w:szCs w:val="18"/>
                <w:highlight w:val="none"/>
                <w:u w:val="none"/>
                <w:lang w:val="en-US" w:eastAsia="zh-CN" w:bidi="ar"/>
              </w:rPr>
              <w:t xml:space="preserve">绿地面积</w:t>
            </w:r>
            <w:r>
              <w:rPr>
                <w:rFonts w:hint="eastAsia" w:ascii="宋体" w:hAnsi="宋体" w:eastAsia="宋体" w:cs="宋体"/>
                <w:b/>
                <w:bCs/>
                <w:i w:val="0"/>
                <w:iCs w:val="0"/>
                <w:color w:val="000000" w:themeColor="text1"/>
                <w:sz w:val="18"/>
                <w:szCs w:val="18"/>
                <w:highlight w:val="none"/>
                <w:u w:val="none"/>
                <w:lang w:val="en-US" w:eastAsia="zh-CN" w:bidi="ar"/>
              </w:rPr>
              <w:br/>
            </w:r>
            <w:r>
              <w:rPr>
                <w:rFonts w:hint="eastAsia" w:ascii="宋体" w:hAnsi="宋体" w:eastAsia="宋体" w:cs="宋体"/>
                <w:b/>
                <w:bCs/>
                <w:i w:val="0"/>
                <w:iCs w:val="0"/>
                <w:color w:val="000000" w:themeColor="text1"/>
                <w:sz w:val="18"/>
                <w:szCs w:val="18"/>
                <w:highlight w:val="none"/>
                <w:u w:val="none"/>
                <w:lang w:val="en-US" w:eastAsia="zh-CN" w:bidi="ar"/>
              </w:rPr>
              <w:t xml:space="preserve">(㎡）</w:t>
            </w:r>
            <w:r>
              <w:rPr>
                <w:color w:val="000000" w:themeColor="text1"/>
                <w:highlight w:val="none"/>
              </w:rPr>
            </w:r>
            <w:r/>
          </w:p>
        </w:tc>
        <w:tc>
          <w:tcPr>
            <w:shd w:val="clear" w:color="auto" w:fill="auto"/>
            <w:tcBorders>
              <w:top w:val="single" w:color="000000" w:sz="4" w:space="0"/>
              <w:left w:val="single" w:color="auto" w:sz="4" w:space="0"/>
              <w:bottom w:val="single" w:color="000000" w:sz="4" w:space="0"/>
              <w:right w:val="single" w:color="000000" w:sz="4" w:space="0"/>
            </w:tcBorders>
            <w:tcW w:w="1495" w:type="dxa"/>
            <w:vAlign w:val="center"/>
            <w:vMerge w:val="continue"/>
            <w:textDirection w:val="lrTb"/>
            <w:noWrap w:val="false"/>
          </w:tcPr>
          <w:p>
            <w:pPr>
              <w:jc w:val="center"/>
              <w:keepLines w:val="0"/>
              <w:keepNext w:val="0"/>
              <w:pageBreakBefore w:val="0"/>
              <w:spacing w:line="280" w:lineRule="exact"/>
              <w:widowControl/>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r>
      <w:tr>
        <w:trPr>
          <w:jc w:val="center"/>
          <w:trHeight w:val="809"/>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燕城大道</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栖霞大道</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太新路</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86736.19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12516.88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213</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10261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230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545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2500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1200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auto"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auto"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地铁占用：栖霞大道—寅春西路。车行道占用17200平方米，人行道占用2760平方米</w:t>
            </w:r>
            <w:r>
              <w:rPr>
                <w:color w:val="000000" w:themeColor="text1"/>
                <w:highlight w:val="none"/>
              </w:rPr>
            </w:r>
            <w:r/>
          </w:p>
        </w:tc>
      </w:tr>
      <w:tr>
        <w:trPr>
          <w:jc w:val="center"/>
          <w:trHeight w:val="273"/>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宜春街</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燕城大道</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迈化路</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13365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4589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670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165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165</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占用</w:t>
            </w:r>
            <w:r>
              <w:rPr>
                <w:color w:val="000000" w:themeColor="text1"/>
                <w:highlight w:val="none"/>
              </w:rPr>
            </w:r>
            <w:r/>
          </w:p>
        </w:tc>
      </w:tr>
      <w:tr>
        <w:trPr>
          <w:jc w:val="center"/>
          <w:trHeight w:val="407"/>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3</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怡园路1[N]</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迈尧路</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怡园路</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737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0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r>
      <w:tr>
        <w:trPr>
          <w:jc w:val="center"/>
          <w:trHeight w:val="407"/>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4</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怡园路2[N]</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怡园路</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怡园路1[N]</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96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0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r>
      <w:tr>
        <w:trPr>
          <w:jc w:val="center"/>
          <w:trHeight w:val="407"/>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5</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联珠村路</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和燕路465号</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城北水厂</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6400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2600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250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360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81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192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236</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75</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94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886.4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绿化占用9株行道树，869.6平方米绿地面积</w:t>
            </w:r>
            <w:r>
              <w:rPr>
                <w:color w:val="000000" w:themeColor="text1"/>
                <w:highlight w:val="none"/>
              </w:rPr>
            </w:r>
            <w:r/>
          </w:p>
        </w:tc>
      </w:tr>
      <w:tr>
        <w:trPr>
          <w:jc w:val="center"/>
          <w:trHeight w:val="407"/>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6</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联珠村二路</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联珠村路</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吉祥山庄</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2100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247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29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r>
      <w:tr>
        <w:trPr>
          <w:jc w:val="center"/>
          <w:trHeight w:val="675"/>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7</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农行街</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和燕路农行胜利村支行</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胜利村34幢</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1210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23</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3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4.28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绿化占用4.28平方米绿地面积</w:t>
            </w:r>
            <w:r>
              <w:rPr>
                <w:color w:val="000000" w:themeColor="text1"/>
                <w:highlight w:val="none"/>
              </w:rPr>
            </w:r>
            <w:r/>
          </w:p>
        </w:tc>
      </w:tr>
      <w:tr>
        <w:trPr>
          <w:jc w:val="center"/>
          <w:trHeight w:val="407"/>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8</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富贵路</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和燕路</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伯乐电器厂花坛</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600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118</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8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r>
      <w:tr>
        <w:trPr>
          <w:jc w:val="center"/>
          <w:trHeight w:val="541"/>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9</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富民路</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燕子矶街道办事处</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化二小学</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25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211.7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原钟化小学路</w:t>
            </w:r>
            <w:r>
              <w:rPr>
                <w:rFonts w:hint="eastAsia" w:ascii="宋体" w:hAnsi="宋体" w:eastAsia="宋体" w:cs="宋体"/>
                <w:i w:val="0"/>
                <w:iCs w:val="0"/>
                <w:color w:val="000000" w:themeColor="text1"/>
                <w:sz w:val="18"/>
                <w:szCs w:val="18"/>
                <w:highlight w:val="none"/>
                <w:u w:val="none"/>
                <w:lang w:val="en-US" w:eastAsia="zh-CN" w:bidi="ar"/>
              </w:rPr>
              <w:br/>
            </w:r>
            <w:r>
              <w:rPr>
                <w:rFonts w:hint="eastAsia" w:ascii="宋体" w:hAnsi="宋体" w:eastAsia="宋体" w:cs="宋体"/>
                <w:i w:val="0"/>
                <w:iCs w:val="0"/>
                <w:color w:val="000000" w:themeColor="text1"/>
                <w:sz w:val="18"/>
                <w:szCs w:val="18"/>
                <w:highlight w:val="none"/>
                <w:u w:val="none"/>
                <w:lang w:val="en-US" w:eastAsia="zh-CN" w:bidi="ar"/>
              </w:rPr>
              <w:t xml:space="preserve">绿化占用17株行道树</w:t>
            </w:r>
            <w:r>
              <w:rPr>
                <w:color w:val="000000" w:themeColor="text1"/>
                <w:highlight w:val="none"/>
              </w:rPr>
            </w:r>
            <w:r/>
          </w:p>
        </w:tc>
      </w:tr>
      <w:tr>
        <w:trPr>
          <w:jc w:val="center"/>
          <w:trHeight w:val="541"/>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10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四棵柳</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电瓷厂宿舍南侧</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联珠村路</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1729</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道闸，占用</w:t>
            </w:r>
            <w:r>
              <w:rPr>
                <w:color w:val="000000" w:themeColor="text1"/>
                <w:highlight w:val="none"/>
              </w:rPr>
            </w:r>
            <w:r/>
          </w:p>
        </w:tc>
      </w:tr>
      <w:tr>
        <w:trPr>
          <w:jc w:val="center"/>
          <w:trHeight w:val="407"/>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11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联珠村路支路</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联珠村路</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菜场</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3240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r>
      <w:tr>
        <w:trPr>
          <w:jc w:val="center"/>
          <w:trHeight w:val="1211"/>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12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行知园路</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和燕路</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金陵科技学院</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5965</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3725</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1497</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135</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410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93</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17</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112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1117.1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和燕路快速化改造占用：和燕路至东南大学科技园南门；原起点晓庄广场，止点行知园</w:t>
            </w:r>
            <w:r>
              <w:rPr>
                <w:rFonts w:hint="eastAsia" w:ascii="宋体" w:hAnsi="宋体" w:eastAsia="宋体" w:cs="宋体"/>
                <w:i w:val="0"/>
                <w:iCs w:val="0"/>
                <w:color w:val="000000" w:themeColor="text1"/>
                <w:sz w:val="18"/>
                <w:szCs w:val="18"/>
                <w:highlight w:val="none"/>
                <w:u w:val="none"/>
                <w:lang w:val="en-US" w:eastAsia="zh-CN" w:bidi="ar"/>
              </w:rPr>
              <w:br/>
            </w:r>
            <w:r>
              <w:rPr>
                <w:rFonts w:hint="eastAsia" w:ascii="宋体" w:hAnsi="宋体" w:eastAsia="宋体" w:cs="宋体"/>
                <w:i w:val="0"/>
                <w:iCs w:val="0"/>
                <w:color w:val="000000" w:themeColor="text1"/>
                <w:sz w:val="18"/>
                <w:szCs w:val="18"/>
                <w:highlight w:val="none"/>
                <w:u w:val="none"/>
                <w:lang w:val="en-US" w:eastAsia="zh-CN" w:bidi="ar"/>
              </w:rPr>
              <w:t xml:space="preserve">车行道占用360平方米，人行道占用240平方米</w:t>
            </w:r>
            <w:r>
              <w:rPr>
                <w:color w:val="000000" w:themeColor="text1"/>
                <w:highlight w:val="none"/>
              </w:rPr>
            </w:r>
            <w:r/>
          </w:p>
        </w:tc>
      </w:tr>
      <w:tr>
        <w:trPr>
          <w:jc w:val="center"/>
          <w:trHeight w:val="407"/>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13</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兴武路-LM</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许家村路</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恒通大道</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2798.25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89.35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bottom"/>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bottom"/>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占用</w:t>
            </w:r>
            <w:r>
              <w:rPr>
                <w:color w:val="000000" w:themeColor="text1"/>
                <w:highlight w:val="none"/>
              </w:rPr>
            </w:r>
            <w:r/>
          </w:p>
        </w:tc>
      </w:tr>
      <w:tr>
        <w:trPr>
          <w:jc w:val="center"/>
          <w:trHeight w:val="541"/>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14</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笆斗东里-1[N]</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笆斗东里</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燕子矶村委会路[N]</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3791.44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占用</w:t>
            </w:r>
            <w:r>
              <w:rPr>
                <w:color w:val="000000" w:themeColor="text1"/>
                <w:highlight w:val="none"/>
              </w:rPr>
            </w:r>
            <w:r/>
          </w:p>
        </w:tc>
      </w:tr>
      <w:tr>
        <w:trPr>
          <w:jc w:val="center"/>
          <w:trHeight w:val="407"/>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15</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笆斗东里-LM</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笆斗西里</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笆斗东里7号</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447.85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r>
      <w:tr>
        <w:trPr>
          <w:jc w:val="center"/>
          <w:trHeight w:val="512"/>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16</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笆斗西里-LM</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笆斗西里</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太新路</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3999.60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r>
      <w:tr>
        <w:trPr>
          <w:jc w:val="center"/>
          <w:trHeight w:val="541"/>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17</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化工厂中学路[N]</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化工新村路[N]</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南京化工厂路[N]</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1218.17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81.04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r>
      <w:tr>
        <w:trPr>
          <w:jc w:val="center"/>
          <w:trHeight w:val="541"/>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18</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化新路</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化纤公司水厂路[N]</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吉祥山庄路[N]</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1145.40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20.40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95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164.89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绿化占用11株行道树，164.89平方米绿地面积</w:t>
            </w:r>
            <w:r>
              <w:rPr>
                <w:color w:val="000000" w:themeColor="text1"/>
                <w:highlight w:val="none"/>
              </w:rPr>
            </w:r>
            <w:r/>
          </w:p>
        </w:tc>
      </w:tr>
      <w:tr>
        <w:trPr>
          <w:jc w:val="center"/>
          <w:trHeight w:val="407"/>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19</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化新路</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吉祥山庄路[N]</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化工新村</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1250.62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r>
      <w:tr>
        <w:trPr>
          <w:jc w:val="center"/>
          <w:trHeight w:val="407"/>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20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化新路</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吉祥山庄路[N]</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化建二村</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238.75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r>
      <w:tr>
        <w:trPr>
          <w:jc w:val="center"/>
          <w:trHeight w:val="273"/>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21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化新路</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化建三村</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化建三村</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1497.85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r>
      <w:tr>
        <w:trPr>
          <w:jc w:val="center"/>
          <w:trHeight w:val="675"/>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22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化纤公司水厂路[N]</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和燕路</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化纤公司水厂</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1350.65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19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r>
      <w:tr>
        <w:trPr>
          <w:jc w:val="center"/>
          <w:trHeight w:val="675"/>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23</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化纤公司水厂路1[N]</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和燕路</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化纤公司水厂</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371.61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3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r>
      <w:tr>
        <w:trPr>
          <w:jc w:val="center"/>
          <w:trHeight w:val="407"/>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24</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吉祥村路[N]</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吉祥花园路[N]</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吉祥村</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979.07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16.14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r>
      <w:tr>
        <w:trPr>
          <w:jc w:val="center"/>
          <w:trHeight w:val="541"/>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25</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吉祥山庄路[N]</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和燕路</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吉祥山庄</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5636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954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5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5.21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r>
      <w:tr>
        <w:trPr>
          <w:jc w:val="center"/>
          <w:trHeight w:val="675"/>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26</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锦湖轮胎公司路[N]</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和燕路</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锦湖轮胎公司</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5948.76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占用，宜春街</w:t>
            </w:r>
            <w:r>
              <w:rPr>
                <w:color w:val="000000" w:themeColor="text1"/>
                <w:highlight w:val="none"/>
              </w:rPr>
            </w:r>
            <w:r/>
          </w:p>
        </w:tc>
      </w:tr>
      <w:tr>
        <w:trPr>
          <w:jc w:val="center"/>
          <w:trHeight w:val="541"/>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27</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蓝燕石化路[N]</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太新路</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笆斗东里</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8994.21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180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2056.98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绿化占用</w:t>
            </w:r>
            <w:r>
              <w:rPr>
                <w:color w:val="000000" w:themeColor="text1"/>
                <w:highlight w:val="none"/>
              </w:rPr>
            </w:r>
            <w:r/>
          </w:p>
        </w:tc>
      </w:tr>
      <w:tr>
        <w:trPr>
          <w:jc w:val="center"/>
          <w:trHeight w:val="407"/>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28</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联珠村路4[N]</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水吉路</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联珠村</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440.26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r>
      <w:tr>
        <w:trPr>
          <w:jc w:val="center"/>
          <w:trHeight w:val="407"/>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29</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联珠村路5[N]</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水吉路</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联珠村</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531.79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r>
      <w:tr>
        <w:trPr>
          <w:jc w:val="center"/>
          <w:trHeight w:val="675"/>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30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南京化纤公司路[N]</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迈尧路</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金陵石化化工一厂路[N]</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8002.78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86.38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1210.06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r>
      <w:tr>
        <w:trPr>
          <w:jc w:val="center"/>
          <w:trHeight w:val="541"/>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31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栖霞驾校路[N]</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行知路</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栖霞驾校</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1799.85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r>
      <w:tr>
        <w:trPr>
          <w:jc w:val="center"/>
          <w:trHeight w:val="675"/>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32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区环卫所车队路[N]</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和燕路</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区环卫所车队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1998.23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4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r>
      <w:tr>
        <w:trPr>
          <w:jc w:val="center"/>
          <w:trHeight w:val="541"/>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33</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区劳保局路[N]</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和燕路</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区劳保局</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890.23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79.31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bottom"/>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1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bottom"/>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35.20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道闸，占用</w:t>
            </w:r>
            <w:r>
              <w:rPr>
                <w:color w:val="000000" w:themeColor="text1"/>
                <w:highlight w:val="none"/>
              </w:rPr>
            </w:r>
            <w:r/>
          </w:p>
        </w:tc>
      </w:tr>
      <w:tr>
        <w:trPr>
          <w:jc w:val="center"/>
          <w:trHeight w:val="675"/>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34</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区园林管理所路[N]</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和燕路</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区园林管理所</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2002.16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10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85.22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绿化占用85.22平方米绿地面积</w:t>
            </w:r>
            <w:r>
              <w:rPr>
                <w:color w:val="000000" w:themeColor="text1"/>
                <w:highlight w:val="none"/>
              </w:rPr>
            </w:r>
            <w:r/>
          </w:p>
        </w:tc>
      </w:tr>
      <w:tr>
        <w:trPr>
          <w:jc w:val="center"/>
          <w:trHeight w:val="675"/>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35</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师范晓庄学院路[N]</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神农路</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师范晓庄学院</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390.08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2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r>
      <w:tr>
        <w:trPr>
          <w:jc w:val="center"/>
          <w:trHeight w:val="675"/>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36</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师范晓庄学院路2[N]</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和燕路</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师范晓庄学院</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17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209.54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道路及水务设施灭失，绿化占用17株行道树，209.54平方米绿地面积</w:t>
            </w:r>
            <w:r>
              <w:rPr>
                <w:color w:val="000000" w:themeColor="text1"/>
                <w:highlight w:val="none"/>
              </w:rPr>
            </w:r>
            <w:r/>
          </w:p>
        </w:tc>
      </w:tr>
      <w:tr>
        <w:trPr>
          <w:jc w:val="center"/>
          <w:trHeight w:val="541"/>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37</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田园美居路[N]</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栖霞驾校路[N]</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田园美居</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898.59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r>
      <w:tr>
        <w:trPr>
          <w:jc w:val="center"/>
          <w:trHeight w:val="541"/>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38</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田园美居路1[N]</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幕府东路</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田园美居8幢</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1667.95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r>
      <w:tr>
        <w:trPr>
          <w:jc w:val="center"/>
          <w:trHeight w:val="407"/>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39</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铁塔线-1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燕子矶中学</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铁塔</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2291.50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r>
      <w:tr>
        <w:trPr>
          <w:jc w:val="center"/>
          <w:trHeight w:val="541"/>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40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铁塔线-2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化纤公司水厂路</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燕子矶中学</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508.07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r>
      <w:tr>
        <w:trPr>
          <w:jc w:val="center"/>
          <w:trHeight w:val="541"/>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41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燕华花园路[N]</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纬化路</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燕华花园</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642.97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r>
      <w:tr>
        <w:trPr>
          <w:jc w:val="center"/>
          <w:trHeight w:val="541"/>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42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燕华花园路2[N]</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燕华花园</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栖霞大道</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168.43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r>
      <w:tr>
        <w:trPr>
          <w:jc w:val="center"/>
          <w:trHeight w:val="675"/>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43</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燕子矶村委会路[N]</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太新路</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军事管理区</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1339.06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39.95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r>
      <w:tr>
        <w:trPr>
          <w:jc w:val="center"/>
          <w:trHeight w:val="273"/>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44</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神龙路桥</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auto" w:sz="4" w:space="0"/>
              <w:right w:val="single" w:color="000000" w:sz="4" w:space="0"/>
            </w:tcBorders>
            <w:tcW w:w="928" w:type="dxa"/>
            <w:vAlign w:val="center"/>
            <w:textDirection w:val="lrTb"/>
            <w:noWrap/>
          </w:tcPr>
          <w:p>
            <w:pPr>
              <w:jc w:val="right"/>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630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r>
      <w:tr>
        <w:trPr>
          <w:jc w:val="center"/>
          <w:trHeight w:val="273"/>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45</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迈尧路桥</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auto" w:sz="4" w:space="0"/>
            </w:tcBorders>
            <w:tcW w:w="859"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928" w:type="dxa"/>
            <w:vAlign w:val="center"/>
            <w:textDirection w:val="lrTb"/>
            <w:noWrap/>
          </w:tcPr>
          <w:p>
            <w:pPr>
              <w:jc w:val="right"/>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131.4 </w:t>
            </w:r>
            <w:r>
              <w:rPr>
                <w:color w:val="000000" w:themeColor="text1"/>
                <w:highlight w:val="none"/>
              </w:rPr>
            </w:r>
            <w:r/>
          </w:p>
        </w:tc>
        <w:tc>
          <w:tcPr>
            <w:shd w:val="clear" w:color="auto" w:fill="auto"/>
            <w:tcBorders>
              <w:top w:val="single" w:color="000000" w:sz="4" w:space="0"/>
              <w:left w:val="single" w:color="auto" w:sz="4" w:space="0"/>
              <w:bottom w:val="single" w:color="000000" w:sz="4" w:space="0"/>
              <w:right w:val="single" w:color="000000" w:sz="4" w:space="0"/>
            </w:tcBorders>
            <w:tcW w:w="670"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r>
      <w:tr>
        <w:trPr>
          <w:jc w:val="center"/>
          <w:trHeight w:val="407"/>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46</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神农路</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left"/>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和燕路</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left"/>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经五路</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tcPr>
          <w:p>
            <w:pP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auto" w:sz="4" w:space="0"/>
            </w:tcBorders>
            <w:tcW w:w="859" w:type="dxa"/>
            <w:vAlign w:val="center"/>
            <w:textDirection w:val="lrTb"/>
            <w:noWrap/>
          </w:tcPr>
          <w:p>
            <w:pP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928" w:type="dxa"/>
            <w:vAlign w:val="center"/>
            <w:textDirection w:val="lrTb"/>
            <w:noWrap/>
          </w:tcPr>
          <w:p>
            <w:pP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auto" w:sz="4" w:space="0"/>
              <w:bottom w:val="single" w:color="000000" w:sz="4" w:space="0"/>
              <w:right w:val="single" w:color="000000" w:sz="4" w:space="0"/>
            </w:tcBorders>
            <w:tcW w:w="670"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right"/>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453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right"/>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2217.87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绿化占用337株行道树，2217.87平方米绿地面积</w:t>
            </w:r>
            <w:r>
              <w:rPr>
                <w:color w:val="000000" w:themeColor="text1"/>
                <w:highlight w:val="none"/>
              </w:rPr>
            </w:r>
            <w:r/>
          </w:p>
        </w:tc>
      </w:tr>
      <w:tr>
        <w:trPr>
          <w:jc w:val="center"/>
          <w:trHeight w:val="273"/>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47</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兴联路</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auto" w:sz="4" w:space="0"/>
              <w:left w:val="single" w:color="000000" w:sz="4" w:space="0"/>
              <w:bottom w:val="single" w:color="000000" w:sz="4" w:space="0"/>
              <w:right w:val="single" w:color="000000" w:sz="4" w:space="0"/>
            </w:tcBorders>
            <w:tcW w:w="928"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20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绿化占用20平方绿地面积</w:t>
            </w:r>
            <w:r>
              <w:rPr>
                <w:color w:val="000000" w:themeColor="text1"/>
                <w:highlight w:val="none"/>
              </w:rPr>
            </w:r>
            <w:r/>
          </w:p>
        </w:tc>
      </w:tr>
      <w:tr>
        <w:trPr>
          <w:jc w:val="center"/>
          <w:trHeight w:val="541"/>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48</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渡狮石村路3[N]</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下燕路</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渡狮石村</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249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景区内部道路，占用</w:t>
            </w:r>
            <w:r>
              <w:rPr>
                <w:color w:val="000000" w:themeColor="text1"/>
                <w:highlight w:val="none"/>
              </w:rPr>
            </w:r>
            <w:r/>
          </w:p>
        </w:tc>
      </w:tr>
      <w:tr>
        <w:trPr>
          <w:jc w:val="center"/>
          <w:trHeight w:val="541"/>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49</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金燕塑料厂路[N]</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下燕路</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金燕塑料厂</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779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73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景区内部道路，占用</w:t>
            </w:r>
            <w:r>
              <w:rPr>
                <w:color w:val="000000" w:themeColor="text1"/>
                <w:highlight w:val="none"/>
              </w:rPr>
            </w:r>
            <w:r/>
          </w:p>
        </w:tc>
      </w:tr>
      <w:tr>
        <w:trPr>
          <w:jc w:val="center"/>
          <w:trHeight w:val="541"/>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50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柳塘科技园路[N]</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燕尧路</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柳塘科技园</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1833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2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188.66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道闸，占用</w:t>
            </w:r>
            <w:r>
              <w:rPr>
                <w:color w:val="000000" w:themeColor="text1"/>
                <w:highlight w:val="none"/>
              </w:rPr>
            </w:r>
            <w:r/>
          </w:p>
        </w:tc>
      </w:tr>
      <w:tr>
        <w:trPr>
          <w:jc w:val="center"/>
          <w:trHeight w:val="675"/>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51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南京电瓷总厂路[N]</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燕巴路</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南京电瓷总厂</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668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26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r>
      <w:tr>
        <w:trPr>
          <w:jc w:val="center"/>
          <w:trHeight w:val="541"/>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52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普田机械厂路[N]</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燕尧路</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冯家边村</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4312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r>
      <w:tr>
        <w:trPr>
          <w:jc w:val="center"/>
          <w:trHeight w:val="675"/>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53</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胜德安装公司路[N]</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下燕路</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胜德安装公司</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1334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景区内部道路，占用</w:t>
            </w:r>
            <w:r>
              <w:rPr>
                <w:color w:val="000000" w:themeColor="text1"/>
                <w:highlight w:val="none"/>
              </w:rPr>
            </w:r>
            <w:r/>
          </w:p>
        </w:tc>
      </w:tr>
      <w:tr>
        <w:trPr>
          <w:jc w:val="center"/>
          <w:trHeight w:val="675"/>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54</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天亚新材料公司路[N]</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下燕路</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天亚新材料公司</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276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景区内部道路，占用</w:t>
            </w:r>
            <w:r>
              <w:rPr>
                <w:color w:val="000000" w:themeColor="text1"/>
                <w:highlight w:val="none"/>
              </w:rPr>
            </w:r>
            <w:r/>
          </w:p>
        </w:tc>
      </w:tr>
      <w:tr>
        <w:trPr>
          <w:jc w:val="center"/>
          <w:trHeight w:val="626"/>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55</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下庙渔场路</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燕尧路</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许家村路</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531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r>
      <w:tr>
        <w:trPr>
          <w:jc w:val="center"/>
          <w:trHeight w:val="809"/>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56</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下燕路</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和燕路</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玉铁物流公司</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18176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92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景区内部道路，幕府山至公交场站，大部分被景区出新沿用，东半部分被改造，占用</w:t>
            </w:r>
            <w:r>
              <w:rPr>
                <w:color w:val="000000" w:themeColor="text1"/>
                <w:highlight w:val="none"/>
              </w:rPr>
            </w:r>
            <w:r/>
          </w:p>
        </w:tc>
      </w:tr>
      <w:tr>
        <w:trPr>
          <w:jc w:val="center"/>
          <w:trHeight w:val="273"/>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57</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银贡路</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燕西路</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pageBreakBefore w:val="0"/>
              <w:spacing w:line="280" w:lineRule="exact"/>
              <w:shd w:val="clear" w:color="auto" w:fill="auto"/>
              <w:widowControl/>
              <w:rPr>
                <w:rFonts w:hint="default"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银贡路2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1415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r>
      <w:tr>
        <w:trPr>
          <w:jc w:val="center"/>
          <w:trHeight w:val="541"/>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58</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银贡山庄路[N]</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燕尧路</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银贡山庄</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1199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r>
      <w:tr>
        <w:trPr>
          <w:jc w:val="center"/>
          <w:trHeight w:val="541"/>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59</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Style w:val="1197"/>
                <w:rFonts w:hint="eastAsia" w:ascii="宋体" w:hAnsi="宋体" w:eastAsia="宋体" w:cs="宋体"/>
                <w:color w:val="000000" w:themeColor="text1"/>
                <w:sz w:val="18"/>
                <w:szCs w:val="18"/>
                <w:highlight w:val="none"/>
                <w:lang w:val="en-US" w:eastAsia="zh-CN" w:bidi="ar"/>
              </w:rPr>
              <w:t xml:space="preserve">吉祥花园路</w:t>
            </w:r>
            <w:r>
              <w:rPr>
                <w:rStyle w:val="1209"/>
                <w:rFonts w:hint="eastAsia" w:ascii="宋体" w:hAnsi="宋体" w:eastAsia="宋体" w:cs="宋体"/>
                <w:color w:val="000000" w:themeColor="text1"/>
                <w:sz w:val="18"/>
                <w:szCs w:val="18"/>
                <w:highlight w:val="none"/>
                <w:lang w:val="en-US" w:eastAsia="zh-CN" w:bidi="ar"/>
              </w:rPr>
              <w:t xml:space="preserve">[N]</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1292.83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r>
      <w:tr>
        <w:trPr>
          <w:jc w:val="center"/>
          <w:trHeight w:val="519"/>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60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水吉路</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395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4797.84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占用</w:t>
            </w:r>
            <w:r>
              <w:rPr>
                <w:color w:val="000000" w:themeColor="text1"/>
                <w:highlight w:val="none"/>
              </w:rPr>
            </w:r>
            <w:r/>
          </w:p>
        </w:tc>
      </w:tr>
    </w:tbl>
    <w:p>
      <w:pPr>
        <w:pStyle w:val="1167"/>
        <w:ind w:firstLine="480"/>
        <w:spacing w:line="360" w:lineRule="auto"/>
        <w:shd w:val="clear" w:color="auto" w:fill="auto"/>
        <w:rPr>
          <w:rFonts w:hint="eastAsia" w:asciiTheme="minorEastAsia" w:hAnsiTheme="minorEastAsia" w:eastAsiaTheme="minorEastAsia" w:cstheme="minorEastAsia"/>
          <w:color w:val="000000" w:themeColor="text1"/>
          <w:sz w:val="24"/>
          <w:szCs w:val="24"/>
          <w:highlight w:val="none"/>
        </w:rPr>
        <w:sectPr>
          <w:footnotePr/>
          <w:endnotePr/>
          <w:type w:val="nextPage"/>
          <w:pgSz w:w="16838" w:h="11906" w:orient="landscape"/>
          <w:pgMar w:top="1304" w:right="1134" w:bottom="1134" w:left="1134" w:header="567" w:footer="907" w:gutter="0"/>
          <w:cols w:num="1" w:sep="0" w:space="425" w:equalWidth="1"/>
          <w:docGrid w:linePitch="360"/>
        </w:sectPr>
      </w:pPr>
      <w:r>
        <w:rPr>
          <w:rFonts w:hint="eastAsia" w:asciiTheme="minorEastAsia" w:hAnsiTheme="minorEastAsia" w:eastAsiaTheme="minorEastAsia" w:cstheme="minorEastAsia"/>
          <w:color w:val="000000" w:themeColor="text1"/>
          <w:sz w:val="24"/>
          <w:szCs w:val="24"/>
          <w:highlight w:val="none"/>
          <w:lang w:val="en-US" w:eastAsia="zh-CN"/>
        </w:rPr>
      </w:r>
      <w:r>
        <w:rPr>
          <w:color w:val="000000" w:themeColor="text1"/>
          <w:highlight w:val="none"/>
        </w:rPr>
      </w:r>
      <w:r/>
    </w:p>
    <w:p>
      <w:pPr>
        <w:pStyle w:val="1167"/>
        <w:ind w:firstLine="480"/>
        <w:spacing w:line="360" w:lineRule="auto"/>
        <w:shd w:val="clear" w:color="auto" w:fill="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lang w:val="en-US" w:eastAsia="zh-CN"/>
        </w:rPr>
        <w:t xml:space="preserve">1.2提升养护设施量</w:t>
      </w:r>
      <w:r>
        <w:rPr>
          <w:color w:val="000000" w:themeColor="text1"/>
          <w:highlight w:val="none"/>
        </w:rPr>
      </w:r>
      <w:r/>
    </w:p>
    <w:p>
      <w:pPr>
        <w:pStyle w:val="1167"/>
        <w:spacing w:line="360" w:lineRule="auto"/>
        <w:shd w:val="clear" w:color="auto" w:fill="auto"/>
        <w:rPr>
          <w:rFonts w:hint="default" w:asciiTheme="minorEastAsia" w:hAnsiTheme="minorEastAsia" w:eastAsiaTheme="minorEastAsia" w:cstheme="minorEastAsia"/>
          <w:color w:val="000000" w:themeColor="text1"/>
          <w:sz w:val="24"/>
          <w:szCs w:val="24"/>
          <w:highlight w:val="none"/>
        </w:rPr>
      </w:pPr>
      <w:r>
        <w:rPr>
          <w:rFonts w:hint="default" w:asciiTheme="minorEastAsia" w:hAnsiTheme="minorEastAsia" w:eastAsiaTheme="minorEastAsia" w:cstheme="minorEastAsia"/>
          <w:color w:val="000000" w:themeColor="text1"/>
          <w:sz w:val="24"/>
          <w:szCs w:val="24"/>
          <w:highlight w:val="none"/>
          <w:lang w:val="en-US" w:eastAsia="zh-CN"/>
        </w:rPr>
      </w:r>
      <w:r>
        <w:rPr>
          <w:color w:val="000000" w:themeColor="text1"/>
          <w:highlight w:val="none"/>
        </w:rPr>
      </w:r>
      <w:r/>
    </w:p>
    <w:tbl>
      <w:tblPr>
        <w:tblStyle w:val="905"/>
        <w:tblW w:w="9357"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96"/>
        <w:gridCol w:w="1085"/>
        <w:gridCol w:w="2335"/>
        <w:gridCol w:w="636"/>
        <w:gridCol w:w="981"/>
        <w:gridCol w:w="1199"/>
        <w:gridCol w:w="2425"/>
      </w:tblGrid>
      <w:tr>
        <w:trPr>
          <w:trHeight w:val="376"/>
        </w:trPr>
        <w:tc>
          <w:tcPr>
            <w:shd w:val="clear" w:color="auto" w:fill="auto"/>
            <w:tcBorders>
              <w:top w:val="single" w:color="000000" w:sz="8" w:space="0"/>
              <w:left w:val="single" w:color="000000" w:sz="8" w:space="0"/>
              <w:bottom w:val="single" w:color="000000" w:sz="4" w:space="0"/>
              <w:right w:val="single" w:color="000000" w:sz="4" w:space="0"/>
            </w:tcBorders>
            <w:tcW w:w="696" w:type="dxa"/>
            <w:vAlign w:val="center"/>
            <w:vMerge w:val="restart"/>
            <w:textDirection w:val="lrTb"/>
            <w:noWrap w:val="false"/>
          </w:tcPr>
          <w:p>
            <w:pPr>
              <w:jc w:val="center"/>
              <w:keepLines w:val="0"/>
              <w:keepNext w:val="0"/>
              <w:shd w:val="clear" w:color="auto" w:fill="auto"/>
              <w:widowControl/>
              <w:rPr>
                <w:rFonts w:hint="eastAsia" w:ascii="宋体" w:hAnsi="宋体" w:eastAsia="宋体" w:cs="宋体"/>
                <w:b/>
                <w:bCs/>
                <w:i w:val="0"/>
                <w:iCs w:val="0"/>
                <w:color w:val="000000" w:themeColor="text1"/>
                <w:sz w:val="20"/>
                <w:szCs w:val="20"/>
                <w:highlight w:val="none"/>
                <w:u w:val="none"/>
              </w:rPr>
              <w:suppressLineNumbers w:val="0"/>
            </w:pPr>
            <w:r>
              <w:rPr>
                <w:rFonts w:hint="eastAsia" w:ascii="宋体" w:hAnsi="宋体" w:eastAsia="宋体" w:cs="宋体"/>
                <w:b/>
                <w:bCs/>
                <w:i w:val="0"/>
                <w:iCs w:val="0"/>
                <w:color w:val="000000" w:themeColor="text1"/>
                <w:sz w:val="20"/>
                <w:szCs w:val="20"/>
                <w:highlight w:val="none"/>
                <w:u w:val="none"/>
                <w:lang w:val="en-US" w:eastAsia="zh-CN" w:bidi="ar"/>
              </w:rPr>
              <w:t xml:space="preserve">序号</w:t>
            </w:r>
            <w:r>
              <w:rPr>
                <w:color w:val="000000" w:themeColor="text1"/>
                <w:highlight w:val="none"/>
              </w:rPr>
            </w:r>
            <w:r/>
          </w:p>
        </w:tc>
        <w:tc>
          <w:tcPr>
            <w:shd w:val="clear" w:color="auto" w:fill="auto"/>
            <w:tcBorders>
              <w:top w:val="single" w:color="000000" w:sz="8" w:space="0"/>
              <w:left w:val="single" w:color="000000" w:sz="4" w:space="0"/>
              <w:bottom w:val="single" w:color="000000" w:sz="4" w:space="0"/>
              <w:right w:val="single" w:color="000000" w:sz="4" w:space="0"/>
            </w:tcBorders>
            <w:tcW w:w="1085" w:type="dxa"/>
            <w:vAlign w:val="center"/>
            <w:vMerge w:val="restart"/>
            <w:textDirection w:val="lrTb"/>
            <w:noWrap w:val="false"/>
          </w:tcPr>
          <w:p>
            <w:pPr>
              <w:jc w:val="center"/>
              <w:keepLines w:val="0"/>
              <w:keepNext w:val="0"/>
              <w:shd w:val="clear" w:color="auto" w:fill="auto"/>
              <w:widowControl/>
              <w:rPr>
                <w:rFonts w:hint="eastAsia" w:ascii="宋体" w:hAnsi="宋体" w:eastAsia="宋体" w:cs="宋体"/>
                <w:b/>
                <w:bCs/>
                <w:i w:val="0"/>
                <w:iCs w:val="0"/>
                <w:color w:val="000000" w:themeColor="text1"/>
                <w:sz w:val="20"/>
                <w:szCs w:val="20"/>
                <w:highlight w:val="none"/>
                <w:u w:val="none"/>
              </w:rPr>
              <w:suppressLineNumbers w:val="0"/>
            </w:pPr>
            <w:r>
              <w:rPr>
                <w:rFonts w:hint="eastAsia" w:ascii="宋体" w:hAnsi="宋体" w:eastAsia="宋体" w:cs="宋体"/>
                <w:b/>
                <w:bCs/>
                <w:i w:val="0"/>
                <w:iCs w:val="0"/>
                <w:color w:val="000000" w:themeColor="text1"/>
                <w:sz w:val="20"/>
                <w:szCs w:val="20"/>
                <w:highlight w:val="none"/>
                <w:u w:val="none"/>
                <w:lang w:val="en-US" w:eastAsia="zh-CN" w:bidi="ar"/>
              </w:rPr>
              <w:t xml:space="preserve">项目明细</w:t>
            </w:r>
            <w:r>
              <w:rPr>
                <w:color w:val="000000" w:themeColor="text1"/>
                <w:highlight w:val="none"/>
              </w:rPr>
            </w:r>
            <w:r/>
          </w:p>
        </w:tc>
        <w:tc>
          <w:tcPr>
            <w:shd w:val="clear" w:color="auto" w:fill="auto"/>
            <w:tcBorders>
              <w:top w:val="single" w:color="000000" w:sz="8" w:space="0"/>
              <w:left w:val="single" w:color="000000" w:sz="4" w:space="0"/>
              <w:bottom w:val="single" w:color="000000" w:sz="4" w:space="0"/>
              <w:right w:val="single" w:color="000000" w:sz="4" w:space="0"/>
            </w:tcBorders>
            <w:tcW w:w="2335" w:type="dxa"/>
            <w:vAlign w:val="center"/>
            <w:vMerge w:val="restart"/>
            <w:textDirection w:val="lrTb"/>
            <w:noWrap w:val="false"/>
          </w:tcPr>
          <w:p>
            <w:pPr>
              <w:jc w:val="center"/>
              <w:keepLines w:val="0"/>
              <w:keepNext w:val="0"/>
              <w:shd w:val="clear" w:color="auto" w:fill="auto"/>
              <w:widowControl/>
              <w:rPr>
                <w:rFonts w:hint="eastAsia" w:ascii="宋体" w:hAnsi="宋体" w:eastAsia="宋体" w:cs="宋体"/>
                <w:b/>
                <w:bCs/>
                <w:i w:val="0"/>
                <w:iCs w:val="0"/>
                <w:color w:val="000000" w:themeColor="text1"/>
                <w:sz w:val="20"/>
                <w:szCs w:val="20"/>
                <w:highlight w:val="none"/>
                <w:u w:val="none"/>
              </w:rPr>
              <w:suppressLineNumbers w:val="0"/>
            </w:pPr>
            <w:r>
              <w:rPr>
                <w:rFonts w:hint="eastAsia" w:ascii="宋体" w:hAnsi="宋体" w:eastAsia="宋体" w:cs="宋体"/>
                <w:b/>
                <w:bCs/>
                <w:i w:val="0"/>
                <w:iCs w:val="0"/>
                <w:color w:val="000000" w:themeColor="text1"/>
                <w:sz w:val="20"/>
                <w:szCs w:val="20"/>
                <w:highlight w:val="none"/>
                <w:u w:val="none"/>
                <w:lang w:val="en-US" w:eastAsia="zh-CN" w:bidi="ar"/>
              </w:rPr>
              <w:t xml:space="preserve">项目</w:t>
            </w:r>
            <w:r>
              <w:rPr>
                <w:color w:val="000000" w:themeColor="text1"/>
                <w:highlight w:val="none"/>
              </w:rPr>
            </w:r>
            <w:r/>
          </w:p>
        </w:tc>
        <w:tc>
          <w:tcPr>
            <w:shd w:val="clear" w:color="auto" w:fill="auto"/>
            <w:tcBorders>
              <w:top w:val="single" w:color="000000" w:sz="8" w:space="0"/>
              <w:left w:val="single" w:color="000000" w:sz="4" w:space="0"/>
              <w:bottom w:val="single" w:color="000000" w:sz="4" w:space="0"/>
              <w:right w:val="single" w:color="000000" w:sz="4" w:space="0"/>
            </w:tcBorders>
            <w:tcW w:w="636" w:type="dxa"/>
            <w:vAlign w:val="center"/>
            <w:vMerge w:val="restart"/>
            <w:textDirection w:val="lrTb"/>
            <w:noWrap w:val="false"/>
          </w:tcPr>
          <w:p>
            <w:pPr>
              <w:jc w:val="center"/>
              <w:keepLines w:val="0"/>
              <w:keepNext w:val="0"/>
              <w:shd w:val="clear" w:color="auto" w:fill="auto"/>
              <w:widowControl/>
              <w:rPr>
                <w:rFonts w:hint="eastAsia" w:ascii="宋体" w:hAnsi="宋体" w:eastAsia="宋体" w:cs="宋体"/>
                <w:b/>
                <w:bCs/>
                <w:i w:val="0"/>
                <w:iCs w:val="0"/>
                <w:color w:val="000000" w:themeColor="text1"/>
                <w:sz w:val="20"/>
                <w:szCs w:val="20"/>
                <w:highlight w:val="none"/>
                <w:u w:val="none"/>
              </w:rPr>
              <w:suppressLineNumbers w:val="0"/>
            </w:pPr>
            <w:r>
              <w:rPr>
                <w:rFonts w:hint="eastAsia" w:ascii="宋体" w:hAnsi="宋体" w:eastAsia="宋体" w:cs="宋体"/>
                <w:b/>
                <w:bCs/>
                <w:i w:val="0"/>
                <w:iCs w:val="0"/>
                <w:color w:val="000000" w:themeColor="text1"/>
                <w:sz w:val="20"/>
                <w:szCs w:val="20"/>
                <w:highlight w:val="none"/>
                <w:u w:val="none"/>
                <w:lang w:val="en-US" w:eastAsia="zh-CN" w:bidi="ar"/>
              </w:rPr>
              <w:t xml:space="preserve">单位</w:t>
            </w:r>
            <w:r>
              <w:rPr>
                <w:color w:val="000000" w:themeColor="text1"/>
                <w:highlight w:val="none"/>
              </w:rPr>
            </w:r>
            <w:r/>
          </w:p>
        </w:tc>
        <w:tc>
          <w:tcPr>
            <w:shd w:val="clear" w:color="auto" w:fill="auto"/>
            <w:tcBorders>
              <w:top w:val="single" w:color="000000" w:sz="8" w:space="0"/>
              <w:left w:val="single" w:color="000000" w:sz="4" w:space="0"/>
              <w:bottom w:val="single" w:color="000000" w:sz="4" w:space="0"/>
              <w:right w:val="single" w:color="000000" w:sz="4" w:space="0"/>
            </w:tcBorders>
            <w:tcW w:w="981" w:type="dxa"/>
            <w:vAlign w:val="center"/>
            <w:vMerge w:val="restart"/>
            <w:textDirection w:val="lrTb"/>
            <w:noWrap w:val="false"/>
          </w:tcPr>
          <w:p>
            <w:pPr>
              <w:jc w:val="center"/>
              <w:keepLines w:val="0"/>
              <w:keepNext w:val="0"/>
              <w:shd w:val="clear" w:color="auto" w:fill="auto"/>
              <w:widowControl/>
              <w:rPr>
                <w:rFonts w:hint="eastAsia" w:ascii="宋体" w:hAnsi="宋体" w:eastAsia="宋体" w:cs="宋体"/>
                <w:b/>
                <w:bCs/>
                <w:i w:val="0"/>
                <w:iCs w:val="0"/>
                <w:color w:val="000000" w:themeColor="text1"/>
                <w:sz w:val="20"/>
                <w:szCs w:val="20"/>
                <w:highlight w:val="none"/>
                <w:u w:val="none"/>
              </w:rPr>
              <w:suppressLineNumbers w:val="0"/>
            </w:pPr>
            <w:r>
              <w:rPr>
                <w:rFonts w:hint="eastAsia" w:ascii="宋体" w:hAnsi="宋体" w:eastAsia="宋体" w:cs="宋体"/>
                <w:b/>
                <w:bCs/>
                <w:i w:val="0"/>
                <w:iCs w:val="0"/>
                <w:color w:val="000000" w:themeColor="text1"/>
                <w:sz w:val="20"/>
                <w:szCs w:val="20"/>
                <w:highlight w:val="none"/>
                <w:u w:val="none"/>
                <w:lang w:val="en-US" w:eastAsia="zh-CN" w:bidi="ar"/>
              </w:rPr>
              <w:t xml:space="preserve">预估数量（三年）</w:t>
            </w:r>
            <w:r>
              <w:rPr>
                <w:color w:val="000000" w:themeColor="text1"/>
                <w:highlight w:val="none"/>
              </w:rPr>
            </w:r>
            <w:r/>
          </w:p>
        </w:tc>
        <w:tc>
          <w:tcPr>
            <w:shd w:val="clear" w:color="auto" w:fill="auto"/>
            <w:tcBorders>
              <w:top w:val="single" w:color="000000" w:sz="8" w:space="0"/>
              <w:left w:val="single" w:color="000000" w:sz="4" w:space="0"/>
              <w:bottom w:val="single" w:color="000000" w:sz="4" w:space="0"/>
              <w:right w:val="single" w:color="000000" w:sz="8" w:space="0"/>
            </w:tcBorders>
            <w:tcW w:w="1199" w:type="dxa"/>
            <w:vAlign w:val="center"/>
            <w:vMerge w:val="restart"/>
            <w:textDirection w:val="lrTb"/>
            <w:noWrap w:val="false"/>
          </w:tcPr>
          <w:p>
            <w:pPr>
              <w:jc w:val="center"/>
              <w:keepLines w:val="0"/>
              <w:keepNext w:val="0"/>
              <w:shd w:val="clear" w:color="auto" w:fill="auto"/>
              <w:widowControl/>
              <w:rPr>
                <w:rFonts w:hint="eastAsia" w:ascii="宋体" w:hAnsi="宋体" w:eastAsia="宋体" w:cs="宋体"/>
                <w:b/>
                <w:bCs/>
                <w:i w:val="0"/>
                <w:iCs w:val="0"/>
                <w:color w:val="000000" w:themeColor="text1"/>
                <w:sz w:val="20"/>
                <w:szCs w:val="20"/>
                <w:highlight w:val="none"/>
                <w:u w:val="none"/>
              </w:rPr>
              <w:suppressLineNumbers w:val="0"/>
            </w:pPr>
            <w:r>
              <w:rPr>
                <w:rFonts w:hint="eastAsia" w:ascii="宋体" w:hAnsi="宋体" w:eastAsia="宋体" w:cs="宋体"/>
                <w:b/>
                <w:bCs/>
                <w:i w:val="0"/>
                <w:iCs w:val="0"/>
                <w:color w:val="000000" w:themeColor="text1"/>
                <w:sz w:val="20"/>
                <w:szCs w:val="20"/>
                <w:highlight w:val="none"/>
                <w:u w:val="none"/>
                <w:lang w:val="en-US" w:eastAsia="zh-CN" w:bidi="ar"/>
              </w:rPr>
              <w:t xml:space="preserve">单项限价（元）</w:t>
            </w:r>
            <w:r>
              <w:rPr>
                <w:color w:val="000000" w:themeColor="text1"/>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2425" w:type="dxa"/>
            <w:vAlign w:val="center"/>
            <w:vMerge w:val="restart"/>
            <w:textDirection w:val="lrTb"/>
            <w:noWrap w:val="false"/>
          </w:tcPr>
          <w:p>
            <w:pPr>
              <w:jc w:val="center"/>
              <w:keepLines w:val="0"/>
              <w:keepNext w:val="0"/>
              <w:shd w:val="clear" w:color="auto" w:fill="auto"/>
              <w:widowControl/>
              <w:rPr>
                <w:rFonts w:hint="eastAsia" w:ascii="宋体" w:hAnsi="宋体" w:eastAsia="宋体" w:cs="宋体"/>
                <w:b/>
                <w:bCs/>
                <w:i w:val="0"/>
                <w:iCs w:val="0"/>
                <w:color w:val="000000" w:themeColor="text1"/>
                <w:sz w:val="20"/>
                <w:szCs w:val="20"/>
                <w:highlight w:val="none"/>
                <w:u w:val="none"/>
              </w:rPr>
              <w:suppressLineNumbers w:val="0"/>
            </w:pPr>
            <w:r>
              <w:rPr>
                <w:rFonts w:hint="eastAsia" w:ascii="宋体" w:hAnsi="宋体" w:eastAsia="宋体" w:cs="宋体"/>
                <w:b/>
                <w:bCs/>
                <w:i w:val="0"/>
                <w:iCs w:val="0"/>
                <w:color w:val="000000" w:themeColor="text1"/>
                <w:sz w:val="20"/>
                <w:szCs w:val="20"/>
                <w:highlight w:val="none"/>
                <w:u w:val="none"/>
                <w:lang w:val="en-US" w:eastAsia="zh-CN" w:bidi="ar"/>
              </w:rPr>
              <w:t xml:space="preserve">备注</w:t>
            </w:r>
            <w:r>
              <w:rPr>
                <w:color w:val="000000" w:themeColor="text1"/>
                <w:highlight w:val="none"/>
              </w:rPr>
            </w:r>
            <w:r/>
          </w:p>
        </w:tc>
      </w:tr>
      <w:tr>
        <w:trPr>
          <w:trHeight w:val="839"/>
        </w:trPr>
        <w:tc>
          <w:tcPr>
            <w:shd w:val="clear" w:color="auto" w:fill="auto"/>
            <w:tcBorders>
              <w:top w:val="single" w:color="000000" w:sz="4" w:space="0"/>
              <w:left w:val="single" w:color="000000" w:sz="8" w:space="0"/>
              <w:bottom w:val="single" w:color="000000" w:sz="4" w:space="0"/>
              <w:right w:val="none" w:color="000000" w:sz="4" w:space="0"/>
            </w:tcBorders>
            <w:tcW w:w="696"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vMerge w:val="restart"/>
            <w:textDirection w:val="lrTb"/>
            <w:noWrap w:val="false"/>
          </w:tcPr>
          <w:p>
            <w:pPr>
              <w:jc w:val="center"/>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道路桥梁类</w:t>
            </w:r>
            <w:r>
              <w:rPr>
                <w:color w:val="000000" w:themeColor="text1"/>
                <w:highlight w:val="none"/>
              </w:rPr>
            </w:r>
            <w:r/>
          </w:p>
        </w:tc>
        <w:tc>
          <w:tcPr>
            <w:shd w:val="clear" w:color="auto" w:fill="auto"/>
            <w:tcBorders>
              <w:top w:val="single" w:color="000000" w:sz="4" w:space="0"/>
              <w:left w:val="none" w:color="000000" w:sz="4" w:space="0"/>
              <w:bottom w:val="single" w:color="000000" w:sz="4" w:space="0"/>
              <w:right w:val="single" w:color="000000" w:sz="4" w:space="0"/>
            </w:tcBorders>
            <w:tcW w:w="2335"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铣刨沥青路面4cm</w:t>
            </w:r>
            <w:r>
              <w:rPr>
                <w:rFonts w:hint="eastAsia" w:ascii="宋体" w:hAnsi="宋体" w:eastAsia="宋体" w:cs="宋体"/>
                <w:i w:val="0"/>
                <w:iCs w:val="0"/>
                <w:color w:val="000000" w:themeColor="text1"/>
                <w:sz w:val="20"/>
                <w:szCs w:val="20"/>
                <w:highlight w:val="none"/>
                <w:u w:val="none"/>
                <w:lang w:val="en-US" w:eastAsia="zh-CN" w:bidi="ar"/>
              </w:rPr>
              <w:br/>
            </w:r>
            <w:r>
              <w:rPr>
                <w:rFonts w:hint="eastAsia" w:ascii="宋体" w:hAnsi="宋体" w:eastAsia="宋体" w:cs="宋体"/>
                <w:i w:val="0"/>
                <w:iCs w:val="0"/>
                <w:color w:val="000000" w:themeColor="text1"/>
                <w:sz w:val="20"/>
                <w:szCs w:val="20"/>
                <w:highlight w:val="none"/>
                <w:u w:val="none"/>
                <w:lang w:val="en-US" w:eastAsia="zh-CN" w:bidi="ar"/>
              </w:rPr>
              <w:t xml:space="preserve">1.材质:沥青柏油类</w:t>
            </w:r>
            <w:r>
              <w:rPr>
                <w:rFonts w:hint="eastAsia" w:ascii="宋体" w:hAnsi="宋体" w:eastAsia="宋体" w:cs="宋体"/>
                <w:i w:val="0"/>
                <w:iCs w:val="0"/>
                <w:color w:val="000000" w:themeColor="text1"/>
                <w:sz w:val="20"/>
                <w:szCs w:val="20"/>
                <w:highlight w:val="none"/>
                <w:u w:val="none"/>
                <w:lang w:val="en-US" w:eastAsia="zh-CN" w:bidi="ar"/>
              </w:rPr>
              <w:br/>
            </w:r>
            <w:r>
              <w:rPr>
                <w:rFonts w:hint="eastAsia" w:ascii="宋体" w:hAnsi="宋体" w:eastAsia="宋体" w:cs="宋体"/>
                <w:i w:val="0"/>
                <w:iCs w:val="0"/>
                <w:color w:val="000000" w:themeColor="text1"/>
                <w:sz w:val="20"/>
                <w:szCs w:val="20"/>
                <w:highlight w:val="none"/>
                <w:u w:val="none"/>
                <w:lang w:val="en-US" w:eastAsia="zh-CN" w:bidi="ar"/>
              </w:rPr>
              <w:t xml:space="preserve">2.厚度:4cm</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m2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righ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12896</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8" w:space="0"/>
            </w:tcBorders>
            <w:tcW w:w="1199" w:type="dxa"/>
            <w:vAlign w:val="center"/>
            <w:textDirection w:val="lrTb"/>
            <w:noWrap w:val="false"/>
          </w:tcPr>
          <w:p>
            <w:pPr>
              <w:jc w:val="righ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2.23</w:t>
            </w:r>
            <w:r>
              <w:rPr>
                <w:color w:val="000000" w:themeColor="text1"/>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2425" w:type="dxa"/>
            <w:vAlign w:val="center"/>
            <w:textDirection w:val="lrTb"/>
            <w:noWrap/>
          </w:tcPr>
          <w:p>
            <w:pPr>
              <w:jc w:val="center"/>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含完成此项所有费用</w:t>
            </w:r>
            <w:r>
              <w:rPr>
                <w:color w:val="000000" w:themeColor="text1"/>
                <w:highlight w:val="none"/>
              </w:rPr>
            </w:r>
            <w:r/>
          </w:p>
        </w:tc>
      </w:tr>
      <w:tr>
        <w:trPr>
          <w:trHeight w:val="90"/>
        </w:trPr>
        <w:tc>
          <w:tcPr>
            <w:shd w:val="clear" w:color="auto" w:fill="auto"/>
            <w:tcBorders>
              <w:top w:val="single" w:color="000000" w:sz="4" w:space="0"/>
              <w:left w:val="single" w:color="000000" w:sz="8" w:space="0"/>
              <w:bottom w:val="single" w:color="000000" w:sz="4" w:space="0"/>
              <w:right w:val="none" w:color="000000" w:sz="4" w:space="0"/>
            </w:tcBorders>
            <w:tcW w:w="696"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none" w:color="000000" w:sz="4" w:space="0"/>
              <w:bottom w:val="single" w:color="000000" w:sz="4" w:space="0"/>
              <w:right w:val="single" w:color="000000" w:sz="4" w:space="0"/>
            </w:tcBorders>
            <w:tcW w:w="2335"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铣刨沥青路</w:t>
            </w:r>
            <w:r>
              <w:rPr>
                <w:rFonts w:hint="eastAsia" w:ascii="宋体" w:hAnsi="宋体" w:eastAsia="宋体" w:cs="宋体"/>
                <w:i w:val="0"/>
                <w:iCs w:val="0"/>
                <w:color w:val="000000" w:themeColor="text1"/>
                <w:sz w:val="20"/>
                <w:szCs w:val="20"/>
                <w:highlight w:val="none"/>
                <w:u w:val="none"/>
                <w:lang w:val="en-US" w:eastAsia="zh-CN" w:bidi="ar"/>
              </w:rPr>
              <w:br/>
            </w:r>
            <w:r>
              <w:rPr>
                <w:rFonts w:hint="eastAsia" w:ascii="宋体" w:hAnsi="宋体" w:eastAsia="宋体" w:cs="宋体"/>
                <w:i w:val="0"/>
                <w:iCs w:val="0"/>
                <w:color w:val="000000" w:themeColor="text1"/>
                <w:sz w:val="20"/>
                <w:szCs w:val="20"/>
                <w:highlight w:val="none"/>
                <w:u w:val="none"/>
                <w:lang w:val="en-US" w:eastAsia="zh-CN" w:bidi="ar"/>
              </w:rPr>
              <w:t xml:space="preserve">1.材质:沥青柏油类</w:t>
            </w:r>
            <w:r>
              <w:rPr>
                <w:rFonts w:hint="eastAsia" w:ascii="宋体" w:hAnsi="宋体" w:eastAsia="宋体" w:cs="宋体"/>
                <w:i w:val="0"/>
                <w:iCs w:val="0"/>
                <w:color w:val="000000" w:themeColor="text1"/>
                <w:sz w:val="20"/>
                <w:szCs w:val="20"/>
                <w:highlight w:val="none"/>
                <w:u w:val="none"/>
                <w:lang w:val="en-US" w:eastAsia="zh-CN" w:bidi="ar"/>
              </w:rPr>
              <w:br/>
            </w:r>
            <w:r>
              <w:rPr>
                <w:rFonts w:hint="eastAsia" w:ascii="宋体" w:hAnsi="宋体" w:eastAsia="宋体" w:cs="宋体"/>
                <w:i w:val="0"/>
                <w:iCs w:val="0"/>
                <w:color w:val="000000" w:themeColor="text1"/>
                <w:sz w:val="20"/>
                <w:szCs w:val="20"/>
                <w:highlight w:val="none"/>
                <w:u w:val="none"/>
                <w:lang w:val="en-US" w:eastAsia="zh-CN" w:bidi="ar"/>
              </w:rPr>
              <w:t xml:space="preserve">2.厚度:10cm</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m2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righ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3000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jc w:val="righ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4.43</w:t>
            </w:r>
            <w:r>
              <w:rPr>
                <w:color w:val="000000" w:themeColor="text1"/>
                <w:highlight w:val="none"/>
              </w:rPr>
            </w:r>
            <w:r/>
          </w:p>
        </w:tc>
        <w:tc>
          <w:tcPr>
            <w:shd w:val="clear" w:color="auto" w:fill="auto"/>
            <w:tcBorders>
              <w:top w:val="single" w:color="000000" w:sz="8" w:space="0"/>
              <w:left w:val="single" w:color="000000" w:sz="4" w:space="0"/>
              <w:bottom w:val="single" w:color="000000" w:sz="4" w:space="0"/>
              <w:right w:val="single" w:color="000000" w:sz="4" w:space="0"/>
            </w:tcBorders>
            <w:tcW w:w="2425" w:type="dxa"/>
            <w:vAlign w:val="center"/>
            <w:textDirection w:val="lrTb"/>
            <w:noWrap/>
          </w:tcPr>
          <w:p>
            <w:pPr>
              <w:jc w:val="center"/>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含完成此项所有费用</w:t>
            </w:r>
            <w:r>
              <w:rPr>
                <w:color w:val="000000" w:themeColor="text1"/>
                <w:highlight w:val="none"/>
              </w:rPr>
            </w:r>
            <w:r/>
          </w:p>
        </w:tc>
      </w:tr>
      <w:tr>
        <w:trPr>
          <w:trHeight w:val="1553"/>
        </w:trPr>
        <w:tc>
          <w:tcPr>
            <w:shd w:val="clear" w:color="auto" w:fill="auto"/>
            <w:tcBorders>
              <w:top w:val="single" w:color="000000" w:sz="4" w:space="0"/>
              <w:left w:val="single" w:color="000000" w:sz="8" w:space="0"/>
              <w:bottom w:val="single" w:color="000000" w:sz="4" w:space="0"/>
              <w:right w:val="none" w:color="000000" w:sz="4" w:space="0"/>
            </w:tcBorders>
            <w:tcW w:w="696"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3</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none" w:color="000000" w:sz="4" w:space="0"/>
              <w:bottom w:val="single" w:color="000000" w:sz="4" w:space="0"/>
              <w:right w:val="single" w:color="000000" w:sz="4" w:space="0"/>
            </w:tcBorders>
            <w:tcW w:w="2335"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余方弃置</w:t>
            </w:r>
            <w:r>
              <w:rPr>
                <w:rFonts w:hint="eastAsia" w:ascii="宋体" w:hAnsi="宋体" w:eastAsia="宋体" w:cs="宋体"/>
                <w:i w:val="0"/>
                <w:iCs w:val="0"/>
                <w:color w:val="000000" w:themeColor="text1"/>
                <w:sz w:val="18"/>
                <w:szCs w:val="18"/>
                <w:highlight w:val="none"/>
                <w:u w:val="none"/>
                <w:lang w:val="en-US" w:eastAsia="zh-CN" w:bidi="ar"/>
              </w:rPr>
              <w:br/>
            </w:r>
            <w:r>
              <w:rPr>
                <w:rFonts w:hint="eastAsia" w:ascii="宋体" w:hAnsi="宋体" w:eastAsia="宋体" w:cs="宋体"/>
                <w:i w:val="0"/>
                <w:iCs w:val="0"/>
                <w:color w:val="000000" w:themeColor="text1"/>
                <w:sz w:val="18"/>
                <w:szCs w:val="18"/>
                <w:highlight w:val="none"/>
                <w:u w:val="none"/>
                <w:lang w:val="en-US" w:eastAsia="zh-CN" w:bidi="ar"/>
              </w:rPr>
              <w:t xml:space="preserve">1.沥青等拆除外运，包含装车运输弃置消纳保洁等所有费用，运距自行考虑</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m3</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righ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800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jc w:val="righ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150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425" w:type="dxa"/>
            <w:vAlign w:val="center"/>
            <w:textDirection w:val="lrTb"/>
            <w:noWrap/>
          </w:tcPr>
          <w:p>
            <w:pPr>
              <w:jc w:val="center"/>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含完成此项所有费用</w:t>
            </w:r>
            <w:r>
              <w:rPr>
                <w:color w:val="000000" w:themeColor="text1"/>
                <w:highlight w:val="none"/>
              </w:rPr>
            </w:r>
            <w:r/>
          </w:p>
        </w:tc>
      </w:tr>
      <w:tr>
        <w:trPr>
          <w:trHeight w:val="1072"/>
        </w:trPr>
        <w:tc>
          <w:tcPr>
            <w:shd w:val="clear" w:color="auto" w:fill="auto"/>
            <w:tcBorders>
              <w:top w:val="single" w:color="000000" w:sz="4" w:space="0"/>
              <w:left w:val="single" w:color="000000" w:sz="8" w:space="0"/>
              <w:bottom w:val="single" w:color="000000" w:sz="4" w:space="0"/>
              <w:right w:val="none" w:color="000000" w:sz="4" w:space="0"/>
            </w:tcBorders>
            <w:tcW w:w="696"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4</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none" w:color="000000" w:sz="4" w:space="0"/>
              <w:bottom w:val="single" w:color="000000" w:sz="4" w:space="0"/>
              <w:right w:val="single" w:color="000000" w:sz="4" w:space="0"/>
            </w:tcBorders>
            <w:tcW w:w="2335"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1.4cm 细粒式AC-13C SBS沥青混凝土（玄武岩）</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m2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righ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13000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jc w:val="righ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75.44</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425" w:type="dxa"/>
            <w:vAlign w:val="center"/>
            <w:textDirection w:val="lrTb"/>
            <w:noWrap/>
          </w:tcPr>
          <w:p>
            <w:pPr>
              <w:jc w:val="center"/>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含完成此项所有费用</w:t>
            </w:r>
            <w:r>
              <w:rPr>
                <w:color w:val="000000" w:themeColor="text1"/>
                <w:highlight w:val="none"/>
              </w:rPr>
            </w:r>
            <w:r/>
          </w:p>
        </w:tc>
      </w:tr>
      <w:tr>
        <w:trPr>
          <w:trHeight w:val="590"/>
        </w:trPr>
        <w:tc>
          <w:tcPr>
            <w:shd w:val="clear" w:color="auto" w:fill="auto"/>
            <w:tcBorders>
              <w:top w:val="single" w:color="000000" w:sz="4" w:space="0"/>
              <w:left w:val="single" w:color="000000" w:sz="8" w:space="0"/>
              <w:bottom w:val="single" w:color="000000" w:sz="4" w:space="0"/>
              <w:right w:val="none" w:color="000000" w:sz="4" w:space="0"/>
            </w:tcBorders>
            <w:tcW w:w="696"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5</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none" w:color="000000" w:sz="4" w:space="0"/>
              <w:bottom w:val="single" w:color="000000" w:sz="4" w:space="0"/>
              <w:right w:val="single" w:color="000000" w:sz="4" w:space="0"/>
            </w:tcBorders>
            <w:tcW w:w="2335"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粘层沥青用量0.3-0.5L/m2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m2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righ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13000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jc w:val="righ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5.03</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425" w:type="dxa"/>
            <w:vAlign w:val="center"/>
            <w:textDirection w:val="lrTb"/>
            <w:noWrap/>
          </w:tcPr>
          <w:p>
            <w:pPr>
              <w:jc w:val="center"/>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含完成此项所有费用</w:t>
            </w:r>
            <w:r>
              <w:rPr>
                <w:color w:val="000000" w:themeColor="text1"/>
                <w:highlight w:val="none"/>
              </w:rPr>
            </w:r>
            <w:r/>
          </w:p>
        </w:tc>
      </w:tr>
      <w:tr>
        <w:trPr>
          <w:trHeight w:val="839"/>
        </w:trPr>
        <w:tc>
          <w:tcPr>
            <w:shd w:val="clear" w:color="auto" w:fill="auto"/>
            <w:tcBorders>
              <w:top w:val="single" w:color="000000" w:sz="4" w:space="0"/>
              <w:left w:val="single" w:color="000000" w:sz="8" w:space="0"/>
              <w:bottom w:val="single" w:color="000000" w:sz="4" w:space="0"/>
              <w:right w:val="none" w:color="000000" w:sz="4" w:space="0"/>
            </w:tcBorders>
            <w:tcW w:w="696"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6</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none" w:color="000000" w:sz="4" w:space="0"/>
              <w:bottom w:val="single" w:color="000000" w:sz="4" w:space="0"/>
              <w:right w:val="single" w:color="000000" w:sz="4" w:space="0"/>
            </w:tcBorders>
            <w:tcW w:w="2335"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1.6cm 中粒式AC-20C 沥青混凝土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m2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righ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3000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jc w:val="righ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75.31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425" w:type="dxa"/>
            <w:vAlign w:val="center"/>
            <w:textDirection w:val="lrTb"/>
            <w:noWrap/>
          </w:tcPr>
          <w:p>
            <w:pPr>
              <w:jc w:val="center"/>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含完成此项所有费用</w:t>
            </w:r>
            <w:r>
              <w:rPr>
                <w:color w:val="000000" w:themeColor="text1"/>
                <w:highlight w:val="none"/>
              </w:rPr>
            </w:r>
            <w:r/>
          </w:p>
        </w:tc>
      </w:tr>
      <w:tr>
        <w:trPr>
          <w:trHeight w:val="590"/>
        </w:trPr>
        <w:tc>
          <w:tcPr>
            <w:shd w:val="clear" w:color="auto" w:fill="auto"/>
            <w:tcBorders>
              <w:top w:val="single" w:color="000000" w:sz="4" w:space="0"/>
              <w:left w:val="single" w:color="000000" w:sz="8" w:space="0"/>
              <w:bottom w:val="single" w:color="000000" w:sz="4" w:space="0"/>
              <w:right w:val="none" w:color="000000" w:sz="4" w:space="0"/>
            </w:tcBorders>
            <w:tcW w:w="696"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7</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none" w:color="000000" w:sz="4" w:space="0"/>
              <w:bottom w:val="single" w:color="000000" w:sz="4" w:space="0"/>
              <w:right w:val="single" w:color="000000" w:sz="4" w:space="0"/>
            </w:tcBorders>
            <w:tcW w:w="2335"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粘层沥青用量0.3-0.5L/m2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m2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righ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3000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jc w:val="righ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5.03</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425" w:type="dxa"/>
            <w:vAlign w:val="center"/>
            <w:textDirection w:val="lrTb"/>
            <w:noWrap/>
          </w:tcPr>
          <w:p>
            <w:pPr>
              <w:jc w:val="center"/>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含完成此项所有费用</w:t>
            </w:r>
            <w:r>
              <w:rPr>
                <w:color w:val="000000" w:themeColor="text1"/>
                <w:highlight w:val="none"/>
              </w:rPr>
            </w:r>
            <w:r/>
          </w:p>
        </w:tc>
      </w:tr>
      <w:tr>
        <w:trPr>
          <w:trHeight w:val="751"/>
        </w:trPr>
        <w:tc>
          <w:tcPr>
            <w:shd w:val="clear" w:color="auto" w:fill="auto"/>
            <w:tcBorders>
              <w:top w:val="single" w:color="000000" w:sz="4" w:space="0"/>
              <w:left w:val="single" w:color="000000" w:sz="8" w:space="0"/>
              <w:bottom w:val="single" w:color="000000" w:sz="4" w:space="0"/>
              <w:right w:val="none" w:color="000000" w:sz="4" w:space="0"/>
            </w:tcBorders>
            <w:tcW w:w="696"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8</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none" w:color="000000" w:sz="4" w:space="0"/>
              <w:bottom w:val="single" w:color="000000" w:sz="4" w:space="0"/>
              <w:right w:val="single" w:color="000000" w:sz="4" w:space="0"/>
            </w:tcBorders>
            <w:tcW w:w="2335"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拆除人行道</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m2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righ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2400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jc w:val="righ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3.26</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425" w:type="dxa"/>
            <w:vAlign w:val="center"/>
            <w:textDirection w:val="lrTb"/>
            <w:noWrap/>
          </w:tcPr>
          <w:p>
            <w:pPr>
              <w:jc w:val="center"/>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含完成此项所有费用</w:t>
            </w:r>
            <w:r>
              <w:rPr>
                <w:color w:val="000000" w:themeColor="text1"/>
                <w:highlight w:val="none"/>
              </w:rPr>
            </w:r>
            <w:r/>
          </w:p>
        </w:tc>
      </w:tr>
      <w:tr>
        <w:trPr>
          <w:trHeight w:val="2021"/>
        </w:trPr>
        <w:tc>
          <w:tcPr>
            <w:shd w:val="clear" w:color="auto" w:fill="auto"/>
            <w:tcBorders>
              <w:top w:val="single" w:color="000000" w:sz="4" w:space="0"/>
              <w:left w:val="single" w:color="000000" w:sz="8" w:space="0"/>
              <w:bottom w:val="single" w:color="000000" w:sz="4" w:space="0"/>
              <w:right w:val="none" w:color="000000" w:sz="4" w:space="0"/>
            </w:tcBorders>
            <w:tcW w:w="696"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9</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none" w:color="000000" w:sz="4" w:space="0"/>
              <w:bottom w:val="single" w:color="000000" w:sz="4" w:space="0"/>
              <w:right w:val="single" w:color="000000" w:sz="4" w:space="0"/>
            </w:tcBorders>
            <w:tcW w:w="2335"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人行道块料铺设</w:t>
            </w:r>
            <w:r>
              <w:rPr>
                <w:rFonts w:hint="eastAsia" w:ascii="宋体" w:hAnsi="宋体" w:eastAsia="宋体" w:cs="宋体"/>
                <w:i w:val="0"/>
                <w:iCs w:val="0"/>
                <w:color w:val="000000" w:themeColor="text1"/>
                <w:sz w:val="18"/>
                <w:szCs w:val="18"/>
                <w:highlight w:val="none"/>
                <w:u w:val="none"/>
                <w:lang w:val="en-US" w:eastAsia="zh-CN" w:bidi="ar"/>
              </w:rPr>
              <w:br/>
            </w:r>
            <w:r>
              <w:rPr>
                <w:rFonts w:hint="eastAsia" w:ascii="宋体" w:hAnsi="宋体" w:eastAsia="宋体" w:cs="宋体"/>
                <w:i w:val="0"/>
                <w:iCs w:val="0"/>
                <w:color w:val="000000" w:themeColor="text1"/>
                <w:sz w:val="18"/>
                <w:szCs w:val="18"/>
                <w:highlight w:val="none"/>
                <w:u w:val="none"/>
                <w:lang w:val="en-US" w:eastAsia="zh-CN" w:bidi="ar"/>
              </w:rPr>
              <w:t xml:space="preserve">1.块料品种、规格:6cm 面包砖</w:t>
            </w:r>
            <w:r>
              <w:rPr>
                <w:rFonts w:hint="eastAsia" w:ascii="宋体" w:hAnsi="宋体" w:eastAsia="宋体" w:cs="宋体"/>
                <w:i w:val="0"/>
                <w:iCs w:val="0"/>
                <w:color w:val="000000" w:themeColor="text1"/>
                <w:sz w:val="18"/>
                <w:szCs w:val="18"/>
                <w:highlight w:val="none"/>
                <w:u w:val="none"/>
                <w:lang w:val="en-US" w:eastAsia="zh-CN" w:bidi="ar"/>
              </w:rPr>
              <w:br/>
            </w:r>
            <w:r>
              <w:rPr>
                <w:rFonts w:hint="eastAsia" w:ascii="宋体" w:hAnsi="宋体" w:eastAsia="宋体" w:cs="宋体"/>
                <w:i w:val="0"/>
                <w:iCs w:val="0"/>
                <w:color w:val="000000" w:themeColor="text1"/>
                <w:sz w:val="18"/>
                <w:szCs w:val="18"/>
                <w:highlight w:val="none"/>
                <w:u w:val="none"/>
                <w:lang w:val="en-US" w:eastAsia="zh-CN" w:bidi="ar"/>
              </w:rPr>
              <w:t xml:space="preserve">2.基础、垫层：材料品种、厚度:3cm 1:3干硬性水泥砂浆</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m2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righ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2400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jc w:val="righ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81.35</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425" w:type="dxa"/>
            <w:vAlign w:val="center"/>
            <w:textDirection w:val="lrTb"/>
            <w:noWrap/>
          </w:tcPr>
          <w:p>
            <w:pPr>
              <w:jc w:val="center"/>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含完成此项所有费用</w:t>
            </w:r>
            <w:r>
              <w:rPr>
                <w:color w:val="000000" w:themeColor="text1"/>
                <w:highlight w:val="none"/>
              </w:rPr>
            </w:r>
            <w:r/>
          </w:p>
        </w:tc>
      </w:tr>
      <w:tr>
        <w:trPr>
          <w:trHeight w:val="1787"/>
        </w:trPr>
        <w:tc>
          <w:tcPr>
            <w:shd w:val="clear" w:color="auto" w:fill="auto"/>
            <w:tcBorders>
              <w:top w:val="single" w:color="000000" w:sz="4" w:space="0"/>
              <w:left w:val="single" w:color="000000" w:sz="8" w:space="0"/>
              <w:bottom w:val="none" w:color="000000" w:sz="4" w:space="0"/>
              <w:right w:val="none" w:color="000000" w:sz="4" w:space="0"/>
            </w:tcBorders>
            <w:tcW w:w="696"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10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none" w:color="000000" w:sz="4" w:space="0"/>
              <w:bottom w:val="none" w:color="000000" w:sz="4" w:space="0"/>
              <w:right w:val="single" w:color="000000" w:sz="4" w:space="0"/>
            </w:tcBorders>
            <w:tcW w:w="2335"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余方弃置</w:t>
            </w:r>
            <w:r>
              <w:rPr>
                <w:rFonts w:hint="eastAsia" w:ascii="宋体" w:hAnsi="宋体" w:eastAsia="宋体" w:cs="宋体"/>
                <w:i w:val="0"/>
                <w:iCs w:val="0"/>
                <w:color w:val="000000" w:themeColor="text1"/>
                <w:sz w:val="18"/>
                <w:szCs w:val="18"/>
                <w:highlight w:val="none"/>
                <w:u w:val="none"/>
                <w:lang w:val="en-US" w:eastAsia="zh-CN" w:bidi="ar"/>
              </w:rPr>
              <w:br/>
            </w:r>
            <w:r>
              <w:rPr>
                <w:rFonts w:hint="eastAsia" w:ascii="宋体" w:hAnsi="宋体" w:eastAsia="宋体" w:cs="宋体"/>
                <w:i w:val="0"/>
                <w:iCs w:val="0"/>
                <w:color w:val="000000" w:themeColor="text1"/>
                <w:sz w:val="18"/>
                <w:szCs w:val="18"/>
                <w:highlight w:val="none"/>
                <w:u w:val="none"/>
                <w:lang w:val="en-US" w:eastAsia="zh-CN" w:bidi="ar"/>
              </w:rPr>
              <w:t xml:space="preserve">1.沥青、侧分带等拆除外运，包含装车运输弃置消纳保洁等所有费用，运距自行考虑</w:t>
            </w:r>
            <w:r>
              <w:rPr>
                <w:color w:val="000000" w:themeColor="text1"/>
                <w:highlight w:val="none"/>
              </w:rPr>
            </w:r>
            <w:r/>
          </w:p>
        </w:tc>
        <w:tc>
          <w:tcPr>
            <w:shd w:val="clear" w:color="auto" w:fill="auto"/>
            <w:tcBorders>
              <w:top w:val="single" w:color="000000" w:sz="4" w:space="0"/>
              <w:left w:val="single" w:color="000000" w:sz="4" w:space="0"/>
              <w:bottom w:val="none" w:color="000000" w:sz="4" w:space="0"/>
              <w:right w:val="single" w:color="000000" w:sz="4" w:space="0"/>
            </w:tcBorders>
            <w:tcW w:w="636"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m3</w:t>
            </w:r>
            <w:r>
              <w:rPr>
                <w:color w:val="000000" w:themeColor="text1"/>
                <w:highlight w:val="none"/>
              </w:rPr>
            </w:r>
            <w:r/>
          </w:p>
        </w:tc>
        <w:tc>
          <w:tcPr>
            <w:shd w:val="clear" w:color="auto" w:fill="auto"/>
            <w:tcBorders>
              <w:top w:val="single" w:color="000000" w:sz="4" w:space="0"/>
              <w:left w:val="single" w:color="000000" w:sz="4" w:space="0"/>
              <w:bottom w:val="none" w:color="000000" w:sz="4" w:space="0"/>
              <w:right w:val="single" w:color="000000" w:sz="4" w:space="0"/>
            </w:tcBorders>
            <w:tcW w:w="981" w:type="dxa"/>
            <w:vAlign w:val="center"/>
            <w:textDirection w:val="lrTb"/>
            <w:noWrap w:val="false"/>
          </w:tcPr>
          <w:p>
            <w:pPr>
              <w:jc w:val="righ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243</w:t>
            </w:r>
            <w:r>
              <w:rPr>
                <w:color w:val="000000" w:themeColor="text1"/>
                <w:highlight w:val="none"/>
              </w:rPr>
            </w:r>
            <w:r/>
          </w:p>
        </w:tc>
        <w:tc>
          <w:tcPr>
            <w:shd w:val="clear" w:color="auto" w:fill="auto"/>
            <w:tcBorders>
              <w:top w:val="single" w:color="000000" w:sz="4" w:space="0"/>
              <w:left w:val="single" w:color="000000" w:sz="4" w:space="0"/>
              <w:bottom w:val="none" w:color="000000" w:sz="4" w:space="0"/>
              <w:right w:val="single" w:color="000000" w:sz="4" w:space="0"/>
            </w:tcBorders>
            <w:tcW w:w="1199" w:type="dxa"/>
            <w:vAlign w:val="center"/>
            <w:textDirection w:val="lrTb"/>
            <w:noWrap w:val="false"/>
          </w:tcPr>
          <w:p>
            <w:pPr>
              <w:jc w:val="righ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150</w:t>
            </w:r>
            <w:r>
              <w:rPr>
                <w:color w:val="000000" w:themeColor="text1"/>
                <w:highlight w:val="none"/>
              </w:rPr>
            </w:r>
            <w:r/>
          </w:p>
        </w:tc>
        <w:tc>
          <w:tcPr>
            <w:shd w:val="clear" w:color="auto" w:fill="auto"/>
            <w:tcBorders>
              <w:top w:val="single" w:color="000000" w:sz="4" w:space="0"/>
              <w:left w:val="single" w:color="000000" w:sz="4" w:space="0"/>
              <w:bottom w:val="none" w:color="000000" w:sz="4" w:space="0"/>
              <w:right w:val="single" w:color="000000" w:sz="4" w:space="0"/>
            </w:tcBorders>
            <w:tcW w:w="2425" w:type="dxa"/>
            <w:vAlign w:val="center"/>
            <w:textDirection w:val="lrTb"/>
            <w:noWrap/>
          </w:tcPr>
          <w:p>
            <w:pPr>
              <w:jc w:val="center"/>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含完成此项所有费用</w:t>
            </w:r>
            <w:r>
              <w:rPr>
                <w:color w:val="000000" w:themeColor="text1"/>
                <w:highlight w:val="none"/>
              </w:rPr>
            </w:r>
            <w:r/>
          </w:p>
        </w:tc>
      </w:tr>
      <w:tr>
        <w:trPr>
          <w:trHeight w:val="1244"/>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11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none" w:color="000000" w:sz="4" w:space="0"/>
              <w:bottom w:val="single" w:color="000000" w:sz="4" w:space="0"/>
              <w:right w:val="single" w:color="000000" w:sz="4" w:space="0"/>
            </w:tcBorders>
            <w:tcW w:w="2335"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隔离桩</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个</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righ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10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jc w:val="righ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200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425" w:type="dxa"/>
            <w:vAlign w:val="center"/>
            <w:textDirection w:val="lrTb"/>
            <w:noWrap/>
          </w:tcPr>
          <w:p>
            <w:pPr>
              <w:jc w:val="center"/>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含完成此项所有费用</w:t>
            </w:r>
            <w:r>
              <w:rPr>
                <w:color w:val="000000" w:themeColor="text1"/>
                <w:highlight w:val="none"/>
              </w:rPr>
            </w:r>
            <w:r/>
          </w:p>
        </w:tc>
      </w:tr>
    </w:tbl>
    <w:p>
      <w:pPr>
        <w:pStyle w:val="1167"/>
        <w:spacing w:line="360" w:lineRule="auto"/>
        <w:shd w:val="clear" w:color="auto" w:fill="auto"/>
        <w:rPr>
          <w:rFonts w:hint="default" w:asciiTheme="minorEastAsia" w:hAnsiTheme="minorEastAsia" w:eastAsiaTheme="minorEastAsia" w:cstheme="minorEastAsia"/>
          <w:color w:val="000000" w:themeColor="text1"/>
          <w:sz w:val="24"/>
          <w:szCs w:val="24"/>
          <w:highlight w:val="none"/>
        </w:rPr>
        <w:sectPr>
          <w:footnotePr/>
          <w:endnotePr/>
          <w:type w:val="nextPage"/>
          <w:pgSz w:w="11906" w:h="16838" w:orient="portrait"/>
          <w:pgMar w:top="1134" w:right="1134" w:bottom="1134" w:left="1304" w:header="567" w:footer="907" w:gutter="0"/>
          <w:cols w:num="1" w:sep="0" w:space="425" w:equalWidth="1"/>
          <w:docGrid w:linePitch="360"/>
        </w:sectPr>
      </w:pPr>
      <w:r>
        <w:rPr>
          <w:rFonts w:hint="default" w:asciiTheme="minorEastAsia" w:hAnsiTheme="minorEastAsia" w:eastAsiaTheme="minorEastAsia" w:cstheme="minorEastAsia"/>
          <w:color w:val="000000" w:themeColor="text1"/>
          <w:sz w:val="24"/>
          <w:szCs w:val="24"/>
          <w:highlight w:val="none"/>
          <w:lang w:val="en-US" w:eastAsia="zh-CN"/>
        </w:rPr>
      </w:r>
      <w:r>
        <w:rPr>
          <w:color w:val="000000" w:themeColor="text1"/>
          <w:highlight w:val="none"/>
        </w:rPr>
      </w:r>
      <w:r/>
    </w:p>
    <w:p>
      <w:pPr>
        <w:pStyle w:val="1167"/>
        <w:numPr>
          <w:ilvl w:val="0"/>
          <w:numId w:val="0"/>
        </w:numPr>
        <w:ind w:firstLine="480"/>
        <w:spacing w:line="360" w:lineRule="auto"/>
        <w:shd w:val="clear" w:color="auto" w:fill="auto"/>
        <w:rPr>
          <w:rFonts w:hint="eastAsia" w:asciiTheme="minorEastAsia" w:hAnsiTheme="minorEastAsia" w:eastAsiaTheme="minorEastAsia" w:cstheme="minorEastAsia"/>
          <w:bCs/>
          <w:color w:val="000000" w:themeColor="text1"/>
          <w:sz w:val="24"/>
          <w:szCs w:val="24"/>
          <w:highlight w:val="none"/>
        </w:rPr>
      </w:pPr>
      <w:r>
        <w:rPr>
          <w:rFonts w:hint="eastAsia" w:asciiTheme="minorEastAsia" w:hAnsiTheme="minorEastAsia" w:eastAsiaTheme="minorEastAsia" w:cstheme="minorEastAsia"/>
          <w:bCs/>
          <w:color w:val="000000" w:themeColor="text1"/>
          <w:sz w:val="24"/>
          <w:szCs w:val="24"/>
          <w:highlight w:val="none"/>
          <w:lang w:val="en-US" w:eastAsia="zh-CN"/>
        </w:rPr>
        <w:t xml:space="preserve">2、养护要求（现行规范要求，包含但不限于）</w:t>
      </w:r>
      <w:r>
        <w:rPr>
          <w:color w:val="000000" w:themeColor="text1"/>
          <w:highlight w:val="none"/>
        </w:rPr>
      </w:r>
      <w:r/>
    </w:p>
    <w:p>
      <w:pPr>
        <w:pStyle w:val="1167"/>
        <w:numPr>
          <w:ilvl w:val="0"/>
          <w:numId w:val="0"/>
        </w:numPr>
        <w:ind w:firstLine="480"/>
        <w:spacing w:line="360" w:lineRule="auto"/>
        <w:shd w:val="clear" w:color="auto" w:fill="auto"/>
        <w:rPr>
          <w:rFonts w:hint="eastAsia" w:asciiTheme="minorEastAsia" w:hAnsiTheme="minorEastAsia" w:eastAsiaTheme="minorEastAsia" w:cstheme="minorEastAsia"/>
          <w:bCs/>
          <w:color w:val="000000" w:themeColor="text1"/>
          <w:sz w:val="24"/>
          <w:szCs w:val="24"/>
          <w:highlight w:val="none"/>
        </w:rPr>
      </w:pPr>
      <w:r>
        <w:rPr>
          <w:rFonts w:hint="eastAsia" w:asciiTheme="minorEastAsia" w:hAnsiTheme="minorEastAsia" w:eastAsiaTheme="minorEastAsia" w:cstheme="minorEastAsia"/>
          <w:bCs/>
          <w:color w:val="000000" w:themeColor="text1"/>
          <w:sz w:val="24"/>
          <w:szCs w:val="24"/>
          <w:highlight w:val="none"/>
          <w:lang w:val="en-US" w:eastAsia="zh-CN"/>
        </w:rPr>
        <w:t xml:space="preserve">2.1、符合《城镇道路养护技术规范》（CJJ36-2016）、《城市桥梁养护技术标准》 （CJJ99-2017）、《城市桥梁检测与评定技术规范》（CJJ/T233-2015） 等相关技术规范。</w:t>
      </w:r>
      <w:r>
        <w:rPr>
          <w:color w:val="000000" w:themeColor="text1"/>
          <w:highlight w:val="none"/>
        </w:rPr>
      </w:r>
      <w:r/>
    </w:p>
    <w:p>
      <w:pPr>
        <w:pStyle w:val="1167"/>
        <w:numPr>
          <w:ilvl w:val="0"/>
          <w:numId w:val="0"/>
        </w:numPr>
        <w:ind w:firstLine="480"/>
        <w:spacing w:line="360" w:lineRule="auto"/>
        <w:shd w:val="clear" w:color="auto" w:fill="auto"/>
        <w:rPr>
          <w:rFonts w:hint="eastAsia" w:asciiTheme="minorEastAsia" w:hAnsiTheme="minorEastAsia" w:eastAsiaTheme="minorEastAsia" w:cstheme="minorEastAsia"/>
          <w:bCs/>
          <w:color w:val="000000" w:themeColor="text1"/>
          <w:sz w:val="24"/>
          <w:szCs w:val="24"/>
          <w:highlight w:val="none"/>
        </w:rPr>
      </w:pPr>
      <w:r>
        <w:rPr>
          <w:rFonts w:hint="eastAsia" w:asciiTheme="minorEastAsia" w:hAnsiTheme="minorEastAsia" w:eastAsiaTheme="minorEastAsia" w:cstheme="minorEastAsia"/>
          <w:bCs/>
          <w:color w:val="000000" w:themeColor="text1"/>
          <w:sz w:val="24"/>
          <w:szCs w:val="24"/>
          <w:highlight w:val="none"/>
          <w:lang w:val="en-US" w:eastAsia="zh-CN"/>
        </w:rPr>
        <w:t xml:space="preserve">2.2、其他养护工作内容</w:t>
      </w:r>
      <w:r>
        <w:rPr>
          <w:color w:val="000000" w:themeColor="text1"/>
          <w:highlight w:val="none"/>
        </w:rPr>
      </w:r>
      <w:r/>
    </w:p>
    <w:p>
      <w:pPr>
        <w:pStyle w:val="1167"/>
        <w:numPr>
          <w:ilvl w:val="0"/>
          <w:numId w:val="0"/>
        </w:numPr>
        <w:ind w:firstLine="480"/>
        <w:spacing w:line="360" w:lineRule="auto"/>
        <w:shd w:val="clear" w:color="auto" w:fill="auto"/>
        <w:rPr>
          <w:rFonts w:hint="eastAsia" w:asciiTheme="minorEastAsia" w:hAnsiTheme="minorEastAsia" w:eastAsiaTheme="minorEastAsia" w:cstheme="minorEastAsia"/>
          <w:bCs/>
          <w:color w:val="000000" w:themeColor="text1"/>
          <w:sz w:val="24"/>
          <w:szCs w:val="24"/>
          <w:highlight w:val="none"/>
        </w:rPr>
      </w:pPr>
      <w:r>
        <w:rPr>
          <w:rFonts w:hint="eastAsia" w:asciiTheme="minorEastAsia" w:hAnsiTheme="minorEastAsia" w:eastAsiaTheme="minorEastAsia" w:cstheme="minorEastAsia"/>
          <w:bCs/>
          <w:color w:val="000000" w:themeColor="text1"/>
          <w:sz w:val="24"/>
          <w:szCs w:val="24"/>
          <w:highlight w:val="none"/>
          <w:lang w:val="en-US" w:eastAsia="zh-CN"/>
        </w:rPr>
        <w:t xml:space="preserve">（1）、应急处置</w:t>
      </w:r>
      <w:r>
        <w:rPr>
          <w:color w:val="000000" w:themeColor="text1"/>
          <w:highlight w:val="none"/>
        </w:rPr>
      </w:r>
      <w:r/>
    </w:p>
    <w:p>
      <w:pPr>
        <w:pStyle w:val="1167"/>
        <w:numPr>
          <w:ilvl w:val="0"/>
          <w:numId w:val="0"/>
        </w:numPr>
        <w:ind w:firstLine="480"/>
        <w:spacing w:line="360" w:lineRule="auto"/>
        <w:shd w:val="clear" w:color="auto" w:fill="auto"/>
        <w:rPr>
          <w:rFonts w:hint="eastAsia" w:asciiTheme="minorEastAsia" w:hAnsiTheme="minorEastAsia" w:eastAsiaTheme="minorEastAsia" w:cstheme="minorEastAsia"/>
          <w:bCs/>
          <w:color w:val="000000" w:themeColor="text1"/>
          <w:sz w:val="24"/>
          <w:szCs w:val="24"/>
          <w:highlight w:val="none"/>
        </w:rPr>
      </w:pPr>
      <w:r>
        <w:rPr>
          <w:rFonts w:hint="eastAsia" w:asciiTheme="minorEastAsia" w:hAnsiTheme="minorEastAsia" w:eastAsiaTheme="minorEastAsia" w:cstheme="minorEastAsia"/>
          <w:bCs/>
          <w:color w:val="000000" w:themeColor="text1"/>
          <w:sz w:val="24"/>
          <w:szCs w:val="24"/>
          <w:highlight w:val="none"/>
          <w:lang w:val="en-US" w:eastAsia="zh-CN"/>
        </w:rPr>
        <w:t xml:space="preserve">中标方须制定各类应急抢险预案，报管理单位备案，并定期组织内部演练；建立应急抢险队伍，准备相应的应急抢险物资和机械设备，制定所承包维护设施的防汛、防台、扫雪预案，组织和落实防汛、防台、扫雪的抢险队伍、机具和常用物资，汛期和下雪期间保持24小时通讯畅通，服从招标人调</w:t>
      </w:r>
      <w:r>
        <w:rPr>
          <w:rFonts w:hint="eastAsia" w:asciiTheme="minorEastAsia" w:hAnsiTheme="minorEastAsia" w:eastAsiaTheme="minorEastAsia" w:cstheme="minorEastAsia"/>
          <w:bCs/>
          <w:color w:val="000000" w:themeColor="text1"/>
          <w:sz w:val="24"/>
          <w:szCs w:val="24"/>
          <w:highlight w:val="none"/>
          <w:lang w:val="en-US" w:eastAsia="zh-CN"/>
        </w:rPr>
        <w:t xml:space="preserve">度和管理。发生突发事件如道路大面积沉陷、塌陷，岸体护坡塌方，桥梁隧道变形、自来水爆管或燃气管泄漏造成道路需大面积开挖、雨水检查井损坏、雨水排水口积淹水、行道树树木倒伏以及变配电设备故障等，中标方组织人员、材料和机械立即赶赴现场，进行先期处置，设置围挡及警示标志、交通疏导，查看现场，判断、分析、评估所养护设施受损状况，提出相应恢复建议。产权管线单位修复完成后或维修方案确定后，中标方立即对破损、故障设施进行修复，尽快恢复正常运行，所有的应急抢险需无条件服从甲方的调度与安排，必须在规定的时间或甲方要求时限内完成。</w:t>
      </w:r>
      <w:r>
        <w:rPr>
          <w:color w:val="000000" w:themeColor="text1"/>
          <w:highlight w:val="none"/>
        </w:rPr>
      </w:r>
      <w:r/>
    </w:p>
    <w:p>
      <w:pPr>
        <w:pStyle w:val="1167"/>
        <w:numPr>
          <w:ilvl w:val="0"/>
          <w:numId w:val="0"/>
        </w:numPr>
        <w:ind w:firstLine="480"/>
        <w:spacing w:line="360" w:lineRule="auto"/>
        <w:shd w:val="clear" w:color="auto" w:fill="auto"/>
        <w:rPr>
          <w:rFonts w:hint="eastAsia" w:asciiTheme="minorEastAsia" w:hAnsiTheme="minorEastAsia" w:eastAsiaTheme="minorEastAsia" w:cstheme="minorEastAsia"/>
          <w:bCs/>
          <w:color w:val="000000" w:themeColor="text1"/>
          <w:sz w:val="24"/>
          <w:szCs w:val="24"/>
          <w:highlight w:val="none"/>
        </w:rPr>
      </w:pPr>
      <w:r>
        <w:rPr>
          <w:rFonts w:hint="eastAsia" w:asciiTheme="minorEastAsia" w:hAnsiTheme="minorEastAsia" w:eastAsiaTheme="minorEastAsia" w:cstheme="minorEastAsia"/>
          <w:bCs/>
          <w:color w:val="000000" w:themeColor="text1"/>
          <w:sz w:val="24"/>
          <w:szCs w:val="24"/>
          <w:highlight w:val="none"/>
          <w:lang w:val="en-US" w:eastAsia="zh-CN"/>
        </w:rPr>
        <w:t xml:space="preserve">（2）、 违章、违法破坏市政设施行为的发现与制止</w:t>
      </w:r>
      <w:r>
        <w:rPr>
          <w:color w:val="000000" w:themeColor="text1"/>
          <w:highlight w:val="none"/>
        </w:rPr>
      </w:r>
      <w:r/>
    </w:p>
    <w:p>
      <w:pPr>
        <w:pStyle w:val="1167"/>
        <w:numPr>
          <w:ilvl w:val="0"/>
          <w:numId w:val="0"/>
        </w:numPr>
        <w:ind w:firstLine="480"/>
        <w:spacing w:line="360" w:lineRule="auto"/>
        <w:shd w:val="clear" w:color="auto" w:fill="auto"/>
        <w:rPr>
          <w:rFonts w:hint="eastAsia" w:asciiTheme="minorEastAsia" w:hAnsiTheme="minorEastAsia" w:eastAsiaTheme="minorEastAsia" w:cstheme="minorEastAsia"/>
          <w:bCs/>
          <w:color w:val="000000" w:themeColor="text1"/>
          <w:sz w:val="24"/>
          <w:szCs w:val="24"/>
          <w:highlight w:val="none"/>
        </w:rPr>
      </w:pPr>
      <w:r>
        <w:rPr>
          <w:rFonts w:hint="eastAsia" w:asciiTheme="minorEastAsia" w:hAnsiTheme="minorEastAsia" w:eastAsiaTheme="minorEastAsia" w:cstheme="minorEastAsia"/>
          <w:bCs/>
          <w:color w:val="000000" w:themeColor="text1"/>
          <w:sz w:val="24"/>
          <w:szCs w:val="24"/>
          <w:highlight w:val="none"/>
          <w:lang w:val="en-US" w:eastAsia="zh-CN"/>
        </w:rPr>
        <w:t xml:space="preserve">中标方担负保护市政设施的责任，应及时发现各类违章违法破坏市政设施行为。发现违章占用、挖掘、等违章行为时，应及 时制止，了解违章单位或个人信息，拍照收集相关证据，立即报管理部门。对于偷盗等违法行为的应向公安部门报案，同时报管理部门。由于未及时发现人为破坏而导致的市政设施破损由中标方承担修复。</w:t>
      </w:r>
      <w:r>
        <w:rPr>
          <w:color w:val="000000" w:themeColor="text1"/>
          <w:highlight w:val="none"/>
        </w:rPr>
      </w:r>
      <w:r/>
    </w:p>
    <w:p>
      <w:pPr>
        <w:pStyle w:val="1167"/>
        <w:numPr>
          <w:ilvl w:val="0"/>
          <w:numId w:val="0"/>
        </w:numPr>
        <w:ind w:firstLine="480"/>
        <w:spacing w:line="360" w:lineRule="auto"/>
        <w:shd w:val="clear" w:color="auto" w:fill="auto"/>
        <w:rPr>
          <w:rFonts w:hint="eastAsia" w:asciiTheme="minorEastAsia" w:hAnsiTheme="minorEastAsia" w:eastAsiaTheme="minorEastAsia" w:cstheme="minorEastAsia"/>
          <w:bCs/>
          <w:color w:val="000000" w:themeColor="text1"/>
          <w:sz w:val="24"/>
          <w:szCs w:val="24"/>
          <w:highlight w:val="none"/>
        </w:rPr>
      </w:pPr>
      <w:r>
        <w:rPr>
          <w:rFonts w:hint="eastAsia" w:asciiTheme="minorEastAsia" w:hAnsiTheme="minorEastAsia" w:eastAsiaTheme="minorEastAsia" w:cstheme="minorEastAsia"/>
          <w:bCs/>
          <w:color w:val="000000" w:themeColor="text1"/>
          <w:sz w:val="24"/>
          <w:szCs w:val="24"/>
          <w:highlight w:val="none"/>
          <w:lang w:val="en-US" w:eastAsia="zh-CN"/>
        </w:rPr>
        <w:t xml:space="preserve">（3）、 投诉处理</w:t>
      </w:r>
      <w:r>
        <w:rPr>
          <w:color w:val="000000" w:themeColor="text1"/>
          <w:highlight w:val="none"/>
        </w:rPr>
      </w:r>
      <w:r/>
    </w:p>
    <w:p>
      <w:pPr>
        <w:pStyle w:val="1167"/>
        <w:numPr>
          <w:ilvl w:val="0"/>
          <w:numId w:val="0"/>
        </w:numPr>
        <w:ind w:firstLine="480"/>
        <w:spacing w:line="360" w:lineRule="auto"/>
        <w:shd w:val="clear" w:color="auto" w:fill="auto"/>
        <w:rPr>
          <w:rFonts w:hint="eastAsia" w:asciiTheme="minorEastAsia" w:hAnsiTheme="minorEastAsia" w:eastAsiaTheme="minorEastAsia" w:cstheme="minorEastAsia"/>
          <w:bCs/>
          <w:color w:val="000000" w:themeColor="text1"/>
          <w:sz w:val="24"/>
          <w:szCs w:val="24"/>
          <w:highlight w:val="none"/>
        </w:rPr>
      </w:pPr>
      <w:r>
        <w:rPr>
          <w:rFonts w:hint="eastAsia" w:asciiTheme="minorEastAsia" w:hAnsiTheme="minorEastAsia" w:eastAsiaTheme="minorEastAsia" w:cstheme="minorEastAsia"/>
          <w:bCs/>
          <w:color w:val="000000" w:themeColor="text1"/>
          <w:sz w:val="24"/>
          <w:szCs w:val="24"/>
          <w:highlight w:val="none"/>
          <w:lang w:val="en-US" w:eastAsia="zh-CN"/>
        </w:rPr>
        <w:t xml:space="preserve">中标方应建立投诉处理值班制度，保障通讯网络畅通。接到市民投诉、媒体、网络等曝光等信息后应按照管理单位对外公布承诺制度要求及管理单位要求赶赴至现场并在规定期限内进行处置，做好反馈和回复工作。对于不属于养护责任范围内的做好解释和回复工作。</w:t>
      </w:r>
      <w:r>
        <w:rPr>
          <w:color w:val="000000" w:themeColor="text1"/>
          <w:highlight w:val="none"/>
        </w:rPr>
      </w:r>
      <w:r/>
    </w:p>
    <w:p>
      <w:pPr>
        <w:pStyle w:val="1167"/>
        <w:numPr>
          <w:ilvl w:val="0"/>
          <w:numId w:val="0"/>
        </w:numPr>
        <w:ind w:firstLine="480"/>
        <w:spacing w:line="360" w:lineRule="auto"/>
        <w:shd w:val="clear" w:color="auto" w:fill="auto"/>
        <w:rPr>
          <w:rFonts w:hint="eastAsia" w:asciiTheme="minorEastAsia" w:hAnsiTheme="minorEastAsia" w:eastAsiaTheme="minorEastAsia" w:cstheme="minorEastAsia"/>
          <w:bCs/>
          <w:color w:val="000000" w:themeColor="text1"/>
          <w:sz w:val="24"/>
          <w:szCs w:val="24"/>
          <w:highlight w:val="none"/>
        </w:rPr>
      </w:pPr>
      <w:r>
        <w:rPr>
          <w:rFonts w:hint="eastAsia" w:asciiTheme="minorEastAsia" w:hAnsiTheme="minorEastAsia" w:eastAsiaTheme="minorEastAsia" w:cstheme="minorEastAsia"/>
          <w:bCs/>
          <w:color w:val="000000" w:themeColor="text1"/>
          <w:sz w:val="24"/>
          <w:szCs w:val="24"/>
          <w:highlight w:val="none"/>
          <w:lang w:val="en-US" w:eastAsia="zh-CN"/>
        </w:rPr>
        <w:t xml:space="preserve">（4）、 养护内业资料</w:t>
      </w:r>
      <w:r>
        <w:rPr>
          <w:color w:val="000000" w:themeColor="text1"/>
          <w:highlight w:val="none"/>
        </w:rPr>
      </w:r>
      <w:r/>
    </w:p>
    <w:p>
      <w:pPr>
        <w:pStyle w:val="1167"/>
        <w:numPr>
          <w:ilvl w:val="0"/>
          <w:numId w:val="0"/>
        </w:numPr>
        <w:ind w:firstLine="480"/>
        <w:spacing w:line="360" w:lineRule="auto"/>
        <w:shd w:val="clear" w:color="auto" w:fill="auto"/>
        <w:rPr>
          <w:rFonts w:hint="eastAsia" w:asciiTheme="minorEastAsia" w:hAnsiTheme="minorEastAsia" w:eastAsiaTheme="minorEastAsia" w:cstheme="minorEastAsia"/>
          <w:bCs/>
          <w:color w:val="000000" w:themeColor="text1"/>
          <w:sz w:val="24"/>
          <w:szCs w:val="24"/>
          <w:highlight w:val="none"/>
        </w:rPr>
      </w:pPr>
      <w:r>
        <w:rPr>
          <w:rFonts w:hint="eastAsia" w:asciiTheme="minorEastAsia" w:hAnsiTheme="minorEastAsia" w:eastAsiaTheme="minorEastAsia" w:cstheme="minorEastAsia"/>
          <w:bCs/>
          <w:color w:val="000000" w:themeColor="text1"/>
          <w:sz w:val="24"/>
          <w:szCs w:val="24"/>
          <w:highlight w:val="none"/>
          <w:lang w:val="en-US" w:eastAsia="zh-CN"/>
        </w:rPr>
        <w:t xml:space="preserve">中标方应加强档案资料管理工作，按照规定规范、管理单位要求建立设施档案、养护运行记录、检测记录、完好状况评定等基础资料台帐和养护台账，同时依照要求建立安全生产台账，按时上报维修计划、维修完成情况等报表，填写各类网络系统电子台帐和报表。如因养护导致设施发生局部变化的，应对设施档案资料进行更新。</w:t>
      </w:r>
      <w:r>
        <w:rPr>
          <w:color w:val="000000" w:themeColor="text1"/>
          <w:highlight w:val="none"/>
        </w:rPr>
      </w:r>
      <w:r/>
    </w:p>
    <w:p>
      <w:pPr>
        <w:pStyle w:val="1167"/>
        <w:numPr>
          <w:ilvl w:val="0"/>
          <w:numId w:val="0"/>
        </w:numPr>
        <w:ind w:firstLine="480"/>
        <w:spacing w:line="360" w:lineRule="auto"/>
        <w:shd w:val="clear" w:color="auto" w:fill="auto"/>
        <w:rPr>
          <w:rFonts w:hint="eastAsia" w:asciiTheme="minorEastAsia" w:hAnsiTheme="minorEastAsia" w:eastAsiaTheme="minorEastAsia" w:cstheme="minorEastAsia"/>
          <w:bCs/>
          <w:color w:val="000000" w:themeColor="text1"/>
          <w:sz w:val="24"/>
          <w:szCs w:val="24"/>
          <w:highlight w:val="none"/>
        </w:rPr>
      </w:pPr>
      <w:r>
        <w:rPr>
          <w:rFonts w:hint="eastAsia" w:asciiTheme="minorEastAsia" w:hAnsiTheme="minorEastAsia" w:eastAsiaTheme="minorEastAsia" w:cstheme="minorEastAsia"/>
          <w:bCs/>
          <w:color w:val="000000" w:themeColor="text1"/>
          <w:sz w:val="24"/>
          <w:szCs w:val="24"/>
          <w:highlight w:val="none"/>
          <w:lang w:val="en-US" w:eastAsia="zh-CN"/>
        </w:rPr>
        <w:t xml:space="preserve">（5）、 安全养护工作要求</w:t>
      </w:r>
      <w:r>
        <w:rPr>
          <w:color w:val="000000" w:themeColor="text1"/>
          <w:highlight w:val="none"/>
        </w:rPr>
      </w:r>
      <w:r/>
    </w:p>
    <w:p>
      <w:pPr>
        <w:pStyle w:val="1167"/>
        <w:numPr>
          <w:ilvl w:val="0"/>
          <w:numId w:val="0"/>
        </w:numPr>
        <w:ind w:firstLine="480"/>
        <w:spacing w:line="360" w:lineRule="auto"/>
        <w:shd w:val="clear" w:color="auto" w:fill="auto"/>
        <w:rPr>
          <w:rFonts w:hint="eastAsia" w:asciiTheme="minorEastAsia" w:hAnsiTheme="minorEastAsia" w:eastAsiaTheme="minorEastAsia" w:cstheme="minorEastAsia"/>
          <w:bCs/>
          <w:color w:val="000000" w:themeColor="text1"/>
          <w:sz w:val="24"/>
          <w:szCs w:val="24"/>
          <w:highlight w:val="none"/>
        </w:rPr>
      </w:pPr>
      <w:r>
        <w:rPr>
          <w:rFonts w:hint="eastAsia" w:asciiTheme="minorEastAsia" w:hAnsiTheme="minorEastAsia" w:eastAsiaTheme="minorEastAsia" w:cstheme="minorEastAsia"/>
          <w:bCs/>
          <w:color w:val="000000" w:themeColor="text1"/>
          <w:sz w:val="24"/>
          <w:szCs w:val="24"/>
          <w:highlight w:val="none"/>
          <w:lang w:val="en-US" w:eastAsia="zh-CN"/>
        </w:rPr>
        <w:t xml:space="preserve">中标方应全力保障养护人员、市民百姓、机械设备等安全。建立健全内部安全生产养护制度，养护人员应具备上岗资格证书，接受专门的安全教育和作业规程训练，并按照专业养护作业规程进行养护作业。养护机械、设备进行全面安全检查。养护人员配备必须的保护装置。中标方应配备安全员，专职负责养护安全工作。养护前进行必要的环境不安全因素检测。在道路上养护作业时，需满足安全施工需求，进行围挡作业，设置明显警示标志，养护作业现场应有专职安全人员进行安全监督和交通疏导。</w:t>
      </w:r>
      <w:r>
        <w:rPr>
          <w:color w:val="000000" w:themeColor="text1"/>
          <w:highlight w:val="none"/>
        </w:rPr>
      </w:r>
      <w:r/>
    </w:p>
    <w:p>
      <w:pPr>
        <w:pStyle w:val="1167"/>
        <w:numPr>
          <w:ilvl w:val="0"/>
          <w:numId w:val="0"/>
        </w:numPr>
        <w:ind w:firstLine="480"/>
        <w:spacing w:line="360" w:lineRule="auto"/>
        <w:shd w:val="clear" w:color="auto" w:fill="auto"/>
        <w:rPr>
          <w:rFonts w:hint="eastAsia" w:asciiTheme="minorEastAsia" w:hAnsiTheme="minorEastAsia" w:eastAsiaTheme="minorEastAsia" w:cstheme="minorEastAsia"/>
          <w:bCs/>
          <w:color w:val="000000" w:themeColor="text1"/>
          <w:sz w:val="24"/>
          <w:szCs w:val="24"/>
          <w:highlight w:val="none"/>
        </w:rPr>
      </w:pPr>
      <w:r>
        <w:rPr>
          <w:rFonts w:hint="eastAsia" w:asciiTheme="minorEastAsia" w:hAnsiTheme="minorEastAsia" w:eastAsiaTheme="minorEastAsia" w:cstheme="minorEastAsia"/>
          <w:bCs/>
          <w:color w:val="000000" w:themeColor="text1"/>
          <w:sz w:val="24"/>
          <w:szCs w:val="24"/>
          <w:highlight w:val="none"/>
          <w:lang w:val="en-US" w:eastAsia="zh-CN"/>
        </w:rPr>
        <w:t xml:space="preserve">（6）、 文明养护工作要求</w:t>
      </w:r>
      <w:r>
        <w:rPr>
          <w:color w:val="000000" w:themeColor="text1"/>
          <w:highlight w:val="none"/>
        </w:rPr>
      </w:r>
      <w:r/>
    </w:p>
    <w:p>
      <w:pPr>
        <w:pStyle w:val="1167"/>
        <w:numPr>
          <w:ilvl w:val="0"/>
          <w:numId w:val="0"/>
        </w:numPr>
        <w:ind w:firstLine="480"/>
        <w:spacing w:line="360" w:lineRule="auto"/>
        <w:shd w:val="clear" w:color="auto" w:fill="auto"/>
        <w:rPr>
          <w:rFonts w:hint="eastAsia" w:asciiTheme="minorEastAsia" w:hAnsiTheme="minorEastAsia" w:eastAsiaTheme="minorEastAsia" w:cstheme="minorEastAsia"/>
          <w:bCs/>
          <w:color w:val="000000" w:themeColor="text1"/>
          <w:sz w:val="24"/>
          <w:szCs w:val="24"/>
          <w:highlight w:val="none"/>
        </w:rPr>
      </w:pPr>
      <w:r>
        <w:rPr>
          <w:rFonts w:hint="eastAsia" w:asciiTheme="minorEastAsia" w:hAnsiTheme="minorEastAsia" w:eastAsiaTheme="minorEastAsia" w:cstheme="minorEastAsia"/>
          <w:bCs/>
          <w:color w:val="000000" w:themeColor="text1"/>
          <w:sz w:val="24"/>
          <w:szCs w:val="24"/>
          <w:highlight w:val="none"/>
          <w:lang w:val="en-US" w:eastAsia="zh-CN"/>
        </w:rPr>
        <w:t xml:space="preserve">养护作业应按规定设置围档，养护设备、材料应堆放在围挡范围之内，实施防尘、降尘工作。养护作业完成后，清理现场，废渣、废弃材料等当日清运，做到工完场清。</w:t>
      </w:r>
      <w:r>
        <w:rPr>
          <w:color w:val="000000" w:themeColor="text1"/>
          <w:highlight w:val="none"/>
        </w:rPr>
      </w:r>
      <w:r/>
    </w:p>
    <w:p>
      <w:pPr>
        <w:pStyle w:val="1167"/>
        <w:numPr>
          <w:ilvl w:val="0"/>
          <w:numId w:val="0"/>
        </w:numPr>
        <w:ind w:firstLine="480"/>
        <w:spacing w:line="360" w:lineRule="auto"/>
        <w:shd w:val="clear" w:color="auto" w:fill="auto"/>
        <w:rPr>
          <w:rFonts w:hint="eastAsia" w:asciiTheme="minorEastAsia" w:hAnsiTheme="minorEastAsia" w:eastAsiaTheme="minorEastAsia" w:cstheme="minorEastAsia"/>
          <w:bCs/>
          <w:color w:val="000000" w:themeColor="text1"/>
          <w:sz w:val="24"/>
          <w:szCs w:val="24"/>
          <w:highlight w:val="none"/>
        </w:rPr>
      </w:pPr>
      <w:r>
        <w:rPr>
          <w:rFonts w:hint="eastAsia" w:asciiTheme="minorEastAsia" w:hAnsiTheme="minorEastAsia" w:eastAsiaTheme="minorEastAsia" w:cstheme="minorEastAsia"/>
          <w:bCs/>
          <w:color w:val="000000" w:themeColor="text1"/>
          <w:sz w:val="24"/>
          <w:szCs w:val="24"/>
          <w:highlight w:val="none"/>
          <w:lang w:val="en-US" w:eastAsia="zh-CN"/>
        </w:rPr>
        <w:t xml:space="preserve">（7）、 养护质量要求</w:t>
      </w:r>
      <w:r>
        <w:rPr>
          <w:color w:val="000000" w:themeColor="text1"/>
          <w:highlight w:val="none"/>
        </w:rPr>
      </w:r>
      <w:r/>
    </w:p>
    <w:p>
      <w:pPr>
        <w:pStyle w:val="1167"/>
        <w:numPr>
          <w:ilvl w:val="0"/>
          <w:numId w:val="0"/>
        </w:numPr>
        <w:ind w:firstLine="480"/>
        <w:spacing w:line="360" w:lineRule="auto"/>
        <w:shd w:val="clear" w:color="auto" w:fill="auto"/>
        <w:rPr>
          <w:rFonts w:hint="eastAsia" w:asciiTheme="minorEastAsia" w:hAnsiTheme="minorEastAsia" w:eastAsiaTheme="minorEastAsia" w:cstheme="minorEastAsia"/>
          <w:bCs/>
          <w:color w:val="000000" w:themeColor="text1"/>
          <w:sz w:val="24"/>
          <w:szCs w:val="24"/>
          <w:highlight w:val="none"/>
        </w:rPr>
      </w:pPr>
      <w:r>
        <w:rPr>
          <w:rFonts w:hint="eastAsia" w:asciiTheme="minorEastAsia" w:hAnsiTheme="minorEastAsia" w:eastAsiaTheme="minorEastAsia" w:cstheme="minorEastAsia"/>
          <w:bCs/>
          <w:color w:val="000000" w:themeColor="text1"/>
          <w:sz w:val="24"/>
          <w:szCs w:val="24"/>
          <w:highlight w:val="none"/>
          <w:lang w:val="en-US" w:eastAsia="zh-CN"/>
        </w:rPr>
        <w:t xml:space="preserve">养护工作应当及时有效，开展预防性养护工作。中标方应选用先进、实用、环保的养护工艺和材料，增加机械养护比例，禁止使用淘汰产品和淘汰工艺。养护材料应为与应与原材料一致的符合标准的合格产品，如无法购置匹配材料的，应选择性能优于原材料的养护材料。养护后设施性能指标应满足规范规定要求，规范无规定的应不低于新建设施性能指标90%。中标方不得擅自变更市政设施现状。</w:t>
      </w:r>
      <w:r>
        <w:rPr>
          <w:color w:val="000000" w:themeColor="text1"/>
          <w:highlight w:val="none"/>
        </w:rPr>
      </w:r>
      <w:r/>
    </w:p>
    <w:p>
      <w:pPr>
        <w:pStyle w:val="1167"/>
        <w:numPr>
          <w:ilvl w:val="0"/>
          <w:numId w:val="0"/>
        </w:numPr>
        <w:ind w:firstLine="480"/>
        <w:spacing w:line="360" w:lineRule="auto"/>
        <w:shd w:val="clear" w:color="auto" w:fill="auto"/>
        <w:rPr>
          <w:rFonts w:hint="eastAsia" w:asciiTheme="minorEastAsia" w:hAnsiTheme="minorEastAsia" w:eastAsiaTheme="minorEastAsia" w:cstheme="minorEastAsia"/>
          <w:bCs/>
          <w:color w:val="000000" w:themeColor="text1"/>
          <w:sz w:val="24"/>
          <w:szCs w:val="24"/>
          <w:highlight w:val="none"/>
        </w:rPr>
      </w:pPr>
      <w:r>
        <w:rPr>
          <w:rFonts w:hint="eastAsia" w:asciiTheme="minorEastAsia" w:hAnsiTheme="minorEastAsia" w:eastAsiaTheme="minorEastAsia" w:cstheme="minorEastAsia"/>
          <w:bCs/>
          <w:color w:val="000000" w:themeColor="text1"/>
          <w:sz w:val="24"/>
          <w:szCs w:val="24"/>
          <w:highlight w:val="none"/>
          <w:lang w:val="en-US" w:eastAsia="zh-CN"/>
        </w:rPr>
        <w:t xml:space="preserve">（8）、 防汛工作</w:t>
      </w:r>
      <w:r>
        <w:rPr>
          <w:color w:val="000000" w:themeColor="text1"/>
          <w:highlight w:val="none"/>
        </w:rPr>
      </w:r>
      <w:r/>
    </w:p>
    <w:p>
      <w:pPr>
        <w:pStyle w:val="1167"/>
        <w:numPr>
          <w:ilvl w:val="0"/>
          <w:numId w:val="0"/>
        </w:numPr>
        <w:ind w:firstLine="480"/>
        <w:spacing w:line="360" w:lineRule="auto"/>
        <w:shd w:val="clear" w:color="auto" w:fill="auto"/>
        <w:rPr>
          <w:rFonts w:hint="eastAsia" w:asciiTheme="minorEastAsia" w:hAnsiTheme="minorEastAsia" w:eastAsiaTheme="minorEastAsia" w:cstheme="minorEastAsia"/>
          <w:bCs/>
          <w:color w:val="000000" w:themeColor="text1"/>
          <w:sz w:val="24"/>
          <w:szCs w:val="24"/>
          <w:highlight w:val="none"/>
        </w:rPr>
      </w:pPr>
      <w:r>
        <w:rPr>
          <w:rFonts w:hint="eastAsia" w:asciiTheme="minorEastAsia" w:hAnsiTheme="minorEastAsia" w:eastAsiaTheme="minorEastAsia" w:cstheme="minorEastAsia"/>
          <w:bCs/>
          <w:color w:val="000000" w:themeColor="text1"/>
          <w:sz w:val="24"/>
          <w:szCs w:val="24"/>
          <w:highlight w:val="none"/>
          <w:lang w:val="en-US" w:eastAsia="zh-CN"/>
        </w:rPr>
        <w:t xml:space="preserve">汛期之前，中标方应对城市排水设施进行全面检查维修，确保汛期安全运行。中标方须制定防汛预案，并建立防汛抢险队伍，准备相应的防汛抢险物资和机械设备。当发生强降雨后，应服从防汛及行业管理部门的调度和指挥，启闭闸阀设施，开启机泵，控制水位，上路巡查。对积淹水地区开展助排工作。</w:t>
      </w:r>
      <w:r>
        <w:rPr>
          <w:color w:val="000000" w:themeColor="text1"/>
          <w:highlight w:val="none"/>
        </w:rPr>
      </w:r>
      <w:r/>
    </w:p>
    <w:p>
      <w:pPr>
        <w:pStyle w:val="1167"/>
        <w:numPr>
          <w:ilvl w:val="0"/>
          <w:numId w:val="0"/>
        </w:numPr>
        <w:ind w:firstLine="480"/>
        <w:spacing w:line="360" w:lineRule="auto"/>
        <w:shd w:val="clear" w:color="auto" w:fill="auto"/>
        <w:rPr>
          <w:rFonts w:hint="eastAsia" w:asciiTheme="minorEastAsia" w:hAnsiTheme="minorEastAsia" w:eastAsiaTheme="minorEastAsia" w:cstheme="minorEastAsia"/>
          <w:bCs/>
          <w:color w:val="000000" w:themeColor="text1"/>
          <w:sz w:val="24"/>
          <w:szCs w:val="24"/>
          <w:highlight w:val="none"/>
        </w:rPr>
      </w:pPr>
      <w:r>
        <w:rPr>
          <w:rFonts w:hint="eastAsia" w:asciiTheme="minorEastAsia" w:hAnsiTheme="minorEastAsia" w:eastAsiaTheme="minorEastAsia" w:cstheme="minorEastAsia"/>
          <w:bCs/>
          <w:color w:val="000000" w:themeColor="text1"/>
          <w:sz w:val="24"/>
          <w:szCs w:val="24"/>
          <w:highlight w:val="none"/>
          <w:lang w:val="en-US" w:eastAsia="zh-CN"/>
        </w:rPr>
        <w:t xml:space="preserve">（9）、 指令性任务</w:t>
      </w:r>
      <w:r>
        <w:rPr>
          <w:color w:val="000000" w:themeColor="text1"/>
          <w:highlight w:val="none"/>
        </w:rPr>
      </w:r>
      <w:r/>
    </w:p>
    <w:p>
      <w:pPr>
        <w:pStyle w:val="1167"/>
        <w:numPr>
          <w:ilvl w:val="0"/>
          <w:numId w:val="0"/>
        </w:numPr>
        <w:ind w:firstLine="480"/>
        <w:spacing w:line="360" w:lineRule="auto"/>
        <w:shd w:val="clear" w:color="auto" w:fill="auto"/>
        <w:rPr>
          <w:rFonts w:hint="eastAsia" w:asciiTheme="minorEastAsia" w:hAnsiTheme="minorEastAsia" w:eastAsiaTheme="minorEastAsia" w:cstheme="minorEastAsia"/>
          <w:bCs/>
          <w:color w:val="000000" w:themeColor="text1"/>
          <w:sz w:val="24"/>
          <w:szCs w:val="24"/>
          <w:highlight w:val="none"/>
        </w:rPr>
      </w:pPr>
      <w:r>
        <w:rPr>
          <w:rFonts w:hint="eastAsia" w:asciiTheme="minorEastAsia" w:hAnsiTheme="minorEastAsia" w:eastAsiaTheme="minorEastAsia" w:cstheme="minorEastAsia"/>
          <w:bCs/>
          <w:color w:val="000000" w:themeColor="text1"/>
          <w:sz w:val="24"/>
          <w:szCs w:val="24"/>
          <w:highlight w:val="none"/>
          <w:lang w:val="en-US" w:eastAsia="zh-CN"/>
        </w:rPr>
        <w:t xml:space="preserve">中标方在接到上级或管理单位的指令性任务时，应立即制定相关措施和方案，保质保量按要求完成。</w:t>
      </w:r>
      <w:r>
        <w:rPr>
          <w:color w:val="000000" w:themeColor="text1"/>
          <w:highlight w:val="none"/>
        </w:rPr>
      </w:r>
      <w:r/>
    </w:p>
    <w:p>
      <w:pPr>
        <w:pStyle w:val="1167"/>
        <w:numPr>
          <w:ilvl w:val="0"/>
          <w:numId w:val="0"/>
        </w:numPr>
        <w:ind w:firstLine="480"/>
        <w:spacing w:line="360" w:lineRule="auto"/>
        <w:shd w:val="clear" w:color="auto" w:fill="auto"/>
        <w:rPr>
          <w:rFonts w:hint="eastAsia" w:asciiTheme="minorEastAsia" w:hAnsiTheme="minorEastAsia" w:eastAsiaTheme="minorEastAsia" w:cstheme="minorEastAsia"/>
          <w:bCs/>
          <w:color w:val="000000" w:themeColor="text1"/>
          <w:sz w:val="24"/>
          <w:szCs w:val="24"/>
          <w:highlight w:val="none"/>
        </w:rPr>
      </w:pPr>
      <w:r>
        <w:rPr>
          <w:rFonts w:hint="eastAsia" w:asciiTheme="minorEastAsia" w:hAnsiTheme="minorEastAsia" w:eastAsiaTheme="minorEastAsia" w:cstheme="minorEastAsia"/>
          <w:bCs/>
          <w:color w:val="000000" w:themeColor="text1"/>
          <w:sz w:val="24"/>
          <w:szCs w:val="24"/>
          <w:highlight w:val="none"/>
          <w:lang w:val="en-US" w:eastAsia="zh-CN"/>
        </w:rPr>
        <w:t xml:space="preserve">（10）、 中标方应有与区网格化管理责任体系相对应的内部管理体系，责任到人，并做好与我所和各街道的对接，做好相关工作的衔接与落实。并按相关标准及要求规范养护作业。</w:t>
      </w:r>
      <w:r>
        <w:rPr>
          <w:color w:val="000000" w:themeColor="text1"/>
          <w:highlight w:val="none"/>
        </w:rPr>
      </w:r>
      <w:r/>
    </w:p>
    <w:p>
      <w:pPr>
        <w:pStyle w:val="1167"/>
        <w:numPr>
          <w:ilvl w:val="0"/>
          <w:numId w:val="0"/>
        </w:numPr>
        <w:ind w:firstLine="480"/>
        <w:spacing w:line="360" w:lineRule="auto"/>
        <w:shd w:val="clear" w:color="auto" w:fill="auto"/>
        <w:rPr>
          <w:rFonts w:hint="eastAsia" w:asciiTheme="minorEastAsia" w:hAnsiTheme="minorEastAsia" w:eastAsiaTheme="minorEastAsia" w:cstheme="minorEastAsia"/>
          <w:bCs/>
          <w:color w:val="000000" w:themeColor="text1"/>
          <w:sz w:val="24"/>
          <w:szCs w:val="24"/>
          <w:highlight w:val="none"/>
        </w:rPr>
      </w:pPr>
      <w:r>
        <w:rPr>
          <w:rFonts w:hint="eastAsia" w:asciiTheme="minorEastAsia" w:hAnsiTheme="minorEastAsia" w:eastAsiaTheme="minorEastAsia" w:cstheme="minorEastAsia"/>
          <w:bCs/>
          <w:color w:val="000000" w:themeColor="text1"/>
          <w:sz w:val="24"/>
          <w:szCs w:val="24"/>
          <w:highlight w:val="none"/>
          <w:lang w:val="en-US" w:eastAsia="zh-CN"/>
        </w:rPr>
        <w:t xml:space="preserve">3、检查考核</w:t>
      </w:r>
      <w:r>
        <w:rPr>
          <w:color w:val="000000" w:themeColor="text1"/>
          <w:highlight w:val="none"/>
        </w:rPr>
      </w:r>
      <w:r/>
    </w:p>
    <w:p>
      <w:pPr>
        <w:pStyle w:val="1167"/>
        <w:numPr>
          <w:ilvl w:val="0"/>
          <w:numId w:val="0"/>
        </w:numPr>
        <w:ind w:firstLine="480"/>
        <w:spacing w:line="360" w:lineRule="auto"/>
        <w:shd w:val="clear" w:color="auto" w:fill="auto"/>
        <w:rPr>
          <w:rFonts w:hint="eastAsia" w:asciiTheme="minorEastAsia" w:hAnsiTheme="minorEastAsia" w:eastAsiaTheme="minorEastAsia" w:cstheme="minorEastAsia"/>
          <w:bCs/>
          <w:color w:val="000000" w:themeColor="text1"/>
          <w:sz w:val="24"/>
          <w:szCs w:val="24"/>
          <w:highlight w:val="none"/>
        </w:rPr>
      </w:pPr>
      <w:r>
        <w:rPr>
          <w:rFonts w:hint="eastAsia" w:asciiTheme="minorEastAsia" w:hAnsiTheme="minorEastAsia" w:eastAsiaTheme="minorEastAsia" w:cstheme="minorEastAsia"/>
          <w:bCs/>
          <w:color w:val="000000" w:themeColor="text1"/>
          <w:sz w:val="24"/>
          <w:szCs w:val="24"/>
          <w:highlight w:val="none"/>
          <w:lang w:val="en-US" w:eastAsia="zh-CN"/>
        </w:rPr>
        <w:t xml:space="preserve">3.1、 考核组织实施</w:t>
      </w:r>
      <w:r>
        <w:rPr>
          <w:color w:val="000000" w:themeColor="text1"/>
          <w:highlight w:val="none"/>
        </w:rPr>
      </w:r>
      <w:r/>
    </w:p>
    <w:p>
      <w:pPr>
        <w:pStyle w:val="1167"/>
        <w:numPr>
          <w:ilvl w:val="0"/>
          <w:numId w:val="0"/>
        </w:numPr>
        <w:ind w:firstLine="480"/>
        <w:spacing w:line="360" w:lineRule="auto"/>
        <w:shd w:val="clear" w:color="auto" w:fill="auto"/>
        <w:rPr>
          <w:rFonts w:hint="eastAsia" w:asciiTheme="minorEastAsia" w:hAnsiTheme="minorEastAsia" w:eastAsiaTheme="minorEastAsia" w:cstheme="minorEastAsia"/>
          <w:bCs/>
          <w:color w:val="000000" w:themeColor="text1"/>
          <w:sz w:val="24"/>
          <w:szCs w:val="24"/>
          <w:highlight w:val="none"/>
        </w:rPr>
      </w:pPr>
      <w:r>
        <w:rPr>
          <w:rFonts w:hint="eastAsia" w:asciiTheme="minorEastAsia" w:hAnsiTheme="minorEastAsia" w:eastAsiaTheme="minorEastAsia" w:cstheme="minorEastAsia"/>
          <w:bCs/>
          <w:color w:val="000000" w:themeColor="text1"/>
          <w:sz w:val="24"/>
          <w:szCs w:val="24"/>
          <w:highlight w:val="none"/>
          <w:lang w:val="en-US" w:eastAsia="zh-CN"/>
        </w:rPr>
        <w:t xml:space="preserve">养护考核工作由南京市栖霞区市政设施综合养护管理所（以下简称区综管所）负责组织实施。具体负责组织集中、不定期检查和资料汇总、计分排名和通报，对其作业质量进行日常检查和考核，并对其存在的问题限期落实整改。</w:t>
      </w:r>
      <w:r>
        <w:rPr>
          <w:rFonts w:hint="eastAsia" w:asciiTheme="minorEastAsia" w:hAnsiTheme="minorEastAsia" w:eastAsiaTheme="minorEastAsia" w:cstheme="minorEastAsia"/>
          <w:bCs/>
          <w:color w:val="000000" w:themeColor="text1"/>
          <w:sz w:val="24"/>
          <w:szCs w:val="24"/>
          <w:highlight w:val="none"/>
          <w:lang w:val="en-US" w:eastAsia="zh-CN"/>
        </w:rPr>
        <w:t xml:space="preserve">本项目不得违法转包或违法分包</w:t>
      </w:r>
      <w:r>
        <w:rPr>
          <w:rFonts w:hint="eastAsia" w:asciiTheme="minorEastAsia" w:hAnsiTheme="minorEastAsia" w:eastAsiaTheme="minorEastAsia" w:cstheme="minorEastAsia"/>
          <w:bCs/>
          <w:color w:val="000000" w:themeColor="text1"/>
          <w:sz w:val="24"/>
          <w:szCs w:val="24"/>
          <w:highlight w:val="none"/>
          <w:lang w:val="en-US" w:eastAsia="zh-CN"/>
        </w:rPr>
        <w:t xml:space="preserve">，一经发现有</w:t>
      </w:r>
      <w:r>
        <w:rPr>
          <w:rFonts w:hint="eastAsia" w:asciiTheme="minorEastAsia" w:hAnsiTheme="minorEastAsia" w:eastAsiaTheme="minorEastAsia" w:cstheme="minorEastAsia"/>
          <w:bCs/>
          <w:color w:val="000000" w:themeColor="text1"/>
          <w:sz w:val="24"/>
          <w:szCs w:val="24"/>
          <w:highlight w:val="none"/>
          <w:lang w:val="en-US" w:eastAsia="zh-CN"/>
        </w:rPr>
        <w:t xml:space="preserve">违法</w:t>
      </w:r>
      <w:r>
        <w:rPr>
          <w:rFonts w:hint="eastAsia" w:asciiTheme="minorEastAsia" w:hAnsiTheme="minorEastAsia" w:eastAsiaTheme="minorEastAsia" w:cstheme="minorEastAsia"/>
          <w:bCs/>
          <w:color w:val="000000" w:themeColor="text1"/>
          <w:sz w:val="24"/>
          <w:szCs w:val="24"/>
          <w:highlight w:val="none"/>
          <w:lang w:val="en-US" w:eastAsia="zh-CN"/>
        </w:rPr>
        <w:t xml:space="preserve">转包或</w:t>
      </w:r>
      <w:r>
        <w:rPr>
          <w:rFonts w:hint="eastAsia" w:asciiTheme="minorEastAsia" w:hAnsiTheme="minorEastAsia" w:eastAsiaTheme="minorEastAsia" w:cstheme="minorEastAsia"/>
          <w:bCs/>
          <w:color w:val="000000" w:themeColor="text1"/>
          <w:sz w:val="24"/>
          <w:szCs w:val="24"/>
          <w:highlight w:val="none"/>
          <w:lang w:val="en-US" w:eastAsia="zh-CN"/>
        </w:rPr>
        <w:t xml:space="preserve">违法</w:t>
      </w:r>
      <w:r>
        <w:rPr>
          <w:rFonts w:hint="eastAsia" w:asciiTheme="minorEastAsia" w:hAnsiTheme="minorEastAsia" w:eastAsiaTheme="minorEastAsia" w:cstheme="minorEastAsia"/>
          <w:bCs/>
          <w:color w:val="000000" w:themeColor="text1"/>
          <w:sz w:val="24"/>
          <w:szCs w:val="24"/>
          <w:highlight w:val="none"/>
          <w:lang w:val="en-US" w:eastAsia="zh-CN"/>
        </w:rPr>
        <w:t xml:space="preserve">分包现象，立即终止合同,给招标人造成损失的，中标人应当予以赔偿，且承担相应的法律责任。</w:t>
      </w:r>
      <w:r>
        <w:rPr>
          <w:color w:val="000000" w:themeColor="text1"/>
          <w:highlight w:val="none"/>
        </w:rPr>
      </w:r>
      <w:r/>
    </w:p>
    <w:p>
      <w:pPr>
        <w:pStyle w:val="1167"/>
        <w:numPr>
          <w:ilvl w:val="0"/>
          <w:numId w:val="0"/>
        </w:numPr>
        <w:ind w:firstLine="480"/>
        <w:spacing w:line="360" w:lineRule="auto"/>
        <w:shd w:val="clear" w:color="auto" w:fill="auto"/>
        <w:rPr>
          <w:rFonts w:hint="eastAsia" w:asciiTheme="minorEastAsia" w:hAnsiTheme="minorEastAsia" w:eastAsiaTheme="minorEastAsia" w:cstheme="minorEastAsia"/>
          <w:bCs/>
          <w:color w:val="000000" w:themeColor="text1"/>
          <w:sz w:val="24"/>
          <w:szCs w:val="24"/>
          <w:highlight w:val="none"/>
        </w:rPr>
      </w:pPr>
      <w:r>
        <w:rPr>
          <w:rFonts w:hint="eastAsia" w:asciiTheme="minorEastAsia" w:hAnsiTheme="minorEastAsia" w:eastAsiaTheme="minorEastAsia" w:cstheme="minorEastAsia"/>
          <w:bCs/>
          <w:color w:val="000000" w:themeColor="text1"/>
          <w:sz w:val="24"/>
          <w:szCs w:val="24"/>
          <w:highlight w:val="none"/>
          <w:lang w:val="en-US" w:eastAsia="zh-CN"/>
        </w:rPr>
        <w:t xml:space="preserve">3.2、 考核办法</w:t>
      </w:r>
      <w:r>
        <w:rPr>
          <w:color w:val="000000" w:themeColor="text1"/>
          <w:highlight w:val="none"/>
        </w:rPr>
      </w:r>
      <w:r/>
    </w:p>
    <w:p>
      <w:pPr>
        <w:pStyle w:val="1167"/>
        <w:numPr>
          <w:ilvl w:val="0"/>
          <w:numId w:val="0"/>
        </w:numPr>
        <w:ind w:firstLine="480"/>
        <w:spacing w:line="360" w:lineRule="auto"/>
        <w:shd w:val="clear" w:color="auto" w:fill="auto"/>
        <w:rPr>
          <w:rFonts w:hint="eastAsia" w:asciiTheme="minorEastAsia" w:hAnsiTheme="minorEastAsia" w:eastAsiaTheme="minorEastAsia" w:cstheme="minorEastAsia"/>
          <w:bCs/>
          <w:color w:val="000000" w:themeColor="text1"/>
          <w:sz w:val="24"/>
          <w:szCs w:val="24"/>
          <w:highlight w:val="none"/>
        </w:rPr>
      </w:pPr>
      <w:r>
        <w:rPr>
          <w:rFonts w:hint="eastAsia" w:asciiTheme="minorEastAsia" w:hAnsiTheme="minorEastAsia" w:eastAsiaTheme="minorEastAsia" w:cstheme="minorEastAsia"/>
          <w:bCs/>
          <w:color w:val="000000" w:themeColor="text1"/>
          <w:sz w:val="24"/>
          <w:szCs w:val="24"/>
          <w:highlight w:val="none"/>
          <w:lang w:val="en-US" w:eastAsia="zh-CN"/>
        </w:rPr>
        <w:t xml:space="preserve">区综管所按照市级行业部门的相关考核办法、实施细则及《南京市栖霞区道路桥梁设施养护管理考核办法》、《南京市栖霞区市政设施综合养护管理所绿化养护管理考核办法》、 《栖霞区市政设施综合养护管理所水务设施管理维护考核办法》等对中标方的养护作业进行考核，文件后附。</w:t>
      </w:r>
      <w:r>
        <w:rPr>
          <w:color w:val="000000" w:themeColor="text1"/>
          <w:highlight w:val="none"/>
        </w:rPr>
      </w:r>
      <w:r/>
    </w:p>
    <w:p>
      <w:pPr>
        <w:pStyle w:val="1167"/>
        <w:numPr>
          <w:ilvl w:val="0"/>
          <w:numId w:val="0"/>
        </w:numPr>
        <w:ind w:firstLine="480"/>
        <w:spacing w:line="360" w:lineRule="auto"/>
        <w:shd w:val="clear" w:color="auto" w:fill="auto"/>
        <w:rPr>
          <w:rFonts w:hint="eastAsia" w:asciiTheme="minorEastAsia" w:hAnsiTheme="minorEastAsia" w:eastAsiaTheme="minorEastAsia" w:cstheme="minorEastAsia"/>
          <w:bCs/>
          <w:color w:val="000000" w:themeColor="text1"/>
          <w:sz w:val="24"/>
          <w:szCs w:val="24"/>
          <w:highlight w:val="none"/>
        </w:rPr>
      </w:pPr>
      <w:r>
        <w:rPr>
          <w:rFonts w:hint="eastAsia" w:asciiTheme="minorEastAsia" w:hAnsiTheme="minorEastAsia" w:eastAsiaTheme="minorEastAsia" w:cstheme="minorEastAsia"/>
          <w:bCs/>
          <w:color w:val="000000" w:themeColor="text1"/>
          <w:sz w:val="24"/>
          <w:szCs w:val="24"/>
          <w:highlight w:val="none"/>
          <w:lang w:val="en-US" w:eastAsia="zh-CN"/>
        </w:rPr>
        <w:t xml:space="preserve">3.3、 否决指标</w:t>
      </w:r>
      <w:r>
        <w:rPr>
          <w:color w:val="000000" w:themeColor="text1"/>
          <w:highlight w:val="none"/>
        </w:rPr>
      </w:r>
      <w:r/>
    </w:p>
    <w:p>
      <w:pPr>
        <w:pStyle w:val="1167"/>
        <w:numPr>
          <w:ilvl w:val="0"/>
          <w:numId w:val="0"/>
        </w:numPr>
        <w:ind w:firstLine="480"/>
        <w:spacing w:line="360" w:lineRule="auto"/>
        <w:shd w:val="clear" w:color="auto" w:fill="auto"/>
        <w:rPr>
          <w:rFonts w:hint="eastAsia" w:asciiTheme="minorEastAsia" w:hAnsiTheme="minorEastAsia" w:eastAsiaTheme="minorEastAsia" w:cstheme="minorEastAsia"/>
          <w:bCs/>
          <w:color w:val="000000" w:themeColor="text1"/>
          <w:sz w:val="24"/>
          <w:szCs w:val="24"/>
          <w:highlight w:val="none"/>
        </w:rPr>
      </w:pPr>
      <w:r>
        <w:rPr>
          <w:rFonts w:hint="eastAsia" w:asciiTheme="minorEastAsia" w:hAnsiTheme="minorEastAsia" w:eastAsiaTheme="minorEastAsia" w:cstheme="minorEastAsia"/>
          <w:bCs/>
          <w:color w:val="000000" w:themeColor="text1"/>
          <w:sz w:val="24"/>
          <w:szCs w:val="24"/>
          <w:highlight w:val="none"/>
          <w:lang w:val="en-US" w:eastAsia="zh-CN"/>
        </w:rPr>
        <w:t xml:space="preserve">（1）中标方一年内累计三次得到区综管所书面警告的，或二次书面严重警告，区综管所有权提前终止中标方的全部合同。维护经费结算到终止合同的前一个月止（区综管所拒付费用不参与结算）。</w:t>
      </w:r>
      <w:r>
        <w:rPr>
          <w:color w:val="000000" w:themeColor="text1"/>
          <w:highlight w:val="none"/>
        </w:rPr>
      </w:r>
      <w:r/>
    </w:p>
    <w:p>
      <w:pPr>
        <w:pStyle w:val="1167"/>
        <w:numPr>
          <w:ilvl w:val="0"/>
          <w:numId w:val="0"/>
        </w:numPr>
        <w:ind w:firstLine="480"/>
        <w:spacing w:line="360" w:lineRule="auto"/>
        <w:shd w:val="clear" w:color="auto" w:fill="auto"/>
        <w:rPr>
          <w:rFonts w:hint="eastAsia" w:asciiTheme="minorEastAsia" w:hAnsiTheme="minorEastAsia" w:eastAsiaTheme="minorEastAsia" w:cstheme="minorEastAsia"/>
          <w:bCs/>
          <w:color w:val="000000" w:themeColor="text1"/>
          <w:sz w:val="24"/>
          <w:szCs w:val="24"/>
          <w:highlight w:val="none"/>
        </w:rPr>
      </w:pPr>
      <w:r>
        <w:rPr>
          <w:rFonts w:hint="eastAsia" w:asciiTheme="minorEastAsia" w:hAnsiTheme="minorEastAsia" w:eastAsiaTheme="minorEastAsia" w:cstheme="minorEastAsia"/>
          <w:bCs/>
          <w:color w:val="000000" w:themeColor="text1"/>
          <w:sz w:val="24"/>
          <w:szCs w:val="24"/>
          <w:highlight w:val="none"/>
          <w:lang w:val="en-US" w:eastAsia="zh-CN"/>
        </w:rPr>
        <w:t xml:space="preserve">（2）中标方在合同期限内两次收到市区级综合考评批评，并影响到全区养护考核分值较大的，区综管所将提前终止中标方的全部合同。</w:t>
      </w:r>
      <w:r>
        <w:rPr>
          <w:color w:val="000000" w:themeColor="text1"/>
          <w:highlight w:val="none"/>
        </w:rPr>
      </w:r>
      <w:r/>
    </w:p>
    <w:p>
      <w:pPr>
        <w:pStyle w:val="1167"/>
        <w:numPr>
          <w:ilvl w:val="0"/>
          <w:numId w:val="0"/>
        </w:numPr>
        <w:ind w:firstLine="480"/>
        <w:spacing w:line="360" w:lineRule="auto"/>
        <w:shd w:val="clear" w:color="auto" w:fill="auto"/>
        <w:rPr>
          <w:rFonts w:hint="eastAsia" w:asciiTheme="minorEastAsia" w:hAnsiTheme="minorEastAsia" w:eastAsiaTheme="minorEastAsia" w:cstheme="minorEastAsia"/>
          <w:b/>
          <w:bCs w:val="0"/>
          <w:color w:val="000000" w:themeColor="text1"/>
          <w:sz w:val="24"/>
          <w:szCs w:val="24"/>
          <w:highlight w:val="none"/>
        </w:rPr>
      </w:pPr>
      <w:r>
        <w:rPr>
          <w:rFonts w:hint="eastAsia" w:asciiTheme="minorEastAsia" w:hAnsiTheme="minorEastAsia" w:eastAsiaTheme="minorEastAsia" w:cstheme="minorEastAsia"/>
          <w:b/>
          <w:bCs/>
          <w:color w:val="000000" w:themeColor="text1"/>
          <w:sz w:val="24"/>
          <w:szCs w:val="24"/>
          <w:highlight w:val="none"/>
          <w:lang w:val="en-US" w:eastAsia="zh-CN"/>
        </w:rPr>
        <w:t xml:space="preserve">★</w:t>
      </w:r>
      <w:r>
        <w:rPr>
          <w:rFonts w:hint="eastAsia" w:asciiTheme="minorEastAsia" w:hAnsiTheme="minorEastAsia" w:eastAsiaTheme="minorEastAsia" w:cstheme="minorEastAsia"/>
          <w:b/>
          <w:bCs w:val="0"/>
          <w:color w:val="000000" w:themeColor="text1"/>
          <w:sz w:val="24"/>
          <w:szCs w:val="24"/>
          <w:highlight w:val="none"/>
          <w:lang w:val="en-US" w:eastAsia="zh-CN"/>
        </w:rPr>
        <w:t xml:space="preserve">三 、商务部分</w:t>
      </w:r>
      <w:r>
        <w:rPr>
          <w:color w:val="000000" w:themeColor="text1"/>
          <w:highlight w:val="none"/>
        </w:rPr>
      </w:r>
      <w:r/>
    </w:p>
    <w:p>
      <w:pPr>
        <w:pStyle w:val="1167"/>
        <w:numPr>
          <w:ilvl w:val="0"/>
          <w:numId w:val="0"/>
        </w:numPr>
        <w:ind w:firstLine="480"/>
        <w:spacing w:line="360" w:lineRule="auto"/>
        <w:shd w:val="clear" w:color="auto" w:fill="auto"/>
        <w:rPr>
          <w:rFonts w:hint="eastAsia" w:asciiTheme="minorEastAsia" w:hAnsiTheme="minorEastAsia" w:eastAsiaTheme="minorEastAsia" w:cstheme="minorEastAsia"/>
          <w:bCs/>
          <w:color w:val="000000" w:themeColor="text1"/>
          <w:sz w:val="24"/>
          <w:szCs w:val="24"/>
          <w:highlight w:val="none"/>
        </w:rPr>
      </w:pPr>
      <w:r>
        <w:rPr>
          <w:rFonts w:hint="eastAsia" w:asciiTheme="minorEastAsia" w:hAnsiTheme="minorEastAsia" w:eastAsiaTheme="minorEastAsia" w:cstheme="minorEastAsia"/>
          <w:bCs/>
          <w:color w:val="000000" w:themeColor="text1"/>
          <w:sz w:val="24"/>
          <w:szCs w:val="24"/>
          <w:highlight w:val="none"/>
          <w:lang w:val="en-US" w:eastAsia="zh-CN"/>
        </w:rPr>
        <w:t xml:space="preserve">1.合同履行期限（服务期）：自合同签订之日起三年。</w:t>
      </w:r>
      <w:r>
        <w:rPr>
          <w:color w:val="000000" w:themeColor="text1"/>
          <w:highlight w:val="none"/>
        </w:rPr>
      </w:r>
      <w:r/>
    </w:p>
    <w:p>
      <w:pPr>
        <w:pStyle w:val="1167"/>
        <w:numPr>
          <w:ilvl w:val="0"/>
          <w:numId w:val="0"/>
        </w:numPr>
        <w:ind w:firstLine="480"/>
        <w:spacing w:line="360" w:lineRule="auto"/>
        <w:shd w:val="clear" w:color="auto" w:fill="auto"/>
        <w:rPr>
          <w:rFonts w:hint="eastAsia" w:asciiTheme="minorEastAsia" w:hAnsiTheme="minorEastAsia" w:eastAsiaTheme="minorEastAsia" w:cstheme="minorEastAsia"/>
          <w:bCs/>
          <w:color w:val="000000" w:themeColor="text1"/>
          <w:sz w:val="24"/>
          <w:szCs w:val="24"/>
          <w:highlight w:val="none"/>
        </w:rPr>
      </w:pPr>
      <w:r>
        <w:rPr>
          <w:rFonts w:hint="eastAsia" w:asciiTheme="minorEastAsia" w:hAnsiTheme="minorEastAsia" w:eastAsiaTheme="minorEastAsia" w:cstheme="minorEastAsia"/>
          <w:bCs/>
          <w:color w:val="000000" w:themeColor="text1"/>
          <w:sz w:val="24"/>
          <w:szCs w:val="24"/>
          <w:highlight w:val="none"/>
          <w:lang w:val="en-US" w:eastAsia="zh-CN"/>
        </w:rPr>
        <w:t xml:space="preserve">服务要求：经招标人考核不合格的，招标人有权提前终止合同。</w:t>
      </w:r>
      <w:r>
        <w:rPr>
          <w:color w:val="000000" w:themeColor="text1"/>
          <w:highlight w:val="none"/>
        </w:rPr>
      </w:r>
      <w:r/>
    </w:p>
    <w:p>
      <w:pPr>
        <w:pStyle w:val="1167"/>
        <w:numPr>
          <w:ilvl w:val="0"/>
          <w:numId w:val="0"/>
        </w:numPr>
        <w:ind w:firstLine="480"/>
        <w:spacing w:line="360" w:lineRule="auto"/>
        <w:shd w:val="clear" w:color="auto" w:fill="auto"/>
        <w:rPr>
          <w:rFonts w:hint="eastAsia" w:asciiTheme="minorEastAsia" w:hAnsiTheme="minorEastAsia" w:eastAsiaTheme="minorEastAsia" w:cstheme="minorEastAsia"/>
          <w:bCs/>
          <w:color w:val="000000" w:themeColor="text1"/>
          <w:sz w:val="24"/>
          <w:szCs w:val="24"/>
          <w:highlight w:val="none"/>
        </w:rPr>
      </w:pPr>
      <w:r>
        <w:rPr>
          <w:rFonts w:hint="eastAsia" w:asciiTheme="minorEastAsia" w:hAnsiTheme="minorEastAsia" w:eastAsiaTheme="minorEastAsia" w:cstheme="minorEastAsia"/>
          <w:bCs/>
          <w:color w:val="000000" w:themeColor="text1"/>
          <w:sz w:val="24"/>
          <w:szCs w:val="24"/>
          <w:highlight w:val="none"/>
          <w:lang w:val="en-US" w:eastAsia="zh-CN"/>
        </w:rPr>
        <w:t xml:space="preserve">2.质保期：自验收合格之日起一年。</w:t>
      </w:r>
      <w:r>
        <w:rPr>
          <w:color w:val="000000" w:themeColor="text1"/>
          <w:highlight w:val="none"/>
        </w:rPr>
      </w:r>
      <w:r/>
    </w:p>
    <w:p>
      <w:pPr>
        <w:pStyle w:val="1167"/>
        <w:numPr>
          <w:ilvl w:val="0"/>
          <w:numId w:val="0"/>
        </w:numPr>
        <w:ind w:firstLine="480"/>
        <w:spacing w:line="360" w:lineRule="auto"/>
        <w:shd w:val="clear" w:color="auto" w:fill="auto"/>
        <w:rPr>
          <w:rFonts w:hint="eastAsia" w:asciiTheme="minorEastAsia" w:hAnsiTheme="minorEastAsia" w:eastAsiaTheme="minorEastAsia" w:cstheme="minorEastAsia"/>
          <w:bCs/>
          <w:color w:val="000000" w:themeColor="text1"/>
          <w:sz w:val="24"/>
          <w:szCs w:val="24"/>
          <w:highlight w:val="none"/>
        </w:rPr>
      </w:pPr>
      <w:r>
        <w:rPr>
          <w:rFonts w:hint="eastAsia" w:asciiTheme="minorEastAsia" w:hAnsiTheme="minorEastAsia" w:eastAsiaTheme="minorEastAsia" w:cstheme="minorEastAsia"/>
          <w:bCs/>
          <w:color w:val="000000" w:themeColor="text1"/>
          <w:sz w:val="24"/>
          <w:szCs w:val="24"/>
          <w:highlight w:val="none"/>
          <w:lang w:val="en-US" w:eastAsia="zh-CN"/>
        </w:rPr>
        <w:t xml:space="preserve">3.付款方式</w:t>
      </w:r>
      <w:r>
        <w:rPr>
          <w:color w:val="000000" w:themeColor="text1"/>
          <w:highlight w:val="none"/>
        </w:rPr>
      </w:r>
      <w:r/>
    </w:p>
    <w:p>
      <w:pPr>
        <w:pStyle w:val="1167"/>
        <w:numPr>
          <w:ilvl w:val="0"/>
          <w:numId w:val="0"/>
        </w:numPr>
        <w:ind w:firstLine="480"/>
        <w:spacing w:line="360" w:lineRule="auto"/>
        <w:shd w:val="clear" w:color="auto" w:fill="auto"/>
        <w:rPr>
          <w:rFonts w:hint="eastAsia" w:asciiTheme="minorEastAsia" w:hAnsiTheme="minorEastAsia" w:eastAsiaTheme="minorEastAsia" w:cstheme="minorEastAsia"/>
          <w:bCs/>
          <w:color w:val="000000" w:themeColor="text1"/>
          <w:sz w:val="24"/>
          <w:szCs w:val="24"/>
          <w:highlight w:val="none"/>
        </w:rPr>
      </w:pPr>
      <w:r>
        <w:rPr>
          <w:rFonts w:hint="eastAsia" w:asciiTheme="minorEastAsia" w:hAnsiTheme="minorEastAsia" w:eastAsiaTheme="minorEastAsia" w:cstheme="minorEastAsia"/>
          <w:bCs/>
          <w:color w:val="000000" w:themeColor="text1"/>
          <w:sz w:val="24"/>
          <w:szCs w:val="24"/>
          <w:highlight w:val="none"/>
          <w:lang w:val="en-US" w:eastAsia="zh-CN"/>
        </w:rPr>
        <w:t xml:space="preserve">3.1、“日常养护设施量”表中备注栏中明确占用的部分，按附件中各管理考核办法支付；</w:t>
      </w:r>
      <w:r>
        <w:rPr>
          <w:color w:val="000000" w:themeColor="text1"/>
          <w:highlight w:val="none"/>
        </w:rPr>
      </w:r>
      <w:r/>
    </w:p>
    <w:p>
      <w:pPr>
        <w:pStyle w:val="1167"/>
        <w:numPr>
          <w:ilvl w:val="0"/>
          <w:numId w:val="0"/>
        </w:numPr>
        <w:ind w:firstLine="480"/>
        <w:spacing w:line="360" w:lineRule="auto"/>
        <w:shd w:val="clear" w:color="auto" w:fill="auto"/>
        <w:rPr>
          <w:rFonts w:hint="eastAsia" w:asciiTheme="minorEastAsia" w:hAnsiTheme="minorEastAsia" w:eastAsiaTheme="minorEastAsia" w:cstheme="minorEastAsia"/>
          <w:bCs/>
          <w:color w:val="000000" w:themeColor="text1"/>
          <w:sz w:val="24"/>
          <w:szCs w:val="24"/>
          <w:highlight w:val="none"/>
        </w:rPr>
      </w:pPr>
      <w:r>
        <w:rPr>
          <w:rFonts w:hint="eastAsia" w:asciiTheme="minorEastAsia" w:hAnsiTheme="minorEastAsia" w:eastAsiaTheme="minorEastAsia" w:cstheme="minorEastAsia"/>
          <w:bCs/>
          <w:color w:val="000000" w:themeColor="text1"/>
          <w:sz w:val="24"/>
          <w:szCs w:val="24"/>
          <w:highlight w:val="none"/>
          <w:lang w:val="en-US" w:eastAsia="zh-CN"/>
        </w:rPr>
        <w:t xml:space="preserve">3.2、日常养护支付方式：日常养护经费按月拨付，与该类别月度检查考核成绩相挂钩，具体拨付方式详见考核办法；</w:t>
      </w:r>
      <w:r>
        <w:rPr>
          <w:color w:val="000000" w:themeColor="text1"/>
          <w:highlight w:val="none"/>
        </w:rPr>
      </w:r>
      <w:r/>
    </w:p>
    <w:p>
      <w:pPr>
        <w:pStyle w:val="1167"/>
        <w:numPr>
          <w:ilvl w:val="0"/>
          <w:numId w:val="0"/>
        </w:numPr>
        <w:ind w:firstLine="480"/>
        <w:spacing w:line="360" w:lineRule="auto"/>
        <w:shd w:val="clear" w:color="auto" w:fill="auto"/>
        <w:rPr>
          <w:rFonts w:hint="eastAsia" w:asciiTheme="minorEastAsia" w:hAnsiTheme="minorEastAsia" w:eastAsiaTheme="minorEastAsia" w:cstheme="minorEastAsia"/>
          <w:bCs/>
          <w:color w:val="000000" w:themeColor="text1"/>
          <w:sz w:val="24"/>
          <w:szCs w:val="24"/>
          <w:highlight w:val="none"/>
        </w:rPr>
      </w:pPr>
      <w:r>
        <w:rPr>
          <w:rFonts w:hint="eastAsia" w:asciiTheme="minorEastAsia" w:hAnsiTheme="minorEastAsia" w:eastAsiaTheme="minorEastAsia" w:cstheme="minorEastAsia"/>
          <w:bCs/>
          <w:color w:val="000000" w:themeColor="text1"/>
          <w:sz w:val="24"/>
          <w:szCs w:val="24"/>
          <w:highlight w:val="none"/>
          <w:lang w:val="en-US" w:eastAsia="zh-CN"/>
        </w:rPr>
        <w:t xml:space="preserve">3.3、提升养护支付方式：提升养护按招标单位审核同意的方案实施，具体拨付方式详见考核办法。经费计算方式：有投标报价的，单价以投标报价为准，其中如遇信息价调整，材料调价方式参照苏建价(2008)67号文相关规定执行；没有投标报价的，按实计取，材料、人工、机械设备等按当时当月《南京市工程材料信息价》执行，无信息价的，按市政综合所委托的审计单位出具的《工程结算审定单》为准。工作量以市政综合所或市政综合所认可的第三方核实的为准。审计核减率超过10%，则全部审计费用由供应商承担，不超过10%则审计费由采购人承担。</w:t>
      </w:r>
      <w:r>
        <w:rPr>
          <w:color w:val="000000" w:themeColor="text1"/>
          <w:highlight w:val="none"/>
        </w:rPr>
      </w:r>
      <w:r/>
    </w:p>
    <w:p>
      <w:pPr>
        <w:pStyle w:val="1167"/>
        <w:numPr>
          <w:ilvl w:val="0"/>
          <w:numId w:val="0"/>
        </w:numPr>
        <w:ind w:firstLine="480"/>
        <w:spacing w:line="360" w:lineRule="auto"/>
        <w:shd w:val="clear" w:color="auto" w:fill="auto"/>
        <w:rPr>
          <w:rFonts w:hint="default" w:asciiTheme="minorEastAsia" w:hAnsiTheme="minorEastAsia" w:eastAsiaTheme="minorEastAsia" w:cstheme="minorEastAsia"/>
          <w:b w:val="0"/>
          <w:bCs w:val="0"/>
          <w:color w:val="000000" w:themeColor="text1"/>
          <w:sz w:val="24"/>
          <w:szCs w:val="24"/>
          <w:highlight w:val="none"/>
        </w:rPr>
      </w:pPr>
      <w:r>
        <w:rPr>
          <w:rFonts w:hint="eastAsia" w:asciiTheme="minorEastAsia" w:hAnsiTheme="minorEastAsia" w:eastAsiaTheme="minorEastAsia" w:cstheme="minorEastAsia"/>
          <w:bCs/>
          <w:color w:val="000000" w:themeColor="text1"/>
          <w:sz w:val="24"/>
          <w:szCs w:val="24"/>
          <w:highlight w:val="none"/>
          <w:lang w:val="en-US" w:eastAsia="zh-CN"/>
        </w:rPr>
        <w:t xml:space="preserve">3.4、</w:t>
      </w:r>
      <w:r>
        <w:rPr>
          <w:rFonts w:hint="eastAsia" w:asciiTheme="minorEastAsia" w:hAnsiTheme="minorEastAsia" w:eastAsiaTheme="minorEastAsia" w:cstheme="minorEastAsia"/>
          <w:b w:val="0"/>
          <w:bCs w:val="0"/>
          <w:color w:val="000000" w:themeColor="text1"/>
          <w:sz w:val="24"/>
          <w:szCs w:val="24"/>
          <w:highlight w:val="none"/>
          <w:lang w:val="en-US" w:eastAsia="zh-CN" w:bidi="ar-SA"/>
        </w:rPr>
        <w:t xml:space="preserve">对在市政设施范围内进行出新、整治或占用、挖掘的，供应商有义务积极参与监管及验收，并负责按要求进行修复工作。对于设施被破坏或抢修等情况，供应商有义务按照采购人规定时间内完成修复，并按照当年主城区城市道路挖掘修复工程合同中约定的结算价计取方式进行结算。</w:t>
      </w:r>
      <w:r>
        <w:rPr>
          <w:color w:val="000000" w:themeColor="text1"/>
          <w:highlight w:val="none"/>
        </w:rPr>
      </w:r>
      <w:r/>
    </w:p>
    <w:p>
      <w:pPr>
        <w:pStyle w:val="1167"/>
        <w:numPr>
          <w:ilvl w:val="0"/>
          <w:numId w:val="0"/>
        </w:numPr>
        <w:ind w:firstLine="480"/>
        <w:spacing w:line="360" w:lineRule="auto"/>
        <w:shd w:val="clear" w:color="auto" w:fill="auto"/>
        <w:rPr>
          <w:rFonts w:hint="eastAsia" w:asciiTheme="minorEastAsia" w:hAnsiTheme="minorEastAsia" w:eastAsiaTheme="minorEastAsia" w:cstheme="minorEastAsia"/>
          <w:bCs/>
          <w:color w:val="000000" w:themeColor="text1"/>
          <w:sz w:val="24"/>
          <w:szCs w:val="24"/>
          <w:highlight w:val="none"/>
        </w:rPr>
      </w:pPr>
      <w:r>
        <w:rPr>
          <w:rFonts w:hint="eastAsia" w:asciiTheme="minorEastAsia" w:hAnsiTheme="minorEastAsia" w:eastAsiaTheme="minorEastAsia" w:cstheme="minorEastAsia"/>
          <w:bCs/>
          <w:color w:val="000000" w:themeColor="text1"/>
          <w:sz w:val="24"/>
          <w:szCs w:val="24"/>
          <w:highlight w:val="none"/>
          <w:lang w:val="en-US" w:eastAsia="zh-CN"/>
        </w:rPr>
        <w:t xml:space="preserve">4.报价说明</w:t>
      </w:r>
      <w:r>
        <w:rPr>
          <w:color w:val="000000" w:themeColor="text1"/>
          <w:highlight w:val="none"/>
        </w:rPr>
      </w:r>
      <w:r/>
    </w:p>
    <w:p>
      <w:pPr>
        <w:pStyle w:val="1167"/>
        <w:numPr>
          <w:ilvl w:val="0"/>
          <w:numId w:val="0"/>
        </w:numPr>
        <w:ind w:firstLine="480"/>
        <w:spacing w:line="360" w:lineRule="auto"/>
        <w:shd w:val="clear" w:color="auto" w:fill="auto"/>
        <w:rPr>
          <w:rFonts w:hint="eastAsia" w:asciiTheme="minorEastAsia" w:hAnsiTheme="minorEastAsia" w:eastAsiaTheme="minorEastAsia" w:cstheme="minorEastAsia"/>
          <w:bCs/>
          <w:color w:val="000000" w:themeColor="text1"/>
          <w:sz w:val="24"/>
          <w:szCs w:val="24"/>
          <w:highlight w:val="none"/>
        </w:rPr>
      </w:pPr>
      <w:r>
        <w:rPr>
          <w:rFonts w:hint="eastAsia" w:asciiTheme="minorEastAsia" w:hAnsiTheme="minorEastAsia" w:eastAsiaTheme="minorEastAsia" w:cstheme="minorEastAsia"/>
          <w:bCs/>
          <w:color w:val="000000" w:themeColor="text1"/>
          <w:sz w:val="24"/>
          <w:szCs w:val="24"/>
          <w:highlight w:val="none"/>
          <w:lang w:val="en-US" w:eastAsia="zh-CN"/>
        </w:rPr>
        <w:t xml:space="preserve">4.1供应商的报价需包含完成本项所涉及到的一切相关费用，包括但不限于：人工费（包括服务人员工资、社保、公积金等）、福利、机械设备、材料、工具损耗、管理、劳务、服装、教育培训、身体检查、通讯、安全保卫、管理调度费及其风险费、保险费、税费、利润、各类规费、各种风险、产生的建筑垃圾清运、处置及回收相关全部费用及合同实施过程中的应预见或不可预见费用等，均已包含在本次报价之中，采购人再不另行支付。</w:t>
      </w:r>
      <w:r>
        <w:rPr>
          <w:color w:val="000000" w:themeColor="text1"/>
          <w:highlight w:val="none"/>
        </w:rPr>
      </w:r>
      <w:r/>
    </w:p>
    <w:p>
      <w:pPr>
        <w:pStyle w:val="1167"/>
        <w:numPr>
          <w:ilvl w:val="0"/>
          <w:numId w:val="0"/>
        </w:numPr>
        <w:ind w:firstLine="480"/>
        <w:spacing w:line="360" w:lineRule="auto"/>
        <w:shd w:val="clear" w:color="auto" w:fill="auto"/>
        <w:rPr>
          <w:rFonts w:hint="eastAsia" w:asciiTheme="minorEastAsia" w:hAnsiTheme="minorEastAsia" w:eastAsiaTheme="minorEastAsia" w:cstheme="minorEastAsia"/>
          <w:bCs/>
          <w:color w:val="000000" w:themeColor="text1"/>
          <w:sz w:val="24"/>
          <w:szCs w:val="24"/>
          <w:highlight w:val="none"/>
        </w:rPr>
      </w:pPr>
      <w:r>
        <w:rPr>
          <w:rFonts w:hint="eastAsia" w:asciiTheme="minorEastAsia" w:hAnsiTheme="minorEastAsia" w:eastAsiaTheme="minorEastAsia" w:cstheme="minorEastAsia"/>
          <w:bCs/>
          <w:color w:val="000000" w:themeColor="text1"/>
          <w:sz w:val="24"/>
          <w:szCs w:val="24"/>
          <w:highlight w:val="none"/>
          <w:lang w:val="en-US" w:eastAsia="zh-CN"/>
        </w:rPr>
        <w:t xml:space="preserve">附件：</w:t>
      </w:r>
      <w:r>
        <w:rPr>
          <w:color w:val="000000" w:themeColor="text1"/>
          <w:highlight w:val="none"/>
        </w:rPr>
      </w:r>
      <w:r/>
    </w:p>
    <w:p>
      <w:pPr>
        <w:pStyle w:val="1167"/>
        <w:numPr>
          <w:ilvl w:val="0"/>
          <w:numId w:val="0"/>
        </w:numPr>
        <w:ind w:firstLine="480"/>
        <w:spacing w:line="360" w:lineRule="auto"/>
        <w:shd w:val="clear" w:color="auto" w:fill="auto"/>
        <w:rPr>
          <w:rFonts w:hint="eastAsia" w:asciiTheme="minorEastAsia" w:hAnsiTheme="minorEastAsia" w:eastAsiaTheme="minorEastAsia" w:cstheme="minorEastAsia"/>
          <w:bCs/>
          <w:color w:val="000000" w:themeColor="text1"/>
          <w:sz w:val="24"/>
          <w:szCs w:val="24"/>
          <w:highlight w:val="none"/>
        </w:rPr>
      </w:pPr>
      <w:r>
        <w:rPr>
          <w:rFonts w:hint="eastAsia" w:asciiTheme="minorEastAsia" w:hAnsiTheme="minorEastAsia" w:eastAsiaTheme="minorEastAsia" w:cstheme="minorEastAsia"/>
          <w:bCs/>
          <w:color w:val="000000" w:themeColor="text1"/>
          <w:sz w:val="24"/>
          <w:szCs w:val="24"/>
          <w:highlight w:val="none"/>
          <w:lang w:val="en-US" w:eastAsia="zh-CN"/>
        </w:rPr>
        <w:t xml:space="preserve">1、《栖霞区道路桥梁设施养护管理考核办法》</w:t>
      </w:r>
      <w:r>
        <w:rPr>
          <w:color w:val="000000" w:themeColor="text1"/>
          <w:highlight w:val="none"/>
        </w:rPr>
      </w:r>
      <w:r/>
    </w:p>
    <w:p>
      <w:pPr>
        <w:pStyle w:val="1167"/>
        <w:numPr>
          <w:ilvl w:val="0"/>
          <w:numId w:val="0"/>
        </w:numPr>
        <w:ind w:firstLine="480"/>
        <w:spacing w:line="360" w:lineRule="auto"/>
        <w:shd w:val="clear" w:color="auto" w:fill="auto"/>
        <w:rPr>
          <w:rFonts w:hint="eastAsia" w:asciiTheme="minorEastAsia" w:hAnsiTheme="minorEastAsia" w:eastAsiaTheme="minorEastAsia" w:cstheme="minorEastAsia"/>
          <w:bCs/>
          <w:color w:val="000000" w:themeColor="text1"/>
          <w:sz w:val="24"/>
          <w:szCs w:val="24"/>
          <w:highlight w:val="none"/>
        </w:rPr>
      </w:pPr>
      <w:r>
        <w:rPr>
          <w:rFonts w:hint="eastAsia" w:asciiTheme="minorEastAsia" w:hAnsiTheme="minorEastAsia" w:eastAsiaTheme="minorEastAsia" w:cstheme="minorEastAsia"/>
          <w:bCs/>
          <w:color w:val="000000" w:themeColor="text1"/>
          <w:sz w:val="24"/>
          <w:szCs w:val="24"/>
          <w:highlight w:val="none"/>
          <w:lang w:val="en-US" w:eastAsia="zh-CN"/>
        </w:rPr>
        <w:t xml:space="preserve">2、《南京市栖霞区市政设施综合养护管理所绿化养护管理考核办法》</w:t>
      </w:r>
      <w:r>
        <w:rPr>
          <w:color w:val="000000" w:themeColor="text1"/>
          <w:highlight w:val="none"/>
        </w:rPr>
      </w:r>
      <w:r/>
    </w:p>
    <w:p>
      <w:pPr>
        <w:pStyle w:val="1167"/>
        <w:numPr>
          <w:ilvl w:val="0"/>
          <w:numId w:val="0"/>
        </w:numPr>
        <w:ind w:firstLine="480"/>
        <w:spacing w:line="360" w:lineRule="auto"/>
        <w:shd w:val="clear" w:color="auto" w:fill="auto"/>
        <w:rPr>
          <w:rFonts w:hint="eastAsia" w:asciiTheme="minorEastAsia" w:hAnsiTheme="minorEastAsia" w:eastAsiaTheme="minorEastAsia" w:cstheme="minorEastAsia"/>
          <w:bCs/>
          <w:color w:val="000000" w:themeColor="text1"/>
          <w:sz w:val="24"/>
          <w:szCs w:val="24"/>
          <w:highlight w:val="none"/>
        </w:rPr>
      </w:pPr>
      <w:r>
        <w:rPr>
          <w:rFonts w:hint="eastAsia" w:asciiTheme="minorEastAsia" w:hAnsiTheme="minorEastAsia" w:eastAsiaTheme="minorEastAsia" w:cstheme="minorEastAsia"/>
          <w:bCs/>
          <w:color w:val="000000" w:themeColor="text1"/>
          <w:sz w:val="24"/>
          <w:szCs w:val="24"/>
          <w:highlight w:val="none"/>
          <w:lang w:val="en-US" w:eastAsia="zh-CN"/>
        </w:rPr>
        <w:t xml:space="preserve">3、《栖霞区市政设施综合养护管理所水务设施管理维护考核办法》</w:t>
      </w:r>
      <w:r>
        <w:rPr>
          <w:color w:val="000000" w:themeColor="text1"/>
          <w:highlight w:val="none"/>
        </w:rPr>
      </w:r>
      <w:r/>
    </w:p>
    <w:p>
      <w:pPr>
        <w:shd w:val="clear" w:color="auto" w:fill="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br w:type="page" w:clear="all"/>
      </w:r>
      <w:r>
        <w:rPr>
          <w:color w:val="000000" w:themeColor="text1"/>
          <w:highlight w:val="none"/>
        </w:rPr>
      </w:r>
      <w:r/>
    </w:p>
    <w:p>
      <w:pPr>
        <w:spacing w:line="266" w:lineRule="auto"/>
        <w:shd w:val="clear" w:color="auto" w:fill="auto"/>
        <w:rPr>
          <w:rFonts w:ascii="Arial"/>
          <w:color w:val="000000" w:themeColor="text1"/>
          <w:sz w:val="21"/>
          <w:highlight w:val="none"/>
        </w:rPr>
      </w:pPr>
      <w:r>
        <w:rPr>
          <w:rFonts w:hint="eastAsia" w:ascii="宋体" w:hAnsi="宋体" w:eastAsia="宋体" w:cs="宋体"/>
          <w:color w:val="000000" w:themeColor="text1"/>
          <w:sz w:val="21"/>
          <w:szCs w:val="21"/>
          <w:highlight w:val="none"/>
          <w:lang w:eastAsia="zh-CN"/>
        </w:rPr>
        <w:t xml:space="preserve">附件</w:t>
      </w:r>
      <w:r>
        <w:rPr>
          <w:rFonts w:hint="eastAsia" w:ascii="宋体" w:hAnsi="宋体" w:eastAsia="宋体" w:cs="宋体"/>
          <w:color w:val="000000" w:themeColor="text1"/>
          <w:sz w:val="21"/>
          <w:szCs w:val="21"/>
          <w:highlight w:val="none"/>
          <w:lang w:val="en-US" w:eastAsia="zh-CN"/>
        </w:rPr>
        <w:t xml:space="preserve">1：</w:t>
      </w:r>
      <w:r>
        <w:rPr>
          <w:color w:val="000000" w:themeColor="text1"/>
          <w:highlight w:val="none"/>
        </w:rPr>
      </w:r>
      <w:r/>
    </w:p>
    <w:p>
      <w:pPr>
        <w:jc w:val="center"/>
        <w:spacing w:line="360" w:lineRule="auto"/>
        <w:shd w:val="clear" w:color="auto" w:fill="auto"/>
        <w:rPr>
          <w:rFonts w:hint="eastAsia" w:ascii="仿宋" w:hAnsi="仿宋" w:eastAsia="仿宋" w:cs="宋体"/>
          <w:b/>
          <w:bCs/>
          <w:color w:val="000000" w:themeColor="text1"/>
          <w:sz w:val="28"/>
          <w:szCs w:val="28"/>
          <w:highlight w:val="none"/>
        </w:rPr>
      </w:pPr>
      <w:r>
        <w:rPr>
          <w:rFonts w:hint="eastAsia" w:ascii="方正小标宋简体" w:hAnsi="方正小标宋简体" w:eastAsia="方正小标宋简体" w:cs="方正小标宋简体"/>
          <w:b/>
          <w:bCs/>
          <w:color w:val="000000" w:themeColor="text1"/>
          <w:sz w:val="28"/>
          <w:szCs w:val="28"/>
          <w:highlight w:val="none"/>
          <w:lang w:val="en-US" w:eastAsia="zh-CN"/>
        </w:rPr>
        <w:t xml:space="preserve">栖霞区道路桥梁设施养护管理考核办法</w:t>
      </w:r>
      <w:r>
        <w:rPr>
          <w:color w:val="000000" w:themeColor="text1"/>
          <w:highlight w:val="none"/>
        </w:rPr>
      </w:r>
      <w:r/>
    </w:p>
    <w:p>
      <w:pPr>
        <w:ind w:firstLine="560"/>
        <w:jc w:val="center"/>
        <w:spacing w:line="360" w:lineRule="auto"/>
        <w:shd w:val="clear" w:color="auto" w:fill="auto"/>
        <w:rPr>
          <w:rFonts w:hint="eastAsia"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lang w:val="en-US" w:eastAsia="zh-CN"/>
        </w:rPr>
        <w:t xml:space="preserve">（2026） </w:t>
      </w:r>
      <w:r>
        <w:rPr>
          <w:color w:val="000000" w:themeColor="text1"/>
          <w:highlight w:val="none"/>
        </w:rPr>
      </w:r>
      <w:r/>
    </w:p>
    <w:p>
      <w:pPr>
        <w:ind w:firstLine="560"/>
        <w:spacing w:line="360" w:lineRule="auto"/>
        <w:shd w:val="clear" w:color="auto" w:fill="auto"/>
        <w:rPr>
          <w:rFonts w:hint="eastAsia"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lang w:val="en-US" w:eastAsia="zh-CN"/>
        </w:rPr>
        <w:t xml:space="preserve">为切实加强我区道路桥梁设施养护管理考核工作，全面提高道路桥梁设施养护管理精细化、规范化、长效化水平，根据市交运局、市道路中心相关考核要求，结合我区道路设施养护管理的实际情况，制定本考核办法。</w:t>
      </w:r>
      <w:r>
        <w:rPr>
          <w:color w:val="000000" w:themeColor="text1"/>
          <w:highlight w:val="none"/>
        </w:rPr>
      </w:r>
      <w:r/>
    </w:p>
    <w:p>
      <w:pPr>
        <w:ind w:firstLine="562"/>
        <w:spacing w:line="360" w:lineRule="auto"/>
        <w:shd w:val="clear" w:color="auto" w:fill="auto"/>
        <w:rPr>
          <w:rFonts w:hint="eastAsia" w:ascii="仿宋" w:hAnsi="仿宋" w:eastAsia="仿宋" w:cs="宋体"/>
          <w:color w:val="000000" w:themeColor="text1"/>
          <w:sz w:val="28"/>
          <w:szCs w:val="28"/>
          <w:highlight w:val="none"/>
        </w:rPr>
      </w:pPr>
      <w:r>
        <w:rPr>
          <w:rFonts w:hint="eastAsia" w:ascii="仿宋" w:hAnsi="仿宋" w:eastAsia="仿宋" w:cs="宋体"/>
          <w:b/>
          <w:bCs/>
          <w:color w:val="000000" w:themeColor="text1"/>
          <w:sz w:val="28"/>
          <w:szCs w:val="28"/>
          <w:highlight w:val="none"/>
          <w:lang w:val="en-US" w:eastAsia="zh-CN"/>
        </w:rPr>
        <w:t xml:space="preserve">一、考核对象</w:t>
      </w:r>
      <w:r>
        <w:rPr>
          <w:color w:val="000000" w:themeColor="text1"/>
          <w:highlight w:val="none"/>
        </w:rPr>
      </w:r>
      <w:r/>
    </w:p>
    <w:p>
      <w:pPr>
        <w:ind w:firstLine="560"/>
        <w:spacing w:line="360" w:lineRule="auto"/>
        <w:shd w:val="clear" w:color="auto" w:fill="auto"/>
        <w:rPr>
          <w:rFonts w:hint="eastAsia"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lang w:val="en-US" w:eastAsia="zh-CN"/>
        </w:rPr>
        <w:t xml:space="preserve">区市政所管理的道路桥梁设施养护单位。</w:t>
      </w:r>
      <w:r>
        <w:rPr>
          <w:color w:val="000000" w:themeColor="text1"/>
          <w:highlight w:val="none"/>
        </w:rPr>
      </w:r>
      <w:r/>
    </w:p>
    <w:p>
      <w:pPr>
        <w:ind w:firstLine="562"/>
        <w:spacing w:line="360" w:lineRule="auto"/>
        <w:shd w:val="clear" w:color="auto" w:fill="auto"/>
        <w:rPr>
          <w:rFonts w:hint="eastAsia" w:ascii="仿宋" w:hAnsi="仿宋" w:eastAsia="仿宋" w:cs="宋体"/>
          <w:b/>
          <w:bCs/>
          <w:color w:val="000000" w:themeColor="text1"/>
          <w:sz w:val="28"/>
          <w:szCs w:val="28"/>
          <w:highlight w:val="none"/>
        </w:rPr>
      </w:pPr>
      <w:r>
        <w:rPr>
          <w:rFonts w:hint="eastAsia" w:ascii="仿宋" w:hAnsi="仿宋" w:eastAsia="仿宋" w:cs="宋体"/>
          <w:b/>
          <w:bCs/>
          <w:color w:val="000000" w:themeColor="text1"/>
          <w:sz w:val="28"/>
          <w:szCs w:val="28"/>
          <w:highlight w:val="none"/>
          <w:lang w:val="en-US" w:eastAsia="zh-CN"/>
        </w:rPr>
        <w:t xml:space="preserve">二、考核内容 </w:t>
      </w:r>
      <w:r>
        <w:rPr>
          <w:color w:val="000000" w:themeColor="text1"/>
          <w:highlight w:val="none"/>
        </w:rPr>
      </w:r>
      <w:r/>
    </w:p>
    <w:p>
      <w:pPr>
        <w:ind w:firstLine="560"/>
        <w:spacing w:line="360" w:lineRule="auto"/>
        <w:shd w:val="clear" w:color="auto" w:fill="auto"/>
        <w:rPr>
          <w:rFonts w:hint="eastAsia"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lang w:val="en-US" w:eastAsia="zh-CN"/>
        </w:rPr>
        <w:t xml:space="preserve">各养护单位养护范围内道路、桥梁、附属设施的养护管理及道路挖占管理修复情况。</w:t>
      </w:r>
      <w:r>
        <w:rPr>
          <w:color w:val="000000" w:themeColor="text1"/>
          <w:highlight w:val="none"/>
        </w:rPr>
      </w:r>
      <w:r/>
    </w:p>
    <w:p>
      <w:pPr>
        <w:ind w:firstLine="562"/>
        <w:spacing w:line="360" w:lineRule="auto"/>
        <w:shd w:val="clear" w:color="auto" w:fill="auto"/>
        <w:rPr>
          <w:rFonts w:hint="eastAsia" w:ascii="仿宋" w:hAnsi="仿宋" w:eastAsia="仿宋" w:cs="宋体"/>
          <w:color w:val="000000" w:themeColor="text1"/>
          <w:sz w:val="28"/>
          <w:szCs w:val="28"/>
          <w:highlight w:val="none"/>
        </w:rPr>
      </w:pPr>
      <w:r>
        <w:rPr>
          <w:rFonts w:hint="eastAsia" w:ascii="仿宋" w:hAnsi="仿宋" w:eastAsia="仿宋" w:cs="宋体"/>
          <w:b/>
          <w:bCs/>
          <w:color w:val="000000" w:themeColor="text1"/>
          <w:sz w:val="28"/>
          <w:szCs w:val="28"/>
          <w:highlight w:val="none"/>
          <w:lang w:val="en-US" w:eastAsia="zh-CN"/>
        </w:rPr>
        <w:t xml:space="preserve">三、考核依据</w:t>
      </w:r>
      <w:r>
        <w:rPr>
          <w:rFonts w:hint="eastAsia" w:ascii="仿宋" w:hAnsi="仿宋" w:eastAsia="仿宋" w:cs="宋体"/>
          <w:color w:val="000000" w:themeColor="text1"/>
          <w:sz w:val="28"/>
          <w:szCs w:val="28"/>
          <w:highlight w:val="none"/>
          <w:lang w:val="en-US" w:eastAsia="zh-CN"/>
        </w:rPr>
        <w:t xml:space="preserve"> </w:t>
      </w:r>
      <w:r>
        <w:rPr>
          <w:color w:val="000000" w:themeColor="text1"/>
          <w:highlight w:val="none"/>
        </w:rPr>
      </w:r>
      <w:r/>
    </w:p>
    <w:p>
      <w:pPr>
        <w:ind w:firstLine="560"/>
        <w:spacing w:line="360" w:lineRule="auto"/>
        <w:shd w:val="clear" w:color="auto" w:fill="auto"/>
        <w:rPr>
          <w:rFonts w:hint="eastAsia"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lang w:val="en-US" w:eastAsia="zh-CN"/>
        </w:rPr>
        <w:t xml:space="preserve">考核依据：《南京市城市道路维护管理检查考核办法》（宁交道路〔2023〕79号）、本办法、《栖霞区道路养护管理日常考核评分细则》（附后）及相关主管部门制定的各类道路桥梁养护考核标准及技术规范。安全生产相关工作按照《江苏省安全生产条例》，《江苏省消防条例》及其细则进行考核。国家、省、市及我区关于安全生产考核的其他规定相关调整的，按调整后的规范执行。</w:t>
      </w:r>
      <w:r>
        <w:rPr>
          <w:color w:val="000000" w:themeColor="text1"/>
          <w:highlight w:val="none"/>
        </w:rPr>
      </w:r>
      <w:r/>
    </w:p>
    <w:p>
      <w:pPr>
        <w:ind w:firstLine="562"/>
        <w:spacing w:line="360" w:lineRule="auto"/>
        <w:shd w:val="clear" w:color="auto" w:fill="auto"/>
        <w:rPr>
          <w:rFonts w:hint="eastAsia" w:ascii="仿宋" w:hAnsi="仿宋" w:eastAsia="仿宋" w:cs="宋体"/>
          <w:b/>
          <w:bCs/>
          <w:color w:val="000000" w:themeColor="text1"/>
          <w:sz w:val="28"/>
          <w:szCs w:val="28"/>
          <w:highlight w:val="none"/>
        </w:rPr>
      </w:pPr>
      <w:r>
        <w:rPr>
          <w:rFonts w:hint="eastAsia" w:ascii="仿宋" w:hAnsi="仿宋" w:eastAsia="仿宋" w:cs="宋体"/>
          <w:b/>
          <w:bCs/>
          <w:color w:val="000000" w:themeColor="text1"/>
          <w:sz w:val="28"/>
          <w:szCs w:val="28"/>
          <w:highlight w:val="none"/>
          <w:lang w:val="en-US" w:eastAsia="zh-CN"/>
        </w:rPr>
        <w:t xml:space="preserve">四、考核方式</w:t>
      </w:r>
      <w:r>
        <w:rPr>
          <w:color w:val="000000" w:themeColor="text1"/>
          <w:highlight w:val="none"/>
        </w:rPr>
      </w:r>
      <w:r/>
    </w:p>
    <w:p>
      <w:pPr>
        <w:ind w:firstLine="560"/>
        <w:spacing w:line="360" w:lineRule="auto"/>
        <w:shd w:val="clear" w:color="auto" w:fill="auto"/>
        <w:rPr>
          <w:rFonts w:hint="eastAsia"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lang w:val="en-US" w:eastAsia="zh-CN"/>
        </w:rPr>
        <w:t xml:space="preserve">采取业务考核加管理考核结合的方式，按月进行考核打分。</w:t>
      </w:r>
      <w:r>
        <w:rPr>
          <w:color w:val="000000" w:themeColor="text1"/>
          <w:highlight w:val="none"/>
        </w:rPr>
      </w:r>
      <w:r/>
    </w:p>
    <w:p>
      <w:pPr>
        <w:ind w:firstLine="560"/>
        <w:spacing w:line="360" w:lineRule="auto"/>
        <w:shd w:val="clear" w:color="auto" w:fill="auto"/>
        <w:rPr>
          <w:rFonts w:hint="eastAsia"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lang w:val="en-US" w:eastAsia="zh-CN"/>
        </w:rPr>
        <w:t xml:space="preserve">1、业务考核</w:t>
      </w:r>
      <w:r>
        <w:rPr>
          <w:color w:val="000000" w:themeColor="text1"/>
          <w:highlight w:val="none"/>
        </w:rPr>
      </w:r>
      <w:r/>
    </w:p>
    <w:p>
      <w:pPr>
        <w:ind w:firstLine="560"/>
        <w:spacing w:line="360" w:lineRule="auto"/>
        <w:shd w:val="clear" w:color="auto" w:fill="auto"/>
        <w:rPr>
          <w:rFonts w:hint="eastAsia"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lang w:val="en-US" w:eastAsia="zh-CN"/>
        </w:rPr>
        <w:t xml:space="preserve">对照《栖霞区道路养护管理日常考核评分细则》，区市政所每月对辖区范围内道路日常维护以及挖占监管方面存在问题，按维护单位分别进行考核打分。</w:t>
      </w:r>
      <w:r>
        <w:rPr>
          <w:color w:val="000000" w:themeColor="text1"/>
          <w:highlight w:val="none"/>
        </w:rPr>
      </w:r>
      <w:r/>
    </w:p>
    <w:p>
      <w:pPr>
        <w:ind w:firstLine="560"/>
        <w:spacing w:line="360" w:lineRule="auto"/>
        <w:shd w:val="clear" w:color="auto" w:fill="auto"/>
        <w:rPr>
          <w:rFonts w:hint="eastAsia"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lang w:val="en-US" w:eastAsia="zh-CN"/>
        </w:rPr>
        <w:t xml:space="preserve">2、管理考核</w:t>
      </w:r>
      <w:r>
        <w:rPr>
          <w:color w:val="000000" w:themeColor="text1"/>
          <w:highlight w:val="none"/>
        </w:rPr>
      </w:r>
      <w:r/>
    </w:p>
    <w:p>
      <w:pPr>
        <w:ind w:firstLine="560"/>
        <w:spacing w:line="360" w:lineRule="auto"/>
        <w:shd w:val="clear" w:color="auto" w:fill="auto"/>
        <w:rPr>
          <w:rFonts w:hint="eastAsia"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lang w:val="en-US" w:eastAsia="zh-CN"/>
        </w:rPr>
        <w:t xml:space="preserve">对照《栖霞区道路养护管理日常考核评分细则》区市政所每月对养护单位管理工作、内业台账、提升指令执行情况等进行考核打分。</w:t>
      </w:r>
      <w:r>
        <w:rPr>
          <w:color w:val="000000" w:themeColor="text1"/>
          <w:highlight w:val="none"/>
        </w:rPr>
      </w:r>
      <w:r/>
    </w:p>
    <w:p>
      <w:pPr>
        <w:ind w:firstLine="562"/>
        <w:spacing w:line="360" w:lineRule="auto"/>
        <w:shd w:val="clear" w:color="auto" w:fill="auto"/>
        <w:rPr>
          <w:rFonts w:hint="eastAsia" w:ascii="仿宋" w:hAnsi="仿宋" w:eastAsia="仿宋" w:cs="宋体"/>
          <w:b/>
          <w:bCs/>
          <w:color w:val="000000" w:themeColor="text1"/>
          <w:sz w:val="28"/>
          <w:szCs w:val="28"/>
          <w:highlight w:val="none"/>
        </w:rPr>
      </w:pPr>
      <w:r>
        <w:rPr>
          <w:rFonts w:hint="eastAsia" w:ascii="仿宋" w:hAnsi="仿宋" w:eastAsia="仿宋" w:cs="宋体"/>
          <w:b/>
          <w:bCs/>
          <w:color w:val="000000" w:themeColor="text1"/>
          <w:sz w:val="28"/>
          <w:szCs w:val="28"/>
          <w:highlight w:val="none"/>
          <w:lang w:val="en-US" w:eastAsia="zh-CN"/>
        </w:rPr>
        <w:t xml:space="preserve">五、月度维护完成量核算</w:t>
      </w:r>
      <w:r>
        <w:rPr>
          <w:color w:val="000000" w:themeColor="text1"/>
          <w:highlight w:val="none"/>
        </w:rPr>
      </w:r>
      <w:r/>
    </w:p>
    <w:p>
      <w:pPr>
        <w:ind w:firstLine="560"/>
        <w:spacing w:line="360" w:lineRule="auto"/>
        <w:shd w:val="clear" w:color="auto" w:fill="auto"/>
        <w:rPr>
          <w:rFonts w:hint="eastAsia"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lang w:val="en-US" w:eastAsia="zh-CN"/>
        </w:rPr>
        <w:t xml:space="preserve">每月养护单位按照区市政所要求定时上报次月维修计划，包含巡查量、维修点位、维修面积、维修预算等内容。同时报送本月维修完成量，包含巡查量、维修点位、维修面积、维修结算等内容。我所组织养护单位对完成量共同抽查复核，抽查比例不低于10%。抽查结果按照《栖霞区道路养护管理日常考核评分细则》纳入当月管理考核。</w:t>
      </w:r>
      <w:r>
        <w:rPr>
          <w:color w:val="000000" w:themeColor="text1"/>
          <w:highlight w:val="none"/>
        </w:rPr>
      </w:r>
      <w:r/>
    </w:p>
    <w:p>
      <w:pPr>
        <w:ind w:firstLine="562"/>
        <w:spacing w:line="360" w:lineRule="auto"/>
        <w:shd w:val="clear" w:color="auto" w:fill="auto"/>
        <w:rPr>
          <w:rFonts w:hint="eastAsia" w:ascii="仿宋" w:hAnsi="仿宋" w:eastAsia="仿宋" w:cs="宋体"/>
          <w:b/>
          <w:bCs/>
          <w:color w:val="000000" w:themeColor="text1"/>
          <w:sz w:val="28"/>
          <w:szCs w:val="28"/>
          <w:highlight w:val="none"/>
        </w:rPr>
      </w:pPr>
      <w:r>
        <w:rPr>
          <w:rFonts w:hint="eastAsia" w:ascii="仿宋" w:hAnsi="仿宋" w:eastAsia="仿宋" w:cs="宋体"/>
          <w:b/>
          <w:bCs/>
          <w:color w:val="000000" w:themeColor="text1"/>
          <w:sz w:val="28"/>
          <w:szCs w:val="28"/>
          <w:highlight w:val="none"/>
          <w:lang w:val="en-US" w:eastAsia="zh-CN"/>
        </w:rPr>
        <w:t xml:space="preserve">六、月度经费测算</w:t>
      </w:r>
      <w:r>
        <w:rPr>
          <w:color w:val="000000" w:themeColor="text1"/>
          <w:highlight w:val="none"/>
        </w:rPr>
      </w:r>
      <w:r/>
    </w:p>
    <w:p>
      <w:pPr>
        <w:ind w:firstLine="560"/>
        <w:spacing w:line="360" w:lineRule="auto"/>
        <w:shd w:val="clear" w:color="auto" w:fill="auto"/>
        <w:rPr>
          <w:rFonts w:hint="eastAsia"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lang w:val="en-US" w:eastAsia="zh-CN"/>
        </w:rPr>
        <w:t xml:space="preserve">1、日常维护费用拨付依据：合同价扣除占用设施养护</w:t>
      </w:r>
      <w:r>
        <w:rPr>
          <w:rFonts w:hint="eastAsia" w:ascii="仿宋" w:hAnsi="仿宋" w:eastAsia="仿宋" w:cs="宋体"/>
          <w:color w:val="000000" w:themeColor="text1"/>
          <w:sz w:val="28"/>
          <w:szCs w:val="28"/>
          <w:highlight w:val="none"/>
          <w:lang w:val="en-US" w:eastAsia="zh-CN"/>
        </w:rPr>
        <w:t xml:space="preserve">经费后，养护经费、提升养护经费的占比按乙方投标文件确定。如未采用招投标的企业，合同价扣除占用设施外作为日常维护费，其中被占用维护费中90%是提升养护经费，10%作为占用巡查经费。甲方按月对乙方养护工作进行考核打分，根据业务考核及管理考核形成月度考核得分，拨付当月经费。月度考核在95分及以上的为优秀，正常拨付当月日常维护费用；90-95分（含90分，不含95分）的为合格，比95分每低1分，扣减当月日常养护费用的1%；低于90分的为不合格，扣减当月日常养护费用的5%后，比90分每低1分，扣减当月养护费用的2%。</w:t>
      </w:r>
      <w:r>
        <w:rPr>
          <w:color w:val="000000" w:themeColor="text1"/>
          <w:highlight w:val="none"/>
        </w:rPr>
      </w:r>
      <w:r/>
    </w:p>
    <w:p>
      <w:pPr>
        <w:spacing w:line="360" w:lineRule="auto"/>
        <w:shd w:val="clear" w:color="auto" w:fill="auto"/>
        <w:rPr>
          <w:rFonts w:hint="eastAsia"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lang w:val="en-US" w:eastAsia="zh-CN"/>
        </w:rPr>
      </w:r>
      <w:r>
        <w:rPr>
          <w:color w:val="000000" w:themeColor="text1"/>
          <w:highlight w:val="none"/>
        </w:rPr>
      </w:r>
      <w:r/>
    </w:p>
    <w:p>
      <w:pPr>
        <w:ind w:firstLine="560"/>
        <w:spacing w:line="360" w:lineRule="auto"/>
        <w:shd w:val="clear" w:color="auto" w:fill="auto"/>
        <w:rPr>
          <w:rFonts w:hint="eastAsia"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lang w:val="en-US" w:eastAsia="zh-CN"/>
        </w:rPr>
        <w:t xml:space="preserve">2、提升养护经费拨付依据：提升养护经费由甲方统筹安排，原则上用于乙方承包设施，在项目完工验收合格后，根据审核结果付清。若乙方无法按甲方要求实施项目，甲方可安排其他公司实施。</w:t>
      </w:r>
      <w:r>
        <w:rPr>
          <w:color w:val="000000" w:themeColor="text1"/>
          <w:highlight w:val="none"/>
        </w:rPr>
      </w:r>
      <w:r/>
    </w:p>
    <w:p>
      <w:pPr>
        <w:spacing w:line="360" w:lineRule="auto"/>
        <w:shd w:val="clear" w:color="auto" w:fill="auto"/>
        <w:rPr>
          <w:rFonts w:hint="eastAsia" w:ascii="仿宋" w:hAnsi="仿宋" w:eastAsia="仿宋" w:cs="宋体"/>
          <w:color w:val="000000" w:themeColor="text1"/>
          <w:sz w:val="28"/>
          <w:szCs w:val="28"/>
          <w:highlight w:val="none"/>
        </w:rPr>
      </w:pPr>
      <w:r>
        <w:rPr>
          <w:color w:val="000000" w:themeColor="text1"/>
          <w:highlight w:val="none"/>
        </w:rPr>
        <mc:AlternateContent>
          <mc:Choice Requires="wpg">
            <w:drawing>
              <wp:inline xmlns:wp="http://schemas.openxmlformats.org/drawingml/2006/wordprocessingDrawing" distT="0" distB="0" distL="0" distR="0">
                <wp:extent cx="5755005" cy="3646170"/>
                <wp:effectExtent l="0" t="0" r="17145" b="11430"/>
                <wp:docPr id="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pic:cNvPicPr>
                          <a:picLocks noChangeAspect="1"/>
                        </pic:cNvPicPr>
                        <pic:nvPr/>
                      </pic:nvPicPr>
                      <pic:blipFill>
                        <a:blip r:embed="rId18"/>
                        <a:stretch/>
                      </pic:blipFill>
                      <pic:spPr bwMode="auto">
                        <a:xfrm>
                          <a:off x="0" y="0"/>
                          <a:ext cx="5755005" cy="36461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53.1pt;height:287.1pt;mso-wrap-distance-left:0.0pt;mso-wrap-distance-top:0.0pt;mso-wrap-distance-right:0.0pt;mso-wrap-distance-bottom:0.0pt;" stroked="f">
                <v:path textboxrect="0,0,0,0"/>
                <v:imagedata r:id="rId18" o:title=""/>
              </v:shape>
            </w:pict>
          </mc:Fallback>
        </mc:AlternateContent>
      </w:r>
      <w:r>
        <w:rPr>
          <w:color w:val="000000" w:themeColor="text1"/>
          <w:highlight w:val="none"/>
        </w:rPr>
      </w:r>
      <w:r/>
    </w:p>
    <w:p>
      <w:pPr>
        <w:ind w:firstLine="560"/>
        <w:spacing w:line="360" w:lineRule="auto"/>
        <w:shd w:val="clear" w:color="auto" w:fill="auto"/>
        <w:rPr>
          <w:rFonts w:hint="default"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lang w:val="en-US" w:eastAsia="zh-CN"/>
        </w:rPr>
        <w:t xml:space="preserve">3、设施破坏或抢修费用拨付依据：根据甲方与破坏或抢修单位确认后的所需维修量，乙方先行进行设施修复工作，拨付金额参考当年主城区城市道路挖掘沟槽修复工程施工合同中约定的结算价计取方式进行结算。设施破坏费用每年12月底结算一次，抢修费用每半年结算一次。</w:t>
      </w:r>
      <w:r>
        <w:rPr>
          <w:color w:val="000000" w:themeColor="text1"/>
          <w:highlight w:val="none"/>
        </w:rPr>
      </w:r>
      <w:r/>
    </w:p>
    <w:p>
      <w:pPr>
        <w:ind w:firstLine="560"/>
        <w:shd w:val="clear" w:color="auto" w:fill="auto"/>
        <w:rPr>
          <w:rFonts w:hint="eastAsia"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lang w:val="en-US" w:eastAsia="zh-CN"/>
        </w:rPr>
        <w:t xml:space="preserve">七、</w:t>
      </w:r>
      <w:r>
        <w:rPr>
          <w:rFonts w:hint="eastAsia" w:ascii="仿宋" w:hAnsi="仿宋" w:eastAsia="仿宋" w:cs="宋体"/>
          <w:color w:val="000000" w:themeColor="text1"/>
          <w:sz w:val="28"/>
          <w:szCs w:val="28"/>
          <w:highlight w:val="none"/>
        </w:rPr>
        <w:t xml:space="preserve">各养护公司扣减的养护经费，由区市政所统筹安排，用于道路设施</w:t>
      </w:r>
      <w:r>
        <w:rPr>
          <w:rFonts w:hint="eastAsia" w:ascii="仿宋" w:hAnsi="仿宋" w:eastAsia="仿宋" w:cs="宋体"/>
          <w:color w:val="000000" w:themeColor="text1"/>
          <w:sz w:val="28"/>
          <w:szCs w:val="28"/>
          <w:highlight w:val="none"/>
          <w:lang w:val="en-US" w:eastAsia="zh-CN"/>
        </w:rPr>
        <w:t xml:space="preserve">提升</w:t>
      </w:r>
      <w:r>
        <w:rPr>
          <w:rFonts w:hint="eastAsia" w:ascii="仿宋" w:hAnsi="仿宋" w:eastAsia="仿宋" w:cs="宋体"/>
          <w:color w:val="000000" w:themeColor="text1"/>
          <w:sz w:val="28"/>
          <w:szCs w:val="28"/>
          <w:highlight w:val="none"/>
        </w:rPr>
        <w:t xml:space="preserve">维护。</w:t>
      </w:r>
      <w:r>
        <w:rPr>
          <w:color w:val="000000" w:themeColor="text1"/>
          <w:highlight w:val="none"/>
        </w:rPr>
      </w:r>
      <w:r/>
    </w:p>
    <w:p>
      <w:pPr>
        <w:ind w:firstLine="560"/>
        <w:shd w:val="clear" w:color="auto" w:fill="auto"/>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本考核办法自202</w:t>
      </w:r>
      <w:r>
        <w:rPr>
          <w:rFonts w:hint="eastAsia" w:ascii="仿宋" w:hAnsi="仿宋" w:eastAsia="仿宋"/>
          <w:color w:val="000000" w:themeColor="text1"/>
          <w:sz w:val="28"/>
          <w:szCs w:val="28"/>
          <w:highlight w:val="none"/>
          <w:lang w:val="en-US" w:eastAsia="zh-CN"/>
        </w:rPr>
        <w:t xml:space="preserve">6</w:t>
      </w:r>
      <w:r>
        <w:rPr>
          <w:rFonts w:hint="eastAsia" w:ascii="仿宋" w:hAnsi="仿宋" w:eastAsia="仿宋"/>
          <w:color w:val="000000" w:themeColor="text1"/>
          <w:sz w:val="28"/>
          <w:szCs w:val="28"/>
          <w:highlight w:val="none"/>
        </w:rPr>
        <w:t xml:space="preserve">年1月1日开始实施。</w:t>
      </w:r>
      <w:r>
        <w:rPr>
          <w:color w:val="000000" w:themeColor="text1"/>
          <w:highlight w:val="none"/>
        </w:rPr>
      </w:r>
      <w:r/>
    </w:p>
    <w:p>
      <w:pPr>
        <w:ind w:left="529"/>
        <w:jc w:val="right"/>
        <w:shd w:val="clear" w:color="auto" w:fill="auto"/>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r>
      <w:r>
        <w:rPr>
          <w:color w:val="000000" w:themeColor="text1"/>
          <w:highlight w:val="none"/>
        </w:rPr>
      </w:r>
      <w:r/>
    </w:p>
    <w:p>
      <w:pPr>
        <w:ind w:left="529"/>
        <w:jc w:val="right"/>
        <w:shd w:val="clear" w:color="auto" w:fill="auto"/>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                     </w:t>
      </w:r>
      <w:r>
        <w:rPr>
          <w:color w:val="000000" w:themeColor="text1"/>
          <w:highlight w:val="none"/>
        </w:rPr>
      </w:r>
      <w:r/>
    </w:p>
    <w:p>
      <w:pPr>
        <w:ind w:firstLine="5040"/>
        <w:jc w:val="both"/>
        <w:shd w:val="clear" w:color="auto" w:fill="auto"/>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t xml:space="preserve">栖霞区市政设施综合养护管理所</w:t>
      </w:r>
      <w:r>
        <w:rPr>
          <w:color w:val="000000" w:themeColor="text1"/>
          <w:highlight w:val="none"/>
        </w:rPr>
      </w:r>
      <w:r/>
    </w:p>
    <w:p>
      <w:pPr>
        <w:ind w:left="529"/>
        <w:jc w:val="center"/>
        <w:shd w:val="clear" w:color="auto" w:fill="auto"/>
        <w:rPr>
          <w:rFonts w:ascii="仿宋" w:hAnsi="仿宋" w:eastAsia="仿宋" w:cs="??_GB2312"/>
          <w:color w:val="000000" w:themeColor="text1"/>
          <w:sz w:val="28"/>
          <w:szCs w:val="28"/>
          <w:highlight w:val="none"/>
        </w:rPr>
        <w:sectPr>
          <w:headerReference w:type="default" r:id="rId10"/>
          <w:footerReference w:type="default" r:id="rId13"/>
          <w:footnotePr/>
          <w:endnotePr/>
          <w:type w:val="nextPage"/>
          <w:pgSz w:w="11906" w:h="16838" w:orient="portrait"/>
          <w:pgMar w:top="2154" w:right="1361" w:bottom="2041" w:left="1474" w:header="851" w:footer="794" w:gutter="0"/>
          <w:cols w:num="1" w:sep="0" w:space="720" w:equalWidth="1"/>
          <w:docGrid w:linePitch="360"/>
        </w:sectPr>
      </w:pPr>
      <w:r>
        <w:rPr>
          <w:rFonts w:hint="eastAsia" w:ascii="仿宋" w:hAnsi="仿宋" w:eastAsia="仿宋"/>
          <w:color w:val="000000" w:themeColor="text1"/>
          <w:sz w:val="28"/>
          <w:szCs w:val="28"/>
          <w:highlight w:val="none"/>
          <w:lang w:val="en-US" w:eastAsia="zh-CN"/>
        </w:rPr>
        <w:t xml:space="preserve">                                  2025年12月17日</w:t>
      </w:r>
      <w:r>
        <w:rPr>
          <w:rFonts w:ascii="仿宋" w:hAnsi="仿宋" w:eastAsia="仿宋" w:cs="??_GB2312"/>
          <w:color w:val="000000" w:themeColor="text1"/>
          <w:sz w:val="28"/>
          <w:szCs w:val="28"/>
          <w:highlight w:val="none"/>
        </w:rPr>
        <w:t xml:space="preserve">  </w:t>
      </w:r>
      <w:r>
        <w:rPr>
          <w:color w:val="000000" w:themeColor="text1"/>
          <w:highlight w:val="none"/>
        </w:rPr>
      </w:r>
      <w:r/>
    </w:p>
    <w:tbl>
      <w:tblPr>
        <w:tblStyle w:val="905"/>
        <w:tblW w:w="141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1"/>
        <w:gridCol w:w="5155"/>
        <w:gridCol w:w="6483"/>
        <w:gridCol w:w="1600"/>
      </w:tblGrid>
      <w:tr>
        <w:trPr>
          <w:trHeight w:val="690"/>
        </w:trPr>
        <w:tc>
          <w:tcPr>
            <w:gridSpan w:val="4"/>
            <w:tcW w:w="14179" w:type="dxa"/>
            <w:vAlign w:val="center"/>
            <w:textDirection w:val="lrTb"/>
            <w:noWrap/>
          </w:tcPr>
          <w:p>
            <w:pPr>
              <w:jc w:val="center"/>
              <w:shd w:val="clear" w:color="auto" w:fill="auto"/>
              <w:rPr>
                <w:rFonts w:hint="eastAsia" w:cs="Calibri"/>
                <w:b/>
                <w:bCs/>
                <w:color w:val="000000" w:themeColor="text1"/>
                <w:szCs w:val="21"/>
                <w:highlight w:val="none"/>
              </w:rPr>
            </w:pPr>
            <w:r>
              <w:rPr>
                <w:rFonts w:hint="eastAsia" w:ascii="黑体" w:hAnsi="黑体" w:eastAsia="黑体" w:cs="Calibri"/>
                <w:bCs/>
                <w:color w:val="000000" w:themeColor="text1"/>
                <w:sz w:val="32"/>
                <w:szCs w:val="32"/>
                <w:highlight w:val="none"/>
              </w:rPr>
              <w:t xml:space="preserve">栖霞区道路养护管理日常考核评分细则</w:t>
            </w:r>
            <w:r>
              <w:rPr>
                <w:color w:val="000000" w:themeColor="text1"/>
                <w:highlight w:val="none"/>
              </w:rPr>
            </w:r>
            <w:r/>
          </w:p>
        </w:tc>
      </w:tr>
      <w:tr>
        <w:trPr>
          <w:trHeight w:val="690"/>
        </w:trPr>
        <w:tc>
          <w:tcPr>
            <w:tcW w:w="941" w:type="dxa"/>
            <w:vAlign w:val="center"/>
            <w:textDirection w:val="lrTb"/>
            <w:noWrap/>
          </w:tcPr>
          <w:p>
            <w:pPr>
              <w:jc w:val="center"/>
              <w:shd w:val="clear" w:color="auto" w:fill="auto"/>
              <w:rPr>
                <w:rFonts w:cs="Calibri"/>
                <w:b/>
                <w:bCs/>
                <w:color w:val="000000" w:themeColor="text1"/>
                <w:szCs w:val="21"/>
                <w:highlight w:val="none"/>
              </w:rPr>
            </w:pPr>
            <w:r>
              <w:rPr>
                <w:rFonts w:hint="eastAsia" w:cs="Calibri"/>
                <w:b/>
                <w:bCs/>
                <w:color w:val="000000" w:themeColor="text1"/>
                <w:szCs w:val="21"/>
                <w:highlight w:val="none"/>
              </w:rPr>
              <w:t xml:space="preserve">序号</w:t>
            </w:r>
            <w:r>
              <w:rPr>
                <w:color w:val="000000" w:themeColor="text1"/>
                <w:highlight w:val="none"/>
              </w:rPr>
            </w:r>
            <w:r/>
          </w:p>
        </w:tc>
        <w:tc>
          <w:tcPr>
            <w:tcW w:w="5155" w:type="dxa"/>
            <w:vAlign w:val="center"/>
            <w:textDirection w:val="lrTb"/>
            <w:noWrap/>
          </w:tcPr>
          <w:p>
            <w:pPr>
              <w:jc w:val="center"/>
              <w:shd w:val="clear" w:color="auto" w:fill="auto"/>
              <w:rPr>
                <w:rFonts w:cs="Calibri"/>
                <w:b/>
                <w:bCs/>
                <w:color w:val="000000" w:themeColor="text1"/>
                <w:szCs w:val="21"/>
                <w:highlight w:val="none"/>
              </w:rPr>
            </w:pPr>
            <w:r>
              <w:rPr>
                <w:rFonts w:hint="eastAsia" w:cs="Calibri"/>
                <w:b/>
                <w:bCs/>
                <w:color w:val="000000" w:themeColor="text1"/>
                <w:szCs w:val="21"/>
                <w:highlight w:val="none"/>
              </w:rPr>
              <w:t xml:space="preserve">考核内容</w:t>
            </w:r>
            <w:r>
              <w:rPr>
                <w:color w:val="000000" w:themeColor="text1"/>
                <w:highlight w:val="none"/>
              </w:rPr>
            </w:r>
            <w:r/>
          </w:p>
        </w:tc>
        <w:tc>
          <w:tcPr>
            <w:tcW w:w="6483" w:type="dxa"/>
            <w:vAlign w:val="center"/>
            <w:textDirection w:val="lrTb"/>
            <w:noWrap/>
          </w:tcPr>
          <w:p>
            <w:pPr>
              <w:jc w:val="center"/>
              <w:shd w:val="clear" w:color="auto" w:fill="auto"/>
              <w:rPr>
                <w:rFonts w:cs="Calibri"/>
                <w:b/>
                <w:bCs/>
                <w:color w:val="000000" w:themeColor="text1"/>
                <w:szCs w:val="21"/>
                <w:highlight w:val="none"/>
              </w:rPr>
            </w:pPr>
            <w:r>
              <w:rPr>
                <w:rFonts w:hint="eastAsia" w:cs="Calibri"/>
                <w:b/>
                <w:bCs/>
                <w:color w:val="000000" w:themeColor="text1"/>
                <w:szCs w:val="21"/>
                <w:highlight w:val="none"/>
              </w:rPr>
              <w:t xml:space="preserve">扣分细则</w:t>
            </w:r>
            <w:r>
              <w:rPr>
                <w:color w:val="000000" w:themeColor="text1"/>
                <w:highlight w:val="none"/>
              </w:rPr>
            </w:r>
            <w:r/>
          </w:p>
        </w:tc>
        <w:tc>
          <w:tcPr>
            <w:tcW w:w="1600" w:type="dxa"/>
            <w:vAlign w:val="center"/>
            <w:textDirection w:val="lrTb"/>
            <w:noWrap/>
          </w:tcPr>
          <w:p>
            <w:pPr>
              <w:jc w:val="center"/>
              <w:shd w:val="clear" w:color="auto" w:fill="auto"/>
              <w:rPr>
                <w:rFonts w:cs="Calibri"/>
                <w:b/>
                <w:bCs/>
                <w:color w:val="000000" w:themeColor="text1"/>
                <w:szCs w:val="21"/>
                <w:highlight w:val="none"/>
              </w:rPr>
            </w:pPr>
            <w:r>
              <w:rPr>
                <w:rFonts w:hint="eastAsia" w:cs="Calibri"/>
                <w:b/>
                <w:bCs/>
                <w:color w:val="000000" w:themeColor="text1"/>
                <w:szCs w:val="21"/>
                <w:highlight w:val="none"/>
              </w:rPr>
              <w:t xml:space="preserve">扣分说明</w:t>
            </w:r>
            <w:r>
              <w:rPr>
                <w:color w:val="000000" w:themeColor="text1"/>
                <w:highlight w:val="none"/>
              </w:rPr>
            </w:r>
            <w:r/>
          </w:p>
        </w:tc>
      </w:tr>
      <w:tr>
        <w:trPr>
          <w:trHeight w:val="690"/>
        </w:trPr>
        <w:tc>
          <w:tcPr>
            <w:gridSpan w:val="3"/>
            <w:tcW w:w="12579" w:type="dxa"/>
            <w:vAlign w:val="center"/>
            <w:textDirection w:val="lrTb"/>
            <w:noWrap/>
          </w:tcPr>
          <w:p>
            <w:pPr>
              <w:jc w:val="center"/>
              <w:shd w:val="clear" w:color="auto" w:fill="auto"/>
              <w:rPr>
                <w:rFonts w:cs="Calibri"/>
                <w:b/>
                <w:bCs/>
                <w:color w:val="000000" w:themeColor="text1"/>
                <w:szCs w:val="21"/>
                <w:highlight w:val="none"/>
              </w:rPr>
            </w:pPr>
            <w:r>
              <w:rPr>
                <w:rFonts w:hint="eastAsia" w:cs="Calibri"/>
                <w:b/>
                <w:bCs/>
                <w:color w:val="000000" w:themeColor="text1"/>
                <w:szCs w:val="21"/>
                <w:highlight w:val="none"/>
              </w:rPr>
              <w:t xml:space="preserve">业务考核</w:t>
            </w:r>
            <w:r>
              <w:rPr>
                <w:color w:val="000000" w:themeColor="text1"/>
                <w:highlight w:val="none"/>
              </w:rPr>
            </w:r>
            <w:r/>
          </w:p>
        </w:tc>
        <w:tc>
          <w:tcPr>
            <w:tcW w:w="1600" w:type="dxa"/>
            <w:vAlign w:val="center"/>
            <w:textDirection w:val="lrTb"/>
            <w:noWrap/>
          </w:tcPr>
          <w:p>
            <w:pPr>
              <w:jc w:val="center"/>
              <w:shd w:val="clear" w:color="auto" w:fill="auto"/>
              <w:rPr>
                <w:rFonts w:cs="Calibri"/>
                <w:b/>
                <w:bCs/>
                <w:color w:val="000000" w:themeColor="text1"/>
                <w:szCs w:val="21"/>
                <w:highlight w:val="none"/>
              </w:rPr>
            </w:pPr>
            <w:r>
              <w:rPr>
                <w:rFonts w:cs="Calibri"/>
                <w:b/>
                <w:bCs/>
                <w:color w:val="000000" w:themeColor="text1"/>
                <w:szCs w:val="21"/>
                <w:highlight w:val="none"/>
              </w:rPr>
            </w:r>
            <w:r>
              <w:rPr>
                <w:color w:val="000000" w:themeColor="text1"/>
                <w:highlight w:val="none"/>
              </w:rPr>
            </w:r>
            <w:r/>
          </w:p>
        </w:tc>
      </w:tr>
      <w:tr>
        <w:trPr>
          <w:trHeight w:val="690"/>
        </w:trPr>
        <w:tc>
          <w:tcPr>
            <w:gridSpan w:val="4"/>
            <w:tcW w:w="14179" w:type="dxa"/>
            <w:vAlign w:val="center"/>
            <w:textDirection w:val="lrTb"/>
            <w:noWrap/>
          </w:tcPr>
          <w:p>
            <w:pPr>
              <w:jc w:val="left"/>
              <w:shd w:val="clear" w:color="auto" w:fill="auto"/>
              <w:rPr>
                <w:rFonts w:hint="default" w:eastAsia="宋体" w:cs="Calibri"/>
                <w:b/>
                <w:bCs/>
                <w:color w:val="000000" w:themeColor="text1"/>
                <w:szCs w:val="21"/>
                <w:highlight w:val="none"/>
              </w:rPr>
            </w:pPr>
            <w:r>
              <w:rPr>
                <w:rFonts w:hint="eastAsia" w:cs="Calibri"/>
                <w:b/>
                <w:bCs/>
                <w:color w:val="000000" w:themeColor="text1"/>
                <w:szCs w:val="21"/>
                <w:highlight w:val="none"/>
                <w:lang w:val="en-US" w:eastAsia="zh-CN"/>
              </w:rPr>
              <w:t xml:space="preserve">一、日常维护方面</w:t>
            </w:r>
            <w:r>
              <w:rPr>
                <w:color w:val="000000" w:themeColor="text1"/>
                <w:highlight w:val="none"/>
              </w:rPr>
            </w:r>
            <w:r/>
          </w:p>
        </w:tc>
      </w:tr>
      <w:tr>
        <w:trPr>
          <w:trHeight w:val="90"/>
        </w:trPr>
        <w:tc>
          <w:tcPr>
            <w:tcW w:w="941" w:type="dxa"/>
            <w:vAlign w:val="center"/>
            <w:textDirection w:val="lrTb"/>
            <w:noWrap/>
          </w:tcPr>
          <w:p>
            <w:pPr>
              <w:jc w:val="center"/>
              <w:shd w:val="clear" w:color="auto" w:fill="auto"/>
              <w:rPr>
                <w:rFonts w:hint="eastAsia" w:ascii="宋体" w:hAnsi="宋体" w:cs="宋体"/>
                <w:b/>
                <w:bCs/>
                <w:color w:val="000000" w:themeColor="text1"/>
                <w:szCs w:val="21"/>
                <w:highlight w:val="none"/>
              </w:rPr>
            </w:pPr>
            <w:r>
              <w:rPr>
                <w:rFonts w:hint="eastAsia" w:ascii="宋体" w:hAnsi="宋体" w:cs="宋体"/>
                <w:b/>
                <w:bCs/>
                <w:color w:val="000000" w:themeColor="text1"/>
                <w:szCs w:val="21"/>
                <w:highlight w:val="none"/>
              </w:rPr>
              <w:t xml:space="preserve">1</w:t>
            </w:r>
            <w:r>
              <w:rPr>
                <w:color w:val="000000" w:themeColor="text1"/>
                <w:highlight w:val="none"/>
              </w:rPr>
            </w:r>
            <w:r/>
          </w:p>
        </w:tc>
        <w:tc>
          <w:tcPr>
            <w:tcW w:w="5155" w:type="dxa"/>
            <w:vAlign w:val="center"/>
            <w:textDirection w:val="lrTb"/>
            <w:noWrap/>
          </w:tcPr>
          <w:p>
            <w:pPr>
              <w:jc w:val="left"/>
              <w:shd w:val="clear" w:color="auto" w:fill="auto"/>
              <w:rPr>
                <w:rFonts w:hint="default" w:ascii="宋体" w:hAnsi="宋体" w:cs="宋体"/>
                <w:color w:val="000000" w:themeColor="text1"/>
                <w:szCs w:val="21"/>
                <w:highlight w:val="none"/>
              </w:rPr>
            </w:pPr>
            <w:r>
              <w:rPr>
                <w:rFonts w:hint="eastAsia" w:ascii="宋体" w:hAnsi="宋体" w:cs="宋体"/>
                <w:color w:val="000000" w:themeColor="text1"/>
                <w:szCs w:val="21"/>
                <w:highlight w:val="none"/>
              </w:rPr>
              <w:t xml:space="preserve">施工现场</w:t>
            </w:r>
            <w:r>
              <w:rPr>
                <w:rFonts w:hint="eastAsia" w:ascii="宋体" w:hAnsi="宋体" w:cs="宋体"/>
                <w:color w:val="000000" w:themeColor="text1"/>
                <w:szCs w:val="21"/>
                <w:highlight w:val="none"/>
                <w:lang w:val="en-US" w:eastAsia="zh-CN"/>
              </w:rPr>
              <w:t xml:space="preserve">满足</w:t>
            </w:r>
            <w:r>
              <w:rPr>
                <w:rFonts w:hint="eastAsia" w:ascii="宋体" w:hAnsi="宋体" w:cs="宋体"/>
                <w:color w:val="000000" w:themeColor="text1"/>
                <w:szCs w:val="21"/>
                <w:highlight w:val="none"/>
              </w:rPr>
              <w:t xml:space="preserve">安全文明、扬尘管控</w:t>
            </w:r>
            <w:r>
              <w:rPr>
                <w:rFonts w:hint="eastAsia" w:ascii="宋体" w:hAnsi="宋体" w:cs="宋体"/>
                <w:color w:val="000000" w:themeColor="text1"/>
                <w:szCs w:val="21"/>
                <w:highlight w:val="none"/>
                <w:lang w:val="en-US" w:eastAsia="zh-CN"/>
              </w:rPr>
              <w:t xml:space="preserve">等考核要求</w:t>
            </w:r>
            <w:r>
              <w:rPr>
                <w:color w:val="000000" w:themeColor="text1"/>
                <w:highlight w:val="none"/>
              </w:rPr>
            </w:r>
            <w:r/>
          </w:p>
        </w:tc>
        <w:tc>
          <w:tcPr>
            <w:tcW w:w="6483" w:type="dxa"/>
            <w:vAlign w:val="center"/>
            <w:textDirection w:val="lrTb"/>
            <w:noWrap/>
          </w:tcPr>
          <w:p>
            <w:pPr>
              <w:jc w:val="left"/>
              <w:shd w:val="clear" w:color="auto" w:fill="auto"/>
              <w:rPr>
                <w:rFonts w:cs="Calibri"/>
                <w:color w:val="000000" w:themeColor="text1"/>
                <w:szCs w:val="21"/>
                <w:highlight w:val="none"/>
              </w:rPr>
            </w:pPr>
            <w:r>
              <w:rPr>
                <w:rFonts w:hint="eastAsia" w:ascii="宋体" w:hAnsi="宋体" w:cs="宋体"/>
                <w:color w:val="000000" w:themeColor="text1"/>
                <w:szCs w:val="21"/>
                <w:highlight w:val="none"/>
              </w:rPr>
              <w:t xml:space="preserve">施工现场要有安全提示、警示标志、告示牌，围挡设施规范，现场配备安全防护用品，临时用电符合要求，现场有专职安全管理人员（有效证书、着装、臂章等）；现场采取洒水降尘措施，无现场拌和，废土覆盖及时清运，围挡整洁，运送砂石料车辆有覆盖，现场砂石料堆放有覆盖</w:t>
            </w:r>
            <w:r>
              <w:rPr>
                <w:rFonts w:hint="eastAsia" w:ascii="宋体" w:hAnsi="宋体" w:cs="宋体"/>
                <w:color w:val="000000" w:themeColor="text1"/>
                <w:szCs w:val="21"/>
                <w:highlight w:val="none"/>
                <w:lang w:val="en-US" w:eastAsia="zh-CN"/>
              </w:rPr>
              <w:t xml:space="preserve">等，具体要求参照</w:t>
            </w:r>
            <w:r>
              <w:rPr>
                <w:rFonts w:hint="eastAsia" w:cs="Calibri"/>
                <w:color w:val="000000" w:themeColor="text1"/>
                <w:szCs w:val="21"/>
                <w:highlight w:val="none"/>
              </w:rPr>
              <w:t xml:space="preserve">《南京市城市道路设施精细化养护技术指南（试行）》</w:t>
            </w:r>
            <w:r>
              <w:rPr>
                <w:rFonts w:hint="eastAsia" w:cs="Calibri"/>
                <w:color w:val="000000" w:themeColor="text1"/>
                <w:szCs w:val="21"/>
                <w:highlight w:val="none"/>
                <w:lang w:eastAsia="zh-CN"/>
              </w:rPr>
              <w:t xml:space="preserve">。</w:t>
            </w:r>
            <w:r>
              <w:rPr>
                <w:rFonts w:hint="eastAsia" w:ascii="宋体" w:hAnsi="宋体" w:cs="宋体"/>
                <w:color w:val="000000" w:themeColor="text1"/>
                <w:szCs w:val="21"/>
                <w:highlight w:val="none"/>
              </w:rPr>
              <w:t xml:space="preserve">未</w:t>
            </w:r>
            <w:r>
              <w:rPr>
                <w:rFonts w:hint="eastAsia" w:cs="Calibri"/>
                <w:color w:val="000000" w:themeColor="text1"/>
                <w:szCs w:val="21"/>
                <w:highlight w:val="none"/>
              </w:rPr>
              <w:t xml:space="preserve">满足，发现1处扣2分</w:t>
            </w:r>
            <w:r>
              <w:rPr>
                <w:color w:val="000000" w:themeColor="text1"/>
                <w:highlight w:val="none"/>
              </w:rPr>
            </w:r>
            <w:r/>
          </w:p>
        </w:tc>
        <w:tc>
          <w:tcPr>
            <w:tcW w:w="1600" w:type="dxa"/>
            <w:vAlign w:val="center"/>
            <w:textDirection w:val="lrTb"/>
            <w:noWrap/>
          </w:tcPr>
          <w:p>
            <w:pPr>
              <w:jc w:val="center"/>
              <w:shd w:val="clear" w:color="auto" w:fill="auto"/>
              <w:rPr>
                <w:rFonts w:cs="Calibri"/>
                <w:color w:val="000000" w:themeColor="text1"/>
                <w:szCs w:val="21"/>
                <w:highlight w:val="none"/>
              </w:rPr>
            </w:pPr>
            <w:r>
              <w:rPr>
                <w:rFonts w:cs="Calibri"/>
                <w:color w:val="000000" w:themeColor="text1"/>
                <w:szCs w:val="21"/>
                <w:highlight w:val="none"/>
              </w:rPr>
            </w:r>
            <w:r>
              <w:rPr>
                <w:color w:val="000000" w:themeColor="text1"/>
                <w:highlight w:val="none"/>
              </w:rPr>
            </w:r>
            <w:r/>
          </w:p>
        </w:tc>
      </w:tr>
      <w:tr>
        <w:trPr>
          <w:trHeight w:val="4505"/>
        </w:trPr>
        <w:tc>
          <w:tcPr>
            <w:tcW w:w="941" w:type="dxa"/>
            <w:vAlign w:val="center"/>
            <w:textDirection w:val="lrTb"/>
            <w:noWrap/>
          </w:tcPr>
          <w:p>
            <w:pPr>
              <w:jc w:val="center"/>
              <w:shd w:val="clear" w:color="auto" w:fill="auto"/>
              <w:rPr>
                <w:rFonts w:cs="Calibri"/>
                <w:b/>
                <w:bCs/>
                <w:color w:val="000000" w:themeColor="text1"/>
                <w:szCs w:val="21"/>
                <w:highlight w:val="none"/>
              </w:rPr>
            </w:pPr>
            <w:r>
              <w:rPr>
                <w:rFonts w:hint="eastAsia" w:cs="Calibri"/>
                <w:b/>
                <w:bCs/>
                <w:color w:val="000000" w:themeColor="text1"/>
                <w:szCs w:val="21"/>
                <w:highlight w:val="none"/>
              </w:rPr>
              <w:t xml:space="preserve">2</w:t>
            </w:r>
            <w:r>
              <w:rPr>
                <w:color w:val="000000" w:themeColor="text1"/>
                <w:highlight w:val="none"/>
              </w:rPr>
            </w:r>
            <w:r/>
          </w:p>
        </w:tc>
        <w:tc>
          <w:tcPr>
            <w:tcW w:w="5155" w:type="dxa"/>
            <w:vAlign w:val="center"/>
            <w:textDirection w:val="lrTb"/>
            <w:noWrap w:val="false"/>
          </w:tcPr>
          <w:p>
            <w:pPr>
              <w:jc w:val="left"/>
              <w:shd w:val="clear" w:color="auto" w:fill="auto"/>
              <w:rPr>
                <w:rFonts w:hint="eastAsia" w:ascii="Calibri" w:hAnsi="Calibri" w:eastAsia="宋体" w:cs="Calibri"/>
                <w:color w:val="000000" w:themeColor="text1"/>
                <w:szCs w:val="21"/>
                <w:highlight w:val="none"/>
              </w:rPr>
            </w:pPr>
            <w:r>
              <w:rPr>
                <w:rFonts w:hint="eastAsia" w:cs="Calibri"/>
                <w:color w:val="000000" w:themeColor="text1"/>
                <w:szCs w:val="21"/>
                <w:highlight w:val="none"/>
              </w:rPr>
              <w:t xml:space="preserve">每月随机抽1条道路，对道路车行道、人行道及附属设施按规范考核。每月公司上报检查道路1条（非街巷），对道路车行道、人行道及附属设施按规范考核，考核问题双倍扣分，同一年度上报道路不重复。随机抽1座桥梁，对桥梁主体结构、桥梁设施、附属设施按规范要求进</w:t>
            </w:r>
            <w:r>
              <w:rPr>
                <w:rFonts w:hint="eastAsia" w:ascii="Calibri" w:hAnsi="Calibri" w:eastAsia="宋体" w:cs="Calibri"/>
                <w:color w:val="000000" w:themeColor="text1"/>
                <w:szCs w:val="21"/>
                <w:highlight w:val="none"/>
              </w:rPr>
              <w:t xml:space="preserve">行考核。</w:t>
            </w:r>
            <w:r>
              <w:rPr>
                <w:color w:val="000000" w:themeColor="text1"/>
                <w:highlight w:val="none"/>
              </w:rPr>
            </w:r>
            <w:r/>
          </w:p>
          <w:p>
            <w:pPr>
              <w:jc w:val="left"/>
              <w:shd w:val="clear" w:color="auto" w:fill="auto"/>
              <w:rPr>
                <w:rFonts w:hint="default" w:ascii="Calibri" w:hAnsi="Calibri" w:eastAsia="宋体" w:cs="Calibri"/>
                <w:color w:val="000000" w:themeColor="text1"/>
                <w:szCs w:val="21"/>
                <w:highlight w:val="none"/>
              </w:rPr>
            </w:pPr>
            <w:r>
              <w:rPr>
                <w:rFonts w:hint="eastAsia" w:ascii="Calibri" w:hAnsi="Calibri" w:eastAsia="宋体" w:cs="Calibri"/>
                <w:color w:val="000000" w:themeColor="text1"/>
                <w:szCs w:val="21"/>
                <w:highlight w:val="none"/>
                <w:lang w:val="en-US" w:eastAsia="zh-CN"/>
              </w:rPr>
              <w:t xml:space="preserve">如养护单位设施量较多，按照以上考核方式全年无法做到全覆盖考核，则将该养护合同内设施量拆分为12个考核单元，每月由管理单位随机抽取1个考核单元，单元内道路仍按照1条上报道路、1条抽查道路、1座抽查桥梁进行考核，剩余道路当月集中考核，考核病害按照0.5分/处计入当月考核成绩。</w:t>
            </w:r>
            <w:r>
              <w:rPr>
                <w:color w:val="000000" w:themeColor="text1"/>
                <w:highlight w:val="none"/>
              </w:rPr>
            </w:r>
            <w:r/>
          </w:p>
          <w:p>
            <w:pPr>
              <w:jc w:val="left"/>
              <w:shd w:val="clear" w:color="auto" w:fill="auto"/>
              <w:rPr>
                <w:rFonts w:hint="default" w:eastAsia="宋体" w:cs="Calibri"/>
                <w:color w:val="000000" w:themeColor="text1"/>
                <w:szCs w:val="21"/>
                <w:highlight w:val="none"/>
              </w:rPr>
            </w:pPr>
            <w:r>
              <w:rPr>
                <w:rFonts w:hint="eastAsia" w:cs="Calibri"/>
                <w:color w:val="000000" w:themeColor="text1"/>
                <w:szCs w:val="21"/>
                <w:highlight w:val="none"/>
                <w:lang w:val="en-US" w:eastAsia="zh-CN"/>
              </w:rPr>
              <w:t xml:space="preserve">属地巡查合同的考核参考上述方式，通过科室检查与养护公司巡查台账对比的方式开展月度考核，如科室发现的病害已在养护公司的巡查台账中，则免于扣分。</w:t>
            </w:r>
            <w:r>
              <w:rPr>
                <w:color w:val="000000" w:themeColor="text1"/>
                <w:highlight w:val="none"/>
              </w:rPr>
            </w:r>
            <w:r/>
          </w:p>
        </w:tc>
        <w:tc>
          <w:tcPr>
            <w:tcW w:w="6483" w:type="dxa"/>
            <w:vAlign w:val="center"/>
            <w:textDirection w:val="lrTb"/>
            <w:noWrap w:val="false"/>
          </w:tcPr>
          <w:p>
            <w:pPr>
              <w:jc w:val="left"/>
              <w:shd w:val="clear" w:color="auto" w:fill="auto"/>
              <w:rPr>
                <w:rFonts w:cs="Calibri"/>
                <w:color w:val="000000" w:themeColor="text1"/>
                <w:szCs w:val="21"/>
                <w:highlight w:val="none"/>
              </w:rPr>
            </w:pPr>
            <w:r>
              <w:rPr>
                <w:rFonts w:hint="eastAsia" w:cs="Calibri"/>
                <w:color w:val="000000" w:themeColor="text1"/>
                <w:szCs w:val="21"/>
                <w:highlight w:val="none"/>
              </w:rPr>
              <w:t xml:space="preserve">1、车行道路面出现龟裂、沉陷、坑槽、翻浆、拥包病害1处扣2分，其他病害1处扣1分</w:t>
            </w:r>
            <w:r>
              <w:rPr>
                <w:color w:val="000000" w:themeColor="text1"/>
                <w:highlight w:val="none"/>
              </w:rPr>
            </w:r>
            <w:r/>
          </w:p>
          <w:p>
            <w:pPr>
              <w:jc w:val="left"/>
              <w:shd w:val="clear" w:color="auto" w:fill="auto"/>
              <w:rPr>
                <w:rFonts w:cs="Calibri"/>
                <w:color w:val="000000" w:themeColor="text1"/>
                <w:szCs w:val="21"/>
                <w:highlight w:val="none"/>
              </w:rPr>
            </w:pPr>
            <w:r>
              <w:rPr>
                <w:rFonts w:hint="eastAsia" w:cs="Calibri"/>
                <w:color w:val="000000" w:themeColor="text1"/>
                <w:szCs w:val="21"/>
                <w:highlight w:val="none"/>
              </w:rPr>
              <w:t xml:space="preserve">2、人行道路面出现坑洞、缺失、错台（2cm以上）病害1处扣2分，其他病害1处扣1分</w:t>
            </w:r>
            <w:r>
              <w:rPr>
                <w:color w:val="000000" w:themeColor="text1"/>
                <w:highlight w:val="none"/>
              </w:rPr>
            </w:r>
            <w:r/>
          </w:p>
          <w:p>
            <w:pPr>
              <w:jc w:val="left"/>
              <w:shd w:val="clear" w:color="auto" w:fill="auto"/>
              <w:rPr>
                <w:rFonts w:cs="Calibri"/>
                <w:color w:val="000000" w:themeColor="text1"/>
                <w:szCs w:val="21"/>
                <w:highlight w:val="none"/>
              </w:rPr>
            </w:pPr>
            <w:r>
              <w:rPr>
                <w:rFonts w:hint="eastAsia" w:cs="Calibri"/>
                <w:color w:val="000000" w:themeColor="text1"/>
                <w:szCs w:val="21"/>
                <w:highlight w:val="none"/>
              </w:rPr>
              <w:t xml:space="preserve">3、边坡、挡墙出现断裂、沉陷、局部塌陷病害1处扣2分，路名牌、防撞护栏等附属设施缺失1处扣2分，其他病害1处扣1分</w:t>
            </w:r>
            <w:r>
              <w:rPr>
                <w:color w:val="000000" w:themeColor="text1"/>
                <w:highlight w:val="none"/>
              </w:rPr>
            </w:r>
            <w:r/>
          </w:p>
          <w:p>
            <w:pPr>
              <w:jc w:val="left"/>
              <w:shd w:val="clear" w:color="auto" w:fill="auto"/>
              <w:rPr>
                <w:rFonts w:cs="Calibri"/>
                <w:color w:val="000000" w:themeColor="text1"/>
                <w:szCs w:val="21"/>
                <w:highlight w:val="none"/>
              </w:rPr>
            </w:pPr>
            <w:r>
              <w:rPr>
                <w:rFonts w:hint="eastAsia" w:cs="Calibri"/>
                <w:color w:val="000000" w:themeColor="text1"/>
                <w:szCs w:val="21"/>
                <w:highlight w:val="none"/>
              </w:rPr>
              <w:t xml:space="preserve">4、桥梁结构病害1处扣5分，其他病害1处扣1分</w:t>
            </w:r>
            <w:r>
              <w:rPr>
                <w:color w:val="000000" w:themeColor="text1"/>
                <w:highlight w:val="none"/>
              </w:rPr>
            </w:r>
            <w:r/>
          </w:p>
          <w:p>
            <w:pPr>
              <w:jc w:val="left"/>
              <w:shd w:val="clear" w:color="auto" w:fill="auto"/>
              <w:rPr>
                <w:rFonts w:cs="Calibri"/>
                <w:color w:val="000000" w:themeColor="text1"/>
                <w:szCs w:val="21"/>
                <w:highlight w:val="none"/>
              </w:rPr>
            </w:pPr>
            <w:r>
              <w:rPr>
                <w:rFonts w:hint="eastAsia" w:cs="Calibri"/>
                <w:color w:val="000000" w:themeColor="text1"/>
                <w:szCs w:val="21"/>
                <w:highlight w:val="none"/>
              </w:rPr>
              <w:t xml:space="preserve">5、桥梁伸缩缝抵死1处扣2分，其他参考道路病害扣分</w:t>
            </w:r>
            <w:r>
              <w:rPr>
                <w:color w:val="000000" w:themeColor="text1"/>
                <w:highlight w:val="none"/>
              </w:rPr>
            </w:r>
            <w:r/>
          </w:p>
          <w:p>
            <w:pPr>
              <w:jc w:val="left"/>
              <w:shd w:val="clear" w:color="auto" w:fill="auto"/>
              <w:rPr>
                <w:rFonts w:hint="eastAsia" w:cs="Calibri"/>
                <w:color w:val="000000" w:themeColor="text1"/>
                <w:szCs w:val="21"/>
                <w:highlight w:val="none"/>
              </w:rPr>
            </w:pPr>
            <w:r>
              <w:rPr>
                <w:rFonts w:hint="eastAsia" w:cs="Calibri"/>
                <w:color w:val="000000" w:themeColor="text1"/>
                <w:szCs w:val="21"/>
                <w:highlight w:val="none"/>
              </w:rPr>
              <w:t xml:space="preserve">6、桥梁边坡、挡墙出现断裂、沉陷、局部塌陷病害1处扣2分，桥名牌、防撞护栏等附属设施缺失1处扣2分，其他病害1处扣1分</w:t>
            </w:r>
            <w:r>
              <w:rPr>
                <w:color w:val="000000" w:themeColor="text1"/>
                <w:highlight w:val="none"/>
              </w:rPr>
            </w:r>
            <w:r/>
          </w:p>
          <w:p>
            <w:pPr>
              <w:jc w:val="left"/>
              <w:shd w:val="clear" w:color="auto" w:fill="auto"/>
              <w:rPr>
                <w:rFonts w:hint="default"/>
                <w:color w:val="000000" w:themeColor="text1"/>
                <w:highlight w:val="none"/>
              </w:rPr>
            </w:pPr>
            <w:r>
              <w:rPr>
                <w:rFonts w:hint="eastAsia" w:cs="Calibri"/>
                <w:color w:val="000000" w:themeColor="text1"/>
                <w:szCs w:val="21"/>
                <w:highlight w:val="none"/>
                <w:lang w:val="en-US" w:eastAsia="zh-CN"/>
              </w:rPr>
              <w:t xml:space="preserve">7、</w:t>
            </w:r>
            <w:r>
              <w:rPr>
                <w:rFonts w:hint="eastAsia" w:cs="Calibri"/>
                <w:color w:val="000000" w:themeColor="text1"/>
                <w:szCs w:val="21"/>
                <w:highlight w:val="none"/>
              </w:rPr>
              <w:t xml:space="preserve">《南京市城市道路设施精细化养护技术指南（试行）》</w:t>
            </w:r>
            <w:r>
              <w:rPr>
                <w:rFonts w:hint="eastAsia" w:cs="Calibri"/>
                <w:color w:val="000000" w:themeColor="text1"/>
                <w:szCs w:val="21"/>
                <w:highlight w:val="none"/>
                <w:lang w:val="en-US" w:eastAsia="zh-CN"/>
              </w:rPr>
              <w:t xml:space="preserve">规定的其他维护管理要求，未满足，1次扣1分</w:t>
            </w:r>
            <w:r>
              <w:rPr>
                <w:color w:val="000000" w:themeColor="text1"/>
                <w:highlight w:val="none"/>
              </w:rPr>
            </w:r>
            <w:r/>
          </w:p>
        </w:tc>
        <w:tc>
          <w:tcPr>
            <w:tcW w:w="1600" w:type="dxa"/>
            <w:vAlign w:val="center"/>
            <w:textDirection w:val="lrTb"/>
            <w:noWrap/>
          </w:tcPr>
          <w:p>
            <w:pPr>
              <w:jc w:val="center"/>
              <w:shd w:val="clear" w:color="auto" w:fill="auto"/>
              <w:rPr>
                <w:rFonts w:cs="Calibri"/>
                <w:color w:val="000000" w:themeColor="text1"/>
                <w:szCs w:val="21"/>
                <w:highlight w:val="none"/>
              </w:rPr>
            </w:pPr>
            <w:r>
              <w:rPr>
                <w:rFonts w:cs="Calibri"/>
                <w:color w:val="000000" w:themeColor="text1"/>
                <w:szCs w:val="21"/>
                <w:highlight w:val="none"/>
              </w:rPr>
            </w:r>
            <w:r>
              <w:rPr>
                <w:color w:val="000000" w:themeColor="text1"/>
                <w:highlight w:val="none"/>
              </w:rPr>
            </w:r>
            <w:r/>
          </w:p>
        </w:tc>
      </w:tr>
      <w:tr>
        <w:trPr>
          <w:trHeight w:val="1313"/>
        </w:trPr>
        <w:tc>
          <w:tcPr>
            <w:tcW w:w="941" w:type="dxa"/>
            <w:vAlign w:val="center"/>
            <w:textDirection w:val="lrTb"/>
            <w:noWrap/>
          </w:tcPr>
          <w:p>
            <w:pPr>
              <w:jc w:val="center"/>
              <w:shd w:val="clear" w:color="auto" w:fill="auto"/>
              <w:rPr>
                <w:rFonts w:hint="eastAsia" w:eastAsia="宋体" w:cs="Calibri"/>
                <w:b/>
                <w:bCs/>
                <w:color w:val="000000" w:themeColor="text1"/>
                <w:szCs w:val="21"/>
                <w:highlight w:val="none"/>
              </w:rPr>
            </w:pPr>
            <w:r>
              <w:rPr>
                <w:rFonts w:hint="eastAsia" w:cs="Calibri"/>
                <w:b/>
                <w:bCs/>
                <w:color w:val="000000" w:themeColor="text1"/>
                <w:szCs w:val="21"/>
                <w:highlight w:val="none"/>
                <w:lang w:val="en-US" w:eastAsia="zh-CN"/>
              </w:rPr>
              <w:t xml:space="preserve">3</w:t>
            </w:r>
            <w:r>
              <w:rPr>
                <w:color w:val="000000" w:themeColor="text1"/>
                <w:highlight w:val="none"/>
              </w:rPr>
            </w:r>
            <w:r/>
          </w:p>
        </w:tc>
        <w:tc>
          <w:tcPr>
            <w:tcW w:w="5155" w:type="dxa"/>
            <w:vAlign w:val="center"/>
            <w:textDirection w:val="lrTb"/>
            <w:noWrap/>
          </w:tcPr>
          <w:p>
            <w:pPr>
              <w:jc w:val="left"/>
              <w:shd w:val="clear" w:color="auto" w:fill="auto"/>
              <w:rPr>
                <w:rFonts w:hint="default"/>
                <w:color w:val="000000" w:themeColor="text1"/>
                <w:highlight w:val="none"/>
              </w:rPr>
            </w:pPr>
            <w:r>
              <w:rPr>
                <w:rFonts w:ascii="宋体" w:hAnsi="宋体" w:eastAsia="宋体" w:cs="宋体"/>
                <w:color w:val="000000" w:themeColor="text1"/>
                <w:sz w:val="22"/>
                <w:highlight w:val="none"/>
              </w:rPr>
              <w:t xml:space="preserve">提升维护结算金额申报应准确</w:t>
            </w:r>
            <w:r>
              <w:rPr>
                <w:rFonts w:ascii="Calibri" w:hAnsi="Calibri" w:eastAsia="Calibri" w:cs="Calibri"/>
                <w:color w:val="000000" w:themeColor="text1"/>
                <w:sz w:val="22"/>
                <w:highlight w:val="none"/>
              </w:rPr>
              <w:t xml:space="preserve">.</w:t>
            </w:r>
            <w:r>
              <w:rPr>
                <w:color w:val="000000" w:themeColor="text1"/>
                <w:highlight w:val="none"/>
              </w:rPr>
            </w:r>
            <w:r/>
          </w:p>
        </w:tc>
        <w:tc>
          <w:tcPr>
            <w:tcW w:w="6483" w:type="dxa"/>
            <w:vAlign w:val="center"/>
            <w:textDirection w:val="lrTb"/>
            <w:noWrap/>
          </w:tcPr>
          <w:p>
            <w:pPr>
              <w:jc w:val="left"/>
              <w:shd w:val="clear" w:color="auto" w:fill="auto"/>
              <w:rPr>
                <w:rFonts w:cs="Calibri"/>
                <w:color w:val="000000" w:themeColor="text1"/>
                <w:szCs w:val="21"/>
                <w:highlight w:val="none"/>
              </w:rPr>
            </w:pPr>
            <w:r>
              <w:rPr>
                <w:rFonts w:hint="eastAsia" w:cs="Calibri"/>
                <w:color w:val="000000" w:themeColor="text1"/>
                <w:szCs w:val="21"/>
                <w:highlight w:val="none"/>
              </w:rPr>
              <w:t xml:space="preserve">审计核减率超过10%，则全部审计费用由乙方承担，不超过10%则全部审计费由甲方承担。</w:t>
            </w:r>
            <w:r>
              <w:rPr>
                <w:color w:val="000000" w:themeColor="text1"/>
                <w:highlight w:val="none"/>
              </w:rPr>
            </w:r>
            <w:r/>
          </w:p>
        </w:tc>
        <w:tc>
          <w:tcPr>
            <w:tcW w:w="1600" w:type="dxa"/>
            <w:vAlign w:val="center"/>
            <w:textDirection w:val="lrTb"/>
            <w:noWrap/>
          </w:tcPr>
          <w:p>
            <w:pPr>
              <w:jc w:val="center"/>
              <w:shd w:val="clear" w:color="auto" w:fill="auto"/>
              <w:rPr>
                <w:rFonts w:cs="Calibri"/>
                <w:color w:val="000000" w:themeColor="text1"/>
                <w:szCs w:val="21"/>
                <w:highlight w:val="none"/>
              </w:rPr>
            </w:pPr>
            <w:r>
              <w:rPr>
                <w:rFonts w:cs="Calibri"/>
                <w:color w:val="000000" w:themeColor="text1"/>
                <w:szCs w:val="21"/>
                <w:highlight w:val="none"/>
              </w:rPr>
            </w:r>
            <w:r>
              <w:rPr>
                <w:color w:val="000000" w:themeColor="text1"/>
                <w:highlight w:val="none"/>
              </w:rPr>
            </w:r>
            <w:r/>
          </w:p>
        </w:tc>
      </w:tr>
      <w:tr>
        <w:trPr>
          <w:trHeight w:val="690"/>
        </w:trPr>
        <w:tc>
          <w:tcPr>
            <w:gridSpan w:val="4"/>
            <w:tcW w:w="14179" w:type="dxa"/>
            <w:vAlign w:val="center"/>
            <w:textDirection w:val="lrTb"/>
            <w:noWrap/>
          </w:tcPr>
          <w:p>
            <w:pPr>
              <w:jc w:val="left"/>
              <w:shd w:val="clear" w:color="auto" w:fill="auto"/>
              <w:rPr>
                <w:rFonts w:hint="default" w:eastAsia="宋体" w:cs="Calibri"/>
                <w:color w:val="000000" w:themeColor="text1"/>
                <w:szCs w:val="21"/>
                <w:highlight w:val="none"/>
              </w:rPr>
            </w:pPr>
            <w:r>
              <w:rPr>
                <w:rFonts w:hint="eastAsia" w:ascii="Calibri" w:hAnsi="Calibri" w:eastAsia="宋体" w:cs="Calibri"/>
                <w:b/>
                <w:bCs/>
                <w:color w:val="000000" w:themeColor="text1"/>
                <w:szCs w:val="21"/>
                <w:highlight w:val="none"/>
                <w:lang w:val="en-US" w:eastAsia="zh-CN"/>
              </w:rPr>
              <w:t xml:space="preserve">二、挖占监管方面</w:t>
            </w:r>
            <w:r>
              <w:rPr>
                <w:color w:val="000000" w:themeColor="text1"/>
                <w:highlight w:val="none"/>
              </w:rPr>
            </w:r>
            <w:r/>
          </w:p>
        </w:tc>
      </w:tr>
      <w:tr>
        <w:trPr>
          <w:trHeight w:val="690"/>
        </w:trPr>
        <w:tc>
          <w:tcPr>
            <w:tcW w:w="941" w:type="dxa"/>
            <w:vAlign w:val="center"/>
            <w:textDirection w:val="lrTb"/>
            <w:noWrap/>
          </w:tcPr>
          <w:p>
            <w:pPr>
              <w:jc w:val="center"/>
              <w:shd w:val="clear" w:color="auto" w:fill="auto"/>
              <w:rPr>
                <w:rFonts w:hint="eastAsia" w:eastAsia="宋体" w:cs="Calibri"/>
                <w:b/>
                <w:bCs/>
                <w:color w:val="000000" w:themeColor="text1"/>
                <w:szCs w:val="21"/>
                <w:highlight w:val="none"/>
              </w:rPr>
            </w:pPr>
            <w:r>
              <w:rPr>
                <w:rFonts w:hint="eastAsia" w:cs="Calibri"/>
                <w:b/>
                <w:bCs/>
                <w:color w:val="000000" w:themeColor="text1"/>
                <w:szCs w:val="21"/>
                <w:highlight w:val="none"/>
                <w:lang w:val="en-US" w:eastAsia="zh-CN"/>
              </w:rPr>
              <w:t xml:space="preserve">1</w:t>
            </w:r>
            <w:r>
              <w:rPr>
                <w:color w:val="000000" w:themeColor="text1"/>
                <w:highlight w:val="none"/>
              </w:rPr>
            </w:r>
            <w:r/>
          </w:p>
        </w:tc>
        <w:tc>
          <w:tcPr>
            <w:tcW w:w="5155" w:type="dxa"/>
            <w:vAlign w:val="center"/>
            <w:textDirection w:val="lrTb"/>
            <w:noWrap/>
          </w:tcPr>
          <w:p>
            <w:pPr>
              <w:jc w:val="left"/>
              <w:shd w:val="clear" w:color="auto" w:fill="auto"/>
              <w:rPr>
                <w:rFonts w:hint="default" w:eastAsia="宋体" w:cs="Calibri"/>
                <w:color w:val="000000" w:themeColor="text1"/>
                <w:szCs w:val="21"/>
                <w:highlight w:val="none"/>
              </w:rPr>
            </w:pPr>
            <w:r>
              <w:rPr>
                <w:rFonts w:hint="eastAsia" w:cs="Calibri"/>
                <w:color w:val="000000" w:themeColor="text1"/>
                <w:szCs w:val="21"/>
                <w:highlight w:val="none"/>
                <w:lang w:val="en-US" w:eastAsia="zh-CN"/>
              </w:rPr>
              <w:t xml:space="preserve">现场初勘应安排管理人员参加，同时携带所需各类测量工具</w:t>
            </w:r>
            <w:r>
              <w:rPr>
                <w:color w:val="000000" w:themeColor="text1"/>
                <w:highlight w:val="none"/>
              </w:rPr>
            </w:r>
            <w:r/>
          </w:p>
        </w:tc>
        <w:tc>
          <w:tcPr>
            <w:tcW w:w="6483" w:type="dxa"/>
            <w:vAlign w:val="center"/>
            <w:textDirection w:val="lrTb"/>
            <w:noWrap/>
          </w:tcPr>
          <w:p>
            <w:pPr>
              <w:jc w:val="left"/>
              <w:shd w:val="clear" w:color="auto" w:fill="auto"/>
              <w:rPr>
                <w:rFonts w:cs="Calibri"/>
                <w:color w:val="000000" w:themeColor="text1"/>
                <w:szCs w:val="21"/>
                <w:highlight w:val="none"/>
              </w:rPr>
            </w:pPr>
            <w:r>
              <w:rPr>
                <w:rFonts w:hint="eastAsia" w:cs="Calibri"/>
                <w:color w:val="000000" w:themeColor="text1"/>
                <w:szCs w:val="21"/>
                <w:highlight w:val="none"/>
              </w:rPr>
              <w:t xml:space="preserve">未满足，1次扣</w:t>
            </w:r>
            <w:r>
              <w:rPr>
                <w:rFonts w:hint="eastAsia" w:cs="Calibri"/>
                <w:color w:val="000000" w:themeColor="text1"/>
                <w:szCs w:val="21"/>
                <w:highlight w:val="none"/>
                <w:lang w:val="en-US" w:eastAsia="zh-CN"/>
              </w:rPr>
              <w:t xml:space="preserve">3</w:t>
            </w:r>
            <w:r>
              <w:rPr>
                <w:rFonts w:hint="eastAsia" w:cs="Calibri"/>
                <w:color w:val="000000" w:themeColor="text1"/>
                <w:szCs w:val="21"/>
                <w:highlight w:val="none"/>
              </w:rPr>
              <w:t xml:space="preserve">分</w:t>
            </w:r>
            <w:r>
              <w:rPr>
                <w:color w:val="000000" w:themeColor="text1"/>
                <w:highlight w:val="none"/>
              </w:rPr>
            </w:r>
            <w:r/>
          </w:p>
        </w:tc>
        <w:tc>
          <w:tcPr>
            <w:tcW w:w="1600" w:type="dxa"/>
            <w:vAlign w:val="center"/>
            <w:textDirection w:val="lrTb"/>
            <w:noWrap/>
          </w:tcPr>
          <w:p>
            <w:pPr>
              <w:jc w:val="center"/>
              <w:shd w:val="clear" w:color="auto" w:fill="auto"/>
              <w:rPr>
                <w:rFonts w:cs="Calibri"/>
                <w:color w:val="000000" w:themeColor="text1"/>
                <w:szCs w:val="21"/>
                <w:highlight w:val="none"/>
              </w:rPr>
            </w:pPr>
            <w:r>
              <w:rPr>
                <w:rFonts w:cs="Calibri"/>
                <w:color w:val="000000" w:themeColor="text1"/>
                <w:szCs w:val="21"/>
                <w:highlight w:val="none"/>
              </w:rPr>
            </w:r>
            <w:r>
              <w:rPr>
                <w:color w:val="000000" w:themeColor="text1"/>
                <w:highlight w:val="none"/>
              </w:rPr>
            </w:r>
            <w:r/>
          </w:p>
        </w:tc>
      </w:tr>
      <w:tr>
        <w:trPr>
          <w:trHeight w:val="690"/>
        </w:trPr>
        <w:tc>
          <w:tcPr>
            <w:tcW w:w="941" w:type="dxa"/>
            <w:vAlign w:val="center"/>
            <w:textDirection w:val="lrTb"/>
            <w:noWrap/>
          </w:tcPr>
          <w:p>
            <w:pPr>
              <w:jc w:val="center"/>
              <w:shd w:val="clear" w:color="auto" w:fill="auto"/>
              <w:rPr>
                <w:rFonts w:hint="default" w:cs="Calibri"/>
                <w:b/>
                <w:bCs/>
                <w:color w:val="000000" w:themeColor="text1"/>
                <w:szCs w:val="21"/>
                <w:highlight w:val="none"/>
              </w:rPr>
            </w:pPr>
            <w:r>
              <w:rPr>
                <w:rFonts w:hint="eastAsia" w:cs="Calibri"/>
                <w:b/>
                <w:bCs/>
                <w:color w:val="000000" w:themeColor="text1"/>
                <w:szCs w:val="21"/>
                <w:highlight w:val="none"/>
                <w:lang w:val="en-US" w:eastAsia="zh-CN"/>
              </w:rPr>
              <w:t xml:space="preserve">2</w:t>
            </w:r>
            <w:r>
              <w:rPr>
                <w:color w:val="000000" w:themeColor="text1"/>
                <w:highlight w:val="none"/>
              </w:rPr>
            </w:r>
            <w:r/>
          </w:p>
        </w:tc>
        <w:tc>
          <w:tcPr>
            <w:tcW w:w="5155" w:type="dxa"/>
            <w:vAlign w:val="center"/>
            <w:textDirection w:val="lrTb"/>
            <w:noWrap/>
          </w:tcPr>
          <w:p>
            <w:pPr>
              <w:jc w:val="left"/>
              <w:shd w:val="clear" w:color="auto" w:fill="auto"/>
              <w:rPr>
                <w:rFonts w:hint="default" w:cs="Calibri"/>
                <w:color w:val="000000" w:themeColor="text1"/>
                <w:szCs w:val="21"/>
                <w:highlight w:val="none"/>
              </w:rPr>
            </w:pPr>
            <w:r>
              <w:rPr>
                <w:rFonts w:hint="eastAsia" w:cs="Calibri"/>
                <w:color w:val="000000" w:themeColor="text1"/>
                <w:szCs w:val="21"/>
                <w:highlight w:val="none"/>
                <w:lang w:val="en-US" w:eastAsia="zh-CN"/>
              </w:rPr>
              <w:t xml:space="preserve">养护单位内部应做好交接工作，初勘项目科室通知开工后，仍作为违章上报的</w:t>
            </w:r>
            <w:r>
              <w:rPr>
                <w:color w:val="000000" w:themeColor="text1"/>
                <w:highlight w:val="none"/>
              </w:rPr>
            </w:r>
            <w:r/>
          </w:p>
        </w:tc>
        <w:tc>
          <w:tcPr>
            <w:tcW w:w="6483" w:type="dxa"/>
            <w:vAlign w:val="center"/>
            <w:textDirection w:val="lrTb"/>
            <w:noWrap/>
          </w:tcPr>
          <w:p>
            <w:pPr>
              <w:jc w:val="left"/>
              <w:shd w:val="clear" w:color="auto" w:fill="auto"/>
              <w:rPr>
                <w:rFonts w:hint="eastAsia" w:cs="Calibri"/>
                <w:color w:val="000000" w:themeColor="text1"/>
                <w:szCs w:val="21"/>
                <w:highlight w:val="none"/>
              </w:rPr>
            </w:pPr>
            <w:r>
              <w:rPr>
                <w:rFonts w:hint="eastAsia" w:cs="Calibri"/>
                <w:color w:val="000000" w:themeColor="text1"/>
                <w:szCs w:val="21"/>
                <w:highlight w:val="none"/>
              </w:rPr>
              <w:t xml:space="preserve">1次扣</w:t>
            </w:r>
            <w:r>
              <w:rPr>
                <w:rFonts w:hint="eastAsia" w:cs="Calibri"/>
                <w:color w:val="000000" w:themeColor="text1"/>
                <w:szCs w:val="21"/>
                <w:highlight w:val="none"/>
                <w:lang w:val="en-US" w:eastAsia="zh-CN"/>
              </w:rPr>
              <w:t xml:space="preserve">3</w:t>
            </w:r>
            <w:r>
              <w:rPr>
                <w:rFonts w:hint="eastAsia" w:cs="Calibri"/>
                <w:color w:val="000000" w:themeColor="text1"/>
                <w:szCs w:val="21"/>
                <w:highlight w:val="none"/>
              </w:rPr>
              <w:t xml:space="preserve">分</w:t>
            </w:r>
            <w:r>
              <w:rPr>
                <w:color w:val="000000" w:themeColor="text1"/>
                <w:highlight w:val="none"/>
              </w:rPr>
            </w:r>
            <w:r/>
          </w:p>
        </w:tc>
        <w:tc>
          <w:tcPr>
            <w:tcW w:w="1600" w:type="dxa"/>
            <w:vAlign w:val="center"/>
            <w:textDirection w:val="lrTb"/>
            <w:noWrap/>
          </w:tcPr>
          <w:p>
            <w:pPr>
              <w:jc w:val="center"/>
              <w:shd w:val="clear" w:color="auto" w:fill="auto"/>
              <w:rPr>
                <w:rFonts w:cs="Calibri"/>
                <w:color w:val="000000" w:themeColor="text1"/>
                <w:szCs w:val="21"/>
                <w:highlight w:val="none"/>
              </w:rPr>
            </w:pPr>
            <w:r>
              <w:rPr>
                <w:rFonts w:cs="Calibri"/>
                <w:color w:val="000000" w:themeColor="text1"/>
                <w:szCs w:val="21"/>
                <w:highlight w:val="none"/>
              </w:rPr>
            </w:r>
            <w:r>
              <w:rPr>
                <w:color w:val="000000" w:themeColor="text1"/>
                <w:highlight w:val="none"/>
              </w:rPr>
            </w:r>
            <w:r/>
          </w:p>
        </w:tc>
      </w:tr>
      <w:tr>
        <w:trPr>
          <w:trHeight w:val="730"/>
        </w:trPr>
        <w:tc>
          <w:tcPr>
            <w:tcW w:w="941" w:type="dxa"/>
            <w:vAlign w:val="center"/>
            <w:textDirection w:val="lrTb"/>
            <w:noWrap/>
          </w:tcPr>
          <w:p>
            <w:pPr>
              <w:jc w:val="center"/>
              <w:shd w:val="clear" w:color="auto" w:fill="auto"/>
              <w:rPr>
                <w:rFonts w:hint="default" w:cs="Calibri"/>
                <w:b/>
                <w:bCs/>
                <w:color w:val="000000" w:themeColor="text1"/>
                <w:szCs w:val="21"/>
                <w:highlight w:val="none"/>
              </w:rPr>
            </w:pPr>
            <w:r>
              <w:rPr>
                <w:rFonts w:hint="eastAsia" w:cs="Calibri"/>
                <w:b/>
                <w:bCs/>
                <w:color w:val="000000" w:themeColor="text1"/>
                <w:szCs w:val="21"/>
                <w:highlight w:val="none"/>
                <w:lang w:val="en-US" w:eastAsia="zh-CN"/>
              </w:rPr>
              <w:t xml:space="preserve">3</w:t>
            </w:r>
            <w:r>
              <w:rPr>
                <w:color w:val="000000" w:themeColor="text1"/>
                <w:highlight w:val="none"/>
              </w:rPr>
            </w:r>
            <w:r/>
          </w:p>
        </w:tc>
        <w:tc>
          <w:tcPr>
            <w:tcW w:w="5155" w:type="dxa"/>
            <w:vAlign w:val="center"/>
            <w:textDirection w:val="lrTb"/>
            <w:noWrap/>
          </w:tcPr>
          <w:p>
            <w:pPr>
              <w:jc w:val="left"/>
              <w:shd w:val="clear" w:color="auto" w:fill="auto"/>
              <w:rPr>
                <w:rFonts w:hint="default" w:cs="Calibri"/>
                <w:color w:val="000000" w:themeColor="text1"/>
                <w:szCs w:val="21"/>
                <w:highlight w:val="none"/>
              </w:rPr>
            </w:pPr>
            <w:r>
              <w:rPr>
                <w:rFonts w:hint="eastAsia" w:cs="Calibri"/>
                <w:color w:val="000000" w:themeColor="text1"/>
                <w:szCs w:val="21"/>
                <w:highlight w:val="none"/>
                <w:lang w:val="en-US" w:eastAsia="zh-CN"/>
              </w:rPr>
              <w:t xml:space="preserve">沟槽回填等关键环节养护单位应旁站监管，并将现场照片反馈至相关微信工作群</w:t>
            </w:r>
            <w:r>
              <w:rPr>
                <w:color w:val="000000" w:themeColor="text1"/>
                <w:highlight w:val="none"/>
              </w:rPr>
            </w:r>
            <w:r/>
          </w:p>
        </w:tc>
        <w:tc>
          <w:tcPr>
            <w:tcW w:w="6483" w:type="dxa"/>
            <w:vAlign w:val="center"/>
            <w:textDirection w:val="lrTb"/>
            <w:noWrap/>
          </w:tcPr>
          <w:p>
            <w:pPr>
              <w:jc w:val="left"/>
              <w:shd w:val="clear" w:color="auto" w:fill="auto"/>
              <w:rPr>
                <w:rFonts w:hint="eastAsia" w:cs="Calibri"/>
                <w:color w:val="000000" w:themeColor="text1"/>
                <w:szCs w:val="21"/>
                <w:highlight w:val="none"/>
              </w:rPr>
            </w:pPr>
            <w:r>
              <w:rPr>
                <w:rFonts w:hint="eastAsia" w:cs="Calibri"/>
                <w:color w:val="000000" w:themeColor="text1"/>
                <w:szCs w:val="21"/>
                <w:highlight w:val="none"/>
              </w:rPr>
              <w:t xml:space="preserve">未满足，1次扣</w:t>
            </w:r>
            <w:r>
              <w:rPr>
                <w:rFonts w:hint="eastAsia" w:cs="Calibri"/>
                <w:color w:val="000000" w:themeColor="text1"/>
                <w:szCs w:val="21"/>
                <w:highlight w:val="none"/>
                <w:lang w:val="en-US" w:eastAsia="zh-CN"/>
              </w:rPr>
              <w:t xml:space="preserve">3</w:t>
            </w:r>
            <w:r>
              <w:rPr>
                <w:rFonts w:hint="eastAsia" w:cs="Calibri"/>
                <w:color w:val="000000" w:themeColor="text1"/>
                <w:szCs w:val="21"/>
                <w:highlight w:val="none"/>
              </w:rPr>
              <w:t xml:space="preserve">分</w:t>
            </w:r>
            <w:r>
              <w:rPr>
                <w:color w:val="000000" w:themeColor="text1"/>
                <w:highlight w:val="none"/>
              </w:rPr>
            </w:r>
            <w:r/>
          </w:p>
        </w:tc>
        <w:tc>
          <w:tcPr>
            <w:tcW w:w="1600" w:type="dxa"/>
            <w:vAlign w:val="center"/>
            <w:textDirection w:val="lrTb"/>
            <w:noWrap/>
          </w:tcPr>
          <w:p>
            <w:pPr>
              <w:jc w:val="center"/>
              <w:shd w:val="clear" w:color="auto" w:fill="auto"/>
              <w:rPr>
                <w:rFonts w:cs="Calibri"/>
                <w:color w:val="000000" w:themeColor="text1"/>
                <w:szCs w:val="21"/>
                <w:highlight w:val="none"/>
              </w:rPr>
            </w:pPr>
            <w:r>
              <w:rPr>
                <w:rFonts w:cs="Calibri"/>
                <w:color w:val="000000" w:themeColor="text1"/>
                <w:szCs w:val="21"/>
                <w:highlight w:val="none"/>
              </w:rPr>
            </w:r>
            <w:r>
              <w:rPr>
                <w:color w:val="000000" w:themeColor="text1"/>
                <w:highlight w:val="none"/>
              </w:rPr>
            </w:r>
            <w:r/>
          </w:p>
        </w:tc>
      </w:tr>
      <w:tr>
        <w:trPr>
          <w:trHeight w:val="1163"/>
        </w:trPr>
        <w:tc>
          <w:tcPr>
            <w:tcW w:w="941" w:type="dxa"/>
            <w:vAlign w:val="center"/>
            <w:textDirection w:val="lrTb"/>
            <w:noWrap/>
          </w:tcPr>
          <w:p>
            <w:pPr>
              <w:jc w:val="center"/>
              <w:shd w:val="clear" w:color="auto" w:fill="auto"/>
              <w:rPr>
                <w:rFonts w:hint="default" w:cs="Calibri"/>
                <w:b/>
                <w:bCs/>
                <w:color w:val="000000" w:themeColor="text1"/>
                <w:szCs w:val="21"/>
                <w:highlight w:val="none"/>
              </w:rPr>
            </w:pPr>
            <w:r>
              <w:rPr>
                <w:rFonts w:hint="eastAsia" w:cs="Calibri"/>
                <w:b/>
                <w:bCs/>
                <w:color w:val="000000" w:themeColor="text1"/>
                <w:szCs w:val="21"/>
                <w:highlight w:val="none"/>
                <w:lang w:val="en-US" w:eastAsia="zh-CN"/>
              </w:rPr>
              <w:t xml:space="preserve">4</w:t>
            </w:r>
            <w:r>
              <w:rPr>
                <w:color w:val="000000" w:themeColor="text1"/>
                <w:highlight w:val="none"/>
              </w:rPr>
            </w:r>
            <w:r/>
          </w:p>
        </w:tc>
        <w:tc>
          <w:tcPr>
            <w:tcW w:w="5155" w:type="dxa"/>
            <w:vAlign w:val="center"/>
            <w:textDirection w:val="lrTb"/>
            <w:noWrap/>
          </w:tcPr>
          <w:p>
            <w:pPr>
              <w:jc w:val="left"/>
              <w:shd w:val="clear" w:color="auto" w:fill="auto"/>
              <w:rPr>
                <w:rFonts w:hint="default" w:cs="Calibri"/>
                <w:color w:val="000000" w:themeColor="text1"/>
                <w:szCs w:val="21"/>
                <w:highlight w:val="none"/>
              </w:rPr>
            </w:pPr>
            <w:r>
              <w:rPr>
                <w:rFonts w:hint="eastAsia" w:cs="Calibri"/>
                <w:color w:val="000000" w:themeColor="text1"/>
                <w:szCs w:val="21"/>
                <w:highlight w:val="none"/>
                <w:lang w:val="en-US" w:eastAsia="zh-CN"/>
              </w:rPr>
              <w:t xml:space="preserve">沟槽修复应及时，过街沟槽须在24小时内回填修复，主次干道、特殊地段的沟槽应在施工单位提供相关跟测、检测材料后，三日内回填修复，其他路段的沟槽应在5日内回填修复</w:t>
            </w:r>
            <w:r>
              <w:rPr>
                <w:color w:val="000000" w:themeColor="text1"/>
                <w:highlight w:val="none"/>
              </w:rPr>
            </w:r>
            <w:r/>
          </w:p>
        </w:tc>
        <w:tc>
          <w:tcPr>
            <w:tcW w:w="6483" w:type="dxa"/>
            <w:vAlign w:val="center"/>
            <w:textDirection w:val="lrTb"/>
            <w:noWrap/>
          </w:tcPr>
          <w:p>
            <w:pPr>
              <w:jc w:val="left"/>
              <w:shd w:val="clear" w:color="auto" w:fill="auto"/>
              <w:rPr>
                <w:rFonts w:hint="eastAsia" w:cs="Calibri"/>
                <w:color w:val="000000" w:themeColor="text1"/>
                <w:szCs w:val="21"/>
                <w:highlight w:val="none"/>
              </w:rPr>
            </w:pPr>
            <w:r>
              <w:rPr>
                <w:rFonts w:hint="eastAsia" w:cs="Calibri"/>
                <w:color w:val="000000" w:themeColor="text1"/>
                <w:szCs w:val="21"/>
                <w:highlight w:val="none"/>
              </w:rPr>
              <w:t xml:space="preserve">未满足，1次扣</w:t>
            </w:r>
            <w:r>
              <w:rPr>
                <w:rFonts w:hint="eastAsia" w:cs="Calibri"/>
                <w:color w:val="000000" w:themeColor="text1"/>
                <w:szCs w:val="21"/>
                <w:highlight w:val="none"/>
                <w:lang w:val="en-US" w:eastAsia="zh-CN"/>
              </w:rPr>
              <w:t xml:space="preserve">3</w:t>
            </w:r>
            <w:r>
              <w:rPr>
                <w:rFonts w:hint="eastAsia" w:cs="Calibri"/>
                <w:color w:val="000000" w:themeColor="text1"/>
                <w:szCs w:val="21"/>
                <w:highlight w:val="none"/>
              </w:rPr>
              <w:t xml:space="preserve">分</w:t>
            </w:r>
            <w:r>
              <w:rPr>
                <w:color w:val="000000" w:themeColor="text1"/>
                <w:highlight w:val="none"/>
              </w:rPr>
            </w:r>
            <w:r/>
          </w:p>
        </w:tc>
        <w:tc>
          <w:tcPr>
            <w:tcW w:w="1600" w:type="dxa"/>
            <w:vAlign w:val="center"/>
            <w:textDirection w:val="lrTb"/>
            <w:noWrap/>
          </w:tcPr>
          <w:p>
            <w:pPr>
              <w:jc w:val="center"/>
              <w:shd w:val="clear" w:color="auto" w:fill="auto"/>
              <w:rPr>
                <w:rFonts w:cs="Calibri"/>
                <w:color w:val="000000" w:themeColor="text1"/>
                <w:szCs w:val="21"/>
                <w:highlight w:val="none"/>
              </w:rPr>
            </w:pPr>
            <w:r>
              <w:rPr>
                <w:rFonts w:cs="Calibri"/>
                <w:color w:val="000000" w:themeColor="text1"/>
                <w:szCs w:val="21"/>
                <w:highlight w:val="none"/>
              </w:rPr>
            </w:r>
            <w:r>
              <w:rPr>
                <w:color w:val="000000" w:themeColor="text1"/>
                <w:highlight w:val="none"/>
              </w:rPr>
            </w:r>
            <w:r/>
          </w:p>
        </w:tc>
      </w:tr>
      <w:tr>
        <w:trPr>
          <w:trHeight w:val="874"/>
        </w:trPr>
        <w:tc>
          <w:tcPr>
            <w:tcW w:w="941" w:type="dxa"/>
            <w:vAlign w:val="center"/>
            <w:textDirection w:val="lrTb"/>
            <w:noWrap/>
          </w:tcPr>
          <w:p>
            <w:pPr>
              <w:jc w:val="center"/>
              <w:shd w:val="clear" w:color="auto" w:fill="auto"/>
              <w:rPr>
                <w:rFonts w:hint="default" w:cs="Calibri"/>
                <w:b/>
                <w:bCs/>
                <w:color w:val="000000" w:themeColor="text1"/>
                <w:szCs w:val="21"/>
                <w:highlight w:val="none"/>
              </w:rPr>
            </w:pPr>
            <w:r>
              <w:rPr>
                <w:rFonts w:hint="eastAsia" w:cs="Calibri"/>
                <w:b/>
                <w:bCs/>
                <w:color w:val="000000" w:themeColor="text1"/>
                <w:szCs w:val="21"/>
                <w:highlight w:val="none"/>
                <w:lang w:val="en-US" w:eastAsia="zh-CN"/>
              </w:rPr>
              <w:t xml:space="preserve">5</w:t>
            </w:r>
            <w:r>
              <w:rPr>
                <w:color w:val="000000" w:themeColor="text1"/>
                <w:highlight w:val="none"/>
              </w:rPr>
            </w:r>
            <w:r/>
          </w:p>
        </w:tc>
        <w:tc>
          <w:tcPr>
            <w:tcW w:w="5155" w:type="dxa"/>
            <w:vAlign w:val="center"/>
            <w:textDirection w:val="lrTb"/>
            <w:noWrap/>
          </w:tcPr>
          <w:p>
            <w:pPr>
              <w:jc w:val="left"/>
              <w:shd w:val="clear" w:color="auto" w:fill="auto"/>
              <w:rPr>
                <w:rFonts w:hint="default" w:cs="Calibri"/>
                <w:color w:val="000000" w:themeColor="text1"/>
                <w:szCs w:val="21"/>
                <w:highlight w:val="none"/>
              </w:rPr>
            </w:pPr>
            <w:r>
              <w:rPr>
                <w:rFonts w:hint="eastAsia" w:cs="Calibri"/>
                <w:color w:val="000000" w:themeColor="text1"/>
                <w:szCs w:val="21"/>
                <w:highlight w:val="none"/>
                <w:lang w:val="en-US" w:eastAsia="zh-CN"/>
              </w:rPr>
              <w:t xml:space="preserve">沟槽结构层回填修复应采用半刚材料（如水稳材料）进行分层夯实回填，上层水稳、沥青层施工应在下层水稳、上层水稳压实度检测后进行</w:t>
            </w:r>
            <w:r>
              <w:rPr>
                <w:color w:val="000000" w:themeColor="text1"/>
                <w:highlight w:val="none"/>
              </w:rPr>
            </w:r>
            <w:r/>
          </w:p>
        </w:tc>
        <w:tc>
          <w:tcPr>
            <w:tcW w:w="6483" w:type="dxa"/>
            <w:vAlign w:val="center"/>
            <w:textDirection w:val="lrTb"/>
            <w:noWrap/>
          </w:tcPr>
          <w:p>
            <w:pPr>
              <w:jc w:val="left"/>
              <w:shd w:val="clear" w:color="auto" w:fill="auto"/>
              <w:rPr>
                <w:rFonts w:hint="default" w:eastAsia="宋体" w:cs="Calibri"/>
                <w:color w:val="000000" w:themeColor="text1"/>
                <w:szCs w:val="21"/>
                <w:highlight w:val="none"/>
              </w:rPr>
            </w:pPr>
            <w:r>
              <w:rPr>
                <w:rFonts w:hint="eastAsia" w:cs="Calibri"/>
                <w:color w:val="000000" w:themeColor="text1"/>
                <w:szCs w:val="21"/>
                <w:highlight w:val="none"/>
              </w:rPr>
              <w:t xml:space="preserve">未满足，1次扣</w:t>
            </w:r>
            <w:r>
              <w:rPr>
                <w:rFonts w:hint="eastAsia" w:cs="Calibri"/>
                <w:color w:val="000000" w:themeColor="text1"/>
                <w:szCs w:val="21"/>
                <w:highlight w:val="none"/>
                <w:lang w:val="en-US" w:eastAsia="zh-CN"/>
              </w:rPr>
              <w:t xml:space="preserve">3</w:t>
            </w:r>
            <w:r>
              <w:rPr>
                <w:rFonts w:hint="eastAsia" w:cs="Calibri"/>
                <w:color w:val="000000" w:themeColor="text1"/>
                <w:szCs w:val="21"/>
                <w:highlight w:val="none"/>
              </w:rPr>
              <w:t xml:space="preserve">分</w:t>
            </w:r>
            <w:r>
              <w:rPr>
                <w:rFonts w:hint="eastAsia" w:cs="Calibri"/>
                <w:color w:val="000000" w:themeColor="text1"/>
                <w:szCs w:val="21"/>
                <w:highlight w:val="none"/>
                <w:lang w:eastAsia="zh-CN"/>
              </w:rPr>
              <w:t xml:space="preserve">，</w:t>
            </w:r>
            <w:r>
              <w:rPr>
                <w:rFonts w:hint="eastAsia" w:cs="Calibri"/>
                <w:color w:val="000000" w:themeColor="text1"/>
                <w:szCs w:val="21"/>
                <w:highlight w:val="none"/>
                <w:lang w:val="en-US" w:eastAsia="zh-CN"/>
              </w:rPr>
              <w:t xml:space="preserve">该回填段需重新翻挖回填到位</w:t>
            </w:r>
            <w:r>
              <w:rPr>
                <w:color w:val="000000" w:themeColor="text1"/>
                <w:highlight w:val="none"/>
              </w:rPr>
            </w:r>
            <w:r/>
          </w:p>
        </w:tc>
        <w:tc>
          <w:tcPr>
            <w:tcW w:w="1600" w:type="dxa"/>
            <w:vAlign w:val="center"/>
            <w:textDirection w:val="lrTb"/>
            <w:noWrap/>
          </w:tcPr>
          <w:p>
            <w:pPr>
              <w:jc w:val="center"/>
              <w:shd w:val="clear" w:color="auto" w:fill="auto"/>
              <w:rPr>
                <w:rFonts w:cs="Calibri"/>
                <w:color w:val="000000" w:themeColor="text1"/>
                <w:szCs w:val="21"/>
                <w:highlight w:val="none"/>
              </w:rPr>
            </w:pPr>
            <w:r>
              <w:rPr>
                <w:rFonts w:cs="Calibri"/>
                <w:color w:val="000000" w:themeColor="text1"/>
                <w:szCs w:val="21"/>
                <w:highlight w:val="none"/>
              </w:rPr>
            </w:r>
            <w:r>
              <w:rPr>
                <w:color w:val="000000" w:themeColor="text1"/>
                <w:highlight w:val="none"/>
              </w:rPr>
            </w:r>
            <w:r/>
          </w:p>
        </w:tc>
      </w:tr>
      <w:tr>
        <w:trPr>
          <w:trHeight w:val="690"/>
        </w:trPr>
        <w:tc>
          <w:tcPr>
            <w:tcW w:w="941" w:type="dxa"/>
            <w:vAlign w:val="center"/>
            <w:textDirection w:val="lrTb"/>
            <w:noWrap/>
          </w:tcPr>
          <w:p>
            <w:pPr>
              <w:jc w:val="center"/>
              <w:shd w:val="clear" w:color="auto" w:fill="auto"/>
              <w:rPr>
                <w:rFonts w:hint="default" w:cs="Calibri"/>
                <w:b/>
                <w:bCs/>
                <w:color w:val="000000" w:themeColor="text1"/>
                <w:szCs w:val="21"/>
                <w:highlight w:val="none"/>
              </w:rPr>
            </w:pPr>
            <w:r>
              <w:rPr>
                <w:rFonts w:hint="eastAsia" w:cs="Calibri"/>
                <w:b/>
                <w:bCs/>
                <w:color w:val="000000" w:themeColor="text1"/>
                <w:szCs w:val="21"/>
                <w:highlight w:val="none"/>
                <w:lang w:val="en-US" w:eastAsia="zh-CN"/>
              </w:rPr>
              <w:t xml:space="preserve">6</w:t>
            </w:r>
            <w:r>
              <w:rPr>
                <w:color w:val="000000" w:themeColor="text1"/>
                <w:highlight w:val="none"/>
              </w:rPr>
            </w:r>
            <w:r/>
          </w:p>
        </w:tc>
        <w:tc>
          <w:tcPr>
            <w:tcW w:w="5155" w:type="dxa"/>
            <w:vAlign w:val="center"/>
            <w:textDirection w:val="lrTb"/>
            <w:noWrap/>
          </w:tcPr>
          <w:p>
            <w:pPr>
              <w:jc w:val="left"/>
              <w:shd w:val="clear" w:color="auto" w:fill="auto"/>
              <w:rPr>
                <w:rFonts w:hint="default" w:cs="Calibri"/>
                <w:color w:val="000000" w:themeColor="text1"/>
                <w:szCs w:val="21"/>
                <w:highlight w:val="none"/>
              </w:rPr>
            </w:pPr>
            <w:r>
              <w:rPr>
                <w:rFonts w:hint="eastAsia" w:cs="Calibri"/>
                <w:color w:val="000000" w:themeColor="text1"/>
                <w:szCs w:val="21"/>
                <w:highlight w:val="none"/>
                <w:lang w:val="en-US" w:eastAsia="zh-CN"/>
              </w:rPr>
              <w:t xml:space="preserve">养护单位巡查应督促施工单位沟槽支护应严格按照支护方案实施，如遇变更及时报科室</w:t>
            </w:r>
            <w:r>
              <w:rPr>
                <w:color w:val="000000" w:themeColor="text1"/>
                <w:highlight w:val="none"/>
              </w:rPr>
            </w:r>
            <w:r/>
          </w:p>
        </w:tc>
        <w:tc>
          <w:tcPr>
            <w:tcW w:w="6483" w:type="dxa"/>
            <w:vAlign w:val="center"/>
            <w:textDirection w:val="lrTb"/>
            <w:noWrap/>
          </w:tcPr>
          <w:p>
            <w:pPr>
              <w:jc w:val="left"/>
              <w:shd w:val="clear" w:color="auto" w:fill="auto"/>
              <w:rPr>
                <w:rFonts w:hint="eastAsia" w:cs="Calibri"/>
                <w:color w:val="000000" w:themeColor="text1"/>
                <w:szCs w:val="21"/>
                <w:highlight w:val="none"/>
              </w:rPr>
            </w:pPr>
            <w:r>
              <w:rPr>
                <w:rFonts w:hint="eastAsia" w:cs="Calibri"/>
                <w:color w:val="000000" w:themeColor="text1"/>
                <w:szCs w:val="21"/>
                <w:highlight w:val="none"/>
              </w:rPr>
              <w:t xml:space="preserve">未满足，1次扣</w:t>
            </w:r>
            <w:r>
              <w:rPr>
                <w:rFonts w:hint="eastAsia" w:cs="Calibri"/>
                <w:color w:val="000000" w:themeColor="text1"/>
                <w:szCs w:val="21"/>
                <w:highlight w:val="none"/>
                <w:lang w:val="en-US" w:eastAsia="zh-CN"/>
              </w:rPr>
              <w:t xml:space="preserve">3</w:t>
            </w:r>
            <w:r>
              <w:rPr>
                <w:rFonts w:hint="eastAsia" w:cs="Calibri"/>
                <w:color w:val="000000" w:themeColor="text1"/>
                <w:szCs w:val="21"/>
                <w:highlight w:val="none"/>
              </w:rPr>
              <w:t xml:space="preserve">分</w:t>
            </w:r>
            <w:r>
              <w:rPr>
                <w:color w:val="000000" w:themeColor="text1"/>
                <w:highlight w:val="none"/>
              </w:rPr>
            </w:r>
            <w:r/>
          </w:p>
        </w:tc>
        <w:tc>
          <w:tcPr>
            <w:tcW w:w="1600" w:type="dxa"/>
            <w:vAlign w:val="center"/>
            <w:textDirection w:val="lrTb"/>
            <w:noWrap/>
          </w:tcPr>
          <w:p>
            <w:pPr>
              <w:jc w:val="center"/>
              <w:shd w:val="clear" w:color="auto" w:fill="auto"/>
              <w:rPr>
                <w:rFonts w:cs="Calibri"/>
                <w:color w:val="000000" w:themeColor="text1"/>
                <w:szCs w:val="21"/>
                <w:highlight w:val="none"/>
              </w:rPr>
            </w:pPr>
            <w:r>
              <w:rPr>
                <w:rFonts w:cs="Calibri"/>
                <w:color w:val="000000" w:themeColor="text1"/>
                <w:szCs w:val="21"/>
                <w:highlight w:val="none"/>
              </w:rPr>
            </w:r>
            <w:r>
              <w:rPr>
                <w:color w:val="000000" w:themeColor="text1"/>
                <w:highlight w:val="none"/>
              </w:rPr>
            </w:r>
            <w:r/>
          </w:p>
        </w:tc>
      </w:tr>
      <w:tr>
        <w:trPr>
          <w:trHeight w:val="690"/>
        </w:trPr>
        <w:tc>
          <w:tcPr>
            <w:tcW w:w="941" w:type="dxa"/>
            <w:vAlign w:val="center"/>
            <w:textDirection w:val="lrTb"/>
            <w:noWrap/>
          </w:tcPr>
          <w:p>
            <w:pPr>
              <w:jc w:val="center"/>
              <w:shd w:val="clear" w:color="auto" w:fill="auto"/>
              <w:rPr>
                <w:rFonts w:hint="default" w:cs="Calibri"/>
                <w:b/>
                <w:bCs/>
                <w:color w:val="000000" w:themeColor="text1"/>
                <w:szCs w:val="21"/>
                <w:highlight w:val="none"/>
              </w:rPr>
            </w:pPr>
            <w:r>
              <w:rPr>
                <w:rFonts w:hint="eastAsia" w:cs="Calibri"/>
                <w:b/>
                <w:bCs/>
                <w:color w:val="000000" w:themeColor="text1"/>
                <w:szCs w:val="21"/>
                <w:highlight w:val="none"/>
                <w:lang w:val="en-US" w:eastAsia="zh-CN"/>
              </w:rPr>
              <w:t xml:space="preserve">7</w:t>
            </w:r>
            <w:r>
              <w:rPr>
                <w:color w:val="000000" w:themeColor="text1"/>
                <w:highlight w:val="none"/>
              </w:rPr>
            </w:r>
            <w:r/>
          </w:p>
        </w:tc>
        <w:tc>
          <w:tcPr>
            <w:tcW w:w="5155" w:type="dxa"/>
            <w:vAlign w:val="center"/>
            <w:textDirection w:val="lrTb"/>
            <w:noWrap/>
          </w:tcPr>
          <w:p>
            <w:pPr>
              <w:jc w:val="left"/>
              <w:shd w:val="clear" w:color="auto" w:fill="auto"/>
              <w:rPr>
                <w:rFonts w:hint="default" w:eastAsia="宋体" w:cs="Calibri"/>
                <w:color w:val="000000" w:themeColor="text1"/>
                <w:szCs w:val="21"/>
                <w:highlight w:val="none"/>
              </w:rPr>
            </w:pPr>
            <w:r>
              <w:rPr>
                <w:rFonts w:hint="eastAsia" w:cs="Calibri"/>
                <w:color w:val="000000" w:themeColor="text1"/>
                <w:szCs w:val="21"/>
                <w:highlight w:val="none"/>
                <w:lang w:val="en-US" w:eastAsia="zh-CN"/>
              </w:rPr>
              <w:t xml:space="preserve">抢修性挖掘应在收到通知后2小时内到场签字确认，在抢修工作群中及时反馈，并于72小时内完成修复</w:t>
            </w:r>
            <w:r>
              <w:rPr>
                <w:color w:val="000000" w:themeColor="text1"/>
                <w:highlight w:val="none"/>
              </w:rPr>
            </w:r>
            <w:r/>
          </w:p>
        </w:tc>
        <w:tc>
          <w:tcPr>
            <w:tcW w:w="6483" w:type="dxa"/>
            <w:vAlign w:val="center"/>
            <w:textDirection w:val="lrTb"/>
            <w:noWrap/>
          </w:tcPr>
          <w:p>
            <w:pPr>
              <w:jc w:val="left"/>
              <w:shd w:val="clear" w:color="auto" w:fill="auto"/>
              <w:rPr>
                <w:rFonts w:hint="eastAsia" w:cs="Calibri"/>
                <w:color w:val="000000" w:themeColor="text1"/>
                <w:szCs w:val="21"/>
                <w:highlight w:val="none"/>
              </w:rPr>
            </w:pPr>
            <w:r>
              <w:rPr>
                <w:rFonts w:hint="eastAsia" w:cs="Calibri"/>
                <w:color w:val="000000" w:themeColor="text1"/>
                <w:szCs w:val="21"/>
                <w:highlight w:val="none"/>
              </w:rPr>
              <w:t xml:space="preserve">未满足，1次扣</w:t>
            </w:r>
            <w:r>
              <w:rPr>
                <w:rFonts w:hint="eastAsia" w:cs="Calibri"/>
                <w:color w:val="000000" w:themeColor="text1"/>
                <w:szCs w:val="21"/>
                <w:highlight w:val="none"/>
                <w:lang w:val="en-US" w:eastAsia="zh-CN"/>
              </w:rPr>
              <w:t xml:space="preserve">3</w:t>
            </w:r>
            <w:r>
              <w:rPr>
                <w:rFonts w:hint="eastAsia" w:cs="Calibri"/>
                <w:color w:val="000000" w:themeColor="text1"/>
                <w:szCs w:val="21"/>
                <w:highlight w:val="none"/>
              </w:rPr>
              <w:t xml:space="preserve">分</w:t>
            </w:r>
            <w:r>
              <w:rPr>
                <w:color w:val="000000" w:themeColor="text1"/>
                <w:highlight w:val="none"/>
              </w:rPr>
            </w:r>
            <w:r/>
          </w:p>
        </w:tc>
        <w:tc>
          <w:tcPr>
            <w:tcW w:w="1600" w:type="dxa"/>
            <w:vAlign w:val="center"/>
            <w:textDirection w:val="lrTb"/>
            <w:noWrap/>
          </w:tcPr>
          <w:p>
            <w:pPr>
              <w:jc w:val="center"/>
              <w:shd w:val="clear" w:color="auto" w:fill="auto"/>
              <w:rPr>
                <w:rFonts w:cs="Calibri"/>
                <w:color w:val="000000" w:themeColor="text1"/>
                <w:szCs w:val="21"/>
                <w:highlight w:val="none"/>
              </w:rPr>
            </w:pPr>
            <w:r>
              <w:rPr>
                <w:rFonts w:cs="Calibri"/>
                <w:color w:val="000000" w:themeColor="text1"/>
                <w:szCs w:val="21"/>
                <w:highlight w:val="none"/>
              </w:rPr>
            </w:r>
            <w:r>
              <w:rPr>
                <w:color w:val="000000" w:themeColor="text1"/>
                <w:highlight w:val="none"/>
              </w:rPr>
            </w:r>
            <w:r/>
          </w:p>
        </w:tc>
      </w:tr>
      <w:tr>
        <w:trPr>
          <w:trHeight w:val="690"/>
        </w:trPr>
        <w:tc>
          <w:tcPr>
            <w:gridSpan w:val="4"/>
            <w:tcW w:w="14179" w:type="dxa"/>
            <w:vAlign w:val="center"/>
            <w:textDirection w:val="lrTb"/>
            <w:noWrap/>
          </w:tcPr>
          <w:p>
            <w:pPr>
              <w:jc w:val="center"/>
              <w:shd w:val="clear" w:color="auto" w:fill="auto"/>
              <w:rPr>
                <w:rFonts w:cs="Calibri"/>
                <w:b/>
                <w:bCs/>
                <w:color w:val="000000" w:themeColor="text1"/>
                <w:szCs w:val="21"/>
                <w:highlight w:val="none"/>
              </w:rPr>
            </w:pPr>
            <w:r>
              <w:rPr>
                <w:rFonts w:hint="eastAsia" w:cs="Calibri"/>
                <w:b/>
                <w:bCs/>
                <w:color w:val="000000" w:themeColor="text1"/>
                <w:szCs w:val="21"/>
                <w:highlight w:val="none"/>
              </w:rPr>
              <w:t xml:space="preserve">管理考核</w:t>
            </w:r>
            <w:r>
              <w:rPr>
                <w:color w:val="000000" w:themeColor="text1"/>
                <w:highlight w:val="none"/>
              </w:rPr>
            </w:r>
            <w:r/>
          </w:p>
        </w:tc>
      </w:tr>
      <w:tr>
        <w:trPr>
          <w:trHeight w:val="690"/>
        </w:trPr>
        <w:tc>
          <w:tcPr>
            <w:tcW w:w="941" w:type="dxa"/>
            <w:vAlign w:val="center"/>
            <w:textDirection w:val="lrTb"/>
            <w:noWrap/>
          </w:tcPr>
          <w:p>
            <w:pPr>
              <w:jc w:val="center"/>
              <w:shd w:val="clear" w:color="auto" w:fill="auto"/>
              <w:rPr>
                <w:rFonts w:cs="Calibri"/>
                <w:b/>
                <w:bCs/>
                <w:color w:val="000000" w:themeColor="text1"/>
                <w:szCs w:val="21"/>
                <w:highlight w:val="none"/>
              </w:rPr>
            </w:pPr>
            <w:r>
              <w:rPr>
                <w:rFonts w:hint="eastAsia" w:cs="Calibri"/>
                <w:b/>
                <w:bCs/>
                <w:color w:val="000000" w:themeColor="text1"/>
                <w:szCs w:val="21"/>
                <w:highlight w:val="none"/>
              </w:rPr>
              <w:t xml:space="preserve">1</w:t>
            </w:r>
            <w:r>
              <w:rPr>
                <w:color w:val="000000" w:themeColor="text1"/>
                <w:highlight w:val="none"/>
              </w:rPr>
            </w:r>
            <w:r/>
          </w:p>
        </w:tc>
        <w:tc>
          <w:tcPr>
            <w:tcW w:w="5155" w:type="dxa"/>
            <w:vAlign w:val="center"/>
            <w:textDirection w:val="lrTb"/>
            <w:noWrap w:val="false"/>
          </w:tcPr>
          <w:p>
            <w:pPr>
              <w:jc w:val="left"/>
              <w:shd w:val="clear" w:color="auto" w:fill="auto"/>
              <w:rPr>
                <w:rFonts w:hint="default" w:eastAsia="宋体" w:cs="Calibri"/>
                <w:color w:val="000000" w:themeColor="text1"/>
                <w:szCs w:val="21"/>
                <w:highlight w:val="none"/>
              </w:rPr>
            </w:pPr>
            <w:r>
              <w:rPr>
                <w:rFonts w:hint="eastAsia" w:cs="Calibri"/>
                <w:color w:val="000000" w:themeColor="text1"/>
                <w:szCs w:val="21"/>
                <w:highlight w:val="none"/>
              </w:rPr>
              <w:t xml:space="preserve">按规定时间上报每月</w:t>
            </w:r>
            <w:r>
              <w:rPr>
                <w:rFonts w:hint="eastAsia" w:cs="Calibri"/>
                <w:color w:val="000000" w:themeColor="text1"/>
                <w:szCs w:val="21"/>
                <w:highlight w:val="none"/>
                <w:lang w:val="en-US" w:eastAsia="zh-CN"/>
              </w:rPr>
              <w:t xml:space="preserve">维护</w:t>
            </w:r>
            <w:r>
              <w:rPr>
                <w:rFonts w:hint="eastAsia" w:cs="Calibri"/>
                <w:color w:val="000000" w:themeColor="text1"/>
                <w:szCs w:val="21"/>
                <w:highlight w:val="none"/>
              </w:rPr>
              <w:t xml:space="preserve">完成情况和下月维护计划</w:t>
            </w:r>
            <w:r>
              <w:rPr>
                <w:rFonts w:hint="eastAsia" w:cs="Calibri"/>
                <w:color w:val="000000" w:themeColor="text1"/>
                <w:szCs w:val="21"/>
                <w:highlight w:val="none"/>
                <w:lang w:val="en-US" w:eastAsia="zh-CN"/>
              </w:rPr>
              <w:t xml:space="preserve">等各项台账资料</w:t>
            </w:r>
            <w:r>
              <w:rPr>
                <w:color w:val="000000" w:themeColor="text1"/>
                <w:highlight w:val="none"/>
              </w:rPr>
            </w:r>
            <w:r/>
          </w:p>
        </w:tc>
        <w:tc>
          <w:tcPr>
            <w:tcW w:w="6483" w:type="dxa"/>
            <w:vAlign w:val="center"/>
            <w:textDirection w:val="lrTb"/>
            <w:noWrap/>
          </w:tcPr>
          <w:p>
            <w:pPr>
              <w:jc w:val="left"/>
              <w:shd w:val="clear" w:color="auto" w:fill="auto"/>
              <w:rPr>
                <w:rFonts w:cs="Calibri"/>
                <w:color w:val="000000" w:themeColor="text1"/>
                <w:szCs w:val="21"/>
                <w:highlight w:val="none"/>
              </w:rPr>
            </w:pPr>
            <w:r>
              <w:rPr>
                <w:rFonts w:hint="eastAsia" w:cs="Calibri"/>
                <w:color w:val="000000" w:themeColor="text1"/>
                <w:szCs w:val="21"/>
                <w:highlight w:val="none"/>
              </w:rPr>
              <w:t xml:space="preserve">未满足，1次扣1分</w:t>
            </w:r>
            <w:r>
              <w:rPr>
                <w:color w:val="000000" w:themeColor="text1"/>
                <w:highlight w:val="none"/>
              </w:rPr>
            </w:r>
            <w:r/>
          </w:p>
        </w:tc>
        <w:tc>
          <w:tcPr>
            <w:tcW w:w="1600" w:type="dxa"/>
            <w:vAlign w:val="center"/>
            <w:textDirection w:val="lrTb"/>
            <w:noWrap/>
          </w:tcPr>
          <w:p>
            <w:pPr>
              <w:jc w:val="center"/>
              <w:shd w:val="clear" w:color="auto" w:fill="auto"/>
              <w:rPr>
                <w:rFonts w:cs="Calibri"/>
                <w:color w:val="000000" w:themeColor="text1"/>
                <w:szCs w:val="21"/>
                <w:highlight w:val="none"/>
              </w:rPr>
            </w:pPr>
            <w:r>
              <w:rPr>
                <w:rFonts w:cs="Calibri"/>
                <w:color w:val="000000" w:themeColor="text1"/>
                <w:szCs w:val="21"/>
                <w:highlight w:val="none"/>
              </w:rPr>
            </w:r>
            <w:r>
              <w:rPr>
                <w:color w:val="000000" w:themeColor="text1"/>
                <w:highlight w:val="none"/>
              </w:rPr>
            </w:r>
            <w:r/>
          </w:p>
        </w:tc>
      </w:tr>
      <w:tr>
        <w:trPr>
          <w:trHeight w:val="690"/>
        </w:trPr>
        <w:tc>
          <w:tcPr>
            <w:tcW w:w="941" w:type="dxa"/>
            <w:vAlign w:val="center"/>
            <w:textDirection w:val="lrTb"/>
            <w:noWrap/>
          </w:tcPr>
          <w:p>
            <w:pPr>
              <w:jc w:val="center"/>
              <w:shd w:val="clear" w:color="auto" w:fill="auto"/>
              <w:rPr>
                <w:rFonts w:cs="Calibri"/>
                <w:b/>
                <w:bCs/>
                <w:color w:val="000000" w:themeColor="text1"/>
                <w:szCs w:val="21"/>
                <w:highlight w:val="none"/>
              </w:rPr>
            </w:pPr>
            <w:r>
              <w:rPr>
                <w:rFonts w:hint="eastAsia" w:cs="Calibri"/>
                <w:b/>
                <w:bCs/>
                <w:color w:val="000000" w:themeColor="text1"/>
                <w:szCs w:val="21"/>
                <w:highlight w:val="none"/>
              </w:rPr>
              <w:t xml:space="preserve">2</w:t>
            </w:r>
            <w:r>
              <w:rPr>
                <w:color w:val="000000" w:themeColor="text1"/>
                <w:highlight w:val="none"/>
              </w:rPr>
            </w:r>
            <w:r/>
          </w:p>
        </w:tc>
        <w:tc>
          <w:tcPr>
            <w:tcW w:w="5155" w:type="dxa"/>
            <w:vAlign w:val="center"/>
            <w:textDirection w:val="lrTb"/>
            <w:noWrap w:val="false"/>
          </w:tcPr>
          <w:p>
            <w:pPr>
              <w:jc w:val="left"/>
              <w:shd w:val="clear" w:color="auto" w:fill="auto"/>
              <w:rPr>
                <w:rFonts w:cs="Calibri"/>
                <w:color w:val="000000" w:themeColor="text1"/>
                <w:szCs w:val="21"/>
                <w:highlight w:val="none"/>
              </w:rPr>
            </w:pPr>
            <w:r>
              <w:rPr>
                <w:rFonts w:hint="eastAsia" w:cs="Calibri"/>
                <w:color w:val="000000" w:themeColor="text1"/>
                <w:szCs w:val="21"/>
                <w:highlight w:val="none"/>
                <w:lang w:val="en-US" w:eastAsia="zh-CN"/>
              </w:rPr>
              <w:t xml:space="preserve">南京市城市基础设施(道路桥隧)安全运行智慧监管系统中</w:t>
            </w:r>
            <w:r>
              <w:rPr>
                <w:rFonts w:hint="eastAsia" w:cs="Calibri"/>
                <w:color w:val="000000" w:themeColor="text1"/>
                <w:szCs w:val="21"/>
                <w:highlight w:val="none"/>
              </w:rPr>
              <w:t xml:space="preserve">养护工单</w:t>
            </w:r>
            <w:r>
              <w:rPr>
                <w:rFonts w:hint="eastAsia" w:cs="Calibri"/>
                <w:color w:val="000000" w:themeColor="text1"/>
                <w:szCs w:val="21"/>
                <w:highlight w:val="none"/>
                <w:lang w:val="en-US" w:eastAsia="zh-CN"/>
              </w:rPr>
              <w:t xml:space="preserve">完成量</w:t>
            </w:r>
            <w:r>
              <w:rPr>
                <w:rFonts w:hint="eastAsia" w:cs="Calibri"/>
                <w:color w:val="000000" w:themeColor="text1"/>
                <w:szCs w:val="21"/>
                <w:highlight w:val="none"/>
              </w:rPr>
              <w:t xml:space="preserve">与月报表一致</w:t>
            </w:r>
            <w:r>
              <w:rPr>
                <w:color w:val="000000" w:themeColor="text1"/>
                <w:highlight w:val="none"/>
              </w:rPr>
            </w:r>
            <w:r/>
          </w:p>
        </w:tc>
        <w:tc>
          <w:tcPr>
            <w:tcW w:w="6483" w:type="dxa"/>
            <w:vAlign w:val="center"/>
            <w:textDirection w:val="lrTb"/>
            <w:noWrap/>
          </w:tcPr>
          <w:p>
            <w:pPr>
              <w:jc w:val="left"/>
              <w:shd w:val="clear" w:color="auto" w:fill="auto"/>
              <w:rPr>
                <w:rFonts w:cs="Calibri"/>
                <w:color w:val="000000" w:themeColor="text1"/>
                <w:szCs w:val="21"/>
                <w:highlight w:val="none"/>
              </w:rPr>
            </w:pPr>
            <w:r>
              <w:rPr>
                <w:rFonts w:hint="eastAsia" w:cs="Calibri"/>
                <w:color w:val="000000" w:themeColor="text1"/>
                <w:szCs w:val="21"/>
                <w:highlight w:val="none"/>
              </w:rPr>
              <w:t xml:space="preserve">未满足，1次扣1分</w:t>
            </w:r>
            <w:r>
              <w:rPr>
                <w:color w:val="000000" w:themeColor="text1"/>
                <w:highlight w:val="none"/>
              </w:rPr>
            </w:r>
            <w:r/>
          </w:p>
        </w:tc>
        <w:tc>
          <w:tcPr>
            <w:tcW w:w="1600" w:type="dxa"/>
            <w:vAlign w:val="center"/>
            <w:textDirection w:val="lrTb"/>
            <w:noWrap/>
          </w:tcPr>
          <w:p>
            <w:pPr>
              <w:jc w:val="center"/>
              <w:shd w:val="clear" w:color="auto" w:fill="auto"/>
              <w:rPr>
                <w:rFonts w:cs="Calibri"/>
                <w:color w:val="000000" w:themeColor="text1"/>
                <w:szCs w:val="21"/>
                <w:highlight w:val="none"/>
              </w:rPr>
            </w:pPr>
            <w:r>
              <w:rPr>
                <w:rFonts w:cs="Calibri"/>
                <w:color w:val="000000" w:themeColor="text1"/>
                <w:szCs w:val="21"/>
                <w:highlight w:val="none"/>
              </w:rPr>
            </w:r>
            <w:r>
              <w:rPr>
                <w:color w:val="000000" w:themeColor="text1"/>
                <w:highlight w:val="none"/>
              </w:rPr>
            </w:r>
            <w:r/>
          </w:p>
        </w:tc>
      </w:tr>
      <w:tr>
        <w:trPr>
          <w:trHeight w:val="690"/>
        </w:trPr>
        <w:tc>
          <w:tcPr>
            <w:tcW w:w="941" w:type="dxa"/>
            <w:vAlign w:val="center"/>
            <w:textDirection w:val="lrTb"/>
            <w:noWrap/>
          </w:tcPr>
          <w:p>
            <w:pPr>
              <w:jc w:val="center"/>
              <w:shd w:val="clear" w:color="auto" w:fill="auto"/>
              <w:rPr>
                <w:rFonts w:hint="eastAsia" w:eastAsia="宋体" w:cs="Calibri"/>
                <w:b/>
                <w:bCs/>
                <w:color w:val="000000" w:themeColor="text1"/>
                <w:szCs w:val="21"/>
                <w:highlight w:val="none"/>
              </w:rPr>
            </w:pPr>
            <w:r>
              <w:rPr>
                <w:rFonts w:hint="eastAsia" w:cs="Calibri"/>
                <w:b/>
                <w:bCs/>
                <w:color w:val="000000" w:themeColor="text1"/>
                <w:szCs w:val="21"/>
                <w:highlight w:val="none"/>
                <w:lang w:val="en-US" w:eastAsia="zh-CN"/>
              </w:rPr>
              <w:t xml:space="preserve">3</w:t>
            </w:r>
            <w:r>
              <w:rPr>
                <w:color w:val="000000" w:themeColor="text1"/>
                <w:highlight w:val="none"/>
              </w:rPr>
            </w:r>
            <w:r/>
          </w:p>
        </w:tc>
        <w:tc>
          <w:tcPr>
            <w:tcW w:w="5155" w:type="dxa"/>
            <w:vAlign w:val="center"/>
            <w:textDirection w:val="lrTb"/>
            <w:noWrap w:val="false"/>
          </w:tcPr>
          <w:p>
            <w:pPr>
              <w:jc w:val="left"/>
              <w:shd w:val="clear" w:color="auto" w:fill="auto"/>
              <w:rPr>
                <w:rFonts w:hint="default" w:eastAsia="宋体" w:cs="Calibri"/>
                <w:color w:val="000000" w:themeColor="text1"/>
                <w:szCs w:val="21"/>
                <w:highlight w:val="none"/>
              </w:rPr>
            </w:pPr>
            <w:r>
              <w:rPr>
                <w:rFonts w:hint="eastAsia" w:cs="Calibri"/>
                <w:color w:val="000000" w:themeColor="text1"/>
                <w:szCs w:val="21"/>
                <w:highlight w:val="none"/>
              </w:rPr>
              <w:t xml:space="preserve">南京市城市基础设施(道路桥隧)安全运行智慧监管系统</w:t>
            </w:r>
            <w:r>
              <w:rPr>
                <w:rFonts w:hint="eastAsia" w:cs="Calibri"/>
                <w:color w:val="000000" w:themeColor="text1"/>
                <w:szCs w:val="21"/>
                <w:highlight w:val="none"/>
                <w:lang w:val="en-US" w:eastAsia="zh-CN"/>
              </w:rPr>
              <w:t xml:space="preserve">中巡查、维修时效等指标达标</w:t>
            </w:r>
            <w:r>
              <w:rPr>
                <w:color w:val="000000" w:themeColor="text1"/>
                <w:highlight w:val="none"/>
              </w:rPr>
            </w:r>
            <w:r/>
          </w:p>
        </w:tc>
        <w:tc>
          <w:tcPr>
            <w:tcW w:w="6483" w:type="dxa"/>
            <w:vAlign w:val="center"/>
            <w:textDirection w:val="lrTb"/>
            <w:noWrap/>
          </w:tcPr>
          <w:p>
            <w:pPr>
              <w:jc w:val="left"/>
              <w:shd w:val="clear" w:color="auto" w:fill="auto"/>
              <w:rPr>
                <w:rFonts w:hint="eastAsia" w:cs="Calibri"/>
                <w:color w:val="000000" w:themeColor="text1"/>
                <w:szCs w:val="21"/>
                <w:highlight w:val="none"/>
              </w:rPr>
            </w:pPr>
            <w:r>
              <w:rPr>
                <w:rFonts w:hint="eastAsia" w:cs="Calibri"/>
                <w:color w:val="000000" w:themeColor="text1"/>
                <w:szCs w:val="21"/>
                <w:highlight w:val="none"/>
              </w:rPr>
              <w:t xml:space="preserve">未满足，1次扣1分</w:t>
            </w:r>
            <w:r>
              <w:rPr>
                <w:color w:val="000000" w:themeColor="text1"/>
                <w:highlight w:val="none"/>
              </w:rPr>
            </w:r>
            <w:r/>
          </w:p>
        </w:tc>
        <w:tc>
          <w:tcPr>
            <w:tcW w:w="1600" w:type="dxa"/>
            <w:vAlign w:val="center"/>
            <w:textDirection w:val="lrTb"/>
            <w:noWrap/>
          </w:tcPr>
          <w:p>
            <w:pPr>
              <w:jc w:val="center"/>
              <w:shd w:val="clear" w:color="auto" w:fill="auto"/>
              <w:rPr>
                <w:rFonts w:cs="Calibri"/>
                <w:color w:val="000000" w:themeColor="text1"/>
                <w:szCs w:val="21"/>
                <w:highlight w:val="none"/>
              </w:rPr>
            </w:pPr>
            <w:r>
              <w:rPr>
                <w:rFonts w:cs="Calibri"/>
                <w:color w:val="000000" w:themeColor="text1"/>
                <w:szCs w:val="21"/>
                <w:highlight w:val="none"/>
              </w:rPr>
            </w:r>
            <w:r>
              <w:rPr>
                <w:color w:val="000000" w:themeColor="text1"/>
                <w:highlight w:val="none"/>
              </w:rPr>
            </w:r>
            <w:r/>
          </w:p>
        </w:tc>
      </w:tr>
      <w:tr>
        <w:trPr>
          <w:trHeight w:val="690"/>
        </w:trPr>
        <w:tc>
          <w:tcPr>
            <w:tcW w:w="941" w:type="dxa"/>
            <w:vAlign w:val="center"/>
            <w:textDirection w:val="lrTb"/>
            <w:noWrap/>
          </w:tcPr>
          <w:p>
            <w:pPr>
              <w:jc w:val="center"/>
              <w:shd w:val="clear" w:color="auto" w:fill="auto"/>
              <w:rPr>
                <w:rFonts w:hint="eastAsia" w:eastAsia="宋体" w:cs="Calibri"/>
                <w:b/>
                <w:bCs/>
                <w:color w:val="000000" w:themeColor="text1"/>
                <w:szCs w:val="21"/>
                <w:highlight w:val="none"/>
              </w:rPr>
            </w:pPr>
            <w:r>
              <w:rPr>
                <w:rFonts w:hint="eastAsia" w:cs="Calibri"/>
                <w:b/>
                <w:bCs/>
                <w:color w:val="000000" w:themeColor="text1"/>
                <w:szCs w:val="21"/>
                <w:highlight w:val="none"/>
                <w:lang w:val="en-US" w:eastAsia="zh-CN"/>
              </w:rPr>
              <w:t xml:space="preserve">4</w:t>
            </w:r>
            <w:r>
              <w:rPr>
                <w:color w:val="000000" w:themeColor="text1"/>
                <w:highlight w:val="none"/>
              </w:rPr>
            </w:r>
            <w:r/>
          </w:p>
        </w:tc>
        <w:tc>
          <w:tcPr>
            <w:tcW w:w="5155" w:type="dxa"/>
            <w:vAlign w:val="center"/>
            <w:textDirection w:val="lrTb"/>
            <w:noWrap w:val="false"/>
          </w:tcPr>
          <w:p>
            <w:pPr>
              <w:jc w:val="left"/>
              <w:shd w:val="clear" w:color="auto" w:fill="auto"/>
              <w:rPr>
                <w:rFonts w:cs="Calibri"/>
                <w:color w:val="000000" w:themeColor="text1"/>
                <w:szCs w:val="21"/>
                <w:highlight w:val="none"/>
              </w:rPr>
            </w:pPr>
            <w:r>
              <w:rPr>
                <w:rFonts w:hint="eastAsia" w:cs="Calibri"/>
                <w:color w:val="000000" w:themeColor="text1"/>
                <w:szCs w:val="21"/>
                <w:highlight w:val="none"/>
                <w:lang w:val="en-US" w:eastAsia="zh-CN"/>
              </w:rPr>
              <w:t xml:space="preserve">各类</w:t>
            </w:r>
            <w:r>
              <w:rPr>
                <w:rFonts w:hint="eastAsia" w:cs="Calibri"/>
                <w:color w:val="000000" w:themeColor="text1"/>
                <w:szCs w:val="21"/>
                <w:highlight w:val="none"/>
              </w:rPr>
              <w:t xml:space="preserve">菜单整改情况，按规定期限内反馈，</w:t>
            </w:r>
            <w:r>
              <w:rPr>
                <w:rFonts w:hint="eastAsia" w:cs="Calibri"/>
                <w:color w:val="000000" w:themeColor="text1"/>
                <w:szCs w:val="21"/>
                <w:highlight w:val="none"/>
                <w:lang w:val="en-US" w:eastAsia="zh-CN"/>
              </w:rPr>
              <w:t xml:space="preserve">整改照片上</w:t>
            </w:r>
            <w:r>
              <w:rPr>
                <w:rFonts w:hint="eastAsia" w:cs="Calibri"/>
                <w:color w:val="000000" w:themeColor="text1"/>
                <w:szCs w:val="21"/>
                <w:highlight w:val="none"/>
              </w:rPr>
              <w:t xml:space="preserve">周边不得有其他病害</w:t>
            </w:r>
            <w:r>
              <w:rPr>
                <w:color w:val="000000" w:themeColor="text1"/>
                <w:highlight w:val="none"/>
              </w:rPr>
            </w:r>
            <w:r/>
          </w:p>
        </w:tc>
        <w:tc>
          <w:tcPr>
            <w:tcW w:w="6483" w:type="dxa"/>
            <w:vAlign w:val="center"/>
            <w:textDirection w:val="lrTb"/>
            <w:noWrap/>
          </w:tcPr>
          <w:p>
            <w:pPr>
              <w:jc w:val="left"/>
              <w:shd w:val="clear" w:color="auto" w:fill="auto"/>
              <w:rPr>
                <w:rFonts w:cs="Calibri"/>
                <w:color w:val="000000" w:themeColor="text1"/>
                <w:szCs w:val="21"/>
                <w:highlight w:val="none"/>
              </w:rPr>
            </w:pPr>
            <w:r>
              <w:rPr>
                <w:rFonts w:hint="eastAsia" w:cs="Calibri"/>
                <w:color w:val="000000" w:themeColor="text1"/>
                <w:szCs w:val="21"/>
                <w:highlight w:val="none"/>
              </w:rPr>
              <w:t xml:space="preserve">未满足，1次扣1分</w:t>
            </w:r>
            <w:r>
              <w:rPr>
                <w:color w:val="000000" w:themeColor="text1"/>
                <w:highlight w:val="none"/>
              </w:rPr>
            </w:r>
            <w:r/>
          </w:p>
        </w:tc>
        <w:tc>
          <w:tcPr>
            <w:tcW w:w="1600" w:type="dxa"/>
            <w:vAlign w:val="center"/>
            <w:textDirection w:val="lrTb"/>
            <w:noWrap/>
          </w:tcPr>
          <w:p>
            <w:pPr>
              <w:jc w:val="center"/>
              <w:shd w:val="clear" w:color="auto" w:fill="auto"/>
              <w:rPr>
                <w:rFonts w:cs="Calibri"/>
                <w:color w:val="000000" w:themeColor="text1"/>
                <w:szCs w:val="21"/>
                <w:highlight w:val="none"/>
              </w:rPr>
            </w:pPr>
            <w:r>
              <w:rPr>
                <w:rFonts w:cs="Calibri"/>
                <w:color w:val="000000" w:themeColor="text1"/>
                <w:szCs w:val="21"/>
                <w:highlight w:val="none"/>
              </w:rPr>
            </w:r>
            <w:r>
              <w:rPr>
                <w:color w:val="000000" w:themeColor="text1"/>
                <w:highlight w:val="none"/>
              </w:rPr>
            </w:r>
            <w:r/>
          </w:p>
        </w:tc>
      </w:tr>
      <w:tr>
        <w:trPr>
          <w:trHeight w:val="700"/>
        </w:trPr>
        <w:tc>
          <w:tcPr>
            <w:tcW w:w="941" w:type="dxa"/>
            <w:vAlign w:val="center"/>
            <w:textDirection w:val="lrTb"/>
            <w:noWrap/>
          </w:tcPr>
          <w:p>
            <w:pPr>
              <w:jc w:val="center"/>
              <w:shd w:val="clear" w:color="auto" w:fill="auto"/>
              <w:rPr>
                <w:rFonts w:hint="eastAsia" w:eastAsia="宋体" w:cs="Calibri"/>
                <w:b/>
                <w:bCs/>
                <w:color w:val="000000" w:themeColor="text1"/>
                <w:szCs w:val="21"/>
                <w:highlight w:val="none"/>
              </w:rPr>
            </w:pPr>
            <w:r>
              <w:rPr>
                <w:rFonts w:hint="eastAsia" w:cs="Calibri"/>
                <w:b/>
                <w:bCs/>
                <w:color w:val="000000" w:themeColor="text1"/>
                <w:szCs w:val="21"/>
                <w:highlight w:val="none"/>
                <w:lang w:val="en-US" w:eastAsia="zh-CN"/>
              </w:rPr>
              <w:t xml:space="preserve">5</w:t>
            </w:r>
            <w:r>
              <w:rPr>
                <w:color w:val="000000" w:themeColor="text1"/>
                <w:highlight w:val="none"/>
              </w:rPr>
            </w:r>
            <w:r/>
          </w:p>
        </w:tc>
        <w:tc>
          <w:tcPr>
            <w:tcW w:w="5155" w:type="dxa"/>
            <w:vAlign w:val="center"/>
            <w:textDirection w:val="lrTb"/>
            <w:noWrap w:val="false"/>
          </w:tcPr>
          <w:p>
            <w:pPr>
              <w:jc w:val="left"/>
              <w:shd w:val="clear" w:color="auto" w:fill="auto"/>
              <w:rPr>
                <w:rFonts w:hint="default" w:cs="Calibri"/>
                <w:color w:val="000000" w:themeColor="text1"/>
                <w:sz w:val="21"/>
                <w:szCs w:val="21"/>
                <w:highlight w:val="none"/>
              </w:rPr>
            </w:pPr>
            <w:r>
              <w:rPr>
                <w:rFonts w:hint="eastAsia" w:cs="Calibri"/>
                <w:color w:val="000000" w:themeColor="text1"/>
                <w:szCs w:val="21"/>
                <w:highlight w:val="none"/>
              </w:rPr>
              <w:t xml:space="preserve">会议、活动、培训、现场查看要求到会的人员按时到会</w:t>
            </w:r>
            <w:r>
              <w:rPr>
                <w:color w:val="000000" w:themeColor="text1"/>
                <w:highlight w:val="none"/>
              </w:rPr>
            </w:r>
            <w:r/>
          </w:p>
        </w:tc>
        <w:tc>
          <w:tcPr>
            <w:tcW w:w="6483" w:type="dxa"/>
            <w:vAlign w:val="center"/>
            <w:textDirection w:val="lrTb"/>
            <w:noWrap/>
          </w:tcPr>
          <w:p>
            <w:pPr>
              <w:numPr>
                <w:ilvl w:val="0"/>
                <w:numId w:val="3"/>
              </w:numPr>
              <w:jc w:val="left"/>
              <w:shd w:val="clear" w:color="auto" w:fill="auto"/>
              <w:rPr>
                <w:rFonts w:hint="eastAsia" w:cs="Calibri"/>
                <w:color w:val="000000" w:themeColor="text1"/>
                <w:szCs w:val="21"/>
                <w:highlight w:val="none"/>
              </w:rPr>
            </w:pPr>
            <w:r>
              <w:rPr>
                <w:rFonts w:hint="eastAsia" w:cs="Calibri"/>
                <w:color w:val="000000" w:themeColor="text1"/>
                <w:szCs w:val="21"/>
                <w:highlight w:val="none"/>
              </w:rPr>
              <w:t xml:space="preserve">迟到，1次扣1分</w:t>
            </w:r>
            <w:r>
              <w:rPr>
                <w:color w:val="000000" w:themeColor="text1"/>
                <w:highlight w:val="none"/>
              </w:rPr>
            </w:r>
            <w:r/>
          </w:p>
          <w:p>
            <w:pPr>
              <w:numPr>
                <w:ilvl w:val="0"/>
                <w:numId w:val="3"/>
              </w:numPr>
              <w:jc w:val="left"/>
              <w:shd w:val="clear" w:color="auto" w:fill="auto"/>
              <w:rPr>
                <w:rFonts w:hint="eastAsia" w:cs="Calibri"/>
                <w:color w:val="000000" w:themeColor="text1"/>
                <w:szCs w:val="21"/>
                <w:highlight w:val="none"/>
              </w:rPr>
            </w:pPr>
            <w:r>
              <w:rPr>
                <w:rFonts w:hint="eastAsia" w:cs="Calibri"/>
                <w:color w:val="000000" w:themeColor="text1"/>
                <w:szCs w:val="21"/>
                <w:highlight w:val="none"/>
              </w:rPr>
              <w:t xml:space="preserve">参加人员不符合会议要求</w:t>
            </w:r>
            <w:r>
              <w:rPr>
                <w:rFonts w:hint="eastAsia" w:cs="Calibri"/>
                <w:color w:val="000000" w:themeColor="text1"/>
                <w:szCs w:val="21"/>
                <w:highlight w:val="none"/>
                <w:lang w:val="en-US" w:eastAsia="zh-CN"/>
              </w:rPr>
              <w:t xml:space="preserve">且未履行请假手续</w:t>
            </w:r>
            <w:r>
              <w:rPr>
                <w:rFonts w:hint="eastAsia" w:cs="Calibri"/>
                <w:color w:val="000000" w:themeColor="text1"/>
                <w:szCs w:val="21"/>
                <w:highlight w:val="none"/>
              </w:rPr>
              <w:t xml:space="preserve">，扣2分</w:t>
            </w:r>
            <w:r>
              <w:rPr>
                <w:color w:val="000000" w:themeColor="text1"/>
                <w:highlight w:val="none"/>
              </w:rPr>
            </w:r>
            <w:r/>
          </w:p>
          <w:p>
            <w:pPr>
              <w:numPr>
                <w:ilvl w:val="0"/>
                <w:numId w:val="3"/>
              </w:numPr>
              <w:jc w:val="left"/>
              <w:shd w:val="clear" w:color="auto" w:fill="auto"/>
              <w:rPr>
                <w:rFonts w:hint="eastAsia" w:cs="Calibri"/>
                <w:color w:val="000000" w:themeColor="text1"/>
                <w:sz w:val="21"/>
                <w:szCs w:val="21"/>
                <w:highlight w:val="none"/>
              </w:rPr>
            </w:pPr>
            <w:r>
              <w:rPr>
                <w:rFonts w:hint="eastAsia" w:cs="Calibri"/>
                <w:color w:val="000000" w:themeColor="text1"/>
                <w:szCs w:val="21"/>
                <w:highlight w:val="none"/>
              </w:rPr>
              <w:t xml:space="preserve">未参加，扣3分</w:t>
            </w:r>
            <w:r>
              <w:rPr>
                <w:color w:val="000000" w:themeColor="text1"/>
                <w:highlight w:val="none"/>
              </w:rPr>
            </w:r>
            <w:r/>
          </w:p>
        </w:tc>
        <w:tc>
          <w:tcPr>
            <w:tcW w:w="1600" w:type="dxa"/>
            <w:vAlign w:val="center"/>
            <w:textDirection w:val="lrTb"/>
            <w:noWrap/>
          </w:tcPr>
          <w:p>
            <w:pPr>
              <w:jc w:val="center"/>
              <w:shd w:val="clear" w:color="auto" w:fill="auto"/>
              <w:rPr>
                <w:rFonts w:cs="Calibri"/>
                <w:color w:val="000000" w:themeColor="text1"/>
                <w:szCs w:val="21"/>
                <w:highlight w:val="none"/>
              </w:rPr>
            </w:pPr>
            <w:r>
              <w:rPr>
                <w:rFonts w:cs="Calibri"/>
                <w:color w:val="000000" w:themeColor="text1"/>
                <w:szCs w:val="21"/>
                <w:highlight w:val="none"/>
              </w:rPr>
            </w:r>
            <w:r>
              <w:rPr>
                <w:color w:val="000000" w:themeColor="text1"/>
                <w:highlight w:val="none"/>
              </w:rPr>
            </w:r>
            <w:r/>
          </w:p>
        </w:tc>
      </w:tr>
      <w:tr>
        <w:trPr>
          <w:trHeight w:val="690"/>
        </w:trPr>
        <w:tc>
          <w:tcPr>
            <w:tcW w:w="941" w:type="dxa"/>
            <w:vAlign w:val="center"/>
            <w:textDirection w:val="lrTb"/>
            <w:noWrap/>
          </w:tcPr>
          <w:p>
            <w:pPr>
              <w:jc w:val="center"/>
              <w:shd w:val="clear" w:color="auto" w:fill="auto"/>
              <w:rPr>
                <w:rFonts w:hint="eastAsia" w:eastAsia="宋体" w:cs="Calibri"/>
                <w:b/>
                <w:bCs/>
                <w:color w:val="000000" w:themeColor="text1"/>
                <w:szCs w:val="21"/>
                <w:highlight w:val="none"/>
              </w:rPr>
            </w:pPr>
            <w:r>
              <w:rPr>
                <w:rFonts w:hint="eastAsia" w:cs="Calibri"/>
                <w:b/>
                <w:bCs/>
                <w:color w:val="000000" w:themeColor="text1"/>
                <w:szCs w:val="21"/>
                <w:highlight w:val="none"/>
                <w:lang w:val="en-US" w:eastAsia="zh-CN"/>
              </w:rPr>
              <w:t xml:space="preserve">6</w:t>
            </w:r>
            <w:r>
              <w:rPr>
                <w:color w:val="000000" w:themeColor="text1"/>
                <w:highlight w:val="none"/>
              </w:rPr>
            </w:r>
            <w:r/>
          </w:p>
        </w:tc>
        <w:tc>
          <w:tcPr>
            <w:tcW w:w="5155" w:type="dxa"/>
            <w:vAlign w:val="center"/>
            <w:textDirection w:val="lrTb"/>
            <w:noWrap w:val="false"/>
          </w:tcPr>
          <w:p>
            <w:pPr>
              <w:jc w:val="left"/>
              <w:shd w:val="clear" w:color="auto" w:fill="auto"/>
              <w:rPr>
                <w:rFonts w:hint="eastAsia" w:cs="Calibri"/>
                <w:color w:val="000000" w:themeColor="text1"/>
                <w:sz w:val="21"/>
                <w:szCs w:val="21"/>
                <w:highlight w:val="none"/>
              </w:rPr>
            </w:pPr>
            <w:r>
              <w:rPr>
                <w:rFonts w:hint="eastAsia" w:cs="Calibri"/>
                <w:color w:val="000000" w:themeColor="text1"/>
                <w:szCs w:val="21"/>
                <w:highlight w:val="none"/>
                <w:lang w:val="en-US" w:eastAsia="zh-CN"/>
              </w:rPr>
              <w:t xml:space="preserve">态度良好、现场</w:t>
            </w:r>
            <w:r>
              <w:rPr>
                <w:rFonts w:hint="eastAsia" w:cs="Calibri"/>
                <w:color w:val="000000" w:themeColor="text1"/>
                <w:szCs w:val="21"/>
                <w:highlight w:val="none"/>
              </w:rPr>
              <w:t xml:space="preserve">核实市民投诉问题，</w:t>
            </w:r>
            <w:r>
              <w:rPr>
                <w:rFonts w:hint="eastAsia" w:cs="Calibri"/>
                <w:color w:val="000000" w:themeColor="text1"/>
                <w:szCs w:val="21"/>
                <w:highlight w:val="none"/>
                <w:lang w:val="en-US" w:eastAsia="zh-CN"/>
              </w:rPr>
              <w:t xml:space="preserve">2</w:t>
            </w:r>
            <w:r>
              <w:rPr>
                <w:rFonts w:hint="eastAsia" w:cs="Calibri"/>
                <w:color w:val="000000" w:themeColor="text1"/>
                <w:szCs w:val="21"/>
                <w:highlight w:val="none"/>
              </w:rPr>
              <w:t xml:space="preserve">小时内明确反馈管理范围并及时处理</w:t>
            </w:r>
            <w:r>
              <w:rPr>
                <w:color w:val="000000" w:themeColor="text1"/>
                <w:highlight w:val="none"/>
              </w:rPr>
            </w:r>
            <w:r/>
          </w:p>
        </w:tc>
        <w:tc>
          <w:tcPr>
            <w:tcW w:w="6483" w:type="dxa"/>
            <w:vAlign w:val="center"/>
            <w:textDirection w:val="lrTb"/>
            <w:noWrap/>
          </w:tcPr>
          <w:p>
            <w:pPr>
              <w:jc w:val="left"/>
              <w:shd w:val="clear" w:color="auto" w:fill="auto"/>
              <w:rPr>
                <w:rFonts w:hint="eastAsia" w:eastAsia="宋体" w:cs="Calibri"/>
                <w:color w:val="000000" w:themeColor="text1"/>
                <w:sz w:val="21"/>
                <w:szCs w:val="21"/>
                <w:highlight w:val="none"/>
              </w:rPr>
            </w:pPr>
            <w:r>
              <w:rPr>
                <w:rFonts w:hint="eastAsia" w:cs="Calibri"/>
                <w:color w:val="000000" w:themeColor="text1"/>
                <w:szCs w:val="21"/>
                <w:highlight w:val="none"/>
                <w:lang w:val="en-US" w:eastAsia="zh-CN"/>
              </w:rPr>
              <w:t xml:space="preserve">未及时反馈，一次扣1分；因态度问题造成市民重复投诉，一次扣3分</w:t>
            </w:r>
            <w:r>
              <w:rPr>
                <w:color w:val="000000" w:themeColor="text1"/>
                <w:highlight w:val="none"/>
              </w:rPr>
            </w:r>
            <w:r/>
          </w:p>
        </w:tc>
        <w:tc>
          <w:tcPr>
            <w:tcW w:w="1600" w:type="dxa"/>
            <w:vAlign w:val="center"/>
            <w:textDirection w:val="lrTb"/>
            <w:noWrap/>
          </w:tcPr>
          <w:p>
            <w:pPr>
              <w:jc w:val="center"/>
              <w:shd w:val="clear" w:color="auto" w:fill="auto"/>
              <w:rPr>
                <w:rFonts w:cs="Calibri"/>
                <w:color w:val="000000" w:themeColor="text1"/>
                <w:szCs w:val="21"/>
                <w:highlight w:val="none"/>
              </w:rPr>
            </w:pPr>
            <w:r>
              <w:rPr>
                <w:rFonts w:cs="Calibri"/>
                <w:color w:val="000000" w:themeColor="text1"/>
                <w:szCs w:val="21"/>
                <w:highlight w:val="none"/>
              </w:rPr>
            </w:r>
            <w:r>
              <w:rPr>
                <w:color w:val="000000" w:themeColor="text1"/>
                <w:highlight w:val="none"/>
              </w:rPr>
            </w:r>
            <w:r/>
          </w:p>
        </w:tc>
      </w:tr>
      <w:tr>
        <w:trPr>
          <w:trHeight w:val="690"/>
        </w:trPr>
        <w:tc>
          <w:tcPr>
            <w:tcW w:w="941" w:type="dxa"/>
            <w:vAlign w:val="center"/>
            <w:textDirection w:val="lrTb"/>
            <w:noWrap/>
          </w:tcPr>
          <w:p>
            <w:pPr>
              <w:jc w:val="center"/>
              <w:shd w:val="clear" w:color="auto" w:fill="auto"/>
              <w:rPr>
                <w:rFonts w:hint="eastAsia" w:eastAsia="宋体" w:cs="Calibri"/>
                <w:b/>
                <w:bCs/>
                <w:color w:val="000000" w:themeColor="text1"/>
                <w:szCs w:val="21"/>
                <w:highlight w:val="none"/>
              </w:rPr>
            </w:pPr>
            <w:r>
              <w:rPr>
                <w:rFonts w:hint="eastAsia" w:cs="Calibri"/>
                <w:b/>
                <w:bCs/>
                <w:color w:val="000000" w:themeColor="text1"/>
                <w:szCs w:val="21"/>
                <w:highlight w:val="none"/>
                <w:lang w:val="en-US" w:eastAsia="zh-CN"/>
              </w:rPr>
              <w:t xml:space="preserve">7</w:t>
            </w:r>
            <w:r>
              <w:rPr>
                <w:color w:val="000000" w:themeColor="text1"/>
                <w:highlight w:val="none"/>
              </w:rPr>
            </w:r>
            <w:r/>
          </w:p>
        </w:tc>
        <w:tc>
          <w:tcPr>
            <w:tcW w:w="5155" w:type="dxa"/>
            <w:vAlign w:val="center"/>
            <w:textDirection w:val="lrTb"/>
            <w:noWrap w:val="false"/>
          </w:tcPr>
          <w:p>
            <w:pPr>
              <w:jc w:val="left"/>
              <w:keepLines w:val="0"/>
              <w:keepNext w:val="0"/>
              <w:shd w:val="clear" w:color="auto" w:fill="auto"/>
              <w:widowControl/>
              <w:rPr>
                <w:color w:val="000000" w:themeColor="text1"/>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每月维护完成量抽查复核，结果与养护单位上报的维</w:t>
            </w:r>
            <w:r>
              <w:rPr>
                <w:color w:val="000000" w:themeColor="text1"/>
                <w:highlight w:val="none"/>
              </w:rPr>
            </w:r>
            <w:r/>
          </w:p>
          <w:p>
            <w:pPr>
              <w:jc w:val="left"/>
              <w:keepLines w:val="0"/>
              <w:keepNext w:val="0"/>
              <w:shd w:val="clear" w:color="auto" w:fill="auto"/>
              <w:widowControl/>
              <w:rPr>
                <w:rFonts w:cs="Calibri"/>
                <w:color w:val="000000" w:themeColor="text1"/>
                <w:sz w:val="21"/>
                <w:szCs w:val="21"/>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护完成量不超过10%</w:t>
            </w:r>
            <w:r>
              <w:rPr>
                <w:color w:val="000000" w:themeColor="text1"/>
                <w:highlight w:val="none"/>
              </w:rPr>
            </w:r>
            <w:r/>
          </w:p>
        </w:tc>
        <w:tc>
          <w:tcPr>
            <w:tcW w:w="6483" w:type="dxa"/>
            <w:vAlign w:val="center"/>
            <w:textDirection w:val="lrTb"/>
            <w:noWrap/>
          </w:tcPr>
          <w:p>
            <w:pPr>
              <w:jc w:val="left"/>
              <w:keepLines w:val="0"/>
              <w:keepNext w:val="0"/>
              <w:shd w:val="clear" w:color="auto" w:fill="auto"/>
              <w:widowControl/>
              <w:rPr>
                <w:rFonts w:cs="Calibri"/>
                <w:color w:val="000000" w:themeColor="text1"/>
                <w:sz w:val="21"/>
                <w:szCs w:val="21"/>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未满足，一次扣5分</w:t>
            </w:r>
            <w:r>
              <w:rPr>
                <w:color w:val="000000" w:themeColor="text1"/>
                <w:highlight w:val="none"/>
              </w:rPr>
            </w:r>
            <w:r/>
          </w:p>
        </w:tc>
        <w:tc>
          <w:tcPr>
            <w:tcW w:w="1600" w:type="dxa"/>
            <w:vAlign w:val="center"/>
            <w:textDirection w:val="lrTb"/>
            <w:noWrap/>
          </w:tcPr>
          <w:p>
            <w:pPr>
              <w:jc w:val="center"/>
              <w:shd w:val="clear" w:color="auto" w:fill="auto"/>
              <w:rPr>
                <w:rFonts w:cs="Calibri"/>
                <w:color w:val="000000" w:themeColor="text1"/>
                <w:szCs w:val="21"/>
                <w:highlight w:val="none"/>
              </w:rPr>
            </w:pPr>
            <w:r>
              <w:rPr>
                <w:rFonts w:cs="Calibri"/>
                <w:color w:val="000000" w:themeColor="text1"/>
                <w:szCs w:val="21"/>
                <w:highlight w:val="none"/>
              </w:rPr>
            </w:r>
            <w:r>
              <w:rPr>
                <w:color w:val="000000" w:themeColor="text1"/>
                <w:highlight w:val="none"/>
              </w:rPr>
            </w:r>
            <w:r/>
          </w:p>
        </w:tc>
      </w:tr>
      <w:tr>
        <w:trPr>
          <w:trHeight w:val="690"/>
        </w:trPr>
        <w:tc>
          <w:tcPr>
            <w:tcW w:w="941" w:type="dxa"/>
            <w:vAlign w:val="center"/>
            <w:textDirection w:val="lrTb"/>
            <w:noWrap/>
          </w:tcPr>
          <w:p>
            <w:pPr>
              <w:jc w:val="center"/>
              <w:shd w:val="clear" w:color="auto" w:fill="auto"/>
              <w:rPr>
                <w:rFonts w:hint="eastAsia" w:eastAsia="宋体" w:cs="Calibri"/>
                <w:b/>
                <w:bCs/>
                <w:color w:val="000000" w:themeColor="text1"/>
                <w:szCs w:val="21"/>
                <w:highlight w:val="none"/>
              </w:rPr>
            </w:pPr>
            <w:r>
              <w:rPr>
                <w:rFonts w:hint="eastAsia" w:cs="Calibri"/>
                <w:b/>
                <w:bCs/>
                <w:color w:val="000000" w:themeColor="text1"/>
                <w:szCs w:val="21"/>
                <w:highlight w:val="none"/>
                <w:lang w:val="en-US" w:eastAsia="zh-CN"/>
              </w:rPr>
              <w:t xml:space="preserve">8</w:t>
            </w:r>
            <w:r>
              <w:rPr>
                <w:color w:val="000000" w:themeColor="text1"/>
                <w:highlight w:val="none"/>
              </w:rPr>
            </w:r>
            <w:r/>
          </w:p>
        </w:tc>
        <w:tc>
          <w:tcPr>
            <w:tcW w:w="5155" w:type="dxa"/>
            <w:vAlign w:val="center"/>
            <w:textDirection w:val="lrTb"/>
            <w:noWrap w:val="false"/>
          </w:tcPr>
          <w:p>
            <w:pPr>
              <w:jc w:val="left"/>
              <w:shd w:val="clear" w:color="auto" w:fill="auto"/>
              <w:rPr>
                <w:rFonts w:hint="eastAsia" w:cs="Calibri"/>
                <w:color w:val="000000" w:themeColor="text1"/>
                <w:sz w:val="21"/>
                <w:szCs w:val="21"/>
                <w:highlight w:val="none"/>
              </w:rPr>
            </w:pPr>
            <w:r>
              <w:rPr>
                <w:rFonts w:hint="eastAsia" w:cs="Calibri"/>
                <w:color w:val="000000" w:themeColor="text1"/>
                <w:szCs w:val="21"/>
                <w:highlight w:val="none"/>
                <w:lang w:val="en-US" w:eastAsia="zh-CN"/>
              </w:rPr>
              <w:t xml:space="preserve">市、区针对沟槽结构层及面层的检测中，各项指标应满足相关规范</w:t>
            </w:r>
            <w:r>
              <w:rPr>
                <w:color w:val="000000" w:themeColor="text1"/>
                <w:highlight w:val="none"/>
              </w:rPr>
            </w:r>
            <w:r/>
          </w:p>
        </w:tc>
        <w:tc>
          <w:tcPr>
            <w:tcW w:w="6483" w:type="dxa"/>
            <w:vAlign w:val="center"/>
            <w:textDirection w:val="lrTb"/>
            <w:noWrap/>
          </w:tcPr>
          <w:p>
            <w:pPr>
              <w:jc w:val="left"/>
              <w:shd w:val="clear" w:color="auto" w:fill="auto"/>
              <w:rPr>
                <w:rFonts w:hint="default" w:cs="Calibri"/>
                <w:color w:val="000000" w:themeColor="text1"/>
                <w:sz w:val="21"/>
                <w:szCs w:val="21"/>
                <w:highlight w:val="none"/>
              </w:rPr>
            </w:pPr>
            <w:r>
              <w:rPr>
                <w:rFonts w:hint="eastAsia" w:cs="Calibri"/>
                <w:color w:val="000000" w:themeColor="text1"/>
                <w:szCs w:val="21"/>
                <w:highlight w:val="none"/>
                <w:lang w:val="en-US" w:eastAsia="zh-CN"/>
              </w:rPr>
              <w:t xml:space="preserve">检测不合格</w:t>
            </w:r>
            <w:r>
              <w:rPr>
                <w:rFonts w:hint="eastAsia" w:cs="Calibri"/>
                <w:color w:val="000000" w:themeColor="text1"/>
                <w:szCs w:val="21"/>
                <w:highlight w:val="none"/>
              </w:rPr>
              <w:t xml:space="preserve">扣除该修复项目挖掘修复费50%，并按照要求整改。对整改质量或整改时间不能达到要求的，扣除该项修复经费剩余50%，公司自费整改。如拒不整改，按月扣除养护经费30%，且当月及后续养护经费暂停支付，待按要求整改完毕，经科室检查满足要求后，再进行支付。</w:t>
            </w:r>
            <w:r>
              <w:rPr>
                <w:color w:val="000000" w:themeColor="text1"/>
                <w:highlight w:val="none"/>
              </w:rPr>
            </w:r>
            <w:r/>
          </w:p>
        </w:tc>
        <w:tc>
          <w:tcPr>
            <w:tcW w:w="1600" w:type="dxa"/>
            <w:vAlign w:val="center"/>
            <w:textDirection w:val="lrTb"/>
            <w:noWrap/>
          </w:tcPr>
          <w:p>
            <w:pPr>
              <w:jc w:val="center"/>
              <w:shd w:val="clear" w:color="auto" w:fill="auto"/>
              <w:rPr>
                <w:rFonts w:cs="Calibri"/>
                <w:color w:val="000000" w:themeColor="text1"/>
                <w:szCs w:val="21"/>
                <w:highlight w:val="none"/>
              </w:rPr>
            </w:pPr>
            <w:r>
              <w:rPr>
                <w:rFonts w:cs="Calibri"/>
                <w:color w:val="000000" w:themeColor="text1"/>
                <w:szCs w:val="21"/>
                <w:highlight w:val="none"/>
              </w:rPr>
            </w:r>
            <w:r>
              <w:rPr>
                <w:color w:val="000000" w:themeColor="text1"/>
                <w:highlight w:val="none"/>
              </w:rPr>
            </w:r>
            <w:r/>
          </w:p>
        </w:tc>
      </w:tr>
      <w:tr>
        <w:trPr>
          <w:trHeight w:val="690"/>
        </w:trPr>
        <w:tc>
          <w:tcPr>
            <w:tcW w:w="941" w:type="dxa"/>
            <w:vAlign w:val="center"/>
            <w:textDirection w:val="lrTb"/>
            <w:noWrap/>
          </w:tcPr>
          <w:p>
            <w:pPr>
              <w:jc w:val="center"/>
              <w:shd w:val="clear" w:color="auto" w:fill="auto"/>
              <w:rPr>
                <w:rFonts w:hint="eastAsia" w:eastAsia="宋体" w:cs="Calibri"/>
                <w:b/>
                <w:bCs/>
                <w:color w:val="000000" w:themeColor="text1"/>
                <w:szCs w:val="21"/>
                <w:highlight w:val="none"/>
              </w:rPr>
            </w:pPr>
            <w:r>
              <w:rPr>
                <w:rFonts w:hint="eastAsia" w:cs="Calibri"/>
                <w:b/>
                <w:bCs/>
                <w:color w:val="000000" w:themeColor="text1"/>
                <w:szCs w:val="21"/>
                <w:highlight w:val="none"/>
                <w:lang w:val="en-US" w:eastAsia="zh-CN"/>
              </w:rPr>
              <w:t xml:space="preserve">9</w:t>
            </w:r>
            <w:r>
              <w:rPr>
                <w:color w:val="000000" w:themeColor="text1"/>
                <w:highlight w:val="none"/>
              </w:rPr>
            </w:r>
            <w:r/>
          </w:p>
        </w:tc>
        <w:tc>
          <w:tcPr>
            <w:tcW w:w="5155" w:type="dxa"/>
            <w:vAlign w:val="center"/>
            <w:textDirection w:val="lrTb"/>
            <w:noWrap/>
          </w:tcPr>
          <w:p>
            <w:pPr>
              <w:jc w:val="left"/>
              <w:shd w:val="clear" w:color="auto" w:fill="auto"/>
              <w:rPr>
                <w:rFonts w:hint="default" w:eastAsia="宋体" w:cs="Calibri"/>
                <w:color w:val="000000" w:themeColor="text1"/>
                <w:sz w:val="21"/>
                <w:szCs w:val="21"/>
                <w:highlight w:val="none"/>
              </w:rPr>
            </w:pPr>
            <w:r>
              <w:rPr>
                <w:rFonts w:hint="eastAsia" w:cs="Calibri"/>
                <w:color w:val="000000" w:themeColor="text1"/>
                <w:szCs w:val="21"/>
                <w:highlight w:val="none"/>
              </w:rPr>
              <w:t xml:space="preserve">态度恶劣、不听从上级领导安排</w:t>
            </w:r>
            <w:r>
              <w:rPr>
                <w:rFonts w:hint="eastAsia" w:cs="Calibri"/>
                <w:color w:val="000000" w:themeColor="text1"/>
                <w:szCs w:val="21"/>
                <w:highlight w:val="none"/>
                <w:lang w:eastAsia="zh-CN"/>
              </w:rPr>
              <w:t xml:space="preserve">，</w:t>
            </w:r>
            <w:r>
              <w:rPr>
                <w:rFonts w:hint="eastAsia" w:cs="Calibri"/>
                <w:color w:val="000000" w:themeColor="text1"/>
                <w:szCs w:val="21"/>
                <w:highlight w:val="none"/>
                <w:lang w:val="en-US" w:eastAsia="zh-CN"/>
              </w:rPr>
              <w:t xml:space="preserve">指令性任务未完成</w:t>
            </w:r>
            <w:r>
              <w:rPr>
                <w:color w:val="000000" w:themeColor="text1"/>
                <w:highlight w:val="none"/>
              </w:rPr>
            </w:r>
            <w:r/>
          </w:p>
        </w:tc>
        <w:tc>
          <w:tcPr>
            <w:tcW w:w="6483" w:type="dxa"/>
            <w:vAlign w:val="center"/>
            <w:textDirection w:val="lrTb"/>
            <w:noWrap/>
          </w:tcPr>
          <w:p>
            <w:pPr>
              <w:jc w:val="left"/>
              <w:shd w:val="clear" w:color="auto" w:fill="auto"/>
              <w:rPr>
                <w:rFonts w:cs="Calibri"/>
                <w:color w:val="000000" w:themeColor="text1"/>
                <w:sz w:val="21"/>
                <w:szCs w:val="21"/>
                <w:highlight w:val="none"/>
              </w:rPr>
            </w:pPr>
            <w:r>
              <w:rPr>
                <w:rFonts w:hint="eastAsia" w:cs="Calibri"/>
                <w:color w:val="000000" w:themeColor="text1"/>
                <w:szCs w:val="21"/>
                <w:highlight w:val="none"/>
              </w:rPr>
              <w:t xml:space="preserve">1次扣3分</w:t>
            </w:r>
            <w:r>
              <w:rPr>
                <w:color w:val="000000" w:themeColor="text1"/>
                <w:highlight w:val="none"/>
              </w:rPr>
            </w:r>
            <w:r/>
          </w:p>
        </w:tc>
        <w:tc>
          <w:tcPr>
            <w:tcW w:w="1600" w:type="dxa"/>
            <w:vAlign w:val="center"/>
            <w:textDirection w:val="lrTb"/>
            <w:noWrap/>
          </w:tcPr>
          <w:p>
            <w:pPr>
              <w:jc w:val="center"/>
              <w:shd w:val="clear" w:color="auto" w:fill="auto"/>
              <w:rPr>
                <w:rFonts w:cs="Calibri"/>
                <w:color w:val="000000" w:themeColor="text1"/>
                <w:szCs w:val="21"/>
                <w:highlight w:val="none"/>
              </w:rPr>
            </w:pPr>
            <w:r>
              <w:rPr>
                <w:rFonts w:cs="Calibri"/>
                <w:color w:val="000000" w:themeColor="text1"/>
                <w:szCs w:val="21"/>
                <w:highlight w:val="none"/>
              </w:rPr>
            </w:r>
            <w:r>
              <w:rPr>
                <w:color w:val="000000" w:themeColor="text1"/>
                <w:highlight w:val="none"/>
              </w:rPr>
            </w:r>
            <w:r/>
          </w:p>
        </w:tc>
      </w:tr>
      <w:tr>
        <w:trPr>
          <w:trHeight w:val="690"/>
        </w:trPr>
        <w:tc>
          <w:tcPr>
            <w:tcW w:w="941" w:type="dxa"/>
            <w:vAlign w:val="center"/>
            <w:textDirection w:val="lrTb"/>
            <w:noWrap/>
          </w:tcPr>
          <w:p>
            <w:pPr>
              <w:jc w:val="center"/>
              <w:shd w:val="clear" w:color="auto" w:fill="auto"/>
              <w:rPr>
                <w:rFonts w:hint="default" w:eastAsia="宋体" w:cs="Calibri"/>
                <w:b/>
                <w:bCs/>
                <w:color w:val="000000" w:themeColor="text1"/>
                <w:szCs w:val="21"/>
                <w:highlight w:val="none"/>
              </w:rPr>
            </w:pPr>
            <w:r>
              <w:rPr>
                <w:rFonts w:hint="eastAsia" w:cs="Calibri"/>
                <w:b/>
                <w:bCs/>
                <w:color w:val="000000" w:themeColor="text1"/>
                <w:szCs w:val="21"/>
                <w:highlight w:val="none"/>
                <w:lang w:val="en-US" w:eastAsia="zh-CN"/>
              </w:rPr>
              <w:t xml:space="preserve">10</w:t>
            </w:r>
            <w:r>
              <w:rPr>
                <w:color w:val="000000" w:themeColor="text1"/>
                <w:highlight w:val="none"/>
              </w:rPr>
            </w:r>
            <w:r/>
          </w:p>
        </w:tc>
        <w:tc>
          <w:tcPr>
            <w:tcW w:w="5155" w:type="dxa"/>
            <w:vAlign w:val="center"/>
            <w:textDirection w:val="lrTb"/>
            <w:noWrap/>
          </w:tcPr>
          <w:p>
            <w:pPr>
              <w:jc w:val="left"/>
              <w:shd w:val="clear" w:color="auto" w:fill="auto"/>
              <w:rPr>
                <w:rFonts w:hint="default" w:eastAsia="宋体" w:cs="Calibri"/>
                <w:color w:val="000000" w:themeColor="text1"/>
                <w:szCs w:val="21"/>
                <w:highlight w:val="none"/>
              </w:rPr>
            </w:pPr>
            <w:r>
              <w:rPr>
                <w:rFonts w:hint="eastAsia" w:cs="Calibri"/>
                <w:color w:val="000000" w:themeColor="text1"/>
                <w:szCs w:val="21"/>
                <w:highlight w:val="none"/>
                <w:lang w:val="en-US" w:eastAsia="zh-CN"/>
              </w:rPr>
              <w:t xml:space="preserve">因施工管理不到位，受到居民投诉</w:t>
            </w:r>
            <w:r>
              <w:rPr>
                <w:color w:val="000000" w:themeColor="text1"/>
                <w:highlight w:val="none"/>
              </w:rPr>
            </w:r>
            <w:r/>
          </w:p>
        </w:tc>
        <w:tc>
          <w:tcPr>
            <w:tcW w:w="6483" w:type="dxa"/>
            <w:vAlign w:val="center"/>
            <w:textDirection w:val="lrTb"/>
            <w:noWrap/>
          </w:tcPr>
          <w:p>
            <w:pPr>
              <w:jc w:val="left"/>
              <w:shd w:val="clear" w:color="auto" w:fill="auto"/>
              <w:rPr>
                <w:rFonts w:hint="default" w:eastAsia="宋体" w:cs="Calibri"/>
                <w:color w:val="000000" w:themeColor="text1"/>
                <w:szCs w:val="21"/>
                <w:highlight w:val="none"/>
              </w:rPr>
            </w:pPr>
            <w:r>
              <w:rPr>
                <w:rFonts w:hint="eastAsia" w:cs="Calibri"/>
                <w:color w:val="000000" w:themeColor="text1"/>
                <w:szCs w:val="21"/>
                <w:highlight w:val="none"/>
              </w:rPr>
              <w:t xml:space="preserve">1次扣1分</w:t>
            </w:r>
            <w:r>
              <w:rPr>
                <w:rFonts w:hint="eastAsia" w:cs="Calibri"/>
                <w:color w:val="000000" w:themeColor="text1"/>
                <w:szCs w:val="21"/>
                <w:highlight w:val="none"/>
                <w:lang w:eastAsia="zh-CN"/>
              </w:rPr>
              <w:t xml:space="preserve">；</w:t>
            </w:r>
            <w:r>
              <w:rPr>
                <w:rFonts w:hint="eastAsia" w:cs="Calibri"/>
                <w:color w:val="000000" w:themeColor="text1"/>
                <w:szCs w:val="21"/>
                <w:highlight w:val="none"/>
                <w:lang w:val="en-US" w:eastAsia="zh-CN"/>
              </w:rPr>
              <w:t xml:space="preserve">如造成</w:t>
            </w:r>
            <w:r>
              <w:rPr>
                <w:rFonts w:hint="eastAsia" w:cs="Calibri"/>
                <w:color w:val="000000" w:themeColor="text1"/>
                <w:szCs w:val="21"/>
                <w:highlight w:val="none"/>
              </w:rPr>
              <w:t xml:space="preserve">人员受伤、财产损失</w:t>
            </w:r>
            <w:r>
              <w:rPr>
                <w:rFonts w:hint="eastAsia" w:cs="Calibri"/>
                <w:color w:val="000000" w:themeColor="text1"/>
                <w:szCs w:val="21"/>
                <w:highlight w:val="none"/>
                <w:lang w:eastAsia="zh-CN"/>
              </w:rPr>
              <w:t xml:space="preserve">，</w:t>
            </w:r>
            <w:r>
              <w:rPr>
                <w:rFonts w:hint="eastAsia" w:cs="Calibri"/>
                <w:color w:val="000000" w:themeColor="text1"/>
                <w:szCs w:val="21"/>
                <w:highlight w:val="none"/>
                <w:lang w:val="en-US" w:eastAsia="zh-CN"/>
              </w:rPr>
              <w:t xml:space="preserve">一次扣3分</w:t>
            </w:r>
            <w:r>
              <w:rPr>
                <w:color w:val="000000" w:themeColor="text1"/>
                <w:highlight w:val="none"/>
              </w:rPr>
            </w:r>
            <w:r/>
          </w:p>
        </w:tc>
        <w:tc>
          <w:tcPr>
            <w:tcW w:w="1600" w:type="dxa"/>
            <w:vAlign w:val="center"/>
            <w:textDirection w:val="lrTb"/>
            <w:noWrap/>
          </w:tcPr>
          <w:p>
            <w:pPr>
              <w:jc w:val="center"/>
              <w:shd w:val="clear" w:color="auto" w:fill="auto"/>
              <w:rPr>
                <w:rFonts w:cs="Calibri"/>
                <w:color w:val="000000" w:themeColor="text1"/>
                <w:szCs w:val="21"/>
                <w:highlight w:val="none"/>
              </w:rPr>
            </w:pPr>
            <w:r>
              <w:rPr>
                <w:rFonts w:cs="Calibri"/>
                <w:color w:val="000000" w:themeColor="text1"/>
                <w:szCs w:val="21"/>
                <w:highlight w:val="none"/>
              </w:rPr>
            </w:r>
            <w:r>
              <w:rPr>
                <w:color w:val="000000" w:themeColor="text1"/>
                <w:highlight w:val="none"/>
              </w:rPr>
            </w:r>
            <w:r/>
          </w:p>
        </w:tc>
      </w:tr>
      <w:tr>
        <w:trPr>
          <w:trHeight w:val="846"/>
        </w:trPr>
        <w:tc>
          <w:tcPr>
            <w:tcW w:w="941" w:type="dxa"/>
            <w:vAlign w:val="center"/>
            <w:textDirection w:val="lrTb"/>
            <w:noWrap/>
          </w:tcPr>
          <w:p>
            <w:pPr>
              <w:jc w:val="center"/>
              <w:shd w:val="clear" w:color="auto" w:fill="auto"/>
              <w:rPr>
                <w:rFonts w:hint="eastAsia" w:cs="Calibri"/>
                <w:b/>
                <w:bCs/>
                <w:color w:val="000000" w:themeColor="text1"/>
                <w:sz w:val="21"/>
                <w:szCs w:val="21"/>
                <w:highlight w:val="none"/>
              </w:rPr>
            </w:pPr>
            <w:r>
              <w:rPr>
                <w:rFonts w:hint="eastAsia" w:cs="Calibri"/>
                <w:b/>
                <w:bCs/>
                <w:color w:val="000000" w:themeColor="text1"/>
                <w:szCs w:val="21"/>
                <w:highlight w:val="none"/>
              </w:rPr>
              <w:t xml:space="preserve">11</w:t>
            </w:r>
            <w:r>
              <w:rPr>
                <w:color w:val="000000" w:themeColor="text1"/>
                <w:highlight w:val="none"/>
              </w:rPr>
            </w:r>
            <w:r/>
          </w:p>
        </w:tc>
        <w:tc>
          <w:tcPr>
            <w:tcW w:w="5155" w:type="dxa"/>
            <w:vAlign w:val="center"/>
            <w:textDirection w:val="lrTb"/>
            <w:noWrap/>
          </w:tcPr>
          <w:p>
            <w:pPr>
              <w:jc w:val="left"/>
              <w:shd w:val="clear" w:color="auto" w:fill="auto"/>
              <w:rPr>
                <w:rFonts w:hint="eastAsia"/>
                <w:color w:val="000000" w:themeColor="text1"/>
                <w:sz w:val="21"/>
                <w:highlight w:val="none"/>
              </w:rPr>
            </w:pPr>
            <w:r>
              <w:rPr>
                <w:rFonts w:hint="eastAsia"/>
                <w:color w:val="000000" w:themeColor="text1"/>
                <w:highlight w:val="none"/>
              </w:rPr>
              <w:t xml:space="preserve">媒体曝光、市、区级领导发现的设施问题等</w:t>
            </w:r>
            <w:r>
              <w:rPr>
                <w:color w:val="000000" w:themeColor="text1"/>
                <w:highlight w:val="none"/>
              </w:rPr>
            </w:r>
            <w:r/>
          </w:p>
        </w:tc>
        <w:tc>
          <w:tcPr>
            <w:tcW w:w="6483" w:type="dxa"/>
            <w:vAlign w:val="center"/>
            <w:textDirection w:val="lrTb"/>
            <w:noWrap/>
          </w:tcPr>
          <w:p>
            <w:pPr>
              <w:jc w:val="left"/>
              <w:shd w:val="clear" w:color="auto" w:fill="auto"/>
              <w:rPr>
                <w:rFonts w:hint="eastAsia"/>
                <w:color w:val="000000" w:themeColor="text1"/>
                <w:sz w:val="21"/>
                <w:highlight w:val="none"/>
              </w:rPr>
            </w:pPr>
            <w:r>
              <w:rPr>
                <w:rFonts w:hint="eastAsia"/>
                <w:color w:val="000000" w:themeColor="text1"/>
                <w:highlight w:val="none"/>
              </w:rPr>
              <w:t xml:space="preserve">区级领导发现问题一次扣3分，市级领导发现问题一次扣5分，，造成区级舆情重大影响的一次扣10分，造成市级舆情重大影响的一次扣20</w:t>
            </w:r>
            <w:r>
              <w:rPr>
                <w:color w:val="000000" w:themeColor="text1"/>
                <w:highlight w:val="none"/>
              </w:rPr>
              <w:t xml:space="preserve"> 分</w:t>
            </w:r>
            <w:r>
              <w:rPr>
                <w:color w:val="000000" w:themeColor="text1"/>
                <w:highlight w:val="none"/>
              </w:rPr>
            </w:r>
            <w:r/>
          </w:p>
        </w:tc>
        <w:tc>
          <w:tcPr>
            <w:tcW w:w="1600" w:type="dxa"/>
            <w:vAlign w:val="center"/>
            <w:textDirection w:val="lrTb"/>
            <w:noWrap/>
          </w:tcPr>
          <w:p>
            <w:pPr>
              <w:jc w:val="center"/>
              <w:shd w:val="clear" w:color="auto" w:fill="auto"/>
              <w:rPr>
                <w:rFonts w:cs="Calibri"/>
                <w:color w:val="000000" w:themeColor="text1"/>
                <w:szCs w:val="21"/>
                <w:highlight w:val="none"/>
              </w:rPr>
            </w:pPr>
            <w:r>
              <w:rPr>
                <w:rFonts w:cs="Calibri"/>
                <w:color w:val="000000" w:themeColor="text1"/>
                <w:szCs w:val="21"/>
                <w:highlight w:val="none"/>
              </w:rPr>
            </w:r>
            <w:r>
              <w:rPr>
                <w:color w:val="000000" w:themeColor="text1"/>
                <w:highlight w:val="none"/>
              </w:rPr>
            </w:r>
            <w:r/>
          </w:p>
        </w:tc>
      </w:tr>
      <w:tr>
        <w:trPr>
          <w:trHeight w:val="663"/>
        </w:trPr>
        <w:tc>
          <w:tcPr>
            <w:tcW w:w="941" w:type="dxa"/>
            <w:vAlign w:val="center"/>
            <w:textDirection w:val="lrTb"/>
            <w:noWrap/>
          </w:tcPr>
          <w:p>
            <w:pPr>
              <w:jc w:val="center"/>
              <w:shd w:val="clear" w:color="auto" w:fill="auto"/>
              <w:rPr>
                <w:rFonts w:hint="default" w:eastAsia="宋体" w:cs="Calibri"/>
                <w:b/>
                <w:bCs/>
                <w:color w:val="000000" w:themeColor="text1"/>
                <w:szCs w:val="21"/>
                <w:highlight w:val="none"/>
              </w:rPr>
            </w:pPr>
            <w:r>
              <w:rPr>
                <w:rFonts w:hint="eastAsia" w:cs="Calibri"/>
                <w:b/>
                <w:bCs/>
                <w:color w:val="000000" w:themeColor="text1"/>
                <w:szCs w:val="21"/>
                <w:highlight w:val="none"/>
                <w:lang w:val="en-US" w:eastAsia="zh-CN"/>
              </w:rPr>
              <w:t xml:space="preserve">12</w:t>
            </w:r>
            <w:r>
              <w:rPr>
                <w:color w:val="000000" w:themeColor="text1"/>
                <w:highlight w:val="none"/>
              </w:rPr>
            </w:r>
            <w:r/>
          </w:p>
        </w:tc>
        <w:tc>
          <w:tcPr>
            <w:tcW w:w="5155" w:type="dxa"/>
            <w:vAlign w:val="center"/>
            <w:textDirection w:val="lrTb"/>
            <w:noWrap w:val="false"/>
          </w:tcPr>
          <w:p>
            <w:pPr>
              <w:jc w:val="left"/>
              <w:shd w:val="clear" w:color="auto" w:fill="auto"/>
              <w:rPr>
                <w:rFonts w:hint="eastAsia" w:eastAsia="宋体" w:cs="Calibri"/>
                <w:color w:val="000000" w:themeColor="text1"/>
                <w:sz w:val="21"/>
                <w:szCs w:val="21"/>
                <w:highlight w:val="none"/>
              </w:rPr>
            </w:pPr>
            <w:r>
              <w:rPr>
                <w:rFonts w:hint="eastAsia" w:cs="Calibri"/>
                <w:color w:val="000000" w:themeColor="text1"/>
                <w:szCs w:val="21"/>
                <w:highlight w:val="none"/>
              </w:rPr>
              <w:t xml:space="preserve">道路违章挖掘未及时发现</w:t>
            </w:r>
            <w:r>
              <w:rPr>
                <w:rFonts w:hint="eastAsia" w:cs="Calibri"/>
                <w:color w:val="000000" w:themeColor="text1"/>
                <w:szCs w:val="21"/>
                <w:highlight w:val="none"/>
                <w:lang w:eastAsia="zh-CN"/>
              </w:rPr>
              <w:t xml:space="preserve">、</w:t>
            </w:r>
            <w:r>
              <w:rPr>
                <w:rFonts w:hint="eastAsia" w:cs="Calibri"/>
                <w:color w:val="000000" w:themeColor="text1"/>
                <w:szCs w:val="21"/>
                <w:highlight w:val="none"/>
              </w:rPr>
              <w:t xml:space="preserve">未尽到阻止义务</w:t>
            </w:r>
            <w:r>
              <w:rPr>
                <w:color w:val="000000" w:themeColor="text1"/>
                <w:highlight w:val="none"/>
              </w:rPr>
            </w:r>
            <w:r/>
          </w:p>
        </w:tc>
        <w:tc>
          <w:tcPr>
            <w:tcW w:w="6483" w:type="dxa"/>
            <w:vAlign w:val="center"/>
            <w:textDirection w:val="lrTb"/>
            <w:noWrap/>
          </w:tcPr>
          <w:p>
            <w:pPr>
              <w:jc w:val="left"/>
              <w:shd w:val="clear" w:color="auto" w:fill="auto"/>
              <w:rPr>
                <w:rFonts w:cs="Calibri"/>
                <w:color w:val="000000" w:themeColor="text1"/>
                <w:sz w:val="21"/>
                <w:szCs w:val="21"/>
                <w:highlight w:val="none"/>
              </w:rPr>
            </w:pPr>
            <w:r>
              <w:rPr>
                <w:rFonts w:hint="eastAsia" w:cs="Calibri"/>
                <w:color w:val="000000" w:themeColor="text1"/>
                <w:szCs w:val="21"/>
                <w:highlight w:val="none"/>
              </w:rPr>
              <w:t xml:space="preserve">1次扣1分，并由养护单位自行负责修复到位</w:t>
            </w:r>
            <w:r>
              <w:rPr>
                <w:color w:val="000000" w:themeColor="text1"/>
                <w:highlight w:val="none"/>
              </w:rPr>
            </w:r>
            <w:r/>
          </w:p>
        </w:tc>
        <w:tc>
          <w:tcPr>
            <w:tcW w:w="1600" w:type="dxa"/>
            <w:vAlign w:val="center"/>
            <w:textDirection w:val="lrTb"/>
            <w:noWrap/>
          </w:tcPr>
          <w:p>
            <w:pPr>
              <w:jc w:val="center"/>
              <w:shd w:val="clear" w:color="auto" w:fill="auto"/>
              <w:rPr>
                <w:rFonts w:cs="Calibri"/>
                <w:color w:val="000000" w:themeColor="text1"/>
                <w:szCs w:val="21"/>
                <w:highlight w:val="none"/>
              </w:rPr>
            </w:pPr>
            <w:r>
              <w:rPr>
                <w:rFonts w:cs="Calibri"/>
                <w:color w:val="000000" w:themeColor="text1"/>
                <w:szCs w:val="21"/>
                <w:highlight w:val="none"/>
              </w:rPr>
            </w:r>
            <w:r>
              <w:rPr>
                <w:color w:val="000000" w:themeColor="text1"/>
                <w:highlight w:val="none"/>
              </w:rPr>
            </w:r>
            <w:r/>
          </w:p>
        </w:tc>
      </w:tr>
      <w:tr>
        <w:trPr>
          <w:trHeight w:val="646"/>
        </w:trPr>
        <w:tc>
          <w:tcPr>
            <w:tcW w:w="941" w:type="dxa"/>
            <w:vAlign w:val="center"/>
            <w:textDirection w:val="lrTb"/>
            <w:noWrap/>
          </w:tcPr>
          <w:p>
            <w:pPr>
              <w:jc w:val="center"/>
              <w:shd w:val="clear" w:color="auto" w:fill="auto"/>
              <w:rPr>
                <w:rFonts w:hint="default" w:cs="Calibri"/>
                <w:b/>
                <w:bCs/>
                <w:color w:val="000000" w:themeColor="text1"/>
                <w:sz w:val="21"/>
                <w:szCs w:val="21"/>
                <w:highlight w:val="none"/>
              </w:rPr>
            </w:pPr>
            <w:r>
              <w:rPr>
                <w:rFonts w:hint="eastAsia" w:cs="Calibri"/>
                <w:b/>
                <w:bCs/>
                <w:color w:val="000000" w:themeColor="text1"/>
                <w:szCs w:val="21"/>
                <w:highlight w:val="none"/>
                <w:lang w:val="en-US" w:eastAsia="zh-CN"/>
              </w:rPr>
              <w:t xml:space="preserve">13</w:t>
            </w:r>
            <w:r>
              <w:rPr>
                <w:color w:val="000000" w:themeColor="text1"/>
                <w:highlight w:val="none"/>
              </w:rPr>
            </w:r>
            <w:r/>
          </w:p>
        </w:tc>
        <w:tc>
          <w:tcPr>
            <w:tcW w:w="5155" w:type="dxa"/>
            <w:vAlign w:val="center"/>
            <w:textDirection w:val="lrTb"/>
            <w:noWrap w:val="false"/>
          </w:tcPr>
          <w:p>
            <w:pPr>
              <w:jc w:val="left"/>
              <w:shd w:val="clear" w:color="auto" w:fill="auto"/>
              <w:rPr>
                <w:rFonts w:hint="default" w:cs="Calibri"/>
                <w:color w:val="000000" w:themeColor="text1"/>
                <w:sz w:val="21"/>
                <w:szCs w:val="21"/>
                <w:highlight w:val="none"/>
              </w:rPr>
            </w:pPr>
            <w:r>
              <w:rPr>
                <w:rFonts w:hint="eastAsia" w:cs="Calibri"/>
                <w:color w:val="000000" w:themeColor="text1"/>
                <w:sz w:val="21"/>
                <w:szCs w:val="21"/>
                <w:highlight w:val="none"/>
                <w:lang w:val="en-US" w:eastAsia="zh-CN" w:bidi="ar-SA"/>
              </w:rPr>
              <w:t xml:space="preserve">桥梁日常巡查应包括桥面系、上部结构、下部结构等，并按月建立台账</w:t>
            </w:r>
            <w:r>
              <w:rPr>
                <w:color w:val="000000" w:themeColor="text1"/>
                <w:highlight w:val="none"/>
              </w:rPr>
            </w:r>
            <w:r/>
          </w:p>
        </w:tc>
        <w:tc>
          <w:tcPr>
            <w:tcW w:w="6483" w:type="dxa"/>
            <w:vAlign w:val="center"/>
            <w:textDirection w:val="lrTb"/>
            <w:noWrap/>
          </w:tcPr>
          <w:p>
            <w:pPr>
              <w:jc w:val="left"/>
              <w:shd w:val="clear" w:color="auto" w:fill="auto"/>
              <w:rPr>
                <w:rFonts w:hint="default" w:cs="Calibri"/>
                <w:color w:val="000000" w:themeColor="text1"/>
                <w:sz w:val="21"/>
                <w:szCs w:val="21"/>
                <w:highlight w:val="none"/>
              </w:rPr>
            </w:pPr>
            <w:r>
              <w:rPr>
                <w:rFonts w:hint="eastAsia" w:cs="Calibri"/>
                <w:color w:val="000000" w:themeColor="text1"/>
                <w:sz w:val="21"/>
                <w:szCs w:val="21"/>
                <w:highlight w:val="none"/>
                <w:lang w:val="en-US" w:eastAsia="zh-CN" w:bidi="ar-SA"/>
              </w:rPr>
              <w:t xml:space="preserve">巡查台账缺失、不完善，扣减当月所有桥梁养护经费的10%</w:t>
            </w:r>
            <w:r>
              <w:rPr>
                <w:color w:val="000000" w:themeColor="text1"/>
                <w:highlight w:val="none"/>
              </w:rPr>
            </w:r>
            <w:r/>
          </w:p>
        </w:tc>
        <w:tc>
          <w:tcPr>
            <w:tcW w:w="1600" w:type="dxa"/>
            <w:vAlign w:val="center"/>
            <w:textDirection w:val="lrTb"/>
            <w:noWrap/>
          </w:tcPr>
          <w:p>
            <w:pPr>
              <w:jc w:val="center"/>
              <w:shd w:val="clear" w:color="auto" w:fill="auto"/>
              <w:rPr>
                <w:rFonts w:cs="Calibri"/>
                <w:color w:val="000000" w:themeColor="text1"/>
                <w:szCs w:val="21"/>
                <w:highlight w:val="none"/>
              </w:rPr>
            </w:pPr>
            <w:r>
              <w:rPr>
                <w:rFonts w:cs="Calibri"/>
                <w:color w:val="000000" w:themeColor="text1"/>
                <w:szCs w:val="21"/>
                <w:highlight w:val="none"/>
              </w:rPr>
            </w:r>
            <w:r>
              <w:rPr>
                <w:color w:val="000000" w:themeColor="text1"/>
                <w:highlight w:val="none"/>
              </w:rPr>
            </w:r>
            <w:r/>
          </w:p>
        </w:tc>
      </w:tr>
      <w:tr>
        <w:trPr>
          <w:trHeight w:val="1485"/>
        </w:trPr>
        <w:tc>
          <w:tcPr>
            <w:shd w:val="clear" w:color="auto" w:fill="auto"/>
            <w:tcW w:w="941" w:type="dxa"/>
            <w:vAlign w:val="center"/>
            <w:textDirection w:val="lrTb"/>
            <w:noWrap/>
          </w:tcPr>
          <w:p>
            <w:pPr>
              <w:jc w:val="center"/>
              <w:shd w:val="clear" w:color="auto" w:fill="auto"/>
              <w:rPr>
                <w:rFonts w:hint="default" w:eastAsia="宋体" w:cs="Calibri"/>
                <w:b/>
                <w:bCs/>
                <w:color w:val="000000" w:themeColor="text1"/>
                <w:szCs w:val="21"/>
                <w:highlight w:val="none"/>
              </w:rPr>
            </w:pPr>
            <w:r>
              <w:rPr>
                <w:rFonts w:hint="eastAsia" w:cs="Calibri"/>
                <w:b/>
                <w:bCs/>
                <w:color w:val="000000" w:themeColor="text1"/>
                <w:szCs w:val="21"/>
                <w:highlight w:val="none"/>
                <w:lang w:val="en-US" w:eastAsia="zh-CN"/>
              </w:rPr>
              <w:t xml:space="preserve">14</w:t>
            </w:r>
            <w:r>
              <w:rPr>
                <w:color w:val="000000" w:themeColor="text1"/>
                <w:highlight w:val="none"/>
              </w:rPr>
            </w:r>
            <w:r/>
          </w:p>
        </w:tc>
        <w:tc>
          <w:tcPr>
            <w:shd w:val="clear" w:color="auto" w:fill="auto"/>
            <w:tcW w:w="5155" w:type="dxa"/>
            <w:vAlign w:val="center"/>
            <w:textDirection w:val="lrTb"/>
            <w:noWrap/>
          </w:tcPr>
          <w:p>
            <w:pPr>
              <w:jc w:val="left"/>
              <w:shd w:val="clear" w:color="auto" w:fill="auto"/>
              <w:rPr>
                <w:rFonts w:hint="eastAsia"/>
                <w:color w:val="000000" w:themeColor="text1"/>
                <w:sz w:val="21"/>
                <w:highlight w:val="none"/>
              </w:rPr>
            </w:pPr>
            <w:r>
              <w:rPr>
                <w:rFonts w:hint="eastAsia"/>
                <w:color w:val="000000" w:themeColor="text1"/>
                <w:sz w:val="21"/>
                <w:highlight w:val="none"/>
                <w:lang w:val="en-US" w:eastAsia="zh-CN" w:bidi="ar-SA"/>
              </w:rPr>
              <w:t xml:space="preserve">提升性养护的预算和结算申报，审计要求的结算计量材料补充，均应在10个工作日内完成，且计量材料退回次数不超2次。</w:t>
            </w:r>
            <w:r>
              <w:rPr>
                <w:color w:val="000000" w:themeColor="text1"/>
                <w:highlight w:val="none"/>
              </w:rPr>
            </w:r>
            <w:r/>
          </w:p>
          <w:p>
            <w:pPr>
              <w:jc w:val="left"/>
              <w:shd w:val="clear" w:color="auto" w:fill="auto"/>
              <w:rPr>
                <w:rFonts w:hint="default"/>
                <w:color w:val="000000" w:themeColor="text1"/>
                <w:sz w:val="21"/>
                <w:highlight w:val="none"/>
              </w:rPr>
            </w:pPr>
            <w:r>
              <w:rPr>
                <w:rFonts w:hint="eastAsia"/>
                <w:color w:val="000000" w:themeColor="text1"/>
                <w:sz w:val="21"/>
                <w:highlight w:val="none"/>
                <w:lang w:val="en-US" w:eastAsia="zh-CN" w:bidi="ar-SA"/>
              </w:rPr>
              <w:t xml:space="preserve">预算申报以科室具体通知之日始，结算申报以科室现场验收之日始，补充材料以审计通知之日始</w:t>
            </w:r>
            <w:r>
              <w:rPr>
                <w:color w:val="000000" w:themeColor="text1"/>
                <w:highlight w:val="none"/>
              </w:rPr>
            </w:r>
            <w:r/>
          </w:p>
        </w:tc>
        <w:tc>
          <w:tcPr>
            <w:shd w:val="clear" w:color="auto" w:fill="auto"/>
            <w:tcW w:w="6483" w:type="dxa"/>
            <w:vAlign w:val="center"/>
            <w:textDirection w:val="lrTb"/>
            <w:noWrap w:val="false"/>
          </w:tcPr>
          <w:p>
            <w:pPr>
              <w:numPr>
                <w:ilvl w:val="0"/>
                <w:numId w:val="0"/>
              </w:numPr>
              <w:jc w:val="left"/>
              <w:shd w:val="clear" w:color="auto" w:fill="auto"/>
              <w:rPr>
                <w:rFonts w:hint="default" w:cs="Calibri"/>
                <w:color w:val="000000" w:themeColor="text1"/>
                <w:szCs w:val="21"/>
                <w:highlight w:val="none"/>
              </w:rPr>
            </w:pPr>
            <w:r>
              <w:rPr>
                <w:rFonts w:hint="eastAsia" w:cs="Calibri"/>
                <w:color w:val="000000" w:themeColor="text1"/>
                <w:szCs w:val="21"/>
                <w:highlight w:val="none"/>
                <w:lang w:val="en-US" w:eastAsia="zh-CN"/>
              </w:rPr>
              <w:t xml:space="preserve">预算、结算未及时申报，按照审定经费扣减1%</w:t>
            </w:r>
            <w:r>
              <w:rPr>
                <w:color w:val="000000" w:themeColor="text1"/>
                <w:highlight w:val="none"/>
              </w:rPr>
            </w:r>
            <w:r/>
          </w:p>
          <w:p>
            <w:pPr>
              <w:numPr>
                <w:ilvl w:val="0"/>
                <w:numId w:val="0"/>
              </w:numPr>
              <w:jc w:val="left"/>
              <w:shd w:val="clear" w:color="auto" w:fill="auto"/>
              <w:rPr>
                <w:rFonts w:hint="eastAsia"/>
                <w:color w:val="000000" w:themeColor="text1"/>
                <w:highlight w:val="none"/>
              </w:rPr>
            </w:pPr>
            <w:r>
              <w:rPr>
                <w:rFonts w:hint="eastAsia"/>
                <w:color w:val="000000" w:themeColor="text1"/>
                <w:highlight w:val="none"/>
                <w:lang w:val="en-US" w:eastAsia="zh-CN"/>
              </w:rPr>
              <w:t xml:space="preserve">审计要求补充的材料未及时提供，</w:t>
            </w:r>
            <w:r>
              <w:rPr>
                <w:rFonts w:hint="eastAsia" w:cs="Calibri"/>
                <w:color w:val="000000" w:themeColor="text1"/>
                <w:szCs w:val="21"/>
                <w:highlight w:val="none"/>
                <w:lang w:val="en-US" w:eastAsia="zh-CN"/>
              </w:rPr>
              <w:t xml:space="preserve">按照审定经费扣减2%</w:t>
            </w:r>
            <w:r>
              <w:rPr>
                <w:color w:val="000000" w:themeColor="text1"/>
                <w:highlight w:val="none"/>
              </w:rPr>
            </w:r>
            <w:r/>
          </w:p>
          <w:p>
            <w:pPr>
              <w:jc w:val="left"/>
              <w:shd w:val="clear" w:color="auto" w:fill="auto"/>
              <w:rPr>
                <w:rFonts w:hint="default"/>
                <w:color w:val="000000" w:themeColor="text1"/>
                <w:highlight w:val="none"/>
              </w:rPr>
            </w:pPr>
            <w:r>
              <w:rPr>
                <w:rFonts w:hint="eastAsia"/>
                <w:color w:val="000000" w:themeColor="text1"/>
                <w:highlight w:val="none"/>
                <w:lang w:val="en-US" w:eastAsia="zh-CN"/>
              </w:rPr>
              <w:t xml:space="preserve">结算计量材料审计退回超2次，每超1次，</w:t>
            </w:r>
            <w:r>
              <w:rPr>
                <w:rFonts w:hint="eastAsia" w:cs="Calibri"/>
                <w:color w:val="000000" w:themeColor="text1"/>
                <w:szCs w:val="21"/>
                <w:highlight w:val="none"/>
                <w:lang w:val="en-US" w:eastAsia="zh-CN"/>
              </w:rPr>
              <w:t xml:space="preserve">按照审定经费扣减2%</w:t>
            </w:r>
            <w:r>
              <w:rPr>
                <w:color w:val="000000" w:themeColor="text1"/>
                <w:highlight w:val="none"/>
              </w:rPr>
            </w:r>
            <w:r/>
          </w:p>
        </w:tc>
        <w:tc>
          <w:tcPr>
            <w:tcW w:w="1600" w:type="dxa"/>
            <w:vAlign w:val="center"/>
            <w:textDirection w:val="lrTb"/>
            <w:noWrap/>
          </w:tcPr>
          <w:p>
            <w:pPr>
              <w:jc w:val="center"/>
              <w:shd w:val="clear" w:color="auto" w:fill="auto"/>
              <w:rPr>
                <w:rFonts w:cs="Calibri"/>
                <w:color w:val="000000" w:themeColor="text1"/>
                <w:szCs w:val="21"/>
                <w:highlight w:val="none"/>
              </w:rPr>
            </w:pPr>
            <w:r>
              <w:rPr>
                <w:rFonts w:cs="Calibri"/>
                <w:color w:val="000000" w:themeColor="text1"/>
                <w:szCs w:val="21"/>
                <w:highlight w:val="none"/>
              </w:rPr>
            </w:r>
            <w:r>
              <w:rPr>
                <w:color w:val="000000" w:themeColor="text1"/>
                <w:highlight w:val="none"/>
              </w:rPr>
            </w:r>
            <w:r/>
          </w:p>
        </w:tc>
      </w:tr>
      <w:tr>
        <w:trPr>
          <w:trHeight w:val="1812"/>
        </w:trPr>
        <w:tc>
          <w:tcPr>
            <w:shd w:val="clear" w:color="auto" w:fill="auto"/>
            <w:tcW w:w="941" w:type="dxa"/>
            <w:vAlign w:val="center"/>
            <w:textDirection w:val="lrTb"/>
            <w:noWrap/>
          </w:tcPr>
          <w:p>
            <w:pPr>
              <w:jc w:val="center"/>
              <w:shd w:val="clear" w:color="auto" w:fill="auto"/>
              <w:rPr>
                <w:rFonts w:hint="eastAsia" w:cs="Calibri"/>
                <w:b/>
                <w:bCs/>
                <w:color w:val="000000" w:themeColor="text1"/>
                <w:szCs w:val="21"/>
                <w:highlight w:val="none"/>
              </w:rPr>
            </w:pPr>
            <w:r>
              <w:rPr>
                <w:rFonts w:hint="eastAsia" w:cs="Calibri"/>
                <w:b/>
                <w:bCs/>
                <w:color w:val="000000" w:themeColor="text1"/>
                <w:szCs w:val="21"/>
                <w:highlight w:val="none"/>
                <w:lang w:val="en-US" w:eastAsia="zh-CN"/>
              </w:rPr>
              <w:t xml:space="preserve">15</w:t>
            </w:r>
            <w:r>
              <w:rPr>
                <w:color w:val="000000" w:themeColor="text1"/>
                <w:highlight w:val="none"/>
              </w:rPr>
            </w:r>
            <w:r/>
          </w:p>
        </w:tc>
        <w:tc>
          <w:tcPr>
            <w:shd w:val="clear" w:color="auto" w:fill="auto"/>
            <w:tcW w:w="5155" w:type="dxa"/>
            <w:vAlign w:val="center"/>
            <w:textDirection w:val="lrTb"/>
            <w:noWrap w:val="false"/>
          </w:tcPr>
          <w:p>
            <w:pPr>
              <w:jc w:val="left"/>
              <w:shd w:val="clear" w:color="auto" w:fill="auto"/>
              <w:rPr>
                <w:rFonts w:hint="default"/>
                <w:color w:val="000000" w:themeColor="text1"/>
                <w:highlight w:val="none"/>
              </w:rPr>
            </w:pPr>
            <w:r>
              <w:rPr>
                <w:rFonts w:hint="eastAsia"/>
                <w:color w:val="000000" w:themeColor="text1"/>
                <w:highlight w:val="none"/>
                <w:lang w:val="en-US" w:eastAsia="zh-CN"/>
              </w:rPr>
              <w:t xml:space="preserve">区属城市道路设施管理养护质量验收不合格</w:t>
            </w:r>
            <w:r>
              <w:rPr>
                <w:color w:val="000000" w:themeColor="text1"/>
                <w:highlight w:val="none"/>
              </w:rPr>
            </w:r>
            <w:r/>
          </w:p>
        </w:tc>
        <w:tc>
          <w:tcPr>
            <w:shd w:val="clear" w:color="auto" w:fill="auto"/>
            <w:tcW w:w="6483" w:type="dxa"/>
            <w:vAlign w:val="center"/>
            <w:textDirection w:val="lrTb"/>
            <w:noWrap/>
          </w:tcPr>
          <w:p>
            <w:pPr>
              <w:jc w:val="left"/>
              <w:shd w:val="clear" w:color="auto" w:fill="auto"/>
              <w:rPr>
                <w:rFonts w:hint="eastAsia"/>
                <w:color w:val="000000" w:themeColor="text1"/>
                <w:sz w:val="21"/>
                <w:highlight w:val="none"/>
              </w:rPr>
            </w:pPr>
            <w:r>
              <w:rPr>
                <w:rFonts w:hint="eastAsia"/>
                <w:color w:val="000000" w:themeColor="text1"/>
                <w:sz w:val="21"/>
                <w:highlight w:val="none"/>
                <w:lang w:val="en-US" w:eastAsia="zh-CN" w:bidi="ar-SA"/>
              </w:rPr>
              <w:t xml:space="preserve">日常养护验收不合格，存在养护合同关系的养护单位，当月管理考核扣10分</w:t>
            </w:r>
            <w:r>
              <w:rPr>
                <w:color w:val="000000" w:themeColor="text1"/>
                <w:highlight w:val="none"/>
              </w:rPr>
            </w:r>
            <w:r/>
          </w:p>
          <w:p>
            <w:pPr>
              <w:jc w:val="left"/>
              <w:shd w:val="clear" w:color="auto" w:fill="auto"/>
              <w:rPr>
                <w:rFonts w:hint="eastAsia"/>
                <w:color w:val="000000" w:themeColor="text1"/>
                <w:sz w:val="21"/>
                <w:highlight w:val="none"/>
              </w:rPr>
            </w:pPr>
            <w:r>
              <w:rPr>
                <w:rFonts w:hint="eastAsia"/>
                <w:color w:val="000000" w:themeColor="text1"/>
                <w:sz w:val="21"/>
                <w:highlight w:val="none"/>
                <w:lang w:val="en-US" w:eastAsia="zh-CN" w:bidi="ar-SA"/>
              </w:rPr>
              <w:t xml:space="preserve">设施状况验收不合格，存在养护合同关系的养护单位，当月管理考核扣10分</w:t>
            </w:r>
            <w:r>
              <w:rPr>
                <w:color w:val="000000" w:themeColor="text1"/>
                <w:highlight w:val="none"/>
              </w:rPr>
            </w:r>
            <w:r/>
          </w:p>
          <w:p>
            <w:pPr>
              <w:jc w:val="left"/>
              <w:shd w:val="clear" w:color="auto" w:fill="auto"/>
              <w:rPr>
                <w:rFonts w:hint="default"/>
                <w:color w:val="000000" w:themeColor="text1"/>
                <w:highlight w:val="none"/>
              </w:rPr>
            </w:pPr>
            <w:r>
              <w:rPr>
                <w:rFonts w:hint="eastAsia"/>
                <w:color w:val="000000" w:themeColor="text1"/>
                <w:highlight w:val="none"/>
                <w:lang w:val="en-US" w:eastAsia="zh-CN"/>
              </w:rPr>
              <w:t xml:space="preserve">提升养护验收不合格，</w:t>
            </w:r>
            <w:r>
              <w:rPr>
                <w:rFonts w:hint="eastAsia"/>
                <w:color w:val="000000" w:themeColor="text1"/>
                <w:sz w:val="21"/>
                <w:highlight w:val="none"/>
                <w:lang w:val="en-US" w:eastAsia="zh-CN" w:bidi="ar-SA"/>
              </w:rPr>
              <w:t xml:space="preserve">参与</w:t>
            </w:r>
            <w:r>
              <w:rPr>
                <w:rFonts w:hint="eastAsia"/>
                <w:color w:val="000000" w:themeColor="text1"/>
                <w:highlight w:val="none"/>
                <w:lang w:val="en-US" w:eastAsia="zh-CN"/>
              </w:rPr>
              <w:t xml:space="preserve">提升养护</w:t>
            </w:r>
            <w:r>
              <w:rPr>
                <w:rFonts w:hint="eastAsia"/>
                <w:color w:val="000000" w:themeColor="text1"/>
                <w:sz w:val="21"/>
                <w:highlight w:val="none"/>
                <w:lang w:val="en-US" w:eastAsia="zh-CN" w:bidi="ar-SA"/>
              </w:rPr>
              <w:t xml:space="preserve">实施的养护单位，每项</w:t>
            </w:r>
            <w:r>
              <w:rPr>
                <w:rFonts w:hint="eastAsia"/>
                <w:color w:val="000000" w:themeColor="text1"/>
                <w:highlight w:val="none"/>
                <w:lang w:val="en-US" w:eastAsia="zh-CN"/>
              </w:rPr>
              <w:t xml:space="preserve">提升养护</w:t>
            </w:r>
            <w:r>
              <w:rPr>
                <w:rFonts w:hint="eastAsia"/>
                <w:color w:val="000000" w:themeColor="text1"/>
                <w:sz w:val="21"/>
                <w:highlight w:val="none"/>
                <w:lang w:val="en-US" w:eastAsia="zh-CN" w:bidi="ar-SA"/>
              </w:rPr>
              <w:t xml:space="preserve">不合格，当月管理考核扣10分</w:t>
            </w:r>
            <w:r>
              <w:rPr>
                <w:color w:val="000000" w:themeColor="text1"/>
                <w:highlight w:val="none"/>
              </w:rPr>
            </w:r>
            <w:r/>
          </w:p>
        </w:tc>
        <w:tc>
          <w:tcPr>
            <w:tcW w:w="1600" w:type="dxa"/>
            <w:vAlign w:val="center"/>
            <w:textDirection w:val="lrTb"/>
            <w:noWrap/>
          </w:tcPr>
          <w:p>
            <w:pPr>
              <w:jc w:val="center"/>
              <w:shd w:val="clear" w:color="auto" w:fill="auto"/>
              <w:rPr>
                <w:rFonts w:cs="Calibri"/>
                <w:color w:val="000000" w:themeColor="text1"/>
                <w:szCs w:val="21"/>
                <w:highlight w:val="none"/>
              </w:rPr>
            </w:pPr>
            <w:r>
              <w:rPr>
                <w:rFonts w:cs="Calibri"/>
                <w:color w:val="000000" w:themeColor="text1"/>
                <w:szCs w:val="21"/>
                <w:highlight w:val="none"/>
              </w:rPr>
            </w:r>
            <w:r>
              <w:rPr>
                <w:color w:val="000000" w:themeColor="text1"/>
                <w:highlight w:val="none"/>
              </w:rPr>
            </w:r>
            <w:r/>
          </w:p>
        </w:tc>
      </w:tr>
      <w:tr>
        <w:trPr>
          <w:trHeight w:val="690"/>
        </w:trPr>
        <w:tc>
          <w:tcPr>
            <w:tcW w:w="941" w:type="dxa"/>
            <w:vAlign w:val="center"/>
            <w:textDirection w:val="lrTb"/>
            <w:noWrap/>
          </w:tcPr>
          <w:p>
            <w:pPr>
              <w:jc w:val="center"/>
              <w:shd w:val="clear" w:color="auto" w:fill="auto"/>
              <w:rPr>
                <w:rFonts w:hint="default" w:eastAsia="宋体" w:cs="Calibri"/>
                <w:b/>
                <w:bCs/>
                <w:color w:val="000000" w:themeColor="text1"/>
                <w:szCs w:val="21"/>
                <w:highlight w:val="none"/>
              </w:rPr>
            </w:pPr>
            <w:r>
              <w:rPr>
                <w:rFonts w:hint="eastAsia" w:cs="Calibri"/>
                <w:b/>
                <w:bCs/>
                <w:color w:val="000000" w:themeColor="text1"/>
                <w:szCs w:val="21"/>
                <w:highlight w:val="none"/>
                <w:lang w:val="en-US" w:eastAsia="zh-CN"/>
              </w:rPr>
              <w:t xml:space="preserve">16</w:t>
            </w:r>
            <w:r>
              <w:rPr>
                <w:color w:val="000000" w:themeColor="text1"/>
                <w:highlight w:val="none"/>
              </w:rPr>
            </w:r>
            <w:r/>
          </w:p>
        </w:tc>
        <w:tc>
          <w:tcPr>
            <w:tcW w:w="5155" w:type="dxa"/>
            <w:vAlign w:val="center"/>
            <w:textDirection w:val="lrTb"/>
            <w:noWrap w:val="false"/>
          </w:tcPr>
          <w:p>
            <w:pPr>
              <w:jc w:val="left"/>
              <w:shd w:val="clear" w:color="auto" w:fill="auto"/>
              <w:rPr>
                <w:rFonts w:hint="default" w:eastAsia="宋体"/>
                <w:color w:val="000000" w:themeColor="text1"/>
                <w:sz w:val="21"/>
                <w:highlight w:val="none"/>
              </w:rPr>
            </w:pPr>
            <w:r>
              <w:rPr>
                <w:rFonts w:hint="eastAsia"/>
                <w:color w:val="000000" w:themeColor="text1"/>
                <w:highlight w:val="none"/>
                <w:lang w:val="en-US" w:eastAsia="zh-CN"/>
              </w:rPr>
              <w:t xml:space="preserve">如因养护单位导致市级考核管理扣分，该养护单位以市级考核扣分数二倍扣分。（不含第三方菜单）</w:t>
            </w:r>
            <w:r>
              <w:rPr>
                <w:color w:val="000000" w:themeColor="text1"/>
                <w:highlight w:val="none"/>
              </w:rPr>
            </w:r>
            <w:r/>
          </w:p>
        </w:tc>
        <w:tc>
          <w:tcPr>
            <w:tcW w:w="6483" w:type="dxa"/>
            <w:vAlign w:val="center"/>
            <w:textDirection w:val="lrTb"/>
            <w:noWrap/>
          </w:tcPr>
          <w:p>
            <w:pPr>
              <w:jc w:val="left"/>
              <w:shd w:val="clear" w:color="auto" w:fill="auto"/>
              <w:rPr>
                <w:rFonts w:hint="eastAsia"/>
                <w:color w:val="000000" w:themeColor="text1"/>
                <w:sz w:val="21"/>
                <w:highlight w:val="none"/>
              </w:rPr>
            </w:pPr>
            <w:r>
              <w:rPr>
                <w:rFonts w:hint="eastAsia"/>
                <w:color w:val="000000" w:themeColor="text1"/>
                <w:sz w:val="21"/>
                <w:highlight w:val="none"/>
                <w:lang w:val="en-US" w:eastAsia="zh-CN" w:bidi="ar-SA"/>
              </w:rPr>
            </w:r>
            <w:r>
              <w:rPr>
                <w:color w:val="000000" w:themeColor="text1"/>
                <w:highlight w:val="none"/>
              </w:rPr>
            </w:r>
            <w:r/>
          </w:p>
        </w:tc>
        <w:tc>
          <w:tcPr>
            <w:tcW w:w="1600" w:type="dxa"/>
            <w:vAlign w:val="center"/>
            <w:textDirection w:val="lrTb"/>
            <w:noWrap/>
          </w:tcPr>
          <w:p>
            <w:pPr>
              <w:jc w:val="center"/>
              <w:shd w:val="clear" w:color="auto" w:fill="auto"/>
              <w:rPr>
                <w:rFonts w:cs="Calibri"/>
                <w:color w:val="000000" w:themeColor="text1"/>
                <w:szCs w:val="21"/>
                <w:highlight w:val="none"/>
              </w:rPr>
            </w:pPr>
            <w:r>
              <w:rPr>
                <w:rFonts w:cs="Calibri"/>
                <w:color w:val="000000" w:themeColor="text1"/>
                <w:szCs w:val="21"/>
                <w:highlight w:val="none"/>
              </w:rPr>
            </w:r>
            <w:r>
              <w:rPr>
                <w:color w:val="000000" w:themeColor="text1"/>
                <w:highlight w:val="none"/>
              </w:rPr>
            </w:r>
            <w:r/>
          </w:p>
        </w:tc>
      </w:tr>
      <w:tr>
        <w:trPr>
          <w:trHeight w:val="690"/>
        </w:trPr>
        <w:tc>
          <w:tcPr>
            <w:tcW w:w="941" w:type="dxa"/>
            <w:vAlign w:val="center"/>
            <w:textDirection w:val="lrTb"/>
            <w:noWrap/>
          </w:tcPr>
          <w:p>
            <w:pPr>
              <w:jc w:val="center"/>
              <w:shd w:val="clear" w:color="auto" w:fill="auto"/>
              <w:rPr>
                <w:rFonts w:hint="default" w:cs="Calibri"/>
                <w:b/>
                <w:bCs/>
                <w:color w:val="000000" w:themeColor="text1"/>
                <w:szCs w:val="21"/>
                <w:highlight w:val="none"/>
              </w:rPr>
            </w:pPr>
            <w:r>
              <w:rPr>
                <w:rFonts w:hint="eastAsia" w:cs="Calibri"/>
                <w:b/>
                <w:bCs/>
                <w:color w:val="000000" w:themeColor="text1"/>
                <w:szCs w:val="21"/>
                <w:highlight w:val="none"/>
                <w:lang w:val="en-US" w:eastAsia="zh-CN"/>
              </w:rPr>
              <w:t xml:space="preserve">17</w:t>
            </w:r>
            <w:r>
              <w:rPr>
                <w:color w:val="000000" w:themeColor="text1"/>
                <w:highlight w:val="none"/>
              </w:rPr>
            </w:r>
            <w:r/>
          </w:p>
        </w:tc>
        <w:tc>
          <w:tcPr>
            <w:shd w:val="clear" w:color="auto" w:fill="auto"/>
            <w:tcW w:w="5155" w:type="dxa"/>
            <w:vAlign w:val="center"/>
            <w:textDirection w:val="lrTb"/>
            <w:noWrap w:val="false"/>
          </w:tcPr>
          <w:p>
            <w:pPr>
              <w:ind w:left="0" w:right="0" w:firstLine="0"/>
              <w:jc w:val="left"/>
              <w:spacing w:before="19" w:line="240" w:lineRule="auto"/>
              <w:shd w:val="clear" w:color="auto" w:fill="auto"/>
              <w:widowControl/>
              <w:rPr>
                <w:rFonts w:hint="eastAsia" w:ascii="Arial" w:hAnsi="Arial" w:eastAsia="宋体" w:cs="Arial"/>
                <w:b w:val="0"/>
                <w:bCs/>
                <w:color w:val="000000" w:themeColor="text1"/>
                <w:sz w:val="21"/>
                <w:szCs w:val="21"/>
                <w:highlight w:val="none"/>
                <w:shd w:val="clear" w:color="auto" w:fill="auto"/>
              </w:rPr>
            </w:pPr>
            <w:r>
              <w:rPr>
                <w:rFonts w:hint="eastAsia" w:ascii="Arial" w:hAnsi="Arial" w:cs="Arial"/>
                <w:b w:val="0"/>
                <w:bCs/>
                <w:color w:val="000000" w:themeColor="text1"/>
                <w:szCs w:val="21"/>
                <w:highlight w:val="none"/>
                <w:shd w:val="clear" w:color="auto" w:fill="auto"/>
                <w:lang w:val="en-US" w:eastAsia="zh"/>
              </w:rPr>
              <w:t xml:space="preserve">有健全的安全生产领导组织架构，有</w:t>
            </w:r>
            <w:r>
              <w:rPr>
                <w:rFonts w:hint="eastAsia" w:ascii="Arial" w:hAnsi="Arial" w:cs="Arial"/>
                <w:b w:val="0"/>
                <w:bCs/>
                <w:color w:val="000000" w:themeColor="text1"/>
                <w:szCs w:val="21"/>
                <w:highlight w:val="none"/>
                <w:shd w:val="clear" w:color="auto" w:fill="auto"/>
                <w:lang w:val="en-US" w:eastAsia="zh-CN"/>
              </w:rPr>
              <w:t xml:space="preserve">完善</w:t>
            </w:r>
            <w:r>
              <w:rPr>
                <w:rFonts w:hint="eastAsia" w:ascii="Arial" w:hAnsi="Arial" w:cs="Arial"/>
                <w:b w:val="0"/>
                <w:bCs/>
                <w:color w:val="000000" w:themeColor="text1"/>
                <w:szCs w:val="21"/>
                <w:highlight w:val="none"/>
                <w:shd w:val="clear" w:color="auto" w:fill="auto"/>
                <w:lang w:val="en-US" w:eastAsia="zh"/>
              </w:rPr>
              <w:t xml:space="preserve">的</w:t>
            </w:r>
            <w:r>
              <w:rPr>
                <w:rFonts w:hint="eastAsia" w:ascii="Arial" w:hAnsi="Arial" w:cs="Arial"/>
                <w:b w:val="0"/>
                <w:bCs/>
                <w:color w:val="000000" w:themeColor="text1"/>
                <w:szCs w:val="21"/>
                <w:highlight w:val="none"/>
                <w:shd w:val="clear" w:color="auto" w:fill="auto"/>
                <w:lang w:val="en-US" w:eastAsia="zh-CN"/>
              </w:rPr>
              <w:t xml:space="preserve">安全管理制度、安全生产</w:t>
            </w:r>
            <w:r>
              <w:rPr>
                <w:rFonts w:hint="eastAsia" w:ascii="Arial" w:hAnsi="Arial" w:cs="Arial"/>
                <w:b w:val="0"/>
                <w:bCs/>
                <w:color w:val="000000" w:themeColor="text1"/>
                <w:szCs w:val="21"/>
                <w:highlight w:val="none"/>
                <w:shd w:val="clear" w:color="auto" w:fill="auto"/>
                <w:lang w:val="en-US" w:eastAsia="zh"/>
              </w:rPr>
              <w:t xml:space="preserve">岗位</w:t>
            </w:r>
            <w:r>
              <w:rPr>
                <w:rFonts w:hint="eastAsia" w:ascii="Arial" w:hAnsi="Arial" w:cs="Arial"/>
                <w:b w:val="0"/>
                <w:bCs/>
                <w:color w:val="000000" w:themeColor="text1"/>
                <w:szCs w:val="21"/>
                <w:highlight w:val="none"/>
                <w:shd w:val="clear" w:color="auto" w:fill="auto"/>
                <w:lang w:val="en-US" w:eastAsia="zh-CN"/>
              </w:rPr>
              <w:t xml:space="preserve">责任制、安全操作规程、安全检查制度、应急预案等</w:t>
            </w:r>
            <w:r>
              <w:rPr>
                <w:color w:val="000000" w:themeColor="text1"/>
                <w:highlight w:val="none"/>
              </w:rPr>
            </w:r>
            <w:r/>
          </w:p>
        </w:tc>
        <w:tc>
          <w:tcPr>
            <w:shd w:val="clear" w:color="auto" w:fill="auto"/>
            <w:tcW w:w="6483" w:type="dxa"/>
            <w:vAlign w:val="center"/>
            <w:textDirection w:val="lrTb"/>
            <w:noWrap/>
          </w:tcPr>
          <w:p>
            <w:pPr>
              <w:numPr>
                <w:ilvl w:val="0"/>
                <w:numId w:val="0"/>
              </w:numPr>
              <w:ind w:left="0" w:right="0" w:firstLine="0"/>
              <w:jc w:val="left"/>
              <w:spacing w:before="19" w:line="240" w:lineRule="auto"/>
              <w:shd w:val="clear" w:color="auto" w:fill="auto"/>
              <w:widowControl/>
              <w:rPr>
                <w:rFonts w:hint="eastAsia" w:ascii="Arial" w:hAnsi="Arial" w:eastAsia="宋体" w:cs="Arial"/>
                <w:b w:val="0"/>
                <w:bCs/>
                <w:color w:val="000000" w:themeColor="text1"/>
                <w:sz w:val="21"/>
                <w:szCs w:val="21"/>
                <w:highlight w:val="none"/>
                <w:shd w:val="clear" w:color="auto" w:fill="auto"/>
              </w:rPr>
            </w:pPr>
            <w:r>
              <w:rPr>
                <w:rFonts w:hint="eastAsia" w:ascii="Arial" w:hAnsi="Arial" w:cs="Arial"/>
                <w:b w:val="0"/>
                <w:bCs/>
                <w:color w:val="000000" w:themeColor="text1"/>
                <w:szCs w:val="21"/>
                <w:highlight w:val="none"/>
                <w:shd w:val="clear" w:color="auto" w:fill="auto"/>
                <w:lang w:val="en-US" w:eastAsia="zh-CN"/>
              </w:rPr>
              <w:t xml:space="preserve">未满足一项扣2分，制度不合理一项扣1分</w:t>
            </w:r>
            <w:r>
              <w:rPr>
                <w:color w:val="000000" w:themeColor="text1"/>
                <w:highlight w:val="none"/>
              </w:rPr>
            </w:r>
            <w:r/>
          </w:p>
        </w:tc>
        <w:tc>
          <w:tcPr>
            <w:tcW w:w="1600" w:type="dxa"/>
            <w:vAlign w:val="center"/>
            <w:textDirection w:val="lrTb"/>
            <w:noWrap/>
          </w:tcPr>
          <w:p>
            <w:pPr>
              <w:jc w:val="center"/>
              <w:shd w:val="clear" w:color="auto" w:fill="auto"/>
              <w:rPr>
                <w:rFonts w:cs="Calibri"/>
                <w:color w:val="000000" w:themeColor="text1"/>
                <w:szCs w:val="21"/>
                <w:highlight w:val="none"/>
              </w:rPr>
            </w:pPr>
            <w:r>
              <w:rPr>
                <w:rFonts w:cs="Calibri"/>
                <w:color w:val="000000" w:themeColor="text1"/>
                <w:szCs w:val="21"/>
                <w:highlight w:val="none"/>
              </w:rPr>
            </w:r>
            <w:r>
              <w:rPr>
                <w:color w:val="000000" w:themeColor="text1"/>
                <w:highlight w:val="none"/>
              </w:rPr>
            </w:r>
            <w:r/>
          </w:p>
        </w:tc>
      </w:tr>
      <w:tr>
        <w:trPr>
          <w:trHeight w:val="690"/>
        </w:trPr>
        <w:tc>
          <w:tcPr>
            <w:tcW w:w="941" w:type="dxa"/>
            <w:vAlign w:val="center"/>
            <w:textDirection w:val="lrTb"/>
            <w:noWrap/>
          </w:tcPr>
          <w:p>
            <w:pPr>
              <w:jc w:val="center"/>
              <w:shd w:val="clear" w:color="auto" w:fill="auto"/>
              <w:rPr>
                <w:rFonts w:hint="default" w:cs="Calibri"/>
                <w:b/>
                <w:bCs/>
                <w:color w:val="000000" w:themeColor="text1"/>
                <w:szCs w:val="21"/>
                <w:highlight w:val="none"/>
              </w:rPr>
            </w:pPr>
            <w:r>
              <w:rPr>
                <w:rFonts w:hint="eastAsia" w:cs="Calibri"/>
                <w:b/>
                <w:bCs/>
                <w:color w:val="000000" w:themeColor="text1"/>
                <w:szCs w:val="21"/>
                <w:highlight w:val="none"/>
                <w:lang w:val="en-US" w:eastAsia="zh-CN"/>
              </w:rPr>
              <w:t xml:space="preserve">18</w:t>
            </w:r>
            <w:r>
              <w:rPr>
                <w:color w:val="000000" w:themeColor="text1"/>
                <w:highlight w:val="none"/>
              </w:rPr>
            </w:r>
            <w:r/>
          </w:p>
        </w:tc>
        <w:tc>
          <w:tcPr>
            <w:shd w:val="clear" w:color="auto" w:fill="auto"/>
            <w:tcW w:w="5155" w:type="dxa"/>
            <w:vAlign w:val="center"/>
            <w:textDirection w:val="lrTb"/>
            <w:noWrap w:val="false"/>
          </w:tcPr>
          <w:p>
            <w:pPr>
              <w:ind w:left="0" w:right="0" w:firstLine="0"/>
              <w:jc w:val="left"/>
              <w:spacing w:before="19" w:line="240" w:lineRule="auto"/>
              <w:shd w:val="clear" w:color="auto" w:fill="auto"/>
              <w:widowControl/>
              <w:rPr>
                <w:rFonts w:hint="eastAsia" w:ascii="Arial" w:hAnsi="Arial" w:eastAsia="宋体" w:cs="Arial"/>
                <w:b w:val="0"/>
                <w:bCs/>
                <w:color w:val="000000" w:themeColor="text1"/>
                <w:sz w:val="21"/>
                <w:szCs w:val="21"/>
                <w:highlight w:val="none"/>
                <w:shd w:val="clear" w:color="auto" w:fill="auto"/>
              </w:rPr>
            </w:pPr>
            <w:r>
              <w:rPr>
                <w:rFonts w:hint="eastAsia" w:ascii="Arial" w:hAnsi="Arial" w:cs="Arial"/>
                <w:b w:val="0"/>
                <w:bCs/>
                <w:color w:val="000000" w:themeColor="text1"/>
                <w:szCs w:val="21"/>
                <w:highlight w:val="none"/>
                <w:shd w:val="clear" w:color="auto" w:fill="auto"/>
                <w:lang w:eastAsia="zh"/>
              </w:rPr>
              <w:t xml:space="preserve">定期</w:t>
            </w:r>
            <w:r>
              <w:rPr>
                <w:rFonts w:hint="eastAsia" w:ascii="Arial" w:hAnsi="Arial" w:cs="Arial"/>
                <w:b w:val="0"/>
                <w:bCs/>
                <w:color w:val="000000" w:themeColor="text1"/>
                <w:szCs w:val="21"/>
                <w:highlight w:val="none"/>
                <w:shd w:val="clear" w:color="auto" w:fill="auto"/>
                <w:lang w:eastAsia="zh-CN"/>
              </w:rPr>
              <w:t xml:space="preserve">开展安全教育、</w:t>
            </w:r>
            <w:r>
              <w:rPr>
                <w:rFonts w:hint="default" w:ascii="Arial" w:hAnsi="Arial" w:cs="Arial"/>
                <w:b w:val="0"/>
                <w:bCs/>
                <w:color w:val="000000" w:themeColor="text1"/>
                <w:szCs w:val="21"/>
                <w:highlight w:val="none"/>
                <w:shd w:val="clear" w:color="auto" w:fill="auto"/>
              </w:rPr>
              <w:t xml:space="preserve">培训</w:t>
            </w:r>
            <w:r>
              <w:rPr>
                <w:rFonts w:hint="eastAsia" w:ascii="Arial" w:hAnsi="Arial" w:cs="Arial"/>
                <w:b w:val="0"/>
                <w:bCs/>
                <w:color w:val="000000" w:themeColor="text1"/>
                <w:szCs w:val="21"/>
                <w:highlight w:val="none"/>
                <w:shd w:val="clear" w:color="auto" w:fill="auto"/>
                <w:lang w:eastAsia="zh-CN"/>
              </w:rPr>
              <w:t xml:space="preserve">、应急演练</w:t>
            </w:r>
            <w:r>
              <w:rPr>
                <w:rFonts w:hint="default" w:ascii="Arial" w:hAnsi="Arial" w:cs="Arial"/>
                <w:b w:val="0"/>
                <w:bCs/>
                <w:color w:val="000000" w:themeColor="text1"/>
                <w:szCs w:val="21"/>
                <w:highlight w:val="none"/>
                <w:shd w:val="clear" w:color="auto" w:fill="auto"/>
              </w:rPr>
              <w:t xml:space="preserve">；</w:t>
            </w:r>
            <w:r>
              <w:rPr>
                <w:rFonts w:hint="eastAsia" w:ascii="Arial" w:hAnsi="Arial" w:cs="Arial"/>
                <w:b w:val="0"/>
                <w:bCs/>
                <w:color w:val="000000" w:themeColor="text1"/>
                <w:szCs w:val="21"/>
                <w:highlight w:val="none"/>
                <w:shd w:val="clear" w:color="auto" w:fill="auto"/>
                <w:lang w:eastAsia="zh-CN"/>
              </w:rPr>
              <w:t xml:space="preserve">如月度安全会议、</w:t>
            </w:r>
            <w:r>
              <w:rPr>
                <w:rFonts w:hint="default" w:ascii="Arial" w:hAnsi="Arial" w:cs="Arial"/>
                <w:b w:val="0"/>
                <w:bCs/>
                <w:color w:val="000000" w:themeColor="text1"/>
                <w:szCs w:val="21"/>
                <w:highlight w:val="none"/>
                <w:shd w:val="clear" w:color="auto" w:fill="auto"/>
              </w:rPr>
              <w:t xml:space="preserve">新员工</w:t>
            </w:r>
            <w:r>
              <w:rPr>
                <w:rFonts w:hint="eastAsia" w:ascii="Arial" w:hAnsi="Arial" w:cs="Arial"/>
                <w:b w:val="0"/>
                <w:bCs/>
                <w:color w:val="000000" w:themeColor="text1"/>
                <w:szCs w:val="21"/>
                <w:highlight w:val="none"/>
                <w:shd w:val="clear" w:color="auto" w:fill="auto"/>
                <w:lang w:eastAsia="zh-CN"/>
              </w:rPr>
              <w:t xml:space="preserve">三级教育</w:t>
            </w:r>
            <w:r>
              <w:rPr>
                <w:rFonts w:hint="default" w:ascii="Arial" w:hAnsi="Arial" w:cs="Arial"/>
                <w:b w:val="0"/>
                <w:bCs/>
                <w:color w:val="000000" w:themeColor="text1"/>
                <w:szCs w:val="21"/>
                <w:highlight w:val="none"/>
                <w:shd w:val="clear" w:color="auto" w:fill="auto"/>
              </w:rPr>
              <w:t xml:space="preserve">、岗位安全培训、特种设备操作培训等。</w:t>
            </w:r>
            <w:r>
              <w:rPr>
                <w:color w:val="000000" w:themeColor="text1"/>
                <w:highlight w:val="none"/>
              </w:rPr>
            </w:r>
            <w:r/>
          </w:p>
        </w:tc>
        <w:tc>
          <w:tcPr>
            <w:shd w:val="clear" w:color="auto" w:fill="auto"/>
            <w:tcW w:w="6483" w:type="dxa"/>
            <w:vAlign w:val="center"/>
            <w:textDirection w:val="lrTb"/>
            <w:noWrap/>
          </w:tcPr>
          <w:p>
            <w:pPr>
              <w:numPr>
                <w:ilvl w:val="0"/>
                <w:numId w:val="0"/>
              </w:numPr>
              <w:ind w:right="0"/>
              <w:jc w:val="left"/>
              <w:spacing w:before="19" w:line="240" w:lineRule="auto"/>
              <w:shd w:val="clear" w:color="auto" w:fill="auto"/>
              <w:widowControl/>
              <w:rPr>
                <w:rFonts w:hint="eastAsia" w:ascii="Arial" w:hAnsi="Arial" w:cs="Arial"/>
                <w:b w:val="0"/>
                <w:bCs/>
                <w:color w:val="000000" w:themeColor="text1"/>
                <w:szCs w:val="21"/>
                <w:highlight w:val="none"/>
                <w:shd w:val="clear" w:color="auto" w:fill="auto"/>
              </w:rPr>
            </w:pPr>
            <w:r>
              <w:rPr>
                <w:rFonts w:hint="eastAsia" w:ascii="Arial" w:hAnsi="Arial" w:cs="Arial"/>
                <w:b w:val="0"/>
                <w:bCs/>
                <w:color w:val="000000" w:themeColor="text1"/>
                <w:szCs w:val="21"/>
                <w:highlight w:val="none"/>
                <w:shd w:val="clear" w:color="auto" w:fill="auto"/>
                <w:lang w:val="en-US" w:eastAsia="zh-CN"/>
              </w:rPr>
              <w:t xml:space="preserve">未满足扣2分；</w:t>
            </w:r>
            <w:r>
              <w:rPr>
                <w:color w:val="000000" w:themeColor="text1"/>
                <w:highlight w:val="none"/>
              </w:rPr>
            </w:r>
            <w:r/>
          </w:p>
          <w:p>
            <w:pPr>
              <w:ind w:left="0" w:right="0" w:firstLine="0"/>
              <w:jc w:val="left"/>
              <w:spacing w:before="19" w:line="240" w:lineRule="auto"/>
              <w:shd w:val="clear" w:color="auto" w:fill="auto"/>
              <w:widowControl/>
              <w:rPr>
                <w:rFonts w:hint="eastAsia" w:ascii="Arial" w:hAnsi="Arial" w:eastAsia="宋体" w:cs="Arial"/>
                <w:b w:val="0"/>
                <w:bCs/>
                <w:color w:val="000000" w:themeColor="text1"/>
                <w:sz w:val="21"/>
                <w:szCs w:val="21"/>
                <w:highlight w:val="none"/>
                <w:shd w:val="clear" w:color="auto" w:fill="auto"/>
              </w:rPr>
            </w:pPr>
            <w:r>
              <w:rPr>
                <w:rFonts w:hint="eastAsia" w:ascii="Arial" w:hAnsi="Arial" w:cs="Arial"/>
                <w:b w:val="0"/>
                <w:bCs/>
                <w:color w:val="000000" w:themeColor="text1"/>
                <w:szCs w:val="21"/>
                <w:highlight w:val="none"/>
                <w:shd w:val="clear" w:color="auto" w:fill="auto"/>
                <w:lang w:val="en-US" w:eastAsia="zh-CN"/>
              </w:rPr>
              <w:t xml:space="preserve">记录不全、未及时更新扣1分。</w:t>
            </w:r>
            <w:r>
              <w:rPr>
                <w:color w:val="000000" w:themeColor="text1"/>
                <w:highlight w:val="none"/>
              </w:rPr>
            </w:r>
            <w:r/>
          </w:p>
        </w:tc>
        <w:tc>
          <w:tcPr>
            <w:tcW w:w="1600" w:type="dxa"/>
            <w:vAlign w:val="center"/>
            <w:textDirection w:val="lrTb"/>
            <w:noWrap/>
          </w:tcPr>
          <w:p>
            <w:pPr>
              <w:jc w:val="center"/>
              <w:shd w:val="clear" w:color="auto" w:fill="auto"/>
              <w:rPr>
                <w:rFonts w:cs="Calibri"/>
                <w:color w:val="000000" w:themeColor="text1"/>
                <w:szCs w:val="21"/>
                <w:highlight w:val="none"/>
              </w:rPr>
            </w:pPr>
            <w:r>
              <w:rPr>
                <w:rFonts w:cs="Calibri"/>
                <w:color w:val="000000" w:themeColor="text1"/>
                <w:szCs w:val="21"/>
                <w:highlight w:val="none"/>
              </w:rPr>
            </w:r>
            <w:r>
              <w:rPr>
                <w:color w:val="000000" w:themeColor="text1"/>
                <w:highlight w:val="none"/>
              </w:rPr>
            </w:r>
            <w:r/>
          </w:p>
        </w:tc>
      </w:tr>
      <w:tr>
        <w:trPr>
          <w:trHeight w:val="690"/>
        </w:trPr>
        <w:tc>
          <w:tcPr>
            <w:tcW w:w="941" w:type="dxa"/>
            <w:vAlign w:val="center"/>
            <w:textDirection w:val="lrTb"/>
            <w:noWrap/>
          </w:tcPr>
          <w:p>
            <w:pPr>
              <w:jc w:val="center"/>
              <w:shd w:val="clear" w:color="auto" w:fill="auto"/>
              <w:rPr>
                <w:rFonts w:hint="default" w:cs="Calibri"/>
                <w:b/>
                <w:bCs/>
                <w:color w:val="000000" w:themeColor="text1"/>
                <w:szCs w:val="21"/>
                <w:highlight w:val="none"/>
              </w:rPr>
            </w:pPr>
            <w:r>
              <w:rPr>
                <w:rFonts w:hint="eastAsia" w:cs="Calibri"/>
                <w:b/>
                <w:bCs/>
                <w:color w:val="000000" w:themeColor="text1"/>
                <w:szCs w:val="21"/>
                <w:highlight w:val="none"/>
                <w:lang w:val="en-US" w:eastAsia="zh-CN"/>
              </w:rPr>
              <w:t xml:space="preserve">19</w:t>
            </w:r>
            <w:r>
              <w:rPr>
                <w:color w:val="000000" w:themeColor="text1"/>
                <w:highlight w:val="none"/>
              </w:rPr>
            </w:r>
            <w:r/>
          </w:p>
        </w:tc>
        <w:tc>
          <w:tcPr>
            <w:shd w:val="clear" w:color="auto" w:fill="auto"/>
            <w:tcW w:w="5155" w:type="dxa"/>
            <w:vAlign w:val="center"/>
            <w:textDirection w:val="lrTb"/>
            <w:noWrap w:val="false"/>
          </w:tcPr>
          <w:p>
            <w:pPr>
              <w:ind w:left="0" w:right="0" w:firstLine="0"/>
              <w:jc w:val="left"/>
              <w:spacing w:before="19" w:line="240" w:lineRule="auto"/>
              <w:shd w:val="clear" w:color="auto" w:fill="auto"/>
              <w:widowControl/>
              <w:rPr>
                <w:rFonts w:hint="eastAsia" w:ascii="Arial" w:hAnsi="Arial" w:eastAsia="宋体" w:cs="Arial"/>
                <w:b w:val="0"/>
                <w:bCs/>
                <w:color w:val="000000" w:themeColor="text1"/>
                <w:sz w:val="21"/>
                <w:szCs w:val="21"/>
                <w:highlight w:val="none"/>
                <w:shd w:val="clear" w:color="auto" w:fill="auto"/>
              </w:rPr>
            </w:pPr>
            <w:r>
              <w:rPr>
                <w:rFonts w:hint="eastAsia" w:ascii="Arial" w:hAnsi="Arial" w:cs="Arial"/>
                <w:b w:val="0"/>
                <w:bCs/>
                <w:color w:val="000000" w:themeColor="text1"/>
                <w:szCs w:val="21"/>
                <w:highlight w:val="none"/>
                <w:shd w:val="clear" w:color="auto" w:fill="auto"/>
                <w:lang w:eastAsia="zh-CN"/>
              </w:rPr>
              <w:t xml:space="preserve">企业主要负责人每月开展一次安全生产</w:t>
            </w:r>
            <w:r>
              <w:rPr>
                <w:rFonts w:hint="default" w:ascii="Arial" w:hAnsi="Arial" w:cs="Arial"/>
                <w:b w:val="0"/>
                <w:bCs/>
                <w:color w:val="000000" w:themeColor="text1"/>
                <w:szCs w:val="21"/>
                <w:highlight w:val="none"/>
                <w:shd w:val="clear" w:color="auto" w:fill="auto"/>
              </w:rPr>
              <w:t xml:space="preserve">检查</w:t>
            </w:r>
            <w:r>
              <w:rPr>
                <w:rFonts w:hint="eastAsia" w:ascii="Arial" w:hAnsi="Arial" w:cs="Arial"/>
                <w:b w:val="0"/>
                <w:bCs/>
                <w:color w:val="000000" w:themeColor="text1"/>
                <w:szCs w:val="21"/>
                <w:highlight w:val="none"/>
                <w:shd w:val="clear" w:color="auto" w:fill="auto"/>
                <w:lang w:eastAsia="zh-CN"/>
              </w:rPr>
              <w:t xml:space="preserve">，安全负责人定期开展</w:t>
            </w:r>
            <w:r>
              <w:rPr>
                <w:rFonts w:hint="default" w:ascii="Arial" w:hAnsi="Arial" w:cs="Arial"/>
                <w:b w:val="0"/>
                <w:bCs/>
                <w:color w:val="000000" w:themeColor="text1"/>
                <w:szCs w:val="21"/>
                <w:highlight w:val="none"/>
                <w:shd w:val="clear" w:color="auto" w:fill="auto"/>
              </w:rPr>
              <w:t xml:space="preserve">专项检查、</w:t>
            </w:r>
            <w:r>
              <w:rPr>
                <w:rFonts w:hint="eastAsia" w:ascii="Arial" w:hAnsi="Arial" w:cs="Arial"/>
                <w:b w:val="0"/>
                <w:bCs/>
                <w:color w:val="000000" w:themeColor="text1"/>
                <w:szCs w:val="21"/>
                <w:highlight w:val="none"/>
                <w:shd w:val="clear" w:color="auto" w:fill="auto"/>
                <w:lang w:val="en-US" w:eastAsia="zh-CN"/>
              </w:rPr>
              <w:t xml:space="preserve">节假日</w:t>
            </w:r>
            <w:r>
              <w:rPr>
                <w:rFonts w:hint="default" w:ascii="Arial" w:hAnsi="Arial" w:cs="Arial"/>
                <w:b w:val="0"/>
                <w:bCs/>
                <w:color w:val="000000" w:themeColor="text1"/>
                <w:szCs w:val="21"/>
                <w:highlight w:val="none"/>
                <w:shd w:val="clear" w:color="auto" w:fill="auto"/>
              </w:rPr>
              <w:t xml:space="preserve">检查等，记录内容包括检查时间、检查人员、检查内容、发现的问题及整改情况等</w:t>
            </w:r>
            <w:r>
              <w:rPr>
                <w:color w:val="000000" w:themeColor="text1"/>
                <w:highlight w:val="none"/>
              </w:rPr>
            </w:r>
            <w:r/>
          </w:p>
        </w:tc>
        <w:tc>
          <w:tcPr>
            <w:shd w:val="clear" w:color="auto" w:fill="auto"/>
            <w:tcW w:w="6483" w:type="dxa"/>
            <w:vAlign w:val="center"/>
            <w:textDirection w:val="lrTb"/>
            <w:noWrap/>
          </w:tcPr>
          <w:p>
            <w:pPr>
              <w:numPr>
                <w:ilvl w:val="0"/>
                <w:numId w:val="0"/>
              </w:numPr>
              <w:ind w:right="0"/>
              <w:jc w:val="left"/>
              <w:spacing w:before="19" w:line="240" w:lineRule="auto"/>
              <w:shd w:val="clear" w:color="auto" w:fill="auto"/>
              <w:widowControl/>
              <w:rPr>
                <w:rFonts w:hint="eastAsia" w:ascii="Arial" w:hAnsi="Arial" w:cs="Arial"/>
                <w:b w:val="0"/>
                <w:bCs/>
                <w:color w:val="000000" w:themeColor="text1"/>
                <w:szCs w:val="21"/>
                <w:highlight w:val="none"/>
                <w:shd w:val="clear" w:color="auto" w:fill="auto"/>
              </w:rPr>
            </w:pPr>
            <w:r>
              <w:rPr>
                <w:rFonts w:hint="eastAsia" w:ascii="Arial" w:hAnsi="Arial" w:cs="Arial"/>
                <w:b w:val="0"/>
                <w:bCs/>
                <w:color w:val="000000" w:themeColor="text1"/>
                <w:szCs w:val="21"/>
                <w:highlight w:val="none"/>
                <w:shd w:val="clear" w:color="auto" w:fill="auto"/>
                <w:lang w:val="en-US" w:eastAsia="zh-CN"/>
              </w:rPr>
              <w:t xml:space="preserve">未开展检查扣3分；检查记录遗漏扣1分。</w:t>
            </w:r>
            <w:r>
              <w:rPr>
                <w:color w:val="000000" w:themeColor="text1"/>
                <w:highlight w:val="none"/>
              </w:rPr>
            </w:r>
            <w:r/>
          </w:p>
          <w:p>
            <w:pPr>
              <w:numPr>
                <w:ilvl w:val="0"/>
                <w:numId w:val="0"/>
              </w:numPr>
              <w:ind w:left="0" w:right="0" w:firstLine="0"/>
              <w:jc w:val="left"/>
              <w:spacing w:before="19" w:line="240" w:lineRule="auto"/>
              <w:shd w:val="clear" w:color="auto" w:fill="auto"/>
              <w:widowControl/>
              <w:rPr>
                <w:rFonts w:hint="eastAsia" w:ascii="Arial" w:hAnsi="Arial" w:eastAsia="宋体" w:cs="Arial"/>
                <w:b w:val="0"/>
                <w:bCs/>
                <w:color w:val="000000" w:themeColor="text1"/>
                <w:sz w:val="21"/>
                <w:szCs w:val="21"/>
                <w:highlight w:val="none"/>
                <w:shd w:val="clear" w:color="auto" w:fill="auto"/>
              </w:rPr>
            </w:pPr>
            <w:r>
              <w:rPr>
                <w:rFonts w:hint="eastAsia" w:ascii="Arial" w:hAnsi="Arial" w:eastAsia="宋体" w:cs="Arial"/>
                <w:b w:val="0"/>
                <w:bCs/>
                <w:color w:val="000000" w:themeColor="text1"/>
                <w:sz w:val="21"/>
                <w:szCs w:val="21"/>
                <w:highlight w:val="none"/>
                <w:shd w:val="clear" w:color="auto" w:fill="auto"/>
                <w:lang w:val="en-US" w:eastAsia="zh-CN" w:bidi="ar-SA"/>
              </w:rPr>
            </w:r>
            <w:r>
              <w:rPr>
                <w:color w:val="000000" w:themeColor="text1"/>
                <w:highlight w:val="none"/>
              </w:rPr>
            </w:r>
            <w:r/>
          </w:p>
        </w:tc>
        <w:tc>
          <w:tcPr>
            <w:tcW w:w="1600" w:type="dxa"/>
            <w:vAlign w:val="center"/>
            <w:textDirection w:val="lrTb"/>
            <w:noWrap/>
          </w:tcPr>
          <w:p>
            <w:pPr>
              <w:jc w:val="center"/>
              <w:shd w:val="clear" w:color="auto" w:fill="auto"/>
              <w:rPr>
                <w:rFonts w:cs="Calibri"/>
                <w:color w:val="000000" w:themeColor="text1"/>
                <w:szCs w:val="21"/>
                <w:highlight w:val="none"/>
              </w:rPr>
            </w:pPr>
            <w:r>
              <w:rPr>
                <w:rFonts w:cs="Calibri"/>
                <w:color w:val="000000" w:themeColor="text1"/>
                <w:szCs w:val="21"/>
                <w:highlight w:val="none"/>
              </w:rPr>
            </w:r>
            <w:r>
              <w:rPr>
                <w:color w:val="000000" w:themeColor="text1"/>
                <w:highlight w:val="none"/>
              </w:rPr>
            </w:r>
            <w:r/>
          </w:p>
        </w:tc>
      </w:tr>
      <w:tr>
        <w:trPr>
          <w:trHeight w:val="690"/>
        </w:trPr>
        <w:tc>
          <w:tcPr>
            <w:tcW w:w="941" w:type="dxa"/>
            <w:vAlign w:val="center"/>
            <w:textDirection w:val="lrTb"/>
            <w:noWrap/>
          </w:tcPr>
          <w:p>
            <w:pPr>
              <w:jc w:val="center"/>
              <w:shd w:val="clear" w:color="auto" w:fill="auto"/>
              <w:rPr>
                <w:rFonts w:hint="default" w:cs="Calibri"/>
                <w:b/>
                <w:bCs/>
                <w:color w:val="000000" w:themeColor="text1"/>
                <w:szCs w:val="21"/>
                <w:highlight w:val="none"/>
              </w:rPr>
            </w:pPr>
            <w:r>
              <w:rPr>
                <w:rFonts w:hint="eastAsia" w:cs="Calibri"/>
                <w:b/>
                <w:bCs/>
                <w:color w:val="000000" w:themeColor="text1"/>
                <w:szCs w:val="21"/>
                <w:highlight w:val="none"/>
                <w:lang w:val="en-US" w:eastAsia="zh-CN"/>
              </w:rPr>
              <w:t xml:space="preserve">20</w:t>
            </w:r>
            <w:r>
              <w:rPr>
                <w:color w:val="000000" w:themeColor="text1"/>
                <w:highlight w:val="none"/>
              </w:rPr>
            </w:r>
            <w:r/>
          </w:p>
        </w:tc>
        <w:tc>
          <w:tcPr>
            <w:shd w:val="clear" w:color="auto" w:fill="auto"/>
            <w:tcW w:w="5155" w:type="dxa"/>
            <w:vAlign w:val="center"/>
            <w:textDirection w:val="lrTb"/>
            <w:noWrap w:val="false"/>
          </w:tcPr>
          <w:p>
            <w:pPr>
              <w:ind w:left="0" w:right="0" w:firstLine="0"/>
              <w:jc w:val="left"/>
              <w:spacing w:before="19" w:line="240" w:lineRule="auto"/>
              <w:shd w:val="clear" w:color="auto" w:fill="auto"/>
              <w:widowControl/>
              <w:rPr>
                <w:rFonts w:hint="eastAsia" w:ascii="Arial" w:hAnsi="Arial" w:eastAsia="宋体" w:cs="Arial"/>
                <w:b w:val="0"/>
                <w:bCs/>
                <w:color w:val="000000" w:themeColor="text1"/>
                <w:sz w:val="21"/>
                <w:szCs w:val="21"/>
                <w:highlight w:val="none"/>
                <w:shd w:val="clear" w:color="auto" w:fill="auto"/>
              </w:rPr>
            </w:pPr>
            <w:r>
              <w:rPr>
                <w:rFonts w:hint="eastAsia" w:ascii="Arial" w:hAnsi="Arial" w:cs="Arial"/>
                <w:b w:val="0"/>
                <w:bCs/>
                <w:color w:val="000000" w:themeColor="text1"/>
                <w:szCs w:val="21"/>
                <w:highlight w:val="none"/>
                <w:shd w:val="clear" w:color="auto" w:fill="auto"/>
                <w:lang w:val="en-US" w:eastAsia="zh"/>
              </w:rPr>
              <w:t xml:space="preserve">每年</w:t>
            </w:r>
            <w:r>
              <w:rPr>
                <w:rFonts w:hint="eastAsia" w:ascii="Arial" w:hAnsi="Arial" w:cs="Arial"/>
                <w:b w:val="0"/>
                <w:bCs/>
                <w:color w:val="000000" w:themeColor="text1"/>
                <w:szCs w:val="21"/>
                <w:highlight w:val="none"/>
                <w:shd w:val="clear" w:color="auto" w:fill="auto"/>
                <w:lang w:val="en-US" w:eastAsia="zh-CN"/>
              </w:rPr>
              <w:t xml:space="preserve">按规定计提</w:t>
            </w:r>
            <w:r>
              <w:rPr>
                <w:rFonts w:hint="eastAsia" w:ascii="Arial" w:hAnsi="Arial" w:cs="Arial"/>
                <w:b w:val="0"/>
                <w:bCs/>
                <w:color w:val="000000" w:themeColor="text1"/>
                <w:szCs w:val="21"/>
                <w:highlight w:val="none"/>
                <w:shd w:val="clear" w:color="auto" w:fill="auto"/>
                <w:lang w:val="en-US" w:eastAsia="zh"/>
              </w:rPr>
              <w:t xml:space="preserve">并使用</w:t>
            </w:r>
            <w:r>
              <w:rPr>
                <w:rFonts w:hint="eastAsia" w:ascii="Arial" w:hAnsi="Arial" w:cs="Arial"/>
                <w:b w:val="0"/>
                <w:bCs/>
                <w:color w:val="000000" w:themeColor="text1"/>
                <w:szCs w:val="21"/>
                <w:highlight w:val="none"/>
                <w:shd w:val="clear" w:color="auto" w:fill="auto"/>
                <w:lang w:val="en-US" w:eastAsia="zh-CN"/>
              </w:rPr>
              <w:t xml:space="preserve">安全生产</w:t>
            </w:r>
            <w:r>
              <w:rPr>
                <w:rFonts w:hint="eastAsia" w:ascii="Arial" w:hAnsi="Arial" w:cs="Arial"/>
                <w:b w:val="0"/>
                <w:bCs/>
                <w:color w:val="000000" w:themeColor="text1"/>
                <w:szCs w:val="21"/>
                <w:highlight w:val="none"/>
                <w:shd w:val="clear" w:color="auto" w:fill="auto"/>
                <w:lang w:val="en-US" w:eastAsia="zh"/>
              </w:rPr>
              <w:t xml:space="preserve">专项经费</w:t>
            </w:r>
            <w:r>
              <w:rPr>
                <w:rFonts w:hint="eastAsia" w:ascii="Arial" w:hAnsi="Arial" w:cs="Arial"/>
                <w:b w:val="0"/>
                <w:bCs/>
                <w:color w:val="000000" w:themeColor="text1"/>
                <w:szCs w:val="21"/>
                <w:highlight w:val="none"/>
                <w:shd w:val="clear" w:color="auto" w:fill="auto"/>
                <w:lang w:val="en-US" w:eastAsia="zh-CN"/>
              </w:rPr>
              <w:t xml:space="preserve">。</w:t>
            </w:r>
            <w:r>
              <w:rPr>
                <w:color w:val="000000" w:themeColor="text1"/>
                <w:highlight w:val="none"/>
              </w:rPr>
            </w:r>
            <w:r/>
          </w:p>
        </w:tc>
        <w:tc>
          <w:tcPr>
            <w:shd w:val="clear" w:color="auto" w:fill="auto"/>
            <w:tcW w:w="6483" w:type="dxa"/>
            <w:vAlign w:val="center"/>
            <w:textDirection w:val="lrTb"/>
            <w:noWrap/>
          </w:tcPr>
          <w:p>
            <w:pPr>
              <w:numPr>
                <w:ilvl w:val="0"/>
                <w:numId w:val="0"/>
              </w:numPr>
              <w:ind w:right="0"/>
              <w:jc w:val="left"/>
              <w:spacing w:before="19" w:line="240" w:lineRule="auto"/>
              <w:shd w:val="clear" w:color="auto" w:fill="auto"/>
              <w:widowControl/>
              <w:rPr>
                <w:rFonts w:hint="default" w:ascii="Arial" w:hAnsi="Arial" w:cs="Arial"/>
                <w:b w:val="0"/>
                <w:bCs/>
                <w:color w:val="000000" w:themeColor="text1"/>
                <w:szCs w:val="21"/>
                <w:highlight w:val="none"/>
                <w:shd w:val="clear" w:color="auto" w:fill="auto"/>
              </w:rPr>
            </w:pPr>
            <w:r>
              <w:rPr>
                <w:rFonts w:hint="eastAsia" w:ascii="Arial" w:hAnsi="Arial" w:cs="Arial"/>
                <w:b w:val="0"/>
                <w:bCs/>
                <w:color w:val="000000" w:themeColor="text1"/>
                <w:szCs w:val="21"/>
                <w:highlight w:val="none"/>
                <w:shd w:val="clear" w:color="auto" w:fill="auto"/>
                <w:lang w:val="en-US" w:eastAsia="zh-CN"/>
              </w:rPr>
              <w:t xml:space="preserve">未满足扣5分；不规范使用</w:t>
            </w:r>
            <w:r>
              <w:rPr>
                <w:rFonts w:hint="eastAsia" w:ascii="Arial" w:hAnsi="Arial" w:cs="Arial"/>
                <w:b w:val="0"/>
                <w:bCs/>
                <w:color w:val="000000" w:themeColor="text1"/>
                <w:szCs w:val="21"/>
                <w:highlight w:val="none"/>
                <w:shd w:val="clear" w:color="auto" w:fill="auto"/>
                <w:lang w:val="en-US" w:eastAsia="zh"/>
              </w:rPr>
              <w:t xml:space="preserve">经费</w:t>
            </w:r>
            <w:r>
              <w:rPr>
                <w:rFonts w:hint="eastAsia" w:ascii="Arial" w:hAnsi="Arial" w:cs="Arial"/>
                <w:b w:val="0"/>
                <w:bCs/>
                <w:color w:val="000000" w:themeColor="text1"/>
                <w:szCs w:val="21"/>
                <w:highlight w:val="none"/>
                <w:shd w:val="clear" w:color="auto" w:fill="auto"/>
                <w:lang w:val="en-US" w:eastAsia="zh-CN"/>
              </w:rPr>
              <w:t xml:space="preserve">一项扣2分</w:t>
            </w:r>
            <w:r>
              <w:rPr>
                <w:color w:val="000000" w:themeColor="text1"/>
                <w:highlight w:val="none"/>
              </w:rPr>
            </w:r>
            <w:r/>
          </w:p>
          <w:p>
            <w:pPr>
              <w:numPr>
                <w:ilvl w:val="0"/>
                <w:numId w:val="0"/>
              </w:numPr>
              <w:ind w:left="0" w:right="0" w:firstLine="0"/>
              <w:jc w:val="left"/>
              <w:spacing w:before="19" w:line="240" w:lineRule="auto"/>
              <w:shd w:val="clear" w:color="auto" w:fill="auto"/>
              <w:widowControl/>
              <w:rPr>
                <w:rFonts w:hint="eastAsia" w:ascii="Arial" w:hAnsi="Arial" w:eastAsia="宋体" w:cs="Arial"/>
                <w:b w:val="0"/>
                <w:bCs/>
                <w:color w:val="000000" w:themeColor="text1"/>
                <w:sz w:val="21"/>
                <w:szCs w:val="21"/>
                <w:highlight w:val="none"/>
                <w:shd w:val="clear" w:color="auto" w:fill="auto"/>
              </w:rPr>
            </w:pPr>
            <w:r>
              <w:rPr>
                <w:rFonts w:hint="eastAsia" w:ascii="Arial" w:hAnsi="Arial" w:eastAsia="宋体" w:cs="Arial"/>
                <w:b w:val="0"/>
                <w:bCs/>
                <w:color w:val="000000" w:themeColor="text1"/>
                <w:sz w:val="21"/>
                <w:szCs w:val="21"/>
                <w:highlight w:val="none"/>
                <w:shd w:val="clear" w:color="auto" w:fill="auto"/>
                <w:lang w:val="en-US" w:eastAsia="zh-CN" w:bidi="ar-SA"/>
              </w:rPr>
            </w:r>
            <w:r>
              <w:rPr>
                <w:color w:val="000000" w:themeColor="text1"/>
                <w:highlight w:val="none"/>
              </w:rPr>
            </w:r>
            <w:r/>
          </w:p>
        </w:tc>
        <w:tc>
          <w:tcPr>
            <w:tcW w:w="1600" w:type="dxa"/>
            <w:vAlign w:val="center"/>
            <w:textDirection w:val="lrTb"/>
            <w:noWrap/>
          </w:tcPr>
          <w:p>
            <w:pPr>
              <w:jc w:val="center"/>
              <w:shd w:val="clear" w:color="auto" w:fill="auto"/>
              <w:rPr>
                <w:rFonts w:cs="Calibri"/>
                <w:color w:val="000000" w:themeColor="text1"/>
                <w:szCs w:val="21"/>
                <w:highlight w:val="none"/>
              </w:rPr>
            </w:pPr>
            <w:r>
              <w:rPr>
                <w:rFonts w:cs="Calibri"/>
                <w:color w:val="000000" w:themeColor="text1"/>
                <w:szCs w:val="21"/>
                <w:highlight w:val="none"/>
              </w:rPr>
            </w:r>
            <w:r>
              <w:rPr>
                <w:color w:val="000000" w:themeColor="text1"/>
                <w:highlight w:val="none"/>
              </w:rPr>
            </w:r>
            <w:r/>
          </w:p>
        </w:tc>
      </w:tr>
      <w:tr>
        <w:trPr>
          <w:trHeight w:val="690"/>
        </w:trPr>
        <w:tc>
          <w:tcPr>
            <w:tcW w:w="941" w:type="dxa"/>
            <w:vAlign w:val="center"/>
            <w:textDirection w:val="lrTb"/>
            <w:noWrap/>
          </w:tcPr>
          <w:p>
            <w:pPr>
              <w:jc w:val="center"/>
              <w:shd w:val="clear" w:color="auto" w:fill="auto"/>
              <w:rPr>
                <w:rFonts w:hint="default" w:cs="Calibri"/>
                <w:b/>
                <w:bCs/>
                <w:color w:val="000000" w:themeColor="text1"/>
                <w:szCs w:val="21"/>
                <w:highlight w:val="none"/>
              </w:rPr>
            </w:pPr>
            <w:r>
              <w:rPr>
                <w:rFonts w:hint="eastAsia" w:cs="Calibri"/>
                <w:b/>
                <w:bCs/>
                <w:color w:val="000000" w:themeColor="text1"/>
                <w:szCs w:val="21"/>
                <w:highlight w:val="none"/>
                <w:lang w:val="en-US" w:eastAsia="zh-CN"/>
              </w:rPr>
              <w:t xml:space="preserve">21</w:t>
            </w:r>
            <w:r>
              <w:rPr>
                <w:color w:val="000000" w:themeColor="text1"/>
                <w:highlight w:val="none"/>
              </w:rPr>
            </w:r>
            <w:r/>
          </w:p>
        </w:tc>
        <w:tc>
          <w:tcPr>
            <w:shd w:val="clear" w:color="auto" w:fill="auto"/>
            <w:tcW w:w="5155" w:type="dxa"/>
            <w:vAlign w:val="center"/>
            <w:textDirection w:val="lrTb"/>
            <w:noWrap w:val="false"/>
          </w:tcPr>
          <w:p>
            <w:pPr>
              <w:ind w:left="0" w:right="0" w:firstLine="0"/>
              <w:jc w:val="left"/>
              <w:spacing w:before="19" w:line="240" w:lineRule="auto"/>
              <w:shd w:val="clear" w:color="auto" w:fill="auto"/>
              <w:widowControl/>
              <w:rPr>
                <w:rFonts w:hint="eastAsia" w:ascii="Arial" w:hAnsi="Arial" w:eastAsia="宋体" w:cs="Arial"/>
                <w:b w:val="0"/>
                <w:bCs/>
                <w:color w:val="000000" w:themeColor="text1"/>
                <w:sz w:val="21"/>
                <w:szCs w:val="21"/>
                <w:highlight w:val="none"/>
                <w:shd w:val="clear" w:color="auto" w:fill="auto"/>
              </w:rPr>
            </w:pPr>
            <w:r>
              <w:rPr>
                <w:rFonts w:hint="default" w:ascii="Arial" w:hAnsi="Arial" w:cs="Arial"/>
                <w:b w:val="0"/>
                <w:bCs/>
                <w:color w:val="000000" w:themeColor="text1"/>
                <w:szCs w:val="21"/>
                <w:highlight w:val="none"/>
                <w:shd w:val="clear" w:color="auto" w:fill="auto"/>
                <w:lang w:val="en-US" w:eastAsia="zh-CN"/>
              </w:rPr>
              <w:t xml:space="preserve">按规定配备足够的安全员(</w:t>
            </w:r>
            <w:r>
              <w:rPr>
                <w:rFonts w:hint="eastAsia" w:ascii="Arial" w:hAnsi="Arial" w:cs="Arial"/>
                <w:b w:val="0"/>
                <w:bCs/>
                <w:color w:val="000000" w:themeColor="text1"/>
                <w:szCs w:val="21"/>
                <w:highlight w:val="none"/>
                <w:shd w:val="clear" w:color="auto" w:fill="auto"/>
                <w:lang w:val="en-US" w:eastAsia="zh-CN"/>
              </w:rPr>
              <w:t xml:space="preserve">人数少于30</w:t>
            </w:r>
            <w:r>
              <w:rPr>
                <w:rFonts w:hint="default" w:ascii="Arial" w:hAnsi="Arial" w:cs="Arial"/>
                <w:b w:val="0"/>
                <w:bCs/>
                <w:color w:val="000000" w:themeColor="text1"/>
                <w:szCs w:val="21"/>
                <w:highlight w:val="none"/>
                <w:shd w:val="clear" w:color="auto" w:fill="auto"/>
                <w:lang w:val="en-US" w:eastAsia="zh-CN"/>
              </w:rPr>
              <w:t xml:space="preserve">名员工至少1名安全员</w:t>
            </w:r>
            <w:r>
              <w:rPr>
                <w:rFonts w:hint="eastAsia" w:ascii="Arial" w:hAnsi="Arial" w:cs="Arial"/>
                <w:b w:val="0"/>
                <w:bCs/>
                <w:color w:val="000000" w:themeColor="text1"/>
                <w:szCs w:val="21"/>
                <w:highlight w:val="none"/>
                <w:shd w:val="clear" w:color="auto" w:fill="auto"/>
                <w:lang w:val="en-US" w:eastAsia="zh-CN"/>
              </w:rPr>
              <w:t xml:space="preserve">，人数30到100名员工的</w:t>
            </w:r>
            <w:r>
              <w:rPr>
                <w:rFonts w:hint="default" w:ascii="Arial" w:hAnsi="Arial" w:cs="Arial"/>
                <w:b w:val="0"/>
                <w:bCs/>
                <w:color w:val="000000" w:themeColor="text1"/>
                <w:szCs w:val="21"/>
                <w:highlight w:val="none"/>
                <w:shd w:val="clear" w:color="auto" w:fill="auto"/>
                <w:lang w:val="en-US" w:eastAsia="zh-CN"/>
              </w:rPr>
              <w:t xml:space="preserve">至少</w:t>
            </w:r>
            <w:r>
              <w:rPr>
                <w:rFonts w:hint="eastAsia" w:ascii="Arial" w:hAnsi="Arial" w:cs="Arial"/>
                <w:b w:val="0"/>
                <w:bCs/>
                <w:color w:val="000000" w:themeColor="text1"/>
                <w:szCs w:val="21"/>
                <w:highlight w:val="none"/>
                <w:shd w:val="clear" w:color="auto" w:fill="auto"/>
                <w:lang w:val="en-US" w:eastAsia="zh-CN"/>
              </w:rPr>
              <w:t xml:space="preserve">2</w:t>
            </w:r>
            <w:r>
              <w:rPr>
                <w:rFonts w:hint="default" w:ascii="Arial" w:hAnsi="Arial" w:cs="Arial"/>
                <w:b w:val="0"/>
                <w:bCs/>
                <w:color w:val="000000" w:themeColor="text1"/>
                <w:szCs w:val="21"/>
                <w:highlight w:val="none"/>
                <w:shd w:val="clear" w:color="auto" w:fill="auto"/>
                <w:lang w:val="en-US" w:eastAsia="zh-CN"/>
              </w:rPr>
              <w:t xml:space="preserve">名安全员</w:t>
            </w:r>
            <w:r>
              <w:rPr>
                <w:rFonts w:hint="eastAsia" w:ascii="Arial" w:hAnsi="Arial" w:cs="Arial"/>
                <w:b w:val="0"/>
                <w:bCs/>
                <w:color w:val="000000" w:themeColor="text1"/>
                <w:szCs w:val="21"/>
                <w:highlight w:val="none"/>
                <w:shd w:val="clear" w:color="auto" w:fill="auto"/>
                <w:lang w:val="en-US" w:eastAsia="zh-CN"/>
              </w:rPr>
              <w:t xml:space="preserve">，人数100到300名员工的</w:t>
            </w:r>
            <w:r>
              <w:rPr>
                <w:rFonts w:hint="default" w:ascii="Arial" w:hAnsi="Arial" w:cs="Arial"/>
                <w:b w:val="0"/>
                <w:bCs/>
                <w:color w:val="000000" w:themeColor="text1"/>
                <w:szCs w:val="21"/>
                <w:highlight w:val="none"/>
                <w:shd w:val="clear" w:color="auto" w:fill="auto"/>
                <w:lang w:val="en-US" w:eastAsia="zh-CN"/>
              </w:rPr>
              <w:t xml:space="preserve">至少</w:t>
            </w:r>
            <w:r>
              <w:rPr>
                <w:rFonts w:hint="eastAsia" w:ascii="Arial" w:hAnsi="Arial" w:cs="Arial"/>
                <w:b w:val="0"/>
                <w:bCs/>
                <w:color w:val="000000" w:themeColor="text1"/>
                <w:szCs w:val="21"/>
                <w:highlight w:val="none"/>
                <w:shd w:val="clear" w:color="auto" w:fill="auto"/>
                <w:lang w:val="en-US" w:eastAsia="zh-CN"/>
              </w:rPr>
              <w:t xml:space="preserve">3</w:t>
            </w:r>
            <w:r>
              <w:rPr>
                <w:rFonts w:hint="default" w:ascii="Arial" w:hAnsi="Arial" w:cs="Arial"/>
                <w:b w:val="0"/>
                <w:bCs/>
                <w:color w:val="000000" w:themeColor="text1"/>
                <w:szCs w:val="21"/>
                <w:highlight w:val="none"/>
                <w:shd w:val="clear" w:color="auto" w:fill="auto"/>
                <w:lang w:val="en-US" w:eastAsia="zh-CN"/>
              </w:rPr>
              <w:t xml:space="preserve">名安全员</w:t>
            </w:r>
            <w:r>
              <w:rPr>
                <w:rFonts w:hint="eastAsia" w:ascii="Arial" w:hAnsi="Arial" w:cs="Arial"/>
                <w:b w:val="0"/>
                <w:bCs/>
                <w:color w:val="000000" w:themeColor="text1"/>
                <w:szCs w:val="21"/>
                <w:highlight w:val="none"/>
                <w:shd w:val="clear" w:color="auto" w:fill="auto"/>
                <w:lang w:val="en-US" w:eastAsia="zh-CN"/>
              </w:rPr>
              <w:t xml:space="preserve">。</w:t>
            </w:r>
            <w:r>
              <w:rPr>
                <w:rFonts w:hint="default" w:ascii="Arial" w:hAnsi="Arial" w:cs="Arial"/>
                <w:b w:val="0"/>
                <w:bCs/>
                <w:color w:val="000000" w:themeColor="text1"/>
                <w:szCs w:val="21"/>
                <w:highlight w:val="none"/>
                <w:shd w:val="clear" w:color="auto" w:fill="auto"/>
                <w:lang w:val="en-US" w:eastAsia="zh-CN"/>
              </w:rPr>
              <w:t xml:space="preserve">)</w:t>
            </w:r>
            <w:r>
              <w:rPr>
                <w:color w:val="000000" w:themeColor="text1"/>
                <w:highlight w:val="none"/>
              </w:rPr>
            </w:r>
            <w:r/>
          </w:p>
        </w:tc>
        <w:tc>
          <w:tcPr>
            <w:shd w:val="clear" w:color="auto" w:fill="auto"/>
            <w:tcW w:w="6483" w:type="dxa"/>
            <w:vAlign w:val="center"/>
            <w:textDirection w:val="lrTb"/>
            <w:noWrap/>
          </w:tcPr>
          <w:p>
            <w:pPr>
              <w:ind w:left="0" w:right="0" w:firstLine="0"/>
              <w:jc w:val="left"/>
              <w:spacing w:before="19" w:line="240" w:lineRule="auto"/>
              <w:shd w:val="clear" w:color="auto" w:fill="auto"/>
              <w:widowControl/>
              <w:rPr>
                <w:rFonts w:hint="eastAsia" w:ascii="Arial" w:hAnsi="Arial" w:eastAsia="宋体" w:cs="Arial"/>
                <w:b w:val="0"/>
                <w:bCs/>
                <w:color w:val="000000" w:themeColor="text1"/>
                <w:sz w:val="21"/>
                <w:szCs w:val="21"/>
                <w:highlight w:val="none"/>
                <w:shd w:val="clear" w:color="auto" w:fill="auto"/>
              </w:rPr>
            </w:pPr>
            <w:r>
              <w:rPr>
                <w:rFonts w:hint="default" w:ascii="Arial" w:hAnsi="Arial" w:cs="Arial"/>
                <w:b w:val="0"/>
                <w:bCs/>
                <w:color w:val="000000" w:themeColor="text1"/>
                <w:szCs w:val="21"/>
                <w:highlight w:val="none"/>
                <w:shd w:val="clear" w:color="auto" w:fill="auto"/>
                <w:lang w:val="en-US" w:eastAsia="zh-CN"/>
              </w:rPr>
              <w:t xml:space="preserve">每缺少一名安全员，扣</w:t>
            </w:r>
            <w:r>
              <w:rPr>
                <w:rFonts w:hint="eastAsia" w:ascii="Arial" w:hAnsi="Arial" w:cs="Arial"/>
                <w:b w:val="0"/>
                <w:bCs/>
                <w:color w:val="000000" w:themeColor="text1"/>
                <w:szCs w:val="21"/>
                <w:highlight w:val="none"/>
                <w:shd w:val="clear" w:color="auto" w:fill="auto"/>
                <w:lang w:val="en-US" w:eastAsia="zh-CN"/>
              </w:rPr>
              <w:t xml:space="preserve">3</w:t>
            </w:r>
            <w:r>
              <w:rPr>
                <w:rFonts w:hint="default" w:ascii="Arial" w:hAnsi="Arial" w:cs="Arial"/>
                <w:b w:val="0"/>
                <w:bCs/>
                <w:color w:val="000000" w:themeColor="text1"/>
                <w:szCs w:val="21"/>
                <w:highlight w:val="none"/>
                <w:shd w:val="clear" w:color="auto" w:fill="auto"/>
                <w:lang w:val="en-US" w:eastAsia="zh-CN"/>
              </w:rPr>
              <w:t xml:space="preserve">分</w:t>
            </w:r>
            <w:r>
              <w:rPr>
                <w:rFonts w:hint="eastAsia" w:ascii="Arial" w:hAnsi="Arial" w:cs="Arial"/>
                <w:b w:val="0"/>
                <w:bCs/>
                <w:color w:val="000000" w:themeColor="text1"/>
                <w:szCs w:val="21"/>
                <w:highlight w:val="none"/>
                <w:shd w:val="clear" w:color="auto" w:fill="auto"/>
                <w:lang w:val="en-US" w:eastAsia="zh-CN"/>
              </w:rPr>
              <w:t xml:space="preserve">，</w:t>
            </w:r>
            <w:r>
              <w:rPr>
                <w:color w:val="000000" w:themeColor="text1"/>
                <w:highlight w:val="none"/>
              </w:rPr>
            </w:r>
            <w:r/>
          </w:p>
        </w:tc>
        <w:tc>
          <w:tcPr>
            <w:tcW w:w="1600" w:type="dxa"/>
            <w:vAlign w:val="center"/>
            <w:textDirection w:val="lrTb"/>
            <w:noWrap/>
          </w:tcPr>
          <w:p>
            <w:pPr>
              <w:jc w:val="center"/>
              <w:shd w:val="clear" w:color="auto" w:fill="auto"/>
              <w:rPr>
                <w:rFonts w:cs="Calibri"/>
                <w:color w:val="000000" w:themeColor="text1"/>
                <w:szCs w:val="21"/>
                <w:highlight w:val="none"/>
              </w:rPr>
            </w:pPr>
            <w:r>
              <w:rPr>
                <w:rFonts w:cs="Calibri"/>
                <w:color w:val="000000" w:themeColor="text1"/>
                <w:szCs w:val="21"/>
                <w:highlight w:val="none"/>
              </w:rPr>
            </w:r>
            <w:r>
              <w:rPr>
                <w:color w:val="000000" w:themeColor="text1"/>
                <w:highlight w:val="none"/>
              </w:rPr>
            </w:r>
            <w:r/>
          </w:p>
        </w:tc>
      </w:tr>
      <w:tr>
        <w:trPr>
          <w:trHeight w:val="690"/>
        </w:trPr>
        <w:tc>
          <w:tcPr>
            <w:tcW w:w="941" w:type="dxa"/>
            <w:vAlign w:val="center"/>
            <w:textDirection w:val="lrTb"/>
            <w:noWrap/>
          </w:tcPr>
          <w:p>
            <w:pPr>
              <w:jc w:val="center"/>
              <w:shd w:val="clear" w:color="auto" w:fill="auto"/>
              <w:rPr>
                <w:rFonts w:hint="default" w:cs="Calibri"/>
                <w:b/>
                <w:bCs/>
                <w:color w:val="000000" w:themeColor="text1"/>
                <w:szCs w:val="21"/>
                <w:highlight w:val="none"/>
              </w:rPr>
            </w:pPr>
            <w:r>
              <w:rPr>
                <w:rFonts w:hint="eastAsia" w:cs="Calibri"/>
                <w:b/>
                <w:bCs/>
                <w:color w:val="000000" w:themeColor="text1"/>
                <w:szCs w:val="21"/>
                <w:highlight w:val="none"/>
                <w:lang w:val="en-US" w:eastAsia="zh-CN"/>
              </w:rPr>
              <w:t xml:space="preserve">22</w:t>
            </w:r>
            <w:r>
              <w:rPr>
                <w:color w:val="000000" w:themeColor="text1"/>
                <w:highlight w:val="none"/>
              </w:rPr>
            </w:r>
            <w:r/>
          </w:p>
        </w:tc>
        <w:tc>
          <w:tcPr>
            <w:shd w:val="clear" w:color="auto" w:fill="auto"/>
            <w:tcW w:w="5155" w:type="dxa"/>
            <w:vAlign w:val="center"/>
            <w:textDirection w:val="lrTb"/>
            <w:noWrap w:val="false"/>
          </w:tcPr>
          <w:p>
            <w:pPr>
              <w:ind w:left="0" w:right="0" w:firstLine="0"/>
              <w:jc w:val="left"/>
              <w:spacing w:before="19" w:line="240" w:lineRule="auto"/>
              <w:shd w:val="clear" w:color="auto" w:fill="auto"/>
              <w:widowControl/>
              <w:rPr>
                <w:rFonts w:hint="eastAsia" w:ascii="Arial" w:hAnsi="Arial" w:eastAsia="宋体" w:cs="Arial"/>
                <w:b w:val="0"/>
                <w:bCs/>
                <w:color w:val="000000" w:themeColor="text1"/>
                <w:sz w:val="21"/>
                <w:szCs w:val="21"/>
                <w:highlight w:val="none"/>
                <w:shd w:val="clear" w:color="auto" w:fill="auto"/>
              </w:rPr>
            </w:pPr>
            <w:r>
              <w:rPr>
                <w:rFonts w:hint="default" w:ascii="Arial" w:hAnsi="Arial" w:cs="Arial"/>
                <w:b w:val="0"/>
                <w:bCs/>
                <w:color w:val="000000" w:themeColor="text1"/>
                <w:szCs w:val="21"/>
                <w:highlight w:val="none"/>
                <w:shd w:val="clear" w:color="auto" w:fill="auto"/>
                <w:lang w:val="en-US" w:eastAsia="zh-CN"/>
              </w:rPr>
              <w:t xml:space="preserve">特种作业人员需持有有效特种作业操作证上岗，开展特种作业前，养护单位需严格履行企业内部报批手续</w:t>
            </w:r>
            <w:r>
              <w:rPr>
                <w:rFonts w:hint="eastAsia" w:cs="Arial"/>
                <w:b w:val="0"/>
                <w:bCs/>
                <w:color w:val="000000" w:themeColor="text1"/>
                <w:szCs w:val="21"/>
                <w:highlight w:val="none"/>
                <w:shd w:val="clear" w:color="auto" w:fill="auto"/>
                <w:lang w:val="en-US" w:eastAsia="zh-CN"/>
              </w:rPr>
              <w:t xml:space="preserve">。</w:t>
            </w:r>
            <w:r>
              <w:rPr>
                <w:color w:val="000000" w:themeColor="text1"/>
                <w:highlight w:val="none"/>
              </w:rPr>
            </w:r>
            <w:r/>
          </w:p>
        </w:tc>
        <w:tc>
          <w:tcPr>
            <w:shd w:val="clear" w:color="auto" w:fill="auto"/>
            <w:tcW w:w="6483" w:type="dxa"/>
            <w:vAlign w:val="center"/>
            <w:textDirection w:val="lrTb"/>
            <w:noWrap/>
          </w:tcPr>
          <w:p>
            <w:pPr>
              <w:ind w:left="0" w:right="0" w:firstLine="0"/>
              <w:jc w:val="left"/>
              <w:spacing w:before="19" w:line="240" w:lineRule="auto"/>
              <w:shd w:val="clear" w:color="auto" w:fill="auto"/>
              <w:widowControl/>
              <w:rPr>
                <w:rFonts w:hint="eastAsia" w:ascii="Arial" w:hAnsi="Arial" w:eastAsia="宋体" w:cs="Arial"/>
                <w:b w:val="0"/>
                <w:bCs/>
                <w:color w:val="000000" w:themeColor="text1"/>
                <w:sz w:val="21"/>
                <w:szCs w:val="21"/>
                <w:highlight w:val="none"/>
                <w:shd w:val="clear" w:color="auto" w:fill="auto"/>
              </w:rPr>
            </w:pPr>
            <w:r>
              <w:rPr>
                <w:rFonts w:hint="eastAsia" w:ascii="Arial" w:hAnsi="Arial" w:cs="Arial"/>
                <w:b w:val="0"/>
                <w:bCs/>
                <w:color w:val="000000" w:themeColor="text1"/>
                <w:szCs w:val="21"/>
                <w:highlight w:val="none"/>
                <w:shd w:val="clear" w:color="auto" w:fill="auto"/>
                <w:lang w:val="en-US" w:eastAsia="zh-CN"/>
              </w:rPr>
              <w:t xml:space="preserve">未满足一项扣3分</w:t>
            </w:r>
            <w:r>
              <w:rPr>
                <w:color w:val="000000" w:themeColor="text1"/>
                <w:highlight w:val="none"/>
              </w:rPr>
            </w:r>
            <w:r/>
          </w:p>
        </w:tc>
        <w:tc>
          <w:tcPr>
            <w:tcW w:w="1600" w:type="dxa"/>
            <w:vAlign w:val="center"/>
            <w:textDirection w:val="lrTb"/>
            <w:noWrap/>
          </w:tcPr>
          <w:p>
            <w:pPr>
              <w:jc w:val="center"/>
              <w:shd w:val="clear" w:color="auto" w:fill="auto"/>
              <w:rPr>
                <w:rFonts w:cs="Calibri"/>
                <w:color w:val="000000" w:themeColor="text1"/>
                <w:szCs w:val="21"/>
                <w:highlight w:val="none"/>
              </w:rPr>
            </w:pPr>
            <w:r>
              <w:rPr>
                <w:rFonts w:cs="Calibri"/>
                <w:color w:val="000000" w:themeColor="text1"/>
                <w:szCs w:val="21"/>
                <w:highlight w:val="none"/>
              </w:rPr>
            </w:r>
            <w:r>
              <w:rPr>
                <w:color w:val="000000" w:themeColor="text1"/>
                <w:highlight w:val="none"/>
              </w:rPr>
            </w:r>
            <w:r/>
          </w:p>
        </w:tc>
      </w:tr>
      <w:tr>
        <w:trPr>
          <w:trHeight w:val="690"/>
        </w:trPr>
        <w:tc>
          <w:tcPr>
            <w:tcW w:w="941" w:type="dxa"/>
            <w:vAlign w:val="center"/>
            <w:textDirection w:val="lrTb"/>
            <w:noWrap/>
          </w:tcPr>
          <w:p>
            <w:pPr>
              <w:jc w:val="center"/>
              <w:shd w:val="clear" w:color="auto" w:fill="auto"/>
              <w:rPr>
                <w:rFonts w:hint="default" w:cs="Calibri"/>
                <w:b/>
                <w:bCs/>
                <w:color w:val="000000" w:themeColor="text1"/>
                <w:szCs w:val="21"/>
                <w:highlight w:val="none"/>
              </w:rPr>
            </w:pPr>
            <w:r>
              <w:rPr>
                <w:rFonts w:hint="eastAsia" w:cs="Calibri"/>
                <w:b/>
                <w:bCs/>
                <w:color w:val="000000" w:themeColor="text1"/>
                <w:szCs w:val="21"/>
                <w:highlight w:val="none"/>
                <w:lang w:val="en-US" w:eastAsia="zh-CN"/>
              </w:rPr>
              <w:t xml:space="preserve">23</w:t>
            </w:r>
            <w:r>
              <w:rPr>
                <w:color w:val="000000" w:themeColor="text1"/>
                <w:highlight w:val="none"/>
              </w:rPr>
            </w:r>
            <w:r/>
          </w:p>
        </w:tc>
        <w:tc>
          <w:tcPr>
            <w:shd w:val="clear" w:color="auto" w:fill="auto"/>
            <w:tcW w:w="5155" w:type="dxa"/>
            <w:vAlign w:val="center"/>
            <w:textDirection w:val="lrTb"/>
            <w:noWrap w:val="false"/>
          </w:tcPr>
          <w:p>
            <w:pPr>
              <w:ind w:left="0" w:right="0" w:firstLine="0"/>
              <w:jc w:val="left"/>
              <w:spacing w:before="19" w:line="240" w:lineRule="auto"/>
              <w:shd w:val="clear" w:color="auto" w:fill="auto"/>
              <w:widowControl/>
              <w:rPr>
                <w:rFonts w:hint="eastAsia" w:ascii="Arial" w:hAnsi="Arial" w:eastAsia="宋体" w:cs="Arial"/>
                <w:b w:val="0"/>
                <w:bCs/>
                <w:color w:val="000000" w:themeColor="text1"/>
                <w:sz w:val="21"/>
                <w:szCs w:val="21"/>
                <w:highlight w:val="none"/>
                <w:shd w:val="clear" w:color="auto" w:fill="auto"/>
              </w:rPr>
            </w:pPr>
            <w:r>
              <w:rPr>
                <w:rFonts w:hint="eastAsia" w:ascii="Arial" w:hAnsi="Arial" w:cs="Arial"/>
                <w:b w:val="0"/>
                <w:bCs/>
                <w:color w:val="000000" w:themeColor="text1"/>
                <w:szCs w:val="21"/>
                <w:highlight w:val="none"/>
                <w:shd w:val="clear" w:color="auto" w:fill="auto"/>
                <w:lang w:val="en-US" w:eastAsia="zh-CN"/>
              </w:rPr>
              <w:t xml:space="preserve">配备合规足量的消防器具</w:t>
            </w:r>
            <w:r>
              <w:rPr>
                <w:color w:val="000000" w:themeColor="text1"/>
                <w:highlight w:val="none"/>
              </w:rPr>
            </w:r>
            <w:r/>
          </w:p>
        </w:tc>
        <w:tc>
          <w:tcPr>
            <w:shd w:val="clear" w:color="auto" w:fill="auto"/>
            <w:tcW w:w="6483" w:type="dxa"/>
            <w:vAlign w:val="center"/>
            <w:textDirection w:val="lrTb"/>
            <w:noWrap/>
          </w:tcPr>
          <w:p>
            <w:pPr>
              <w:ind w:left="0" w:right="0" w:firstLine="0"/>
              <w:jc w:val="left"/>
              <w:spacing w:before="19" w:line="240" w:lineRule="auto"/>
              <w:shd w:val="clear" w:color="auto" w:fill="auto"/>
              <w:widowControl/>
              <w:rPr>
                <w:rFonts w:hint="eastAsia" w:ascii="Arial" w:hAnsi="Arial" w:eastAsia="宋体" w:cs="Arial"/>
                <w:b w:val="0"/>
                <w:bCs/>
                <w:color w:val="000000" w:themeColor="text1"/>
                <w:sz w:val="21"/>
                <w:szCs w:val="21"/>
                <w:highlight w:val="none"/>
                <w:shd w:val="clear" w:color="auto" w:fill="auto"/>
              </w:rPr>
            </w:pPr>
            <w:r>
              <w:rPr>
                <w:rFonts w:hint="eastAsia" w:ascii="Arial" w:hAnsi="Arial" w:cs="Arial"/>
                <w:b w:val="0"/>
                <w:bCs/>
                <w:color w:val="000000" w:themeColor="text1"/>
                <w:szCs w:val="21"/>
                <w:highlight w:val="none"/>
                <w:shd w:val="clear" w:color="auto" w:fill="auto"/>
                <w:lang w:val="en-US" w:eastAsia="zh-CN"/>
              </w:rPr>
              <w:t xml:space="preserve">未满足一项扣2分</w:t>
            </w:r>
            <w:r>
              <w:rPr>
                <w:color w:val="000000" w:themeColor="text1"/>
                <w:highlight w:val="none"/>
              </w:rPr>
            </w:r>
            <w:r/>
          </w:p>
        </w:tc>
        <w:tc>
          <w:tcPr>
            <w:tcW w:w="1600" w:type="dxa"/>
            <w:vAlign w:val="center"/>
            <w:textDirection w:val="lrTb"/>
            <w:noWrap/>
          </w:tcPr>
          <w:p>
            <w:pPr>
              <w:jc w:val="center"/>
              <w:shd w:val="clear" w:color="auto" w:fill="auto"/>
              <w:rPr>
                <w:rFonts w:cs="Calibri"/>
                <w:color w:val="000000" w:themeColor="text1"/>
                <w:szCs w:val="21"/>
                <w:highlight w:val="none"/>
              </w:rPr>
            </w:pPr>
            <w:r>
              <w:rPr>
                <w:rFonts w:cs="Calibri"/>
                <w:color w:val="000000" w:themeColor="text1"/>
                <w:szCs w:val="21"/>
                <w:highlight w:val="none"/>
              </w:rPr>
            </w:r>
            <w:r>
              <w:rPr>
                <w:color w:val="000000" w:themeColor="text1"/>
                <w:highlight w:val="none"/>
              </w:rPr>
            </w:r>
            <w:r/>
          </w:p>
        </w:tc>
      </w:tr>
      <w:tr>
        <w:trPr>
          <w:trHeight w:val="614"/>
        </w:trPr>
        <w:tc>
          <w:tcPr>
            <w:gridSpan w:val="4"/>
            <w:tcW w:w="14179" w:type="dxa"/>
            <w:vAlign w:val="center"/>
            <w:textDirection w:val="lrTb"/>
            <w:noWrap/>
          </w:tcPr>
          <w:p>
            <w:pPr>
              <w:jc w:val="center"/>
              <w:shd w:val="clear" w:color="auto" w:fill="auto"/>
              <w:rPr>
                <w:rFonts w:hint="eastAsia" w:cs="Calibri"/>
                <w:color w:val="000000" w:themeColor="text1"/>
                <w:szCs w:val="21"/>
                <w:highlight w:val="none"/>
              </w:rPr>
            </w:pPr>
            <w:r>
              <w:rPr>
                <w:rFonts w:hint="eastAsia" w:ascii="Calibri" w:hAnsi="Calibri" w:eastAsia="宋体" w:cs="宋体"/>
                <w:b/>
                <w:bCs/>
                <w:color w:val="000000" w:themeColor="text1"/>
                <w:highlight w:val="none"/>
                <w:lang w:val="en-US" w:eastAsia="zh-CN"/>
              </w:rPr>
              <w:t xml:space="preserve">加分项</w:t>
            </w:r>
            <w:r>
              <w:rPr>
                <w:color w:val="000000" w:themeColor="text1"/>
                <w:highlight w:val="none"/>
              </w:rPr>
            </w:r>
            <w:r/>
          </w:p>
        </w:tc>
      </w:tr>
      <w:tr>
        <w:trPr>
          <w:trHeight w:val="2045"/>
        </w:trPr>
        <w:tc>
          <w:tcPr>
            <w:shd w:val="clear" w:color="auto" w:fill="auto"/>
            <w:tcW w:w="941" w:type="dxa"/>
            <w:vAlign w:val="center"/>
            <w:textDirection w:val="lrTb"/>
            <w:noWrap/>
          </w:tcPr>
          <w:p>
            <w:pPr>
              <w:jc w:val="center"/>
              <w:shd w:val="clear" w:color="auto" w:fill="auto"/>
              <w:rPr>
                <w:rFonts w:hint="eastAsia" w:eastAsia="宋体"/>
                <w:b/>
                <w:bCs/>
                <w:color w:val="000000" w:themeColor="text1"/>
                <w:sz w:val="21"/>
                <w:highlight w:val="none"/>
              </w:rPr>
            </w:pPr>
            <w:r>
              <w:rPr>
                <w:rFonts w:hint="eastAsia" w:eastAsia="宋体"/>
                <w:b/>
                <w:bCs/>
                <w:color w:val="000000" w:themeColor="text1"/>
                <w:highlight w:val="none"/>
                <w:lang w:val="en-US" w:eastAsia="zh-CN"/>
              </w:rPr>
              <w:t xml:space="preserve">1</w:t>
            </w:r>
            <w:r>
              <w:rPr>
                <w:color w:val="000000" w:themeColor="text1"/>
                <w:highlight w:val="none"/>
              </w:rPr>
            </w:r>
            <w:r/>
          </w:p>
        </w:tc>
        <w:tc>
          <w:tcPr>
            <w:shd w:val="clear" w:color="auto" w:fill="auto"/>
            <w:tcW w:w="5155" w:type="dxa"/>
            <w:vAlign w:val="center"/>
            <w:textDirection w:val="lrTb"/>
            <w:noWrap w:val="false"/>
          </w:tcPr>
          <w:p>
            <w:pPr>
              <w:jc w:val="left"/>
              <w:shd w:val="clear" w:color="auto" w:fill="auto"/>
              <w:rPr>
                <w:rFonts w:hint="default" w:eastAsia="宋体"/>
                <w:color w:val="000000" w:themeColor="text1"/>
                <w:sz w:val="21"/>
                <w:highlight w:val="none"/>
              </w:rPr>
            </w:pPr>
            <w:r>
              <w:rPr>
                <w:rFonts w:hint="eastAsia"/>
                <w:color w:val="000000" w:themeColor="text1"/>
                <w:highlight w:val="none"/>
                <w:lang w:val="en-US" w:eastAsia="zh-CN"/>
              </w:rPr>
              <w:t xml:space="preserve">区属城市道路设施管理养护质量验收合格</w:t>
            </w:r>
            <w:r>
              <w:rPr>
                <w:color w:val="000000" w:themeColor="text1"/>
                <w:highlight w:val="none"/>
              </w:rPr>
            </w:r>
            <w:r/>
          </w:p>
        </w:tc>
        <w:tc>
          <w:tcPr>
            <w:shd w:val="clear" w:color="auto" w:fill="auto"/>
            <w:tcW w:w="6483" w:type="dxa"/>
            <w:vAlign w:val="center"/>
            <w:textDirection w:val="lrTb"/>
            <w:noWrap/>
          </w:tcPr>
          <w:p>
            <w:pPr>
              <w:jc w:val="left"/>
              <w:shd w:val="clear" w:color="auto" w:fill="auto"/>
              <w:rPr>
                <w:rFonts w:hint="default"/>
                <w:color w:val="000000" w:themeColor="text1"/>
                <w:sz w:val="21"/>
                <w:highlight w:val="none"/>
              </w:rPr>
            </w:pPr>
            <w:r>
              <w:rPr>
                <w:rFonts w:hint="eastAsia"/>
                <w:color w:val="000000" w:themeColor="text1"/>
                <w:sz w:val="21"/>
                <w:highlight w:val="none"/>
                <w:lang w:val="en-US" w:eastAsia="zh-CN" w:bidi="ar-SA"/>
              </w:rPr>
              <w:t xml:space="preserve">日常养护验收合格，存在养护合同关系的养护单位，当年扣减的维护经费返还5%</w:t>
            </w:r>
            <w:r>
              <w:rPr>
                <w:color w:val="000000" w:themeColor="text1"/>
                <w:highlight w:val="none"/>
              </w:rPr>
            </w:r>
            <w:r/>
          </w:p>
          <w:p>
            <w:pPr>
              <w:jc w:val="left"/>
              <w:shd w:val="clear" w:color="auto" w:fill="auto"/>
              <w:rPr>
                <w:rFonts w:hint="eastAsia"/>
                <w:color w:val="000000" w:themeColor="text1"/>
                <w:sz w:val="21"/>
                <w:highlight w:val="none"/>
              </w:rPr>
            </w:pPr>
            <w:r>
              <w:rPr>
                <w:rFonts w:hint="eastAsia"/>
                <w:color w:val="000000" w:themeColor="text1"/>
                <w:sz w:val="21"/>
                <w:highlight w:val="none"/>
                <w:lang w:val="en-US" w:eastAsia="zh-CN" w:bidi="ar-SA"/>
              </w:rPr>
              <w:t xml:space="preserve">设施状况验收合格，存在养护合同关系的养护单位，当年扣减的维护经费返还5%</w:t>
            </w:r>
            <w:r>
              <w:rPr>
                <w:color w:val="000000" w:themeColor="text1"/>
                <w:highlight w:val="none"/>
              </w:rPr>
            </w:r>
            <w:r/>
          </w:p>
          <w:p>
            <w:pPr>
              <w:jc w:val="left"/>
              <w:shd w:val="clear" w:color="auto" w:fill="auto"/>
              <w:rPr>
                <w:rFonts w:hint="default"/>
                <w:color w:val="000000" w:themeColor="text1"/>
                <w:highlight w:val="none"/>
              </w:rPr>
            </w:pPr>
            <w:r>
              <w:rPr>
                <w:rFonts w:hint="eastAsia"/>
                <w:color w:val="000000" w:themeColor="text1"/>
                <w:highlight w:val="none"/>
                <w:lang w:val="en-US" w:eastAsia="zh-CN"/>
              </w:rPr>
              <w:t xml:space="preserve">提升养护验收合格，</w:t>
            </w:r>
            <w:r>
              <w:rPr>
                <w:rFonts w:hint="eastAsia"/>
                <w:color w:val="000000" w:themeColor="text1"/>
                <w:sz w:val="21"/>
                <w:highlight w:val="none"/>
                <w:lang w:val="en-US" w:eastAsia="zh-CN" w:bidi="ar-SA"/>
              </w:rPr>
              <w:t xml:space="preserve">参与</w:t>
            </w:r>
            <w:r>
              <w:rPr>
                <w:rFonts w:hint="eastAsia"/>
                <w:color w:val="000000" w:themeColor="text1"/>
                <w:highlight w:val="none"/>
                <w:lang w:val="en-US" w:eastAsia="zh-CN"/>
              </w:rPr>
              <w:t xml:space="preserve">提升养护</w:t>
            </w:r>
            <w:r>
              <w:rPr>
                <w:rFonts w:hint="eastAsia"/>
                <w:color w:val="000000" w:themeColor="text1"/>
                <w:sz w:val="21"/>
                <w:highlight w:val="none"/>
                <w:lang w:val="en-US" w:eastAsia="zh-CN" w:bidi="ar-SA"/>
              </w:rPr>
              <w:t xml:space="preserve">实施的养护单位，每项</w:t>
            </w:r>
            <w:r>
              <w:rPr>
                <w:rFonts w:hint="eastAsia"/>
                <w:color w:val="000000" w:themeColor="text1"/>
                <w:highlight w:val="none"/>
                <w:lang w:val="en-US" w:eastAsia="zh-CN"/>
              </w:rPr>
              <w:t xml:space="preserve">提升养护</w:t>
            </w:r>
            <w:r>
              <w:rPr>
                <w:rFonts w:hint="eastAsia"/>
                <w:color w:val="000000" w:themeColor="text1"/>
                <w:sz w:val="21"/>
                <w:highlight w:val="none"/>
                <w:lang w:val="en-US" w:eastAsia="zh-CN" w:bidi="ar-SA"/>
              </w:rPr>
              <w:t xml:space="preserve">合格，当年扣减的维护经费返还5%</w:t>
            </w:r>
            <w:r>
              <w:rPr>
                <w:color w:val="000000" w:themeColor="text1"/>
                <w:highlight w:val="none"/>
              </w:rPr>
            </w:r>
            <w:r/>
          </w:p>
        </w:tc>
        <w:tc>
          <w:tcPr>
            <w:tcW w:w="1600" w:type="dxa"/>
            <w:vAlign w:val="center"/>
            <w:textDirection w:val="lrTb"/>
            <w:noWrap/>
          </w:tcPr>
          <w:p>
            <w:pPr>
              <w:jc w:val="center"/>
              <w:shd w:val="clear" w:color="auto" w:fill="auto"/>
              <w:rPr>
                <w:rFonts w:hint="eastAsia" w:eastAsia="宋体" w:cs="Calibri"/>
                <w:color w:val="000000" w:themeColor="text1"/>
                <w:szCs w:val="21"/>
                <w:highlight w:val="none"/>
              </w:rPr>
            </w:pPr>
            <w:r>
              <w:rPr>
                <w:rFonts w:hint="eastAsia" w:eastAsia="宋体" w:cs="Calibri"/>
                <w:color w:val="000000" w:themeColor="text1"/>
                <w:szCs w:val="21"/>
                <w:highlight w:val="none"/>
                <w:lang w:eastAsia="zh-CN"/>
              </w:rPr>
            </w:r>
            <w:r>
              <w:rPr>
                <w:color w:val="000000" w:themeColor="text1"/>
                <w:highlight w:val="none"/>
              </w:rPr>
            </w:r>
            <w:r/>
          </w:p>
        </w:tc>
      </w:tr>
      <w:tr>
        <w:trPr>
          <w:trHeight w:val="690"/>
        </w:trPr>
        <w:tc>
          <w:tcPr>
            <w:shd w:val="clear" w:color="auto" w:fill="auto"/>
            <w:tcW w:w="941" w:type="dxa"/>
            <w:vAlign w:val="center"/>
            <w:textDirection w:val="lrTb"/>
            <w:noWrap/>
          </w:tcPr>
          <w:p>
            <w:pPr>
              <w:jc w:val="center"/>
              <w:shd w:val="clear" w:color="auto" w:fill="auto"/>
              <w:rPr>
                <w:rFonts w:hint="default"/>
                <w:b/>
                <w:bCs/>
                <w:color w:val="000000" w:themeColor="text1"/>
                <w:highlight w:val="none"/>
              </w:rPr>
            </w:pPr>
            <w:r>
              <w:rPr>
                <w:rFonts w:hint="eastAsia"/>
                <w:b/>
                <w:bCs/>
                <w:color w:val="000000" w:themeColor="text1"/>
                <w:highlight w:val="none"/>
                <w:lang w:val="en-US" w:eastAsia="zh-CN"/>
              </w:rPr>
              <w:t xml:space="preserve">2</w:t>
            </w:r>
            <w:r>
              <w:rPr>
                <w:color w:val="000000" w:themeColor="text1"/>
                <w:highlight w:val="none"/>
              </w:rPr>
            </w:r>
            <w:r/>
          </w:p>
        </w:tc>
        <w:tc>
          <w:tcPr>
            <w:shd w:val="clear" w:color="auto" w:fill="auto"/>
            <w:tcW w:w="5155" w:type="dxa"/>
            <w:vAlign w:val="center"/>
            <w:textDirection w:val="lrTb"/>
            <w:noWrap w:val="false"/>
          </w:tcPr>
          <w:p>
            <w:pPr>
              <w:jc w:val="left"/>
              <w:shd w:val="clear" w:color="auto" w:fill="auto"/>
              <w:rPr>
                <w:rFonts w:hint="default"/>
                <w:color w:val="000000" w:themeColor="text1"/>
                <w:highlight w:val="none"/>
              </w:rPr>
            </w:pPr>
            <w:r>
              <w:rPr>
                <w:rFonts w:hint="eastAsia"/>
                <w:color w:val="000000" w:themeColor="text1"/>
                <w:highlight w:val="none"/>
                <w:lang w:val="en-US" w:eastAsia="zh-CN"/>
              </w:rPr>
              <w:t xml:space="preserve">养护单位自行拟写并被市级纸媒采用与工作相关的宣传报道</w:t>
            </w:r>
            <w:r>
              <w:rPr>
                <w:color w:val="000000" w:themeColor="text1"/>
                <w:highlight w:val="none"/>
              </w:rPr>
            </w:r>
            <w:r/>
          </w:p>
        </w:tc>
        <w:tc>
          <w:tcPr>
            <w:shd w:val="clear" w:color="auto" w:fill="auto"/>
            <w:tcW w:w="6483" w:type="dxa"/>
            <w:vAlign w:val="center"/>
            <w:textDirection w:val="lrTb"/>
            <w:noWrap/>
          </w:tcPr>
          <w:p>
            <w:pPr>
              <w:jc w:val="left"/>
              <w:shd w:val="clear" w:color="auto" w:fill="auto"/>
              <w:rPr>
                <w:rFonts w:hint="default"/>
                <w:color w:val="000000" w:themeColor="text1"/>
                <w:highlight w:val="none"/>
              </w:rPr>
            </w:pPr>
            <w:r>
              <w:rPr>
                <w:rFonts w:hint="eastAsia"/>
                <w:color w:val="000000" w:themeColor="text1"/>
                <w:highlight w:val="none"/>
                <w:lang w:val="en-US" w:eastAsia="zh-CN"/>
              </w:rPr>
              <w:t xml:space="preserve">每篇加1分，每月不超过两分</w:t>
            </w:r>
            <w:r>
              <w:rPr>
                <w:color w:val="000000" w:themeColor="text1"/>
                <w:highlight w:val="none"/>
              </w:rPr>
            </w:r>
            <w:r/>
          </w:p>
        </w:tc>
        <w:tc>
          <w:tcPr>
            <w:tcW w:w="1600" w:type="dxa"/>
            <w:vAlign w:val="center"/>
            <w:textDirection w:val="lrTb"/>
            <w:noWrap/>
          </w:tcPr>
          <w:p>
            <w:pPr>
              <w:jc w:val="center"/>
              <w:shd w:val="clear" w:color="auto" w:fill="auto"/>
              <w:rPr>
                <w:rFonts w:cs="Calibri"/>
                <w:color w:val="000000" w:themeColor="text1"/>
                <w:szCs w:val="21"/>
                <w:highlight w:val="none"/>
              </w:rPr>
            </w:pPr>
            <w:r>
              <w:rPr>
                <w:rFonts w:cs="Calibri"/>
                <w:color w:val="000000" w:themeColor="text1"/>
                <w:szCs w:val="21"/>
                <w:highlight w:val="none"/>
              </w:rPr>
            </w:r>
            <w:r>
              <w:rPr>
                <w:color w:val="000000" w:themeColor="text1"/>
                <w:highlight w:val="none"/>
              </w:rPr>
            </w:r>
            <w:r/>
          </w:p>
        </w:tc>
      </w:tr>
      <w:tr>
        <w:trPr>
          <w:trHeight w:val="690"/>
        </w:trPr>
        <w:tc>
          <w:tcPr>
            <w:shd w:val="clear" w:color="auto" w:fill="auto"/>
            <w:tcW w:w="941" w:type="dxa"/>
            <w:vAlign w:val="center"/>
            <w:textDirection w:val="lrTb"/>
            <w:noWrap/>
          </w:tcPr>
          <w:p>
            <w:pPr>
              <w:jc w:val="center"/>
              <w:shd w:val="clear" w:color="auto" w:fill="auto"/>
              <w:rPr>
                <w:rFonts w:hint="default"/>
                <w:b/>
                <w:bCs/>
                <w:color w:val="000000" w:themeColor="text1"/>
                <w:highlight w:val="none"/>
              </w:rPr>
            </w:pPr>
            <w:r>
              <w:rPr>
                <w:rFonts w:hint="eastAsia"/>
                <w:b/>
                <w:bCs/>
                <w:color w:val="000000" w:themeColor="text1"/>
                <w:highlight w:val="none"/>
                <w:lang w:val="en-US" w:eastAsia="zh-CN"/>
              </w:rPr>
              <w:t xml:space="preserve">3</w:t>
            </w:r>
            <w:r>
              <w:rPr>
                <w:color w:val="000000" w:themeColor="text1"/>
                <w:highlight w:val="none"/>
              </w:rPr>
            </w:r>
            <w:r/>
          </w:p>
        </w:tc>
        <w:tc>
          <w:tcPr>
            <w:shd w:val="clear" w:color="auto" w:fill="auto"/>
            <w:tcW w:w="5155" w:type="dxa"/>
            <w:vAlign w:val="center"/>
            <w:textDirection w:val="lrTb"/>
            <w:noWrap w:val="false"/>
          </w:tcPr>
          <w:p>
            <w:pPr>
              <w:jc w:val="left"/>
              <w:shd w:val="clear" w:color="auto" w:fill="auto"/>
              <w:rPr>
                <w:rFonts w:hint="default"/>
                <w:color w:val="000000" w:themeColor="text1"/>
                <w:highlight w:val="none"/>
              </w:rPr>
            </w:pPr>
            <w:r>
              <w:rPr>
                <w:rFonts w:hint="eastAsia"/>
                <w:color w:val="000000" w:themeColor="text1"/>
                <w:highlight w:val="none"/>
                <w:lang w:val="en-US" w:eastAsia="zh-CN"/>
              </w:rPr>
              <w:t xml:space="preserve">月度重点维护道路工作中，在各养护单位中排名第一</w:t>
            </w:r>
            <w:r>
              <w:rPr>
                <w:color w:val="000000" w:themeColor="text1"/>
                <w:highlight w:val="none"/>
              </w:rPr>
            </w:r>
            <w:r/>
          </w:p>
        </w:tc>
        <w:tc>
          <w:tcPr>
            <w:shd w:val="clear" w:color="auto" w:fill="auto"/>
            <w:tcW w:w="6483" w:type="dxa"/>
            <w:vAlign w:val="center"/>
            <w:textDirection w:val="lrTb"/>
            <w:noWrap/>
          </w:tcPr>
          <w:p>
            <w:pPr>
              <w:jc w:val="left"/>
              <w:shd w:val="clear" w:color="auto" w:fill="auto"/>
              <w:rPr>
                <w:rFonts w:hint="default"/>
                <w:color w:val="000000" w:themeColor="text1"/>
                <w:highlight w:val="none"/>
              </w:rPr>
            </w:pPr>
            <w:r>
              <w:rPr>
                <w:rFonts w:hint="eastAsia"/>
                <w:color w:val="000000" w:themeColor="text1"/>
                <w:highlight w:val="none"/>
                <w:lang w:val="en-US" w:eastAsia="zh-CN"/>
              </w:rPr>
              <w:t xml:space="preserve">当月管理考核加3分</w:t>
            </w:r>
            <w:r>
              <w:rPr>
                <w:color w:val="000000" w:themeColor="text1"/>
                <w:highlight w:val="none"/>
              </w:rPr>
            </w:r>
            <w:r/>
          </w:p>
        </w:tc>
        <w:tc>
          <w:tcPr>
            <w:tcW w:w="1600" w:type="dxa"/>
            <w:vAlign w:val="center"/>
            <w:textDirection w:val="lrTb"/>
            <w:noWrap/>
          </w:tcPr>
          <w:p>
            <w:pPr>
              <w:jc w:val="center"/>
              <w:shd w:val="clear" w:color="auto" w:fill="auto"/>
              <w:rPr>
                <w:rFonts w:cs="Calibri"/>
                <w:color w:val="000000" w:themeColor="text1"/>
                <w:szCs w:val="21"/>
                <w:highlight w:val="none"/>
              </w:rPr>
            </w:pPr>
            <w:r>
              <w:rPr>
                <w:rFonts w:cs="Calibri"/>
                <w:color w:val="000000" w:themeColor="text1"/>
                <w:szCs w:val="21"/>
                <w:highlight w:val="none"/>
              </w:rPr>
            </w:r>
            <w:r>
              <w:rPr>
                <w:color w:val="000000" w:themeColor="text1"/>
                <w:highlight w:val="none"/>
              </w:rPr>
            </w:r>
            <w:r/>
          </w:p>
        </w:tc>
      </w:tr>
    </w:tbl>
    <w:p>
      <w:pPr>
        <w:ind w:left="529"/>
        <w:jc w:val="center"/>
        <w:shd w:val="clear" w:color="auto" w:fill="auto"/>
        <w:rPr>
          <w:rFonts w:ascii="仿宋" w:hAnsi="仿宋" w:eastAsia="仿宋" w:cs="??_GB2312"/>
          <w:color w:val="000000" w:themeColor="text1"/>
          <w:sz w:val="28"/>
          <w:szCs w:val="28"/>
          <w:highlight w:val="none"/>
        </w:rPr>
      </w:pPr>
      <w:r>
        <w:rPr>
          <w:rFonts w:ascii="仿宋" w:hAnsi="仿宋" w:eastAsia="仿宋" w:cs="??_GB2312"/>
          <w:color w:val="000000" w:themeColor="text1"/>
          <w:sz w:val="28"/>
          <w:szCs w:val="28"/>
          <w:highlight w:val="none"/>
        </w:rPr>
      </w:r>
      <w:r>
        <w:rPr>
          <w:color w:val="000000" w:themeColor="text1"/>
          <w:highlight w:val="none"/>
        </w:rPr>
      </w:r>
      <w:r/>
    </w:p>
    <w:p>
      <w:pPr>
        <w:ind w:left="529"/>
        <w:jc w:val="both"/>
        <w:shd w:val="clear" w:color="auto" w:fill="auto"/>
        <w:rPr>
          <w:color w:val="000000" w:themeColor="text1"/>
          <w:highlight w:val="none"/>
        </w:rPr>
        <w:sectPr>
          <w:footnotePr/>
          <w:endnotePr/>
          <w:type w:val="nextPage"/>
          <w:pgSz w:w="16838" w:h="11906" w:orient="landscape"/>
          <w:pgMar w:top="1474" w:right="2154" w:bottom="1361" w:left="2041" w:header="851" w:footer="794" w:gutter="0"/>
          <w:cols w:num="1" w:sep="0" w:space="720" w:equalWidth="1"/>
          <w:docGrid w:linePitch="360"/>
        </w:sectPr>
      </w:pPr>
      <w:r>
        <w:rPr>
          <w:color w:val="000000" w:themeColor="text1"/>
          <w:highlight w:val="none"/>
        </w:rPr>
      </w:r>
      <w:r>
        <w:rPr>
          <w:color w:val="000000" w:themeColor="text1"/>
          <w:highlight w:val="none"/>
        </w:rPr>
      </w:r>
      <w:r/>
    </w:p>
    <w:p>
      <w:pPr>
        <w:spacing w:before="20"/>
        <w:shd w:val="clear" w:color="auto" w:fill="auto"/>
        <w:rPr>
          <w:rFonts w:hint="eastAsia"/>
          <w:color w:val="000000" w:themeColor="text1"/>
          <w:highlight w:val="none"/>
        </w:rPr>
      </w:pPr>
      <w:r>
        <w:rPr>
          <w:rFonts w:hint="eastAsia"/>
          <w:color w:val="000000" w:themeColor="text1"/>
          <w:highlight w:val="none"/>
          <w:lang w:eastAsia="zh-CN"/>
        </w:rPr>
        <w:t xml:space="preserve">附件</w:t>
      </w:r>
      <w:r>
        <w:rPr>
          <w:rFonts w:hint="eastAsia"/>
          <w:color w:val="000000" w:themeColor="text1"/>
          <w:highlight w:val="none"/>
          <w:lang w:val="en-US" w:eastAsia="zh-CN"/>
        </w:rPr>
        <w:t xml:space="preserve">2：</w:t>
      </w:r>
      <w:r>
        <w:rPr>
          <w:color w:val="000000" w:themeColor="text1"/>
          <w:highlight w:val="none"/>
        </w:rPr>
      </w:r>
      <w:r/>
    </w:p>
    <w:p>
      <w:pPr>
        <w:jc w:val="center"/>
        <w:keepLines w:val="0"/>
        <w:keepNext w:val="0"/>
        <w:pageBreakBefore w:val="0"/>
        <w:shd w:val="clear" w:color="auto" w:fill="auto"/>
        <w:widowControl w:val="off"/>
        <w:rPr>
          <w:rFonts w:hint="eastAsia" w:ascii="方正小标宋简体" w:hAnsi="方正小标宋简体" w:eastAsia="方正小标宋简体" w:cs="方正小标宋简体"/>
          <w:b/>
          <w:bCs/>
          <w:color w:val="000000" w:themeColor="text1"/>
          <w:sz w:val="44"/>
          <w:szCs w:val="44"/>
          <w:highlight w:val="none"/>
        </w:rPr>
      </w:pPr>
      <w:r>
        <w:rPr>
          <w:rFonts w:hint="eastAsia" w:ascii="方正小标宋简体" w:hAnsi="方正小标宋简体" w:eastAsia="方正小标宋简体" w:cs="方正小标宋简体"/>
          <w:b/>
          <w:bCs/>
          <w:color w:val="000000" w:themeColor="text1"/>
          <w:sz w:val="44"/>
          <w:szCs w:val="44"/>
          <w:highlight w:val="none"/>
          <w:lang w:val="en-US" w:eastAsia="zh-CN"/>
        </w:rPr>
        <w:t xml:space="preserve">南京市</w:t>
      </w:r>
      <w:r>
        <w:rPr>
          <w:rFonts w:hint="eastAsia" w:ascii="方正小标宋简体" w:hAnsi="方正小标宋简体" w:eastAsia="方正小标宋简体" w:cs="方正小标宋简体"/>
          <w:b/>
          <w:bCs/>
          <w:color w:val="000000" w:themeColor="text1"/>
          <w:sz w:val="44"/>
          <w:szCs w:val="44"/>
          <w:highlight w:val="none"/>
        </w:rPr>
        <w:t xml:space="preserve">栖霞区</w:t>
      </w:r>
      <w:r>
        <w:rPr>
          <w:rFonts w:hint="eastAsia" w:ascii="方正小标宋简体" w:hAnsi="方正小标宋简体" w:eastAsia="方正小标宋简体" w:cs="方正小标宋简体"/>
          <w:b/>
          <w:bCs/>
          <w:color w:val="000000" w:themeColor="text1"/>
          <w:sz w:val="44"/>
          <w:szCs w:val="44"/>
          <w:highlight w:val="none"/>
          <w:lang w:eastAsia="zh-CN"/>
        </w:rPr>
        <w:t xml:space="preserve">市政设施综合养护管理所</w:t>
      </w:r>
      <w:r>
        <w:rPr>
          <w:color w:val="000000" w:themeColor="text1"/>
          <w:highlight w:val="none"/>
        </w:rPr>
      </w:r>
      <w:r/>
    </w:p>
    <w:p>
      <w:pPr>
        <w:jc w:val="center"/>
        <w:keepLines w:val="0"/>
        <w:keepNext w:val="0"/>
        <w:pageBreakBefore w:val="0"/>
        <w:shd w:val="clear" w:color="auto" w:fill="auto"/>
        <w:widowControl w:val="off"/>
        <w:rPr>
          <w:rFonts w:hint="eastAsia" w:ascii="方正小标宋简体" w:hAnsi="方正小标宋简体" w:eastAsia="方正小标宋简体" w:cs="方正小标宋简体"/>
          <w:b/>
          <w:bCs/>
          <w:color w:val="000000" w:themeColor="text1"/>
          <w:sz w:val="32"/>
          <w:szCs w:val="32"/>
          <w:highlight w:val="none"/>
        </w:rPr>
      </w:pPr>
      <w:r>
        <w:rPr>
          <w:rFonts w:hint="eastAsia" w:ascii="方正小标宋简体" w:hAnsi="方正小标宋简体" w:eastAsia="方正小标宋简体" w:cs="方正小标宋简体"/>
          <w:b/>
          <w:bCs/>
          <w:color w:val="000000" w:themeColor="text1"/>
          <w:sz w:val="44"/>
          <w:szCs w:val="44"/>
          <w:highlight w:val="none"/>
        </w:rPr>
        <w:t xml:space="preserve">绿化养护管理考核办法</w:t>
      </w:r>
      <w:r>
        <w:rPr>
          <w:color w:val="000000" w:themeColor="text1"/>
          <w:highlight w:val="none"/>
        </w:rPr>
      </w:r>
      <w:r/>
    </w:p>
    <w:p>
      <w:pPr>
        <w:ind w:firstLine="560"/>
        <w:shd w:val="clear" w:color="auto" w:fill="auto"/>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为切实加强我区绿化设施养护管理考核工作，全面提高绿化设施养护管理精细化、规范化、长效化水平，根据市园林局相关考核</w:t>
      </w:r>
      <w:r>
        <w:rPr>
          <w:rFonts w:hint="eastAsia" w:ascii="仿宋" w:hAnsi="仿宋" w:eastAsia="仿宋" w:cs="仿宋"/>
          <w:color w:val="000000" w:themeColor="text1"/>
          <w:sz w:val="28"/>
          <w:szCs w:val="28"/>
          <w:highlight w:val="none"/>
          <w:lang w:eastAsia="zh-CN"/>
        </w:rPr>
        <w:t xml:space="preserve">办法</w:t>
      </w:r>
      <w:r>
        <w:rPr>
          <w:rFonts w:hint="eastAsia" w:ascii="仿宋" w:hAnsi="仿宋" w:eastAsia="仿宋" w:cs="仿宋"/>
          <w:color w:val="000000" w:themeColor="text1"/>
          <w:sz w:val="28"/>
          <w:szCs w:val="28"/>
          <w:highlight w:val="none"/>
        </w:rPr>
        <w:t xml:space="preserve">，结合我区绿化设施养护的实际情况，制定本考核办法。</w:t>
      </w:r>
      <w:r>
        <w:rPr>
          <w:color w:val="000000" w:themeColor="text1"/>
          <w:highlight w:val="none"/>
        </w:rPr>
      </w:r>
      <w:r/>
    </w:p>
    <w:p>
      <w:pPr>
        <w:numPr>
          <w:ilvl w:val="0"/>
          <w:numId w:val="4"/>
        </w:numPr>
        <w:ind w:firstLine="562"/>
        <w:shd w:val="clear" w:color="auto" w:fill="auto"/>
        <w:rPr>
          <w:rFonts w:hint="eastAsia" w:ascii="仿宋" w:hAnsi="仿宋" w:eastAsia="仿宋" w:cs="仿宋"/>
          <w:b/>
          <w:bCs/>
          <w:color w:val="000000" w:themeColor="text1"/>
          <w:sz w:val="28"/>
          <w:szCs w:val="28"/>
          <w:highlight w:val="none"/>
        </w:rPr>
      </w:pPr>
      <w:r>
        <w:rPr>
          <w:rFonts w:hint="eastAsia" w:ascii="仿宋" w:hAnsi="仿宋" w:eastAsia="仿宋" w:cs="仿宋"/>
          <w:b/>
          <w:bCs/>
          <w:color w:val="000000" w:themeColor="text1"/>
          <w:sz w:val="28"/>
          <w:szCs w:val="28"/>
          <w:highlight w:val="none"/>
        </w:rPr>
        <w:t xml:space="preserve">考核对象</w:t>
      </w:r>
      <w:r>
        <w:rPr>
          <w:color w:val="000000" w:themeColor="text1"/>
          <w:highlight w:val="none"/>
        </w:rPr>
      </w:r>
      <w:r/>
    </w:p>
    <w:p>
      <w:pPr>
        <w:ind w:firstLine="640"/>
        <w:shd w:val="clear" w:color="auto" w:fill="auto"/>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区市政综合所管理的各绿化设施维护单位。</w:t>
      </w:r>
      <w:r>
        <w:rPr>
          <w:color w:val="000000" w:themeColor="text1"/>
          <w:highlight w:val="none"/>
        </w:rPr>
      </w:r>
      <w:r/>
    </w:p>
    <w:p>
      <w:pPr>
        <w:ind w:firstLine="640"/>
        <w:shd w:val="clear" w:color="auto" w:fill="auto"/>
        <w:rPr>
          <w:rFonts w:hint="eastAsia" w:ascii="仿宋" w:hAnsi="仿宋" w:eastAsia="仿宋" w:cs="仿宋"/>
          <w:color w:val="000000" w:themeColor="text1"/>
          <w:sz w:val="28"/>
          <w:szCs w:val="28"/>
          <w:highlight w:val="none"/>
        </w:rPr>
      </w:pPr>
      <w:r>
        <w:rPr>
          <w:rFonts w:hint="eastAsia" w:ascii="仿宋" w:hAnsi="仿宋" w:eastAsia="仿宋" w:cs="仿宋"/>
          <w:b/>
          <w:bCs/>
          <w:color w:val="000000" w:themeColor="text1"/>
          <w:sz w:val="28"/>
          <w:szCs w:val="28"/>
          <w:highlight w:val="none"/>
        </w:rPr>
        <w:t xml:space="preserve">二、考核内容 </w:t>
      </w:r>
      <w:r>
        <w:rPr>
          <w:color w:val="000000" w:themeColor="text1"/>
          <w:highlight w:val="none"/>
        </w:rPr>
      </w:r>
      <w:r/>
    </w:p>
    <w:p>
      <w:pPr>
        <w:ind w:firstLine="640"/>
        <w:shd w:val="clear" w:color="auto" w:fill="auto"/>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各养护单位养护范围内绿化设施的养护情况。</w:t>
      </w:r>
      <w:r>
        <w:rPr>
          <w:color w:val="000000" w:themeColor="text1"/>
          <w:highlight w:val="none"/>
        </w:rPr>
      </w:r>
      <w:r/>
    </w:p>
    <w:p>
      <w:pPr>
        <w:ind w:firstLine="640"/>
        <w:shd w:val="clear" w:color="auto" w:fill="auto"/>
        <w:rPr>
          <w:rFonts w:hint="eastAsia" w:ascii="仿宋" w:hAnsi="仿宋" w:eastAsia="仿宋" w:cs="仿宋"/>
          <w:b/>
          <w:bCs/>
          <w:color w:val="000000" w:themeColor="text1"/>
          <w:sz w:val="28"/>
          <w:szCs w:val="28"/>
          <w:highlight w:val="none"/>
        </w:rPr>
      </w:pPr>
      <w:r>
        <w:rPr>
          <w:rFonts w:hint="eastAsia" w:ascii="仿宋" w:hAnsi="仿宋" w:eastAsia="仿宋" w:cs="仿宋"/>
          <w:b/>
          <w:bCs/>
          <w:color w:val="000000" w:themeColor="text1"/>
          <w:sz w:val="28"/>
          <w:szCs w:val="28"/>
          <w:highlight w:val="none"/>
        </w:rPr>
        <w:t xml:space="preserve">三、考核依据 </w:t>
      </w:r>
      <w:r>
        <w:rPr>
          <w:color w:val="000000" w:themeColor="text1"/>
          <w:highlight w:val="none"/>
        </w:rPr>
      </w:r>
      <w:r/>
    </w:p>
    <w:p>
      <w:pPr>
        <w:ind w:firstLine="560"/>
        <w:shd w:val="clear" w:color="auto" w:fill="auto"/>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考核依据：《南京市城市园林绿化养护管理检查考核细则》、《南京市城市园林绿化养护管理绩效考核办法》、《南京市城市绿化养护质量等级标准》、《南京市城市绿化养护技术规程》、《栖霞区绿化养护管理考核办法》、《栖霞区绿化养护管理日常考核评分细则》</w:t>
      </w:r>
      <w:r>
        <w:rPr>
          <w:rFonts w:hint="eastAsia" w:ascii="仿宋" w:hAnsi="仿宋" w:eastAsia="仿宋" w:cs="仿宋"/>
          <w:color w:val="000000" w:themeColor="text1"/>
          <w:sz w:val="28"/>
          <w:szCs w:val="28"/>
          <w:highlight w:val="none"/>
          <w:lang w:eastAsia="zh-CN"/>
        </w:rPr>
        <w:t xml:space="preserve">、</w:t>
      </w:r>
      <w:r>
        <w:rPr>
          <w:rFonts w:hint="eastAsia" w:ascii="仿宋" w:hAnsi="仿宋" w:eastAsia="仿宋" w:cs="仿宋"/>
          <w:color w:val="000000" w:themeColor="text1"/>
          <w:sz w:val="28"/>
          <w:szCs w:val="28"/>
          <w:highlight w:val="none"/>
        </w:rPr>
        <w:t xml:space="preserve">《江苏省安全生产条例》，《江苏省消防条例》</w:t>
      </w:r>
      <w:r>
        <w:rPr>
          <w:rFonts w:hint="eastAsia" w:ascii="仿宋" w:hAnsi="仿宋" w:eastAsia="仿宋" w:cs="仿宋"/>
          <w:color w:val="000000" w:themeColor="text1"/>
          <w:sz w:val="28"/>
          <w:szCs w:val="28"/>
          <w:highlight w:val="none"/>
          <w:lang w:eastAsia="zh-CN"/>
        </w:rPr>
        <w:t xml:space="preserve">、《市政养护企业安全生产考核评分细则》</w:t>
      </w:r>
      <w:r>
        <w:rPr>
          <w:rFonts w:hint="eastAsia" w:ascii="仿宋" w:hAnsi="仿宋" w:eastAsia="仿宋" w:cs="仿宋"/>
          <w:color w:val="000000" w:themeColor="text1"/>
          <w:sz w:val="28"/>
          <w:szCs w:val="28"/>
          <w:highlight w:val="none"/>
        </w:rPr>
        <w:t xml:space="preserve">及主管部门制定的各类绿化养护考核标准。相关规范被调整的，按调整后的规范执行。</w:t>
      </w:r>
      <w:r>
        <w:rPr>
          <w:color w:val="000000" w:themeColor="text1"/>
          <w:highlight w:val="none"/>
        </w:rPr>
      </w:r>
      <w:r/>
    </w:p>
    <w:p>
      <w:pPr>
        <w:shd w:val="clear" w:color="auto" w:fill="auto"/>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    </w:t>
      </w:r>
      <w:r>
        <w:rPr>
          <w:rFonts w:hint="eastAsia" w:ascii="仿宋" w:hAnsi="仿宋" w:eastAsia="仿宋" w:cs="仿宋"/>
          <w:b/>
          <w:bCs/>
          <w:color w:val="000000" w:themeColor="text1"/>
          <w:sz w:val="28"/>
          <w:szCs w:val="28"/>
          <w:highlight w:val="none"/>
        </w:rPr>
        <w:t xml:space="preserve">四、考核方式</w:t>
      </w:r>
      <w:r>
        <w:rPr>
          <w:color w:val="000000" w:themeColor="text1"/>
          <w:highlight w:val="none"/>
        </w:rPr>
      </w:r>
      <w:r/>
    </w:p>
    <w:p>
      <w:pPr>
        <w:shd w:val="clear" w:color="auto" w:fill="auto"/>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    采取日常考核、月度明查考核和</w:t>
      </w:r>
      <w:r>
        <w:rPr>
          <w:rFonts w:hint="eastAsia" w:ascii="仿宋" w:hAnsi="仿宋" w:eastAsia="仿宋" w:cs="仿宋"/>
          <w:color w:val="000000" w:themeColor="text1"/>
          <w:sz w:val="28"/>
          <w:szCs w:val="28"/>
          <w:highlight w:val="none"/>
          <w:lang w:eastAsia="zh-CN"/>
        </w:rPr>
        <w:t xml:space="preserve">提升养护</w:t>
      </w:r>
      <w:r>
        <w:rPr>
          <w:rFonts w:hint="eastAsia" w:ascii="仿宋" w:hAnsi="仿宋" w:eastAsia="仿宋" w:cs="仿宋"/>
          <w:color w:val="000000" w:themeColor="text1"/>
          <w:sz w:val="28"/>
          <w:szCs w:val="28"/>
          <w:highlight w:val="none"/>
        </w:rPr>
        <w:t xml:space="preserve">考核相结合的方式。</w:t>
      </w:r>
      <w:r>
        <w:rPr>
          <w:color w:val="000000" w:themeColor="text1"/>
          <w:highlight w:val="none"/>
        </w:rPr>
      </w:r>
      <w:r/>
    </w:p>
    <w:p>
      <w:pPr>
        <w:ind w:firstLine="562"/>
        <w:shd w:val="clear" w:color="auto" w:fill="auto"/>
        <w:rPr>
          <w:rFonts w:hint="eastAsia" w:ascii="仿宋" w:hAnsi="仿宋" w:eastAsia="仿宋" w:cs="仿宋"/>
          <w:b/>
          <w:bCs/>
          <w:color w:val="000000" w:themeColor="text1"/>
          <w:sz w:val="28"/>
          <w:szCs w:val="28"/>
          <w:highlight w:val="none"/>
        </w:rPr>
      </w:pPr>
      <w:r>
        <w:rPr>
          <w:rFonts w:hint="eastAsia" w:ascii="仿宋" w:hAnsi="仿宋" w:eastAsia="仿宋" w:cs="仿宋"/>
          <w:b/>
          <w:bCs/>
          <w:color w:val="000000" w:themeColor="text1"/>
          <w:sz w:val="28"/>
          <w:szCs w:val="28"/>
          <w:highlight w:val="none"/>
        </w:rPr>
        <w:t xml:space="preserve">1、日常考核</w:t>
      </w:r>
      <w:r>
        <w:rPr>
          <w:color w:val="000000" w:themeColor="text1"/>
          <w:highlight w:val="none"/>
        </w:rPr>
      </w:r>
      <w:r/>
    </w:p>
    <w:p>
      <w:pPr>
        <w:ind w:firstLine="560"/>
        <w:shd w:val="clear" w:color="auto" w:fill="auto"/>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区市政综合所采取日常巡查的方式，每月对辖区范围内道路绿化、游园绿地、市民广场的绿化养护、卫生保洁、设施维护、秩序维护及工作台账等对照《栖霞区绿化养护管理日常考核评分细则》考核，对设施存在问题纳入当月考核结果评分。对于巡查中发现的问题，向养护公司发出工作督查单，公司须在规定时间完成整改</w:t>
      </w:r>
      <w:r>
        <w:rPr>
          <w:rFonts w:hint="eastAsia" w:ascii="仿宋" w:hAnsi="仿宋" w:eastAsia="仿宋" w:cs="仿宋"/>
          <w:color w:val="000000" w:themeColor="text1"/>
          <w:sz w:val="28"/>
          <w:szCs w:val="28"/>
          <w:highlight w:val="none"/>
          <w:lang w:eastAsia="zh-CN"/>
        </w:rPr>
        <w:t xml:space="preserve">，检查问题直接纳入当月考核扣分。</w:t>
      </w:r>
      <w:r>
        <w:rPr>
          <w:color w:val="000000" w:themeColor="text1"/>
          <w:highlight w:val="none"/>
        </w:rPr>
      </w:r>
      <w:r/>
    </w:p>
    <w:p>
      <w:pPr>
        <w:ind w:firstLine="562"/>
        <w:shd w:val="clear" w:color="auto" w:fill="auto"/>
        <w:rPr>
          <w:rFonts w:hint="eastAsia" w:ascii="仿宋" w:hAnsi="仿宋" w:eastAsia="仿宋" w:cs="仿宋"/>
          <w:b/>
          <w:bCs/>
          <w:color w:val="000000" w:themeColor="text1"/>
          <w:sz w:val="28"/>
          <w:szCs w:val="28"/>
          <w:highlight w:val="none"/>
        </w:rPr>
      </w:pPr>
      <w:r>
        <w:rPr>
          <w:rFonts w:hint="eastAsia" w:ascii="仿宋" w:hAnsi="仿宋" w:eastAsia="仿宋" w:cs="仿宋"/>
          <w:b/>
          <w:bCs/>
          <w:color w:val="000000" w:themeColor="text1"/>
          <w:sz w:val="28"/>
          <w:szCs w:val="28"/>
          <w:highlight w:val="none"/>
        </w:rPr>
        <w:t xml:space="preserve">2、月度考核</w:t>
      </w:r>
      <w:r>
        <w:rPr>
          <w:color w:val="000000" w:themeColor="text1"/>
          <w:highlight w:val="none"/>
        </w:rPr>
      </w:r>
      <w:r/>
    </w:p>
    <w:p>
      <w:pPr>
        <w:ind w:firstLine="560"/>
        <w:shd w:val="clear" w:color="auto" w:fill="auto"/>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区市政综合所根据计划安排，每月组织</w:t>
      </w:r>
      <w:r>
        <w:rPr>
          <w:rFonts w:hint="eastAsia" w:ascii="仿宋" w:hAnsi="仿宋" w:eastAsia="仿宋" w:cs="仿宋"/>
          <w:color w:val="000000" w:themeColor="text1"/>
          <w:sz w:val="28"/>
          <w:szCs w:val="28"/>
          <w:highlight w:val="none"/>
          <w:lang w:eastAsia="zh-CN"/>
        </w:rPr>
        <w:t xml:space="preserve">由</w:t>
      </w:r>
      <w:r>
        <w:rPr>
          <w:rFonts w:hint="eastAsia" w:ascii="仿宋" w:hAnsi="仿宋" w:eastAsia="仿宋" w:cs="仿宋"/>
          <w:color w:val="000000" w:themeColor="text1"/>
          <w:sz w:val="28"/>
          <w:szCs w:val="28"/>
          <w:highlight w:val="none"/>
        </w:rPr>
        <w:t xml:space="preserve">绿化养护单位参加的，对养护公司养护的绿化设施进行的考核。考核采取区市政综合所和设施养护单位各指定1</w:t>
      </w:r>
      <w:r>
        <w:rPr>
          <w:rFonts w:hint="eastAsia" w:ascii="仿宋" w:hAnsi="仿宋" w:eastAsia="仿宋" w:cs="仿宋"/>
          <w:color w:val="000000" w:themeColor="text1"/>
          <w:sz w:val="28"/>
          <w:szCs w:val="28"/>
          <w:highlight w:val="none"/>
          <w:lang w:val="en-US" w:eastAsia="zh-CN"/>
        </w:rPr>
        <w:t xml:space="preserve">-</w:t>
      </w:r>
      <w:r>
        <w:rPr>
          <w:rFonts w:hint="eastAsia" w:ascii="仿宋" w:hAnsi="仿宋" w:eastAsia="仿宋" w:cs="仿宋"/>
          <w:color w:val="000000" w:themeColor="text1"/>
          <w:sz w:val="28"/>
          <w:szCs w:val="28"/>
          <w:highlight w:val="none"/>
        </w:rPr>
        <w:t xml:space="preserve">2条道路，并对养护范围内的广场游园随机抽查的方式，检查全部采取现场步查，对检查中发现的问题确认并按标准打分。</w:t>
      </w:r>
      <w:r>
        <w:rPr>
          <w:color w:val="000000" w:themeColor="text1"/>
          <w:highlight w:val="none"/>
        </w:rPr>
      </w:r>
      <w:r/>
    </w:p>
    <w:p>
      <w:pPr>
        <w:ind w:firstLine="562"/>
        <w:shd w:val="clear" w:color="auto" w:fill="auto"/>
        <w:rPr>
          <w:rFonts w:hint="eastAsia" w:ascii="仿宋" w:hAnsi="仿宋" w:eastAsia="仿宋" w:cs="仿宋"/>
          <w:b/>
          <w:bCs/>
          <w:color w:val="000000" w:themeColor="text1"/>
          <w:sz w:val="28"/>
          <w:szCs w:val="28"/>
          <w:highlight w:val="none"/>
        </w:rPr>
      </w:pPr>
      <w:r>
        <w:rPr>
          <w:rFonts w:hint="eastAsia" w:ascii="仿宋" w:hAnsi="仿宋" w:eastAsia="仿宋" w:cs="仿宋"/>
          <w:b/>
          <w:bCs/>
          <w:color w:val="000000" w:themeColor="text1"/>
          <w:sz w:val="28"/>
          <w:szCs w:val="28"/>
          <w:highlight w:val="none"/>
        </w:rPr>
        <w:t xml:space="preserve">3、</w:t>
      </w:r>
      <w:r>
        <w:rPr>
          <w:rFonts w:hint="eastAsia" w:ascii="仿宋" w:hAnsi="仿宋" w:eastAsia="仿宋" w:cs="仿宋"/>
          <w:b/>
          <w:bCs/>
          <w:color w:val="000000" w:themeColor="text1"/>
          <w:sz w:val="28"/>
          <w:szCs w:val="28"/>
          <w:highlight w:val="none"/>
          <w:lang w:eastAsia="zh-CN"/>
        </w:rPr>
        <w:t xml:space="preserve">提升养护</w:t>
      </w:r>
      <w:r>
        <w:rPr>
          <w:rFonts w:hint="eastAsia" w:ascii="仿宋" w:hAnsi="仿宋" w:eastAsia="仿宋" w:cs="仿宋"/>
          <w:b/>
          <w:bCs/>
          <w:color w:val="000000" w:themeColor="text1"/>
          <w:sz w:val="28"/>
          <w:szCs w:val="28"/>
          <w:highlight w:val="none"/>
        </w:rPr>
        <w:t xml:space="preserve">考核</w:t>
      </w:r>
      <w:r>
        <w:rPr>
          <w:color w:val="000000" w:themeColor="text1"/>
          <w:highlight w:val="none"/>
        </w:rPr>
      </w:r>
      <w:r/>
    </w:p>
    <w:p>
      <w:pPr>
        <w:ind w:firstLine="560"/>
        <w:shd w:val="clear" w:color="auto" w:fill="auto"/>
        <w:rPr>
          <w:rFonts w:hint="eastAsia" w:ascii="仿宋" w:hAnsi="仿宋" w:eastAsia="仿宋" w:cs="仿宋"/>
          <w:b/>
          <w:bCs/>
          <w:color w:val="000000" w:themeColor="text1"/>
          <w:sz w:val="28"/>
          <w:szCs w:val="28"/>
          <w:highlight w:val="none"/>
        </w:rPr>
      </w:pPr>
      <w:r>
        <w:rPr>
          <w:rFonts w:hint="eastAsia" w:ascii="仿宋" w:hAnsi="仿宋" w:eastAsia="仿宋" w:cs="仿宋"/>
          <w:color w:val="000000" w:themeColor="text1"/>
          <w:sz w:val="28"/>
          <w:szCs w:val="28"/>
          <w:highlight w:val="none"/>
        </w:rPr>
        <w:t xml:space="preserve">区市政综合所将结合重点工作、重大活动保障、创建迎查活动</w:t>
      </w:r>
      <w:r>
        <w:rPr>
          <w:rFonts w:hint="eastAsia" w:ascii="仿宋" w:hAnsi="仿宋" w:eastAsia="仿宋" w:cs="仿宋"/>
          <w:color w:val="000000" w:themeColor="text1"/>
          <w:sz w:val="28"/>
          <w:szCs w:val="28"/>
          <w:highlight w:val="none"/>
          <w:lang w:eastAsia="zh-CN"/>
        </w:rPr>
        <w:t xml:space="preserve">、当年提升养护改造项目精细化养护情况</w:t>
      </w:r>
      <w:r>
        <w:rPr>
          <w:rFonts w:hint="eastAsia" w:ascii="仿宋" w:hAnsi="仿宋" w:eastAsia="仿宋" w:cs="仿宋"/>
          <w:color w:val="000000" w:themeColor="text1"/>
          <w:sz w:val="28"/>
          <w:szCs w:val="28"/>
          <w:highlight w:val="none"/>
        </w:rPr>
        <w:t xml:space="preserve">等工作，不定时对养护单位</w:t>
      </w:r>
      <w:r>
        <w:rPr>
          <w:rFonts w:hint="eastAsia" w:ascii="仿宋" w:hAnsi="仿宋" w:eastAsia="仿宋" w:cs="仿宋"/>
          <w:color w:val="000000" w:themeColor="text1"/>
          <w:sz w:val="28"/>
          <w:szCs w:val="28"/>
          <w:highlight w:val="none"/>
          <w:lang w:eastAsia="zh-CN"/>
        </w:rPr>
        <w:t xml:space="preserve">提升养护</w:t>
      </w:r>
      <w:r>
        <w:rPr>
          <w:rFonts w:hint="eastAsia" w:ascii="仿宋" w:hAnsi="仿宋" w:eastAsia="仿宋" w:cs="仿宋"/>
          <w:color w:val="000000" w:themeColor="text1"/>
          <w:sz w:val="28"/>
          <w:szCs w:val="28"/>
          <w:highlight w:val="none"/>
        </w:rPr>
        <w:t xml:space="preserve">工作开展情况进行检查，对于</w:t>
      </w:r>
      <w:r>
        <w:rPr>
          <w:rFonts w:hint="eastAsia" w:ascii="仿宋" w:hAnsi="仿宋" w:cs="仿宋"/>
          <w:color w:val="000000" w:themeColor="text1"/>
          <w:sz w:val="28"/>
          <w:szCs w:val="28"/>
          <w:highlight w:val="none"/>
          <w:lang w:eastAsia="zh-CN"/>
        </w:rPr>
        <w:t xml:space="preserve">检</w:t>
      </w:r>
      <w:r>
        <w:rPr>
          <w:rFonts w:hint="eastAsia" w:ascii="仿宋" w:hAnsi="仿宋" w:eastAsia="仿宋" w:cs="仿宋"/>
          <w:color w:val="000000" w:themeColor="text1"/>
          <w:sz w:val="28"/>
          <w:szCs w:val="28"/>
          <w:highlight w:val="none"/>
        </w:rPr>
        <w:t xml:space="preserve">查中发现的问题，向养护公司发出工作督查单，公司须在规定时间完成整改</w:t>
      </w:r>
      <w:r>
        <w:rPr>
          <w:rFonts w:hint="eastAsia" w:ascii="仿宋" w:hAnsi="仿宋" w:eastAsia="仿宋" w:cs="仿宋"/>
          <w:color w:val="000000" w:themeColor="text1"/>
          <w:sz w:val="28"/>
          <w:szCs w:val="28"/>
          <w:highlight w:val="none"/>
          <w:lang w:eastAsia="zh-CN"/>
        </w:rPr>
        <w:t xml:space="preserve">，检查问题直接纳入当月考核扣分。</w:t>
      </w:r>
      <w:r>
        <w:rPr>
          <w:color w:val="000000" w:themeColor="text1"/>
          <w:highlight w:val="none"/>
        </w:rPr>
      </w:r>
      <w:r/>
    </w:p>
    <w:p>
      <w:pPr>
        <w:numPr>
          <w:ilvl w:val="0"/>
          <w:numId w:val="5"/>
        </w:numPr>
        <w:ind w:left="-13" w:firstLine="643"/>
        <w:shd w:val="clear" w:color="auto" w:fill="auto"/>
        <w:rPr>
          <w:rFonts w:hint="default" w:ascii="仿宋" w:hAnsi="仿宋" w:eastAsia="仿宋" w:cs="仿宋"/>
          <w:b/>
          <w:bCs/>
          <w:color w:val="000000" w:themeColor="text1"/>
          <w:sz w:val="28"/>
          <w:szCs w:val="28"/>
          <w:highlight w:val="none"/>
          <w:u w:val="none"/>
        </w:rPr>
      </w:pPr>
      <w:r>
        <w:rPr>
          <w:rFonts w:hint="eastAsia" w:ascii="仿宋" w:hAnsi="仿宋" w:eastAsia="仿宋" w:cs="仿宋"/>
          <w:b/>
          <w:bCs/>
          <w:color w:val="000000" w:themeColor="text1"/>
          <w:sz w:val="28"/>
          <w:szCs w:val="28"/>
          <w:highlight w:val="none"/>
          <w:u w:val="none"/>
          <w:lang w:eastAsia="zh-CN"/>
        </w:rPr>
        <w:t xml:space="preserve">计分方法</w:t>
      </w:r>
      <w:r>
        <w:rPr>
          <w:color w:val="000000" w:themeColor="text1"/>
          <w:highlight w:val="none"/>
        </w:rPr>
      </w:r>
      <w:r/>
    </w:p>
    <w:p>
      <w:pPr>
        <w:numPr>
          <w:ilvl w:val="0"/>
          <w:numId w:val="0"/>
        </w:numPr>
        <w:shd w:val="clear" w:color="auto" w:fill="auto"/>
        <w:rPr>
          <w:rFonts w:hint="eastAsia" w:ascii="仿宋" w:hAnsi="仿宋" w:eastAsia="仿宋" w:cs="仿宋"/>
          <w:color w:val="000000" w:themeColor="text1"/>
          <w:sz w:val="28"/>
          <w:szCs w:val="28"/>
          <w:highlight w:val="none"/>
          <w:u w:val="none"/>
        </w:rPr>
      </w:pPr>
      <w:r>
        <w:rPr>
          <w:rFonts w:hint="eastAsia" w:ascii="仿宋" w:hAnsi="仿宋" w:eastAsia="仿宋" w:cs="仿宋"/>
          <w:color w:val="000000" w:themeColor="text1"/>
          <w:sz w:val="28"/>
          <w:szCs w:val="28"/>
          <w:highlight w:val="none"/>
          <w:u w:val="none"/>
          <w:lang w:val="en-US" w:eastAsia="zh-CN"/>
        </w:rPr>
        <w:t xml:space="preserve">    维护经费按月度拨付。考核分每月按照月度考核百分制打分为基础，另计算加分项目以及减分项目后，最终形成月度考核评分。</w:t>
      </w:r>
      <w:r>
        <w:rPr>
          <w:color w:val="000000" w:themeColor="text1"/>
          <w:highlight w:val="none"/>
        </w:rPr>
      </w:r>
      <w:r/>
    </w:p>
    <w:p>
      <w:pPr>
        <w:ind w:firstLine="562"/>
        <w:shd w:val="clear" w:color="auto" w:fill="auto"/>
        <w:rPr>
          <w:rFonts w:hint="default" w:ascii="仿宋" w:hAnsi="仿宋" w:eastAsia="仿宋" w:cs="仿宋"/>
          <w:b/>
          <w:bCs/>
          <w:color w:val="000000" w:themeColor="text1"/>
          <w:sz w:val="28"/>
          <w:szCs w:val="28"/>
          <w:highlight w:val="none"/>
        </w:rPr>
      </w:pPr>
      <w:r>
        <w:rPr>
          <w:rFonts w:hint="eastAsia" w:ascii="仿宋" w:hAnsi="仿宋" w:eastAsia="仿宋" w:cs="仿宋"/>
          <w:b/>
          <w:bCs/>
          <w:color w:val="000000" w:themeColor="text1"/>
          <w:sz w:val="28"/>
          <w:szCs w:val="28"/>
          <w:highlight w:val="none"/>
          <w:lang w:eastAsia="zh-CN"/>
        </w:rPr>
        <w:t xml:space="preserve">六</w:t>
      </w:r>
      <w:r>
        <w:rPr>
          <w:rFonts w:hint="eastAsia" w:ascii="仿宋" w:hAnsi="仿宋" w:eastAsia="仿宋" w:cs="仿宋"/>
          <w:b/>
          <w:bCs/>
          <w:color w:val="000000" w:themeColor="text1"/>
          <w:sz w:val="28"/>
          <w:szCs w:val="28"/>
          <w:highlight w:val="none"/>
        </w:rPr>
        <w:t xml:space="preserve">、</w:t>
      </w:r>
      <w:r>
        <w:rPr>
          <w:rFonts w:hint="eastAsia" w:ascii="仿宋" w:hAnsi="仿宋" w:eastAsia="仿宋" w:cs="仿宋"/>
          <w:b/>
          <w:bCs/>
          <w:color w:val="000000" w:themeColor="text1"/>
          <w:sz w:val="28"/>
          <w:szCs w:val="28"/>
          <w:highlight w:val="none"/>
          <w:lang w:val="en-US" w:eastAsia="zh-CN"/>
        </w:rPr>
        <w:t xml:space="preserve">费用拨付</w:t>
      </w:r>
      <w:r>
        <w:rPr>
          <w:color w:val="000000" w:themeColor="text1"/>
          <w:highlight w:val="none"/>
        </w:rPr>
      </w:r>
      <w:r/>
    </w:p>
    <w:p>
      <w:pPr>
        <w:ind w:firstLine="560"/>
        <w:shd w:val="clear" w:color="auto" w:fill="auto"/>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每月</w:t>
      </w:r>
      <w:r>
        <w:rPr>
          <w:rFonts w:hint="eastAsia" w:ascii="仿宋" w:hAnsi="仿宋" w:eastAsia="仿宋" w:cs="仿宋"/>
          <w:color w:val="000000" w:themeColor="text1"/>
          <w:sz w:val="28"/>
          <w:szCs w:val="28"/>
          <w:highlight w:val="none"/>
          <w:lang w:eastAsia="zh-CN"/>
        </w:rPr>
        <w:t xml:space="preserve">科室</w:t>
      </w:r>
      <w:r>
        <w:rPr>
          <w:rFonts w:hint="eastAsia" w:ascii="仿宋" w:hAnsi="仿宋" w:eastAsia="仿宋" w:cs="仿宋"/>
          <w:color w:val="000000" w:themeColor="text1"/>
          <w:sz w:val="28"/>
          <w:szCs w:val="28"/>
          <w:highlight w:val="none"/>
        </w:rPr>
        <w:t xml:space="preserve">考核结果与当月养护经费挂钩</w:t>
      </w:r>
      <w:r>
        <w:rPr>
          <w:rFonts w:hint="eastAsia" w:ascii="仿宋" w:hAnsi="仿宋" w:eastAsia="仿宋" w:cs="仿宋"/>
          <w:color w:val="000000" w:themeColor="text1"/>
          <w:sz w:val="28"/>
          <w:szCs w:val="28"/>
          <w:highlight w:val="none"/>
          <w:lang w:eastAsia="zh-CN"/>
        </w:rPr>
        <w:t xml:space="preserve">。</w:t>
      </w:r>
      <w:r>
        <w:rPr>
          <w:color w:val="000000" w:themeColor="text1"/>
          <w:highlight w:val="none"/>
        </w:rPr>
      </w:r>
      <w:r/>
    </w:p>
    <w:p>
      <w:pPr>
        <w:ind w:firstLine="560"/>
        <w:shd w:val="clear" w:color="auto" w:fill="auto"/>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lang w:val="en-US" w:eastAsia="zh-CN"/>
        </w:rPr>
        <w:t xml:space="preserve">1、</w:t>
      </w:r>
      <w:r>
        <w:rPr>
          <w:rFonts w:hint="eastAsia" w:ascii="仿宋" w:hAnsi="仿宋" w:eastAsia="仿宋" w:cs="仿宋"/>
          <w:color w:val="000000" w:themeColor="text1"/>
          <w:sz w:val="28"/>
          <w:szCs w:val="28"/>
          <w:highlight w:val="none"/>
          <w:lang w:eastAsia="zh-CN"/>
        </w:rPr>
        <w:t xml:space="preserve">日常维护费用拨付依据：</w:t>
      </w:r>
      <w:r>
        <w:rPr>
          <w:rFonts w:hint="eastAsia" w:ascii="仿宋" w:hAnsi="仿宋" w:eastAsia="仿宋" w:cs="仿宋"/>
          <w:color w:val="000000" w:themeColor="text1"/>
          <w:sz w:val="28"/>
          <w:szCs w:val="28"/>
          <w:highlight w:val="none"/>
        </w:rPr>
        <w:t xml:space="preserve">区市政综合所</w:t>
      </w:r>
      <w:r>
        <w:rPr>
          <w:rFonts w:hint="eastAsia" w:ascii="仿宋" w:hAnsi="仿宋" w:eastAsia="仿宋" w:cs="仿宋"/>
          <w:color w:val="000000" w:themeColor="text1"/>
          <w:sz w:val="28"/>
          <w:szCs w:val="28"/>
          <w:highlight w:val="none"/>
          <w:lang w:eastAsia="zh-CN"/>
        </w:rPr>
        <w:t xml:space="preserve">按月对</w:t>
      </w:r>
      <w:r>
        <w:rPr>
          <w:rFonts w:hint="eastAsia" w:ascii="仿宋" w:hAnsi="仿宋" w:eastAsia="仿宋" w:cs="仿宋"/>
          <w:color w:val="000000" w:themeColor="text1"/>
          <w:sz w:val="28"/>
          <w:szCs w:val="28"/>
          <w:highlight w:val="none"/>
        </w:rPr>
        <w:t xml:space="preserve">各绿化设施维护单位</w:t>
      </w:r>
      <w:r>
        <w:rPr>
          <w:rFonts w:hint="eastAsia" w:ascii="仿宋" w:hAnsi="仿宋" w:eastAsia="仿宋" w:cs="仿宋"/>
          <w:color w:val="000000" w:themeColor="text1"/>
          <w:sz w:val="28"/>
          <w:szCs w:val="28"/>
          <w:highlight w:val="none"/>
          <w:lang w:eastAsia="zh-CN"/>
        </w:rPr>
        <w:t xml:space="preserve">养护工作进行考核打分，根据考核情况及实际养护</w:t>
      </w:r>
      <w:r>
        <w:rPr>
          <w:rFonts w:hint="eastAsia" w:ascii="仿宋" w:hAnsi="仿宋" w:eastAsia="仿宋" w:cs="仿宋"/>
          <w:color w:val="000000" w:themeColor="text1"/>
          <w:sz w:val="28"/>
          <w:szCs w:val="28"/>
          <w:highlight w:val="none"/>
          <w:lang w:val="en-US" w:eastAsia="zh-CN"/>
        </w:rPr>
        <w:t xml:space="preserve">设施</w:t>
      </w:r>
      <w:r>
        <w:rPr>
          <w:rFonts w:hint="eastAsia" w:ascii="仿宋" w:hAnsi="仿宋" w:eastAsia="仿宋" w:cs="仿宋"/>
          <w:color w:val="000000" w:themeColor="text1"/>
          <w:sz w:val="28"/>
          <w:szCs w:val="28"/>
          <w:highlight w:val="none"/>
          <w:lang w:eastAsia="zh-CN"/>
        </w:rPr>
        <w:t xml:space="preserve">量按月拨付。在区级每月考核中，在9</w:t>
      </w:r>
      <w:r>
        <w:rPr>
          <w:rFonts w:hint="eastAsia" w:ascii="仿宋" w:hAnsi="仿宋" w:eastAsia="仿宋" w:cs="仿宋"/>
          <w:color w:val="000000" w:themeColor="text1"/>
          <w:sz w:val="28"/>
          <w:szCs w:val="28"/>
          <w:highlight w:val="none"/>
          <w:lang w:val="en-US" w:eastAsia="zh-CN"/>
        </w:rPr>
        <w:t xml:space="preserve">0</w:t>
      </w:r>
      <w:r>
        <w:rPr>
          <w:rFonts w:hint="eastAsia" w:ascii="仿宋" w:hAnsi="仿宋" w:eastAsia="仿宋" w:cs="仿宋"/>
          <w:color w:val="000000" w:themeColor="text1"/>
          <w:sz w:val="28"/>
          <w:szCs w:val="28"/>
          <w:highlight w:val="none"/>
          <w:lang w:eastAsia="zh-CN"/>
        </w:rPr>
        <w:t xml:space="preserve">分及以上的为</w:t>
      </w:r>
      <w:r>
        <w:rPr>
          <w:rFonts w:hint="eastAsia" w:ascii="仿宋" w:hAnsi="仿宋" w:eastAsia="仿宋" w:cs="仿宋"/>
          <w:color w:val="000000" w:themeColor="text1"/>
          <w:sz w:val="28"/>
          <w:szCs w:val="28"/>
          <w:highlight w:val="none"/>
          <w:lang w:val="en-US" w:eastAsia="zh-CN"/>
        </w:rPr>
        <w:t xml:space="preserve">合格</w:t>
      </w:r>
      <w:r>
        <w:rPr>
          <w:rFonts w:hint="eastAsia" w:ascii="仿宋" w:hAnsi="仿宋" w:eastAsia="仿宋" w:cs="仿宋"/>
          <w:color w:val="000000" w:themeColor="text1"/>
          <w:sz w:val="28"/>
          <w:szCs w:val="28"/>
          <w:highlight w:val="none"/>
          <w:lang w:eastAsia="zh-CN"/>
        </w:rPr>
        <w:t xml:space="preserve">，正常拨付当月日常养护费用；比9</w:t>
      </w:r>
      <w:r>
        <w:rPr>
          <w:rFonts w:hint="eastAsia" w:ascii="仿宋" w:hAnsi="仿宋" w:eastAsia="仿宋" w:cs="仿宋"/>
          <w:color w:val="000000" w:themeColor="text1"/>
          <w:sz w:val="28"/>
          <w:szCs w:val="28"/>
          <w:highlight w:val="none"/>
          <w:lang w:val="en-US" w:eastAsia="zh-CN"/>
        </w:rPr>
        <w:t xml:space="preserve">0</w:t>
      </w:r>
      <w:r>
        <w:rPr>
          <w:rFonts w:hint="eastAsia" w:ascii="仿宋" w:hAnsi="仿宋" w:eastAsia="仿宋" w:cs="仿宋"/>
          <w:color w:val="000000" w:themeColor="text1"/>
          <w:sz w:val="28"/>
          <w:szCs w:val="28"/>
          <w:highlight w:val="none"/>
          <w:lang w:eastAsia="zh-CN"/>
        </w:rPr>
        <w:t xml:space="preserve">分每低1分，扣减当月养护经费1%。</w:t>
      </w:r>
      <w:r>
        <w:rPr>
          <w:rFonts w:hint="eastAsia" w:ascii="仿宋" w:hAnsi="仿宋" w:eastAsia="仿宋" w:cs="仿宋"/>
          <w:color w:val="000000" w:themeColor="text1"/>
          <w:sz w:val="28"/>
          <w:szCs w:val="28"/>
          <w:highlight w:val="none"/>
        </w:rPr>
        <w:t xml:space="preserve">各养护公司扣减的养护经费，由区市政综合所统筹安排</w:t>
      </w:r>
      <w:r>
        <w:rPr>
          <w:rFonts w:hint="eastAsia" w:ascii="仿宋" w:hAnsi="仿宋" w:eastAsia="仿宋" w:cs="仿宋"/>
          <w:color w:val="000000" w:themeColor="text1"/>
          <w:sz w:val="28"/>
          <w:szCs w:val="28"/>
          <w:highlight w:val="none"/>
          <w:lang w:eastAsia="zh-CN"/>
        </w:rPr>
        <w:t xml:space="preserve">，</w:t>
      </w:r>
      <w:r>
        <w:rPr>
          <w:rFonts w:hint="eastAsia" w:ascii="仿宋" w:hAnsi="仿宋" w:eastAsia="仿宋" w:cs="仿宋"/>
          <w:color w:val="000000" w:themeColor="text1"/>
          <w:sz w:val="28"/>
          <w:szCs w:val="28"/>
          <w:highlight w:val="none"/>
        </w:rPr>
        <w:t xml:space="preserve">用于绿化设施</w:t>
      </w:r>
      <w:r>
        <w:rPr>
          <w:rFonts w:hint="eastAsia" w:ascii="仿宋" w:hAnsi="仿宋" w:eastAsia="仿宋" w:cs="仿宋"/>
          <w:color w:val="000000" w:themeColor="text1"/>
          <w:sz w:val="28"/>
          <w:szCs w:val="28"/>
          <w:highlight w:val="none"/>
          <w:lang w:eastAsia="zh-CN"/>
        </w:rPr>
        <w:t xml:space="preserve">提升养护</w:t>
      </w:r>
      <w:r>
        <w:rPr>
          <w:rFonts w:hint="eastAsia" w:ascii="仿宋" w:hAnsi="仿宋" w:eastAsia="仿宋" w:cs="仿宋"/>
          <w:color w:val="000000" w:themeColor="text1"/>
          <w:sz w:val="28"/>
          <w:szCs w:val="28"/>
          <w:highlight w:val="none"/>
        </w:rPr>
        <w:t xml:space="preserve">维护。</w:t>
      </w:r>
      <w:r>
        <w:rPr>
          <w:color w:val="000000" w:themeColor="text1"/>
          <w:highlight w:val="none"/>
        </w:rPr>
      </w:r>
      <w:r/>
    </w:p>
    <w:p>
      <w:pPr>
        <w:ind w:firstLine="560"/>
        <w:jc w:val="left"/>
        <w:keepLines w:val="0"/>
        <w:keepNext w:val="0"/>
        <w:shd w:val="clear" w:color="auto" w:fill="auto"/>
        <w:widowControl/>
        <w:rPr>
          <w:rFonts w:hint="eastAsia" w:ascii="仿宋" w:hAnsi="仿宋" w:eastAsia="仿宋" w:cs="仿宋"/>
          <w:color w:val="000000" w:themeColor="text1"/>
          <w:sz w:val="28"/>
          <w:szCs w:val="28"/>
          <w:highlight w:val="none"/>
        </w:rPr>
        <w:suppressLineNumbers w:val="0"/>
      </w:pPr>
      <w:r>
        <w:rPr>
          <w:rFonts w:hint="eastAsia" w:ascii="仿宋" w:hAnsi="仿宋" w:eastAsia="仿宋" w:cs="仿宋"/>
          <w:color w:val="000000" w:themeColor="text1"/>
          <w:sz w:val="28"/>
          <w:szCs w:val="28"/>
          <w:highlight w:val="none"/>
          <w:lang w:val="en-US" w:eastAsia="zh-CN"/>
        </w:rPr>
        <w:t xml:space="preserve">2、</w:t>
      </w:r>
      <w:r>
        <w:rPr>
          <w:rFonts w:hint="eastAsia" w:ascii="仿宋" w:hAnsi="仿宋" w:eastAsia="仿宋" w:cs="仿宋"/>
          <w:color w:val="000000" w:themeColor="text1"/>
          <w:sz w:val="28"/>
          <w:szCs w:val="28"/>
          <w:highlight w:val="none"/>
          <w:lang w:eastAsia="zh-CN"/>
        </w:rPr>
        <w:t xml:space="preserve">提升</w:t>
      </w:r>
      <w:r>
        <w:rPr>
          <w:rFonts w:hint="eastAsia" w:ascii="仿宋" w:hAnsi="仿宋" w:eastAsia="仿宋" w:cs="仿宋"/>
          <w:color w:val="000000" w:themeColor="text1"/>
          <w:sz w:val="28"/>
          <w:szCs w:val="28"/>
          <w:highlight w:val="none"/>
          <w:lang w:val="en-US" w:eastAsia="zh-CN"/>
        </w:rPr>
        <w:t xml:space="preserve">养护</w:t>
      </w:r>
      <w:r>
        <w:rPr>
          <w:rFonts w:hint="eastAsia" w:ascii="仿宋" w:hAnsi="仿宋" w:eastAsia="仿宋" w:cs="仿宋"/>
          <w:color w:val="000000" w:themeColor="text1"/>
          <w:sz w:val="28"/>
          <w:szCs w:val="28"/>
          <w:highlight w:val="none"/>
          <w:lang w:eastAsia="zh-CN"/>
        </w:rPr>
        <w:t xml:space="preserve">经费拨付依据：提升</w:t>
      </w:r>
      <w:r>
        <w:rPr>
          <w:rFonts w:hint="eastAsia" w:ascii="仿宋" w:hAnsi="仿宋" w:eastAsia="仿宋" w:cs="仿宋"/>
          <w:color w:val="000000" w:themeColor="text1"/>
          <w:sz w:val="28"/>
          <w:szCs w:val="28"/>
          <w:highlight w:val="none"/>
          <w:lang w:val="en-US" w:eastAsia="zh-CN"/>
        </w:rPr>
        <w:t xml:space="preserve">养护</w:t>
      </w:r>
      <w:r>
        <w:rPr>
          <w:rFonts w:hint="eastAsia" w:ascii="仿宋" w:hAnsi="仿宋" w:eastAsia="仿宋" w:cs="仿宋"/>
          <w:color w:val="000000" w:themeColor="text1"/>
          <w:sz w:val="28"/>
          <w:szCs w:val="28"/>
          <w:highlight w:val="none"/>
          <w:lang w:eastAsia="zh-CN"/>
        </w:rPr>
        <w:t xml:space="preserve">经费</w:t>
      </w:r>
      <w:r>
        <w:rPr>
          <w:rFonts w:hint="eastAsia" w:ascii="仿宋" w:hAnsi="仿宋" w:eastAsia="仿宋" w:cs="仿宋"/>
          <w:color w:val="000000" w:themeColor="text1"/>
          <w:sz w:val="28"/>
          <w:szCs w:val="28"/>
          <w:highlight w:val="none"/>
          <w:lang w:val="en-US" w:eastAsia="zh-CN"/>
        </w:rPr>
        <w:t xml:space="preserve">用于</w:t>
      </w:r>
      <w:r>
        <w:rPr>
          <w:rFonts w:hint="eastAsia" w:ascii="仿宋" w:hAnsi="仿宋" w:eastAsia="仿宋" w:cs="仿宋"/>
          <w:color w:val="000000" w:themeColor="text1"/>
          <w:sz w:val="28"/>
          <w:szCs w:val="28"/>
          <w:highlight w:val="none"/>
        </w:rPr>
        <w:t xml:space="preserve">区市政综合所</w:t>
      </w:r>
      <w:r>
        <w:rPr>
          <w:rFonts w:hint="eastAsia" w:ascii="仿宋" w:hAnsi="仿宋" w:eastAsia="仿宋" w:cs="仿宋"/>
          <w:color w:val="000000" w:themeColor="text1"/>
          <w:sz w:val="28"/>
          <w:szCs w:val="28"/>
          <w:highlight w:val="none"/>
          <w:lang w:val="en-US" w:eastAsia="zh-CN"/>
        </w:rPr>
        <w:t xml:space="preserve">安排的</w:t>
      </w:r>
      <w:r>
        <w:rPr>
          <w:rFonts w:hint="eastAsia" w:ascii="仿宋" w:hAnsi="仿宋" w:eastAsia="仿宋" w:cs="仿宋"/>
          <w:color w:val="000000" w:themeColor="text1"/>
          <w:sz w:val="28"/>
          <w:szCs w:val="28"/>
          <w:highlight w:val="none"/>
          <w:lang w:eastAsia="zh-CN"/>
        </w:rPr>
        <w:t xml:space="preserve">草花季节更换、设施更新、改造或非</w:t>
      </w:r>
      <w:r>
        <w:rPr>
          <w:rFonts w:hint="eastAsia" w:ascii="仿宋" w:hAnsi="仿宋" w:eastAsia="仿宋" w:cs="仿宋"/>
          <w:color w:val="000000" w:themeColor="text1"/>
          <w:sz w:val="28"/>
          <w:szCs w:val="28"/>
          <w:highlight w:val="none"/>
        </w:rPr>
        <w:t xml:space="preserve">各绿化设施维护单位</w:t>
      </w:r>
      <w:r>
        <w:rPr>
          <w:rFonts w:hint="eastAsia" w:ascii="仿宋" w:hAnsi="仿宋" w:eastAsia="仿宋" w:cs="仿宋"/>
          <w:color w:val="000000" w:themeColor="text1"/>
          <w:sz w:val="28"/>
          <w:szCs w:val="28"/>
          <w:highlight w:val="none"/>
          <w:lang w:eastAsia="zh-CN"/>
        </w:rPr>
        <w:t xml:space="preserve">养护责任补植，重大节日、增设景观、花镜</w:t>
      </w:r>
      <w:r>
        <w:rPr>
          <w:rFonts w:hint="eastAsia" w:ascii="仿宋" w:hAnsi="仿宋" w:eastAsia="仿宋" w:cs="仿宋"/>
          <w:color w:val="000000" w:themeColor="text1"/>
          <w:sz w:val="28"/>
          <w:szCs w:val="28"/>
          <w:highlight w:val="none"/>
          <w:lang w:val="en-US" w:eastAsia="zh-CN"/>
        </w:rPr>
        <w:t xml:space="preserve">护栏及应急保障等工作产生的费用</w:t>
      </w:r>
      <w:r>
        <w:rPr>
          <w:rFonts w:hint="eastAsia" w:ascii="仿宋" w:hAnsi="仿宋" w:eastAsia="仿宋" w:cs="仿宋"/>
          <w:color w:val="000000" w:themeColor="text1"/>
          <w:sz w:val="28"/>
          <w:szCs w:val="28"/>
          <w:highlight w:val="none"/>
          <w:lang w:eastAsia="zh-CN"/>
        </w:rPr>
        <w:t xml:space="preserve">，</w:t>
      </w:r>
      <w:r>
        <w:rPr>
          <w:rFonts w:hint="eastAsia" w:ascii="仿宋" w:hAnsi="仿宋" w:eastAsia="仿宋" w:cs="仿宋"/>
          <w:color w:val="000000" w:themeColor="text1"/>
          <w:sz w:val="28"/>
          <w:szCs w:val="28"/>
          <w:highlight w:val="none"/>
        </w:rPr>
        <w:t xml:space="preserve">区市政综合所</w:t>
      </w:r>
      <w:r>
        <w:rPr>
          <w:rFonts w:hint="eastAsia" w:ascii="仿宋" w:hAnsi="仿宋" w:eastAsia="仿宋" w:cs="仿宋"/>
          <w:color w:val="000000" w:themeColor="text1"/>
          <w:sz w:val="28"/>
          <w:szCs w:val="28"/>
          <w:highlight w:val="none"/>
          <w:lang w:val="en-US" w:eastAsia="zh-CN"/>
        </w:rPr>
        <w:t xml:space="preserve">根据项目推进情况支付进度款，在相关工作完工验收合格后，根据审核结果付清费用，经费计算方式采用按实计取，材料、</w:t>
      </w:r>
      <w:r>
        <w:rPr>
          <w:rFonts w:hint="default" w:ascii="仿宋" w:hAnsi="仿宋" w:eastAsia="仿宋" w:cs="仿宋"/>
          <w:color w:val="000000" w:themeColor="text1"/>
          <w:sz w:val="28"/>
          <w:szCs w:val="28"/>
          <w:highlight w:val="none"/>
          <w:lang w:val="en-US" w:eastAsia="zh-CN"/>
        </w:rPr>
        <w:t xml:space="preserve">人工、机械设备等按方案当时当月《南京市工程材料信息价》执行，无信息价的，按</w:t>
      </w:r>
      <w:r>
        <w:rPr>
          <w:rFonts w:hint="eastAsia" w:ascii="仿宋" w:hAnsi="仿宋" w:eastAsia="仿宋" w:cs="仿宋"/>
          <w:color w:val="000000" w:themeColor="text1"/>
          <w:sz w:val="28"/>
          <w:szCs w:val="28"/>
          <w:highlight w:val="none"/>
          <w:lang w:eastAsia="zh-CN"/>
        </w:rPr>
        <w:t xml:space="preserve">市政综合所</w:t>
      </w:r>
      <w:r>
        <w:rPr>
          <w:rFonts w:hint="default" w:ascii="仿宋" w:hAnsi="仿宋" w:eastAsia="仿宋" w:cs="仿宋"/>
          <w:color w:val="000000" w:themeColor="text1"/>
          <w:sz w:val="28"/>
          <w:szCs w:val="28"/>
          <w:highlight w:val="none"/>
          <w:lang w:val="en-US" w:eastAsia="zh-CN"/>
        </w:rPr>
        <w:t xml:space="preserve">委托的审计单位出具的《工程结算审定单》为准，工作量以</w:t>
      </w:r>
      <w:r>
        <w:rPr>
          <w:rFonts w:hint="eastAsia" w:ascii="仿宋" w:hAnsi="仿宋" w:eastAsia="仿宋" w:cs="仿宋"/>
          <w:color w:val="000000" w:themeColor="text1"/>
          <w:sz w:val="28"/>
          <w:szCs w:val="28"/>
          <w:highlight w:val="none"/>
          <w:lang w:eastAsia="zh-CN"/>
        </w:rPr>
        <w:t xml:space="preserve">市政综合所</w:t>
      </w:r>
      <w:r>
        <w:rPr>
          <w:rFonts w:hint="default" w:ascii="仿宋" w:hAnsi="仿宋" w:eastAsia="仿宋" w:cs="仿宋"/>
          <w:color w:val="000000" w:themeColor="text1"/>
          <w:sz w:val="28"/>
          <w:szCs w:val="28"/>
          <w:highlight w:val="none"/>
          <w:lang w:val="en-US" w:eastAsia="zh-CN"/>
        </w:rPr>
        <w:t xml:space="preserve">或</w:t>
      </w:r>
      <w:r>
        <w:rPr>
          <w:rFonts w:hint="eastAsia" w:ascii="仿宋" w:hAnsi="仿宋" w:eastAsia="仿宋" w:cs="仿宋"/>
          <w:color w:val="000000" w:themeColor="text1"/>
          <w:sz w:val="28"/>
          <w:szCs w:val="28"/>
          <w:highlight w:val="none"/>
          <w:lang w:eastAsia="zh-CN"/>
        </w:rPr>
        <w:t xml:space="preserve">市政综合所</w:t>
      </w:r>
      <w:r>
        <w:rPr>
          <w:rFonts w:hint="default" w:ascii="仿宋" w:hAnsi="仿宋" w:eastAsia="仿宋" w:cs="仿宋"/>
          <w:color w:val="000000" w:themeColor="text1"/>
          <w:sz w:val="28"/>
          <w:szCs w:val="28"/>
          <w:highlight w:val="none"/>
          <w:lang w:val="en-US" w:eastAsia="zh-CN"/>
        </w:rPr>
        <w:t xml:space="preserve">认可的第三方核实的为准，</w:t>
      </w:r>
      <w:r>
        <w:rPr>
          <w:rFonts w:hint="eastAsia" w:ascii="仿宋" w:hAnsi="仿宋" w:eastAsia="仿宋" w:cs="仿宋"/>
          <w:color w:val="000000" w:themeColor="text1"/>
          <w:sz w:val="28"/>
          <w:szCs w:val="28"/>
          <w:highlight w:val="none"/>
          <w:lang w:val="en-US" w:eastAsia="zh-CN"/>
        </w:rPr>
        <w:t xml:space="preserve">若审计核减率超过10%，则全部审计费用由养护公司承担，不超过10%则审计费由市政所承担。因</w:t>
      </w:r>
      <w:r>
        <w:rPr>
          <w:rFonts w:hint="eastAsia" w:ascii="仿宋" w:hAnsi="仿宋" w:eastAsia="仿宋" w:cs="仿宋"/>
          <w:color w:val="000000" w:themeColor="text1"/>
          <w:sz w:val="28"/>
          <w:szCs w:val="28"/>
          <w:highlight w:val="none"/>
          <w:lang w:eastAsia="zh-CN"/>
        </w:rPr>
        <w:t xml:space="preserve">各绿化设施维护单位</w:t>
      </w:r>
      <w:r>
        <w:rPr>
          <w:rFonts w:hint="eastAsia" w:ascii="仿宋" w:hAnsi="仿宋" w:eastAsia="仿宋" w:cs="仿宋"/>
          <w:color w:val="000000" w:themeColor="text1"/>
          <w:sz w:val="28"/>
          <w:szCs w:val="28"/>
          <w:highlight w:val="none"/>
          <w:lang w:val="en-US" w:eastAsia="zh-CN"/>
        </w:rPr>
        <w:t xml:space="preserve">原因产生的质量问题，由</w:t>
      </w:r>
      <w:r>
        <w:rPr>
          <w:rFonts w:hint="eastAsia" w:ascii="仿宋" w:hAnsi="仿宋" w:eastAsia="仿宋" w:cs="仿宋"/>
          <w:color w:val="000000" w:themeColor="text1"/>
          <w:sz w:val="28"/>
          <w:szCs w:val="28"/>
          <w:highlight w:val="none"/>
          <w:lang w:eastAsia="zh-CN"/>
        </w:rPr>
        <w:t xml:space="preserve">各绿化设施维护单</w:t>
      </w:r>
      <w:r>
        <w:rPr>
          <w:rFonts w:hint="eastAsia" w:ascii="仿宋" w:hAnsi="仿宋" w:eastAsia="仿宋" w:cs="仿宋"/>
          <w:color w:val="000000" w:themeColor="text1"/>
          <w:sz w:val="28"/>
          <w:szCs w:val="28"/>
          <w:highlight w:val="none"/>
        </w:rPr>
        <w:t xml:space="preserve">位</w:t>
      </w:r>
      <w:r>
        <w:rPr>
          <w:rFonts w:hint="eastAsia" w:ascii="仿宋" w:hAnsi="仿宋" w:eastAsia="仿宋" w:cs="仿宋"/>
          <w:color w:val="000000" w:themeColor="text1"/>
          <w:sz w:val="28"/>
          <w:szCs w:val="28"/>
          <w:highlight w:val="none"/>
          <w:lang w:val="en-US" w:eastAsia="zh-CN"/>
        </w:rPr>
        <w:t xml:space="preserve">无条件及时整改，不及时整改或整改不到位的，</w:t>
      </w:r>
      <w:r>
        <w:rPr>
          <w:rFonts w:hint="eastAsia" w:ascii="仿宋" w:hAnsi="仿宋" w:eastAsia="仿宋" w:cs="仿宋"/>
          <w:color w:val="000000" w:themeColor="text1"/>
          <w:sz w:val="28"/>
          <w:szCs w:val="28"/>
          <w:highlight w:val="none"/>
        </w:rPr>
        <w:t xml:space="preserve">区市政综合所</w:t>
      </w:r>
      <w:r>
        <w:rPr>
          <w:rFonts w:hint="eastAsia" w:ascii="仿宋" w:hAnsi="仿宋" w:eastAsia="仿宋" w:cs="仿宋"/>
          <w:color w:val="000000" w:themeColor="text1"/>
          <w:sz w:val="28"/>
          <w:szCs w:val="28"/>
          <w:highlight w:val="none"/>
          <w:lang w:val="en-US" w:eastAsia="zh-CN"/>
        </w:rPr>
        <w:t xml:space="preserve">在该公司的月度养护费用中扣减相应费用。各养护单位</w:t>
      </w:r>
      <w:r>
        <w:rPr>
          <w:rFonts w:hint="eastAsia" w:ascii="仿宋" w:hAnsi="仿宋" w:eastAsia="仿宋" w:cs="仿宋"/>
          <w:color w:val="000000" w:themeColor="text1"/>
          <w:sz w:val="28"/>
          <w:szCs w:val="28"/>
          <w:highlight w:val="none"/>
          <w:lang w:eastAsia="zh-CN"/>
        </w:rPr>
        <w:t xml:space="preserve">提升</w:t>
      </w:r>
      <w:r>
        <w:rPr>
          <w:rFonts w:hint="eastAsia" w:ascii="仿宋" w:hAnsi="仿宋" w:eastAsia="仿宋" w:cs="仿宋"/>
          <w:color w:val="000000" w:themeColor="text1"/>
          <w:sz w:val="28"/>
          <w:szCs w:val="28"/>
          <w:highlight w:val="none"/>
          <w:lang w:val="en-US" w:eastAsia="zh-CN"/>
        </w:rPr>
        <w:t xml:space="preserve">养护经费</w:t>
      </w:r>
      <w:r>
        <w:rPr>
          <w:rFonts w:hint="eastAsia" w:ascii="仿宋" w:hAnsi="仿宋" w:eastAsia="仿宋" w:cs="仿宋"/>
          <w:color w:val="000000" w:themeColor="text1"/>
          <w:sz w:val="28"/>
          <w:szCs w:val="28"/>
          <w:highlight w:val="none"/>
          <w:lang w:eastAsia="zh-CN"/>
        </w:rPr>
        <w:t xml:space="preserve">由甲方统筹安排，</w:t>
      </w:r>
      <w:r>
        <w:rPr>
          <w:rFonts w:hint="eastAsia" w:ascii="仿宋" w:hAnsi="仿宋" w:eastAsia="仿宋" w:cs="仿宋"/>
          <w:color w:val="000000" w:themeColor="text1"/>
          <w:sz w:val="28"/>
          <w:szCs w:val="28"/>
          <w:highlight w:val="none"/>
          <w:lang w:val="en-US" w:eastAsia="zh-CN"/>
        </w:rPr>
        <w:t xml:space="preserve">可在甲方管理设施范围内进行调剂</w:t>
      </w:r>
      <w:r>
        <w:rPr>
          <w:rFonts w:hint="eastAsia" w:ascii="仿宋" w:hAnsi="仿宋" w:eastAsia="仿宋" w:cs="仿宋"/>
          <w:color w:val="000000" w:themeColor="text1"/>
          <w:sz w:val="28"/>
          <w:szCs w:val="28"/>
          <w:highlight w:val="none"/>
          <w:lang w:eastAsia="zh-CN"/>
        </w:rPr>
        <w:t xml:space="preserve">。</w:t>
      </w:r>
      <w:r>
        <w:rPr>
          <w:color w:val="000000" w:themeColor="text1"/>
          <w:highlight w:val="none"/>
        </w:rPr>
      </w:r>
      <w:r/>
    </w:p>
    <w:p>
      <w:pPr>
        <w:ind w:firstLine="560"/>
        <w:jc w:val="left"/>
        <w:keepLines w:val="0"/>
        <w:keepNext w:val="0"/>
        <w:shd w:val="clear" w:color="auto" w:fill="auto"/>
        <w:widowControl/>
        <w:rPr>
          <w:rFonts w:hint="eastAsia" w:ascii="仿宋" w:hAnsi="仿宋" w:eastAsia="仿宋" w:cs="仿宋"/>
          <w:color w:val="000000" w:themeColor="text1"/>
          <w:sz w:val="28"/>
          <w:szCs w:val="28"/>
          <w:highlight w:val="none"/>
        </w:rPr>
        <w:suppressLineNumbers w:val="0"/>
      </w:pPr>
      <w:r>
        <w:rPr>
          <w:rFonts w:hint="eastAsia" w:ascii="仿宋" w:hAnsi="仿宋" w:eastAsia="仿宋" w:cs="仿宋"/>
          <w:color w:val="000000" w:themeColor="text1"/>
          <w:sz w:val="28"/>
          <w:szCs w:val="28"/>
          <w:highlight w:val="none"/>
          <w:lang w:val="en-US" w:eastAsia="zh-CN"/>
        </w:rPr>
        <w:t xml:space="preserve">3、绿化设施车损结算拨付依据：若因意外事件造成绿化设施损坏的，由养护公司报送《绿化车损核定单》，经科室现场核实损害苗木品种、规格、数量等，根据南京市园林局宁园法字【2008】175号《关于调整园林绿化损坏赔偿费标准的通知》补偿标准对绿化损坏赔偿费进行核定，并上报所领导审批同意后，在次月养护经费中拨付。</w:t>
      </w:r>
      <w:r>
        <w:rPr>
          <w:color w:val="000000" w:themeColor="text1"/>
          <w:highlight w:val="none"/>
        </w:rPr>
      </w:r>
      <w:r/>
    </w:p>
    <w:p>
      <w:pPr>
        <w:ind w:firstLine="560"/>
        <w:jc w:val="left"/>
        <w:keepLines w:val="0"/>
        <w:keepNext w:val="0"/>
        <w:shd w:val="clear" w:color="auto" w:fill="auto"/>
        <w:widowControl/>
        <w:rPr>
          <w:rFonts w:hint="eastAsia" w:ascii="仿宋" w:hAnsi="仿宋" w:eastAsia="仿宋" w:cs="仿宋"/>
          <w:color w:val="000000" w:themeColor="text1"/>
          <w:sz w:val="28"/>
          <w:szCs w:val="28"/>
          <w:highlight w:val="none"/>
        </w:rPr>
        <w:suppressLineNumbers w:val="0"/>
      </w:pPr>
      <w:r>
        <w:rPr>
          <w:rFonts w:hint="eastAsia" w:ascii="仿宋" w:hAnsi="仿宋" w:eastAsia="仿宋" w:cs="仿宋"/>
          <w:color w:val="000000" w:themeColor="text1"/>
          <w:sz w:val="28"/>
          <w:szCs w:val="28"/>
          <w:highlight w:val="none"/>
          <w:lang w:val="en-US" w:eastAsia="zh-CN"/>
        </w:rPr>
        <w:t xml:space="preserve">4、被占用的设施不计养护费用拨付，相关养护费用按提升养护经费方式列支支付。</w:t>
      </w:r>
      <w:r>
        <w:rPr>
          <w:color w:val="000000" w:themeColor="text1"/>
          <w:highlight w:val="none"/>
        </w:rPr>
      </w:r>
      <w:r/>
    </w:p>
    <w:p>
      <w:pPr>
        <w:ind w:firstLine="562"/>
        <w:shd w:val="clear" w:color="auto" w:fill="auto"/>
        <w:rPr>
          <w:rFonts w:hint="default" w:ascii="仿宋" w:hAnsi="仿宋" w:eastAsia="仿宋" w:cs="仿宋"/>
          <w:b/>
          <w:bCs/>
          <w:color w:val="000000" w:themeColor="text1"/>
          <w:sz w:val="28"/>
          <w:szCs w:val="28"/>
          <w:highlight w:val="none"/>
        </w:rPr>
      </w:pPr>
      <w:r>
        <w:rPr>
          <w:rFonts w:hint="eastAsia" w:ascii="仿宋" w:hAnsi="仿宋" w:eastAsia="仿宋" w:cs="仿宋"/>
          <w:b/>
          <w:bCs/>
          <w:color w:val="000000" w:themeColor="text1"/>
          <w:sz w:val="28"/>
          <w:szCs w:val="28"/>
          <w:highlight w:val="none"/>
          <w:lang w:val="en-US" w:eastAsia="zh-CN"/>
        </w:rPr>
        <w:t xml:space="preserve">七、奖惩规定</w:t>
      </w:r>
      <w:r>
        <w:rPr>
          <w:color w:val="000000" w:themeColor="text1"/>
          <w:highlight w:val="none"/>
        </w:rPr>
      </w:r>
      <w:r/>
    </w:p>
    <w:p>
      <w:pPr>
        <w:ind w:firstLine="560"/>
        <w:shd w:val="clear" w:color="auto" w:fill="auto"/>
        <w:rPr>
          <w:rFonts w:hint="eastAsia" w:ascii="仿宋" w:hAnsi="仿宋" w:eastAsia="仿宋" w:cs="仿宋"/>
          <w:b w:val="0"/>
          <w:bCs w:val="0"/>
          <w:color w:val="000000" w:themeColor="text1"/>
          <w:sz w:val="28"/>
          <w:szCs w:val="28"/>
          <w:highlight w:val="none"/>
          <w:u w:val="none"/>
        </w:rPr>
      </w:pPr>
      <w:r>
        <w:rPr>
          <w:rFonts w:hint="eastAsia" w:ascii="仿宋" w:hAnsi="仿宋" w:eastAsia="仿宋" w:cs="仿宋"/>
          <w:b w:val="0"/>
          <w:bCs w:val="0"/>
          <w:color w:val="000000" w:themeColor="text1"/>
          <w:sz w:val="28"/>
          <w:szCs w:val="28"/>
          <w:highlight w:val="none"/>
          <w:u w:val="none"/>
          <w:lang w:val="en-US" w:eastAsia="zh-CN"/>
        </w:rPr>
        <w:t xml:space="preserve">1、加分及奖励事项：</w:t>
      </w:r>
      <w:r>
        <w:rPr>
          <w:color w:val="000000" w:themeColor="text1"/>
          <w:highlight w:val="none"/>
        </w:rPr>
      </w:r>
      <w:r/>
    </w:p>
    <w:p>
      <w:pPr>
        <w:ind w:firstLine="560"/>
        <w:shd w:val="clear" w:color="auto" w:fill="auto"/>
        <w:rPr>
          <w:rFonts w:hint="eastAsia" w:ascii="仿宋" w:hAnsi="仿宋" w:eastAsia="仿宋" w:cs="仿宋"/>
          <w:b w:val="0"/>
          <w:bCs w:val="0"/>
          <w:color w:val="000000" w:themeColor="text1"/>
          <w:sz w:val="28"/>
          <w:szCs w:val="28"/>
          <w:highlight w:val="none"/>
          <w:u w:val="none"/>
        </w:rPr>
      </w:pPr>
      <w:r>
        <w:rPr>
          <w:rFonts w:hint="eastAsia" w:ascii="仿宋" w:hAnsi="仿宋" w:eastAsia="仿宋" w:cs="仿宋"/>
          <w:b w:val="0"/>
          <w:bCs w:val="0"/>
          <w:color w:val="000000" w:themeColor="text1"/>
          <w:sz w:val="28"/>
          <w:szCs w:val="28"/>
          <w:highlight w:val="none"/>
          <w:u w:val="none"/>
          <w:lang w:val="en-US" w:eastAsia="zh-CN"/>
        </w:rPr>
        <w:t xml:space="preserve">（1）受媒体专题表扬的单位，每次加3分。</w:t>
      </w:r>
      <w:r>
        <w:rPr>
          <w:color w:val="000000" w:themeColor="text1"/>
          <w:highlight w:val="none"/>
        </w:rPr>
      </w:r>
      <w:r/>
    </w:p>
    <w:p>
      <w:pPr>
        <w:ind w:firstLine="560"/>
        <w:shd w:val="clear" w:color="auto" w:fill="auto"/>
        <w:rPr>
          <w:rFonts w:hint="eastAsia" w:ascii="仿宋" w:hAnsi="仿宋" w:eastAsia="仿宋" w:cs="仿宋"/>
          <w:b w:val="0"/>
          <w:bCs w:val="0"/>
          <w:color w:val="000000" w:themeColor="text1"/>
          <w:sz w:val="28"/>
          <w:szCs w:val="28"/>
          <w:highlight w:val="none"/>
          <w:u w:val="none"/>
        </w:rPr>
      </w:pPr>
      <w:r>
        <w:rPr>
          <w:rFonts w:hint="eastAsia" w:ascii="仿宋" w:hAnsi="仿宋" w:eastAsia="仿宋" w:cs="仿宋"/>
          <w:b w:val="0"/>
          <w:bCs w:val="0"/>
          <w:color w:val="000000" w:themeColor="text1"/>
          <w:sz w:val="28"/>
          <w:szCs w:val="28"/>
          <w:highlight w:val="none"/>
          <w:u w:val="none"/>
          <w:lang w:val="en-US" w:eastAsia="zh-CN"/>
        </w:rPr>
        <w:t xml:space="preserve">（2）在重点工作、重大活动保障、创建迎查活动等工作中积极配合，表现突出的，每次加3分。</w:t>
      </w:r>
      <w:r>
        <w:rPr>
          <w:color w:val="000000" w:themeColor="text1"/>
          <w:highlight w:val="none"/>
        </w:rPr>
      </w:r>
      <w:r/>
    </w:p>
    <w:p>
      <w:pPr>
        <w:ind w:firstLine="560"/>
        <w:shd w:val="clear" w:color="auto" w:fill="auto"/>
        <w:rPr>
          <w:rFonts w:hint="eastAsia" w:ascii="仿宋" w:hAnsi="仿宋" w:eastAsia="仿宋" w:cs="仿宋"/>
          <w:b w:val="0"/>
          <w:bCs w:val="0"/>
          <w:color w:val="000000" w:themeColor="text1"/>
          <w:sz w:val="28"/>
          <w:szCs w:val="28"/>
          <w:highlight w:val="none"/>
          <w:u w:val="none"/>
        </w:rPr>
      </w:pPr>
      <w:r>
        <w:rPr>
          <w:rFonts w:hint="eastAsia" w:ascii="仿宋" w:hAnsi="仿宋" w:eastAsia="仿宋" w:cs="仿宋"/>
          <w:b w:val="0"/>
          <w:bCs w:val="0"/>
          <w:color w:val="000000" w:themeColor="text1"/>
          <w:sz w:val="28"/>
          <w:szCs w:val="28"/>
          <w:highlight w:val="none"/>
          <w:u w:val="none"/>
          <w:lang w:val="en-US" w:eastAsia="zh-CN"/>
        </w:rPr>
        <w:t xml:space="preserve">（3）对各级领导重点关注及表扬的单位，给予一次性奖励1万元。</w:t>
      </w:r>
      <w:r>
        <w:rPr>
          <w:color w:val="000000" w:themeColor="text1"/>
          <w:highlight w:val="none"/>
        </w:rPr>
      </w:r>
      <w:r/>
    </w:p>
    <w:p>
      <w:pPr>
        <w:ind w:firstLine="560"/>
        <w:shd w:val="clear" w:color="auto" w:fill="auto"/>
        <w:rPr>
          <w:rFonts w:hint="eastAsia" w:ascii="仿宋" w:hAnsi="仿宋" w:eastAsia="仿宋" w:cs="仿宋"/>
          <w:b w:val="0"/>
          <w:bCs w:val="0"/>
          <w:color w:val="000000" w:themeColor="text1"/>
          <w:sz w:val="28"/>
          <w:szCs w:val="28"/>
          <w:highlight w:val="none"/>
          <w:u w:val="none"/>
        </w:rPr>
      </w:pPr>
      <w:r>
        <w:rPr>
          <w:rFonts w:hint="eastAsia" w:ascii="仿宋" w:hAnsi="仿宋" w:eastAsia="仿宋" w:cs="仿宋"/>
          <w:b w:val="0"/>
          <w:bCs w:val="0"/>
          <w:color w:val="000000" w:themeColor="text1"/>
          <w:sz w:val="28"/>
          <w:szCs w:val="28"/>
          <w:highlight w:val="none"/>
          <w:u w:val="none"/>
          <w:lang w:val="en-US" w:eastAsia="zh-CN"/>
        </w:rPr>
        <w:t xml:space="preserve">（4）对于全年无安全生产事故，并在安全生产方面表现较好的单位，经科室上报所领导认可后，给予一次性奖励1万元。</w:t>
      </w:r>
      <w:r>
        <w:rPr>
          <w:color w:val="000000" w:themeColor="text1"/>
          <w:highlight w:val="none"/>
        </w:rPr>
      </w:r>
      <w:r/>
    </w:p>
    <w:p>
      <w:pPr>
        <w:ind w:firstLine="560"/>
        <w:shd w:val="clear" w:color="auto" w:fill="auto"/>
        <w:rPr>
          <w:rFonts w:hint="eastAsia" w:ascii="仿宋" w:hAnsi="仿宋" w:eastAsia="仿宋" w:cs="仿宋"/>
          <w:b w:val="0"/>
          <w:bCs w:val="0"/>
          <w:color w:val="000000" w:themeColor="text1"/>
          <w:sz w:val="28"/>
          <w:szCs w:val="28"/>
          <w:highlight w:val="none"/>
          <w:u w:val="none"/>
        </w:rPr>
      </w:pPr>
      <w:r>
        <w:rPr>
          <w:rFonts w:hint="eastAsia" w:ascii="仿宋" w:hAnsi="仿宋" w:eastAsia="仿宋" w:cs="仿宋"/>
          <w:b w:val="0"/>
          <w:bCs w:val="0"/>
          <w:color w:val="000000" w:themeColor="text1"/>
          <w:sz w:val="28"/>
          <w:szCs w:val="28"/>
          <w:highlight w:val="none"/>
          <w:u w:val="none"/>
          <w:lang w:val="en-US" w:eastAsia="zh-CN"/>
        </w:rPr>
        <w:t xml:space="preserve">2、减分及惩罚事项：</w:t>
      </w:r>
      <w:r>
        <w:rPr>
          <w:color w:val="000000" w:themeColor="text1"/>
          <w:highlight w:val="none"/>
        </w:rPr>
      </w:r>
      <w:r/>
    </w:p>
    <w:p>
      <w:pPr>
        <w:ind w:firstLine="560"/>
        <w:shd w:val="clear" w:color="auto" w:fill="auto"/>
        <w:rPr>
          <w:rFonts w:hint="eastAsia" w:ascii="仿宋" w:hAnsi="仿宋" w:eastAsia="仿宋" w:cs="仿宋"/>
          <w:color w:val="000000" w:themeColor="text1"/>
          <w:sz w:val="28"/>
          <w:szCs w:val="28"/>
          <w:highlight w:val="none"/>
          <w:u w:val="none"/>
        </w:rPr>
      </w:pPr>
      <w:r>
        <w:rPr>
          <w:rFonts w:hint="eastAsia" w:ascii="仿宋" w:hAnsi="仿宋" w:eastAsia="仿宋" w:cs="仿宋"/>
          <w:color w:val="000000" w:themeColor="text1"/>
          <w:sz w:val="28"/>
          <w:szCs w:val="28"/>
          <w:highlight w:val="none"/>
          <w:u w:val="none"/>
          <w:lang w:val="en-US" w:eastAsia="zh-CN"/>
        </w:rPr>
        <w:t xml:space="preserve">（1）绿化设施有违章占用，未及时巡查发现并上报，造成设施损毁的，一次性扣3分，并由养护公司自行恢复完成。</w:t>
      </w:r>
      <w:r>
        <w:rPr>
          <w:color w:val="000000" w:themeColor="text1"/>
          <w:highlight w:val="none"/>
        </w:rPr>
      </w:r>
      <w:r/>
    </w:p>
    <w:p>
      <w:pPr>
        <w:ind w:firstLine="560"/>
        <w:shd w:val="clear" w:color="auto" w:fill="auto"/>
        <w:rPr>
          <w:rFonts w:hint="eastAsia" w:ascii="仿宋" w:hAnsi="仿宋" w:eastAsia="仿宋" w:cs="仿宋"/>
          <w:color w:val="000000" w:themeColor="text1"/>
          <w:sz w:val="28"/>
          <w:szCs w:val="28"/>
          <w:highlight w:val="none"/>
          <w:u w:val="none"/>
        </w:rPr>
      </w:pPr>
      <w:r>
        <w:rPr>
          <w:rFonts w:hint="eastAsia" w:ascii="仿宋" w:hAnsi="仿宋" w:cs="仿宋"/>
          <w:color w:val="000000" w:themeColor="text1"/>
          <w:sz w:val="28"/>
          <w:szCs w:val="28"/>
          <w:highlight w:val="none"/>
          <w:u w:val="none"/>
          <w:lang w:val="en-US" w:eastAsia="zh-CN"/>
        </w:rPr>
        <w:t xml:space="preserve">（2）</w:t>
      </w:r>
      <w:r>
        <w:rPr>
          <w:rFonts w:hint="eastAsia" w:ascii="仿宋" w:hAnsi="仿宋" w:eastAsia="仿宋" w:cs="仿宋"/>
          <w:color w:val="000000" w:themeColor="text1"/>
          <w:sz w:val="28"/>
          <w:szCs w:val="28"/>
          <w:highlight w:val="none"/>
          <w:u w:val="none"/>
          <w:lang w:val="en-US" w:eastAsia="zh-CN"/>
        </w:rPr>
        <w:t xml:space="preserve">对于区市政综合所指定的必查、必巡点，巡查中发现、上级领导指出，媒体曝光的相关问题，一次性扣</w:t>
      </w:r>
      <w:r>
        <w:rPr>
          <w:rFonts w:hint="eastAsia" w:ascii="仿宋" w:hAnsi="仿宋" w:cs="仿宋"/>
          <w:color w:val="000000" w:themeColor="text1"/>
          <w:sz w:val="28"/>
          <w:szCs w:val="28"/>
          <w:highlight w:val="none"/>
          <w:u w:val="none"/>
          <w:lang w:val="en-US" w:eastAsia="zh-CN"/>
        </w:rPr>
        <w:t xml:space="preserve">3</w:t>
      </w:r>
      <w:r>
        <w:rPr>
          <w:rFonts w:hint="eastAsia" w:ascii="仿宋" w:hAnsi="仿宋" w:eastAsia="仿宋" w:cs="仿宋"/>
          <w:color w:val="000000" w:themeColor="text1"/>
          <w:sz w:val="28"/>
          <w:szCs w:val="28"/>
          <w:highlight w:val="none"/>
          <w:u w:val="none"/>
          <w:lang w:val="en-US" w:eastAsia="zh-CN"/>
        </w:rPr>
        <w:t xml:space="preserve">分。</w:t>
      </w:r>
      <w:r>
        <w:rPr>
          <w:color w:val="000000" w:themeColor="text1"/>
          <w:highlight w:val="none"/>
        </w:rPr>
      </w:r>
      <w:r/>
    </w:p>
    <w:p>
      <w:pPr>
        <w:ind w:firstLine="560"/>
        <w:shd w:val="clear" w:color="auto" w:fill="auto"/>
        <w:rPr>
          <w:rFonts w:hint="default" w:ascii="仿宋" w:hAnsi="仿宋" w:eastAsia="仿宋" w:cs="仿宋"/>
          <w:color w:val="000000" w:themeColor="text1"/>
          <w:sz w:val="28"/>
          <w:szCs w:val="28"/>
          <w:highlight w:val="none"/>
          <w:u w:val="none"/>
        </w:rPr>
      </w:pPr>
      <w:r>
        <w:rPr>
          <w:rFonts w:hint="eastAsia" w:ascii="仿宋" w:hAnsi="仿宋" w:eastAsia="仿宋" w:cs="仿宋"/>
          <w:color w:val="000000" w:themeColor="text1"/>
          <w:sz w:val="28"/>
          <w:szCs w:val="28"/>
          <w:highlight w:val="none"/>
          <w:u w:val="none"/>
          <w:lang w:val="en-US" w:eastAsia="zh-CN"/>
        </w:rPr>
        <w:t xml:space="preserve">（</w:t>
      </w:r>
      <w:r>
        <w:rPr>
          <w:rFonts w:hint="eastAsia" w:ascii="仿宋" w:hAnsi="仿宋" w:cs="仿宋"/>
          <w:color w:val="000000" w:themeColor="text1"/>
          <w:sz w:val="28"/>
          <w:szCs w:val="28"/>
          <w:highlight w:val="none"/>
          <w:u w:val="none"/>
          <w:lang w:val="en-US" w:eastAsia="zh-CN"/>
        </w:rPr>
        <w:t xml:space="preserve">3</w:t>
      </w:r>
      <w:r>
        <w:rPr>
          <w:rFonts w:hint="eastAsia" w:ascii="仿宋" w:hAnsi="仿宋" w:eastAsia="仿宋" w:cs="仿宋"/>
          <w:color w:val="000000" w:themeColor="text1"/>
          <w:sz w:val="28"/>
          <w:szCs w:val="28"/>
          <w:highlight w:val="none"/>
          <w:u w:val="none"/>
          <w:lang w:val="en-US" w:eastAsia="zh-CN"/>
        </w:rPr>
        <w:t xml:space="preserve">）对园林设施养护方面产生各类投诉，未及时处理或处理不当等原因造成投诉人反复投诉，经核实，一次性扣3分；媒体曝光和上级领导通报批评等问题，一次性扣5分；因舆情问题造成严重后果的，区级一次性扣10分，市级一次性扣20分。</w:t>
      </w:r>
      <w:r>
        <w:rPr>
          <w:color w:val="000000" w:themeColor="text1"/>
          <w:highlight w:val="none"/>
        </w:rPr>
      </w:r>
      <w:r/>
    </w:p>
    <w:p>
      <w:pPr>
        <w:ind w:firstLine="560"/>
        <w:shd w:val="clear" w:color="auto" w:fill="auto"/>
        <w:rPr>
          <w:rFonts w:hint="eastAsia" w:ascii="仿宋" w:hAnsi="仿宋" w:eastAsia="仿宋" w:cs="仿宋"/>
          <w:color w:val="000000" w:themeColor="text1"/>
          <w:sz w:val="28"/>
          <w:szCs w:val="28"/>
          <w:highlight w:val="none"/>
          <w:u w:val="none"/>
        </w:rPr>
      </w:pPr>
      <w:r>
        <w:rPr>
          <w:rFonts w:hint="eastAsia" w:ascii="仿宋" w:hAnsi="仿宋" w:eastAsia="仿宋" w:cs="仿宋"/>
          <w:color w:val="000000" w:themeColor="text1"/>
          <w:sz w:val="28"/>
          <w:szCs w:val="28"/>
          <w:highlight w:val="none"/>
          <w:u w:val="none"/>
          <w:lang w:val="en-US" w:eastAsia="zh-CN"/>
        </w:rPr>
        <w:t xml:space="preserve">（4）对于下达的工作通知和指令，不按要求实施，质量不达标，对前期的检查问题未按时进行整改的，一次扣3分。</w:t>
      </w:r>
      <w:r>
        <w:rPr>
          <w:color w:val="000000" w:themeColor="text1"/>
          <w:highlight w:val="none"/>
        </w:rPr>
      </w:r>
      <w:r/>
    </w:p>
    <w:p>
      <w:pPr>
        <w:ind w:firstLine="560"/>
        <w:shd w:val="clear" w:color="auto" w:fill="auto"/>
        <w:rPr>
          <w:rFonts w:hint="eastAsia" w:ascii="仿宋" w:hAnsi="仿宋" w:eastAsia="仿宋" w:cs="仿宋"/>
          <w:color w:val="000000" w:themeColor="text1"/>
          <w:sz w:val="28"/>
          <w:szCs w:val="28"/>
          <w:highlight w:val="none"/>
          <w:u w:val="none"/>
        </w:rPr>
      </w:pPr>
      <w:r>
        <w:rPr>
          <w:rFonts w:hint="eastAsia" w:ascii="仿宋" w:hAnsi="仿宋" w:eastAsia="仿宋" w:cs="仿宋"/>
          <w:color w:val="000000" w:themeColor="text1"/>
          <w:sz w:val="28"/>
          <w:szCs w:val="28"/>
          <w:highlight w:val="none"/>
          <w:u w:val="none"/>
          <w:lang w:val="en-US" w:eastAsia="zh-CN"/>
        </w:rPr>
        <w:t xml:space="preserve">（</w:t>
      </w:r>
      <w:r>
        <w:rPr>
          <w:rFonts w:hint="eastAsia" w:ascii="仿宋" w:hAnsi="仿宋" w:cs="仿宋"/>
          <w:color w:val="000000" w:themeColor="text1"/>
          <w:sz w:val="28"/>
          <w:szCs w:val="28"/>
          <w:highlight w:val="none"/>
          <w:u w:val="none"/>
          <w:lang w:val="en-US" w:eastAsia="zh-CN"/>
        </w:rPr>
        <w:t xml:space="preserve">5</w:t>
      </w:r>
      <w:r>
        <w:rPr>
          <w:rFonts w:hint="eastAsia" w:ascii="仿宋" w:hAnsi="仿宋" w:eastAsia="仿宋" w:cs="仿宋"/>
          <w:color w:val="000000" w:themeColor="text1"/>
          <w:sz w:val="28"/>
          <w:szCs w:val="28"/>
          <w:highlight w:val="none"/>
          <w:u w:val="none"/>
          <w:lang w:val="en-US" w:eastAsia="zh-CN"/>
        </w:rPr>
        <w:t xml:space="preserve">）因防汛、创建迎查、各类保障等</w:t>
      </w:r>
      <w:r>
        <w:rPr>
          <w:rFonts w:hint="eastAsia" w:ascii="仿宋" w:hAnsi="仿宋" w:eastAsia="仿宋" w:cs="仿宋"/>
          <w:color w:val="000000" w:themeColor="text1"/>
          <w:sz w:val="28"/>
          <w:szCs w:val="28"/>
          <w:highlight w:val="none"/>
          <w:lang w:eastAsia="zh-CN"/>
        </w:rPr>
        <w:t xml:space="preserve">养护</w:t>
      </w:r>
      <w:r>
        <w:rPr>
          <w:rFonts w:hint="eastAsia" w:ascii="仿宋" w:hAnsi="仿宋" w:eastAsia="仿宋" w:cs="仿宋"/>
          <w:color w:val="000000" w:themeColor="text1"/>
          <w:sz w:val="28"/>
          <w:szCs w:val="28"/>
          <w:highlight w:val="none"/>
          <w:u w:val="none"/>
          <w:lang w:val="en-US" w:eastAsia="zh-CN"/>
        </w:rPr>
        <w:t xml:space="preserve">工作不力造成社会负面影响的，一次扣5分。</w:t>
      </w:r>
      <w:r>
        <w:rPr>
          <w:color w:val="000000" w:themeColor="text1"/>
          <w:highlight w:val="none"/>
        </w:rPr>
      </w:r>
      <w:r/>
    </w:p>
    <w:p>
      <w:pPr>
        <w:ind w:firstLine="560"/>
        <w:shd w:val="clear" w:color="auto" w:fill="auto"/>
        <w:rPr>
          <w:rFonts w:hint="eastAsia" w:ascii="仿宋" w:hAnsi="仿宋" w:eastAsia="仿宋" w:cs="仿宋"/>
          <w:color w:val="000000" w:themeColor="text1"/>
          <w:sz w:val="28"/>
          <w:szCs w:val="28"/>
          <w:highlight w:val="none"/>
          <w:u w:val="none"/>
        </w:rPr>
      </w:pPr>
      <w:r>
        <w:rPr>
          <w:rFonts w:hint="eastAsia" w:ascii="仿宋" w:hAnsi="仿宋" w:eastAsia="仿宋" w:cs="仿宋"/>
          <w:color w:val="000000" w:themeColor="text1"/>
          <w:sz w:val="28"/>
          <w:szCs w:val="28"/>
          <w:highlight w:val="none"/>
          <w:u w:val="none"/>
          <w:lang w:val="en-US" w:eastAsia="zh-CN"/>
        </w:rPr>
        <w:t xml:space="preserve">（6）未及时发现安全隐患，不遵守安全管理制度和各项安全操作规程进行违章作业的，因养护不到位造成安全生产责任的，一次扣5分，并考核中进行通报批评，发生重大安全生产责任事故的一次扣10分，并追究相关责任。养护公司须按市政养护安全生产考核要求落实工作内容，未完成内容根据《市政养护企业安全生产考核评分细则》进行相应扣分。</w:t>
      </w:r>
      <w:r>
        <w:rPr>
          <w:color w:val="000000" w:themeColor="text1"/>
          <w:highlight w:val="none"/>
        </w:rPr>
      </w:r>
      <w:r/>
    </w:p>
    <w:p>
      <w:pPr>
        <w:ind w:firstLine="560"/>
        <w:shd w:val="clear" w:color="auto" w:fill="auto"/>
        <w:rPr>
          <w:rFonts w:hint="eastAsia" w:ascii="仿宋" w:hAnsi="仿宋" w:eastAsia="仿宋" w:cs="仿宋"/>
          <w:color w:val="000000" w:themeColor="text1"/>
          <w:sz w:val="28"/>
          <w:szCs w:val="28"/>
          <w:highlight w:val="none"/>
          <w:u w:val="none"/>
        </w:rPr>
      </w:pPr>
      <w:r>
        <w:rPr>
          <w:rFonts w:hint="eastAsia" w:ascii="仿宋" w:hAnsi="仿宋" w:eastAsia="仿宋" w:cs="仿宋"/>
          <w:color w:val="000000" w:themeColor="text1"/>
          <w:sz w:val="28"/>
          <w:szCs w:val="28"/>
          <w:highlight w:val="none"/>
          <w:u w:val="none"/>
          <w:lang w:val="en-US" w:eastAsia="zh-CN"/>
        </w:rPr>
        <w:t xml:space="preserve">（7）养护公司不能按时、按要求完成各类材料、工作台账，或有材料缺漏、发现内容数据有重大错误的，根据实际情况，一次扣1-3分。</w:t>
      </w:r>
      <w:r>
        <w:rPr>
          <w:color w:val="000000" w:themeColor="text1"/>
          <w:highlight w:val="none"/>
        </w:rPr>
      </w:r>
      <w:r/>
    </w:p>
    <w:p>
      <w:pPr>
        <w:ind w:firstLine="560"/>
        <w:shd w:val="clear" w:color="auto" w:fill="auto"/>
        <w:rPr>
          <w:rFonts w:hint="eastAsia" w:ascii="仿宋" w:hAnsi="仿宋" w:eastAsia="仿宋" w:cs="仿宋"/>
          <w:color w:val="000000" w:themeColor="text1"/>
          <w:sz w:val="28"/>
          <w:szCs w:val="28"/>
          <w:highlight w:val="none"/>
          <w:u w:val="none"/>
        </w:rPr>
      </w:pPr>
      <w:r>
        <w:rPr>
          <w:rFonts w:hint="eastAsia" w:ascii="仿宋" w:hAnsi="仿宋" w:eastAsia="仿宋" w:cs="仿宋"/>
          <w:color w:val="000000" w:themeColor="text1"/>
          <w:sz w:val="28"/>
          <w:szCs w:val="28"/>
          <w:highlight w:val="none"/>
          <w:u w:val="none"/>
          <w:lang w:val="en-US" w:eastAsia="zh-CN"/>
        </w:rPr>
        <w:t xml:space="preserve">（</w:t>
      </w:r>
      <w:r>
        <w:rPr>
          <w:rFonts w:hint="eastAsia" w:ascii="仿宋" w:hAnsi="仿宋" w:cs="仿宋"/>
          <w:color w:val="000000" w:themeColor="text1"/>
          <w:sz w:val="28"/>
          <w:szCs w:val="28"/>
          <w:highlight w:val="none"/>
          <w:u w:val="none"/>
          <w:lang w:val="en-US" w:eastAsia="zh-CN"/>
        </w:rPr>
        <w:t xml:space="preserve">8</w:t>
      </w:r>
      <w:r>
        <w:rPr>
          <w:rFonts w:hint="eastAsia" w:ascii="仿宋" w:hAnsi="仿宋" w:eastAsia="仿宋" w:cs="仿宋"/>
          <w:color w:val="000000" w:themeColor="text1"/>
          <w:sz w:val="28"/>
          <w:szCs w:val="28"/>
          <w:highlight w:val="none"/>
          <w:u w:val="none"/>
          <w:lang w:val="en-US" w:eastAsia="zh-CN"/>
        </w:rPr>
        <w:t xml:space="preserve">）养护公司一年内累计三次被区市政综合所书面警告的，第一次书面警告扣当月考核分值5分，第二次书面警告扣当月考核分值10分，第三次书面严重警告，将提前终止该公司的养护合同，维护经费结算到终止合同的前一个月止。</w:t>
      </w:r>
      <w:r>
        <w:rPr>
          <w:color w:val="000000" w:themeColor="text1"/>
          <w:highlight w:val="none"/>
        </w:rPr>
      </w:r>
      <w:r/>
    </w:p>
    <w:p>
      <w:pPr>
        <w:ind w:firstLine="560"/>
        <w:shd w:val="clear" w:color="auto" w:fill="auto"/>
        <w:rPr>
          <w:rFonts w:hint="eastAsia" w:ascii="仿宋" w:hAnsi="仿宋" w:eastAsia="仿宋" w:cs="仿宋"/>
          <w:color w:val="000000" w:themeColor="text1"/>
          <w:sz w:val="28"/>
          <w:szCs w:val="28"/>
          <w:highlight w:val="none"/>
          <w:u w:val="none"/>
        </w:rPr>
      </w:pPr>
      <w:r>
        <w:rPr>
          <w:rFonts w:hint="eastAsia" w:ascii="仿宋" w:hAnsi="仿宋" w:eastAsia="仿宋" w:cs="仿宋"/>
          <w:color w:val="000000" w:themeColor="text1"/>
          <w:sz w:val="28"/>
          <w:szCs w:val="28"/>
          <w:highlight w:val="none"/>
          <w:u w:val="none"/>
          <w:lang w:val="en-US" w:eastAsia="zh-CN"/>
        </w:rPr>
        <w:t xml:space="preserve">3、养护公司在年度合同期限内累计两次受到市级综合考评批评，并严重影响到全区养护考核评价的，区市政综合所将有权提前终止该公司的全部绿化养护合同。</w:t>
      </w:r>
      <w:r>
        <w:rPr>
          <w:color w:val="000000" w:themeColor="text1"/>
          <w:highlight w:val="none"/>
        </w:rPr>
      </w:r>
      <w:r/>
    </w:p>
    <w:p>
      <w:pPr>
        <w:ind w:firstLine="562"/>
        <w:shd w:val="clear" w:color="auto" w:fill="auto"/>
        <w:rPr>
          <w:rFonts w:hint="default" w:ascii="仿宋" w:hAnsi="仿宋" w:eastAsia="仿宋" w:cs="仿宋"/>
          <w:b/>
          <w:bCs/>
          <w:color w:val="000000" w:themeColor="text1"/>
          <w:sz w:val="28"/>
          <w:szCs w:val="28"/>
          <w:highlight w:val="none"/>
        </w:rPr>
      </w:pPr>
      <w:r>
        <w:rPr>
          <w:rFonts w:hint="eastAsia" w:ascii="仿宋" w:hAnsi="仿宋" w:eastAsia="仿宋" w:cs="仿宋"/>
          <w:b/>
          <w:bCs/>
          <w:color w:val="000000" w:themeColor="text1"/>
          <w:sz w:val="28"/>
          <w:szCs w:val="28"/>
          <w:highlight w:val="none"/>
          <w:lang w:val="en-US" w:eastAsia="zh-CN"/>
        </w:rPr>
        <w:t xml:space="preserve">八、本办法自2026年1月1日起实行。</w:t>
      </w:r>
      <w:r>
        <w:rPr>
          <w:color w:val="000000" w:themeColor="text1"/>
          <w:highlight w:val="none"/>
        </w:rPr>
      </w:r>
      <w:r/>
    </w:p>
    <w:p>
      <w:pPr>
        <w:numPr>
          <w:ilvl w:val="0"/>
          <w:numId w:val="0"/>
        </w:numPr>
        <w:jc w:val="both"/>
        <w:shd w:val="clear" w:color="auto" w:fill="auto"/>
        <w:widowControl w:val="off"/>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r>
      <w:r>
        <w:rPr>
          <w:color w:val="000000" w:themeColor="text1"/>
          <w:highlight w:val="none"/>
        </w:rPr>
      </w:r>
      <w:r/>
    </w:p>
    <w:p>
      <w:pPr>
        <w:numPr>
          <w:ilvl w:val="0"/>
          <w:numId w:val="0"/>
        </w:numPr>
        <w:jc w:val="both"/>
        <w:shd w:val="clear" w:color="auto" w:fill="auto"/>
        <w:widowControl w:val="off"/>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r>
      <w:r>
        <w:rPr>
          <w:color w:val="000000" w:themeColor="text1"/>
          <w:highlight w:val="none"/>
        </w:rPr>
      </w:r>
      <w:r/>
    </w:p>
    <w:p>
      <w:pPr>
        <w:ind w:left="529"/>
        <w:shd w:val="clear" w:color="auto" w:fill="auto"/>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r>
      <w:r>
        <w:rPr>
          <w:color w:val="000000" w:themeColor="text1"/>
          <w:highlight w:val="none"/>
        </w:rPr>
      </w:r>
      <w:r/>
    </w:p>
    <w:p>
      <w:pPr>
        <w:ind w:left="529"/>
        <w:jc w:val="right"/>
        <w:shd w:val="clear" w:color="auto" w:fill="auto"/>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lang w:val="en-US" w:eastAsia="zh-CN"/>
        </w:rPr>
        <w:t xml:space="preserve">南京市</w:t>
      </w:r>
      <w:r>
        <w:rPr>
          <w:rFonts w:hint="eastAsia" w:ascii="仿宋" w:hAnsi="仿宋" w:eastAsia="仿宋" w:cs="仿宋"/>
          <w:color w:val="000000" w:themeColor="text1"/>
          <w:sz w:val="28"/>
          <w:szCs w:val="28"/>
          <w:highlight w:val="none"/>
        </w:rPr>
        <w:t xml:space="preserve">栖霞区市政设施综合养护管理所</w:t>
      </w:r>
      <w:r>
        <w:rPr>
          <w:color w:val="000000" w:themeColor="text1"/>
          <w:highlight w:val="none"/>
        </w:rPr>
      </w:r>
      <w:r/>
    </w:p>
    <w:p>
      <w:pPr>
        <w:ind w:left="529"/>
        <w:jc w:val="center"/>
        <w:shd w:val="clear" w:color="auto" w:fill="auto"/>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              </w:t>
      </w:r>
      <w:r>
        <w:rPr>
          <w:rFonts w:hint="eastAsia" w:ascii="仿宋" w:hAnsi="仿宋" w:eastAsia="仿宋" w:cs="仿宋"/>
          <w:color w:val="000000" w:themeColor="text1"/>
          <w:sz w:val="28"/>
          <w:szCs w:val="28"/>
          <w:highlight w:val="none"/>
          <w:lang w:val="en-US" w:eastAsia="zh-CN"/>
        </w:rPr>
        <w:t xml:space="preserve">         </w:t>
      </w:r>
      <w:r>
        <w:rPr>
          <w:rFonts w:hint="eastAsia" w:ascii="仿宋" w:hAnsi="仿宋" w:eastAsia="仿宋" w:cs="仿宋"/>
          <w:color w:val="000000" w:themeColor="text1"/>
          <w:sz w:val="28"/>
          <w:szCs w:val="28"/>
          <w:highlight w:val="none"/>
        </w:rPr>
        <w:t xml:space="preserve"> </w:t>
      </w:r>
      <w:r>
        <w:rPr>
          <w:rFonts w:hint="eastAsia" w:ascii="仿宋" w:hAnsi="仿宋" w:eastAsia="仿宋" w:cs="仿宋"/>
          <w:color w:val="000000" w:themeColor="text1"/>
          <w:sz w:val="28"/>
          <w:szCs w:val="28"/>
          <w:highlight w:val="none"/>
          <w:lang w:val="en-US" w:eastAsia="zh-CN"/>
        </w:rPr>
        <w:t xml:space="preserve">   </w:t>
      </w:r>
      <w:r>
        <w:rPr>
          <w:rFonts w:hint="eastAsia" w:ascii="仿宋" w:hAnsi="仿宋" w:eastAsia="仿宋" w:cs="仿宋"/>
          <w:color w:val="000000" w:themeColor="text1"/>
          <w:sz w:val="28"/>
          <w:szCs w:val="28"/>
          <w:highlight w:val="none"/>
        </w:rPr>
        <w:t xml:space="preserve"> </w:t>
      </w:r>
      <w:r>
        <w:rPr>
          <w:rFonts w:hint="eastAsia" w:ascii="仿宋" w:hAnsi="仿宋" w:eastAsia="仿宋" w:cs="仿宋"/>
          <w:color w:val="000000" w:themeColor="text1"/>
          <w:sz w:val="28"/>
          <w:szCs w:val="28"/>
          <w:highlight w:val="none"/>
          <w:lang w:val="en-US" w:eastAsia="zh-CN"/>
        </w:rPr>
        <w:t xml:space="preserve">2025年12</w:t>
      </w:r>
      <w:r>
        <w:rPr>
          <w:rFonts w:hint="eastAsia" w:ascii="仿宋" w:hAnsi="仿宋" w:eastAsia="仿宋" w:cs="仿宋"/>
          <w:color w:val="000000" w:themeColor="text1"/>
          <w:sz w:val="28"/>
          <w:szCs w:val="28"/>
          <w:highlight w:val="none"/>
        </w:rPr>
        <w:t xml:space="preserve">月</w:t>
      </w:r>
      <w:r>
        <w:rPr>
          <w:rFonts w:hint="eastAsia" w:ascii="仿宋" w:hAnsi="仿宋" w:eastAsia="仿宋" w:cs="仿宋"/>
          <w:color w:val="000000" w:themeColor="text1"/>
          <w:sz w:val="28"/>
          <w:szCs w:val="28"/>
          <w:highlight w:val="none"/>
          <w:lang w:val="en-US" w:eastAsia="zh-CN"/>
        </w:rPr>
        <w:t xml:space="preserve">30日</w:t>
      </w:r>
      <w:r>
        <w:rPr>
          <w:color w:val="000000" w:themeColor="text1"/>
          <w:highlight w:val="none"/>
        </w:rPr>
      </w:r>
      <w:r/>
    </w:p>
    <w:p>
      <w:pPr>
        <w:ind w:left="529"/>
        <w:jc w:val="center"/>
        <w:shd w:val="clear" w:color="auto" w:fill="auto"/>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lang w:val="en-US" w:eastAsia="zh-CN"/>
        </w:rPr>
      </w:r>
      <w:r>
        <w:rPr>
          <w:color w:val="000000" w:themeColor="text1"/>
          <w:highlight w:val="none"/>
        </w:rPr>
      </w:r>
      <w:r/>
    </w:p>
    <w:p>
      <w:pPr>
        <w:ind w:left="529"/>
        <w:jc w:val="center"/>
        <w:shd w:val="clear" w:color="auto" w:fill="auto"/>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lang w:val="en-US" w:eastAsia="zh-CN"/>
        </w:rPr>
      </w:r>
      <w:r>
        <w:rPr>
          <w:color w:val="000000" w:themeColor="text1"/>
          <w:highlight w:val="none"/>
        </w:rPr>
      </w:r>
      <w:r/>
    </w:p>
    <w:p>
      <w:pPr>
        <w:ind w:left="529"/>
        <w:jc w:val="left"/>
        <w:shd w:val="clear" w:color="auto" w:fill="auto"/>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lang w:val="en-US" w:eastAsia="zh-CN"/>
        </w:rPr>
        <w:t xml:space="preserve">后附：《栖霞区绿化养护管理考核评分细则》</w:t>
      </w:r>
      <w:r>
        <w:rPr>
          <w:color w:val="000000" w:themeColor="text1"/>
          <w:highlight w:val="none"/>
        </w:rPr>
      </w:r>
      <w:r/>
    </w:p>
    <w:p>
      <w:pPr>
        <w:ind w:firstLine="1120"/>
        <w:jc w:val="left"/>
        <w:shd w:val="clear" w:color="auto" w:fill="auto"/>
        <w:rPr>
          <w:rFonts w:hint="eastAsia" w:ascii="仿宋" w:hAnsi="仿宋" w:eastAsia="仿宋" w:cs="仿宋"/>
          <w:color w:val="000000" w:themeColor="text1"/>
          <w:sz w:val="28"/>
          <w:szCs w:val="28"/>
          <w:highlight w:val="none"/>
        </w:rPr>
        <w:sectPr>
          <w:footerReference w:type="default" r:id="rId14"/>
          <w:footnotePr/>
          <w:endnotePr/>
          <w:type w:val="nextPage"/>
          <w:pgSz w:w="11906" w:h="16838" w:orient="portrait"/>
          <w:pgMar w:top="1440" w:right="1474" w:bottom="1440" w:left="1474" w:header="851" w:footer="992" w:gutter="0"/>
          <w:cols w:num="1" w:sep="0" w:space="0" w:equalWidth="1"/>
          <w:docGrid w:linePitch="360"/>
        </w:sectPr>
      </w:pPr>
      <w:r>
        <w:rPr>
          <w:rFonts w:hint="eastAsia" w:ascii="仿宋" w:hAnsi="仿宋" w:eastAsia="仿宋" w:cs="仿宋"/>
          <w:color w:val="000000" w:themeColor="text1"/>
          <w:sz w:val="28"/>
          <w:szCs w:val="28"/>
          <w:highlight w:val="none"/>
          <w:lang w:val="en-US" w:eastAsia="zh-CN"/>
        </w:rPr>
        <w:t xml:space="preserve">《市政养护企业安全生产考核评分细则》</w:t>
      </w:r>
      <w:r>
        <w:rPr>
          <w:color w:val="000000" w:themeColor="text1"/>
          <w:highlight w:val="none"/>
        </w:rPr>
      </w:r>
      <w:r/>
    </w:p>
    <w:tbl>
      <w:tblPr>
        <w:tblStyle w:val="905"/>
        <w:tblW w:w="13602"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397"/>
        <w:gridCol w:w="570"/>
        <w:gridCol w:w="396"/>
        <w:gridCol w:w="8219"/>
        <w:gridCol w:w="4020"/>
      </w:tblGrid>
      <w:tr>
        <w:trPr>
          <w:trHeight w:val="820"/>
        </w:trPr>
        <w:tc>
          <w:tcPr>
            <w:gridSpan w:val="5"/>
            <w:shd w:val="clear" w:color="auto" w:fill="auto"/>
            <w:tcBorders>
              <w:top w:val="none" w:color="000000" w:sz="4" w:space="0"/>
              <w:left w:val="none" w:color="000000" w:sz="4" w:space="0"/>
              <w:bottom w:val="none" w:color="000000" w:sz="4" w:space="0"/>
              <w:right w:val="none" w:color="000000" w:sz="4" w:space="0"/>
            </w:tcBorders>
            <w:tcW w:w="13602" w:type="dxa"/>
            <w:vAlign w:val="center"/>
            <w:textDirection w:val="lrTb"/>
            <w:noWrap/>
          </w:tcPr>
          <w:p>
            <w:pPr>
              <w:jc w:val="center"/>
              <w:keepLines w:val="0"/>
              <w:keepNext w:val="0"/>
              <w:shd w:val="clear" w:color="auto" w:fill="auto"/>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r>
            <w:r>
              <w:rPr>
                <w:color w:val="000000" w:themeColor="text1"/>
                <w:highlight w:val="none"/>
              </w:rPr>
            </w:r>
            <w:r/>
          </w:p>
          <w:p>
            <w:pPr>
              <w:jc w:val="center"/>
              <w:keepLines w:val="0"/>
              <w:keepNext w:val="0"/>
              <w:shd w:val="clear" w:color="auto" w:fill="auto"/>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 </w:t>
            </w:r>
            <w:r>
              <w:rPr>
                <w:rStyle w:val="1196"/>
                <w:color w:val="000000" w:themeColor="text1"/>
                <w:highlight w:val="none"/>
                <w:lang w:val="en-US" w:eastAsia="zh-CN" w:bidi="ar"/>
              </w:rPr>
              <w:t xml:space="preserve">栖霞区绿化养护管理考核评分细则</w:t>
            </w:r>
            <w:r>
              <w:rPr>
                <w:color w:val="000000" w:themeColor="text1"/>
                <w:highlight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shd w:val="clear" w:color="auto" w:fill="auto"/>
              <w:widowControl/>
              <w:rPr>
                <w:rFonts w:hint="eastAsia" w:ascii="宋体" w:hAnsi="宋体" w:eastAsia="宋体" w:cs="宋体"/>
                <w:b/>
                <w:bCs/>
                <w:i w:val="0"/>
                <w:iCs w:val="0"/>
                <w:color w:val="000000" w:themeColor="text1"/>
                <w:sz w:val="18"/>
                <w:szCs w:val="18"/>
                <w:highlight w:val="none"/>
                <w:u w:val="none"/>
              </w:rPr>
              <w:suppressLineNumbers w:val="0"/>
            </w:pPr>
            <w:r>
              <w:rPr>
                <w:rFonts w:hint="eastAsia" w:ascii="宋体" w:hAnsi="宋体" w:eastAsia="宋体" w:cs="宋体"/>
                <w:b/>
                <w:bCs/>
                <w:i w:val="0"/>
                <w:iCs w:val="0"/>
                <w:color w:val="000000" w:themeColor="text1"/>
                <w:sz w:val="18"/>
                <w:szCs w:val="18"/>
                <w:highlight w:val="none"/>
                <w:u w:val="none"/>
                <w:lang w:val="en-US" w:eastAsia="zh-CN" w:bidi="ar"/>
              </w:rPr>
              <w:t xml:space="preserve">序号</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shd w:val="clear" w:color="auto" w:fill="auto"/>
              <w:widowControl/>
              <w:rPr>
                <w:rFonts w:hint="eastAsia" w:ascii="宋体" w:hAnsi="宋体" w:eastAsia="宋体" w:cs="宋体"/>
                <w:b/>
                <w:bCs/>
                <w:i w:val="0"/>
                <w:iCs w:val="0"/>
                <w:color w:val="000000" w:themeColor="text1"/>
                <w:sz w:val="18"/>
                <w:szCs w:val="18"/>
                <w:highlight w:val="none"/>
                <w:u w:val="none"/>
              </w:rPr>
              <w:suppressLineNumbers w:val="0"/>
            </w:pPr>
            <w:r>
              <w:rPr>
                <w:rFonts w:hint="eastAsia" w:ascii="宋体" w:hAnsi="宋体" w:eastAsia="宋体" w:cs="宋体"/>
                <w:b/>
                <w:bCs/>
                <w:i w:val="0"/>
                <w:iCs w:val="0"/>
                <w:color w:val="000000" w:themeColor="text1"/>
                <w:sz w:val="18"/>
                <w:szCs w:val="18"/>
                <w:highlight w:val="none"/>
                <w:u w:val="none"/>
                <w:lang w:val="en-US" w:eastAsia="zh-CN" w:bidi="ar"/>
              </w:rPr>
              <w:t xml:space="preserve">项目</w:t>
            </w:r>
            <w:r>
              <w:rPr>
                <w:color w:val="000000" w:themeColor="text1"/>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615" w:type="dxa"/>
            <w:vAlign w:val="center"/>
            <w:textDirection w:val="lrTb"/>
            <w:noWrap w:val="false"/>
          </w:tcPr>
          <w:p>
            <w:pPr>
              <w:jc w:val="center"/>
              <w:keepLines w:val="0"/>
              <w:keepNext w:val="0"/>
              <w:shd w:val="clear" w:color="auto" w:fill="auto"/>
              <w:widowControl/>
              <w:rPr>
                <w:rFonts w:hint="eastAsia" w:ascii="宋体" w:hAnsi="宋体" w:eastAsia="宋体" w:cs="宋体"/>
                <w:b/>
                <w:bCs/>
                <w:i w:val="0"/>
                <w:iCs w:val="0"/>
                <w:color w:val="000000" w:themeColor="text1"/>
                <w:sz w:val="18"/>
                <w:szCs w:val="18"/>
                <w:highlight w:val="none"/>
                <w:u w:val="none"/>
              </w:rPr>
              <w:suppressLineNumbers w:val="0"/>
            </w:pPr>
            <w:r>
              <w:rPr>
                <w:rFonts w:hint="eastAsia" w:ascii="宋体" w:hAnsi="宋体" w:eastAsia="宋体" w:cs="宋体"/>
                <w:b/>
                <w:bCs/>
                <w:i w:val="0"/>
                <w:iCs w:val="0"/>
                <w:color w:val="000000" w:themeColor="text1"/>
                <w:sz w:val="18"/>
                <w:szCs w:val="18"/>
                <w:highlight w:val="none"/>
                <w:u w:val="none"/>
                <w:lang w:val="en-US" w:eastAsia="zh-CN" w:bidi="ar"/>
              </w:rPr>
              <w:t xml:space="preserve">考核内容及标准</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keepLines w:val="0"/>
              <w:keepNext w:val="0"/>
              <w:shd w:val="clear" w:color="auto" w:fill="auto"/>
              <w:widowControl/>
              <w:rPr>
                <w:rFonts w:hint="eastAsia" w:ascii="宋体" w:hAnsi="宋体" w:eastAsia="宋体" w:cs="宋体"/>
                <w:b/>
                <w:bCs/>
                <w:i w:val="0"/>
                <w:iCs w:val="0"/>
                <w:color w:val="000000" w:themeColor="text1"/>
                <w:sz w:val="18"/>
                <w:szCs w:val="18"/>
                <w:highlight w:val="none"/>
                <w:u w:val="none"/>
              </w:rPr>
              <w:suppressLineNumbers w:val="0"/>
            </w:pPr>
            <w:r>
              <w:rPr>
                <w:rFonts w:hint="eastAsia" w:ascii="宋体" w:hAnsi="宋体" w:eastAsia="宋体" w:cs="宋体"/>
                <w:b/>
                <w:bCs/>
                <w:i w:val="0"/>
                <w:iCs w:val="0"/>
                <w:color w:val="000000" w:themeColor="text1"/>
                <w:sz w:val="18"/>
                <w:szCs w:val="18"/>
                <w:highlight w:val="none"/>
                <w:u w:val="none"/>
                <w:lang w:val="en-US" w:eastAsia="zh-CN" w:bidi="ar"/>
              </w:rPr>
              <w:t xml:space="preserve">扣分细则（按百分制扣减）</w:t>
            </w:r>
            <w:r>
              <w:rPr>
                <w:color w:val="000000" w:themeColor="text1"/>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vMerge w:val="restart"/>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一</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vMerge w:val="restart"/>
            <w:textDirection w:val="tbRlV"/>
            <w:noWrap w:val="false"/>
          </w:tcPr>
          <w:p>
            <w:pPr>
              <w:jc w:val="left"/>
              <w:keepLines w:val="0"/>
              <w:keepNext w:val="0"/>
              <w:shd w:val="clear" w:color="auto" w:fill="auto"/>
              <w:widowControl/>
              <w:rPr>
                <w:rFonts w:hint="eastAsia" w:ascii="宋体" w:hAnsi="宋体" w:eastAsia="宋体" w:cs="宋体"/>
                <w:b/>
                <w:bCs/>
                <w:i w:val="0"/>
                <w:iCs w:val="0"/>
                <w:color w:val="000000" w:themeColor="text1"/>
                <w:sz w:val="18"/>
                <w:szCs w:val="18"/>
                <w:highlight w:val="none"/>
                <w:u w:val="none"/>
              </w:rPr>
              <w:suppressLineNumbers w:val="0"/>
            </w:pPr>
            <w:r>
              <w:rPr>
                <w:rFonts w:hint="eastAsia" w:ascii="宋体" w:hAnsi="宋体" w:eastAsia="宋体" w:cs="宋体"/>
                <w:b/>
                <w:bCs/>
                <w:i w:val="0"/>
                <w:iCs w:val="0"/>
                <w:color w:val="000000" w:themeColor="text1"/>
                <w:sz w:val="18"/>
                <w:szCs w:val="18"/>
                <w:highlight w:val="none"/>
                <w:u w:val="none"/>
                <w:lang w:val="en-US" w:eastAsia="zh-CN" w:bidi="ar"/>
              </w:rPr>
              <w:t xml:space="preserve"> 绿化养护</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jc w:val="right"/>
              <w:keepLines w:val="0"/>
              <w:keepNext w:val="0"/>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19"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行道树（含乔木）长势茂盛，规格整齐，树干挺直，定干高度一致，树冠丰满；观花树木按时茂盛开花，观果树木正常结果</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行道树长势衰弱扣0.5分/株/次</w:t>
            </w:r>
            <w:r>
              <w:rPr>
                <w:color w:val="000000" w:themeColor="text1"/>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shd w:val="clear" w:color="auto"/>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vMerge w:val="continue"/>
            <w:textDirection w:val="tbRlV"/>
            <w:noWrap w:val="false"/>
          </w:tcPr>
          <w:p>
            <w:pPr>
              <w:shd w:val="clear" w:color="auto"/>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jc w:val="right"/>
              <w:keepLines w:val="0"/>
              <w:keepNext w:val="0"/>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19"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行道树上（含乔木）无枯枝、下垂枝、交叉枝、过密枝、并生枝、病虫枝，主干上无萌蘖枝；无影响交通、架空线路、路灯、建筑、行人安全的树枝</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扣0.2分/处/次</w:t>
            </w:r>
            <w:r>
              <w:rPr>
                <w:color w:val="000000" w:themeColor="text1"/>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shd w:val="clear" w:color="auto"/>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vMerge w:val="continue"/>
            <w:textDirection w:val="tbRlV"/>
            <w:noWrap w:val="false"/>
          </w:tcPr>
          <w:p>
            <w:pPr>
              <w:shd w:val="clear" w:color="auto"/>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jc w:val="right"/>
              <w:keepLines w:val="0"/>
              <w:keepNext w:val="0"/>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3</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19"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行道树修剪、除萌、剥芽及时，枝条修剪截面要平整，不留短桩。截面直径大于6厘米的伤口要涂防腐剂</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扣0.2分/处/次</w:t>
            </w:r>
            <w:r>
              <w:rPr>
                <w:color w:val="000000" w:themeColor="text1"/>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shd w:val="clear" w:color="auto"/>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vMerge w:val="continue"/>
            <w:textDirection w:val="tbRlV"/>
            <w:noWrap w:val="false"/>
          </w:tcPr>
          <w:p>
            <w:pPr>
              <w:shd w:val="clear" w:color="auto"/>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jc w:val="right"/>
              <w:keepLines w:val="0"/>
              <w:keepNext w:val="0"/>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4</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19"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无明显病虫危害迹象，树干无未处理的腐洞；树体无钉挂物、悬挂物</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扣0.2分/处/次</w:t>
            </w:r>
            <w:r>
              <w:rPr>
                <w:color w:val="000000" w:themeColor="text1"/>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shd w:val="clear" w:color="auto"/>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vMerge w:val="continue"/>
            <w:textDirection w:val="tbRlV"/>
            <w:noWrap w:val="false"/>
          </w:tcPr>
          <w:p>
            <w:pPr>
              <w:shd w:val="clear" w:color="auto"/>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jc w:val="right"/>
              <w:keepLines w:val="0"/>
              <w:keepNext w:val="0"/>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5</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19"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树穴设施完好，黄土不裸露，无杂草、杂物；树池内种植土要低于树池砌体顶沿5cm</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扣0.2分/处/次</w:t>
            </w:r>
            <w:r>
              <w:rPr>
                <w:color w:val="000000" w:themeColor="text1"/>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shd w:val="clear" w:color="auto"/>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vMerge w:val="continue"/>
            <w:textDirection w:val="tbRlV"/>
            <w:noWrap w:val="false"/>
          </w:tcPr>
          <w:p>
            <w:pPr>
              <w:shd w:val="clear" w:color="auto"/>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jc w:val="right"/>
              <w:keepLines w:val="0"/>
              <w:keepNext w:val="0"/>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6</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19"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无死株、缺株、严重倾斜株；无法修整复壮的树木及时申报更换</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扣0.5分/处/次</w:t>
            </w:r>
            <w:r>
              <w:rPr>
                <w:color w:val="000000" w:themeColor="text1"/>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shd w:val="clear" w:color="auto"/>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vMerge w:val="continue"/>
            <w:textDirection w:val="tbRlV"/>
            <w:noWrap w:val="false"/>
          </w:tcPr>
          <w:p>
            <w:pPr>
              <w:shd w:val="clear" w:color="auto"/>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jc w:val="right"/>
              <w:keepLines w:val="0"/>
              <w:keepNext w:val="0"/>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7</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19"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新栽、补栽的树木和易受害倒伏的树木应设立扶木支撑，扎缚规范有效</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扣0.2分/处/次</w:t>
            </w:r>
            <w:r>
              <w:rPr>
                <w:color w:val="000000" w:themeColor="text1"/>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shd w:val="clear" w:color="auto"/>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vMerge w:val="continue"/>
            <w:textDirection w:val="tbRlV"/>
            <w:noWrap w:val="false"/>
          </w:tcPr>
          <w:p>
            <w:pPr>
              <w:shd w:val="clear" w:color="auto"/>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jc w:val="right"/>
              <w:keepLines w:val="0"/>
              <w:keepNext w:val="0"/>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8</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19"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按操作规程能及时地对行道树（含乔木）进行冬季刷白</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扣0.2分/处/次</w:t>
            </w:r>
            <w:r>
              <w:rPr>
                <w:color w:val="000000" w:themeColor="text1"/>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shd w:val="clear" w:color="auto"/>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vMerge w:val="continue"/>
            <w:textDirection w:val="tbRlV"/>
            <w:noWrap w:val="false"/>
          </w:tcPr>
          <w:p>
            <w:pPr>
              <w:shd w:val="clear" w:color="auto"/>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jc w:val="right"/>
              <w:keepLines w:val="0"/>
              <w:keepNext w:val="0"/>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9</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19"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花灌木整形修剪及时、修剪成型，层次分明，面平边齐，线条流畅，曲线处弧度圆润丰满</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扣0.3分/处/次</w:t>
            </w:r>
            <w:r>
              <w:rPr>
                <w:color w:val="000000" w:themeColor="text1"/>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shd w:val="clear" w:color="auto"/>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vMerge w:val="continue"/>
            <w:textDirection w:val="tbRlV"/>
            <w:noWrap w:val="false"/>
          </w:tcPr>
          <w:p>
            <w:pPr>
              <w:shd w:val="clear" w:color="auto"/>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jc w:val="right"/>
              <w:keepLines w:val="0"/>
              <w:keepNext w:val="0"/>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10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19"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绿篱无缺损断档、无脱脚枯死；绿岛内无明显杂草、明显杂枝叶、无明显黄叶、焦叶、卷叶</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扣0.5分/处/次</w:t>
            </w:r>
            <w:r>
              <w:rPr>
                <w:color w:val="000000" w:themeColor="text1"/>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shd w:val="clear" w:color="auto"/>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vMerge w:val="continue"/>
            <w:textDirection w:val="tbRlV"/>
            <w:noWrap w:val="false"/>
          </w:tcPr>
          <w:p>
            <w:pPr>
              <w:shd w:val="clear" w:color="auto"/>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jc w:val="right"/>
              <w:keepLines w:val="0"/>
              <w:keepNext w:val="0"/>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11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19"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绿岛或绿地内无灌木缺株或黄土裸露（大于等于0.5m2）现象</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扣0.5分/处/次</w:t>
            </w:r>
            <w:r>
              <w:rPr>
                <w:color w:val="000000" w:themeColor="text1"/>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shd w:val="clear" w:color="auto"/>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vMerge w:val="continue"/>
            <w:textDirection w:val="tbRlV"/>
            <w:noWrap w:val="false"/>
          </w:tcPr>
          <w:p>
            <w:pPr>
              <w:shd w:val="clear" w:color="auto"/>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jc w:val="right"/>
              <w:keepLines w:val="0"/>
              <w:keepNext w:val="0"/>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12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19"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灌木无明显病虫害症状、虫粪、虫网、虫卵、病虫枝、虫蛹、虫茧及有关病原体</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扣0.2分/处/次</w:t>
            </w:r>
            <w:r>
              <w:rPr>
                <w:color w:val="000000" w:themeColor="text1"/>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shd w:val="clear" w:color="auto"/>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vMerge w:val="continue"/>
            <w:textDirection w:val="tbRlV"/>
            <w:noWrap w:val="false"/>
          </w:tcPr>
          <w:p>
            <w:pPr>
              <w:shd w:val="clear" w:color="auto"/>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jc w:val="right"/>
              <w:keepLines w:val="0"/>
              <w:keepNext w:val="0"/>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13</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19"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灌木上无积尘，绿岛内种植土低于绿岛砌体顶沿5cm</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扣0.2分/处/次</w:t>
            </w:r>
            <w:r>
              <w:rPr>
                <w:color w:val="000000" w:themeColor="text1"/>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shd w:val="clear" w:color="auto"/>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vMerge w:val="continue"/>
            <w:textDirection w:val="tbRlV"/>
            <w:noWrap w:val="false"/>
          </w:tcPr>
          <w:p>
            <w:pPr>
              <w:shd w:val="clear" w:color="auto"/>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jc w:val="right"/>
              <w:keepLines w:val="0"/>
              <w:keepNext w:val="0"/>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14</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19"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花箱、花盆、花坛及地栽花卉更换及时，长势旺盛养护到位；栏杆、花盆（箱）整洁无破损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扣0.5分/处/次</w:t>
            </w:r>
            <w:r>
              <w:rPr>
                <w:color w:val="000000" w:themeColor="text1"/>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shd w:val="clear" w:color="auto"/>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vMerge w:val="continue"/>
            <w:textDirection w:val="tbRlV"/>
            <w:noWrap w:val="false"/>
          </w:tcPr>
          <w:p>
            <w:pPr>
              <w:shd w:val="clear" w:color="auto"/>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jc w:val="right"/>
              <w:keepLines w:val="0"/>
              <w:keepNext w:val="0"/>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15</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19"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草坪生长健壮，生长期无枯黄现象；草坪内无低洼积水处，无明显裸露地，草坪基本无病虫危害状</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扣0.2分/人/次</w:t>
            </w:r>
            <w:r>
              <w:rPr>
                <w:color w:val="000000" w:themeColor="text1"/>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shd w:val="clear" w:color="auto"/>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vMerge w:val="continue"/>
            <w:textDirection w:val="tbRlV"/>
            <w:noWrap w:val="false"/>
          </w:tcPr>
          <w:p>
            <w:pPr>
              <w:shd w:val="clear" w:color="auto"/>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jc w:val="right"/>
              <w:keepLines w:val="0"/>
              <w:keepNext w:val="0"/>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16</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19"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草坪修剪平整，修剪后剪口无撕裂现象，草坪上无修剪残留草屑、杂物，基本无杂草</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扣0.2分/处/次</w:t>
            </w:r>
            <w:r>
              <w:rPr>
                <w:color w:val="000000" w:themeColor="text1"/>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shd w:val="clear" w:color="auto"/>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vMerge w:val="continue"/>
            <w:textDirection w:val="tbRlV"/>
            <w:noWrap w:val="false"/>
          </w:tcPr>
          <w:p>
            <w:pPr>
              <w:shd w:val="clear" w:color="auto"/>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jc w:val="right"/>
              <w:keepLines w:val="0"/>
              <w:keepNext w:val="0"/>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17</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19"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地被栽植密度适宜，分布均匀，规格整齐，无残花、枯叶、死株、缺株，基本无病虫危害现象</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扣0.2分/处/次</w:t>
            </w:r>
            <w:r>
              <w:rPr>
                <w:color w:val="000000" w:themeColor="text1"/>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shd w:val="clear" w:color="auto"/>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vMerge w:val="continue"/>
            <w:textDirection w:val="tbRlV"/>
            <w:noWrap w:val="false"/>
          </w:tcPr>
          <w:p>
            <w:pPr>
              <w:shd w:val="clear" w:color="auto"/>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jc w:val="right"/>
              <w:keepLines w:val="0"/>
              <w:keepNext w:val="0"/>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18</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19"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植物浇水及时、按照规范及时施肥（每年休眠期施基肥，生长期施2-3次追肥，规范操作，施肥后及时覆盖，施肥方法适当，用量合理，不产生肥害）</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扣0.5分/处/次</w:t>
            </w:r>
            <w:r>
              <w:rPr>
                <w:color w:val="000000" w:themeColor="text1"/>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shd w:val="clear" w:color="auto"/>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vMerge w:val="continue"/>
            <w:textDirection w:val="tbRlV"/>
            <w:noWrap w:val="false"/>
          </w:tcPr>
          <w:p>
            <w:pPr>
              <w:shd w:val="clear" w:color="auto"/>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jc w:val="right"/>
              <w:keepLines w:val="0"/>
              <w:keepNext w:val="0"/>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19</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19"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使用化学药剂要保证园林植物的安全，不发生药害</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扣0.5分/处/次</w:t>
            </w:r>
            <w:r>
              <w:rPr>
                <w:color w:val="000000" w:themeColor="text1"/>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shd w:val="clear" w:color="auto"/>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vMerge w:val="continue"/>
            <w:textDirection w:val="tbRlV"/>
            <w:noWrap w:val="false"/>
          </w:tcPr>
          <w:p>
            <w:pPr>
              <w:shd w:val="clear" w:color="auto"/>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jc w:val="right"/>
              <w:keepLines w:val="0"/>
              <w:keepNext w:val="0"/>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20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19"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园路、铺装地面平整，无破损、无积水；金属构件设施无锈斑、油漆剥落现象。无障碍设施完好通畅。</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扣0.5分/处/次</w:t>
            </w:r>
            <w:r>
              <w:rPr>
                <w:color w:val="000000" w:themeColor="text1"/>
                <w:highlight w:val="none"/>
              </w:rPr>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shd w:val="clear" w:color="auto"/>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vMerge w:val="continue"/>
            <w:textDirection w:val="tbRlV"/>
            <w:noWrap w:val="false"/>
          </w:tcPr>
          <w:p>
            <w:pPr>
              <w:shd w:val="clear" w:color="auto"/>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jc w:val="right"/>
              <w:keepLines w:val="0"/>
              <w:keepNext w:val="0"/>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21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19"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供水、排水、喷灌等管网设施维护良好，使用便捷，清洁、通畅</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扣0.2分/处/次</w:t>
            </w:r>
            <w:r>
              <w:rPr>
                <w:color w:val="000000" w:themeColor="text1"/>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shd w:val="clear" w:color="auto"/>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vMerge w:val="continue"/>
            <w:textDirection w:val="tbRlV"/>
            <w:noWrap w:val="false"/>
          </w:tcPr>
          <w:p>
            <w:pPr>
              <w:shd w:val="clear" w:color="auto"/>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jc w:val="right"/>
              <w:keepLines w:val="0"/>
              <w:keepNext w:val="0"/>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22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19"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供电、照明设施完好无损，各类管线保持完整、安全无隐患</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扣0.5分/处/次</w:t>
            </w:r>
            <w:r>
              <w:rPr>
                <w:color w:val="000000" w:themeColor="text1"/>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shd w:val="clear" w:color="auto"/>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vMerge w:val="continue"/>
            <w:textDirection w:val="tbRlV"/>
            <w:noWrap w:val="false"/>
          </w:tcPr>
          <w:p>
            <w:pPr>
              <w:shd w:val="clear" w:color="auto"/>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jc w:val="right"/>
              <w:keepLines w:val="0"/>
              <w:keepNext w:val="0"/>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23</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19"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栏杆、桌椅、垃圾桶、井盖和指示牌、告示牌、宣传牌整洁美观，设置合理、醒目、完善、规范</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扣0.2分/处/次</w:t>
            </w:r>
            <w:r>
              <w:rPr>
                <w:color w:val="000000" w:themeColor="text1"/>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shd w:val="clear" w:color="auto"/>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vMerge w:val="continue"/>
            <w:textDirection w:val="tbRlV"/>
            <w:noWrap w:val="false"/>
          </w:tcPr>
          <w:p>
            <w:pPr>
              <w:shd w:val="clear" w:color="auto"/>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jc w:val="right"/>
              <w:keepLines w:val="0"/>
              <w:keepNext w:val="0"/>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24</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19"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窨井、进水口、给水口等设施完整无损，无安全隐患</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扣0.5分/处/次</w:t>
            </w:r>
            <w:r>
              <w:rPr>
                <w:color w:val="000000" w:themeColor="text1"/>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shd w:val="clear" w:color="auto"/>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vMerge w:val="continue"/>
            <w:textDirection w:val="tbRlV"/>
            <w:noWrap w:val="false"/>
          </w:tcPr>
          <w:p>
            <w:pPr>
              <w:shd w:val="clear" w:color="auto"/>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jc w:val="right"/>
              <w:keepLines w:val="0"/>
              <w:keepNext w:val="0"/>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25</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19"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防台、防汛、消防等设备完好充足，保证应急使用要求</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扣0.2分/处/次</w:t>
            </w:r>
            <w:r>
              <w:rPr>
                <w:color w:val="000000" w:themeColor="text1"/>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shd w:val="clear" w:color="auto"/>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vMerge w:val="continue"/>
            <w:textDirection w:val="tbRlV"/>
            <w:noWrap w:val="false"/>
          </w:tcPr>
          <w:p>
            <w:pPr>
              <w:shd w:val="clear" w:color="auto"/>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jc w:val="right"/>
              <w:keepLines w:val="0"/>
              <w:keepNext w:val="0"/>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26</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19"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树池或绿岛内卫生整洁，无垃圾、无垃圾土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扣0.5分/处/次</w:t>
            </w:r>
            <w:r>
              <w:rPr>
                <w:color w:val="000000" w:themeColor="text1"/>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shd w:val="clear" w:color="auto"/>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vMerge w:val="continue"/>
            <w:textDirection w:val="tbRlV"/>
            <w:noWrap w:val="false"/>
          </w:tcPr>
          <w:p>
            <w:pPr>
              <w:shd w:val="clear" w:color="auto"/>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jc w:val="right"/>
              <w:keepLines w:val="0"/>
              <w:keepNext w:val="0"/>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27</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19"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广场游园内垃圾箱及垃圾堆场外观清洁，无陈积垃圾，无卫生死角，垃圾日产日清，严禁焚烧垃圾和枯枝落叶</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扣0.5分/处/次</w:t>
            </w:r>
            <w:r>
              <w:rPr>
                <w:color w:val="000000" w:themeColor="text1"/>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shd w:val="clear" w:color="auto"/>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vMerge w:val="continue"/>
            <w:textDirection w:val="tbRlV"/>
            <w:noWrap w:val="false"/>
          </w:tcPr>
          <w:p>
            <w:pPr>
              <w:shd w:val="clear" w:color="auto"/>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jc w:val="right"/>
              <w:keepLines w:val="0"/>
              <w:keepNext w:val="0"/>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28</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19"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厕所内外清洁卫生，全天保洁，无尿垢，无臭味，无蚊蝇，无污水外溢</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扣0.2分/处/次</w:t>
            </w:r>
            <w:r>
              <w:rPr>
                <w:color w:val="000000" w:themeColor="text1"/>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shd w:val="clear" w:color="auto"/>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vMerge w:val="continue"/>
            <w:textDirection w:val="tbRlV"/>
            <w:noWrap w:val="false"/>
          </w:tcPr>
          <w:p>
            <w:pPr>
              <w:shd w:val="clear" w:color="auto"/>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jc w:val="right"/>
              <w:keepLines w:val="0"/>
              <w:keepNext w:val="0"/>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29</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19"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园林机具摆放隐蔽，位置合理</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扣0.2分/处/次</w:t>
            </w:r>
            <w:r>
              <w:rPr>
                <w:color w:val="000000" w:themeColor="text1"/>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shd w:val="clear" w:color="auto"/>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vMerge w:val="continue"/>
            <w:textDirection w:val="tbRlV"/>
            <w:noWrap w:val="false"/>
          </w:tcPr>
          <w:p>
            <w:pPr>
              <w:shd w:val="clear" w:color="auto"/>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jc w:val="right"/>
              <w:keepLines w:val="0"/>
              <w:keepNext w:val="0"/>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30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19"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及时清除或覆盖非法小广告</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扣0.2分/处/次</w:t>
            </w:r>
            <w:r>
              <w:rPr>
                <w:color w:val="000000" w:themeColor="text1"/>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shd w:val="clear" w:color="auto"/>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vMerge w:val="continue"/>
            <w:textDirection w:val="tbRlV"/>
            <w:noWrap w:val="false"/>
          </w:tcPr>
          <w:p>
            <w:pPr>
              <w:shd w:val="clear" w:color="auto"/>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jc w:val="right"/>
              <w:keepLines w:val="0"/>
              <w:keepNext w:val="0"/>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31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19"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雨雪后及时清扫，疏通雨水口、排水沟、集水井等排水设施</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扣0.3分/处/次</w:t>
            </w:r>
            <w:r>
              <w:rPr>
                <w:color w:val="000000" w:themeColor="text1"/>
                <w:highlight w:val="none"/>
              </w:rPr>
            </w:r>
            <w:r/>
          </w:p>
        </w:tc>
      </w:tr>
      <w:tr>
        <w:trPr>
          <w:trHeight w:val="435"/>
        </w:trPr>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shd w:val="clear" w:color="auto"/>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vMerge w:val="continue"/>
            <w:textDirection w:val="tbRlV"/>
            <w:noWrap w:val="false"/>
          </w:tcPr>
          <w:p>
            <w:pPr>
              <w:shd w:val="clear" w:color="auto"/>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jc w:val="right"/>
              <w:keepLines w:val="0"/>
              <w:keepNext w:val="0"/>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32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19"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广场实行全天候保洁；水面无漂浮杂物、无异味，水体清洁无污染</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扣0.5分/处/次</w:t>
            </w:r>
            <w:r>
              <w:rPr>
                <w:color w:val="000000" w:themeColor="text1"/>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shd w:val="clear" w:color="auto"/>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vMerge w:val="continue"/>
            <w:textDirection w:val="tbRlV"/>
            <w:noWrap w:val="false"/>
          </w:tcPr>
          <w:p>
            <w:pPr>
              <w:shd w:val="clear" w:color="auto"/>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jc w:val="right"/>
              <w:keepLines w:val="0"/>
              <w:keepNext w:val="0"/>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33</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19"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广场内无躺卧或露宿、践踏绿地、攀枝摘花、宠物出入等不文明行为</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扣0.2分/处/次</w:t>
            </w:r>
            <w:r>
              <w:rPr>
                <w:color w:val="000000" w:themeColor="text1"/>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shd w:val="clear" w:color="auto"/>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vMerge w:val="continue"/>
            <w:textDirection w:val="tbRlV"/>
            <w:noWrap w:val="false"/>
          </w:tcPr>
          <w:p>
            <w:pPr>
              <w:shd w:val="clear" w:color="auto"/>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jc w:val="right"/>
              <w:keepLines w:val="0"/>
              <w:keepNext w:val="0"/>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34</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19"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车辆不乱停乱放、不得进入禁止停放区域,有问题及时反映</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未反映，扣0.2分/处/次</w:t>
            </w:r>
            <w:r>
              <w:rPr>
                <w:color w:val="000000" w:themeColor="text1"/>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shd w:val="clear" w:color="auto"/>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vMerge w:val="continue"/>
            <w:textDirection w:val="tbRlV"/>
            <w:noWrap w:val="false"/>
          </w:tcPr>
          <w:p>
            <w:pPr>
              <w:shd w:val="clear" w:color="auto"/>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jc w:val="right"/>
              <w:keepLines w:val="0"/>
              <w:keepNext w:val="0"/>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35</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19"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广场内没有无证出摊、占道经营,有问题及时反映</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未反映，扣0.5分/处/次</w:t>
            </w:r>
            <w:r>
              <w:rPr>
                <w:color w:val="000000" w:themeColor="text1"/>
                <w:highlight w:val="none"/>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二</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vMerge w:val="restart"/>
            <w:textDirection w:val="lrTb"/>
            <w:noWrap w:val="false"/>
          </w:tcPr>
          <w:p>
            <w:pPr>
              <w:jc w:val="center"/>
              <w:keepLines w:val="0"/>
              <w:keepNext w:val="0"/>
              <w:shd w:val="clear" w:color="auto" w:fill="auto"/>
              <w:widowControl/>
              <w:rPr>
                <w:rFonts w:hint="eastAsia" w:ascii="宋体" w:hAnsi="宋体" w:eastAsia="宋体" w:cs="宋体"/>
                <w:b/>
                <w:bCs/>
                <w:i w:val="0"/>
                <w:iCs w:val="0"/>
                <w:color w:val="000000" w:themeColor="text1"/>
                <w:sz w:val="18"/>
                <w:szCs w:val="18"/>
                <w:highlight w:val="none"/>
                <w:u w:val="none"/>
              </w:rPr>
              <w:suppressLineNumbers w:val="0"/>
            </w:pPr>
            <w:r>
              <w:rPr>
                <w:rFonts w:hint="eastAsia" w:ascii="宋体" w:hAnsi="宋体" w:eastAsia="宋体" w:cs="宋体"/>
                <w:b/>
                <w:bCs/>
                <w:i w:val="0"/>
                <w:iCs w:val="0"/>
                <w:color w:val="000000" w:themeColor="text1"/>
                <w:sz w:val="18"/>
                <w:szCs w:val="18"/>
                <w:highlight w:val="none"/>
                <w:u w:val="none"/>
                <w:lang w:val="en-US" w:eastAsia="zh-CN" w:bidi="ar"/>
              </w:rPr>
              <w:t xml:space="preserve">加分项目</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19"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受媒体专题表扬、宣传的单位</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加3分/次</w:t>
            </w:r>
            <w:r>
              <w:rPr>
                <w:color w:val="000000" w:themeColor="text1"/>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shd w:val="clear" w:color="auto"/>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vMerge w:val="continue"/>
            <w:textDirection w:val="lrTb"/>
            <w:noWrap w:val="false"/>
          </w:tcPr>
          <w:p>
            <w:pPr>
              <w:jc w:val="center"/>
              <w:shd w:val="clear" w:color="auto"/>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19"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在重点工作、重大活动保障、创建迎查活动等工作中积极配合，表现突出的</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加3分/次</w:t>
            </w:r>
            <w:r>
              <w:rPr>
                <w:color w:val="000000" w:themeColor="text1"/>
                <w:highlight w:val="none"/>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shd w:val="clear" w:color="auto"/>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vMerge w:val="continue"/>
            <w:textDirection w:val="lrTb"/>
            <w:noWrap w:val="false"/>
          </w:tcPr>
          <w:p>
            <w:pPr>
              <w:jc w:val="center"/>
              <w:shd w:val="clear" w:color="auto"/>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3</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19"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对各级领导重点关注及表扬的单位</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一次性奖励1万元</w:t>
            </w:r>
            <w:r>
              <w:rPr>
                <w:color w:val="000000" w:themeColor="text1"/>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shd w:val="clear" w:color="auto"/>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vMerge w:val="continue"/>
            <w:textDirection w:val="lrTb"/>
            <w:noWrap w:val="false"/>
          </w:tcPr>
          <w:p>
            <w:pPr>
              <w:jc w:val="center"/>
              <w:shd w:val="clear" w:color="auto"/>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4</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19"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对于全年无安全生产事故，并在安全生产方面表现较好的单位</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一次性奖励1万元</w:t>
            </w:r>
            <w:r>
              <w:rPr>
                <w:color w:val="000000" w:themeColor="text1"/>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vMerge w:val="restart"/>
            <w:textDirection w:val="lrTb"/>
            <w:noWrap w:val="false"/>
          </w:tcPr>
          <w:p>
            <w:pPr>
              <w:jc w:val="center"/>
              <w:keepLines w:val="0"/>
              <w:keepNext w:val="0"/>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三</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vMerge w:val="restart"/>
            <w:textDirection w:val="lrTb"/>
            <w:noWrap w:val="false"/>
          </w:tcPr>
          <w:p>
            <w:pPr>
              <w:jc w:val="center"/>
              <w:keepLines w:val="0"/>
              <w:keepNext w:val="0"/>
              <w:shd w:val="clear" w:color="auto" w:fill="auto"/>
              <w:widowControl/>
              <w:rPr>
                <w:rFonts w:hint="eastAsia" w:ascii="宋体" w:hAnsi="宋体" w:eastAsia="宋体" w:cs="宋体"/>
                <w:b/>
                <w:bCs/>
                <w:i w:val="0"/>
                <w:iCs w:val="0"/>
                <w:color w:val="000000" w:themeColor="text1"/>
                <w:sz w:val="18"/>
                <w:szCs w:val="18"/>
                <w:highlight w:val="none"/>
                <w:u w:val="none"/>
              </w:rPr>
              <w:suppressLineNumbers w:val="0"/>
            </w:pPr>
            <w:r>
              <w:rPr>
                <w:rFonts w:hint="eastAsia" w:ascii="宋体" w:hAnsi="宋体" w:eastAsia="宋体" w:cs="宋体"/>
                <w:b/>
                <w:bCs/>
                <w:i w:val="0"/>
                <w:iCs w:val="0"/>
                <w:color w:val="000000" w:themeColor="text1"/>
                <w:sz w:val="18"/>
                <w:szCs w:val="18"/>
                <w:highlight w:val="none"/>
                <w:u w:val="none"/>
                <w:lang w:val="en-US" w:eastAsia="zh-CN" w:bidi="ar"/>
              </w:rPr>
              <w:t xml:space="preserve">减分项目</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19"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绿化设施有违章占用，未及时巡查发现并上报，造成设施损毁的，并由养护公司自行恢复完成。</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扣3分/处/次</w:t>
            </w:r>
            <w:r>
              <w:rPr>
                <w:color w:val="000000" w:themeColor="text1"/>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jc w:val="center"/>
              <w:shd w:val="clear" w:color="auto"/>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vMerge w:val="continue"/>
            <w:textDirection w:val="lrTb"/>
            <w:noWrap w:val="false"/>
          </w:tcPr>
          <w:p>
            <w:pPr>
              <w:jc w:val="center"/>
              <w:shd w:val="clear" w:color="auto"/>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19"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对于区市政综合所指定的必查、必巡点，巡查中发现、上级领导指出，媒体曝光的相关问题</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扣3分/处/次</w:t>
            </w:r>
            <w:r>
              <w:rPr>
                <w:color w:val="000000" w:themeColor="text1"/>
                <w:highlight w:val="none"/>
              </w:rPr>
            </w:r>
            <w:r/>
          </w:p>
        </w:tc>
      </w:tr>
      <w:tr>
        <w:trPr>
          <w:trHeight w:val="1380"/>
        </w:trPr>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jc w:val="center"/>
              <w:shd w:val="clear" w:color="auto"/>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vMerge w:val="continue"/>
            <w:textDirection w:val="lrTb"/>
            <w:noWrap w:val="false"/>
          </w:tcPr>
          <w:p>
            <w:pPr>
              <w:jc w:val="center"/>
              <w:shd w:val="clear" w:color="auto"/>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3</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19"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对园林设施养护方面产生各类投诉、媒体曝光和上级领导通报批评等问题，因舆情问题造成严重后果的</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各类投诉，一次性扣3分；媒体曝光和上级领导通报批评的，一次性扣5分；因舆情问题造成严重后果的，区级一次性扣10分，市级一次性扣20分。</w:t>
            </w:r>
            <w:r>
              <w:rPr>
                <w:color w:val="000000" w:themeColor="text1"/>
                <w:highlight w:val="none"/>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jc w:val="center"/>
              <w:shd w:val="clear" w:color="auto"/>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vMerge w:val="continue"/>
            <w:textDirection w:val="lrTb"/>
            <w:noWrap w:val="false"/>
          </w:tcPr>
          <w:p>
            <w:pPr>
              <w:jc w:val="center"/>
              <w:shd w:val="clear" w:color="auto"/>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4</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19"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养护公司对于下达的工作通知和指令，不按要求实施，质量不达标，对前期的检查问题未按时进行整改的</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扣3分/处/次</w:t>
            </w:r>
            <w:r>
              <w:rPr>
                <w:color w:val="000000" w:themeColor="text1"/>
                <w:highlight w:val="none"/>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jc w:val="center"/>
              <w:shd w:val="clear" w:color="auto"/>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vMerge w:val="continue"/>
            <w:textDirection w:val="lrTb"/>
            <w:noWrap w:val="false"/>
          </w:tcPr>
          <w:p>
            <w:pPr>
              <w:jc w:val="center"/>
              <w:shd w:val="clear" w:color="auto"/>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5</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19"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因防汛、创建迎查、各类保障等专项任务工作不力造成社会负面影响的</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扣5分/处/次</w:t>
            </w:r>
            <w:r>
              <w:rPr>
                <w:color w:val="000000" w:themeColor="text1"/>
                <w:highlight w:val="none"/>
              </w:rPr>
            </w:r>
            <w:r/>
          </w:p>
        </w:tc>
      </w:tr>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jc w:val="center"/>
              <w:shd w:val="clear" w:color="auto"/>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vMerge w:val="continue"/>
            <w:textDirection w:val="lrTb"/>
            <w:noWrap w:val="false"/>
          </w:tcPr>
          <w:p>
            <w:pPr>
              <w:jc w:val="center"/>
              <w:shd w:val="clear" w:color="auto"/>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6</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19"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未及时发现安全隐患，不遵守安全管理制度和各项安全操作规程进行违章作业的，因养护不到位造成安全生产责任的</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一次扣5分，并考核中进行通报批评，发生重大安全生产责任事故的一次扣10分，并追究相关责任。</w:t>
            </w:r>
            <w:r>
              <w:rPr>
                <w:color w:val="000000" w:themeColor="text1"/>
                <w:highlight w:val="none"/>
              </w:rPr>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jc w:val="center"/>
              <w:shd w:val="clear" w:color="auto"/>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vMerge w:val="continue"/>
            <w:textDirection w:val="lrTb"/>
            <w:noWrap w:val="false"/>
          </w:tcPr>
          <w:p>
            <w:pPr>
              <w:jc w:val="center"/>
              <w:shd w:val="clear" w:color="auto"/>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7</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19"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养护公司不能按时、按要求完成各类材料、工作台账，或有材料缺漏、发现内容数据有重大错误的</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根据实际情况，一次性扣1-3分</w:t>
            </w:r>
            <w:r>
              <w:rPr>
                <w:color w:val="000000" w:themeColor="text1"/>
                <w:highlight w:val="none"/>
              </w:rPr>
            </w:r>
            <w:r/>
          </w:p>
        </w:tc>
      </w:tr>
    </w:tbl>
    <w:p>
      <w:pPr>
        <w:ind w:firstLine="1120"/>
        <w:jc w:val="left"/>
        <w:shd w:val="clear" w:color="auto" w:fill="auto"/>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lang w:val="en-US" w:eastAsia="zh-CN"/>
        </w:rPr>
      </w:r>
      <w:r>
        <w:rPr>
          <w:color w:val="000000" w:themeColor="text1"/>
          <w:highlight w:val="none"/>
        </w:rPr>
      </w:r>
      <w:r/>
    </w:p>
    <w:p>
      <w:pPr>
        <w:ind w:left="529"/>
        <w:jc w:val="center"/>
        <w:shd w:val="clear" w:color="auto" w:fill="auto"/>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lang w:val="en-US" w:eastAsia="zh-CN"/>
        </w:rPr>
      </w:r>
      <w:r>
        <w:rPr>
          <w:color w:val="000000" w:themeColor="text1"/>
          <w:highlight w:val="none"/>
        </w:rPr>
      </w:r>
      <w:r/>
    </w:p>
    <w:p>
      <w:pPr>
        <w:ind w:left="529"/>
        <w:jc w:val="center"/>
        <w:shd w:val="clear" w:color="auto" w:fill="auto"/>
        <w:rPr>
          <w:rFonts w:hint="eastAsia" w:ascii="仿宋" w:hAnsi="仿宋" w:eastAsia="仿宋" w:cs="仿宋"/>
          <w:color w:val="000000" w:themeColor="text1"/>
          <w:sz w:val="28"/>
          <w:szCs w:val="28"/>
          <w:highlight w:val="none"/>
        </w:rPr>
        <w:sectPr>
          <w:footnotePr/>
          <w:endnotePr/>
          <w:type w:val="nextPage"/>
          <w:pgSz w:w="16838" w:h="11906" w:orient="landscape"/>
          <w:pgMar w:top="1474" w:right="1440" w:bottom="1474" w:left="1440" w:header="851" w:footer="992" w:gutter="0"/>
          <w:cols w:num="1" w:sep="0" w:space="0" w:equalWidth="1"/>
          <w:docGrid w:linePitch="360"/>
        </w:sectPr>
      </w:pPr>
      <w:r>
        <w:rPr>
          <w:rFonts w:hint="eastAsia" w:ascii="仿宋" w:hAnsi="仿宋" w:eastAsia="仿宋" w:cs="仿宋"/>
          <w:color w:val="000000" w:themeColor="text1"/>
          <w:sz w:val="28"/>
          <w:szCs w:val="28"/>
          <w:highlight w:val="none"/>
          <w:lang w:val="en-US" w:eastAsia="zh-CN"/>
        </w:rPr>
      </w:r>
      <w:r>
        <w:rPr>
          <w:color w:val="000000" w:themeColor="text1"/>
          <w:highlight w:val="none"/>
        </w:rPr>
      </w:r>
      <w:r/>
    </w:p>
    <w:p>
      <w:pPr>
        <w:jc w:val="center"/>
        <w:shd w:val="clear" w:color="auto" w:fill="auto"/>
        <w:rPr>
          <w:rFonts w:hint="eastAsia" w:ascii="仿宋" w:hAnsi="仿宋" w:eastAsia="仿宋"/>
          <w:b/>
          <w:color w:val="000000" w:themeColor="text1"/>
          <w:sz w:val="32"/>
          <w:szCs w:val="32"/>
          <w:highlight w:val="none"/>
        </w:rPr>
      </w:pPr>
      <w:r>
        <w:rPr>
          <w:rFonts w:hint="eastAsia" w:ascii="黑体" w:hAnsi="黑体" w:eastAsia="黑体" w:cs="Calibri"/>
          <w:bCs/>
          <w:color w:val="000000" w:themeColor="text1"/>
          <w:sz w:val="32"/>
          <w:szCs w:val="32"/>
          <w:highlight w:val="none"/>
          <w:lang w:val="en-US" w:eastAsia="zh-CN"/>
        </w:rPr>
        <w:t xml:space="preserve">市政养护企业安全生产</w:t>
      </w:r>
      <w:r>
        <w:rPr>
          <w:rFonts w:hint="eastAsia" w:ascii="黑体" w:hAnsi="黑体" w:eastAsia="黑体" w:cs="Calibri"/>
          <w:bCs/>
          <w:color w:val="000000" w:themeColor="text1"/>
          <w:sz w:val="32"/>
          <w:szCs w:val="32"/>
          <w:highlight w:val="none"/>
        </w:rPr>
        <w:t xml:space="preserve">考核评分细则</w:t>
      </w:r>
      <w:r>
        <w:rPr>
          <w:color w:val="000000" w:themeColor="text1"/>
          <w:highlight w:val="none"/>
        </w:rPr>
      </w:r>
      <w:r/>
    </w:p>
    <w:tbl>
      <w:tblPr>
        <w:tblStyle w:val="905"/>
        <w:tblW w:w="13673" w:type="dxa"/>
        <w:jc w:val="center"/>
        <w:tblBorders>
          <w:top w:val="single" w:color="000000" w:sz="2" w:space="0"/>
          <w:left w:val="single" w:color="000000" w:sz="2" w:space="0"/>
          <w:bottom w:val="single" w:color="000000" w:sz="2" w:space="0"/>
          <w:right w:val="single" w:color="000000" w:sz="2"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985"/>
        <w:gridCol w:w="2688"/>
      </w:tblGrid>
      <w:tr>
        <w:trPr>
          <w:jc w:val="center"/>
          <w:trHeight w:val="0"/>
          <w:tblHeader/>
        </w:trPr>
        <w:tc>
          <w:tcPr>
            <w:tcMar>
              <w:left w:w="195" w:type="dxa"/>
              <w:top w:w="90" w:type="dxa"/>
              <w:right w:w="195" w:type="dxa"/>
              <w:bottom w:w="90" w:type="dxa"/>
            </w:tcMar>
            <w:tcW w:w="10985" w:type="dxa"/>
            <w:vAlign w:val="center"/>
            <w:textDirection w:val="lrTb"/>
            <w:noWrap w:val="false"/>
          </w:tcPr>
          <w:p>
            <w:pPr>
              <w:ind w:left="0" w:right="0" w:firstLine="0"/>
              <w:jc w:val="center"/>
              <w:shd w:val="clear" w:color="auto" w:fill="auto"/>
              <w:rPr>
                <w:rFonts w:hint="default" w:ascii="Calibri" w:hAnsi="Arial" w:eastAsia="宋体" w:cs="Arial"/>
                <w:b/>
                <w:bCs/>
                <w:color w:val="000000" w:themeColor="text1"/>
                <w:sz w:val="21"/>
                <w:szCs w:val="21"/>
                <w:highlight w:val="none"/>
                <w:shd w:val="clear" w:color="auto" w:fill="auto"/>
              </w:rPr>
            </w:pPr>
            <w:r>
              <w:rPr>
                <w:rFonts w:hint="eastAsia" w:ascii="Calibri" w:eastAsia="宋体" w:cs="Calibri"/>
                <w:b/>
                <w:bCs/>
                <w:color w:val="000000" w:themeColor="text1"/>
                <w:sz w:val="21"/>
                <w:szCs w:val="21"/>
                <w:highlight w:val="none"/>
              </w:rPr>
              <w:t xml:space="preserve">考核内容</w:t>
            </w:r>
            <w:r>
              <w:rPr>
                <w:color w:val="000000" w:themeColor="text1"/>
                <w:highlight w:val="none"/>
              </w:rPr>
            </w:r>
            <w:r/>
          </w:p>
        </w:tc>
        <w:tc>
          <w:tcPr>
            <w:tcMar>
              <w:left w:w="195" w:type="dxa"/>
              <w:top w:w="90" w:type="dxa"/>
              <w:right w:w="195" w:type="dxa"/>
              <w:bottom w:w="90" w:type="dxa"/>
            </w:tcMar>
            <w:tcW w:w="2688" w:type="dxa"/>
            <w:vAlign w:val="center"/>
            <w:textDirection w:val="lrTb"/>
            <w:noWrap w:val="false"/>
          </w:tcPr>
          <w:p>
            <w:pPr>
              <w:ind w:left="0" w:right="0" w:firstLine="0"/>
              <w:jc w:val="center"/>
              <w:shd w:val="clear" w:color="auto" w:fill="auto"/>
              <w:rPr>
                <w:rFonts w:hint="default" w:ascii="Calibri" w:hAnsi="Arial" w:eastAsia="宋体" w:cs="Arial"/>
                <w:b/>
                <w:bCs/>
                <w:color w:val="000000" w:themeColor="text1"/>
                <w:sz w:val="21"/>
                <w:szCs w:val="21"/>
                <w:highlight w:val="none"/>
                <w:shd w:val="clear" w:color="auto" w:fill="auto"/>
              </w:rPr>
            </w:pPr>
            <w:r>
              <w:rPr>
                <w:rFonts w:hint="eastAsia" w:ascii="Calibri" w:eastAsia="宋体" w:cs="Calibri"/>
                <w:b/>
                <w:bCs/>
                <w:color w:val="000000" w:themeColor="text1"/>
                <w:sz w:val="21"/>
                <w:szCs w:val="21"/>
                <w:highlight w:val="none"/>
              </w:rPr>
              <w:t xml:space="preserve">扣分细则</w:t>
            </w:r>
            <w:r>
              <w:rPr>
                <w:color w:val="000000" w:themeColor="text1"/>
                <w:highlight w:val="none"/>
              </w:rPr>
            </w:r>
            <w:r/>
          </w:p>
        </w:tc>
      </w:tr>
      <w:tr>
        <w:trPr>
          <w:jc w:val="center"/>
          <w:trHeight w:val="0"/>
        </w:trPr>
        <w:tc>
          <w:tcPr>
            <w:tcMar>
              <w:left w:w="195" w:type="dxa"/>
              <w:top w:w="90" w:type="dxa"/>
              <w:right w:w="195" w:type="dxa"/>
              <w:bottom w:w="90" w:type="dxa"/>
            </w:tcMar>
            <w:tcW w:w="10985" w:type="dxa"/>
            <w:vAlign w:val="center"/>
            <w:textDirection w:val="lrTb"/>
            <w:noWrap w:val="false"/>
          </w:tcPr>
          <w:p>
            <w:pPr>
              <w:ind w:left="0" w:right="0" w:firstLine="0"/>
              <w:jc w:val="left"/>
              <w:spacing w:before="19" w:line="240" w:lineRule="auto"/>
              <w:shd w:val="clear" w:color="auto" w:fill="auto"/>
              <w:widowControl/>
              <w:rPr>
                <w:rFonts w:hint="default" w:ascii="Arial" w:hAnsi="Arial" w:cs="Arial"/>
                <w:b w:val="0"/>
                <w:bCs/>
                <w:color w:val="000000" w:themeColor="text1"/>
                <w:szCs w:val="21"/>
                <w:highlight w:val="none"/>
                <w:shd w:val="clear" w:color="auto" w:fill="auto"/>
              </w:rPr>
            </w:pPr>
            <w:r>
              <w:rPr>
                <w:rFonts w:hint="eastAsia" w:ascii="Arial" w:hAnsi="Arial" w:cs="Arial"/>
                <w:b w:val="0"/>
                <w:bCs/>
                <w:color w:val="000000" w:themeColor="text1"/>
                <w:szCs w:val="21"/>
                <w:highlight w:val="none"/>
                <w:shd w:val="clear" w:color="auto" w:fill="auto"/>
                <w:lang w:val="en-US" w:eastAsia="zh"/>
              </w:rPr>
              <w:t xml:space="preserve">有健全的安全生产领导组织架构，有</w:t>
            </w:r>
            <w:r>
              <w:rPr>
                <w:rFonts w:hint="eastAsia" w:ascii="Arial" w:hAnsi="Arial" w:cs="Arial"/>
                <w:b w:val="0"/>
                <w:bCs/>
                <w:color w:val="000000" w:themeColor="text1"/>
                <w:szCs w:val="21"/>
                <w:highlight w:val="none"/>
                <w:shd w:val="clear" w:color="auto" w:fill="auto"/>
                <w:lang w:val="en-US" w:eastAsia="zh-CN"/>
              </w:rPr>
              <w:t xml:space="preserve">完善</w:t>
            </w:r>
            <w:r>
              <w:rPr>
                <w:rFonts w:hint="eastAsia" w:ascii="Arial" w:hAnsi="Arial" w:cs="Arial"/>
                <w:b w:val="0"/>
                <w:bCs/>
                <w:color w:val="000000" w:themeColor="text1"/>
                <w:szCs w:val="21"/>
                <w:highlight w:val="none"/>
                <w:shd w:val="clear" w:color="auto" w:fill="auto"/>
                <w:lang w:val="en-US" w:eastAsia="zh"/>
              </w:rPr>
              <w:t xml:space="preserve">的</w:t>
            </w:r>
            <w:r>
              <w:rPr>
                <w:rFonts w:hint="eastAsia" w:ascii="Arial" w:hAnsi="Arial" w:cs="Arial"/>
                <w:b w:val="0"/>
                <w:bCs/>
                <w:color w:val="000000" w:themeColor="text1"/>
                <w:szCs w:val="21"/>
                <w:highlight w:val="none"/>
                <w:shd w:val="clear" w:color="auto" w:fill="auto"/>
                <w:lang w:val="en-US" w:eastAsia="zh-CN"/>
              </w:rPr>
              <w:t xml:space="preserve">安全管理制度、安全生产</w:t>
            </w:r>
            <w:r>
              <w:rPr>
                <w:rFonts w:hint="eastAsia" w:ascii="Arial" w:hAnsi="Arial" w:cs="Arial"/>
                <w:b w:val="0"/>
                <w:bCs/>
                <w:color w:val="000000" w:themeColor="text1"/>
                <w:szCs w:val="21"/>
                <w:highlight w:val="none"/>
                <w:shd w:val="clear" w:color="auto" w:fill="auto"/>
                <w:lang w:val="en-US" w:eastAsia="zh"/>
              </w:rPr>
              <w:t xml:space="preserve">岗位</w:t>
            </w:r>
            <w:r>
              <w:rPr>
                <w:rFonts w:hint="eastAsia" w:ascii="Arial" w:hAnsi="Arial" w:cs="Arial"/>
                <w:b w:val="0"/>
                <w:bCs/>
                <w:color w:val="000000" w:themeColor="text1"/>
                <w:szCs w:val="21"/>
                <w:highlight w:val="none"/>
                <w:shd w:val="clear" w:color="auto" w:fill="auto"/>
                <w:lang w:val="en-US" w:eastAsia="zh-CN"/>
              </w:rPr>
              <w:t xml:space="preserve">责任制、安全操作规程、安全检查制度、应急预案等</w:t>
            </w:r>
            <w:r>
              <w:rPr>
                <w:color w:val="000000" w:themeColor="text1"/>
                <w:highlight w:val="none"/>
              </w:rPr>
            </w:r>
            <w:r/>
          </w:p>
        </w:tc>
        <w:tc>
          <w:tcPr>
            <w:tcMar>
              <w:left w:w="195" w:type="dxa"/>
              <w:top w:w="90" w:type="dxa"/>
              <w:right w:w="195" w:type="dxa"/>
              <w:bottom w:w="90" w:type="dxa"/>
            </w:tcMar>
            <w:tcW w:w="2688" w:type="dxa"/>
            <w:vAlign w:val="center"/>
            <w:textDirection w:val="lrTb"/>
            <w:noWrap w:val="false"/>
          </w:tcPr>
          <w:p>
            <w:pPr>
              <w:numPr>
                <w:ilvl w:val="0"/>
                <w:numId w:val="0"/>
              </w:numPr>
              <w:ind w:right="0"/>
              <w:jc w:val="left"/>
              <w:spacing w:before="19" w:line="240" w:lineRule="auto"/>
              <w:shd w:val="clear" w:color="auto" w:fill="auto"/>
              <w:widowControl/>
              <w:rPr>
                <w:rFonts w:hint="default" w:ascii="Arial" w:hAnsi="Arial" w:cs="Arial"/>
                <w:b w:val="0"/>
                <w:bCs/>
                <w:color w:val="000000" w:themeColor="text1"/>
                <w:szCs w:val="21"/>
                <w:highlight w:val="none"/>
                <w:shd w:val="clear" w:color="auto" w:fill="auto"/>
              </w:rPr>
            </w:pPr>
            <w:r>
              <w:rPr>
                <w:rFonts w:hint="eastAsia" w:ascii="Arial" w:hAnsi="Arial" w:cs="Arial"/>
                <w:b w:val="0"/>
                <w:bCs/>
                <w:color w:val="000000" w:themeColor="text1"/>
                <w:szCs w:val="21"/>
                <w:highlight w:val="none"/>
                <w:shd w:val="clear" w:color="auto" w:fill="auto"/>
                <w:lang w:val="en-US" w:eastAsia="zh-CN"/>
              </w:rPr>
              <w:t xml:space="preserve">未满足一项扣2分，制度不合理一项扣1分</w:t>
            </w:r>
            <w:r>
              <w:rPr>
                <w:color w:val="000000" w:themeColor="text1"/>
                <w:highlight w:val="none"/>
              </w:rPr>
            </w:r>
            <w:r/>
          </w:p>
        </w:tc>
      </w:tr>
      <w:tr>
        <w:trPr>
          <w:jc w:val="center"/>
          <w:trHeight w:val="0"/>
        </w:trPr>
        <w:tc>
          <w:tcPr>
            <w:tcMar>
              <w:left w:w="195" w:type="dxa"/>
              <w:top w:w="90" w:type="dxa"/>
              <w:right w:w="195" w:type="dxa"/>
              <w:bottom w:w="90" w:type="dxa"/>
            </w:tcMar>
            <w:tcW w:w="10985" w:type="dxa"/>
            <w:vAlign w:val="center"/>
            <w:textDirection w:val="lrTb"/>
            <w:noWrap w:val="false"/>
          </w:tcPr>
          <w:p>
            <w:pPr>
              <w:ind w:left="0" w:right="0" w:firstLine="0"/>
              <w:jc w:val="left"/>
              <w:spacing w:before="19" w:line="240" w:lineRule="auto"/>
              <w:shd w:val="clear" w:color="auto" w:fill="auto"/>
              <w:widowControl/>
              <w:rPr>
                <w:rFonts w:hint="default" w:ascii="Arial" w:hAnsi="Arial" w:cs="Arial"/>
                <w:b w:val="0"/>
                <w:bCs/>
                <w:color w:val="000000" w:themeColor="text1"/>
                <w:szCs w:val="21"/>
                <w:highlight w:val="none"/>
                <w:shd w:val="clear" w:color="auto" w:fill="auto"/>
              </w:rPr>
            </w:pPr>
            <w:r>
              <w:rPr>
                <w:rFonts w:hint="eastAsia" w:ascii="Arial" w:hAnsi="Arial" w:cs="Arial"/>
                <w:b w:val="0"/>
                <w:bCs/>
                <w:color w:val="000000" w:themeColor="text1"/>
                <w:szCs w:val="21"/>
                <w:highlight w:val="none"/>
                <w:shd w:val="clear" w:color="auto" w:fill="auto"/>
                <w:lang w:eastAsia="zh"/>
              </w:rPr>
              <w:t xml:space="preserve">定期</w:t>
            </w:r>
            <w:r>
              <w:rPr>
                <w:rFonts w:hint="eastAsia" w:ascii="Arial" w:hAnsi="Arial" w:cs="Arial"/>
                <w:b w:val="0"/>
                <w:bCs/>
                <w:color w:val="000000" w:themeColor="text1"/>
                <w:szCs w:val="21"/>
                <w:highlight w:val="none"/>
                <w:shd w:val="clear" w:color="auto" w:fill="auto"/>
                <w:lang w:eastAsia="zh-CN"/>
              </w:rPr>
              <w:t xml:space="preserve">开展安全教育、</w:t>
            </w:r>
            <w:r>
              <w:rPr>
                <w:rFonts w:hint="default" w:ascii="Arial" w:hAnsi="Arial" w:cs="Arial"/>
                <w:b w:val="0"/>
                <w:bCs/>
                <w:color w:val="000000" w:themeColor="text1"/>
                <w:szCs w:val="21"/>
                <w:highlight w:val="none"/>
                <w:shd w:val="clear" w:color="auto" w:fill="auto"/>
              </w:rPr>
              <w:t xml:space="preserve">培训</w:t>
            </w:r>
            <w:r>
              <w:rPr>
                <w:rFonts w:hint="eastAsia" w:ascii="Arial" w:hAnsi="Arial" w:cs="Arial"/>
                <w:b w:val="0"/>
                <w:bCs/>
                <w:color w:val="000000" w:themeColor="text1"/>
                <w:szCs w:val="21"/>
                <w:highlight w:val="none"/>
                <w:shd w:val="clear" w:color="auto" w:fill="auto"/>
                <w:lang w:eastAsia="zh-CN"/>
              </w:rPr>
              <w:t xml:space="preserve">、应急演练</w:t>
            </w:r>
            <w:r>
              <w:rPr>
                <w:rFonts w:hint="default" w:ascii="Arial" w:hAnsi="Arial" w:cs="Arial"/>
                <w:b w:val="0"/>
                <w:bCs/>
                <w:color w:val="000000" w:themeColor="text1"/>
                <w:szCs w:val="21"/>
                <w:highlight w:val="none"/>
                <w:shd w:val="clear" w:color="auto" w:fill="auto"/>
              </w:rPr>
              <w:t xml:space="preserve">；</w:t>
            </w:r>
            <w:r>
              <w:rPr>
                <w:rFonts w:hint="eastAsia" w:ascii="Arial" w:hAnsi="Arial" w:cs="Arial"/>
                <w:b w:val="0"/>
                <w:bCs/>
                <w:color w:val="000000" w:themeColor="text1"/>
                <w:szCs w:val="21"/>
                <w:highlight w:val="none"/>
                <w:shd w:val="clear" w:color="auto" w:fill="auto"/>
                <w:lang w:eastAsia="zh-CN"/>
              </w:rPr>
              <w:t xml:space="preserve">如月度安全会议、</w:t>
            </w:r>
            <w:r>
              <w:rPr>
                <w:rFonts w:hint="default" w:ascii="Arial" w:hAnsi="Arial" w:cs="Arial"/>
                <w:b w:val="0"/>
                <w:bCs/>
                <w:color w:val="000000" w:themeColor="text1"/>
                <w:szCs w:val="21"/>
                <w:highlight w:val="none"/>
                <w:shd w:val="clear" w:color="auto" w:fill="auto"/>
              </w:rPr>
              <w:t xml:space="preserve">新员工</w:t>
            </w:r>
            <w:r>
              <w:rPr>
                <w:rFonts w:hint="eastAsia" w:ascii="Arial" w:hAnsi="Arial" w:cs="Arial"/>
                <w:b w:val="0"/>
                <w:bCs/>
                <w:color w:val="000000" w:themeColor="text1"/>
                <w:szCs w:val="21"/>
                <w:highlight w:val="none"/>
                <w:shd w:val="clear" w:color="auto" w:fill="auto"/>
                <w:lang w:eastAsia="zh-CN"/>
              </w:rPr>
              <w:t xml:space="preserve">三级教育</w:t>
            </w:r>
            <w:r>
              <w:rPr>
                <w:rFonts w:hint="default" w:ascii="Arial" w:hAnsi="Arial" w:cs="Arial"/>
                <w:b w:val="0"/>
                <w:bCs/>
                <w:color w:val="000000" w:themeColor="text1"/>
                <w:szCs w:val="21"/>
                <w:highlight w:val="none"/>
                <w:shd w:val="clear" w:color="auto" w:fill="auto"/>
              </w:rPr>
              <w:t xml:space="preserve">、岗位安全培训、特种设备操作培训等。</w:t>
            </w:r>
            <w:r>
              <w:rPr>
                <w:color w:val="000000" w:themeColor="text1"/>
                <w:highlight w:val="none"/>
              </w:rPr>
            </w:r>
            <w:r/>
          </w:p>
        </w:tc>
        <w:tc>
          <w:tcPr>
            <w:tcMar>
              <w:left w:w="195" w:type="dxa"/>
              <w:top w:w="90" w:type="dxa"/>
              <w:right w:w="195" w:type="dxa"/>
              <w:bottom w:w="90" w:type="dxa"/>
            </w:tcMar>
            <w:tcW w:w="2688" w:type="dxa"/>
            <w:vAlign w:val="center"/>
            <w:textDirection w:val="lrTb"/>
            <w:noWrap w:val="false"/>
          </w:tcPr>
          <w:p>
            <w:pPr>
              <w:numPr>
                <w:ilvl w:val="0"/>
                <w:numId w:val="0"/>
              </w:numPr>
              <w:ind w:right="0"/>
              <w:jc w:val="left"/>
              <w:spacing w:before="19" w:line="240" w:lineRule="auto"/>
              <w:shd w:val="clear" w:color="auto" w:fill="auto"/>
              <w:widowControl/>
              <w:rPr>
                <w:rFonts w:hint="eastAsia" w:ascii="Arial" w:hAnsi="Arial" w:cs="Arial"/>
                <w:b w:val="0"/>
                <w:bCs/>
                <w:color w:val="000000" w:themeColor="text1"/>
                <w:szCs w:val="21"/>
                <w:highlight w:val="none"/>
                <w:shd w:val="clear" w:color="auto" w:fill="auto"/>
              </w:rPr>
            </w:pPr>
            <w:r>
              <w:rPr>
                <w:rFonts w:hint="eastAsia" w:ascii="Arial" w:hAnsi="Arial" w:cs="Arial"/>
                <w:b w:val="0"/>
                <w:bCs/>
                <w:color w:val="000000" w:themeColor="text1"/>
                <w:szCs w:val="21"/>
                <w:highlight w:val="none"/>
                <w:shd w:val="clear" w:color="auto" w:fill="auto"/>
                <w:lang w:val="en-US" w:eastAsia="zh-CN"/>
              </w:rPr>
              <w:t xml:space="preserve">未满足扣2分；</w:t>
            </w:r>
            <w:r>
              <w:rPr>
                <w:color w:val="000000" w:themeColor="text1"/>
                <w:highlight w:val="none"/>
              </w:rPr>
            </w:r>
            <w:r/>
          </w:p>
          <w:p>
            <w:pPr>
              <w:ind w:left="0" w:right="0" w:firstLine="0"/>
              <w:jc w:val="left"/>
              <w:spacing w:before="19" w:line="240" w:lineRule="auto"/>
              <w:shd w:val="clear" w:color="auto" w:fill="auto"/>
              <w:widowControl/>
              <w:rPr>
                <w:rFonts w:hint="default" w:ascii="Arial" w:hAnsi="Arial" w:cs="Arial"/>
                <w:b w:val="0"/>
                <w:bCs/>
                <w:color w:val="000000" w:themeColor="text1"/>
                <w:szCs w:val="21"/>
                <w:highlight w:val="none"/>
                <w:shd w:val="clear" w:color="auto" w:fill="auto"/>
              </w:rPr>
            </w:pPr>
            <w:r>
              <w:rPr>
                <w:rFonts w:hint="eastAsia" w:ascii="Arial" w:hAnsi="Arial" w:cs="Arial"/>
                <w:b w:val="0"/>
                <w:bCs/>
                <w:color w:val="000000" w:themeColor="text1"/>
                <w:szCs w:val="21"/>
                <w:highlight w:val="none"/>
                <w:shd w:val="clear" w:color="auto" w:fill="auto"/>
                <w:lang w:val="en-US" w:eastAsia="zh-CN"/>
              </w:rPr>
              <w:t xml:space="preserve">记录不全、未及时更新扣1分。</w:t>
            </w:r>
            <w:r>
              <w:rPr>
                <w:color w:val="000000" w:themeColor="text1"/>
                <w:highlight w:val="none"/>
              </w:rPr>
            </w:r>
            <w:r/>
          </w:p>
        </w:tc>
      </w:tr>
      <w:tr>
        <w:trPr>
          <w:jc w:val="center"/>
          <w:trHeight w:val="0"/>
        </w:trPr>
        <w:tc>
          <w:tcPr>
            <w:tcMar>
              <w:left w:w="195" w:type="dxa"/>
              <w:top w:w="90" w:type="dxa"/>
              <w:right w:w="195" w:type="dxa"/>
              <w:bottom w:w="90" w:type="dxa"/>
            </w:tcMar>
            <w:tcW w:w="10985" w:type="dxa"/>
            <w:vAlign w:val="center"/>
            <w:textDirection w:val="lrTb"/>
            <w:noWrap w:val="false"/>
          </w:tcPr>
          <w:p>
            <w:pPr>
              <w:ind w:left="0" w:right="0" w:firstLine="0"/>
              <w:jc w:val="left"/>
              <w:spacing w:before="19" w:line="240" w:lineRule="auto"/>
              <w:shd w:val="clear" w:color="auto" w:fill="auto"/>
              <w:widowControl/>
              <w:rPr>
                <w:rFonts w:hint="default" w:ascii="Arial" w:hAnsi="Arial" w:cs="Arial"/>
                <w:b w:val="0"/>
                <w:bCs/>
                <w:color w:val="000000" w:themeColor="text1"/>
                <w:szCs w:val="21"/>
                <w:highlight w:val="none"/>
                <w:shd w:val="clear" w:color="auto" w:fill="auto"/>
              </w:rPr>
            </w:pPr>
            <w:r>
              <w:rPr>
                <w:rFonts w:hint="eastAsia" w:ascii="Arial" w:hAnsi="Arial" w:cs="Arial"/>
                <w:b w:val="0"/>
                <w:bCs/>
                <w:color w:val="000000" w:themeColor="text1"/>
                <w:szCs w:val="21"/>
                <w:highlight w:val="none"/>
                <w:shd w:val="clear" w:color="auto" w:fill="auto"/>
                <w:lang w:eastAsia="zh-CN"/>
              </w:rPr>
              <w:t xml:space="preserve">企业主要负责人每月开展一次安全生产</w:t>
            </w:r>
            <w:r>
              <w:rPr>
                <w:rFonts w:hint="default" w:ascii="Arial" w:hAnsi="Arial" w:cs="Arial"/>
                <w:b w:val="0"/>
                <w:bCs/>
                <w:color w:val="000000" w:themeColor="text1"/>
                <w:szCs w:val="21"/>
                <w:highlight w:val="none"/>
                <w:shd w:val="clear" w:color="auto" w:fill="auto"/>
              </w:rPr>
              <w:t xml:space="preserve">检查</w:t>
            </w:r>
            <w:r>
              <w:rPr>
                <w:rFonts w:hint="eastAsia" w:ascii="Arial" w:hAnsi="Arial" w:cs="Arial"/>
                <w:b w:val="0"/>
                <w:bCs/>
                <w:color w:val="000000" w:themeColor="text1"/>
                <w:szCs w:val="21"/>
                <w:highlight w:val="none"/>
                <w:shd w:val="clear" w:color="auto" w:fill="auto"/>
                <w:lang w:eastAsia="zh-CN"/>
              </w:rPr>
              <w:t xml:space="preserve">，安全负责人定期开展</w:t>
            </w:r>
            <w:r>
              <w:rPr>
                <w:rFonts w:hint="default" w:ascii="Arial" w:hAnsi="Arial" w:cs="Arial"/>
                <w:b w:val="0"/>
                <w:bCs/>
                <w:color w:val="000000" w:themeColor="text1"/>
                <w:szCs w:val="21"/>
                <w:highlight w:val="none"/>
                <w:shd w:val="clear" w:color="auto" w:fill="auto"/>
              </w:rPr>
              <w:t xml:space="preserve">专项检查、</w:t>
            </w:r>
            <w:r>
              <w:rPr>
                <w:rFonts w:hint="eastAsia" w:ascii="Arial" w:hAnsi="Arial" w:cs="Arial"/>
                <w:b w:val="0"/>
                <w:bCs/>
                <w:color w:val="000000" w:themeColor="text1"/>
                <w:szCs w:val="21"/>
                <w:highlight w:val="none"/>
                <w:shd w:val="clear" w:color="auto" w:fill="auto"/>
                <w:lang w:val="en-US" w:eastAsia="zh-CN"/>
              </w:rPr>
              <w:t xml:space="preserve">节假日</w:t>
            </w:r>
            <w:r>
              <w:rPr>
                <w:rFonts w:hint="default" w:ascii="Arial" w:hAnsi="Arial" w:cs="Arial"/>
                <w:b w:val="0"/>
                <w:bCs/>
                <w:color w:val="000000" w:themeColor="text1"/>
                <w:szCs w:val="21"/>
                <w:highlight w:val="none"/>
                <w:shd w:val="clear" w:color="auto" w:fill="auto"/>
              </w:rPr>
              <w:t xml:space="preserve">检查等，记录内容包括检查时间、检查人员、检查内容、发现的问题及整改情况等</w:t>
            </w:r>
            <w:r>
              <w:rPr>
                <w:color w:val="000000" w:themeColor="text1"/>
                <w:highlight w:val="none"/>
              </w:rPr>
            </w:r>
            <w:r/>
          </w:p>
        </w:tc>
        <w:tc>
          <w:tcPr>
            <w:tcMar>
              <w:left w:w="195" w:type="dxa"/>
              <w:top w:w="90" w:type="dxa"/>
              <w:right w:w="195" w:type="dxa"/>
              <w:bottom w:w="90" w:type="dxa"/>
            </w:tcMar>
            <w:tcW w:w="2688" w:type="dxa"/>
            <w:vAlign w:val="center"/>
            <w:textDirection w:val="lrTb"/>
            <w:noWrap w:val="false"/>
          </w:tcPr>
          <w:p>
            <w:pPr>
              <w:numPr>
                <w:ilvl w:val="0"/>
                <w:numId w:val="0"/>
              </w:numPr>
              <w:ind w:right="0"/>
              <w:jc w:val="left"/>
              <w:spacing w:before="19" w:line="240" w:lineRule="auto"/>
              <w:shd w:val="clear" w:color="auto" w:fill="auto"/>
              <w:widowControl/>
              <w:rPr>
                <w:rFonts w:hint="eastAsia" w:ascii="Arial" w:hAnsi="Arial" w:cs="Arial"/>
                <w:b w:val="0"/>
                <w:bCs/>
                <w:color w:val="000000" w:themeColor="text1"/>
                <w:szCs w:val="21"/>
                <w:highlight w:val="none"/>
                <w:shd w:val="clear" w:color="auto" w:fill="auto"/>
              </w:rPr>
            </w:pPr>
            <w:r>
              <w:rPr>
                <w:rFonts w:hint="eastAsia" w:ascii="Arial" w:hAnsi="Arial" w:cs="Arial"/>
                <w:b w:val="0"/>
                <w:bCs/>
                <w:color w:val="000000" w:themeColor="text1"/>
                <w:szCs w:val="21"/>
                <w:highlight w:val="none"/>
                <w:shd w:val="clear" w:color="auto" w:fill="auto"/>
                <w:lang w:val="en-US" w:eastAsia="zh-CN"/>
              </w:rPr>
              <w:t xml:space="preserve">未开展检查扣3分；检查记录遗漏扣1分。</w:t>
            </w:r>
            <w:r>
              <w:rPr>
                <w:color w:val="000000" w:themeColor="text1"/>
                <w:highlight w:val="none"/>
              </w:rPr>
            </w:r>
            <w:r/>
          </w:p>
          <w:p>
            <w:pPr>
              <w:numPr>
                <w:ilvl w:val="0"/>
                <w:numId w:val="0"/>
              </w:numPr>
              <w:ind w:right="0"/>
              <w:jc w:val="left"/>
              <w:spacing w:before="19" w:line="240" w:lineRule="auto"/>
              <w:shd w:val="clear" w:color="auto" w:fill="auto"/>
              <w:widowControl/>
              <w:rPr>
                <w:rFonts w:hint="default" w:ascii="Arial" w:hAnsi="Arial" w:cs="Arial"/>
                <w:b w:val="0"/>
                <w:bCs/>
                <w:color w:val="000000" w:themeColor="text1"/>
                <w:szCs w:val="21"/>
                <w:highlight w:val="none"/>
                <w:shd w:val="clear" w:color="auto" w:fill="auto"/>
              </w:rPr>
            </w:pPr>
            <w:r>
              <w:rPr>
                <w:rFonts w:hint="default" w:ascii="Arial" w:hAnsi="Arial" w:cs="Arial"/>
                <w:b w:val="0"/>
                <w:bCs/>
                <w:color w:val="000000" w:themeColor="text1"/>
                <w:szCs w:val="21"/>
                <w:highlight w:val="none"/>
                <w:shd w:val="clear" w:color="auto" w:fill="auto"/>
                <w:lang w:val="en-US" w:eastAsia="zh-CN"/>
              </w:rPr>
            </w:r>
            <w:r>
              <w:rPr>
                <w:color w:val="000000" w:themeColor="text1"/>
                <w:highlight w:val="none"/>
              </w:rPr>
            </w:r>
            <w:r/>
          </w:p>
        </w:tc>
      </w:tr>
      <w:tr>
        <w:trPr>
          <w:jc w:val="center"/>
          <w:trHeight w:val="683"/>
        </w:trPr>
        <w:tc>
          <w:tcPr>
            <w:tcMar>
              <w:left w:w="195" w:type="dxa"/>
              <w:top w:w="90" w:type="dxa"/>
              <w:right w:w="195" w:type="dxa"/>
              <w:bottom w:w="90" w:type="dxa"/>
            </w:tcMar>
            <w:tcW w:w="10985" w:type="dxa"/>
            <w:vAlign w:val="center"/>
            <w:textDirection w:val="lrTb"/>
            <w:noWrap w:val="false"/>
          </w:tcPr>
          <w:p>
            <w:pPr>
              <w:ind w:left="0" w:right="0" w:firstLine="0"/>
              <w:jc w:val="left"/>
              <w:spacing w:before="19" w:line="240" w:lineRule="auto"/>
              <w:shd w:val="clear" w:color="auto" w:fill="auto"/>
              <w:widowControl/>
              <w:rPr>
                <w:rFonts w:hint="default" w:ascii="Arial" w:hAnsi="Arial" w:cs="Arial"/>
                <w:b w:val="0"/>
                <w:bCs/>
                <w:color w:val="000000" w:themeColor="text1"/>
                <w:szCs w:val="21"/>
                <w:highlight w:val="none"/>
                <w:shd w:val="clear" w:color="auto" w:fill="auto"/>
              </w:rPr>
            </w:pPr>
            <w:r>
              <w:rPr>
                <w:rFonts w:hint="eastAsia" w:ascii="Arial" w:hAnsi="Arial" w:cs="Arial"/>
                <w:b w:val="0"/>
                <w:bCs/>
                <w:color w:val="000000" w:themeColor="text1"/>
                <w:szCs w:val="21"/>
                <w:highlight w:val="none"/>
                <w:shd w:val="clear" w:color="auto" w:fill="auto"/>
                <w:lang w:val="en-US" w:eastAsia="zh"/>
              </w:rPr>
              <w:t xml:space="preserve">每年</w:t>
            </w:r>
            <w:r>
              <w:rPr>
                <w:rFonts w:hint="eastAsia" w:ascii="Arial" w:hAnsi="Arial" w:cs="Arial"/>
                <w:b w:val="0"/>
                <w:bCs/>
                <w:color w:val="000000" w:themeColor="text1"/>
                <w:szCs w:val="21"/>
                <w:highlight w:val="none"/>
                <w:shd w:val="clear" w:color="auto" w:fill="auto"/>
                <w:lang w:val="en-US" w:eastAsia="zh-CN"/>
              </w:rPr>
              <w:t xml:space="preserve">按规定计提</w:t>
            </w:r>
            <w:r>
              <w:rPr>
                <w:rFonts w:hint="eastAsia" w:ascii="Arial" w:hAnsi="Arial" w:cs="Arial"/>
                <w:b w:val="0"/>
                <w:bCs/>
                <w:color w:val="000000" w:themeColor="text1"/>
                <w:szCs w:val="21"/>
                <w:highlight w:val="none"/>
                <w:shd w:val="clear" w:color="auto" w:fill="auto"/>
                <w:lang w:val="en-US" w:eastAsia="zh"/>
              </w:rPr>
              <w:t xml:space="preserve">并使用</w:t>
            </w:r>
            <w:r>
              <w:rPr>
                <w:rFonts w:hint="eastAsia" w:ascii="Arial" w:hAnsi="Arial" w:cs="Arial"/>
                <w:b w:val="0"/>
                <w:bCs/>
                <w:color w:val="000000" w:themeColor="text1"/>
                <w:szCs w:val="21"/>
                <w:highlight w:val="none"/>
                <w:shd w:val="clear" w:color="auto" w:fill="auto"/>
                <w:lang w:val="en-US" w:eastAsia="zh-CN"/>
              </w:rPr>
              <w:t xml:space="preserve">安全生产</w:t>
            </w:r>
            <w:r>
              <w:rPr>
                <w:rFonts w:hint="eastAsia" w:ascii="Arial" w:hAnsi="Arial" w:cs="Arial"/>
                <w:b w:val="0"/>
                <w:bCs/>
                <w:color w:val="000000" w:themeColor="text1"/>
                <w:szCs w:val="21"/>
                <w:highlight w:val="none"/>
                <w:shd w:val="clear" w:color="auto" w:fill="auto"/>
                <w:lang w:val="en-US" w:eastAsia="zh"/>
              </w:rPr>
              <w:t xml:space="preserve">专项经费</w:t>
            </w:r>
            <w:r>
              <w:rPr>
                <w:rFonts w:hint="eastAsia" w:ascii="Arial" w:hAnsi="Arial" w:cs="Arial"/>
                <w:b w:val="0"/>
                <w:bCs/>
                <w:color w:val="000000" w:themeColor="text1"/>
                <w:szCs w:val="21"/>
                <w:highlight w:val="none"/>
                <w:shd w:val="clear" w:color="auto" w:fill="auto"/>
                <w:lang w:val="en-US" w:eastAsia="zh-CN"/>
              </w:rPr>
              <w:t xml:space="preserve">。</w:t>
            </w:r>
            <w:r>
              <w:rPr>
                <w:color w:val="000000" w:themeColor="text1"/>
                <w:highlight w:val="none"/>
              </w:rPr>
            </w:r>
            <w:r/>
          </w:p>
        </w:tc>
        <w:tc>
          <w:tcPr>
            <w:tcMar>
              <w:left w:w="195" w:type="dxa"/>
              <w:top w:w="90" w:type="dxa"/>
              <w:right w:w="195" w:type="dxa"/>
              <w:bottom w:w="90" w:type="dxa"/>
            </w:tcMar>
            <w:tcW w:w="2688" w:type="dxa"/>
            <w:vAlign w:val="center"/>
            <w:textDirection w:val="lrTb"/>
            <w:noWrap w:val="false"/>
          </w:tcPr>
          <w:p>
            <w:pPr>
              <w:numPr>
                <w:ilvl w:val="0"/>
                <w:numId w:val="0"/>
              </w:numPr>
              <w:ind w:right="0"/>
              <w:jc w:val="left"/>
              <w:spacing w:before="19" w:line="240" w:lineRule="auto"/>
              <w:shd w:val="clear" w:color="auto" w:fill="auto"/>
              <w:widowControl/>
              <w:rPr>
                <w:rFonts w:hint="default" w:ascii="Arial" w:hAnsi="Arial" w:cs="Arial"/>
                <w:b w:val="0"/>
                <w:bCs/>
                <w:color w:val="000000" w:themeColor="text1"/>
                <w:szCs w:val="21"/>
                <w:highlight w:val="none"/>
                <w:shd w:val="clear" w:color="auto" w:fill="auto"/>
              </w:rPr>
            </w:pPr>
            <w:r>
              <w:rPr>
                <w:rFonts w:hint="eastAsia" w:ascii="Arial" w:hAnsi="Arial" w:cs="Arial"/>
                <w:b w:val="0"/>
                <w:bCs/>
                <w:color w:val="000000" w:themeColor="text1"/>
                <w:szCs w:val="21"/>
                <w:highlight w:val="none"/>
                <w:shd w:val="clear" w:color="auto" w:fill="auto"/>
                <w:lang w:val="en-US" w:eastAsia="zh-CN"/>
              </w:rPr>
              <w:t xml:space="preserve">未满足扣5分；不规范使用</w:t>
            </w:r>
            <w:r>
              <w:rPr>
                <w:rFonts w:hint="eastAsia" w:ascii="Arial" w:hAnsi="Arial" w:cs="Arial"/>
                <w:b w:val="0"/>
                <w:bCs/>
                <w:color w:val="000000" w:themeColor="text1"/>
                <w:szCs w:val="21"/>
                <w:highlight w:val="none"/>
                <w:shd w:val="clear" w:color="auto" w:fill="auto"/>
                <w:lang w:val="en-US" w:eastAsia="zh"/>
              </w:rPr>
              <w:t xml:space="preserve">经费</w:t>
            </w:r>
            <w:r>
              <w:rPr>
                <w:rFonts w:hint="eastAsia" w:ascii="Arial" w:hAnsi="Arial" w:cs="Arial"/>
                <w:b w:val="0"/>
                <w:bCs/>
                <w:color w:val="000000" w:themeColor="text1"/>
                <w:szCs w:val="21"/>
                <w:highlight w:val="none"/>
                <w:shd w:val="clear" w:color="auto" w:fill="auto"/>
                <w:lang w:val="en-US" w:eastAsia="zh-CN"/>
              </w:rPr>
              <w:t xml:space="preserve">一项扣2分</w:t>
            </w:r>
            <w:r>
              <w:rPr>
                <w:color w:val="000000" w:themeColor="text1"/>
                <w:highlight w:val="none"/>
              </w:rPr>
            </w:r>
            <w:r/>
          </w:p>
          <w:p>
            <w:pPr>
              <w:numPr>
                <w:ilvl w:val="0"/>
                <w:numId w:val="0"/>
              </w:numPr>
              <w:ind w:right="0"/>
              <w:jc w:val="left"/>
              <w:spacing w:before="19" w:line="240" w:lineRule="auto"/>
              <w:shd w:val="clear" w:color="auto" w:fill="auto"/>
              <w:widowControl/>
              <w:rPr>
                <w:rFonts w:hint="default" w:ascii="Arial" w:hAnsi="Arial" w:cs="Arial"/>
                <w:b w:val="0"/>
                <w:bCs/>
                <w:color w:val="000000" w:themeColor="text1"/>
                <w:szCs w:val="21"/>
                <w:highlight w:val="none"/>
                <w:shd w:val="clear" w:color="auto" w:fill="auto"/>
              </w:rPr>
            </w:pPr>
            <w:r>
              <w:rPr>
                <w:rFonts w:hint="default" w:ascii="Arial" w:hAnsi="Arial" w:cs="Arial"/>
                <w:b w:val="0"/>
                <w:bCs/>
                <w:color w:val="000000" w:themeColor="text1"/>
                <w:szCs w:val="21"/>
                <w:highlight w:val="none"/>
                <w:shd w:val="clear" w:color="auto" w:fill="auto"/>
                <w:lang w:val="en-US" w:eastAsia="zh-CN"/>
              </w:rPr>
            </w:r>
            <w:r>
              <w:rPr>
                <w:color w:val="000000" w:themeColor="text1"/>
                <w:highlight w:val="none"/>
              </w:rPr>
            </w:r>
            <w:r/>
          </w:p>
        </w:tc>
      </w:tr>
      <w:tr>
        <w:trPr>
          <w:jc w:val="center"/>
          <w:trHeight w:val="0"/>
        </w:trPr>
        <w:tc>
          <w:tcPr>
            <w:tcMar>
              <w:left w:w="195" w:type="dxa"/>
              <w:top w:w="90" w:type="dxa"/>
              <w:right w:w="195" w:type="dxa"/>
              <w:bottom w:w="90" w:type="dxa"/>
            </w:tcMar>
            <w:tcW w:w="10985" w:type="dxa"/>
            <w:vAlign w:val="center"/>
            <w:textDirection w:val="lrTb"/>
            <w:noWrap w:val="false"/>
          </w:tcPr>
          <w:p>
            <w:pPr>
              <w:ind w:left="0" w:right="0" w:firstLine="0"/>
              <w:jc w:val="left"/>
              <w:spacing w:before="19" w:line="240" w:lineRule="auto"/>
              <w:shd w:val="clear" w:color="auto" w:fill="auto"/>
              <w:widowControl/>
              <w:rPr>
                <w:rFonts w:hint="default" w:ascii="Arial" w:hAnsi="Arial" w:cs="Arial"/>
                <w:b w:val="0"/>
                <w:bCs/>
                <w:color w:val="000000" w:themeColor="text1"/>
                <w:szCs w:val="21"/>
                <w:highlight w:val="none"/>
                <w:shd w:val="clear" w:color="auto" w:fill="auto"/>
              </w:rPr>
            </w:pPr>
            <w:r>
              <w:rPr>
                <w:rFonts w:hint="default" w:ascii="Arial" w:hAnsi="Arial" w:cs="Arial"/>
                <w:b w:val="0"/>
                <w:bCs/>
                <w:color w:val="000000" w:themeColor="text1"/>
                <w:szCs w:val="21"/>
                <w:highlight w:val="none"/>
                <w:shd w:val="clear" w:color="auto" w:fill="auto"/>
                <w:lang w:val="en-US" w:eastAsia="zh-CN"/>
              </w:rPr>
              <w:t xml:space="preserve">按规定配备足够的安全员(</w:t>
            </w:r>
            <w:r>
              <w:rPr>
                <w:rFonts w:hint="eastAsia" w:ascii="Arial" w:hAnsi="Arial" w:cs="Arial"/>
                <w:b w:val="0"/>
                <w:bCs/>
                <w:color w:val="000000" w:themeColor="text1"/>
                <w:szCs w:val="21"/>
                <w:highlight w:val="none"/>
                <w:shd w:val="clear" w:color="auto" w:fill="auto"/>
                <w:lang w:val="en-US" w:eastAsia="zh-CN"/>
              </w:rPr>
              <w:t xml:space="preserve">人数少于30</w:t>
            </w:r>
            <w:r>
              <w:rPr>
                <w:rFonts w:hint="default" w:ascii="Arial" w:hAnsi="Arial" w:cs="Arial"/>
                <w:b w:val="0"/>
                <w:bCs/>
                <w:color w:val="000000" w:themeColor="text1"/>
                <w:szCs w:val="21"/>
                <w:highlight w:val="none"/>
                <w:shd w:val="clear" w:color="auto" w:fill="auto"/>
                <w:lang w:val="en-US" w:eastAsia="zh-CN"/>
              </w:rPr>
              <w:t xml:space="preserve">名员工至少1名安全员</w:t>
            </w:r>
            <w:r>
              <w:rPr>
                <w:rFonts w:hint="eastAsia" w:ascii="Arial" w:hAnsi="Arial" w:cs="Arial"/>
                <w:b w:val="0"/>
                <w:bCs/>
                <w:color w:val="000000" w:themeColor="text1"/>
                <w:szCs w:val="21"/>
                <w:highlight w:val="none"/>
                <w:shd w:val="clear" w:color="auto" w:fill="auto"/>
                <w:lang w:val="en-US" w:eastAsia="zh-CN"/>
              </w:rPr>
              <w:t xml:space="preserve">，人数30到100名员工的</w:t>
            </w:r>
            <w:r>
              <w:rPr>
                <w:rFonts w:hint="default" w:ascii="Arial" w:hAnsi="Arial" w:cs="Arial"/>
                <w:b w:val="0"/>
                <w:bCs/>
                <w:color w:val="000000" w:themeColor="text1"/>
                <w:szCs w:val="21"/>
                <w:highlight w:val="none"/>
                <w:shd w:val="clear" w:color="auto" w:fill="auto"/>
                <w:lang w:val="en-US" w:eastAsia="zh-CN"/>
              </w:rPr>
              <w:t xml:space="preserve">至少</w:t>
            </w:r>
            <w:r>
              <w:rPr>
                <w:rFonts w:hint="eastAsia" w:ascii="Arial" w:hAnsi="Arial" w:cs="Arial"/>
                <w:b w:val="0"/>
                <w:bCs/>
                <w:color w:val="000000" w:themeColor="text1"/>
                <w:szCs w:val="21"/>
                <w:highlight w:val="none"/>
                <w:shd w:val="clear" w:color="auto" w:fill="auto"/>
                <w:lang w:val="en-US" w:eastAsia="zh-CN"/>
              </w:rPr>
              <w:t xml:space="preserve">2</w:t>
            </w:r>
            <w:r>
              <w:rPr>
                <w:rFonts w:hint="default" w:ascii="Arial" w:hAnsi="Arial" w:cs="Arial"/>
                <w:b w:val="0"/>
                <w:bCs/>
                <w:color w:val="000000" w:themeColor="text1"/>
                <w:szCs w:val="21"/>
                <w:highlight w:val="none"/>
                <w:shd w:val="clear" w:color="auto" w:fill="auto"/>
                <w:lang w:val="en-US" w:eastAsia="zh-CN"/>
              </w:rPr>
              <w:t xml:space="preserve">名安全员</w:t>
            </w:r>
            <w:r>
              <w:rPr>
                <w:rFonts w:hint="eastAsia" w:ascii="Arial" w:hAnsi="Arial" w:cs="Arial"/>
                <w:b w:val="0"/>
                <w:bCs/>
                <w:color w:val="000000" w:themeColor="text1"/>
                <w:szCs w:val="21"/>
                <w:highlight w:val="none"/>
                <w:shd w:val="clear" w:color="auto" w:fill="auto"/>
                <w:lang w:val="en-US" w:eastAsia="zh-CN"/>
              </w:rPr>
              <w:t xml:space="preserve">，人数100到300名员工的</w:t>
            </w:r>
            <w:r>
              <w:rPr>
                <w:rFonts w:hint="default" w:ascii="Arial" w:hAnsi="Arial" w:cs="Arial"/>
                <w:b w:val="0"/>
                <w:bCs/>
                <w:color w:val="000000" w:themeColor="text1"/>
                <w:szCs w:val="21"/>
                <w:highlight w:val="none"/>
                <w:shd w:val="clear" w:color="auto" w:fill="auto"/>
                <w:lang w:val="en-US" w:eastAsia="zh-CN"/>
              </w:rPr>
              <w:t xml:space="preserve">至少</w:t>
            </w:r>
            <w:r>
              <w:rPr>
                <w:rFonts w:hint="eastAsia" w:ascii="Arial" w:hAnsi="Arial" w:cs="Arial"/>
                <w:b w:val="0"/>
                <w:bCs/>
                <w:color w:val="000000" w:themeColor="text1"/>
                <w:szCs w:val="21"/>
                <w:highlight w:val="none"/>
                <w:shd w:val="clear" w:color="auto" w:fill="auto"/>
                <w:lang w:val="en-US" w:eastAsia="zh-CN"/>
              </w:rPr>
              <w:t xml:space="preserve">3</w:t>
            </w:r>
            <w:r>
              <w:rPr>
                <w:rFonts w:hint="default" w:ascii="Arial" w:hAnsi="Arial" w:cs="Arial"/>
                <w:b w:val="0"/>
                <w:bCs/>
                <w:color w:val="000000" w:themeColor="text1"/>
                <w:szCs w:val="21"/>
                <w:highlight w:val="none"/>
                <w:shd w:val="clear" w:color="auto" w:fill="auto"/>
                <w:lang w:val="en-US" w:eastAsia="zh-CN"/>
              </w:rPr>
              <w:t xml:space="preserve">名安全员</w:t>
            </w:r>
            <w:r>
              <w:rPr>
                <w:rFonts w:hint="eastAsia" w:ascii="Arial" w:hAnsi="Arial" w:cs="Arial"/>
                <w:b w:val="0"/>
                <w:bCs/>
                <w:color w:val="000000" w:themeColor="text1"/>
                <w:szCs w:val="21"/>
                <w:highlight w:val="none"/>
                <w:shd w:val="clear" w:color="auto" w:fill="auto"/>
                <w:lang w:val="en-US" w:eastAsia="zh-CN"/>
              </w:rPr>
              <w:t xml:space="preserve">。</w:t>
            </w:r>
            <w:r>
              <w:rPr>
                <w:rFonts w:hint="default" w:ascii="Arial" w:hAnsi="Arial" w:cs="Arial"/>
                <w:b w:val="0"/>
                <w:bCs/>
                <w:color w:val="000000" w:themeColor="text1"/>
                <w:szCs w:val="21"/>
                <w:highlight w:val="none"/>
                <w:shd w:val="clear" w:color="auto" w:fill="auto"/>
                <w:lang w:val="en-US" w:eastAsia="zh-CN"/>
              </w:rPr>
              <w:t xml:space="preserve">)</w:t>
            </w:r>
            <w:r>
              <w:rPr>
                <w:color w:val="000000" w:themeColor="text1"/>
                <w:highlight w:val="none"/>
              </w:rPr>
            </w:r>
            <w:r/>
          </w:p>
        </w:tc>
        <w:tc>
          <w:tcPr>
            <w:tcMar>
              <w:left w:w="195" w:type="dxa"/>
              <w:top w:w="90" w:type="dxa"/>
              <w:right w:w="195" w:type="dxa"/>
              <w:bottom w:w="90" w:type="dxa"/>
            </w:tcMar>
            <w:tcW w:w="2688" w:type="dxa"/>
            <w:vAlign w:val="center"/>
            <w:textDirection w:val="lrTb"/>
            <w:noWrap w:val="false"/>
          </w:tcPr>
          <w:p>
            <w:pPr>
              <w:ind w:left="0" w:right="0" w:firstLine="0"/>
              <w:jc w:val="left"/>
              <w:spacing w:before="19" w:line="240" w:lineRule="auto"/>
              <w:shd w:val="clear" w:color="auto" w:fill="auto"/>
              <w:widowControl/>
              <w:rPr>
                <w:rFonts w:hint="default" w:ascii="Arial" w:hAnsi="Arial" w:cs="Arial"/>
                <w:b w:val="0"/>
                <w:bCs/>
                <w:color w:val="000000" w:themeColor="text1"/>
                <w:szCs w:val="21"/>
                <w:highlight w:val="none"/>
                <w:shd w:val="clear" w:color="auto" w:fill="auto"/>
              </w:rPr>
            </w:pPr>
            <w:r>
              <w:rPr>
                <w:rFonts w:hint="default" w:ascii="Arial" w:hAnsi="Arial" w:cs="Arial"/>
                <w:b w:val="0"/>
                <w:bCs/>
                <w:color w:val="000000" w:themeColor="text1"/>
                <w:szCs w:val="21"/>
                <w:highlight w:val="none"/>
                <w:shd w:val="clear" w:color="auto" w:fill="auto"/>
                <w:lang w:val="en-US" w:eastAsia="zh-CN"/>
              </w:rPr>
              <w:t xml:space="preserve">每缺少一名安全员，扣</w:t>
            </w:r>
            <w:r>
              <w:rPr>
                <w:rFonts w:hint="eastAsia" w:ascii="Arial" w:hAnsi="Arial" w:cs="Arial"/>
                <w:b w:val="0"/>
                <w:bCs/>
                <w:color w:val="000000" w:themeColor="text1"/>
                <w:szCs w:val="21"/>
                <w:highlight w:val="none"/>
                <w:shd w:val="clear" w:color="auto" w:fill="auto"/>
                <w:lang w:val="en-US" w:eastAsia="zh-CN"/>
              </w:rPr>
              <w:t xml:space="preserve">3</w:t>
            </w:r>
            <w:r>
              <w:rPr>
                <w:rFonts w:hint="default" w:ascii="Arial" w:hAnsi="Arial" w:cs="Arial"/>
                <w:b w:val="0"/>
                <w:bCs/>
                <w:color w:val="000000" w:themeColor="text1"/>
                <w:szCs w:val="21"/>
                <w:highlight w:val="none"/>
                <w:shd w:val="clear" w:color="auto" w:fill="auto"/>
                <w:lang w:val="en-US" w:eastAsia="zh-CN"/>
              </w:rPr>
              <w:t xml:space="preserve">分</w:t>
            </w:r>
            <w:r>
              <w:rPr>
                <w:rFonts w:hint="eastAsia" w:ascii="Arial" w:hAnsi="Arial" w:cs="Arial"/>
                <w:b w:val="0"/>
                <w:bCs/>
                <w:color w:val="000000" w:themeColor="text1"/>
                <w:szCs w:val="21"/>
                <w:highlight w:val="none"/>
                <w:shd w:val="clear" w:color="auto" w:fill="auto"/>
                <w:lang w:val="en-US" w:eastAsia="zh-CN"/>
              </w:rPr>
              <w:t xml:space="preserve">，</w:t>
            </w:r>
            <w:r>
              <w:rPr>
                <w:color w:val="000000" w:themeColor="text1"/>
                <w:highlight w:val="none"/>
              </w:rPr>
            </w:r>
            <w:r/>
          </w:p>
        </w:tc>
      </w:tr>
      <w:tr>
        <w:trPr>
          <w:jc w:val="center"/>
          <w:trHeight w:val="0"/>
        </w:trPr>
        <w:tc>
          <w:tcPr>
            <w:tcMar>
              <w:left w:w="195" w:type="dxa"/>
              <w:top w:w="90" w:type="dxa"/>
              <w:right w:w="195" w:type="dxa"/>
              <w:bottom w:w="90" w:type="dxa"/>
            </w:tcMar>
            <w:tcW w:w="10985" w:type="dxa"/>
            <w:vAlign w:val="center"/>
            <w:textDirection w:val="lrTb"/>
            <w:noWrap w:val="false"/>
          </w:tcPr>
          <w:p>
            <w:pPr>
              <w:ind w:left="0" w:right="0" w:firstLine="0"/>
              <w:jc w:val="left"/>
              <w:spacing w:before="19" w:line="240" w:lineRule="auto"/>
              <w:shd w:val="clear" w:color="auto" w:fill="auto"/>
              <w:widowControl/>
              <w:rPr>
                <w:rFonts w:hint="eastAsia" w:ascii="Arial" w:hAnsi="Arial" w:eastAsia="宋体" w:cs="Arial"/>
                <w:b w:val="0"/>
                <w:bCs/>
                <w:color w:val="000000" w:themeColor="text1"/>
                <w:szCs w:val="21"/>
                <w:highlight w:val="none"/>
                <w:shd w:val="clear" w:color="auto" w:fill="auto"/>
              </w:rPr>
            </w:pPr>
            <w:r>
              <w:rPr>
                <w:rFonts w:hint="default" w:ascii="Arial" w:hAnsi="Arial" w:cs="Arial"/>
                <w:b w:val="0"/>
                <w:bCs/>
                <w:color w:val="000000" w:themeColor="text1"/>
                <w:szCs w:val="21"/>
                <w:highlight w:val="none"/>
                <w:shd w:val="clear" w:color="auto" w:fill="auto"/>
                <w:lang w:val="en-US" w:eastAsia="zh-CN"/>
              </w:rPr>
              <w:t xml:space="preserve">特种作业人员</w:t>
            </w:r>
            <w:r>
              <w:rPr>
                <w:rFonts w:hint="eastAsia" w:ascii="Arial" w:hAnsi="Arial" w:cs="Arial"/>
                <w:b w:val="0"/>
                <w:bCs/>
                <w:color w:val="000000" w:themeColor="text1"/>
                <w:szCs w:val="21"/>
                <w:highlight w:val="none"/>
                <w:shd w:val="clear" w:color="auto" w:fill="auto"/>
                <w:lang w:val="en-US" w:eastAsia="zh-CN"/>
              </w:rPr>
              <w:t xml:space="preserve">需</w:t>
            </w:r>
            <w:r>
              <w:rPr>
                <w:rFonts w:hint="default" w:ascii="Arial" w:hAnsi="Arial" w:cs="Arial"/>
                <w:b w:val="0"/>
                <w:bCs/>
                <w:color w:val="000000" w:themeColor="text1"/>
                <w:szCs w:val="21"/>
                <w:highlight w:val="none"/>
                <w:shd w:val="clear" w:color="auto" w:fill="auto"/>
                <w:lang w:val="en-US" w:eastAsia="zh-CN"/>
              </w:rPr>
              <w:t xml:space="preserve">持有有效特种作业操作证</w:t>
            </w:r>
            <w:r>
              <w:rPr>
                <w:rFonts w:hint="eastAsia" w:ascii="Arial" w:hAnsi="Arial" w:cs="Arial"/>
                <w:b w:val="0"/>
                <w:bCs/>
                <w:color w:val="000000" w:themeColor="text1"/>
                <w:szCs w:val="21"/>
                <w:highlight w:val="none"/>
                <w:shd w:val="clear" w:color="auto" w:fill="auto"/>
                <w:lang w:val="en-US" w:eastAsia="zh-CN"/>
              </w:rPr>
              <w:t xml:space="preserve">上岗</w:t>
            </w:r>
            <w:r>
              <w:rPr>
                <w:rFonts w:hint="eastAsia" w:ascii="Arial" w:hAnsi="Arial" w:cs="Arial"/>
                <w:b w:val="0"/>
                <w:bCs/>
                <w:color w:val="000000" w:themeColor="text1"/>
                <w:szCs w:val="21"/>
                <w:highlight w:val="none"/>
                <w:shd w:val="clear" w:color="auto" w:fill="auto"/>
                <w:lang w:val="en-US" w:eastAsia="zh"/>
              </w:rPr>
              <w:t xml:space="preserve">，开展特种作业需严格履行报批手续</w:t>
            </w:r>
            <w:r>
              <w:rPr>
                <w:rFonts w:hint="eastAsia" w:ascii="Arial" w:hAnsi="Arial" w:cs="Arial"/>
                <w:b w:val="0"/>
                <w:bCs/>
                <w:color w:val="000000" w:themeColor="text1"/>
                <w:szCs w:val="21"/>
                <w:highlight w:val="none"/>
                <w:shd w:val="clear" w:color="auto" w:fill="auto"/>
                <w:lang w:val="en-US" w:eastAsia="zh-CN"/>
              </w:rPr>
              <w:t xml:space="preserve">。</w:t>
            </w:r>
            <w:r>
              <w:rPr>
                <w:color w:val="000000" w:themeColor="text1"/>
                <w:highlight w:val="none"/>
              </w:rPr>
            </w:r>
            <w:r/>
          </w:p>
        </w:tc>
        <w:tc>
          <w:tcPr>
            <w:tcMar>
              <w:left w:w="195" w:type="dxa"/>
              <w:top w:w="90" w:type="dxa"/>
              <w:right w:w="195" w:type="dxa"/>
              <w:bottom w:w="90" w:type="dxa"/>
            </w:tcMar>
            <w:tcW w:w="2688" w:type="dxa"/>
            <w:vAlign w:val="center"/>
            <w:textDirection w:val="lrTb"/>
            <w:noWrap w:val="false"/>
          </w:tcPr>
          <w:p>
            <w:pPr>
              <w:ind w:left="0" w:right="0" w:firstLine="0"/>
              <w:jc w:val="left"/>
              <w:spacing w:before="19" w:line="240" w:lineRule="auto"/>
              <w:shd w:val="clear" w:color="auto" w:fill="auto"/>
              <w:widowControl/>
              <w:rPr>
                <w:rFonts w:hint="default" w:ascii="Arial" w:hAnsi="Arial" w:cs="Arial"/>
                <w:b w:val="0"/>
                <w:bCs/>
                <w:color w:val="000000" w:themeColor="text1"/>
                <w:szCs w:val="21"/>
                <w:highlight w:val="none"/>
                <w:shd w:val="clear" w:color="auto" w:fill="auto"/>
              </w:rPr>
            </w:pPr>
            <w:r>
              <w:rPr>
                <w:rFonts w:hint="eastAsia" w:ascii="Arial" w:hAnsi="Arial" w:cs="Arial"/>
                <w:b w:val="0"/>
                <w:bCs/>
                <w:color w:val="000000" w:themeColor="text1"/>
                <w:szCs w:val="21"/>
                <w:highlight w:val="none"/>
                <w:shd w:val="clear" w:color="auto" w:fill="auto"/>
                <w:lang w:val="en-US" w:eastAsia="zh-CN"/>
              </w:rPr>
              <w:t xml:space="preserve">未满足一项扣3分</w:t>
            </w:r>
            <w:r>
              <w:rPr>
                <w:color w:val="000000" w:themeColor="text1"/>
                <w:highlight w:val="none"/>
              </w:rPr>
            </w:r>
            <w:r/>
          </w:p>
        </w:tc>
      </w:tr>
      <w:tr>
        <w:trPr>
          <w:jc w:val="center"/>
          <w:trHeight w:val="0"/>
        </w:trPr>
        <w:tc>
          <w:tcPr>
            <w:tcMar>
              <w:left w:w="195" w:type="dxa"/>
              <w:top w:w="90" w:type="dxa"/>
              <w:right w:w="195" w:type="dxa"/>
              <w:bottom w:w="90" w:type="dxa"/>
            </w:tcMar>
            <w:tcW w:w="10985" w:type="dxa"/>
            <w:vAlign w:val="center"/>
            <w:textDirection w:val="lrTb"/>
            <w:noWrap w:val="false"/>
          </w:tcPr>
          <w:p>
            <w:pPr>
              <w:ind w:left="0" w:right="0" w:firstLine="0"/>
              <w:jc w:val="left"/>
              <w:spacing w:before="19" w:line="240" w:lineRule="auto"/>
              <w:shd w:val="clear" w:color="auto" w:fill="auto"/>
              <w:widowControl/>
              <w:rPr>
                <w:rFonts w:hint="eastAsia" w:ascii="Arial" w:hAnsi="Arial" w:eastAsia="宋体" w:cs="Arial"/>
                <w:b w:val="0"/>
                <w:bCs/>
                <w:color w:val="000000" w:themeColor="text1"/>
                <w:szCs w:val="21"/>
                <w:highlight w:val="none"/>
                <w:shd w:val="clear" w:color="auto" w:fill="auto"/>
              </w:rPr>
            </w:pPr>
            <w:r>
              <w:rPr>
                <w:rFonts w:hint="eastAsia" w:ascii="Arial" w:hAnsi="Arial" w:cs="Arial"/>
                <w:b w:val="0"/>
                <w:bCs/>
                <w:color w:val="000000" w:themeColor="text1"/>
                <w:szCs w:val="21"/>
                <w:highlight w:val="none"/>
                <w:shd w:val="clear" w:color="auto" w:fill="auto"/>
                <w:lang w:val="en-US" w:eastAsia="zh-CN"/>
              </w:rPr>
              <w:t xml:space="preserve">配备合规足量的消防器具</w:t>
            </w:r>
            <w:r>
              <w:rPr>
                <w:color w:val="000000" w:themeColor="text1"/>
                <w:highlight w:val="none"/>
              </w:rPr>
            </w:r>
            <w:r/>
          </w:p>
        </w:tc>
        <w:tc>
          <w:tcPr>
            <w:tcMar>
              <w:left w:w="195" w:type="dxa"/>
              <w:top w:w="90" w:type="dxa"/>
              <w:right w:w="195" w:type="dxa"/>
              <w:bottom w:w="90" w:type="dxa"/>
            </w:tcMar>
            <w:tcW w:w="2688" w:type="dxa"/>
            <w:vAlign w:val="center"/>
            <w:textDirection w:val="lrTb"/>
            <w:noWrap w:val="false"/>
          </w:tcPr>
          <w:p>
            <w:pPr>
              <w:ind w:left="0" w:right="0" w:firstLine="0"/>
              <w:jc w:val="left"/>
              <w:spacing w:before="19" w:line="240" w:lineRule="auto"/>
              <w:shd w:val="clear" w:color="auto" w:fill="auto"/>
              <w:widowControl/>
              <w:rPr>
                <w:rFonts w:hint="eastAsia" w:ascii="Arial" w:hAnsi="Arial" w:cs="Arial"/>
                <w:b w:val="0"/>
                <w:bCs/>
                <w:color w:val="000000" w:themeColor="text1"/>
                <w:szCs w:val="21"/>
                <w:highlight w:val="none"/>
                <w:shd w:val="clear" w:color="auto" w:fill="auto"/>
              </w:rPr>
            </w:pPr>
            <w:r>
              <w:rPr>
                <w:rFonts w:hint="eastAsia" w:ascii="Arial" w:hAnsi="Arial" w:cs="Arial"/>
                <w:b w:val="0"/>
                <w:bCs/>
                <w:color w:val="000000" w:themeColor="text1"/>
                <w:szCs w:val="21"/>
                <w:highlight w:val="none"/>
                <w:shd w:val="clear" w:color="auto" w:fill="auto"/>
                <w:lang w:val="en-US" w:eastAsia="zh-CN"/>
              </w:rPr>
              <w:t xml:space="preserve">未满足一项扣2分</w:t>
            </w:r>
            <w:r>
              <w:rPr>
                <w:color w:val="000000" w:themeColor="text1"/>
                <w:highlight w:val="none"/>
              </w:rPr>
            </w:r>
            <w:r/>
          </w:p>
        </w:tc>
      </w:tr>
    </w:tbl>
    <w:p>
      <w:pPr>
        <w:shd w:val="clear" w:color="auto" w:fill="auto"/>
        <w:rPr>
          <w:color w:val="000000" w:themeColor="text1"/>
          <w:highlight w:val="none"/>
        </w:rPr>
        <w:sectPr>
          <w:footnotePr/>
          <w:endnotePr/>
          <w:type w:val="nextPage"/>
          <w:pgSz w:w="16838" w:h="11906" w:orient="landscape"/>
          <w:pgMar w:top="1474" w:right="1440" w:bottom="1474" w:left="1440" w:header="851" w:footer="992" w:gutter="0"/>
          <w:cols w:num="1" w:sep="0" w:space="0" w:equalWidth="1"/>
          <w:docGrid w:linePitch="360"/>
        </w:sectPr>
      </w:pPr>
      <w:r>
        <w:rPr>
          <w:color w:val="000000" w:themeColor="text1"/>
          <w:highlight w:val="none"/>
        </w:rPr>
      </w:r>
      <w:r>
        <w:rPr>
          <w:color w:val="000000" w:themeColor="text1"/>
          <w:highlight w:val="none"/>
        </w:rPr>
      </w:r>
      <w:r/>
    </w:p>
    <w:p>
      <w:pPr>
        <w:ind w:left="0" w:right="0" w:firstLine="0"/>
        <w:jc w:val="left"/>
        <w:spacing w:before="19" w:line="240" w:lineRule="auto"/>
        <w:shd w:val="clear" w:color="auto" w:fill="auto"/>
        <w:widowControl/>
        <w:rPr>
          <w:rFonts w:hint="eastAsia" w:ascii="Arial" w:hAnsi="Arial" w:cs="Arial"/>
          <w:b w:val="0"/>
          <w:bCs/>
          <w:color w:val="000000" w:themeColor="text1"/>
          <w:szCs w:val="21"/>
          <w:highlight w:val="none"/>
          <w:shd w:val="clear" w:color="auto" w:fill="auto"/>
        </w:rPr>
      </w:pPr>
      <w:r>
        <w:rPr>
          <w:rFonts w:hint="eastAsia" w:ascii="Arial" w:hAnsi="Arial" w:cs="Arial"/>
          <w:b w:val="0"/>
          <w:bCs/>
          <w:color w:val="000000" w:themeColor="text1"/>
          <w:szCs w:val="21"/>
          <w:highlight w:val="none"/>
          <w:shd w:val="clear" w:color="auto" w:fill="auto"/>
          <w:lang w:val="en-US" w:eastAsia="zh-CN"/>
        </w:rPr>
        <w:t xml:space="preserve">附件3：</w:t>
      </w:r>
      <w:r>
        <w:rPr>
          <w:color w:val="000000" w:themeColor="text1"/>
          <w:highlight w:val="none"/>
        </w:rPr>
      </w:r>
      <w:r/>
    </w:p>
    <w:p>
      <w:pPr>
        <w:jc w:val="center"/>
        <w:keepLines w:val="0"/>
        <w:keepNext w:val="0"/>
        <w:pageBreakBefore w:val="0"/>
        <w:shd w:val="clear" w:color="auto" w:fill="auto"/>
        <w:widowControl w:val="off"/>
        <w:rPr>
          <w:rFonts w:hint="eastAsia" w:ascii="方正小标宋简体" w:hAnsi="方正小标宋简体" w:eastAsia="方正小标宋简体" w:cs="方正小标宋简体"/>
          <w:b/>
          <w:bCs/>
          <w:color w:val="000000" w:themeColor="text1"/>
          <w:sz w:val="44"/>
          <w:szCs w:val="44"/>
          <w:highlight w:val="none"/>
        </w:rPr>
      </w:pPr>
      <w:r>
        <w:rPr>
          <w:rFonts w:hint="eastAsia" w:ascii="方正小标宋简体" w:hAnsi="方正小标宋简体" w:eastAsia="方正小标宋简体" w:cs="方正小标宋简体"/>
          <w:b/>
          <w:bCs/>
          <w:color w:val="000000" w:themeColor="text1"/>
          <w:sz w:val="44"/>
          <w:szCs w:val="44"/>
          <w:highlight w:val="none"/>
          <w:lang w:eastAsia="zh-CN"/>
        </w:rPr>
        <w:t xml:space="preserve">栖霞区市政设施综合养护管理所水务设施管理维护考核办法（</w:t>
      </w:r>
      <w:r>
        <w:rPr>
          <w:rFonts w:hint="eastAsia" w:ascii="方正小标宋简体" w:hAnsi="方正小标宋简体" w:eastAsia="方正小标宋简体" w:cs="方正小标宋简体"/>
          <w:b/>
          <w:bCs/>
          <w:color w:val="000000" w:themeColor="text1"/>
          <w:sz w:val="44"/>
          <w:szCs w:val="44"/>
          <w:highlight w:val="none"/>
          <w:lang w:val="en-US" w:eastAsia="zh-CN"/>
        </w:rPr>
        <w:t xml:space="preserve">2026</w:t>
      </w:r>
      <w:r>
        <w:rPr>
          <w:rFonts w:hint="eastAsia" w:ascii="方正小标宋简体" w:hAnsi="方正小标宋简体" w:eastAsia="方正小标宋简体" w:cs="方正小标宋简体"/>
          <w:b/>
          <w:bCs/>
          <w:color w:val="000000" w:themeColor="text1"/>
          <w:sz w:val="44"/>
          <w:szCs w:val="44"/>
          <w:highlight w:val="none"/>
          <w:lang w:eastAsia="zh-CN"/>
        </w:rPr>
        <w:t xml:space="preserve">）</w:t>
      </w:r>
      <w:r>
        <w:rPr>
          <w:color w:val="000000" w:themeColor="text1"/>
          <w:highlight w:val="none"/>
        </w:rPr>
      </w:r>
      <w:r/>
    </w:p>
    <w:p>
      <w:pPr>
        <w:shd w:val="clear" w:color="auto" w:fill="auto"/>
        <w:rPr>
          <w:color w:val="000000" w:themeColor="text1"/>
          <w:highlight w:val="none"/>
        </w:rPr>
      </w:pPr>
      <w:r>
        <w:rPr>
          <w:color w:val="000000" w:themeColor="text1"/>
          <w:highlight w:val="none"/>
        </w:rPr>
      </w:r>
      <w:r>
        <w:rPr>
          <w:color w:val="000000" w:themeColor="text1"/>
          <w:highlight w:val="none"/>
        </w:rPr>
      </w:r>
      <w:r/>
    </w:p>
    <w:p>
      <w:pPr>
        <w:shd w:val="clear" w:color="auto" w:fill="auto"/>
        <w:rPr>
          <w:color w:val="000000" w:themeColor="text1"/>
          <w:highlight w:val="none"/>
        </w:rPr>
      </w:pPr>
      <w:r>
        <w:rPr>
          <w:color w:val="000000" w:themeColor="text1"/>
          <w:highlight w:val="none"/>
        </w:rPr>
      </w:r>
      <w:r>
        <w:rPr>
          <w:color w:val="000000" w:themeColor="text1"/>
          <w:highlight w:val="none"/>
        </w:rPr>
      </w:r>
      <w:r/>
    </w:p>
    <w:p>
      <w:pPr>
        <w:pStyle w:val="911"/>
        <w:ind w:left="13" w:right="120" w:firstLine="592"/>
        <w:jc w:val="both"/>
        <w:keepLines w:val="0"/>
        <w:keepNext w:val="0"/>
        <w:pageBreakBefore w:val="0"/>
        <w:spacing w:before="18" w:line="560" w:lineRule="exact"/>
        <w:shd w:val="clear" w:color="auto" w:fill="auto"/>
        <w:widowControl/>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pacing w:val="-2"/>
          <w:sz w:val="30"/>
          <w:szCs w:val="30"/>
          <w:highlight w:val="none"/>
        </w:rPr>
        <w:t xml:space="preserve">为确保我区水务设施使用功能完好，规范水务设施维护、管理行为，提升水务</w:t>
      </w:r>
      <w:r>
        <w:rPr>
          <w:rFonts w:hint="eastAsia" w:ascii="仿宋" w:hAnsi="仿宋" w:eastAsia="仿宋" w:cs="仿宋"/>
          <w:color w:val="000000" w:themeColor="text1"/>
          <w:spacing w:val="-3"/>
          <w:sz w:val="30"/>
          <w:szCs w:val="30"/>
          <w:highlight w:val="none"/>
        </w:rPr>
        <w:t xml:space="preserve">设施</w:t>
      </w:r>
      <w:r>
        <w:rPr>
          <w:rFonts w:hint="eastAsia" w:ascii="仿宋" w:hAnsi="仿宋" w:eastAsia="仿宋" w:cs="仿宋"/>
          <w:color w:val="000000" w:themeColor="text1"/>
          <w:sz w:val="30"/>
          <w:szCs w:val="30"/>
          <w:highlight w:val="none"/>
        </w:rPr>
        <w:t xml:space="preserve"> </w:t>
      </w:r>
      <w:r>
        <w:rPr>
          <w:rFonts w:hint="eastAsia" w:ascii="仿宋" w:hAnsi="仿宋" w:eastAsia="仿宋" w:cs="仿宋"/>
          <w:color w:val="000000" w:themeColor="text1"/>
          <w:spacing w:val="-2"/>
          <w:sz w:val="30"/>
          <w:szCs w:val="30"/>
          <w:highlight w:val="none"/>
        </w:rPr>
        <w:t xml:space="preserve">管理水平，为市民打造宜居环境，根据国家及省、市有关法律、法规和规范性文件，结合我区的实际情况，制定本办法。</w:t>
      </w:r>
      <w:r>
        <w:rPr>
          <w:color w:val="000000" w:themeColor="text1"/>
          <w:highlight w:val="none"/>
        </w:rPr>
      </w:r>
      <w:r/>
    </w:p>
    <w:p>
      <w:pPr>
        <w:pStyle w:val="911"/>
        <w:ind w:left="222" w:firstLine="580"/>
        <w:keepLines w:val="0"/>
        <w:keepNext w:val="0"/>
        <w:pageBreakBefore w:val="0"/>
        <w:spacing w:before="23" w:line="560" w:lineRule="exact"/>
        <w:shd w:val="clear" w:color="auto" w:fill="auto"/>
        <w:widowControl/>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pacing w:val="-5"/>
          <w:sz w:val="30"/>
          <w:szCs w:val="30"/>
          <w:highlight w:val="none"/>
        </w:rPr>
        <w:t xml:space="preserve">一、</w:t>
      </w:r>
      <w:r>
        <w:rPr>
          <w:rFonts w:hint="eastAsia" w:ascii="仿宋" w:hAnsi="仿宋" w:eastAsia="仿宋" w:cs="仿宋"/>
          <w:color w:val="000000" w:themeColor="text1"/>
          <w:spacing w:val="53"/>
          <w:sz w:val="30"/>
          <w:szCs w:val="30"/>
          <w:highlight w:val="none"/>
        </w:rPr>
        <w:t xml:space="preserve"> </w:t>
      </w:r>
      <w:r>
        <w:rPr>
          <w:rFonts w:hint="eastAsia" w:ascii="仿宋" w:hAnsi="仿宋" w:eastAsia="仿宋" w:cs="仿宋"/>
          <w:color w:val="000000" w:themeColor="text1"/>
          <w:spacing w:val="-5"/>
          <w:sz w:val="30"/>
          <w:szCs w:val="30"/>
          <w:highlight w:val="none"/>
        </w:rPr>
        <w:t xml:space="preserve">组织结构及职责</w:t>
      </w:r>
      <w:r>
        <w:rPr>
          <w:color w:val="000000" w:themeColor="text1"/>
          <w:highlight w:val="none"/>
        </w:rPr>
      </w:r>
      <w:r/>
    </w:p>
    <w:p>
      <w:pPr>
        <w:pStyle w:val="911"/>
        <w:ind w:left="6" w:right="120" w:firstLine="592"/>
        <w:jc w:val="both"/>
        <w:keepLines w:val="0"/>
        <w:keepNext w:val="0"/>
        <w:pageBreakBefore w:val="0"/>
        <w:spacing w:before="19" w:line="560" w:lineRule="exact"/>
        <w:shd w:val="clear" w:color="auto" w:fill="auto"/>
        <w:widowControl/>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pacing w:val="-2"/>
          <w:sz w:val="30"/>
          <w:szCs w:val="30"/>
          <w:highlight w:val="none"/>
        </w:rPr>
        <w:t xml:space="preserve">成立栖霞区市政设施综合养护管理所水务设施维护管理考核工作领导小组，负责制</w:t>
      </w:r>
      <w:r>
        <w:rPr>
          <w:rFonts w:hint="eastAsia" w:ascii="仿宋" w:hAnsi="仿宋" w:eastAsia="仿宋" w:cs="仿宋"/>
          <w:color w:val="000000" w:themeColor="text1"/>
          <w:spacing w:val="3"/>
          <w:sz w:val="30"/>
          <w:szCs w:val="30"/>
          <w:highlight w:val="none"/>
        </w:rPr>
        <w:t xml:space="preserve"> </w:t>
      </w:r>
      <w:r>
        <w:rPr>
          <w:rFonts w:hint="eastAsia" w:ascii="仿宋" w:hAnsi="仿宋" w:eastAsia="仿宋" w:cs="仿宋"/>
          <w:color w:val="000000" w:themeColor="text1"/>
          <w:spacing w:val="-2"/>
          <w:sz w:val="30"/>
          <w:szCs w:val="30"/>
          <w:highlight w:val="none"/>
        </w:rPr>
        <w:t xml:space="preserve">定考核办法，协调有关问题，指导督促辖区内设施维护管理工作的实施，对各养护公司</w:t>
      </w:r>
      <w:r>
        <w:rPr>
          <w:rFonts w:hint="eastAsia" w:ascii="仿宋" w:hAnsi="仿宋" w:eastAsia="仿宋" w:cs="仿宋"/>
          <w:color w:val="000000" w:themeColor="text1"/>
          <w:spacing w:val="11"/>
          <w:sz w:val="30"/>
          <w:szCs w:val="30"/>
          <w:highlight w:val="none"/>
        </w:rPr>
        <w:t xml:space="preserve"> </w:t>
      </w:r>
      <w:r>
        <w:rPr>
          <w:rFonts w:hint="eastAsia" w:ascii="仿宋" w:hAnsi="仿宋" w:eastAsia="仿宋" w:cs="仿宋"/>
          <w:color w:val="000000" w:themeColor="text1"/>
          <w:spacing w:val="-1"/>
          <w:sz w:val="30"/>
          <w:szCs w:val="30"/>
          <w:highlight w:val="none"/>
        </w:rPr>
        <w:t xml:space="preserve">水务设施维护管理情况进行检查、考核，并将考核结果汇总上报。</w:t>
      </w:r>
      <w:r>
        <w:rPr>
          <w:color w:val="000000" w:themeColor="text1"/>
          <w:highlight w:val="none"/>
        </w:rPr>
      </w:r>
      <w:r/>
    </w:p>
    <w:p>
      <w:pPr>
        <w:pStyle w:val="911"/>
        <w:ind w:firstLine="572"/>
        <w:keepLines w:val="0"/>
        <w:keepNext w:val="0"/>
        <w:pageBreakBefore w:val="0"/>
        <w:spacing w:before="26" w:line="560" w:lineRule="exact"/>
        <w:shd w:val="clear" w:color="auto" w:fill="auto"/>
        <w:widowControl/>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pacing w:val="-7"/>
          <w:sz w:val="30"/>
          <w:szCs w:val="30"/>
          <w:highlight w:val="none"/>
        </w:rPr>
        <w:t xml:space="preserve">二、</w:t>
      </w:r>
      <w:r>
        <w:rPr>
          <w:rFonts w:hint="eastAsia" w:ascii="仿宋" w:hAnsi="仿宋" w:eastAsia="仿宋" w:cs="仿宋"/>
          <w:color w:val="000000" w:themeColor="text1"/>
          <w:spacing w:val="46"/>
          <w:sz w:val="30"/>
          <w:szCs w:val="30"/>
          <w:highlight w:val="none"/>
        </w:rPr>
        <w:t xml:space="preserve"> </w:t>
      </w:r>
      <w:r>
        <w:rPr>
          <w:rFonts w:hint="eastAsia" w:ascii="仿宋" w:hAnsi="仿宋" w:eastAsia="仿宋" w:cs="仿宋"/>
          <w:color w:val="000000" w:themeColor="text1"/>
          <w:spacing w:val="-7"/>
          <w:sz w:val="30"/>
          <w:szCs w:val="30"/>
          <w:highlight w:val="none"/>
        </w:rPr>
        <w:t xml:space="preserve">考核范围</w:t>
      </w:r>
      <w:r>
        <w:rPr>
          <w:color w:val="000000" w:themeColor="text1"/>
          <w:highlight w:val="none"/>
        </w:rPr>
      </w:r>
      <w:r/>
    </w:p>
    <w:p>
      <w:pPr>
        <w:pStyle w:val="911"/>
        <w:ind w:firstLine="596"/>
        <w:keepLines w:val="0"/>
        <w:keepNext w:val="0"/>
        <w:pageBreakBefore w:val="0"/>
        <w:spacing w:before="23" w:line="560" w:lineRule="exact"/>
        <w:shd w:val="clear" w:color="auto" w:fill="auto"/>
        <w:widowControl/>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pacing w:val="-1"/>
          <w:sz w:val="30"/>
          <w:szCs w:val="30"/>
          <w:highlight w:val="none"/>
        </w:rPr>
        <w:t xml:space="preserve">水务设施的维护、管理工作情况，具体包括:</w:t>
      </w:r>
      <w:r>
        <w:rPr>
          <w:color w:val="000000" w:themeColor="text1"/>
          <w:highlight w:val="none"/>
        </w:rPr>
      </w:r>
      <w:r/>
    </w:p>
    <w:p>
      <w:pPr>
        <w:pStyle w:val="911"/>
        <w:ind w:firstLine="596"/>
        <w:keepLines w:val="0"/>
        <w:keepNext w:val="0"/>
        <w:pageBreakBefore w:val="0"/>
        <w:spacing w:before="24" w:line="560" w:lineRule="exact"/>
        <w:shd w:val="clear" w:color="auto" w:fill="auto"/>
        <w:widowControl/>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pacing w:val="-1"/>
          <w:sz w:val="30"/>
          <w:szCs w:val="30"/>
          <w:highlight w:val="none"/>
        </w:rPr>
        <w:t xml:space="preserve">排水管道:指委托管养的排水管道、检查井、雨水口及其他附属设施。</w:t>
      </w:r>
      <w:r>
        <w:rPr>
          <w:color w:val="000000" w:themeColor="text1"/>
          <w:highlight w:val="none"/>
        </w:rPr>
      </w:r>
      <w:r/>
    </w:p>
    <w:p>
      <w:pPr>
        <w:pStyle w:val="911"/>
        <w:ind w:right="2989" w:firstLine="588"/>
        <w:keepLines w:val="0"/>
        <w:keepNext w:val="0"/>
        <w:pageBreakBefore w:val="0"/>
        <w:spacing w:before="27" w:line="560" w:lineRule="exact"/>
        <w:shd w:val="clear" w:color="auto" w:fill="auto"/>
        <w:widowControl/>
        <w:rPr>
          <w:rFonts w:hint="eastAsia" w:ascii="仿宋" w:hAnsi="仿宋" w:eastAsia="仿宋" w:cs="仿宋"/>
          <w:color w:val="000000" w:themeColor="text1"/>
          <w:spacing w:val="11"/>
          <w:sz w:val="30"/>
          <w:szCs w:val="30"/>
          <w:highlight w:val="none"/>
        </w:rPr>
      </w:pPr>
      <w:r>
        <w:rPr>
          <w:rFonts w:hint="eastAsia" w:ascii="仿宋" w:hAnsi="仿宋" w:eastAsia="仿宋" w:cs="仿宋"/>
          <w:color w:val="000000" w:themeColor="text1"/>
          <w:spacing w:val="-3"/>
          <w:sz w:val="30"/>
          <w:szCs w:val="30"/>
          <w:highlight w:val="none"/>
        </w:rPr>
        <w:t xml:space="preserve">河道：指河面、岸坡、水闸、拦污栅等</w:t>
      </w:r>
      <w:r>
        <w:rPr>
          <w:rFonts w:hint="eastAsia" w:cs="仿宋"/>
          <w:color w:val="000000" w:themeColor="text1"/>
          <w:spacing w:val="-3"/>
          <w:sz w:val="30"/>
          <w:szCs w:val="30"/>
          <w:highlight w:val="none"/>
          <w:lang w:eastAsia="zh-CN"/>
        </w:rPr>
        <w:t xml:space="preserve">。</w:t>
      </w:r>
      <w:r>
        <w:rPr>
          <w:color w:val="000000" w:themeColor="text1"/>
          <w:highlight w:val="none"/>
        </w:rPr>
      </w:r>
      <w:r/>
    </w:p>
    <w:p>
      <w:pPr>
        <w:pStyle w:val="911"/>
        <w:ind w:right="2989" w:firstLine="592"/>
        <w:keepLines w:val="0"/>
        <w:keepNext w:val="0"/>
        <w:pageBreakBefore w:val="0"/>
        <w:spacing w:before="27" w:line="560" w:lineRule="exact"/>
        <w:shd w:val="clear" w:color="auto" w:fill="auto"/>
        <w:widowControl/>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pacing w:val="-2"/>
          <w:sz w:val="30"/>
          <w:szCs w:val="30"/>
          <w:highlight w:val="none"/>
        </w:rPr>
        <w:t xml:space="preserve">泵站：指委托管养的泵站及附属设施。</w:t>
      </w:r>
      <w:r>
        <w:rPr>
          <w:color w:val="000000" w:themeColor="text1"/>
          <w:highlight w:val="none"/>
        </w:rPr>
      </w:r>
      <w:r/>
    </w:p>
    <w:p>
      <w:pPr>
        <w:pStyle w:val="911"/>
        <w:ind w:left="225" w:firstLine="572"/>
        <w:keepLines w:val="0"/>
        <w:keepNext w:val="0"/>
        <w:pageBreakBefore w:val="0"/>
        <w:spacing w:before="25" w:line="560" w:lineRule="exact"/>
        <w:shd w:val="clear" w:color="auto" w:fill="auto"/>
        <w:widowControl/>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pacing w:val="-7"/>
          <w:sz w:val="30"/>
          <w:szCs w:val="30"/>
          <w:highlight w:val="none"/>
        </w:rPr>
        <w:t xml:space="preserve">三、</w:t>
      </w:r>
      <w:r>
        <w:rPr>
          <w:rFonts w:hint="eastAsia" w:ascii="仿宋" w:hAnsi="仿宋" w:eastAsia="仿宋" w:cs="仿宋"/>
          <w:color w:val="000000" w:themeColor="text1"/>
          <w:spacing w:val="47"/>
          <w:sz w:val="30"/>
          <w:szCs w:val="30"/>
          <w:highlight w:val="none"/>
        </w:rPr>
        <w:t xml:space="preserve"> </w:t>
      </w:r>
      <w:r>
        <w:rPr>
          <w:rFonts w:hint="eastAsia" w:ascii="仿宋" w:hAnsi="仿宋" w:eastAsia="仿宋" w:cs="仿宋"/>
          <w:color w:val="000000" w:themeColor="text1"/>
          <w:spacing w:val="-7"/>
          <w:sz w:val="30"/>
          <w:szCs w:val="30"/>
          <w:highlight w:val="none"/>
        </w:rPr>
        <w:t xml:space="preserve">考核依据</w:t>
      </w:r>
      <w:r>
        <w:rPr>
          <w:color w:val="000000" w:themeColor="text1"/>
          <w:highlight w:val="none"/>
        </w:rPr>
      </w:r>
      <w:r/>
    </w:p>
    <w:p>
      <w:pPr>
        <w:pStyle w:val="911"/>
        <w:ind w:left="15" w:right="14" w:firstLine="576"/>
        <w:jc w:val="both"/>
        <w:keepLines w:val="0"/>
        <w:keepNext w:val="0"/>
        <w:pageBreakBefore w:val="0"/>
        <w:spacing w:before="19" w:line="560" w:lineRule="exact"/>
        <w:shd w:val="clear" w:color="auto" w:fill="auto"/>
        <w:widowControl/>
        <w:rPr>
          <w:rFonts w:hint="eastAsia" w:ascii="仿宋" w:hAnsi="仿宋" w:eastAsia="仿宋" w:cs="仿宋"/>
          <w:color w:val="000000" w:themeColor="text1"/>
          <w:spacing w:val="-11"/>
          <w:sz w:val="30"/>
          <w:szCs w:val="30"/>
          <w:highlight w:val="none"/>
        </w:rPr>
      </w:pPr>
      <w:r>
        <w:rPr>
          <w:rFonts w:hint="eastAsia" w:ascii="仿宋" w:hAnsi="仿宋" w:eastAsia="仿宋" w:cs="仿宋"/>
          <w:color w:val="000000" w:themeColor="text1"/>
          <w:spacing w:val="-6"/>
          <w:sz w:val="30"/>
          <w:szCs w:val="30"/>
          <w:highlight w:val="none"/>
        </w:rPr>
        <w:t xml:space="preserve">城市排水设施维护管理检查考核应当遵循《城镇排水处理条例》《南京市排水条例</w:t>
      </w:r>
      <w:r>
        <w:rPr>
          <w:rFonts w:hint="eastAsia" w:cs="仿宋"/>
          <w:color w:val="000000" w:themeColor="text1"/>
          <w:spacing w:val="-6"/>
          <w:sz w:val="30"/>
          <w:szCs w:val="30"/>
          <w:highlight w:val="none"/>
          <w:lang w:eastAsia="zh-CN"/>
        </w:rPr>
        <w:t xml:space="preserve">》</w:t>
      </w:r>
      <w:r>
        <w:rPr>
          <w:rFonts w:hint="eastAsia" w:ascii="仿宋" w:hAnsi="仿宋" w:eastAsia="仿宋" w:cs="仿宋"/>
          <w:color w:val="000000" w:themeColor="text1"/>
          <w:spacing w:val="-5"/>
          <w:sz w:val="30"/>
          <w:szCs w:val="30"/>
          <w:highlight w:val="none"/>
        </w:rPr>
        <w:t xml:space="preserve">等相关法规和《城镇排水管道维护安全技术规程》《城镇排</w:t>
      </w:r>
      <w:r>
        <w:rPr>
          <w:rFonts w:hint="eastAsia" w:ascii="仿宋" w:hAnsi="仿宋" w:eastAsia="仿宋" w:cs="仿宋"/>
          <w:color w:val="000000" w:themeColor="text1"/>
          <w:spacing w:val="-6"/>
          <w:sz w:val="30"/>
          <w:szCs w:val="30"/>
          <w:highlight w:val="none"/>
        </w:rPr>
        <w:t xml:space="preserve">水灌渠及泵站养护技术规程》</w:t>
      </w:r>
      <w:r>
        <w:rPr>
          <w:rFonts w:hint="eastAsia" w:ascii="仿宋" w:hAnsi="仿宋" w:eastAsia="仿宋" w:cs="仿宋"/>
          <w:color w:val="000000" w:themeColor="text1"/>
          <w:spacing w:val="-3"/>
          <w:sz w:val="30"/>
          <w:szCs w:val="30"/>
          <w:highlight w:val="none"/>
        </w:rPr>
        <w:t xml:space="preserve">等技术规范和行业标准。安全生产相关工作按照《江苏省安全生产条例》，《江苏省消防条例》及其细则进行考核。国家，省，市及我区关于安全生产考核的其他规定相关调整的，按调整后的规范执行。</w:t>
      </w:r>
      <w:r>
        <w:rPr>
          <w:color w:val="000000" w:themeColor="text1"/>
          <w:highlight w:val="none"/>
        </w:rPr>
      </w:r>
      <w:r/>
    </w:p>
    <w:p>
      <w:pPr>
        <w:pStyle w:val="911"/>
        <w:ind w:firstLine="556"/>
        <w:keepLines w:val="0"/>
        <w:keepNext w:val="0"/>
        <w:pageBreakBefore w:val="0"/>
        <w:spacing w:before="23" w:line="560" w:lineRule="exact"/>
        <w:shd w:val="clear" w:color="auto" w:fill="auto"/>
        <w:widowControl/>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pacing w:val="-11"/>
          <w:sz w:val="30"/>
          <w:szCs w:val="30"/>
          <w:highlight w:val="none"/>
        </w:rPr>
        <w:t xml:space="preserve">四、</w:t>
      </w:r>
      <w:r>
        <w:rPr>
          <w:rFonts w:hint="eastAsia" w:ascii="仿宋" w:hAnsi="仿宋" w:eastAsia="仿宋" w:cs="仿宋"/>
          <w:color w:val="000000" w:themeColor="text1"/>
          <w:spacing w:val="49"/>
          <w:sz w:val="30"/>
          <w:szCs w:val="30"/>
          <w:highlight w:val="none"/>
        </w:rPr>
        <w:t xml:space="preserve"> </w:t>
      </w:r>
      <w:r>
        <w:rPr>
          <w:rFonts w:hint="eastAsia" w:ascii="仿宋" w:hAnsi="仿宋" w:eastAsia="仿宋" w:cs="仿宋"/>
          <w:color w:val="000000" w:themeColor="text1"/>
          <w:spacing w:val="-11"/>
          <w:sz w:val="30"/>
          <w:szCs w:val="30"/>
          <w:highlight w:val="none"/>
        </w:rPr>
        <w:t xml:space="preserve">考核原则</w:t>
      </w:r>
      <w:r>
        <w:rPr>
          <w:color w:val="000000" w:themeColor="text1"/>
          <w:highlight w:val="none"/>
        </w:rPr>
      </w:r>
      <w:r/>
    </w:p>
    <w:p>
      <w:pPr>
        <w:pStyle w:val="911"/>
        <w:ind w:firstLine="588"/>
        <w:keepLines w:val="0"/>
        <w:keepNext w:val="0"/>
        <w:pageBreakBefore w:val="0"/>
        <w:spacing w:before="23" w:line="560" w:lineRule="exact"/>
        <w:shd w:val="clear" w:color="auto" w:fill="auto"/>
        <w:widowControl/>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pacing w:val="-3"/>
          <w:sz w:val="30"/>
          <w:szCs w:val="30"/>
          <w:highlight w:val="none"/>
        </w:rPr>
        <w:t xml:space="preserve">1、坚持责、权、利相统一原则。</w:t>
      </w:r>
      <w:r>
        <w:rPr>
          <w:color w:val="000000" w:themeColor="text1"/>
          <w:highlight w:val="none"/>
        </w:rPr>
      </w:r>
      <w:r/>
    </w:p>
    <w:p>
      <w:pPr>
        <w:pStyle w:val="911"/>
        <w:ind w:firstLine="592"/>
        <w:keepLines w:val="0"/>
        <w:keepNext w:val="0"/>
        <w:pageBreakBefore w:val="0"/>
        <w:spacing w:before="24" w:line="560" w:lineRule="exact"/>
        <w:shd w:val="clear" w:color="auto" w:fill="auto"/>
        <w:widowControl/>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pacing w:val="-2"/>
          <w:sz w:val="30"/>
          <w:szCs w:val="30"/>
          <w:highlight w:val="none"/>
        </w:rPr>
        <w:t xml:space="preserve">2、坚持过程与结果并重原则。</w:t>
      </w:r>
      <w:r>
        <w:rPr>
          <w:color w:val="000000" w:themeColor="text1"/>
          <w:highlight w:val="none"/>
        </w:rPr>
      </w:r>
      <w:r/>
    </w:p>
    <w:p>
      <w:pPr>
        <w:pStyle w:val="911"/>
        <w:ind w:left="294" w:right="3889" w:firstLine="292"/>
        <w:keepLines w:val="0"/>
        <w:keepNext w:val="0"/>
        <w:pageBreakBefore w:val="0"/>
        <w:spacing w:before="26" w:line="560" w:lineRule="exact"/>
        <w:shd w:val="clear" w:color="auto" w:fill="auto"/>
        <w:widowControl/>
        <w:rPr>
          <w:rFonts w:hint="default" w:ascii="仿宋" w:hAnsi="仿宋" w:eastAsia="仿宋" w:cs="仿宋"/>
          <w:color w:val="000000" w:themeColor="text1"/>
          <w:spacing w:val="-4"/>
          <w:sz w:val="30"/>
          <w:szCs w:val="30"/>
          <w:highlight w:val="none"/>
        </w:rPr>
      </w:pPr>
      <w:r>
        <w:rPr>
          <w:rFonts w:hint="eastAsia" w:ascii="仿宋" w:hAnsi="仿宋" w:eastAsia="仿宋" w:cs="仿宋"/>
          <w:color w:val="000000" w:themeColor="text1"/>
          <w:spacing w:val="-4"/>
          <w:sz w:val="30"/>
          <w:szCs w:val="30"/>
          <w:highlight w:val="none"/>
        </w:rPr>
        <w:t xml:space="preserve">3、坚持考核结果与考核经费相</w:t>
      </w:r>
      <w:r>
        <w:rPr>
          <w:rFonts w:hint="eastAsia" w:cs="仿宋"/>
          <w:color w:val="000000" w:themeColor="text1"/>
          <w:spacing w:val="-4"/>
          <w:sz w:val="30"/>
          <w:szCs w:val="30"/>
          <w:highlight w:val="none"/>
          <w:lang w:val="en-US" w:eastAsia="zh-CN"/>
        </w:rPr>
        <w:t xml:space="preserve">挂钩。</w:t>
      </w:r>
      <w:r>
        <w:rPr>
          <w:color w:val="000000" w:themeColor="text1"/>
          <w:highlight w:val="none"/>
        </w:rPr>
      </w:r>
      <w:r/>
    </w:p>
    <w:p>
      <w:pPr>
        <w:pStyle w:val="911"/>
        <w:ind w:left="294" w:right="3889" w:firstLine="286"/>
        <w:keepLines w:val="0"/>
        <w:keepNext w:val="0"/>
        <w:pageBreakBefore w:val="0"/>
        <w:spacing w:before="26" w:line="560" w:lineRule="exact"/>
        <w:shd w:val="clear" w:color="auto" w:fill="auto"/>
        <w:widowControl/>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pacing w:val="-7"/>
          <w:sz w:val="30"/>
          <w:szCs w:val="30"/>
          <w:highlight w:val="none"/>
        </w:rPr>
        <w:t xml:space="preserve">五、</w:t>
      </w:r>
      <w:r>
        <w:rPr>
          <w:rFonts w:hint="eastAsia" w:ascii="仿宋" w:hAnsi="仿宋" w:eastAsia="仿宋" w:cs="仿宋"/>
          <w:color w:val="000000" w:themeColor="text1"/>
          <w:spacing w:val="50"/>
          <w:sz w:val="30"/>
          <w:szCs w:val="30"/>
          <w:highlight w:val="none"/>
        </w:rPr>
        <w:t xml:space="preserve"> </w:t>
      </w:r>
      <w:r>
        <w:rPr>
          <w:rFonts w:hint="eastAsia" w:ascii="仿宋" w:hAnsi="仿宋" w:eastAsia="仿宋" w:cs="仿宋"/>
          <w:color w:val="000000" w:themeColor="text1"/>
          <w:spacing w:val="-7"/>
          <w:sz w:val="30"/>
          <w:szCs w:val="30"/>
          <w:highlight w:val="none"/>
        </w:rPr>
        <w:t xml:space="preserve">考核对象</w:t>
      </w:r>
      <w:r>
        <w:rPr>
          <w:color w:val="000000" w:themeColor="text1"/>
          <w:highlight w:val="none"/>
        </w:rPr>
      </w:r>
      <w:r/>
    </w:p>
    <w:p>
      <w:pPr>
        <w:pStyle w:val="911"/>
        <w:ind w:left="473" w:firstLine="584"/>
        <w:keepLines w:val="0"/>
        <w:keepNext w:val="0"/>
        <w:pageBreakBefore w:val="0"/>
        <w:spacing w:before="23" w:line="560" w:lineRule="exact"/>
        <w:shd w:val="clear" w:color="auto" w:fill="auto"/>
        <w:widowControl/>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pacing w:val="-4"/>
          <w:sz w:val="30"/>
          <w:szCs w:val="30"/>
          <w:highlight w:val="none"/>
        </w:rPr>
        <w:t xml:space="preserve">各养护公司</w:t>
      </w:r>
      <w:r>
        <w:rPr>
          <w:color w:val="000000" w:themeColor="text1"/>
          <w:highlight w:val="none"/>
        </w:rPr>
      </w:r>
      <w:r/>
    </w:p>
    <w:p>
      <w:pPr>
        <w:pStyle w:val="911"/>
        <w:ind w:firstLine="592"/>
        <w:keepLines w:val="0"/>
        <w:keepNext w:val="0"/>
        <w:pageBreakBefore w:val="0"/>
        <w:spacing w:before="23" w:line="560" w:lineRule="exact"/>
        <w:shd w:val="clear" w:color="auto" w:fill="auto"/>
        <w:widowControl/>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pacing w:val="-2"/>
          <w:sz w:val="30"/>
          <w:szCs w:val="30"/>
          <w:highlight w:val="none"/>
        </w:rPr>
        <w:t xml:space="preserve">六、考核内容及标准</w:t>
      </w:r>
      <w:r>
        <w:rPr>
          <w:color w:val="000000" w:themeColor="text1"/>
          <w:highlight w:val="none"/>
        </w:rPr>
      </w:r>
      <w:r/>
    </w:p>
    <w:p>
      <w:pPr>
        <w:pStyle w:val="911"/>
        <w:ind w:left="18" w:right="109" w:firstLine="592"/>
        <w:keepLines w:val="0"/>
        <w:keepNext w:val="0"/>
        <w:pageBreakBefore w:val="0"/>
        <w:spacing w:before="22" w:line="560" w:lineRule="exact"/>
        <w:shd w:val="clear" w:color="auto" w:fill="auto"/>
        <w:widowControl/>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pacing w:val="-2"/>
          <w:sz w:val="30"/>
          <w:szCs w:val="30"/>
          <w:highlight w:val="none"/>
        </w:rPr>
        <w:t xml:space="preserve">（一）考核分为月度考核和年度考核。月度考核根据考核细则实行百分制，主要包括</w:t>
      </w:r>
      <w:r>
        <w:rPr>
          <w:rFonts w:hint="eastAsia" w:ascii="仿宋" w:hAnsi="仿宋" w:eastAsia="仿宋" w:cs="仿宋"/>
          <w:color w:val="000000" w:themeColor="text1"/>
          <w:spacing w:val="4"/>
          <w:sz w:val="30"/>
          <w:szCs w:val="30"/>
          <w:highlight w:val="none"/>
        </w:rPr>
        <w:t xml:space="preserve"> </w:t>
      </w:r>
      <w:r>
        <w:rPr>
          <w:rFonts w:hint="eastAsia" w:ascii="仿宋" w:hAnsi="仿宋" w:eastAsia="仿宋" w:cs="仿宋"/>
          <w:color w:val="000000" w:themeColor="text1"/>
          <w:spacing w:val="-2"/>
          <w:sz w:val="30"/>
          <w:szCs w:val="30"/>
          <w:highlight w:val="none"/>
        </w:rPr>
        <w:t xml:space="preserve">南京排水监管系统运用、设施维护巡查过程、完好状况和管理绩效水平三个方面内容。</w:t>
      </w:r>
      <w:r>
        <w:rPr>
          <w:color w:val="000000" w:themeColor="text1"/>
          <w:highlight w:val="none"/>
        </w:rPr>
      </w:r>
      <w:r/>
    </w:p>
    <w:p>
      <w:pPr>
        <w:pStyle w:val="911"/>
        <w:ind w:left="8" w:right="55" w:firstLine="580"/>
        <w:keepLines w:val="0"/>
        <w:keepNext w:val="0"/>
        <w:pageBreakBefore w:val="0"/>
        <w:spacing w:before="23" w:line="560" w:lineRule="exact"/>
        <w:shd w:val="clear" w:color="auto" w:fill="auto"/>
        <w:widowControl/>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pacing w:val="-5"/>
          <w:sz w:val="30"/>
          <w:szCs w:val="30"/>
          <w:highlight w:val="none"/>
        </w:rPr>
        <w:t xml:space="preserve">1、南京排水监管系统运用：每月考核公司</w:t>
      </w:r>
      <w:r>
        <w:rPr>
          <w:rFonts w:hint="eastAsia" w:ascii="仿宋" w:hAnsi="仿宋" w:eastAsia="仿宋" w:cs="仿宋"/>
          <w:color w:val="000000" w:themeColor="text1"/>
          <w:spacing w:val="-6"/>
          <w:sz w:val="30"/>
          <w:szCs w:val="30"/>
          <w:highlight w:val="none"/>
        </w:rPr>
        <w:t xml:space="preserve">设施完成维护打卡的量和准确性（30</w:t>
      </w:r>
      <w:r>
        <w:rPr>
          <w:rFonts w:hint="eastAsia" w:ascii="仿宋" w:hAnsi="仿宋" w:eastAsia="仿宋" w:cs="仿宋"/>
          <w:color w:val="000000" w:themeColor="text1"/>
          <w:spacing w:val="-41"/>
          <w:sz w:val="30"/>
          <w:szCs w:val="30"/>
          <w:highlight w:val="none"/>
        </w:rPr>
        <w:t xml:space="preserve"> </w:t>
      </w:r>
      <w:r>
        <w:rPr>
          <w:rFonts w:hint="eastAsia" w:ascii="仿宋" w:hAnsi="仿宋" w:eastAsia="仿宋" w:cs="仿宋"/>
          <w:color w:val="000000" w:themeColor="text1"/>
          <w:spacing w:val="-6"/>
          <w:sz w:val="30"/>
          <w:szCs w:val="30"/>
          <w:highlight w:val="none"/>
        </w:rPr>
        <w:t xml:space="preserve">分，</w:t>
      </w:r>
      <w:r>
        <w:rPr>
          <w:rFonts w:hint="eastAsia" w:ascii="仿宋" w:hAnsi="仿宋" w:eastAsia="仿宋" w:cs="仿宋"/>
          <w:color w:val="000000" w:themeColor="text1"/>
          <w:sz w:val="30"/>
          <w:szCs w:val="30"/>
          <w:highlight w:val="none"/>
        </w:rPr>
        <w:t xml:space="preserve"> </w:t>
      </w:r>
      <w:r>
        <w:rPr>
          <w:rFonts w:hint="eastAsia" w:ascii="仿宋" w:hAnsi="仿宋" w:eastAsia="仿宋" w:cs="仿宋"/>
          <w:color w:val="000000" w:themeColor="text1"/>
          <w:spacing w:val="-3"/>
          <w:sz w:val="30"/>
          <w:szCs w:val="30"/>
          <w:highlight w:val="none"/>
        </w:rPr>
        <w:t xml:space="preserve">详见细则）。</w:t>
      </w:r>
      <w:r>
        <w:rPr>
          <w:color w:val="000000" w:themeColor="text1"/>
          <w:highlight w:val="none"/>
        </w:rPr>
      </w:r>
      <w:r/>
    </w:p>
    <w:p>
      <w:pPr>
        <w:pStyle w:val="911"/>
        <w:ind w:left="6" w:right="120" w:firstLine="604"/>
        <w:jc w:val="both"/>
        <w:keepLines w:val="0"/>
        <w:keepNext w:val="0"/>
        <w:pageBreakBefore w:val="0"/>
        <w:spacing w:before="266" w:line="560" w:lineRule="exact"/>
        <w:shd w:val="clear" w:color="auto" w:fill="auto"/>
        <w:widowControl/>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pacing w:val="1"/>
          <w:sz w:val="30"/>
          <w:szCs w:val="30"/>
          <w:highlight w:val="none"/>
        </w:rPr>
        <w:t xml:space="preserve">2</w:t>
      </w:r>
      <w:r>
        <w:rPr>
          <w:rFonts w:hint="eastAsia" w:ascii="仿宋" w:hAnsi="仿宋" w:eastAsia="仿宋" w:cs="仿宋"/>
          <w:color w:val="000000" w:themeColor="text1"/>
          <w:spacing w:val="-24"/>
          <w:sz w:val="30"/>
          <w:szCs w:val="30"/>
          <w:highlight w:val="none"/>
        </w:rPr>
        <w:t xml:space="preserve"> </w:t>
      </w:r>
      <w:r>
        <w:rPr>
          <w:rFonts w:hint="eastAsia" w:ascii="仿宋" w:hAnsi="仿宋" w:eastAsia="仿宋" w:cs="仿宋"/>
          <w:color w:val="000000" w:themeColor="text1"/>
          <w:spacing w:val="1"/>
          <w:sz w:val="30"/>
          <w:szCs w:val="30"/>
          <w:highlight w:val="none"/>
        </w:rPr>
        <w:t xml:space="preserve">、设施维护过程、设施综合状况完好：每月考核养护公司的</w:t>
      </w:r>
      <w:r>
        <w:rPr>
          <w:rFonts w:hint="eastAsia" w:ascii="仿宋" w:hAnsi="仿宋" w:eastAsia="仿宋" w:cs="仿宋"/>
          <w:color w:val="000000" w:themeColor="text1"/>
          <w:sz w:val="30"/>
          <w:szCs w:val="30"/>
          <w:highlight w:val="none"/>
        </w:rPr>
        <w:t xml:space="preserve">养护计划、巡检、养 </w:t>
      </w:r>
      <w:r>
        <w:rPr>
          <w:rFonts w:hint="eastAsia" w:ascii="仿宋" w:hAnsi="仿宋" w:eastAsia="仿宋" w:cs="仿宋"/>
          <w:color w:val="000000" w:themeColor="text1"/>
          <w:spacing w:val="-2"/>
          <w:sz w:val="30"/>
          <w:szCs w:val="30"/>
          <w:highlight w:val="none"/>
        </w:rPr>
        <w:t xml:space="preserve">护质量、通沟污泥处置情况、设施完好情况、占用设施巡查情况、问题菜单处理，公司</w:t>
      </w:r>
      <w:r>
        <w:rPr>
          <w:rFonts w:hint="eastAsia" w:ascii="仿宋" w:hAnsi="仿宋" w:eastAsia="仿宋" w:cs="仿宋"/>
          <w:color w:val="000000" w:themeColor="text1"/>
          <w:spacing w:val="11"/>
          <w:sz w:val="30"/>
          <w:szCs w:val="30"/>
          <w:highlight w:val="none"/>
        </w:rPr>
        <w:t xml:space="preserve"> </w:t>
      </w:r>
      <w:r>
        <w:rPr>
          <w:rFonts w:hint="eastAsia" w:ascii="仿宋" w:hAnsi="仿宋" w:eastAsia="仿宋" w:cs="仿宋"/>
          <w:color w:val="000000" w:themeColor="text1"/>
          <w:spacing w:val="-2"/>
          <w:sz w:val="30"/>
          <w:szCs w:val="30"/>
          <w:highlight w:val="none"/>
        </w:rPr>
        <w:t xml:space="preserve">内部考核等养护全过程及各类重大活动的保障情况进行考核，发现的问题纳入当月考核</w:t>
      </w:r>
      <w:r>
        <w:rPr>
          <w:color w:val="000000" w:themeColor="text1"/>
          <w:highlight w:val="none"/>
        </w:rPr>
      </w:r>
      <w:r/>
    </w:p>
    <w:p>
      <w:pPr>
        <w:pStyle w:val="911"/>
        <w:ind w:left="10" w:firstLine="588"/>
        <w:keepLines w:val="0"/>
        <w:keepNext w:val="0"/>
        <w:pageBreakBefore w:val="0"/>
        <w:spacing w:before="40" w:line="560" w:lineRule="exact"/>
        <w:shd w:val="clear" w:color="auto" w:fill="auto"/>
        <w:widowControl/>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pacing w:val="-3"/>
          <w:sz w:val="30"/>
          <w:szCs w:val="30"/>
          <w:highlight w:val="none"/>
        </w:rPr>
        <w:t xml:space="preserve">成绩（30</w:t>
      </w:r>
      <w:r>
        <w:rPr>
          <w:rFonts w:hint="eastAsia" w:ascii="仿宋" w:hAnsi="仿宋" w:eastAsia="仿宋" w:cs="仿宋"/>
          <w:color w:val="000000" w:themeColor="text1"/>
          <w:spacing w:val="-42"/>
          <w:sz w:val="30"/>
          <w:szCs w:val="30"/>
          <w:highlight w:val="none"/>
        </w:rPr>
        <w:t xml:space="preserve"> </w:t>
      </w:r>
      <w:r>
        <w:rPr>
          <w:rFonts w:hint="eastAsia" w:ascii="仿宋" w:hAnsi="仿宋" w:eastAsia="仿宋" w:cs="仿宋"/>
          <w:color w:val="000000" w:themeColor="text1"/>
          <w:spacing w:val="-3"/>
          <w:sz w:val="30"/>
          <w:szCs w:val="30"/>
          <w:highlight w:val="none"/>
        </w:rPr>
        <w:t xml:space="preserve">分，详见细则）。</w:t>
      </w:r>
      <w:r>
        <w:rPr>
          <w:color w:val="000000" w:themeColor="text1"/>
          <w:highlight w:val="none"/>
        </w:rPr>
      </w:r>
      <w:r/>
    </w:p>
    <w:p>
      <w:pPr>
        <w:pStyle w:val="911"/>
        <w:ind w:left="20" w:right="122" w:firstLine="608"/>
        <w:keepLines w:val="0"/>
        <w:keepNext w:val="0"/>
        <w:pageBreakBefore w:val="0"/>
        <w:spacing w:before="73" w:line="560" w:lineRule="exact"/>
        <w:shd w:val="clear" w:color="auto" w:fill="auto"/>
        <w:widowControl/>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pacing w:val="2"/>
          <w:sz w:val="30"/>
          <w:szCs w:val="30"/>
          <w:highlight w:val="none"/>
        </w:rPr>
        <w:t xml:space="preserve">3、管理绩效水平方面：主要考核养护公司</w:t>
      </w:r>
      <w:r>
        <w:rPr>
          <w:rFonts w:hint="eastAsia" w:ascii="仿宋" w:hAnsi="仿宋" w:eastAsia="仿宋" w:cs="仿宋"/>
          <w:color w:val="000000" w:themeColor="text1"/>
          <w:spacing w:val="1"/>
          <w:sz w:val="30"/>
          <w:szCs w:val="30"/>
          <w:highlight w:val="none"/>
        </w:rPr>
        <w:t xml:space="preserve">日常养护管理、各类台账管理、养护监</w:t>
      </w:r>
      <w:r>
        <w:rPr>
          <w:rFonts w:hint="eastAsia" w:ascii="仿宋" w:hAnsi="仿宋" w:eastAsia="仿宋" w:cs="仿宋"/>
          <w:color w:val="000000" w:themeColor="text1"/>
          <w:sz w:val="30"/>
          <w:szCs w:val="30"/>
          <w:highlight w:val="none"/>
        </w:rPr>
        <w:t xml:space="preserve"> </w:t>
      </w:r>
      <w:r>
        <w:rPr>
          <w:rFonts w:hint="eastAsia" w:ascii="仿宋" w:hAnsi="仿宋" w:eastAsia="仿宋" w:cs="仿宋"/>
          <w:color w:val="000000" w:themeColor="text1"/>
          <w:spacing w:val="-2"/>
          <w:sz w:val="30"/>
          <w:szCs w:val="30"/>
          <w:highlight w:val="none"/>
        </w:rPr>
        <w:t xml:space="preserve">管、应急保障、安全生产等工作（40</w:t>
      </w:r>
      <w:r>
        <w:rPr>
          <w:rFonts w:hint="eastAsia" w:ascii="仿宋" w:hAnsi="仿宋" w:eastAsia="仿宋" w:cs="仿宋"/>
          <w:color w:val="000000" w:themeColor="text1"/>
          <w:spacing w:val="-41"/>
          <w:sz w:val="30"/>
          <w:szCs w:val="30"/>
          <w:highlight w:val="none"/>
        </w:rPr>
        <w:t xml:space="preserve"> </w:t>
      </w:r>
      <w:r>
        <w:rPr>
          <w:rFonts w:hint="eastAsia" w:ascii="仿宋" w:hAnsi="仿宋" w:eastAsia="仿宋" w:cs="仿宋"/>
          <w:color w:val="000000" w:themeColor="text1"/>
          <w:spacing w:val="-2"/>
          <w:sz w:val="30"/>
          <w:szCs w:val="30"/>
          <w:highlight w:val="none"/>
        </w:rPr>
        <w:t xml:space="preserve">分，详见细则）。</w:t>
      </w:r>
      <w:r>
        <w:rPr>
          <w:color w:val="000000" w:themeColor="text1"/>
          <w:highlight w:val="none"/>
        </w:rPr>
      </w:r>
      <w:r/>
    </w:p>
    <w:p>
      <w:pPr>
        <w:pStyle w:val="911"/>
        <w:ind w:left="478" w:firstLine="592"/>
        <w:keepLines w:val="0"/>
        <w:keepNext w:val="0"/>
        <w:pageBreakBefore w:val="0"/>
        <w:spacing w:before="23" w:line="560" w:lineRule="exact"/>
        <w:shd w:val="clear" w:color="auto" w:fill="auto"/>
        <w:widowControl/>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pacing w:val="-2"/>
          <w:sz w:val="30"/>
          <w:szCs w:val="30"/>
          <w:highlight w:val="none"/>
        </w:rPr>
        <w:t xml:space="preserve">4、附加分</w:t>
      </w:r>
      <w:r>
        <w:rPr>
          <w:color w:val="000000" w:themeColor="text1"/>
          <w:highlight w:val="none"/>
        </w:rPr>
      </w:r>
      <w:r/>
    </w:p>
    <w:p>
      <w:pPr>
        <w:pStyle w:val="911"/>
        <w:ind w:left="5" w:right="14" w:firstLine="588"/>
        <w:keepLines w:val="0"/>
        <w:keepNext w:val="0"/>
        <w:pageBreakBefore w:val="0"/>
        <w:spacing w:before="78" w:line="560" w:lineRule="exact"/>
        <w:shd w:val="clear" w:color="auto" w:fill="auto"/>
        <w:widowControl/>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pacing w:val="-3"/>
          <w:sz w:val="30"/>
          <w:szCs w:val="30"/>
          <w:highlight w:val="none"/>
        </w:rPr>
        <w:t xml:space="preserve">（1）养护公司因排水设施管理、养护、防汛应急成绩</w:t>
      </w:r>
      <w:r>
        <w:rPr>
          <w:rFonts w:hint="eastAsia" w:ascii="仿宋" w:hAnsi="仿宋" w:eastAsia="仿宋" w:cs="仿宋"/>
          <w:color w:val="000000" w:themeColor="text1"/>
          <w:spacing w:val="-4"/>
          <w:sz w:val="30"/>
          <w:szCs w:val="30"/>
          <w:highlight w:val="none"/>
        </w:rPr>
        <w:t xml:space="preserve">突出，在市级以上媒体宣传的；</w:t>
      </w:r>
      <w:r>
        <w:rPr>
          <w:rFonts w:hint="eastAsia" w:ascii="仿宋" w:hAnsi="仿宋" w:eastAsia="仿宋" w:cs="仿宋"/>
          <w:color w:val="000000" w:themeColor="text1"/>
          <w:sz w:val="30"/>
          <w:szCs w:val="30"/>
          <w:highlight w:val="none"/>
        </w:rPr>
        <w:t xml:space="preserve"> </w:t>
      </w:r>
      <w:r>
        <w:rPr>
          <w:rFonts w:hint="eastAsia" w:ascii="仿宋" w:hAnsi="仿宋" w:eastAsia="仿宋" w:cs="仿宋"/>
          <w:color w:val="000000" w:themeColor="text1"/>
          <w:spacing w:val="-4"/>
          <w:sz w:val="30"/>
          <w:szCs w:val="30"/>
          <w:highlight w:val="none"/>
        </w:rPr>
        <w:t xml:space="preserve">受到上级部门专门表扬的，每次加</w:t>
      </w:r>
      <w:r>
        <w:rPr>
          <w:rFonts w:hint="eastAsia" w:ascii="仿宋" w:hAnsi="仿宋" w:eastAsia="仿宋" w:cs="仿宋"/>
          <w:color w:val="000000" w:themeColor="text1"/>
          <w:spacing w:val="-19"/>
          <w:sz w:val="30"/>
          <w:szCs w:val="30"/>
          <w:highlight w:val="none"/>
        </w:rPr>
        <w:t xml:space="preserve"> </w:t>
      </w:r>
      <w:r>
        <w:rPr>
          <w:rFonts w:hint="eastAsia" w:ascii="仿宋" w:hAnsi="仿宋" w:eastAsia="仿宋" w:cs="仿宋"/>
          <w:color w:val="000000" w:themeColor="text1"/>
          <w:spacing w:val="-4"/>
          <w:sz w:val="30"/>
          <w:szCs w:val="30"/>
          <w:highlight w:val="none"/>
        </w:rPr>
        <w:t xml:space="preserve">1-2</w:t>
      </w:r>
      <w:r>
        <w:rPr>
          <w:rFonts w:hint="eastAsia" w:ascii="仿宋" w:hAnsi="仿宋" w:eastAsia="仿宋" w:cs="仿宋"/>
          <w:color w:val="000000" w:themeColor="text1"/>
          <w:spacing w:val="-41"/>
          <w:sz w:val="30"/>
          <w:szCs w:val="30"/>
          <w:highlight w:val="none"/>
        </w:rPr>
        <w:t xml:space="preserve"> </w:t>
      </w:r>
      <w:r>
        <w:rPr>
          <w:rFonts w:hint="eastAsia" w:ascii="仿宋" w:hAnsi="仿宋" w:eastAsia="仿宋" w:cs="仿宋"/>
          <w:color w:val="000000" w:themeColor="text1"/>
          <w:spacing w:val="-4"/>
          <w:sz w:val="30"/>
          <w:szCs w:val="30"/>
          <w:highlight w:val="none"/>
        </w:rPr>
        <w:t xml:space="preserve">分，当月考核累计最高加</w:t>
      </w:r>
      <w:r>
        <w:rPr>
          <w:rFonts w:hint="eastAsia" w:ascii="仿宋" w:hAnsi="仿宋" w:eastAsia="仿宋" w:cs="仿宋"/>
          <w:color w:val="000000" w:themeColor="text1"/>
          <w:spacing w:val="-53"/>
          <w:sz w:val="30"/>
          <w:szCs w:val="30"/>
          <w:highlight w:val="none"/>
        </w:rPr>
        <w:t xml:space="preserve"> </w:t>
      </w:r>
      <w:r>
        <w:rPr>
          <w:rFonts w:hint="eastAsia" w:ascii="仿宋" w:hAnsi="仿宋" w:eastAsia="仿宋" w:cs="仿宋"/>
          <w:color w:val="000000" w:themeColor="text1"/>
          <w:spacing w:val="-4"/>
          <w:sz w:val="30"/>
          <w:szCs w:val="30"/>
          <w:highlight w:val="none"/>
        </w:rPr>
        <w:t xml:space="preserve">4</w:t>
      </w:r>
      <w:r>
        <w:rPr>
          <w:rFonts w:hint="eastAsia" w:ascii="仿宋" w:hAnsi="仿宋" w:eastAsia="仿宋" w:cs="仿宋"/>
          <w:color w:val="000000" w:themeColor="text1"/>
          <w:spacing w:val="-41"/>
          <w:sz w:val="30"/>
          <w:szCs w:val="30"/>
          <w:highlight w:val="none"/>
        </w:rPr>
        <w:t xml:space="preserve"> </w:t>
      </w:r>
      <w:r>
        <w:rPr>
          <w:rFonts w:hint="eastAsia" w:ascii="仿宋" w:hAnsi="仿宋" w:eastAsia="仿宋" w:cs="仿宋"/>
          <w:color w:val="000000" w:themeColor="text1"/>
          <w:spacing w:val="-4"/>
          <w:sz w:val="30"/>
          <w:szCs w:val="30"/>
          <w:highlight w:val="none"/>
        </w:rPr>
        <w:t xml:space="preserve">分（受表扬的单位需</w:t>
      </w:r>
      <w:r>
        <w:rPr>
          <w:rFonts w:hint="eastAsia" w:ascii="仿宋" w:hAnsi="仿宋" w:eastAsia="仿宋" w:cs="仿宋"/>
          <w:color w:val="000000" w:themeColor="text1"/>
          <w:sz w:val="30"/>
          <w:szCs w:val="30"/>
          <w:highlight w:val="none"/>
        </w:rPr>
        <w:t xml:space="preserve"> </w:t>
      </w:r>
      <w:r>
        <w:rPr>
          <w:rFonts w:hint="eastAsia" w:ascii="仿宋" w:hAnsi="仿宋" w:eastAsia="仿宋" w:cs="仿宋"/>
          <w:color w:val="000000" w:themeColor="text1"/>
          <w:spacing w:val="-3"/>
          <w:sz w:val="30"/>
          <w:szCs w:val="30"/>
          <w:highlight w:val="none"/>
        </w:rPr>
        <w:t xml:space="preserve">要提供相关材料）。</w:t>
      </w:r>
      <w:r>
        <w:rPr>
          <w:color w:val="000000" w:themeColor="text1"/>
          <w:highlight w:val="none"/>
        </w:rPr>
      </w:r>
      <w:r/>
    </w:p>
    <w:p>
      <w:pPr>
        <w:pStyle w:val="911"/>
        <w:ind w:left="14" w:right="76" w:firstLine="604"/>
        <w:keepLines w:val="0"/>
        <w:keepNext w:val="0"/>
        <w:pageBreakBefore w:val="0"/>
        <w:spacing w:before="24" w:line="560" w:lineRule="exact"/>
        <w:shd w:val="clear" w:color="auto" w:fill="auto"/>
        <w:widowControl/>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pacing w:val="1"/>
          <w:sz w:val="30"/>
          <w:szCs w:val="30"/>
          <w:highlight w:val="none"/>
        </w:rPr>
        <w:t xml:space="preserve">（2）养护公司应积极参与创优、创新、文明施工竞赛等各类评比活动。参与各类评</w:t>
      </w:r>
      <w:r>
        <w:rPr>
          <w:rFonts w:hint="eastAsia" w:ascii="仿宋" w:hAnsi="仿宋" w:eastAsia="仿宋" w:cs="仿宋"/>
          <w:color w:val="000000" w:themeColor="text1"/>
          <w:spacing w:val="13"/>
          <w:sz w:val="30"/>
          <w:szCs w:val="30"/>
          <w:highlight w:val="none"/>
        </w:rPr>
        <w:t xml:space="preserve"> </w:t>
      </w:r>
      <w:r>
        <w:rPr>
          <w:rFonts w:hint="eastAsia" w:ascii="仿宋" w:hAnsi="仿宋" w:eastAsia="仿宋" w:cs="仿宋"/>
          <w:color w:val="000000" w:themeColor="text1"/>
          <w:spacing w:val="-3"/>
          <w:sz w:val="30"/>
          <w:szCs w:val="30"/>
          <w:highlight w:val="none"/>
        </w:rPr>
        <w:t xml:space="preserve">比活动获奖的，视国家、省、市不同层次在当月考核中加分，分值分别为</w:t>
      </w:r>
      <w:r>
        <w:rPr>
          <w:rFonts w:hint="eastAsia" w:ascii="仿宋" w:hAnsi="仿宋" w:eastAsia="仿宋" w:cs="仿宋"/>
          <w:color w:val="000000" w:themeColor="text1"/>
          <w:spacing w:val="-41"/>
          <w:sz w:val="30"/>
          <w:szCs w:val="30"/>
          <w:highlight w:val="none"/>
        </w:rPr>
        <w:t xml:space="preserve"> </w:t>
      </w:r>
      <w:r>
        <w:rPr>
          <w:rFonts w:hint="eastAsia" w:ascii="仿宋" w:hAnsi="仿宋" w:eastAsia="仿宋" w:cs="仿宋"/>
          <w:color w:val="000000" w:themeColor="text1"/>
          <w:spacing w:val="-3"/>
          <w:sz w:val="30"/>
          <w:szCs w:val="30"/>
          <w:highlight w:val="none"/>
        </w:rPr>
        <w:t xml:space="preserve">3、2、1</w:t>
      </w:r>
      <w:r>
        <w:rPr>
          <w:rFonts w:hint="eastAsia" w:ascii="仿宋" w:hAnsi="仿宋" w:eastAsia="仿宋" w:cs="仿宋"/>
          <w:color w:val="000000" w:themeColor="text1"/>
          <w:spacing w:val="-41"/>
          <w:sz w:val="30"/>
          <w:szCs w:val="30"/>
          <w:highlight w:val="none"/>
        </w:rPr>
        <w:t xml:space="preserve"> </w:t>
      </w:r>
      <w:r>
        <w:rPr>
          <w:rFonts w:hint="eastAsia" w:ascii="仿宋" w:hAnsi="仿宋" w:eastAsia="仿宋" w:cs="仿宋"/>
          <w:color w:val="000000" w:themeColor="text1"/>
          <w:spacing w:val="-3"/>
          <w:sz w:val="30"/>
          <w:szCs w:val="30"/>
          <w:highlight w:val="none"/>
        </w:rPr>
        <w:t xml:space="preserve">分，</w:t>
      </w:r>
      <w:r>
        <w:rPr>
          <w:rFonts w:hint="eastAsia" w:ascii="仿宋" w:hAnsi="仿宋" w:eastAsia="仿宋" w:cs="仿宋"/>
          <w:color w:val="000000" w:themeColor="text1"/>
          <w:sz w:val="30"/>
          <w:szCs w:val="30"/>
          <w:highlight w:val="none"/>
        </w:rPr>
        <w:t xml:space="preserve"> </w:t>
      </w:r>
      <w:r>
        <w:rPr>
          <w:rFonts w:hint="eastAsia" w:ascii="仿宋" w:hAnsi="仿宋" w:eastAsia="仿宋" w:cs="仿宋"/>
          <w:color w:val="000000" w:themeColor="text1"/>
          <w:spacing w:val="-3"/>
          <w:sz w:val="30"/>
          <w:szCs w:val="30"/>
          <w:highlight w:val="none"/>
        </w:rPr>
        <w:t xml:space="preserve">累计最高加</w:t>
      </w:r>
      <w:r>
        <w:rPr>
          <w:rFonts w:hint="eastAsia" w:ascii="仿宋" w:hAnsi="仿宋" w:eastAsia="仿宋" w:cs="仿宋"/>
          <w:color w:val="000000" w:themeColor="text1"/>
          <w:spacing w:val="-44"/>
          <w:sz w:val="30"/>
          <w:szCs w:val="30"/>
          <w:highlight w:val="none"/>
        </w:rPr>
        <w:t xml:space="preserve"> </w:t>
      </w:r>
      <w:r>
        <w:rPr>
          <w:rFonts w:hint="eastAsia" w:ascii="仿宋" w:hAnsi="仿宋" w:eastAsia="仿宋" w:cs="仿宋"/>
          <w:color w:val="000000" w:themeColor="text1"/>
          <w:spacing w:val="-3"/>
          <w:sz w:val="30"/>
          <w:szCs w:val="30"/>
          <w:highlight w:val="none"/>
        </w:rPr>
        <w:t xml:space="preserve">4</w:t>
      </w:r>
      <w:r>
        <w:rPr>
          <w:rFonts w:hint="eastAsia" w:ascii="仿宋" w:hAnsi="仿宋" w:eastAsia="仿宋" w:cs="仿宋"/>
          <w:color w:val="000000" w:themeColor="text1"/>
          <w:spacing w:val="-42"/>
          <w:sz w:val="30"/>
          <w:szCs w:val="30"/>
          <w:highlight w:val="none"/>
        </w:rPr>
        <w:t xml:space="preserve"> </w:t>
      </w:r>
      <w:r>
        <w:rPr>
          <w:rFonts w:hint="eastAsia" w:ascii="仿宋" w:hAnsi="仿宋" w:eastAsia="仿宋" w:cs="仿宋"/>
          <w:color w:val="000000" w:themeColor="text1"/>
          <w:spacing w:val="-3"/>
          <w:sz w:val="30"/>
          <w:szCs w:val="30"/>
          <w:highlight w:val="none"/>
        </w:rPr>
        <w:t xml:space="preserve">分（获奖的单位需提供相关材料）。</w:t>
      </w:r>
      <w:r>
        <w:rPr>
          <w:color w:val="000000" w:themeColor="text1"/>
          <w:highlight w:val="none"/>
        </w:rPr>
      </w:r>
      <w:r/>
    </w:p>
    <w:p>
      <w:pPr>
        <w:pStyle w:val="911"/>
        <w:ind w:right="76" w:firstLine="604"/>
        <w:keepLines w:val="0"/>
        <w:keepNext w:val="0"/>
        <w:pageBreakBefore w:val="0"/>
        <w:spacing w:before="26" w:line="560" w:lineRule="exact"/>
        <w:shd w:val="clear" w:color="auto" w:fill="auto"/>
        <w:widowControl/>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pacing w:val="1"/>
          <w:sz w:val="30"/>
          <w:szCs w:val="30"/>
          <w:highlight w:val="none"/>
        </w:rPr>
        <w:t xml:space="preserve">(3)养护公司在工作中有好人好事的，应及</w:t>
      </w:r>
      <w:r>
        <w:rPr>
          <w:rFonts w:hint="eastAsia" w:ascii="仿宋" w:hAnsi="仿宋" w:eastAsia="仿宋" w:cs="仿宋"/>
          <w:color w:val="000000" w:themeColor="text1"/>
          <w:sz w:val="30"/>
          <w:szCs w:val="30"/>
          <w:highlight w:val="none"/>
        </w:rPr>
        <w:t xml:space="preserve">时给员工和班组进行奖励和表彰的，每 </w:t>
      </w:r>
      <w:r>
        <w:rPr>
          <w:rFonts w:hint="eastAsia" w:ascii="仿宋" w:hAnsi="仿宋" w:eastAsia="仿宋" w:cs="仿宋"/>
          <w:color w:val="000000" w:themeColor="text1"/>
          <w:spacing w:val="-3"/>
          <w:sz w:val="30"/>
          <w:szCs w:val="30"/>
          <w:highlight w:val="none"/>
        </w:rPr>
        <w:t xml:space="preserve">次加</w:t>
      </w:r>
      <w:r>
        <w:rPr>
          <w:rFonts w:hint="eastAsia" w:ascii="仿宋" w:hAnsi="仿宋" w:eastAsia="仿宋" w:cs="仿宋"/>
          <w:color w:val="000000" w:themeColor="text1"/>
          <w:spacing w:val="-24"/>
          <w:sz w:val="30"/>
          <w:szCs w:val="30"/>
          <w:highlight w:val="none"/>
        </w:rPr>
        <w:t xml:space="preserve"> </w:t>
      </w:r>
      <w:r>
        <w:rPr>
          <w:rFonts w:hint="eastAsia" w:ascii="仿宋" w:hAnsi="仿宋" w:eastAsia="仿宋" w:cs="仿宋"/>
          <w:color w:val="000000" w:themeColor="text1"/>
          <w:spacing w:val="-3"/>
          <w:sz w:val="30"/>
          <w:szCs w:val="30"/>
          <w:highlight w:val="none"/>
        </w:rPr>
        <w:t xml:space="preserve">1</w:t>
      </w:r>
      <w:r>
        <w:rPr>
          <w:rFonts w:hint="eastAsia" w:ascii="仿宋" w:hAnsi="仿宋" w:eastAsia="仿宋" w:cs="仿宋"/>
          <w:color w:val="000000" w:themeColor="text1"/>
          <w:spacing w:val="-41"/>
          <w:sz w:val="30"/>
          <w:szCs w:val="30"/>
          <w:highlight w:val="none"/>
        </w:rPr>
        <w:t xml:space="preserve"> </w:t>
      </w:r>
      <w:r>
        <w:rPr>
          <w:rFonts w:hint="eastAsia" w:ascii="仿宋" w:hAnsi="仿宋" w:eastAsia="仿宋" w:cs="仿宋"/>
          <w:color w:val="000000" w:themeColor="text1"/>
          <w:spacing w:val="-3"/>
          <w:sz w:val="30"/>
          <w:szCs w:val="30"/>
          <w:highlight w:val="none"/>
        </w:rPr>
        <w:t xml:space="preserve">分，当月累计最高加</w:t>
      </w:r>
      <w:r>
        <w:rPr>
          <w:rFonts w:hint="eastAsia" w:ascii="仿宋" w:hAnsi="仿宋" w:eastAsia="仿宋" w:cs="仿宋"/>
          <w:color w:val="000000" w:themeColor="text1"/>
          <w:spacing w:val="-49"/>
          <w:sz w:val="30"/>
          <w:szCs w:val="30"/>
          <w:highlight w:val="none"/>
        </w:rPr>
        <w:t xml:space="preserve"> </w:t>
      </w:r>
      <w:r>
        <w:rPr>
          <w:rFonts w:hint="eastAsia" w:ascii="仿宋" w:hAnsi="仿宋" w:eastAsia="仿宋" w:cs="仿宋"/>
          <w:color w:val="000000" w:themeColor="text1"/>
          <w:spacing w:val="-3"/>
          <w:sz w:val="30"/>
          <w:szCs w:val="30"/>
          <w:highlight w:val="none"/>
        </w:rPr>
        <w:t xml:space="preserve">2</w:t>
      </w:r>
      <w:r>
        <w:rPr>
          <w:rFonts w:hint="eastAsia" w:ascii="仿宋" w:hAnsi="仿宋" w:eastAsia="仿宋" w:cs="仿宋"/>
          <w:color w:val="000000" w:themeColor="text1"/>
          <w:spacing w:val="-41"/>
          <w:sz w:val="30"/>
          <w:szCs w:val="30"/>
          <w:highlight w:val="none"/>
        </w:rPr>
        <w:t xml:space="preserve"> </w:t>
      </w:r>
      <w:r>
        <w:rPr>
          <w:rFonts w:hint="eastAsia" w:ascii="仿宋" w:hAnsi="仿宋" w:eastAsia="仿宋" w:cs="仿宋"/>
          <w:color w:val="000000" w:themeColor="text1"/>
          <w:spacing w:val="-3"/>
          <w:sz w:val="30"/>
          <w:szCs w:val="30"/>
          <w:highlight w:val="none"/>
        </w:rPr>
        <w:t xml:space="preserve">分（获奖的情况需提供相关材料给所部核实）。</w:t>
      </w:r>
      <w:r>
        <w:rPr>
          <w:color w:val="000000" w:themeColor="text1"/>
          <w:highlight w:val="none"/>
        </w:rPr>
      </w:r>
      <w:r/>
    </w:p>
    <w:p>
      <w:pPr>
        <w:pStyle w:val="911"/>
        <w:ind w:firstLine="592"/>
        <w:keepLines w:val="0"/>
        <w:keepNext w:val="0"/>
        <w:pageBreakBefore w:val="0"/>
        <w:spacing w:before="28" w:line="560" w:lineRule="exact"/>
        <w:shd w:val="clear" w:color="auto" w:fill="auto"/>
        <w:widowControl/>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pacing w:val="-2"/>
          <w:sz w:val="30"/>
          <w:szCs w:val="30"/>
          <w:highlight w:val="none"/>
        </w:rPr>
        <w:t xml:space="preserve">（二）考核主要标准（详见考核细则</w:t>
      </w:r>
      <w:r>
        <w:rPr>
          <w:rFonts w:hint="eastAsia" w:ascii="仿宋" w:hAnsi="仿宋" w:eastAsia="仿宋" w:cs="仿宋"/>
          <w:color w:val="000000" w:themeColor="text1"/>
          <w:spacing w:val="4"/>
          <w:sz w:val="30"/>
          <w:szCs w:val="30"/>
          <w:highlight w:val="none"/>
        </w:rPr>
        <w:t xml:space="preserve">）：</w:t>
      </w:r>
      <w:r>
        <w:rPr>
          <w:rFonts w:hint="eastAsia" w:ascii="仿宋" w:hAnsi="仿宋" w:eastAsia="仿宋" w:cs="仿宋"/>
          <w:color w:val="000000" w:themeColor="text1"/>
          <w:spacing w:val="-2"/>
          <w:sz w:val="30"/>
          <w:szCs w:val="30"/>
          <w:highlight w:val="none"/>
        </w:rPr>
        <w:t xml:space="preserve">管道考核主要以日</w:t>
      </w:r>
      <w:r>
        <w:rPr>
          <w:rFonts w:hint="eastAsia" w:ascii="仿宋" w:hAnsi="仿宋" w:eastAsia="仿宋" w:cs="仿宋"/>
          <w:color w:val="000000" w:themeColor="text1"/>
          <w:spacing w:val="-3"/>
          <w:sz w:val="30"/>
          <w:szCs w:val="30"/>
          <w:highlight w:val="none"/>
        </w:rPr>
        <w:t xml:space="preserve">常检查为主，根据公司</w:t>
      </w:r>
      <w:r>
        <w:rPr>
          <w:rFonts w:hint="eastAsia" w:ascii="仿宋" w:hAnsi="仿宋" w:eastAsia="仿宋" w:cs="仿宋"/>
          <w:color w:val="000000" w:themeColor="text1"/>
          <w:sz w:val="30"/>
          <w:szCs w:val="30"/>
          <w:highlight w:val="none"/>
        </w:rPr>
        <w:t xml:space="preserve"> </w:t>
      </w:r>
      <w:r>
        <w:rPr>
          <w:rFonts w:hint="eastAsia" w:ascii="仿宋" w:hAnsi="仿宋" w:eastAsia="仿宋" w:cs="仿宋"/>
          <w:color w:val="000000" w:themeColor="text1"/>
          <w:spacing w:val="-2"/>
          <w:sz w:val="30"/>
          <w:szCs w:val="30"/>
          <w:highlight w:val="none"/>
        </w:rPr>
        <w:t xml:space="preserve">养护计划的上报、实际完成的养护量、进度、质量、巡查频次、一路一档建立及南京排</w:t>
      </w:r>
      <w:r>
        <w:rPr>
          <w:rFonts w:hint="eastAsia" w:ascii="仿宋" w:hAnsi="仿宋" w:eastAsia="仿宋" w:cs="仿宋"/>
          <w:color w:val="000000" w:themeColor="text1"/>
          <w:spacing w:val="11"/>
          <w:sz w:val="30"/>
          <w:szCs w:val="30"/>
          <w:highlight w:val="none"/>
        </w:rPr>
        <w:t xml:space="preserve"> </w:t>
      </w:r>
      <w:r>
        <w:rPr>
          <w:rFonts w:hint="eastAsia" w:ascii="仿宋" w:hAnsi="仿宋" w:eastAsia="仿宋" w:cs="仿宋"/>
          <w:color w:val="000000" w:themeColor="text1"/>
          <w:spacing w:val="-6"/>
          <w:sz w:val="30"/>
          <w:szCs w:val="30"/>
          <w:highlight w:val="none"/>
        </w:rPr>
        <w:t xml:space="preserve">水监管系统运用进行考核；泵站考核每周不少于一次，主要以人员工作情况、站容站貌、</w:t>
      </w:r>
      <w:r>
        <w:rPr>
          <w:rFonts w:hint="eastAsia" w:ascii="仿宋" w:hAnsi="仿宋" w:eastAsia="仿宋" w:cs="仿宋"/>
          <w:color w:val="000000" w:themeColor="text1"/>
          <w:spacing w:val="6"/>
          <w:sz w:val="30"/>
          <w:szCs w:val="30"/>
          <w:highlight w:val="none"/>
        </w:rPr>
        <w:t xml:space="preserve"> </w:t>
      </w:r>
      <w:r>
        <w:rPr>
          <w:rFonts w:hint="eastAsia" w:ascii="仿宋" w:hAnsi="仿宋" w:eastAsia="仿宋" w:cs="仿宋"/>
          <w:color w:val="000000" w:themeColor="text1"/>
          <w:spacing w:val="-2"/>
          <w:sz w:val="30"/>
          <w:szCs w:val="30"/>
          <w:highlight w:val="none"/>
        </w:rPr>
        <w:t xml:space="preserve">设施设备养护、应急保障、安全生产等工作为主；河道考核每周不少于一次，主要以人</w:t>
      </w:r>
      <w:r>
        <w:rPr>
          <w:rFonts w:hint="eastAsia" w:ascii="仿宋" w:hAnsi="仿宋" w:eastAsia="仿宋" w:cs="仿宋"/>
          <w:color w:val="000000" w:themeColor="text1"/>
          <w:spacing w:val="11"/>
          <w:sz w:val="30"/>
          <w:szCs w:val="30"/>
          <w:highlight w:val="none"/>
        </w:rPr>
        <w:t xml:space="preserve"> </w:t>
      </w:r>
      <w:r>
        <w:rPr>
          <w:rFonts w:hint="eastAsia" w:ascii="仿宋" w:hAnsi="仿宋" w:eastAsia="仿宋" w:cs="仿宋"/>
          <w:color w:val="000000" w:themeColor="text1"/>
          <w:spacing w:val="-2"/>
          <w:sz w:val="30"/>
          <w:szCs w:val="30"/>
          <w:highlight w:val="none"/>
        </w:rPr>
        <w:t xml:space="preserve">员工作情况、河清岸净、车船使用状况、安全生产为主，如遇重大保障或管理要求，可</w:t>
      </w:r>
      <w:r>
        <w:rPr>
          <w:rFonts w:hint="eastAsia" w:ascii="仿宋" w:hAnsi="仿宋" w:eastAsia="仿宋" w:cs="仿宋"/>
          <w:color w:val="000000" w:themeColor="text1"/>
          <w:spacing w:val="11"/>
          <w:sz w:val="30"/>
          <w:szCs w:val="30"/>
          <w:highlight w:val="none"/>
        </w:rPr>
        <w:t xml:space="preserve"> </w:t>
      </w:r>
      <w:r>
        <w:rPr>
          <w:rFonts w:hint="eastAsia" w:ascii="仿宋" w:hAnsi="仿宋" w:eastAsia="仿宋" w:cs="仿宋"/>
          <w:color w:val="000000" w:themeColor="text1"/>
          <w:spacing w:val="-2"/>
          <w:sz w:val="30"/>
          <w:szCs w:val="30"/>
          <w:highlight w:val="none"/>
        </w:rPr>
        <w:t xml:space="preserve">适当调整考核工作。</w:t>
      </w:r>
      <w:r>
        <w:rPr>
          <w:color w:val="000000" w:themeColor="text1"/>
          <w:highlight w:val="none"/>
        </w:rPr>
      </w:r>
      <w:r/>
    </w:p>
    <w:p>
      <w:pPr>
        <w:pStyle w:val="911"/>
        <w:ind w:right="76" w:firstLine="604"/>
        <w:keepLines w:val="0"/>
        <w:keepNext w:val="0"/>
        <w:pageBreakBefore w:val="0"/>
        <w:spacing w:before="24" w:line="560" w:lineRule="exact"/>
        <w:shd w:val="clear" w:color="auto" w:fill="auto"/>
        <w:widowControl/>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pacing w:val="1"/>
          <w:sz w:val="30"/>
          <w:szCs w:val="30"/>
          <w:highlight w:val="none"/>
        </w:rPr>
        <w:t xml:space="preserve">七、月度考核得分=南京排水监管系统运用+设施维护过程、设施完好评分+管理绩</w:t>
      </w:r>
      <w:r>
        <w:rPr>
          <w:rFonts w:hint="eastAsia" w:ascii="仿宋" w:hAnsi="仿宋" w:eastAsia="仿宋" w:cs="仿宋"/>
          <w:color w:val="000000" w:themeColor="text1"/>
          <w:spacing w:val="13"/>
          <w:sz w:val="30"/>
          <w:szCs w:val="30"/>
          <w:highlight w:val="none"/>
        </w:rPr>
        <w:t xml:space="preserve"> </w:t>
      </w:r>
      <w:r>
        <w:rPr>
          <w:rFonts w:hint="eastAsia" w:ascii="仿宋" w:hAnsi="仿宋" w:eastAsia="仿宋" w:cs="仿宋"/>
          <w:color w:val="000000" w:themeColor="text1"/>
          <w:spacing w:val="-3"/>
          <w:sz w:val="30"/>
          <w:szCs w:val="30"/>
          <w:highlight w:val="none"/>
        </w:rPr>
        <w:t xml:space="preserve">效评分+附加分</w:t>
      </w:r>
      <w:r>
        <w:rPr>
          <w:color w:val="000000" w:themeColor="text1"/>
          <w:highlight w:val="none"/>
        </w:rPr>
      </w:r>
      <w:r/>
    </w:p>
    <w:p>
      <w:pPr>
        <w:pStyle w:val="911"/>
        <w:ind w:firstLine="588"/>
        <w:keepLines w:val="0"/>
        <w:keepNext w:val="0"/>
        <w:pageBreakBefore w:val="0"/>
        <w:spacing w:before="23" w:line="560" w:lineRule="exact"/>
        <w:shd w:val="clear" w:color="auto" w:fill="auto"/>
        <w:widowControl/>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pacing w:val="-3"/>
          <w:sz w:val="30"/>
          <w:szCs w:val="30"/>
          <w:highlight w:val="none"/>
        </w:rPr>
        <w:t xml:space="preserve">八、考核方式</w:t>
      </w:r>
      <w:r>
        <w:rPr>
          <w:color w:val="000000" w:themeColor="text1"/>
          <w:highlight w:val="none"/>
        </w:rPr>
      </w:r>
      <w:r/>
    </w:p>
    <w:p>
      <w:pPr>
        <w:pStyle w:val="911"/>
        <w:ind w:firstLine="596"/>
        <w:keepLines w:val="0"/>
        <w:keepNext w:val="0"/>
        <w:pageBreakBefore w:val="0"/>
        <w:spacing w:before="21" w:line="560" w:lineRule="exact"/>
        <w:shd w:val="clear" w:color="auto" w:fill="auto"/>
        <w:widowControl/>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pacing w:val="-1"/>
          <w:sz w:val="30"/>
          <w:szCs w:val="30"/>
          <w:highlight w:val="none"/>
        </w:rPr>
        <w:t xml:space="preserve">考核采取明查与暗查、定期检查与不定期检查、交叉检查相结合的形式。</w:t>
      </w:r>
      <w:r>
        <w:rPr>
          <w:color w:val="000000" w:themeColor="text1"/>
          <w:highlight w:val="none"/>
        </w:rPr>
      </w:r>
      <w:r/>
    </w:p>
    <w:p>
      <w:pPr>
        <w:pStyle w:val="911"/>
        <w:ind w:firstLine="584"/>
        <w:keepLines w:val="0"/>
        <w:keepNext w:val="0"/>
        <w:pageBreakBefore w:val="0"/>
        <w:spacing w:before="26" w:line="560" w:lineRule="exact"/>
        <w:shd w:val="clear" w:color="auto" w:fill="auto"/>
        <w:widowControl/>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pacing w:val="-4"/>
          <w:sz w:val="30"/>
          <w:szCs w:val="30"/>
          <w:highlight w:val="none"/>
        </w:rPr>
        <w:t xml:space="preserve">九、考核结果奖惩</w:t>
      </w:r>
      <w:r>
        <w:rPr>
          <w:color w:val="000000" w:themeColor="text1"/>
          <w:highlight w:val="none"/>
        </w:rPr>
      </w:r>
      <w:r/>
    </w:p>
    <w:p>
      <w:pPr>
        <w:pStyle w:val="911"/>
        <w:ind w:left="1" w:right="76" w:firstLine="596"/>
        <w:keepLines w:val="0"/>
        <w:keepNext w:val="0"/>
        <w:pageBreakBefore w:val="0"/>
        <w:spacing w:before="26" w:line="560" w:lineRule="exact"/>
        <w:shd w:val="clear" w:color="auto" w:fill="auto"/>
        <w:widowControl/>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pacing w:val="-1"/>
          <w:sz w:val="30"/>
          <w:szCs w:val="30"/>
          <w:highlight w:val="none"/>
        </w:rPr>
        <w:t xml:space="preserve">1、</w:t>
      </w:r>
      <w:r>
        <w:rPr>
          <w:rFonts w:hint="eastAsia" w:ascii="仿宋" w:hAnsi="仿宋" w:eastAsia="仿宋" w:cs="仿宋"/>
          <w:color w:val="000000" w:themeColor="text1"/>
          <w:spacing w:val="-42"/>
          <w:sz w:val="30"/>
          <w:szCs w:val="30"/>
          <w:highlight w:val="none"/>
        </w:rPr>
        <w:t xml:space="preserve"> </w:t>
      </w:r>
      <w:r>
        <w:rPr>
          <w:rFonts w:hint="eastAsia" w:ascii="仿宋" w:hAnsi="仿宋" w:eastAsia="仿宋" w:cs="仿宋"/>
          <w:color w:val="000000" w:themeColor="text1"/>
          <w:spacing w:val="-1"/>
          <w:sz w:val="30"/>
          <w:szCs w:val="30"/>
          <w:highlight w:val="none"/>
        </w:rPr>
        <w:t xml:space="preserve">日常维护费用拨付依据：水务科按月对养护公司养护工作进行考核打分，根据</w:t>
      </w:r>
      <w:r>
        <w:rPr>
          <w:rFonts w:hint="eastAsia" w:ascii="仿宋" w:hAnsi="仿宋" w:eastAsia="仿宋" w:cs="仿宋"/>
          <w:color w:val="000000" w:themeColor="text1"/>
          <w:sz w:val="30"/>
          <w:szCs w:val="30"/>
          <w:highlight w:val="none"/>
        </w:rPr>
        <w:t xml:space="preserve"> </w:t>
      </w:r>
      <w:r>
        <w:rPr>
          <w:rFonts w:hint="eastAsia" w:ascii="仿宋" w:hAnsi="仿宋" w:eastAsia="仿宋" w:cs="仿宋"/>
          <w:color w:val="000000" w:themeColor="text1"/>
          <w:spacing w:val="-2"/>
          <w:sz w:val="30"/>
          <w:szCs w:val="30"/>
          <w:highlight w:val="none"/>
        </w:rPr>
        <w:t xml:space="preserve">考核情况及实际完成养护量按月拨付。每月市级检查问题作为每月区级考核扣分项目，</w:t>
      </w:r>
      <w:r>
        <w:rPr>
          <w:rFonts w:hint="eastAsia" w:ascii="仿宋" w:hAnsi="仿宋" w:eastAsia="仿宋" w:cs="仿宋"/>
          <w:color w:val="000000" w:themeColor="text1"/>
          <w:spacing w:val="10"/>
          <w:sz w:val="30"/>
          <w:szCs w:val="30"/>
          <w:highlight w:val="none"/>
        </w:rPr>
        <w:t xml:space="preserve"> </w:t>
      </w:r>
      <w:r>
        <w:rPr>
          <w:rFonts w:hint="eastAsia" w:ascii="仿宋" w:hAnsi="仿宋" w:eastAsia="仿宋" w:cs="仿宋"/>
          <w:color w:val="000000" w:themeColor="text1"/>
          <w:spacing w:val="-4"/>
          <w:sz w:val="30"/>
          <w:szCs w:val="30"/>
          <w:highlight w:val="none"/>
        </w:rPr>
        <w:t xml:space="preserve">每月区级考核中</w:t>
      </w:r>
      <w:r>
        <w:rPr>
          <w:rFonts w:hint="eastAsia" w:ascii="仿宋" w:hAnsi="仿宋" w:eastAsia="仿宋" w:cs="仿宋"/>
          <w:color w:val="000000" w:themeColor="text1"/>
          <w:spacing w:val="-37"/>
          <w:sz w:val="30"/>
          <w:szCs w:val="30"/>
          <w:highlight w:val="none"/>
        </w:rPr>
        <w:t xml:space="preserve"> </w:t>
      </w:r>
      <w:r>
        <w:rPr>
          <w:rFonts w:hint="eastAsia" w:ascii="仿宋" w:hAnsi="仿宋" w:eastAsia="仿宋" w:cs="仿宋"/>
          <w:color w:val="000000" w:themeColor="text1"/>
          <w:spacing w:val="-4"/>
          <w:sz w:val="30"/>
          <w:szCs w:val="30"/>
          <w:highlight w:val="none"/>
        </w:rPr>
        <w:t xml:space="preserve">95</w:t>
      </w:r>
      <w:r>
        <w:rPr>
          <w:rFonts w:hint="eastAsia" w:ascii="仿宋" w:hAnsi="仿宋" w:eastAsia="仿宋" w:cs="仿宋"/>
          <w:color w:val="000000" w:themeColor="text1"/>
          <w:spacing w:val="-41"/>
          <w:sz w:val="30"/>
          <w:szCs w:val="30"/>
          <w:highlight w:val="none"/>
        </w:rPr>
        <w:t xml:space="preserve"> </w:t>
      </w:r>
      <w:r>
        <w:rPr>
          <w:rFonts w:hint="eastAsia" w:ascii="仿宋" w:hAnsi="仿宋" w:eastAsia="仿宋" w:cs="仿宋"/>
          <w:color w:val="000000" w:themeColor="text1"/>
          <w:spacing w:val="-4"/>
          <w:sz w:val="30"/>
          <w:szCs w:val="30"/>
          <w:highlight w:val="none"/>
        </w:rPr>
        <w:t xml:space="preserve">分及以上的为优秀，正常拨付当月经费；在</w:t>
      </w:r>
      <w:r>
        <w:rPr>
          <w:rFonts w:hint="eastAsia" w:ascii="仿宋" w:hAnsi="仿宋" w:eastAsia="仿宋" w:cs="仿宋"/>
          <w:color w:val="000000" w:themeColor="text1"/>
          <w:spacing w:val="-51"/>
          <w:sz w:val="30"/>
          <w:szCs w:val="30"/>
          <w:highlight w:val="none"/>
        </w:rPr>
        <w:t xml:space="preserve"> </w:t>
      </w:r>
      <w:r>
        <w:rPr>
          <w:rFonts w:hint="eastAsia" w:ascii="仿宋" w:hAnsi="仿宋" w:eastAsia="仿宋" w:cs="仿宋"/>
          <w:color w:val="000000" w:themeColor="text1"/>
          <w:spacing w:val="-4"/>
          <w:sz w:val="30"/>
          <w:szCs w:val="30"/>
          <w:highlight w:val="none"/>
        </w:rPr>
        <w:t xml:space="preserve">90-95</w:t>
      </w:r>
      <w:r>
        <w:rPr>
          <w:rFonts w:hint="eastAsia" w:ascii="仿宋" w:hAnsi="仿宋" w:eastAsia="仿宋" w:cs="仿宋"/>
          <w:color w:val="000000" w:themeColor="text1"/>
          <w:spacing w:val="-41"/>
          <w:sz w:val="30"/>
          <w:szCs w:val="30"/>
          <w:highlight w:val="none"/>
        </w:rPr>
        <w:t xml:space="preserve"> </w:t>
      </w:r>
      <w:r>
        <w:rPr>
          <w:rFonts w:hint="eastAsia" w:ascii="仿宋" w:hAnsi="仿宋" w:eastAsia="仿宋" w:cs="仿宋"/>
          <w:color w:val="000000" w:themeColor="text1"/>
          <w:spacing w:val="-4"/>
          <w:sz w:val="30"/>
          <w:szCs w:val="30"/>
          <w:highlight w:val="none"/>
        </w:rPr>
        <w:t xml:space="preserve">分（含</w:t>
      </w:r>
      <w:r>
        <w:rPr>
          <w:rFonts w:hint="eastAsia" w:ascii="仿宋" w:hAnsi="仿宋" w:eastAsia="仿宋" w:cs="仿宋"/>
          <w:color w:val="000000" w:themeColor="text1"/>
          <w:spacing w:val="-51"/>
          <w:sz w:val="30"/>
          <w:szCs w:val="30"/>
          <w:highlight w:val="none"/>
        </w:rPr>
        <w:t xml:space="preserve"> </w:t>
      </w:r>
      <w:r>
        <w:rPr>
          <w:rFonts w:hint="eastAsia" w:ascii="仿宋" w:hAnsi="仿宋" w:eastAsia="仿宋" w:cs="仿宋"/>
          <w:color w:val="000000" w:themeColor="text1"/>
          <w:spacing w:val="-4"/>
          <w:sz w:val="30"/>
          <w:szCs w:val="30"/>
          <w:highlight w:val="none"/>
        </w:rPr>
        <w:t xml:space="preserve">90</w:t>
      </w:r>
      <w:r>
        <w:rPr>
          <w:rFonts w:hint="eastAsia" w:ascii="仿宋" w:hAnsi="仿宋" w:eastAsia="仿宋" w:cs="仿宋"/>
          <w:color w:val="000000" w:themeColor="text1"/>
          <w:spacing w:val="-41"/>
          <w:sz w:val="30"/>
          <w:szCs w:val="30"/>
          <w:highlight w:val="none"/>
        </w:rPr>
        <w:t xml:space="preserve"> </w:t>
      </w:r>
      <w:r>
        <w:rPr>
          <w:rFonts w:hint="eastAsia" w:ascii="仿宋" w:hAnsi="仿宋" w:eastAsia="仿宋" w:cs="仿宋"/>
          <w:color w:val="000000" w:themeColor="text1"/>
          <w:spacing w:val="-4"/>
          <w:sz w:val="30"/>
          <w:szCs w:val="30"/>
          <w:highlight w:val="none"/>
        </w:rPr>
        <w:t xml:space="preserve">分，不</w:t>
      </w:r>
      <w:r>
        <w:rPr>
          <w:rFonts w:hint="eastAsia" w:ascii="仿宋" w:hAnsi="仿宋" w:eastAsia="仿宋" w:cs="仿宋"/>
          <w:color w:val="000000" w:themeColor="text1"/>
          <w:sz w:val="30"/>
          <w:szCs w:val="30"/>
          <w:highlight w:val="none"/>
        </w:rPr>
        <w:t xml:space="preserve"> </w:t>
      </w:r>
      <w:r>
        <w:rPr>
          <w:rFonts w:hint="eastAsia" w:ascii="仿宋" w:hAnsi="仿宋" w:eastAsia="仿宋" w:cs="仿宋"/>
          <w:color w:val="000000" w:themeColor="text1"/>
          <w:spacing w:val="-4"/>
          <w:sz w:val="30"/>
          <w:szCs w:val="30"/>
          <w:highlight w:val="none"/>
        </w:rPr>
        <w:t xml:space="preserve">含</w:t>
      </w:r>
      <w:r>
        <w:rPr>
          <w:rFonts w:hint="eastAsia" w:ascii="仿宋" w:hAnsi="仿宋" w:eastAsia="仿宋" w:cs="仿宋"/>
          <w:color w:val="000000" w:themeColor="text1"/>
          <w:spacing w:val="-51"/>
          <w:sz w:val="30"/>
          <w:szCs w:val="30"/>
          <w:highlight w:val="none"/>
        </w:rPr>
        <w:t xml:space="preserve"> </w:t>
      </w:r>
      <w:r>
        <w:rPr>
          <w:rFonts w:hint="eastAsia" w:ascii="仿宋" w:hAnsi="仿宋" w:eastAsia="仿宋" w:cs="仿宋"/>
          <w:color w:val="000000" w:themeColor="text1"/>
          <w:spacing w:val="-4"/>
          <w:sz w:val="30"/>
          <w:szCs w:val="30"/>
          <w:highlight w:val="none"/>
        </w:rPr>
        <w:t xml:space="preserve">95</w:t>
      </w:r>
      <w:r>
        <w:rPr>
          <w:rFonts w:hint="eastAsia" w:ascii="仿宋" w:hAnsi="仿宋" w:eastAsia="仿宋" w:cs="仿宋"/>
          <w:color w:val="000000" w:themeColor="text1"/>
          <w:spacing w:val="-41"/>
          <w:sz w:val="30"/>
          <w:szCs w:val="30"/>
          <w:highlight w:val="none"/>
        </w:rPr>
        <w:t xml:space="preserve"> </w:t>
      </w:r>
      <w:r>
        <w:rPr>
          <w:rFonts w:hint="eastAsia" w:ascii="仿宋" w:hAnsi="仿宋" w:eastAsia="仿宋" w:cs="仿宋"/>
          <w:color w:val="000000" w:themeColor="text1"/>
          <w:spacing w:val="-4"/>
          <w:sz w:val="30"/>
          <w:szCs w:val="30"/>
          <w:highlight w:val="none"/>
        </w:rPr>
        <w:t xml:space="preserve">分）的为合格，比</w:t>
      </w:r>
      <w:r>
        <w:rPr>
          <w:rFonts w:hint="eastAsia" w:ascii="仿宋" w:hAnsi="仿宋" w:eastAsia="仿宋" w:cs="仿宋"/>
          <w:color w:val="000000" w:themeColor="text1"/>
          <w:spacing w:val="-51"/>
          <w:sz w:val="30"/>
          <w:szCs w:val="30"/>
          <w:highlight w:val="none"/>
        </w:rPr>
        <w:t xml:space="preserve"> </w:t>
      </w:r>
      <w:r>
        <w:rPr>
          <w:rFonts w:hint="eastAsia" w:ascii="仿宋" w:hAnsi="仿宋" w:eastAsia="仿宋" w:cs="仿宋"/>
          <w:color w:val="000000" w:themeColor="text1"/>
          <w:spacing w:val="-4"/>
          <w:sz w:val="30"/>
          <w:szCs w:val="30"/>
          <w:highlight w:val="none"/>
        </w:rPr>
        <w:t xml:space="preserve">95</w:t>
      </w:r>
      <w:r>
        <w:rPr>
          <w:rFonts w:hint="eastAsia" w:ascii="仿宋" w:hAnsi="仿宋" w:eastAsia="仿宋" w:cs="仿宋"/>
          <w:color w:val="000000" w:themeColor="text1"/>
          <w:spacing w:val="-41"/>
          <w:sz w:val="30"/>
          <w:szCs w:val="30"/>
          <w:highlight w:val="none"/>
        </w:rPr>
        <w:t xml:space="preserve"> </w:t>
      </w:r>
      <w:r>
        <w:rPr>
          <w:rFonts w:hint="eastAsia" w:ascii="仿宋" w:hAnsi="仿宋" w:eastAsia="仿宋" w:cs="仿宋"/>
          <w:color w:val="000000" w:themeColor="text1"/>
          <w:spacing w:val="-4"/>
          <w:sz w:val="30"/>
          <w:szCs w:val="30"/>
          <w:highlight w:val="none"/>
        </w:rPr>
        <w:t xml:space="preserve">分每低</w:t>
      </w:r>
      <w:r>
        <w:rPr>
          <w:rFonts w:hint="eastAsia" w:ascii="仿宋" w:hAnsi="仿宋" w:eastAsia="仿宋" w:cs="仿宋"/>
          <w:color w:val="000000" w:themeColor="text1"/>
          <w:spacing w:val="-31"/>
          <w:sz w:val="30"/>
          <w:szCs w:val="30"/>
          <w:highlight w:val="none"/>
        </w:rPr>
        <w:t xml:space="preserve"> </w:t>
      </w:r>
      <w:r>
        <w:rPr>
          <w:rFonts w:hint="eastAsia" w:ascii="仿宋" w:hAnsi="仿宋" w:eastAsia="仿宋" w:cs="仿宋"/>
          <w:color w:val="000000" w:themeColor="text1"/>
          <w:spacing w:val="-4"/>
          <w:sz w:val="30"/>
          <w:szCs w:val="30"/>
          <w:highlight w:val="none"/>
        </w:rPr>
        <w:t xml:space="preserve">1</w:t>
      </w:r>
      <w:r>
        <w:rPr>
          <w:rFonts w:hint="eastAsia" w:ascii="仿宋" w:hAnsi="仿宋" w:eastAsia="仿宋" w:cs="仿宋"/>
          <w:color w:val="000000" w:themeColor="text1"/>
          <w:spacing w:val="-42"/>
          <w:sz w:val="30"/>
          <w:szCs w:val="30"/>
          <w:highlight w:val="none"/>
        </w:rPr>
        <w:t xml:space="preserve"> </w:t>
      </w:r>
      <w:r>
        <w:rPr>
          <w:rFonts w:hint="eastAsia" w:ascii="仿宋" w:hAnsi="仿宋" w:eastAsia="仿宋" w:cs="仿宋"/>
          <w:color w:val="000000" w:themeColor="text1"/>
          <w:spacing w:val="-4"/>
          <w:sz w:val="30"/>
          <w:szCs w:val="30"/>
          <w:highlight w:val="none"/>
        </w:rPr>
        <w:t xml:space="preserve">分，扣减当月日常养护费用的</w:t>
      </w:r>
      <w:r>
        <w:rPr>
          <w:rFonts w:hint="eastAsia" w:ascii="仿宋" w:hAnsi="仿宋" w:eastAsia="仿宋" w:cs="仿宋"/>
          <w:color w:val="000000" w:themeColor="text1"/>
          <w:spacing w:val="-36"/>
          <w:sz w:val="30"/>
          <w:szCs w:val="30"/>
          <w:highlight w:val="none"/>
        </w:rPr>
        <w:t xml:space="preserve"> </w:t>
      </w:r>
      <w:r>
        <w:rPr>
          <w:rFonts w:hint="eastAsia" w:ascii="仿宋" w:hAnsi="仿宋" w:eastAsia="仿宋" w:cs="仿宋"/>
          <w:color w:val="000000" w:themeColor="text1"/>
          <w:spacing w:val="-4"/>
          <w:sz w:val="30"/>
          <w:szCs w:val="30"/>
          <w:highlight w:val="none"/>
        </w:rPr>
        <w:t xml:space="preserve">1%；低于</w:t>
      </w:r>
      <w:r>
        <w:rPr>
          <w:rFonts w:hint="eastAsia" w:ascii="仿宋" w:hAnsi="仿宋" w:eastAsia="仿宋" w:cs="仿宋"/>
          <w:color w:val="000000" w:themeColor="text1"/>
          <w:spacing w:val="-50"/>
          <w:sz w:val="30"/>
          <w:szCs w:val="30"/>
          <w:highlight w:val="none"/>
        </w:rPr>
        <w:t xml:space="preserve"> </w:t>
      </w:r>
      <w:r>
        <w:rPr>
          <w:rFonts w:hint="eastAsia" w:ascii="仿宋" w:hAnsi="仿宋" w:eastAsia="仿宋" w:cs="仿宋"/>
          <w:color w:val="000000" w:themeColor="text1"/>
          <w:spacing w:val="-4"/>
          <w:sz w:val="30"/>
          <w:szCs w:val="30"/>
          <w:highlight w:val="none"/>
        </w:rPr>
        <w:t xml:space="preserve">9</w:t>
      </w:r>
      <w:r>
        <w:rPr>
          <w:rFonts w:hint="eastAsia" w:ascii="仿宋" w:hAnsi="仿宋" w:eastAsia="仿宋" w:cs="仿宋"/>
          <w:color w:val="000000" w:themeColor="text1"/>
          <w:spacing w:val="-5"/>
          <w:sz w:val="30"/>
          <w:szCs w:val="30"/>
          <w:highlight w:val="none"/>
        </w:rPr>
        <w:t xml:space="preserve">0</w:t>
      </w:r>
      <w:r>
        <w:rPr>
          <w:rFonts w:hint="eastAsia" w:ascii="仿宋" w:hAnsi="仿宋" w:eastAsia="仿宋" w:cs="仿宋"/>
          <w:color w:val="000000" w:themeColor="text1"/>
          <w:spacing w:val="-42"/>
          <w:sz w:val="30"/>
          <w:szCs w:val="30"/>
          <w:highlight w:val="none"/>
        </w:rPr>
        <w:t xml:space="preserve"> </w:t>
      </w:r>
      <w:r>
        <w:rPr>
          <w:rFonts w:hint="eastAsia" w:ascii="仿宋" w:hAnsi="仿宋" w:eastAsia="仿宋" w:cs="仿宋"/>
          <w:color w:val="000000" w:themeColor="text1"/>
          <w:spacing w:val="-5"/>
          <w:sz w:val="30"/>
          <w:szCs w:val="30"/>
          <w:highlight w:val="none"/>
        </w:rPr>
        <w:t xml:space="preserve">分的为</w:t>
      </w:r>
      <w:r>
        <w:rPr>
          <w:rFonts w:hint="eastAsia" w:ascii="仿宋" w:hAnsi="仿宋" w:eastAsia="仿宋" w:cs="仿宋"/>
          <w:color w:val="000000" w:themeColor="text1"/>
          <w:sz w:val="30"/>
          <w:szCs w:val="30"/>
          <w:highlight w:val="none"/>
        </w:rPr>
        <w:t xml:space="preserve"> </w:t>
      </w:r>
      <w:r>
        <w:rPr>
          <w:rFonts w:hint="eastAsia" w:ascii="仿宋" w:hAnsi="仿宋" w:eastAsia="仿宋" w:cs="仿宋"/>
          <w:color w:val="000000" w:themeColor="text1"/>
          <w:spacing w:val="-1"/>
          <w:sz w:val="30"/>
          <w:szCs w:val="30"/>
          <w:highlight w:val="none"/>
        </w:rPr>
        <w:t xml:space="preserve">不合格，扣减当月日常养护费用的</w:t>
      </w:r>
      <w:r>
        <w:rPr>
          <w:rFonts w:hint="eastAsia" w:ascii="仿宋" w:hAnsi="仿宋" w:eastAsia="仿宋" w:cs="仿宋"/>
          <w:color w:val="000000" w:themeColor="text1"/>
          <w:spacing w:val="-47"/>
          <w:sz w:val="30"/>
          <w:szCs w:val="30"/>
          <w:highlight w:val="none"/>
        </w:rPr>
        <w:t xml:space="preserve"> </w:t>
      </w:r>
      <w:r>
        <w:rPr>
          <w:rFonts w:hint="eastAsia" w:ascii="仿宋" w:hAnsi="仿宋" w:eastAsia="仿宋" w:cs="仿宋"/>
          <w:color w:val="000000" w:themeColor="text1"/>
          <w:spacing w:val="-1"/>
          <w:sz w:val="30"/>
          <w:szCs w:val="30"/>
          <w:highlight w:val="none"/>
        </w:rPr>
        <w:t xml:space="preserve">5%后，比</w:t>
      </w:r>
      <w:r>
        <w:rPr>
          <w:rFonts w:hint="eastAsia" w:ascii="仿宋" w:hAnsi="仿宋" w:eastAsia="仿宋" w:cs="仿宋"/>
          <w:color w:val="000000" w:themeColor="text1"/>
          <w:spacing w:val="-51"/>
          <w:sz w:val="30"/>
          <w:szCs w:val="30"/>
          <w:highlight w:val="none"/>
        </w:rPr>
        <w:t xml:space="preserve"> </w:t>
      </w:r>
      <w:r>
        <w:rPr>
          <w:rFonts w:hint="eastAsia" w:ascii="仿宋" w:hAnsi="仿宋" w:eastAsia="仿宋" w:cs="仿宋"/>
          <w:color w:val="000000" w:themeColor="text1"/>
          <w:spacing w:val="-1"/>
          <w:sz w:val="30"/>
          <w:szCs w:val="30"/>
          <w:highlight w:val="none"/>
        </w:rPr>
        <w:t xml:space="preserve">90</w:t>
      </w:r>
      <w:r>
        <w:rPr>
          <w:rFonts w:hint="eastAsia" w:ascii="仿宋" w:hAnsi="仿宋" w:eastAsia="仿宋" w:cs="仿宋"/>
          <w:color w:val="000000" w:themeColor="text1"/>
          <w:spacing w:val="-41"/>
          <w:sz w:val="30"/>
          <w:szCs w:val="30"/>
          <w:highlight w:val="none"/>
        </w:rPr>
        <w:t xml:space="preserve"> </w:t>
      </w:r>
      <w:r>
        <w:rPr>
          <w:rFonts w:hint="eastAsia" w:ascii="仿宋" w:hAnsi="仿宋" w:eastAsia="仿宋" w:cs="仿宋"/>
          <w:color w:val="000000" w:themeColor="text1"/>
          <w:spacing w:val="-1"/>
          <w:sz w:val="30"/>
          <w:szCs w:val="30"/>
          <w:highlight w:val="none"/>
        </w:rPr>
        <w:t xml:space="preserve">分每低</w:t>
      </w:r>
      <w:r>
        <w:rPr>
          <w:rFonts w:hint="eastAsia" w:ascii="仿宋" w:hAnsi="仿宋" w:eastAsia="仿宋" w:cs="仿宋"/>
          <w:color w:val="000000" w:themeColor="text1"/>
          <w:spacing w:val="-34"/>
          <w:sz w:val="30"/>
          <w:szCs w:val="30"/>
          <w:highlight w:val="none"/>
        </w:rPr>
        <w:t xml:space="preserve"> </w:t>
      </w:r>
      <w:r>
        <w:rPr>
          <w:rFonts w:hint="eastAsia" w:ascii="仿宋" w:hAnsi="仿宋" w:eastAsia="仿宋" w:cs="仿宋"/>
          <w:color w:val="000000" w:themeColor="text1"/>
          <w:spacing w:val="-1"/>
          <w:sz w:val="30"/>
          <w:szCs w:val="30"/>
          <w:highlight w:val="none"/>
        </w:rPr>
        <w:t xml:space="preserve">1</w:t>
      </w:r>
      <w:r>
        <w:rPr>
          <w:rFonts w:hint="eastAsia" w:ascii="仿宋" w:hAnsi="仿宋" w:eastAsia="仿宋" w:cs="仿宋"/>
          <w:color w:val="000000" w:themeColor="text1"/>
          <w:spacing w:val="-41"/>
          <w:sz w:val="30"/>
          <w:szCs w:val="30"/>
          <w:highlight w:val="none"/>
        </w:rPr>
        <w:t xml:space="preserve"> </w:t>
      </w:r>
      <w:r>
        <w:rPr>
          <w:rFonts w:hint="eastAsia" w:ascii="仿宋" w:hAnsi="仿宋" w:eastAsia="仿宋" w:cs="仿宋"/>
          <w:color w:val="000000" w:themeColor="text1"/>
          <w:spacing w:val="-1"/>
          <w:sz w:val="30"/>
          <w:szCs w:val="30"/>
          <w:highlight w:val="none"/>
        </w:rPr>
        <w:t xml:space="preserve">分，扣减当月养护</w:t>
      </w:r>
      <w:r>
        <w:rPr>
          <w:rFonts w:hint="eastAsia" w:ascii="仿宋" w:hAnsi="仿宋" w:eastAsia="仿宋" w:cs="仿宋"/>
          <w:color w:val="000000" w:themeColor="text1"/>
          <w:spacing w:val="-2"/>
          <w:sz w:val="30"/>
          <w:szCs w:val="30"/>
          <w:highlight w:val="none"/>
        </w:rPr>
        <w:t xml:space="preserve">经费2%。</w:t>
      </w:r>
      <w:r>
        <w:rPr>
          <w:color w:val="000000" w:themeColor="text1"/>
          <w:highlight w:val="none"/>
        </w:rPr>
      </w:r>
      <w:r/>
    </w:p>
    <w:p>
      <w:pPr>
        <w:pStyle w:val="911"/>
        <w:ind w:left="5" w:right="196" w:firstLine="592"/>
        <w:keepLines w:val="0"/>
        <w:keepNext w:val="0"/>
        <w:pageBreakBefore w:val="0"/>
        <w:spacing w:before="25" w:line="560" w:lineRule="exact"/>
        <w:shd w:val="clear" w:color="auto" w:fill="auto"/>
        <w:widowControl/>
        <w:rPr>
          <w:rFonts w:hint="eastAsia" w:ascii="仿宋" w:hAnsi="仿宋" w:eastAsia="仿宋" w:cs="仿宋"/>
          <w:color w:val="000000" w:themeColor="text1"/>
          <w:spacing w:val="-2"/>
          <w:sz w:val="30"/>
          <w:szCs w:val="30"/>
          <w:highlight w:val="none"/>
        </w:rPr>
      </w:pPr>
      <w:r>
        <w:rPr>
          <w:rFonts w:hint="eastAsia" w:ascii="仿宋" w:hAnsi="仿宋" w:eastAsia="仿宋" w:cs="仿宋"/>
          <w:color w:val="000000" w:themeColor="text1"/>
          <w:spacing w:val="-2"/>
          <w:sz w:val="30"/>
          <w:szCs w:val="30"/>
          <w:highlight w:val="none"/>
        </w:rPr>
        <w:t xml:space="preserve">2、提升养护经费拨付依据：提升养护经费由市政所统筹安排，作为科室指令性任务,原则上用于公司承包设施，</w:t>
      </w:r>
      <w:r>
        <w:rPr>
          <w:rFonts w:hint="eastAsia" w:cs="仿宋"/>
          <w:color w:val="000000" w:themeColor="text1"/>
          <w:spacing w:val="-2"/>
          <w:sz w:val="30"/>
          <w:szCs w:val="30"/>
          <w:highlight w:val="none"/>
          <w:lang w:val="en-US" w:eastAsia="zh-CN"/>
        </w:rPr>
        <w:t xml:space="preserve">甲方</w:t>
      </w:r>
      <w:r>
        <w:rPr>
          <w:rFonts w:hint="eastAsia" w:ascii="仿宋" w:hAnsi="仿宋" w:eastAsia="仿宋" w:cs="仿宋"/>
          <w:color w:val="000000" w:themeColor="text1"/>
          <w:spacing w:val="-2"/>
          <w:sz w:val="30"/>
          <w:szCs w:val="30"/>
          <w:highlight w:val="none"/>
          <w:lang w:val="en-US" w:eastAsia="zh-CN"/>
        </w:rPr>
        <w:t xml:space="preserve">根据项目推进情况支付进度款，在相关工作完工验收合格后，根据审核结果付清费用，经费计算方式采用按实计取，材料</w:t>
      </w:r>
      <w:r>
        <w:rPr>
          <w:rFonts w:hint="eastAsia" w:cs="仿宋"/>
          <w:color w:val="000000" w:themeColor="text1"/>
          <w:spacing w:val="-2"/>
          <w:sz w:val="30"/>
          <w:szCs w:val="30"/>
          <w:highlight w:val="none"/>
          <w:lang w:val="en-US" w:eastAsia="zh-CN"/>
        </w:rPr>
        <w:t xml:space="preserve">、</w:t>
      </w:r>
      <w:r>
        <w:rPr>
          <w:rFonts w:hint="eastAsia" w:ascii="仿宋" w:hAnsi="仿宋" w:eastAsia="仿宋" w:cs="仿宋"/>
          <w:color w:val="000000" w:themeColor="text1"/>
          <w:spacing w:val="-2"/>
          <w:sz w:val="30"/>
          <w:szCs w:val="30"/>
          <w:highlight w:val="none"/>
          <w:lang w:val="en-US" w:eastAsia="zh-CN"/>
        </w:rPr>
        <w:t xml:space="preserve">人工</w:t>
      </w:r>
      <w:r>
        <w:rPr>
          <w:rFonts w:hint="eastAsia" w:cs="仿宋"/>
          <w:color w:val="000000" w:themeColor="text1"/>
          <w:spacing w:val="-2"/>
          <w:sz w:val="30"/>
          <w:szCs w:val="30"/>
          <w:highlight w:val="none"/>
          <w:lang w:val="en-US" w:eastAsia="zh-CN"/>
        </w:rPr>
        <w:t xml:space="preserve">、</w:t>
      </w:r>
      <w:r>
        <w:rPr>
          <w:rFonts w:hint="eastAsia" w:ascii="仿宋" w:hAnsi="仿宋" w:eastAsia="仿宋" w:cs="仿宋"/>
          <w:color w:val="000000" w:themeColor="text1"/>
          <w:spacing w:val="-2"/>
          <w:sz w:val="30"/>
          <w:szCs w:val="30"/>
          <w:highlight w:val="none"/>
          <w:lang w:val="en-US" w:eastAsia="zh-CN"/>
        </w:rPr>
        <w:t xml:space="preserve">机械设备等按方案当时当月《南京市工程材料信息价》执行，无信息价的，按市政综合所委托的审计单位出具的《工程结算审定单》为准，工作量以市政综合所或市政综合所认可的第三方核实的为准，若审计核减率超过10%，则全部审计费用由养护公司承担，不超过10%则审计费由市政所承担。</w:t>
      </w:r>
      <w:r>
        <w:rPr>
          <w:rFonts w:hint="eastAsia" w:ascii="仿宋" w:hAnsi="仿宋" w:eastAsia="仿宋" w:cs="仿宋"/>
          <w:color w:val="000000" w:themeColor="text1"/>
          <w:spacing w:val="-2"/>
          <w:sz w:val="30"/>
          <w:szCs w:val="30"/>
          <w:highlight w:val="none"/>
        </w:rPr>
        <w:t xml:space="preserve">在项目完工验收合格后，根据审核结果一次性付清。若公司无法按市政所要求实施项目，甲方可安排其他公司实施。</w:t>
      </w:r>
      <w:r>
        <w:rPr>
          <w:color w:val="000000" w:themeColor="text1"/>
          <w:highlight w:val="none"/>
        </w:rPr>
      </w:r>
      <w:r/>
    </w:p>
    <w:p>
      <w:pPr>
        <w:pStyle w:val="911"/>
        <w:ind w:firstLine="596"/>
        <w:keepLines w:val="0"/>
        <w:keepNext w:val="0"/>
        <w:pageBreakBefore w:val="0"/>
        <w:spacing w:before="21" w:line="560" w:lineRule="exact"/>
        <w:shd w:val="clear" w:color="auto" w:fill="auto"/>
        <w:widowControl/>
        <w:rPr>
          <w:rFonts w:hint="eastAsia" w:ascii="仿宋" w:hAnsi="仿宋" w:eastAsia="仿宋" w:cs="仿宋"/>
          <w:color w:val="000000" w:themeColor="text1"/>
          <w:sz w:val="30"/>
          <w:szCs w:val="30"/>
          <w:highlight w:val="none"/>
        </w:rPr>
      </w:pPr>
      <w:r>
        <w:rPr>
          <w:rFonts w:hint="eastAsia" w:cs="仿宋"/>
          <w:color w:val="000000" w:themeColor="text1"/>
          <w:spacing w:val="-1"/>
          <w:sz w:val="30"/>
          <w:szCs w:val="30"/>
          <w:highlight w:val="none"/>
          <w:lang w:val="en-US" w:eastAsia="zh-CN"/>
        </w:rPr>
        <w:t xml:space="preserve">3</w:t>
      </w:r>
      <w:r>
        <w:rPr>
          <w:rFonts w:hint="eastAsia" w:ascii="仿宋" w:hAnsi="仿宋" w:eastAsia="仿宋" w:cs="仿宋"/>
          <w:color w:val="000000" w:themeColor="text1"/>
          <w:spacing w:val="-1"/>
          <w:sz w:val="30"/>
          <w:szCs w:val="30"/>
          <w:highlight w:val="none"/>
        </w:rPr>
        <w:t xml:space="preserve">、对于因各种原因被占用的设施量，拨付养护费用</w:t>
      </w:r>
      <w:r>
        <w:rPr>
          <w:rFonts w:hint="eastAsia" w:ascii="仿宋" w:hAnsi="仿宋" w:eastAsia="仿宋" w:cs="仿宋"/>
          <w:color w:val="000000" w:themeColor="text1"/>
          <w:spacing w:val="-2"/>
          <w:sz w:val="30"/>
          <w:szCs w:val="30"/>
          <w:highlight w:val="none"/>
        </w:rPr>
        <w:t xml:space="preserve">的10%作为占用设施巡查经费</w:t>
      </w:r>
      <w:r>
        <w:rPr>
          <w:rFonts w:hint="eastAsia" w:ascii="仿宋" w:hAnsi="仿宋" w:eastAsia="仿宋" w:cs="仿宋"/>
          <w:color w:val="000000" w:themeColor="text1"/>
          <w:position w:val="2"/>
          <w:sz w:val="30"/>
          <w:szCs w:val="30"/>
          <w:highlight w:val="none"/>
        </w:rPr>
        <w:t xml:space="preserve">。</w:t>
      </w:r>
      <w:r>
        <w:rPr>
          <w:color w:val="000000" w:themeColor="text1"/>
          <w:highlight w:val="none"/>
        </w:rPr>
      </w:r>
      <w:r/>
    </w:p>
    <w:p>
      <w:pPr>
        <w:pStyle w:val="911"/>
        <w:ind w:firstLine="584"/>
        <w:keepLines w:val="0"/>
        <w:keepNext w:val="0"/>
        <w:pageBreakBefore w:val="0"/>
        <w:spacing w:before="37" w:line="560" w:lineRule="exact"/>
        <w:shd w:val="clear" w:color="auto" w:fill="auto"/>
        <w:widowControl/>
        <w:rPr>
          <w:rFonts w:hint="eastAsia" w:ascii="仿宋" w:hAnsi="仿宋" w:eastAsia="仿宋" w:cs="仿宋"/>
          <w:color w:val="000000" w:themeColor="text1"/>
          <w:sz w:val="30"/>
          <w:szCs w:val="30"/>
          <w:highlight w:val="none"/>
        </w:rPr>
        <w:outlineLvl w:val="0"/>
      </w:pPr>
      <w:r>
        <w:rPr>
          <w:rFonts w:hint="eastAsia" w:ascii="仿宋" w:hAnsi="仿宋" w:eastAsia="仿宋" w:cs="仿宋"/>
          <w:color w:val="000000" w:themeColor="text1"/>
          <w:spacing w:val="-4"/>
          <w:sz w:val="30"/>
          <w:szCs w:val="30"/>
          <w:highlight w:val="none"/>
        </w:rPr>
        <w:t xml:space="preserve">十、考核要求</w:t>
      </w:r>
      <w:r>
        <w:rPr>
          <w:color w:val="000000" w:themeColor="text1"/>
          <w:highlight w:val="none"/>
        </w:rPr>
      </w:r>
      <w:r/>
    </w:p>
    <w:p>
      <w:pPr>
        <w:pStyle w:val="911"/>
        <w:ind w:left="9" w:right="76" w:firstLine="604"/>
        <w:keepLines w:val="0"/>
        <w:keepNext w:val="0"/>
        <w:pageBreakBefore w:val="0"/>
        <w:spacing w:before="23" w:line="560" w:lineRule="exact"/>
        <w:shd w:val="clear" w:color="auto" w:fill="auto"/>
        <w:widowControl/>
        <w:rPr>
          <w:rFonts w:hint="eastAsia" w:ascii="仿宋" w:hAnsi="仿宋" w:eastAsia="仿宋" w:cs="仿宋"/>
          <w:color w:val="000000" w:themeColor="text1"/>
          <w:spacing w:val="-7"/>
          <w:sz w:val="30"/>
          <w:szCs w:val="30"/>
          <w:highlight w:val="none"/>
        </w:rPr>
      </w:pPr>
      <w:r>
        <w:rPr>
          <w:rFonts w:hint="eastAsia" w:ascii="仿宋" w:hAnsi="仿宋" w:eastAsia="仿宋" w:cs="仿宋"/>
          <w:color w:val="000000" w:themeColor="text1"/>
          <w:spacing w:val="1"/>
          <w:sz w:val="30"/>
          <w:szCs w:val="30"/>
          <w:highlight w:val="none"/>
        </w:rPr>
        <w:t xml:space="preserve">1、被考核单位应统一思想，提高认识，严格按照考核办法要求加强日常管理和自</w:t>
      </w:r>
      <w:r>
        <w:rPr>
          <w:rFonts w:hint="eastAsia" w:ascii="仿宋" w:hAnsi="仿宋" w:eastAsia="仿宋" w:cs="仿宋"/>
          <w:color w:val="000000" w:themeColor="text1"/>
          <w:spacing w:val="-7"/>
          <w:sz w:val="30"/>
          <w:szCs w:val="30"/>
          <w:highlight w:val="none"/>
        </w:rPr>
        <w:t xml:space="preserve">我考评。</w:t>
      </w:r>
      <w:r>
        <w:rPr>
          <w:color w:val="000000" w:themeColor="text1"/>
          <w:highlight w:val="none"/>
        </w:rPr>
      </w:r>
      <w:r/>
    </w:p>
    <w:p>
      <w:pPr>
        <w:pStyle w:val="911"/>
        <w:ind w:right="76" w:firstLine="600"/>
        <w:keepLines w:val="0"/>
        <w:keepNext w:val="0"/>
        <w:pageBreakBefore w:val="0"/>
        <w:spacing w:before="23" w:line="560" w:lineRule="exact"/>
        <w:shd w:val="clear" w:color="auto" w:fill="auto"/>
        <w:widowControl/>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t xml:space="preserve">2、被考核单位应积极配合考核工作，创造良好考核</w:t>
      </w:r>
      <w:r>
        <w:rPr>
          <w:rFonts w:hint="eastAsia" w:ascii="仿宋" w:hAnsi="仿宋" w:eastAsia="仿宋" w:cs="仿宋"/>
          <w:color w:val="000000" w:themeColor="text1"/>
          <w:spacing w:val="-1"/>
          <w:sz w:val="30"/>
          <w:szCs w:val="30"/>
          <w:highlight w:val="none"/>
        </w:rPr>
        <w:t xml:space="preserve">条件提供完整台账资料，上报</w:t>
      </w:r>
      <w:r>
        <w:rPr>
          <w:rFonts w:hint="eastAsia" w:ascii="仿宋" w:hAnsi="仿宋" w:eastAsia="仿宋" w:cs="仿宋"/>
          <w:color w:val="000000" w:themeColor="text1"/>
          <w:sz w:val="30"/>
          <w:szCs w:val="30"/>
          <w:highlight w:val="none"/>
        </w:rPr>
        <w:t xml:space="preserve"> </w:t>
      </w:r>
      <w:r>
        <w:rPr>
          <w:rFonts w:hint="eastAsia" w:ascii="仿宋" w:hAnsi="仿宋" w:eastAsia="仿宋" w:cs="仿宋"/>
          <w:color w:val="000000" w:themeColor="text1"/>
          <w:spacing w:val="-1"/>
          <w:sz w:val="30"/>
          <w:szCs w:val="30"/>
          <w:highlight w:val="none"/>
        </w:rPr>
        <w:t xml:space="preserve">的书面材料应客观、准确、实事求是，保证考核工作顺</w:t>
      </w:r>
      <w:r>
        <w:rPr>
          <w:rFonts w:hint="eastAsia" w:ascii="仿宋" w:hAnsi="仿宋" w:eastAsia="仿宋" w:cs="仿宋"/>
          <w:color w:val="000000" w:themeColor="text1"/>
          <w:spacing w:val="-2"/>
          <w:sz w:val="30"/>
          <w:szCs w:val="30"/>
          <w:highlight w:val="none"/>
        </w:rPr>
        <w:t xml:space="preserve">利进行。</w:t>
      </w:r>
      <w:r>
        <w:rPr>
          <w:color w:val="000000" w:themeColor="text1"/>
          <w:highlight w:val="none"/>
        </w:rPr>
      </w:r>
      <w:r/>
    </w:p>
    <w:p>
      <w:pPr>
        <w:pStyle w:val="911"/>
        <w:ind w:firstLine="596"/>
        <w:keepLines w:val="0"/>
        <w:keepNext w:val="0"/>
        <w:pageBreakBefore w:val="0"/>
        <w:spacing w:before="91" w:line="560" w:lineRule="exact"/>
        <w:shd w:val="clear" w:color="auto" w:fill="auto"/>
        <w:widowControl/>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pacing w:val="-1"/>
          <w:sz w:val="30"/>
          <w:szCs w:val="30"/>
          <w:highlight w:val="none"/>
        </w:rPr>
        <w:t xml:space="preserve">3、被考核单位要落实好问题整改，正视不足，快速切实解决好存在问题。</w:t>
      </w:r>
      <w:r>
        <w:rPr>
          <w:color w:val="000000" w:themeColor="text1"/>
          <w:highlight w:val="none"/>
        </w:rPr>
      </w:r>
      <w:r/>
    </w:p>
    <w:p>
      <w:pPr>
        <w:pStyle w:val="911"/>
        <w:ind w:right="192" w:firstLine="596"/>
        <w:keepLines w:val="0"/>
        <w:keepNext w:val="0"/>
        <w:pageBreakBefore w:val="0"/>
        <w:spacing w:before="27" w:line="560" w:lineRule="exact"/>
        <w:shd w:val="clear" w:color="auto" w:fill="auto"/>
        <w:widowControl/>
        <w:rPr>
          <w:rFonts w:hint="eastAsia" w:ascii="仿宋" w:hAnsi="仿宋" w:eastAsia="仿宋" w:cs="仿宋"/>
          <w:color w:val="000000" w:themeColor="text1"/>
          <w:spacing w:val="-3"/>
          <w:sz w:val="30"/>
          <w:szCs w:val="30"/>
          <w:highlight w:val="none"/>
        </w:rPr>
      </w:pPr>
      <w:r>
        <w:rPr>
          <w:rFonts w:hint="eastAsia" w:ascii="仿宋" w:hAnsi="仿宋" w:eastAsia="仿宋" w:cs="仿宋"/>
          <w:color w:val="000000" w:themeColor="text1"/>
          <w:spacing w:val="-1"/>
          <w:sz w:val="30"/>
          <w:szCs w:val="30"/>
          <w:highlight w:val="none"/>
        </w:rPr>
        <w:t xml:space="preserve">4、严肃考核纪律，考核单位和工作人员认真</w:t>
      </w:r>
      <w:r>
        <w:rPr>
          <w:rFonts w:hint="eastAsia" w:ascii="仿宋" w:hAnsi="仿宋" w:eastAsia="仿宋" w:cs="仿宋"/>
          <w:color w:val="000000" w:themeColor="text1"/>
          <w:spacing w:val="-2"/>
          <w:sz w:val="30"/>
          <w:szCs w:val="30"/>
          <w:highlight w:val="none"/>
        </w:rPr>
        <w:t xml:space="preserve">负责，恪尽职守，做到公平</w:t>
      </w:r>
      <w:r>
        <w:rPr>
          <w:rFonts w:hint="eastAsia" w:cs="仿宋"/>
          <w:color w:val="000000" w:themeColor="text1"/>
          <w:spacing w:val="-2"/>
          <w:sz w:val="30"/>
          <w:szCs w:val="30"/>
          <w:highlight w:val="none"/>
          <w:lang w:eastAsia="zh-CN"/>
        </w:rPr>
        <w:t xml:space="preserve">、</w:t>
      </w:r>
      <w:r>
        <w:rPr>
          <w:rFonts w:hint="eastAsia" w:ascii="仿宋" w:hAnsi="仿宋" w:eastAsia="仿宋" w:cs="仿宋"/>
          <w:color w:val="000000" w:themeColor="text1"/>
          <w:spacing w:val="-2"/>
          <w:sz w:val="30"/>
          <w:szCs w:val="30"/>
          <w:highlight w:val="none"/>
        </w:rPr>
        <w:t xml:space="preserve">公正</w:t>
      </w:r>
      <w:r>
        <w:rPr>
          <w:rFonts w:hint="eastAsia" w:cs="仿宋"/>
          <w:color w:val="000000" w:themeColor="text1"/>
          <w:spacing w:val="-2"/>
          <w:sz w:val="30"/>
          <w:szCs w:val="30"/>
          <w:highlight w:val="none"/>
          <w:lang w:eastAsia="zh-CN"/>
        </w:rPr>
        <w:t xml:space="preserve">、</w:t>
      </w:r>
      <w:r>
        <w:rPr>
          <w:rFonts w:hint="eastAsia" w:ascii="仿宋" w:hAnsi="仿宋" w:eastAsia="仿宋" w:cs="仿宋"/>
          <w:color w:val="000000" w:themeColor="text1"/>
          <w:spacing w:val="-3"/>
          <w:sz w:val="30"/>
          <w:szCs w:val="30"/>
          <w:highlight w:val="none"/>
        </w:rPr>
        <w:t xml:space="preserve">科学实施考核。</w:t>
      </w:r>
      <w:r>
        <w:rPr>
          <w:color w:val="000000" w:themeColor="text1"/>
          <w:highlight w:val="none"/>
        </w:rPr>
      </w:r>
      <w:r/>
    </w:p>
    <w:p>
      <w:pPr>
        <w:pStyle w:val="911"/>
        <w:ind w:left="481" w:right="192" w:firstLine="588"/>
        <w:keepLines w:val="0"/>
        <w:keepNext w:val="0"/>
        <w:pageBreakBefore w:val="0"/>
        <w:spacing w:before="27" w:line="231" w:lineRule="auto"/>
        <w:shd w:val="clear" w:color="auto" w:fill="auto"/>
        <w:widowControl/>
        <w:rPr>
          <w:rFonts w:hint="eastAsia" w:ascii="仿宋" w:hAnsi="仿宋" w:eastAsia="仿宋" w:cs="仿宋"/>
          <w:color w:val="000000" w:themeColor="text1"/>
          <w:spacing w:val="-3"/>
          <w:sz w:val="30"/>
          <w:szCs w:val="30"/>
          <w:highlight w:val="none"/>
        </w:rPr>
      </w:pPr>
      <w:r>
        <w:rPr>
          <w:rFonts w:hint="eastAsia" w:ascii="仿宋" w:hAnsi="仿宋" w:eastAsia="仿宋" w:cs="仿宋"/>
          <w:color w:val="000000" w:themeColor="text1"/>
          <w:spacing w:val="-3"/>
          <w:sz w:val="30"/>
          <w:szCs w:val="30"/>
          <w:highlight w:val="none"/>
        </w:rPr>
      </w:r>
      <w:r>
        <w:rPr>
          <w:color w:val="000000" w:themeColor="text1"/>
          <w:highlight w:val="none"/>
        </w:rPr>
      </w:r>
      <w:r/>
    </w:p>
    <w:p>
      <w:pPr>
        <w:pStyle w:val="911"/>
        <w:ind w:right="192"/>
        <w:spacing w:before="27" w:line="231" w:lineRule="auto"/>
        <w:shd w:val="clear" w:color="auto" w:fill="auto"/>
        <w:rPr>
          <w:rFonts w:hint="eastAsia" w:ascii="仿宋" w:hAnsi="仿宋" w:eastAsia="仿宋" w:cs="仿宋"/>
          <w:color w:val="000000" w:themeColor="text1"/>
          <w:spacing w:val="-3"/>
          <w:sz w:val="30"/>
          <w:szCs w:val="30"/>
          <w:highlight w:val="none"/>
        </w:rPr>
      </w:pPr>
      <w:r>
        <w:rPr>
          <w:rFonts w:hint="eastAsia" w:ascii="仿宋" w:hAnsi="仿宋" w:eastAsia="仿宋" w:cs="仿宋"/>
          <w:color w:val="000000" w:themeColor="text1"/>
          <w:spacing w:val="-3"/>
          <w:sz w:val="30"/>
          <w:szCs w:val="30"/>
          <w:highlight w:val="none"/>
        </w:rPr>
      </w:r>
      <w:r>
        <w:rPr>
          <w:color w:val="000000" w:themeColor="text1"/>
          <w:highlight w:val="none"/>
        </w:rPr>
      </w:r>
      <w:r/>
    </w:p>
    <w:p>
      <w:pPr>
        <w:pStyle w:val="911"/>
        <w:ind w:right="196" w:firstLine="4440"/>
        <w:spacing w:before="198" w:line="302" w:lineRule="auto"/>
        <w:shd w:val="clear" w:color="auto" w:fill="auto"/>
        <w:rPr>
          <w:color w:val="000000" w:themeColor="text1"/>
          <w:spacing w:val="-2"/>
          <w:sz w:val="30"/>
          <w:szCs w:val="30"/>
          <w:highlight w:val="none"/>
        </w:rPr>
      </w:pPr>
      <w:r>
        <w:rPr>
          <w:color w:val="000000" w:themeColor="text1"/>
          <w:spacing w:val="-2"/>
          <w:sz w:val="30"/>
          <w:szCs w:val="30"/>
          <w:highlight w:val="none"/>
        </w:rPr>
      </w:r>
      <w:r>
        <w:rPr>
          <w:color w:val="000000" w:themeColor="text1"/>
          <w:highlight w:val="none"/>
        </w:rPr>
      </w:r>
      <w:r/>
    </w:p>
    <w:p>
      <w:pPr>
        <w:pStyle w:val="911"/>
        <w:ind w:right="196" w:firstLine="4440"/>
        <w:spacing w:before="198" w:line="302" w:lineRule="auto"/>
        <w:shd w:val="clear" w:color="auto" w:fill="auto"/>
        <w:rPr>
          <w:color w:val="000000" w:themeColor="text1"/>
          <w:spacing w:val="-2"/>
          <w:sz w:val="30"/>
          <w:szCs w:val="30"/>
          <w:highlight w:val="none"/>
        </w:rPr>
      </w:pPr>
      <w:r>
        <w:rPr>
          <w:color w:val="000000" w:themeColor="text1"/>
          <w:spacing w:val="-2"/>
          <w:sz w:val="30"/>
          <w:szCs w:val="30"/>
          <w:highlight w:val="none"/>
        </w:rPr>
        <w:t xml:space="preserve">栖霞区市政设施综合养护管理所</w:t>
      </w:r>
      <w:r>
        <w:rPr>
          <w:color w:val="000000" w:themeColor="text1"/>
          <w:highlight w:val="none"/>
        </w:rPr>
      </w:r>
      <w:r/>
    </w:p>
    <w:p>
      <w:pPr>
        <w:pStyle w:val="911"/>
        <w:ind w:right="196"/>
        <w:spacing w:before="198" w:line="302" w:lineRule="auto"/>
        <w:shd w:val="clear" w:color="auto" w:fill="auto"/>
        <w:rPr>
          <w:color w:val="000000" w:themeColor="text1"/>
          <w:sz w:val="30"/>
          <w:szCs w:val="30"/>
          <w:highlight w:val="none"/>
        </w:rPr>
      </w:pPr>
      <w:r>
        <w:rPr>
          <w:color w:val="000000" w:themeColor="text1"/>
          <w:spacing w:val="11"/>
          <w:sz w:val="30"/>
          <w:szCs w:val="30"/>
          <w:highlight w:val="none"/>
        </w:rPr>
        <w:t xml:space="preserve"> </w:t>
      </w:r>
      <w:r>
        <w:rPr>
          <w:rFonts w:hint="eastAsia"/>
          <w:color w:val="000000" w:themeColor="text1"/>
          <w:spacing w:val="11"/>
          <w:sz w:val="30"/>
          <w:szCs w:val="30"/>
          <w:highlight w:val="none"/>
          <w:lang w:val="en-US" w:eastAsia="zh-CN"/>
        </w:rPr>
        <w:t xml:space="preserve">                                 </w:t>
      </w:r>
      <w:r>
        <w:rPr>
          <w:color w:val="000000" w:themeColor="text1"/>
          <w:spacing w:val="-9"/>
          <w:sz w:val="30"/>
          <w:szCs w:val="30"/>
          <w:highlight w:val="none"/>
        </w:rPr>
        <w:t xml:space="preserve">202</w:t>
      </w:r>
      <w:r>
        <w:rPr>
          <w:rFonts w:hint="eastAsia"/>
          <w:color w:val="000000" w:themeColor="text1"/>
          <w:spacing w:val="-9"/>
          <w:sz w:val="30"/>
          <w:szCs w:val="30"/>
          <w:highlight w:val="none"/>
          <w:lang w:val="en-US" w:eastAsia="zh-CN"/>
        </w:rPr>
        <w:t xml:space="preserve">6</w:t>
      </w:r>
      <w:r>
        <w:rPr>
          <w:color w:val="000000" w:themeColor="text1"/>
          <w:spacing w:val="-9"/>
          <w:sz w:val="30"/>
          <w:szCs w:val="30"/>
          <w:highlight w:val="none"/>
        </w:rPr>
        <w:t xml:space="preserve">年</w:t>
      </w:r>
      <w:r>
        <w:rPr>
          <w:color w:val="000000" w:themeColor="text1"/>
          <w:spacing w:val="-34"/>
          <w:sz w:val="30"/>
          <w:szCs w:val="30"/>
          <w:highlight w:val="none"/>
        </w:rPr>
        <w:t xml:space="preserve"> </w:t>
      </w:r>
      <w:r>
        <w:rPr>
          <w:color w:val="000000" w:themeColor="text1"/>
          <w:spacing w:val="-9"/>
          <w:sz w:val="30"/>
          <w:szCs w:val="30"/>
          <w:highlight w:val="none"/>
        </w:rPr>
        <w:t xml:space="preserve">1</w:t>
      </w:r>
      <w:r>
        <w:rPr>
          <w:color w:val="000000" w:themeColor="text1"/>
          <w:spacing w:val="-32"/>
          <w:sz w:val="30"/>
          <w:szCs w:val="30"/>
          <w:highlight w:val="none"/>
        </w:rPr>
        <w:t xml:space="preserve"> </w:t>
      </w:r>
      <w:r>
        <w:rPr>
          <w:color w:val="000000" w:themeColor="text1"/>
          <w:spacing w:val="-9"/>
          <w:sz w:val="30"/>
          <w:szCs w:val="30"/>
          <w:highlight w:val="none"/>
        </w:rPr>
        <w:t xml:space="preserve">月</w:t>
      </w:r>
      <w:r>
        <w:rPr>
          <w:color w:val="000000" w:themeColor="text1"/>
          <w:spacing w:val="-34"/>
          <w:sz w:val="30"/>
          <w:szCs w:val="30"/>
          <w:highlight w:val="none"/>
        </w:rPr>
        <w:t xml:space="preserve"> </w:t>
      </w:r>
      <w:r>
        <w:rPr>
          <w:color w:val="000000" w:themeColor="text1"/>
          <w:spacing w:val="-9"/>
          <w:sz w:val="30"/>
          <w:szCs w:val="30"/>
          <w:highlight w:val="none"/>
        </w:rPr>
        <w:t xml:space="preserve">1</w:t>
      </w:r>
      <w:r>
        <w:rPr>
          <w:rFonts w:hint="eastAsia"/>
          <w:color w:val="000000" w:themeColor="text1"/>
          <w:spacing w:val="-9"/>
          <w:sz w:val="30"/>
          <w:szCs w:val="30"/>
          <w:highlight w:val="none"/>
          <w:lang w:val="en-US" w:eastAsia="zh-CN"/>
        </w:rPr>
        <w:t xml:space="preserve"> </w:t>
      </w:r>
      <w:r>
        <w:rPr>
          <w:color w:val="000000" w:themeColor="text1"/>
          <w:spacing w:val="-9"/>
          <w:sz w:val="30"/>
          <w:szCs w:val="30"/>
          <w:highlight w:val="none"/>
        </w:rPr>
        <w:t xml:space="preserve">日</w:t>
      </w:r>
      <w:r>
        <w:rPr>
          <w:color w:val="000000" w:themeColor="text1"/>
          <w:highlight w:val="none"/>
        </w:rPr>
      </w:r>
      <w:r/>
    </w:p>
    <w:p>
      <w:pPr>
        <w:pStyle w:val="911"/>
        <w:ind w:left="478"/>
        <w:spacing w:before="23" w:line="224" w:lineRule="auto"/>
        <w:shd w:val="clear" w:color="auto" w:fill="auto"/>
        <w:rPr>
          <w:rFonts w:hint="eastAsia" w:ascii="仿宋" w:hAnsi="仿宋" w:eastAsia="仿宋" w:cs="仿宋"/>
          <w:color w:val="000000" w:themeColor="text1"/>
          <w:spacing w:val="-2"/>
          <w:sz w:val="30"/>
          <w:szCs w:val="30"/>
          <w:highlight w:val="none"/>
        </w:rPr>
        <w:sectPr>
          <w:headerReference w:type="default" r:id="rId11"/>
          <w:footerReference w:type="default" r:id="rId15"/>
          <w:footnotePr/>
          <w:endnotePr/>
          <w:type w:val="nextPage"/>
          <w:pgSz w:w="11906" w:h="16839" w:orient="portrait"/>
          <w:pgMar w:top="1431" w:right="1240" w:bottom="957" w:left="1482" w:header="0" w:footer="795" w:gutter="0"/>
          <w:cols w:num="1" w:sep="0" w:space="720" w:equalWidth="1"/>
          <w:docGrid w:linePitch="360"/>
        </w:sectPr>
      </w:pPr>
      <w:r>
        <w:rPr>
          <w:rFonts w:hint="eastAsia" w:ascii="仿宋" w:hAnsi="仿宋" w:eastAsia="仿宋" w:cs="仿宋"/>
          <w:color w:val="000000" w:themeColor="text1"/>
          <w:spacing w:val="-2"/>
          <w:sz w:val="30"/>
          <w:szCs w:val="30"/>
          <w:highlight w:val="none"/>
        </w:rPr>
      </w:r>
      <w:r>
        <w:rPr>
          <w:color w:val="000000" w:themeColor="text1"/>
          <w:highlight w:val="none"/>
        </w:rPr>
      </w:r>
      <w:r/>
    </w:p>
    <w:p>
      <w:pPr>
        <w:jc w:val="center"/>
        <w:spacing w:before="143" w:line="225" w:lineRule="auto"/>
        <w:shd w:val="clear" w:color="auto" w:fill="auto"/>
        <w:rPr>
          <w:rFonts w:ascii="宋体" w:hAnsi="宋体" w:eastAsia="宋体" w:cs="宋体"/>
          <w:color w:val="000000" w:themeColor="text1"/>
          <w:sz w:val="35"/>
          <w:szCs w:val="35"/>
          <w:highlight w:val="none"/>
        </w:rPr>
      </w:pPr>
      <w:r>
        <w:rPr>
          <w:rFonts w:ascii="宋体" w:hAnsi="宋体" w:eastAsia="宋体" w:cs="宋体"/>
          <w:b/>
          <w:bCs/>
          <w:color w:val="000000" w:themeColor="text1"/>
          <w:spacing w:val="7"/>
          <w:sz w:val="35"/>
          <w:szCs w:val="35"/>
          <w:highlight w:val="none"/>
        </w:rPr>
        <w:t xml:space="preserve">城市排水设施维护管理检查考核评分细则</w:t>
      </w:r>
      <w:r>
        <w:rPr>
          <w:color w:val="000000" w:themeColor="text1"/>
          <w:highlight w:val="none"/>
        </w:rPr>
      </w:r>
      <w:r/>
    </w:p>
    <w:p>
      <w:pPr>
        <w:jc w:val="center"/>
        <w:spacing w:before="137"/>
        <w:shd w:val="clear" w:color="auto" w:fill="auto"/>
        <w:rPr>
          <w:color w:val="000000" w:themeColor="text1"/>
          <w:highlight w:val="none"/>
        </w:rPr>
      </w:pPr>
      <w:r>
        <w:rPr>
          <w:color w:val="000000" w:themeColor="text1"/>
          <w:highlight w:val="none"/>
        </w:rPr>
      </w:r>
      <w:r>
        <w:rPr>
          <w:color w:val="000000" w:themeColor="text1"/>
          <w:highlight w:val="none"/>
        </w:rPr>
      </w:r>
      <w:r/>
    </w:p>
    <w:tbl>
      <w:tblPr>
        <w:tblStyle w:val="1166"/>
        <w:tblW w:w="9760"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410"/>
        <w:gridCol w:w="400"/>
        <w:gridCol w:w="427"/>
        <w:gridCol w:w="7536"/>
        <w:gridCol w:w="987"/>
      </w:tblGrid>
      <w:tr>
        <w:trPr>
          <w:trHeight w:val="896"/>
        </w:trPr>
        <w:tc>
          <w:tcPr>
            <w:tcW w:w="410" w:type="dxa"/>
            <w:vAlign w:val="top"/>
            <w:textDirection w:val="lrTb"/>
            <w:noWrap w:val="false"/>
          </w:tcPr>
          <w:p>
            <w:pPr>
              <w:pStyle w:val="1205"/>
              <w:ind w:left="117" w:right="90" w:hanging="5"/>
              <w:spacing w:before="236" w:line="234" w:lineRule="auto"/>
              <w:shd w:val="clear" w:color="auto" w:fill="auto"/>
              <w:rPr>
                <w:color w:val="000000" w:themeColor="text1"/>
                <w:sz w:val="19"/>
                <w:szCs w:val="19"/>
                <w:highlight w:val="none"/>
              </w:rPr>
            </w:pPr>
            <w:r>
              <w:rPr>
                <w:color w:val="000000" w:themeColor="text1"/>
                <w:spacing w:val="2"/>
                <w:sz w:val="19"/>
                <w:szCs w:val="19"/>
                <w:highlight w:val="none"/>
              </w:rPr>
              <w:t xml:space="preserve">序</w:t>
            </w:r>
            <w:r>
              <w:rPr>
                <w:color w:val="000000" w:themeColor="text1"/>
                <w:sz w:val="19"/>
                <w:szCs w:val="19"/>
                <w:highlight w:val="none"/>
              </w:rPr>
              <w:t xml:space="preserve"> </w:t>
            </w:r>
            <w:r>
              <w:rPr>
                <w:color w:val="000000" w:themeColor="text1"/>
                <w:spacing w:val="-4"/>
                <w:sz w:val="19"/>
                <w:szCs w:val="19"/>
                <w:highlight w:val="none"/>
              </w:rPr>
              <w:t xml:space="preserve">号</w:t>
            </w:r>
            <w:r>
              <w:rPr>
                <w:color w:val="000000" w:themeColor="text1"/>
                <w:highlight w:val="none"/>
              </w:rPr>
            </w:r>
            <w:r/>
          </w:p>
        </w:tc>
        <w:tc>
          <w:tcPr>
            <w:tcW w:w="400" w:type="dxa"/>
            <w:vAlign w:val="top"/>
            <w:textDirection w:val="lrTb"/>
            <w:noWrap w:val="false"/>
          </w:tcPr>
          <w:p>
            <w:pPr>
              <w:pStyle w:val="1205"/>
              <w:ind w:left="103" w:right="89" w:firstLine="2"/>
              <w:spacing w:before="237" w:line="233" w:lineRule="auto"/>
              <w:shd w:val="clear" w:color="auto" w:fill="auto"/>
              <w:rPr>
                <w:color w:val="000000" w:themeColor="text1"/>
                <w:sz w:val="19"/>
                <w:szCs w:val="19"/>
                <w:highlight w:val="none"/>
              </w:rPr>
            </w:pPr>
            <w:r>
              <w:rPr>
                <w:color w:val="000000" w:themeColor="text1"/>
                <w:spacing w:val="-2"/>
                <w:sz w:val="19"/>
                <w:szCs w:val="19"/>
                <w:highlight w:val="none"/>
              </w:rPr>
              <w:t xml:space="preserve">分</w:t>
            </w:r>
            <w:r>
              <w:rPr>
                <w:color w:val="000000" w:themeColor="text1"/>
                <w:sz w:val="19"/>
                <w:szCs w:val="19"/>
                <w:highlight w:val="none"/>
              </w:rPr>
              <w:t xml:space="preserve"> </w:t>
            </w:r>
            <w:r>
              <w:rPr>
                <w:color w:val="000000" w:themeColor="text1"/>
                <w:spacing w:val="1"/>
                <w:sz w:val="19"/>
                <w:szCs w:val="19"/>
                <w:highlight w:val="none"/>
              </w:rPr>
              <w:t xml:space="preserve">值</w:t>
            </w:r>
            <w:r>
              <w:rPr>
                <w:color w:val="000000" w:themeColor="text1"/>
                <w:highlight w:val="none"/>
              </w:rPr>
            </w:r>
            <w:r/>
          </w:p>
        </w:tc>
        <w:tc>
          <w:tcPr>
            <w:tcW w:w="427" w:type="dxa"/>
            <w:vAlign w:val="top"/>
            <w:textDirection w:val="lrTb"/>
            <w:noWrap w:val="false"/>
          </w:tcPr>
          <w:p>
            <w:pPr>
              <w:pStyle w:val="1205"/>
              <w:ind w:left="153" w:right="104" w:hanging="34"/>
              <w:spacing w:before="236" w:line="235" w:lineRule="auto"/>
              <w:shd w:val="clear" w:color="auto" w:fill="auto"/>
              <w:rPr>
                <w:color w:val="000000" w:themeColor="text1"/>
                <w:sz w:val="19"/>
                <w:szCs w:val="19"/>
                <w:highlight w:val="none"/>
              </w:rPr>
            </w:pPr>
            <w:r>
              <w:rPr>
                <w:color w:val="000000" w:themeColor="text1"/>
                <w:spacing w:val="-2"/>
                <w:sz w:val="19"/>
                <w:szCs w:val="19"/>
                <w:highlight w:val="none"/>
              </w:rPr>
              <w:t xml:space="preserve">项</w:t>
            </w:r>
            <w:r>
              <w:rPr>
                <w:color w:val="000000" w:themeColor="text1"/>
                <w:sz w:val="19"/>
                <w:szCs w:val="19"/>
                <w:highlight w:val="none"/>
              </w:rPr>
              <w:t xml:space="preserve"> </w:t>
            </w:r>
            <w:r>
              <w:rPr>
                <w:color w:val="000000" w:themeColor="text1"/>
                <w:spacing w:val="-37"/>
                <w:sz w:val="19"/>
                <w:szCs w:val="19"/>
                <w:highlight w:val="none"/>
              </w:rPr>
              <w:t xml:space="preserve">目</w:t>
            </w:r>
            <w:r>
              <w:rPr>
                <w:color w:val="000000" w:themeColor="text1"/>
                <w:highlight w:val="none"/>
              </w:rPr>
            </w:r>
            <w:r/>
          </w:p>
        </w:tc>
        <w:tc>
          <w:tcPr>
            <w:tcW w:w="7536" w:type="dxa"/>
            <w:vAlign w:val="top"/>
            <w:textDirection w:val="lrTb"/>
            <w:noWrap w:val="false"/>
          </w:tcPr>
          <w:p>
            <w:pPr>
              <w:spacing w:line="296"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1205"/>
              <w:ind w:left="3080"/>
              <w:spacing w:before="62" w:line="228" w:lineRule="auto"/>
              <w:shd w:val="clear" w:color="auto" w:fill="auto"/>
              <w:rPr>
                <w:color w:val="000000" w:themeColor="text1"/>
                <w:sz w:val="19"/>
                <w:szCs w:val="19"/>
                <w:highlight w:val="none"/>
              </w:rPr>
            </w:pPr>
            <w:r>
              <w:rPr>
                <w:color w:val="000000" w:themeColor="text1"/>
                <w:spacing w:val="7"/>
                <w:sz w:val="19"/>
                <w:szCs w:val="19"/>
                <w:highlight w:val="none"/>
              </w:rPr>
              <w:t xml:space="preserve">考核内容及标准</w:t>
            </w:r>
            <w:r>
              <w:rPr>
                <w:color w:val="000000" w:themeColor="text1"/>
                <w:highlight w:val="none"/>
              </w:rPr>
            </w:r>
            <w:r/>
          </w:p>
        </w:tc>
        <w:tc>
          <w:tcPr>
            <w:tcW w:w="987" w:type="dxa"/>
            <w:vAlign w:val="top"/>
            <w:textDirection w:val="lrTb"/>
            <w:noWrap w:val="false"/>
          </w:tcPr>
          <w:p>
            <w:pPr>
              <w:pStyle w:val="1205"/>
              <w:ind w:left="110"/>
              <w:spacing w:before="112" w:line="229" w:lineRule="auto"/>
              <w:shd w:val="clear" w:color="auto" w:fill="auto"/>
              <w:rPr>
                <w:color w:val="000000" w:themeColor="text1"/>
                <w:sz w:val="19"/>
                <w:szCs w:val="19"/>
                <w:highlight w:val="none"/>
              </w:rPr>
            </w:pPr>
            <w:r>
              <w:rPr>
                <w:color w:val="000000" w:themeColor="text1"/>
                <w:spacing w:val="6"/>
                <w:sz w:val="19"/>
                <w:szCs w:val="19"/>
                <w:highlight w:val="none"/>
              </w:rPr>
              <w:t xml:space="preserve">不达标扣</w:t>
            </w:r>
            <w:r>
              <w:rPr>
                <w:color w:val="000000" w:themeColor="text1"/>
                <w:highlight w:val="none"/>
              </w:rPr>
            </w:r>
            <w:r/>
          </w:p>
          <w:p>
            <w:pPr>
              <w:pStyle w:val="1205"/>
              <w:ind w:left="107"/>
              <w:spacing w:before="12" w:line="228" w:lineRule="auto"/>
              <w:shd w:val="clear" w:color="auto" w:fill="auto"/>
              <w:rPr>
                <w:color w:val="000000" w:themeColor="text1"/>
                <w:sz w:val="19"/>
                <w:szCs w:val="19"/>
                <w:highlight w:val="none"/>
              </w:rPr>
            </w:pPr>
            <w:r>
              <w:rPr>
                <w:color w:val="000000" w:themeColor="text1"/>
                <w:spacing w:val="4"/>
                <w:sz w:val="19"/>
                <w:szCs w:val="19"/>
                <w:highlight w:val="none"/>
              </w:rPr>
              <w:t xml:space="preserve">分分值</w:t>
            </w:r>
            <w:r>
              <w:rPr>
                <w:color w:val="000000" w:themeColor="text1"/>
                <w:spacing w:val="12"/>
                <w:sz w:val="19"/>
                <w:szCs w:val="19"/>
                <w:highlight w:val="none"/>
              </w:rPr>
              <w:t xml:space="preserve"> </w:t>
            </w:r>
            <w:r>
              <w:rPr>
                <w:color w:val="000000" w:themeColor="text1"/>
                <w:spacing w:val="4"/>
                <w:sz w:val="19"/>
                <w:szCs w:val="19"/>
                <w:highlight w:val="none"/>
              </w:rPr>
              <w:t xml:space="preserve">/</w:t>
            </w:r>
            <w:r>
              <w:rPr>
                <w:color w:val="000000" w:themeColor="text1"/>
                <w:highlight w:val="none"/>
              </w:rPr>
            </w:r>
            <w:r/>
          </w:p>
          <w:p>
            <w:pPr>
              <w:pStyle w:val="1205"/>
              <w:ind w:left="210"/>
              <w:spacing w:before="12" w:line="228" w:lineRule="auto"/>
              <w:shd w:val="clear" w:color="auto" w:fill="auto"/>
              <w:rPr>
                <w:color w:val="000000" w:themeColor="text1"/>
                <w:sz w:val="19"/>
                <w:szCs w:val="19"/>
                <w:highlight w:val="none"/>
              </w:rPr>
            </w:pPr>
            <w:r>
              <w:rPr>
                <w:color w:val="000000" w:themeColor="text1"/>
                <w:spacing w:val="4"/>
                <w:sz w:val="19"/>
                <w:szCs w:val="19"/>
                <w:highlight w:val="none"/>
              </w:rPr>
              <w:t xml:space="preserve">次或处</w:t>
            </w:r>
            <w:r>
              <w:rPr>
                <w:color w:val="000000" w:themeColor="text1"/>
                <w:highlight w:val="none"/>
              </w:rPr>
            </w:r>
            <w:r/>
          </w:p>
        </w:tc>
      </w:tr>
      <w:tr>
        <w:trPr>
          <w:trHeight w:val="388"/>
        </w:trPr>
        <w:tc>
          <w:tcPr>
            <w:gridSpan w:val="5"/>
            <w:tcW w:w="9760" w:type="dxa"/>
            <w:vAlign w:val="top"/>
            <w:textDirection w:val="lrTb"/>
            <w:noWrap w:val="false"/>
          </w:tcPr>
          <w:p>
            <w:pPr>
              <w:pStyle w:val="1205"/>
              <w:ind w:left="48"/>
              <w:spacing w:before="101" w:line="228" w:lineRule="auto"/>
              <w:shd w:val="clear" w:color="auto" w:fill="auto"/>
              <w:rPr>
                <w:color w:val="000000" w:themeColor="text1"/>
                <w:sz w:val="19"/>
                <w:szCs w:val="19"/>
                <w:highlight w:val="none"/>
              </w:rPr>
            </w:pPr>
            <w:r>
              <w:rPr>
                <w:b/>
                <w:bCs/>
                <w:color w:val="000000" w:themeColor="text1"/>
                <w:spacing w:val="8"/>
                <w:sz w:val="19"/>
                <w:szCs w:val="19"/>
                <w:highlight w:val="none"/>
              </w:rPr>
              <w:t xml:space="preserve">市城市排水监管系统</w:t>
            </w:r>
            <w:r>
              <w:rPr>
                <w:color w:val="000000" w:themeColor="text1"/>
                <w:highlight w:val="none"/>
              </w:rPr>
            </w:r>
            <w:r/>
          </w:p>
        </w:tc>
      </w:tr>
      <w:tr>
        <w:trPr>
          <w:trHeight w:val="388"/>
        </w:trPr>
        <w:tc>
          <w:tcPr>
            <w:tcBorders>
              <w:bottom w:val="none" w:color="000000" w:sz="4" w:space="0"/>
            </w:tcBorders>
            <w:tcW w:w="410" w:type="dxa"/>
            <w:vAlign w:val="top"/>
            <w:vMerge w:val="restart"/>
            <w:textDirection w:val="lrTb"/>
            <w:noWrap w:val="false"/>
          </w:tcPr>
          <w:p>
            <w:pPr>
              <w:spacing w:line="255"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55"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55"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55"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55"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55"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56"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1205"/>
              <w:ind w:left="46"/>
              <w:spacing w:before="61" w:line="148" w:lineRule="exact"/>
              <w:shd w:val="clear" w:color="auto" w:fill="auto"/>
              <w:rPr>
                <w:color w:val="000000" w:themeColor="text1"/>
                <w:sz w:val="19"/>
                <w:szCs w:val="19"/>
                <w:highlight w:val="none"/>
              </w:rPr>
            </w:pPr>
            <w:r>
              <w:rPr>
                <w:color w:val="000000" w:themeColor="text1"/>
                <w:position w:val="-4"/>
                <w:sz w:val="19"/>
                <w:szCs w:val="19"/>
                <w:highlight w:val="none"/>
              </w:rPr>
              <w:t xml:space="preserve">一</w:t>
            </w:r>
            <w:r>
              <w:rPr>
                <w:color w:val="000000" w:themeColor="text1"/>
                <w:highlight w:val="none"/>
              </w:rPr>
            </w:r>
            <w:r/>
          </w:p>
        </w:tc>
        <w:tc>
          <w:tcPr>
            <w:tcBorders>
              <w:bottom w:val="none" w:color="000000" w:sz="4" w:space="0"/>
            </w:tcBorders>
            <w:tcW w:w="400" w:type="dxa"/>
            <w:vAlign w:val="top"/>
            <w:vMerge w:val="restart"/>
            <w:textDirection w:val="lrTb"/>
            <w:noWrap w:val="false"/>
          </w:tcPr>
          <w:p>
            <w:pPr>
              <w:spacing w:line="249"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49"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49"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49"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49"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49"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49"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1205"/>
              <w:ind w:left="104"/>
              <w:spacing w:before="62" w:line="189" w:lineRule="auto"/>
              <w:shd w:val="clear" w:color="auto" w:fill="auto"/>
              <w:rPr>
                <w:color w:val="000000" w:themeColor="text1"/>
                <w:sz w:val="19"/>
                <w:szCs w:val="19"/>
                <w:highlight w:val="none"/>
              </w:rPr>
            </w:pPr>
            <w:r>
              <w:rPr>
                <w:color w:val="000000" w:themeColor="text1"/>
                <w:spacing w:val="-1"/>
                <w:sz w:val="19"/>
                <w:szCs w:val="19"/>
                <w:highlight w:val="none"/>
              </w:rPr>
              <w:t xml:space="preserve">30</w:t>
            </w:r>
            <w:r>
              <w:rPr>
                <w:color w:val="000000" w:themeColor="text1"/>
                <w:highlight w:val="none"/>
              </w:rPr>
            </w:r>
            <w:r/>
          </w:p>
        </w:tc>
        <w:tc>
          <w:tcPr>
            <w:tcBorders>
              <w:bottom w:val="none" w:color="000000" w:sz="4" w:space="0"/>
            </w:tcBorders>
            <w:tcW w:w="427" w:type="dxa"/>
            <w:vAlign w:val="top"/>
            <w:vMerge w:val="restart"/>
            <w:textDirection w:val="tbRlV"/>
            <w:noWrap w:val="false"/>
          </w:tcPr>
          <w:p>
            <w:pPr>
              <w:pStyle w:val="1205"/>
              <w:ind w:left="1167"/>
              <w:spacing w:before="185" w:line="216" w:lineRule="auto"/>
              <w:shd w:val="clear" w:color="auto" w:fill="auto"/>
              <w:rPr>
                <w:color w:val="000000" w:themeColor="text1"/>
                <w:sz w:val="19"/>
                <w:szCs w:val="19"/>
                <w:highlight w:val="none"/>
              </w:rPr>
            </w:pPr>
            <w:r>
              <w:rPr>
                <w:color w:val="000000" w:themeColor="text1"/>
                <w:spacing w:val="24"/>
                <w:sz w:val="19"/>
                <w:szCs w:val="19"/>
                <w:highlight w:val="none"/>
              </w:rPr>
              <w:t xml:space="preserve">系</w:t>
            </w:r>
            <w:r>
              <w:rPr>
                <w:color w:val="000000" w:themeColor="text1"/>
                <w:spacing w:val="-45"/>
                <w:sz w:val="19"/>
                <w:szCs w:val="19"/>
                <w:highlight w:val="none"/>
              </w:rPr>
              <w:t xml:space="preserve"> </w:t>
            </w:r>
            <w:r>
              <w:rPr>
                <w:color w:val="000000" w:themeColor="text1"/>
                <w:spacing w:val="24"/>
                <w:sz w:val="19"/>
                <w:szCs w:val="19"/>
                <w:highlight w:val="none"/>
              </w:rPr>
              <w:t xml:space="preserve">统</w:t>
            </w:r>
            <w:r>
              <w:rPr>
                <w:color w:val="000000" w:themeColor="text1"/>
                <w:spacing w:val="-47"/>
                <w:sz w:val="19"/>
                <w:szCs w:val="19"/>
                <w:highlight w:val="none"/>
              </w:rPr>
              <w:t xml:space="preserve"> </w:t>
            </w:r>
            <w:r>
              <w:rPr>
                <w:color w:val="000000" w:themeColor="text1"/>
                <w:spacing w:val="24"/>
                <w:sz w:val="19"/>
                <w:szCs w:val="19"/>
                <w:highlight w:val="none"/>
              </w:rPr>
              <w:t xml:space="preserve">运用</w:t>
            </w:r>
            <w:r>
              <w:rPr>
                <w:color w:val="000000" w:themeColor="text1"/>
                <w:spacing w:val="-46"/>
                <w:sz w:val="19"/>
                <w:szCs w:val="19"/>
                <w:highlight w:val="none"/>
              </w:rPr>
              <w:t xml:space="preserve"> </w:t>
            </w:r>
            <w:r>
              <w:rPr>
                <w:color w:val="000000" w:themeColor="text1"/>
                <w:spacing w:val="24"/>
                <w:sz w:val="19"/>
                <w:szCs w:val="19"/>
                <w:highlight w:val="none"/>
              </w:rPr>
              <w:t xml:space="preserve">管理</w:t>
            </w:r>
            <w:r>
              <w:rPr>
                <w:color w:val="000000" w:themeColor="text1"/>
                <w:highlight w:val="none"/>
              </w:rPr>
            </w:r>
            <w:r/>
          </w:p>
        </w:tc>
        <w:tc>
          <w:tcPr>
            <w:tcW w:w="7536" w:type="dxa"/>
            <w:vAlign w:val="top"/>
            <w:textDirection w:val="lrTb"/>
            <w:noWrap w:val="false"/>
          </w:tcPr>
          <w:p>
            <w:pPr>
              <w:pStyle w:val="1205"/>
              <w:ind w:left="49"/>
              <w:spacing w:before="102" w:line="228" w:lineRule="auto"/>
              <w:shd w:val="clear" w:color="auto" w:fill="auto"/>
              <w:rPr>
                <w:color w:val="000000" w:themeColor="text1"/>
                <w:sz w:val="19"/>
                <w:szCs w:val="19"/>
                <w:highlight w:val="none"/>
              </w:rPr>
            </w:pPr>
            <w:r>
              <w:rPr>
                <w:color w:val="000000" w:themeColor="text1"/>
                <w:spacing w:val="7"/>
                <w:sz w:val="19"/>
                <w:szCs w:val="19"/>
                <w:highlight w:val="none"/>
              </w:rPr>
              <w:t xml:space="preserve">1、管道维护起止点定位、作业过程、养护过程影像上报。</w:t>
            </w:r>
            <w:r>
              <w:rPr>
                <w:color w:val="000000" w:themeColor="text1"/>
                <w:highlight w:val="none"/>
              </w:rPr>
            </w:r>
            <w:r/>
          </w:p>
        </w:tc>
        <w:tc>
          <w:tcPr>
            <w:tcBorders>
              <w:bottom w:val="none" w:color="000000" w:sz="4" w:space="0"/>
            </w:tcBorders>
            <w:tcW w:w="987" w:type="dxa"/>
            <w:vAlign w:val="top"/>
            <w:vMerge w:val="restart"/>
            <w:textDirection w:val="lrTb"/>
            <w:noWrap w:val="false"/>
          </w:tcPr>
          <w:p>
            <w:pPr>
              <w:spacing w:line="290"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91"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91"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1205"/>
              <w:ind w:left="355"/>
              <w:spacing w:before="62" w:line="189" w:lineRule="auto"/>
              <w:shd w:val="clear" w:color="auto" w:fill="auto"/>
              <w:rPr>
                <w:color w:val="000000" w:themeColor="text1"/>
                <w:sz w:val="19"/>
                <w:szCs w:val="19"/>
                <w:highlight w:val="none"/>
              </w:rPr>
            </w:pPr>
            <w:r>
              <w:rPr>
                <w:color w:val="000000" w:themeColor="text1"/>
                <w:spacing w:val="2"/>
                <w:sz w:val="19"/>
                <w:szCs w:val="19"/>
                <w:highlight w:val="none"/>
              </w:rPr>
              <w:t xml:space="preserve">0.5</w:t>
            </w:r>
            <w:r>
              <w:rPr>
                <w:color w:val="000000" w:themeColor="text1"/>
                <w:highlight w:val="none"/>
              </w:rPr>
            </w:r>
            <w:r/>
          </w:p>
        </w:tc>
      </w:tr>
      <w:tr>
        <w:trPr>
          <w:trHeight w:val="388"/>
        </w:trPr>
        <w:tc>
          <w:tcPr>
            <w:tcBorders>
              <w:top w:val="none" w:color="000000" w:sz="4" w:space="0"/>
              <w:bottom w:val="none" w:color="000000" w:sz="4" w:space="0"/>
            </w:tcBorders>
            <w:tcW w:w="41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27" w:type="dxa"/>
            <w:vAlign w:val="top"/>
            <w:vMerge w:val="continue"/>
            <w:textDirection w:val="tbRlV"/>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7536" w:type="dxa"/>
            <w:vAlign w:val="top"/>
            <w:textDirection w:val="lrTb"/>
            <w:noWrap w:val="false"/>
          </w:tcPr>
          <w:p>
            <w:pPr>
              <w:pStyle w:val="1205"/>
              <w:ind w:left="37"/>
              <w:spacing w:before="102" w:line="227" w:lineRule="auto"/>
              <w:shd w:val="clear" w:color="auto" w:fill="auto"/>
              <w:rPr>
                <w:color w:val="000000" w:themeColor="text1"/>
                <w:sz w:val="19"/>
                <w:szCs w:val="19"/>
                <w:highlight w:val="none"/>
              </w:rPr>
            </w:pPr>
            <w:r>
              <w:rPr>
                <w:color w:val="000000" w:themeColor="text1"/>
                <w:spacing w:val="8"/>
                <w:sz w:val="19"/>
                <w:szCs w:val="19"/>
                <w:highlight w:val="none"/>
              </w:rPr>
              <w:t xml:space="preserve">2、河道及附属设施维护起止点定位、作业过程、养护过程影像上报。</w:t>
            </w:r>
            <w:r>
              <w:rPr>
                <w:color w:val="000000" w:themeColor="text1"/>
                <w:highlight w:val="none"/>
              </w:rPr>
            </w:r>
            <w:r/>
          </w:p>
        </w:tc>
        <w:tc>
          <w:tcPr>
            <w:tcBorders>
              <w:top w:val="none" w:color="000000" w:sz="4" w:space="0"/>
              <w:bottom w:val="none" w:color="000000" w:sz="4" w:space="0"/>
            </w:tcBorders>
            <w:tcW w:w="987"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r>
      <w:tr>
        <w:trPr>
          <w:trHeight w:val="388"/>
        </w:trPr>
        <w:tc>
          <w:tcPr>
            <w:tcBorders>
              <w:top w:val="none" w:color="000000" w:sz="4" w:space="0"/>
              <w:bottom w:val="none" w:color="000000" w:sz="4" w:space="0"/>
            </w:tcBorders>
            <w:tcW w:w="41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27" w:type="dxa"/>
            <w:vAlign w:val="top"/>
            <w:vMerge w:val="continue"/>
            <w:textDirection w:val="tbRlV"/>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7536" w:type="dxa"/>
            <w:vAlign w:val="top"/>
            <w:textDirection w:val="lrTb"/>
            <w:noWrap w:val="false"/>
          </w:tcPr>
          <w:p>
            <w:pPr>
              <w:pStyle w:val="1205"/>
              <w:ind w:left="38"/>
              <w:spacing w:before="102" w:line="228" w:lineRule="auto"/>
              <w:shd w:val="clear" w:color="auto" w:fill="auto"/>
              <w:rPr>
                <w:color w:val="000000" w:themeColor="text1"/>
                <w:sz w:val="19"/>
                <w:szCs w:val="19"/>
                <w:highlight w:val="none"/>
              </w:rPr>
            </w:pPr>
            <w:r>
              <w:rPr>
                <w:color w:val="000000" w:themeColor="text1"/>
                <w:spacing w:val="8"/>
                <w:sz w:val="19"/>
                <w:szCs w:val="19"/>
                <w:highlight w:val="none"/>
              </w:rPr>
              <w:t xml:space="preserve">3、泵站、截流、初期雨水装置各类设施维护、维修过程影像上报。</w:t>
            </w:r>
            <w:r>
              <w:rPr>
                <w:color w:val="000000" w:themeColor="text1"/>
                <w:highlight w:val="none"/>
              </w:rPr>
            </w:r>
            <w:r/>
          </w:p>
        </w:tc>
        <w:tc>
          <w:tcPr>
            <w:tcBorders>
              <w:top w:val="none" w:color="000000" w:sz="4" w:space="0"/>
              <w:bottom w:val="none" w:color="000000" w:sz="4" w:space="0"/>
            </w:tcBorders>
            <w:tcW w:w="987"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r>
      <w:tr>
        <w:trPr>
          <w:trHeight w:val="388"/>
        </w:trPr>
        <w:tc>
          <w:tcPr>
            <w:tcBorders>
              <w:top w:val="none" w:color="000000" w:sz="4" w:space="0"/>
              <w:bottom w:val="none" w:color="000000" w:sz="4" w:space="0"/>
            </w:tcBorders>
            <w:tcW w:w="41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27" w:type="dxa"/>
            <w:vAlign w:val="top"/>
            <w:vMerge w:val="continue"/>
            <w:textDirection w:val="tbRlV"/>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7536" w:type="dxa"/>
            <w:vAlign w:val="top"/>
            <w:textDirection w:val="lrTb"/>
            <w:noWrap w:val="false"/>
          </w:tcPr>
          <w:p>
            <w:pPr>
              <w:pStyle w:val="1205"/>
              <w:ind w:left="34"/>
              <w:spacing w:before="102" w:line="228" w:lineRule="auto"/>
              <w:shd w:val="clear" w:color="auto" w:fill="auto"/>
              <w:rPr>
                <w:color w:val="000000" w:themeColor="text1"/>
                <w:sz w:val="19"/>
                <w:szCs w:val="19"/>
                <w:highlight w:val="none"/>
              </w:rPr>
            </w:pPr>
            <w:r>
              <w:rPr>
                <w:color w:val="000000" w:themeColor="text1"/>
                <w:spacing w:val="8"/>
                <w:sz w:val="19"/>
                <w:szCs w:val="19"/>
                <w:highlight w:val="none"/>
              </w:rPr>
              <w:t xml:space="preserve">4、闸坝、拦污栅各类设施维护、维修作业过程影像上报。</w:t>
            </w:r>
            <w:r>
              <w:rPr>
                <w:color w:val="000000" w:themeColor="text1"/>
                <w:highlight w:val="none"/>
              </w:rPr>
            </w:r>
            <w:r/>
          </w:p>
        </w:tc>
        <w:tc>
          <w:tcPr>
            <w:tcBorders>
              <w:top w:val="none" w:color="000000" w:sz="4" w:space="0"/>
              <w:bottom w:val="none" w:color="000000" w:sz="4" w:space="0"/>
            </w:tcBorders>
            <w:tcW w:w="987"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r>
      <w:tr>
        <w:trPr>
          <w:trHeight w:val="388"/>
        </w:trPr>
        <w:tc>
          <w:tcPr>
            <w:tcBorders>
              <w:top w:val="none" w:color="000000" w:sz="4" w:space="0"/>
              <w:bottom w:val="none" w:color="000000" w:sz="4" w:space="0"/>
            </w:tcBorders>
            <w:tcW w:w="41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27" w:type="dxa"/>
            <w:vAlign w:val="top"/>
            <w:vMerge w:val="continue"/>
            <w:textDirection w:val="tbRlV"/>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7536" w:type="dxa"/>
            <w:vAlign w:val="top"/>
            <w:textDirection w:val="lrTb"/>
            <w:noWrap w:val="false"/>
          </w:tcPr>
          <w:p>
            <w:pPr>
              <w:pStyle w:val="1205"/>
              <w:ind w:left="38"/>
              <w:spacing w:before="102" w:line="228" w:lineRule="auto"/>
              <w:shd w:val="clear" w:color="auto" w:fill="auto"/>
              <w:rPr>
                <w:color w:val="000000" w:themeColor="text1"/>
                <w:sz w:val="19"/>
                <w:szCs w:val="19"/>
                <w:highlight w:val="none"/>
              </w:rPr>
            </w:pPr>
            <w:r>
              <w:rPr>
                <w:color w:val="000000" w:themeColor="text1"/>
                <w:spacing w:val="7"/>
                <w:sz w:val="19"/>
                <w:szCs w:val="19"/>
                <w:highlight w:val="none"/>
              </w:rPr>
              <w:t xml:space="preserve">5、临时任务、菜单整改等作业过程影像上报。</w:t>
            </w:r>
            <w:r>
              <w:rPr>
                <w:color w:val="000000" w:themeColor="text1"/>
                <w:highlight w:val="none"/>
              </w:rPr>
            </w:r>
            <w:r/>
          </w:p>
        </w:tc>
        <w:tc>
          <w:tcPr>
            <w:tcBorders>
              <w:top w:val="none" w:color="000000" w:sz="4" w:space="0"/>
            </w:tcBorders>
            <w:tcW w:w="987"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r>
      <w:tr>
        <w:trPr>
          <w:trHeight w:val="527"/>
        </w:trPr>
        <w:tc>
          <w:tcPr>
            <w:tcBorders>
              <w:top w:val="none" w:color="000000" w:sz="4" w:space="0"/>
              <w:bottom w:val="none" w:color="000000" w:sz="4" w:space="0"/>
            </w:tcBorders>
            <w:tcW w:w="41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27" w:type="dxa"/>
            <w:vAlign w:val="top"/>
            <w:vMerge w:val="continue"/>
            <w:textDirection w:val="tbRlV"/>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7536" w:type="dxa"/>
            <w:vAlign w:val="top"/>
            <w:textDirection w:val="lrTb"/>
            <w:noWrap w:val="false"/>
          </w:tcPr>
          <w:p>
            <w:pPr>
              <w:pStyle w:val="1205"/>
              <w:ind w:left="39" w:right="30" w:hanging="3"/>
              <w:spacing w:before="47" w:line="228" w:lineRule="auto"/>
              <w:shd w:val="clear" w:color="auto" w:fill="auto"/>
              <w:rPr>
                <w:color w:val="000000" w:themeColor="text1"/>
                <w:sz w:val="19"/>
                <w:szCs w:val="19"/>
                <w:highlight w:val="none"/>
              </w:rPr>
            </w:pPr>
            <w:r>
              <w:rPr>
                <w:color w:val="000000" w:themeColor="text1"/>
                <w:spacing w:val="9"/>
                <w:sz w:val="19"/>
                <w:szCs w:val="19"/>
                <w:highlight w:val="none"/>
              </w:rPr>
              <w:t xml:space="preserve">6、养护设施应按要求准确及时录入系统，当月完成</w:t>
            </w:r>
            <w:r>
              <w:rPr>
                <w:color w:val="000000" w:themeColor="text1"/>
                <w:spacing w:val="8"/>
                <w:sz w:val="19"/>
                <w:szCs w:val="19"/>
                <w:highlight w:val="none"/>
              </w:rPr>
              <w:t xml:space="preserve">养护计划验收合格后，次月纳入南</w:t>
            </w:r>
            <w:r>
              <w:rPr>
                <w:color w:val="000000" w:themeColor="text1"/>
                <w:sz w:val="19"/>
                <w:szCs w:val="19"/>
                <w:highlight w:val="none"/>
              </w:rPr>
              <w:t xml:space="preserve"> </w:t>
            </w:r>
            <w:r>
              <w:rPr>
                <w:color w:val="000000" w:themeColor="text1"/>
                <w:spacing w:val="7"/>
                <w:sz w:val="19"/>
                <w:szCs w:val="19"/>
                <w:highlight w:val="none"/>
              </w:rPr>
              <w:t xml:space="preserve">京城市排水监管平台打卡。</w:t>
            </w:r>
            <w:r>
              <w:rPr>
                <w:color w:val="000000" w:themeColor="text1"/>
                <w:highlight w:val="none"/>
              </w:rPr>
            </w:r>
            <w:r/>
          </w:p>
        </w:tc>
        <w:tc>
          <w:tcPr>
            <w:tcBorders>
              <w:bottom w:val="none" w:color="000000" w:sz="4" w:space="0"/>
            </w:tcBorders>
            <w:tcW w:w="987" w:type="dxa"/>
            <w:vAlign w:val="top"/>
            <w:vMerge w:val="restart"/>
            <w:textDirection w:val="lrTb"/>
            <w:noWrap w:val="false"/>
          </w:tcPr>
          <w:p>
            <w:pPr>
              <w:spacing w:line="247"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47"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48"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1205"/>
              <w:ind w:left="457"/>
              <w:spacing w:before="62" w:line="189" w:lineRule="auto"/>
              <w:shd w:val="clear" w:color="auto" w:fill="auto"/>
              <w:rPr>
                <w:color w:val="000000" w:themeColor="text1"/>
                <w:sz w:val="19"/>
                <w:szCs w:val="19"/>
                <w:highlight w:val="none"/>
              </w:rPr>
            </w:pPr>
            <w:r>
              <w:rPr>
                <w:color w:val="000000" w:themeColor="text1"/>
                <w:sz w:val="19"/>
                <w:szCs w:val="19"/>
                <w:highlight w:val="none"/>
              </w:rPr>
              <w:t xml:space="preserve">2</w:t>
            </w:r>
            <w:r>
              <w:rPr>
                <w:color w:val="000000" w:themeColor="text1"/>
                <w:highlight w:val="none"/>
              </w:rPr>
            </w:r>
            <w:r/>
          </w:p>
        </w:tc>
      </w:tr>
      <w:tr>
        <w:trPr>
          <w:trHeight w:val="388"/>
        </w:trPr>
        <w:tc>
          <w:tcPr>
            <w:tcBorders>
              <w:top w:val="none" w:color="000000" w:sz="4" w:space="0"/>
              <w:bottom w:val="none" w:color="000000" w:sz="4" w:space="0"/>
            </w:tcBorders>
            <w:tcW w:w="41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27" w:type="dxa"/>
            <w:vAlign w:val="top"/>
            <w:vMerge w:val="continue"/>
            <w:textDirection w:val="tbRlV"/>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7536" w:type="dxa"/>
            <w:vAlign w:val="top"/>
            <w:textDirection w:val="lrTb"/>
            <w:noWrap w:val="false"/>
          </w:tcPr>
          <w:p>
            <w:pPr>
              <w:pStyle w:val="1205"/>
              <w:ind w:left="39"/>
              <w:spacing w:before="103" w:line="227" w:lineRule="auto"/>
              <w:shd w:val="clear" w:color="auto" w:fill="auto"/>
              <w:rPr>
                <w:color w:val="000000" w:themeColor="text1"/>
                <w:sz w:val="19"/>
                <w:szCs w:val="19"/>
                <w:highlight w:val="none"/>
              </w:rPr>
            </w:pPr>
            <w:r>
              <w:rPr>
                <w:color w:val="000000" w:themeColor="text1"/>
                <w:spacing w:val="8"/>
                <w:sz w:val="19"/>
                <w:szCs w:val="19"/>
                <w:highlight w:val="none"/>
              </w:rPr>
              <w:t xml:space="preserve">7、南京城市排水监管平台和手机</w:t>
            </w:r>
            <w:r>
              <w:rPr>
                <w:color w:val="000000" w:themeColor="text1"/>
                <w:sz w:val="19"/>
                <w:szCs w:val="19"/>
                <w:highlight w:val="none"/>
              </w:rPr>
              <w:t xml:space="preserve">APP</w:t>
            </w:r>
            <w:r>
              <w:rPr>
                <w:color w:val="000000" w:themeColor="text1"/>
                <w:spacing w:val="8"/>
                <w:sz w:val="19"/>
                <w:szCs w:val="19"/>
                <w:highlight w:val="none"/>
              </w:rPr>
              <w:t xml:space="preserve">打卡规范操作。</w:t>
            </w:r>
            <w:r>
              <w:rPr>
                <w:color w:val="000000" w:themeColor="text1"/>
                <w:highlight w:val="none"/>
              </w:rPr>
            </w:r>
            <w:r/>
          </w:p>
        </w:tc>
        <w:tc>
          <w:tcPr>
            <w:tcBorders>
              <w:top w:val="none" w:color="000000" w:sz="4" w:space="0"/>
              <w:bottom w:val="none" w:color="000000" w:sz="4" w:space="0"/>
            </w:tcBorders>
            <w:tcW w:w="987"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r>
      <w:tr>
        <w:trPr>
          <w:trHeight w:val="388"/>
        </w:trPr>
        <w:tc>
          <w:tcPr>
            <w:tcBorders>
              <w:top w:val="none" w:color="000000" w:sz="4" w:space="0"/>
              <w:bottom w:val="none" w:color="000000" w:sz="4" w:space="0"/>
            </w:tcBorders>
            <w:tcW w:w="41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27" w:type="dxa"/>
            <w:vAlign w:val="top"/>
            <w:vMerge w:val="continue"/>
            <w:textDirection w:val="tbRlV"/>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7536" w:type="dxa"/>
            <w:vAlign w:val="top"/>
            <w:textDirection w:val="lrTb"/>
            <w:noWrap w:val="false"/>
          </w:tcPr>
          <w:p>
            <w:pPr>
              <w:pStyle w:val="1205"/>
              <w:ind w:left="35"/>
              <w:spacing w:before="103" w:line="228" w:lineRule="auto"/>
              <w:shd w:val="clear" w:color="auto" w:fill="auto"/>
              <w:rPr>
                <w:color w:val="000000" w:themeColor="text1"/>
                <w:sz w:val="19"/>
                <w:szCs w:val="19"/>
                <w:highlight w:val="none"/>
              </w:rPr>
            </w:pPr>
            <w:r>
              <w:rPr>
                <w:color w:val="000000" w:themeColor="text1"/>
                <w:spacing w:val="7"/>
                <w:sz w:val="19"/>
                <w:szCs w:val="19"/>
                <w:highlight w:val="none"/>
              </w:rPr>
              <w:t xml:space="preserve">8、上报信息应与实际完成情况相符。</w:t>
            </w:r>
            <w:r>
              <w:rPr>
                <w:color w:val="000000" w:themeColor="text1"/>
                <w:highlight w:val="none"/>
              </w:rPr>
            </w:r>
            <w:r/>
          </w:p>
        </w:tc>
        <w:tc>
          <w:tcPr>
            <w:tcBorders>
              <w:top w:val="none" w:color="000000" w:sz="4" w:space="0"/>
              <w:bottom w:val="none" w:color="000000" w:sz="4" w:space="0"/>
            </w:tcBorders>
            <w:tcW w:w="987"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r>
      <w:tr>
        <w:trPr>
          <w:trHeight w:val="388"/>
        </w:trPr>
        <w:tc>
          <w:tcPr>
            <w:tcBorders>
              <w:top w:val="none" w:color="000000" w:sz="4" w:space="0"/>
            </w:tcBorders>
            <w:tcW w:w="41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tcBorders>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tcBorders>
            <w:tcW w:w="427" w:type="dxa"/>
            <w:vAlign w:val="top"/>
            <w:vMerge w:val="continue"/>
            <w:textDirection w:val="tbRlV"/>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7536" w:type="dxa"/>
            <w:vAlign w:val="top"/>
            <w:textDirection w:val="lrTb"/>
            <w:noWrap w:val="false"/>
          </w:tcPr>
          <w:p>
            <w:pPr>
              <w:pStyle w:val="1205"/>
              <w:ind w:left="35"/>
              <w:spacing w:before="103" w:line="228" w:lineRule="auto"/>
              <w:shd w:val="clear" w:color="auto" w:fill="auto"/>
              <w:rPr>
                <w:color w:val="000000" w:themeColor="text1"/>
                <w:sz w:val="19"/>
                <w:szCs w:val="19"/>
                <w:highlight w:val="none"/>
              </w:rPr>
            </w:pPr>
            <w:r>
              <w:rPr>
                <w:b/>
                <w:bCs/>
                <w:color w:val="000000" w:themeColor="text1"/>
                <w:spacing w:val="9"/>
                <w:sz w:val="19"/>
                <w:szCs w:val="19"/>
                <w:highlight w:val="none"/>
              </w:rPr>
              <w:t xml:space="preserve">9、南京城市排水监管系统有专人负责监管，各岗位具体打卡工作有专人负责。</w:t>
            </w:r>
            <w:r>
              <w:rPr>
                <w:color w:val="000000" w:themeColor="text1"/>
                <w:highlight w:val="none"/>
              </w:rPr>
            </w:r>
            <w:r/>
          </w:p>
        </w:tc>
        <w:tc>
          <w:tcPr>
            <w:tcBorders>
              <w:top w:val="none" w:color="000000" w:sz="4" w:space="0"/>
            </w:tcBorders>
            <w:tcW w:w="987"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r>
      <w:tr>
        <w:trPr>
          <w:trHeight w:val="388"/>
        </w:trPr>
        <w:tc>
          <w:tcPr>
            <w:gridSpan w:val="5"/>
            <w:tcW w:w="9760" w:type="dxa"/>
            <w:vAlign w:val="top"/>
            <w:textDirection w:val="lrTb"/>
            <w:noWrap w:val="false"/>
          </w:tcPr>
          <w:p>
            <w:pPr>
              <w:pStyle w:val="1205"/>
              <w:ind w:left="46"/>
              <w:spacing w:before="104" w:line="228" w:lineRule="auto"/>
              <w:shd w:val="clear" w:color="auto" w:fill="auto"/>
              <w:rPr>
                <w:color w:val="000000" w:themeColor="text1"/>
                <w:sz w:val="19"/>
                <w:szCs w:val="19"/>
                <w:highlight w:val="none"/>
              </w:rPr>
            </w:pPr>
            <w:r>
              <w:rPr>
                <w:b/>
                <w:bCs/>
                <w:color w:val="000000" w:themeColor="text1"/>
                <w:spacing w:val="8"/>
                <w:sz w:val="19"/>
                <w:szCs w:val="19"/>
                <w:highlight w:val="none"/>
              </w:rPr>
              <w:t xml:space="preserve">设施养护过程及完好</w:t>
            </w:r>
            <w:r>
              <w:rPr>
                <w:color w:val="000000" w:themeColor="text1"/>
                <w:highlight w:val="none"/>
              </w:rPr>
            </w:r>
            <w:r/>
          </w:p>
        </w:tc>
      </w:tr>
      <w:tr>
        <w:trPr>
          <w:trHeight w:val="388"/>
        </w:trPr>
        <w:tc>
          <w:tcPr>
            <w:tcBorders>
              <w:bottom w:val="none" w:color="000000" w:sz="4" w:space="0"/>
            </w:tcBorders>
            <w:tcW w:w="410" w:type="dxa"/>
            <w:vAlign w:val="top"/>
            <w:vMerge w:val="restart"/>
            <w:textDirection w:val="lrTb"/>
            <w:noWrap w:val="false"/>
          </w:tcPr>
          <w:p>
            <w:pPr>
              <w:spacing w:line="269"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69"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69"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70"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1205"/>
              <w:ind w:left="46"/>
              <w:spacing w:before="62" w:line="184" w:lineRule="auto"/>
              <w:shd w:val="clear" w:color="auto" w:fill="auto"/>
              <w:rPr>
                <w:color w:val="000000" w:themeColor="text1"/>
                <w:sz w:val="19"/>
                <w:szCs w:val="19"/>
                <w:highlight w:val="none"/>
              </w:rPr>
            </w:pPr>
            <w:r>
              <w:rPr>
                <w:color w:val="000000" w:themeColor="text1"/>
                <w:sz w:val="19"/>
                <w:szCs w:val="19"/>
                <w:highlight w:val="none"/>
              </w:rPr>
              <w:t xml:space="preserve">二</w:t>
            </w:r>
            <w:r>
              <w:rPr>
                <w:color w:val="000000" w:themeColor="text1"/>
                <w:highlight w:val="none"/>
              </w:rPr>
            </w:r>
            <w:r/>
          </w:p>
        </w:tc>
        <w:tc>
          <w:tcPr>
            <w:tcBorders>
              <w:bottom w:val="none" w:color="000000" w:sz="4" w:space="0"/>
            </w:tcBorders>
            <w:tcW w:w="400" w:type="dxa"/>
            <w:vAlign w:val="top"/>
            <w:vMerge w:val="restart"/>
            <w:textDirection w:val="lrTb"/>
            <w:noWrap w:val="false"/>
          </w:tcPr>
          <w:p>
            <w:pPr>
              <w:spacing w:line="243"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43"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43"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43"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43"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43"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43"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43"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43"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43"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44"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44"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44"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44"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44"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44"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44"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44"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44"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44"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44"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44"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44"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44"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1205"/>
              <w:ind w:left="104"/>
              <w:spacing w:before="61" w:line="189" w:lineRule="auto"/>
              <w:shd w:val="clear" w:color="auto" w:fill="auto"/>
              <w:rPr>
                <w:color w:val="000000" w:themeColor="text1"/>
                <w:sz w:val="19"/>
                <w:szCs w:val="19"/>
                <w:highlight w:val="none"/>
              </w:rPr>
            </w:pPr>
            <w:r>
              <w:rPr>
                <w:color w:val="000000" w:themeColor="text1"/>
                <w:spacing w:val="-1"/>
                <w:sz w:val="19"/>
                <w:szCs w:val="19"/>
                <w:highlight w:val="none"/>
              </w:rPr>
              <w:t xml:space="preserve">30</w:t>
            </w:r>
            <w:r>
              <w:rPr>
                <w:color w:val="000000" w:themeColor="text1"/>
                <w:highlight w:val="none"/>
              </w:rPr>
            </w:r>
            <w:r/>
          </w:p>
        </w:tc>
        <w:tc>
          <w:tcPr>
            <w:tcBorders>
              <w:bottom w:val="none" w:color="000000" w:sz="4" w:space="0"/>
            </w:tcBorders>
            <w:tcW w:w="427" w:type="dxa"/>
            <w:vAlign w:val="top"/>
            <w:vMerge w:val="restart"/>
            <w:textDirection w:val="tbRlV"/>
            <w:noWrap w:val="false"/>
          </w:tcPr>
          <w:p>
            <w:pPr>
              <w:pStyle w:val="1205"/>
              <w:ind w:left="1241"/>
              <w:spacing w:before="104" w:line="217" w:lineRule="auto"/>
              <w:shd w:val="clear" w:color="auto" w:fill="auto"/>
              <w:rPr>
                <w:color w:val="000000" w:themeColor="text1"/>
                <w:sz w:val="19"/>
                <w:szCs w:val="19"/>
                <w:highlight w:val="none"/>
              </w:rPr>
            </w:pPr>
            <w:r>
              <w:rPr>
                <w:color w:val="000000" w:themeColor="text1"/>
                <w:spacing w:val="8"/>
                <w:sz w:val="19"/>
                <w:szCs w:val="19"/>
                <w:highlight w:val="none"/>
              </w:rPr>
              <w:t xml:space="preserve">排</w:t>
            </w:r>
            <w:r>
              <w:rPr>
                <w:color w:val="000000" w:themeColor="text1"/>
                <w:spacing w:val="-44"/>
                <w:sz w:val="19"/>
                <w:szCs w:val="19"/>
                <w:highlight w:val="none"/>
              </w:rPr>
              <w:t xml:space="preserve"> </w:t>
            </w:r>
            <w:r>
              <w:rPr>
                <w:color w:val="000000" w:themeColor="text1"/>
                <w:spacing w:val="8"/>
                <w:sz w:val="19"/>
                <w:szCs w:val="19"/>
                <w:highlight w:val="none"/>
              </w:rPr>
              <w:t xml:space="preserve">水</w:t>
            </w:r>
            <w:r>
              <w:rPr>
                <w:color w:val="000000" w:themeColor="text1"/>
                <w:spacing w:val="-47"/>
                <w:sz w:val="19"/>
                <w:szCs w:val="19"/>
                <w:highlight w:val="none"/>
              </w:rPr>
              <w:t xml:space="preserve"> </w:t>
            </w:r>
            <w:r>
              <w:rPr>
                <w:color w:val="000000" w:themeColor="text1"/>
                <w:spacing w:val="8"/>
                <w:sz w:val="19"/>
                <w:szCs w:val="19"/>
                <w:highlight w:val="none"/>
              </w:rPr>
              <w:t xml:space="preserve">管</w:t>
            </w:r>
            <w:r>
              <w:rPr>
                <w:color w:val="000000" w:themeColor="text1"/>
                <w:spacing w:val="-47"/>
                <w:sz w:val="19"/>
                <w:szCs w:val="19"/>
                <w:highlight w:val="none"/>
              </w:rPr>
              <w:t xml:space="preserve"> </w:t>
            </w:r>
            <w:r>
              <w:rPr>
                <w:color w:val="000000" w:themeColor="text1"/>
                <w:spacing w:val="8"/>
                <w:sz w:val="19"/>
                <w:szCs w:val="19"/>
                <w:highlight w:val="none"/>
              </w:rPr>
              <w:t xml:space="preserve">道</w:t>
            </w:r>
            <w:r>
              <w:rPr>
                <w:color w:val="000000" w:themeColor="text1"/>
                <w:highlight w:val="none"/>
              </w:rPr>
            </w:r>
            <w:r/>
          </w:p>
        </w:tc>
        <w:tc>
          <w:tcPr>
            <w:tcW w:w="7536" w:type="dxa"/>
            <w:vAlign w:val="top"/>
            <w:textDirection w:val="lrTb"/>
            <w:noWrap w:val="false"/>
          </w:tcPr>
          <w:p>
            <w:pPr>
              <w:pStyle w:val="1205"/>
              <w:ind w:left="49"/>
              <w:spacing w:before="104" w:line="228" w:lineRule="auto"/>
              <w:shd w:val="clear" w:color="auto" w:fill="auto"/>
              <w:rPr>
                <w:color w:val="000000" w:themeColor="text1"/>
                <w:sz w:val="19"/>
                <w:szCs w:val="19"/>
                <w:highlight w:val="none"/>
              </w:rPr>
            </w:pPr>
            <w:r>
              <w:rPr>
                <w:color w:val="000000" w:themeColor="text1"/>
                <w:spacing w:val="8"/>
                <w:sz w:val="19"/>
                <w:szCs w:val="19"/>
                <w:highlight w:val="none"/>
              </w:rPr>
              <w:t xml:space="preserve">1、管道按计划方案实施养护，管道内积泥深度不超标，各类井积泥深度不超标。</w:t>
            </w:r>
            <w:r>
              <w:rPr>
                <w:color w:val="000000" w:themeColor="text1"/>
                <w:highlight w:val="none"/>
              </w:rPr>
            </w:r>
            <w:r/>
          </w:p>
        </w:tc>
        <w:tc>
          <w:tcPr>
            <w:tcBorders>
              <w:bottom w:val="none" w:color="000000" w:sz="4" w:space="0"/>
            </w:tcBorders>
            <w:tcW w:w="987" w:type="dxa"/>
            <w:vAlign w:val="top"/>
            <w:vMerge w:val="restart"/>
            <w:textDirection w:val="lrTb"/>
            <w:noWrap w:val="false"/>
          </w:tcPr>
          <w:p>
            <w:pPr>
              <w:spacing w:line="257"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57"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57"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1205"/>
              <w:ind w:left="469"/>
              <w:spacing w:before="61" w:line="190" w:lineRule="auto"/>
              <w:shd w:val="clear" w:color="auto" w:fill="auto"/>
              <w:rPr>
                <w:color w:val="000000" w:themeColor="text1"/>
                <w:sz w:val="19"/>
                <w:szCs w:val="19"/>
                <w:highlight w:val="none"/>
              </w:rPr>
            </w:pPr>
            <w:r>
              <w:rPr>
                <w:color w:val="000000" w:themeColor="text1"/>
                <w:sz w:val="19"/>
                <w:szCs w:val="19"/>
                <w:highlight w:val="none"/>
              </w:rPr>
              <w:t xml:space="preserve">1</w:t>
            </w:r>
            <w:r>
              <w:rPr>
                <w:color w:val="000000" w:themeColor="text1"/>
                <w:highlight w:val="none"/>
              </w:rPr>
            </w:r>
            <w:r/>
          </w:p>
        </w:tc>
      </w:tr>
      <w:tr>
        <w:trPr>
          <w:trHeight w:val="586"/>
        </w:trPr>
        <w:tc>
          <w:tcPr>
            <w:tcBorders>
              <w:top w:val="none" w:color="000000" w:sz="4" w:space="0"/>
              <w:bottom w:val="none" w:color="000000" w:sz="4" w:space="0"/>
            </w:tcBorders>
            <w:tcW w:w="41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27" w:type="dxa"/>
            <w:vAlign w:val="top"/>
            <w:vMerge w:val="continue"/>
            <w:textDirection w:val="tbRlV"/>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7536" w:type="dxa"/>
            <w:vAlign w:val="top"/>
            <w:textDirection w:val="lrTb"/>
            <w:noWrap w:val="false"/>
          </w:tcPr>
          <w:p>
            <w:pPr>
              <w:pStyle w:val="1205"/>
              <w:ind w:left="40" w:right="30" w:hanging="3"/>
              <w:spacing w:before="80" w:line="234" w:lineRule="auto"/>
              <w:shd w:val="clear" w:color="auto" w:fill="auto"/>
              <w:rPr>
                <w:color w:val="000000" w:themeColor="text1"/>
                <w:sz w:val="19"/>
                <w:szCs w:val="19"/>
                <w:highlight w:val="none"/>
              </w:rPr>
            </w:pPr>
            <w:r>
              <w:rPr>
                <w:color w:val="000000" w:themeColor="text1"/>
                <w:spacing w:val="9"/>
                <w:sz w:val="19"/>
                <w:szCs w:val="19"/>
                <w:highlight w:val="none"/>
              </w:rPr>
              <w:t xml:space="preserve">2、管道内无垃圾、杂物、树根，无私拉乱接，管</w:t>
            </w:r>
            <w:r>
              <w:rPr>
                <w:color w:val="000000" w:themeColor="text1"/>
                <w:spacing w:val="8"/>
                <w:sz w:val="19"/>
                <w:szCs w:val="19"/>
                <w:highlight w:val="none"/>
              </w:rPr>
              <w:t xml:space="preserve">道、盖板、出水口设施齐全，标识标</w:t>
            </w:r>
            <w:r>
              <w:rPr>
                <w:color w:val="000000" w:themeColor="text1"/>
                <w:sz w:val="19"/>
                <w:szCs w:val="19"/>
                <w:highlight w:val="none"/>
              </w:rPr>
              <w:t xml:space="preserve"> </w:t>
            </w:r>
            <w:r>
              <w:rPr>
                <w:color w:val="000000" w:themeColor="text1"/>
                <w:spacing w:val="6"/>
                <w:sz w:val="19"/>
                <w:szCs w:val="19"/>
                <w:highlight w:val="none"/>
              </w:rPr>
              <w:t xml:space="preserve">志规范，功能完好。</w:t>
            </w:r>
            <w:r>
              <w:rPr>
                <w:color w:val="000000" w:themeColor="text1"/>
                <w:highlight w:val="none"/>
              </w:rPr>
            </w:r>
            <w:r/>
          </w:p>
        </w:tc>
        <w:tc>
          <w:tcPr>
            <w:tcBorders>
              <w:top w:val="none" w:color="000000" w:sz="4" w:space="0"/>
              <w:bottom w:val="none" w:color="000000" w:sz="4" w:space="0"/>
            </w:tcBorders>
            <w:tcW w:w="987"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r>
      <w:tr>
        <w:trPr>
          <w:trHeight w:val="388"/>
        </w:trPr>
        <w:tc>
          <w:tcPr>
            <w:tcBorders>
              <w:top w:val="none" w:color="000000" w:sz="4" w:space="0"/>
              <w:bottom w:val="none" w:color="000000" w:sz="4" w:space="0"/>
            </w:tcBorders>
            <w:tcW w:w="41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27" w:type="dxa"/>
            <w:vAlign w:val="top"/>
            <w:vMerge w:val="continue"/>
            <w:textDirection w:val="tbRlV"/>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7536" w:type="dxa"/>
            <w:vAlign w:val="top"/>
            <w:textDirection w:val="lrTb"/>
            <w:noWrap w:val="false"/>
          </w:tcPr>
          <w:p>
            <w:pPr>
              <w:pStyle w:val="1205"/>
              <w:ind w:left="38"/>
              <w:spacing w:before="105" w:line="228" w:lineRule="auto"/>
              <w:shd w:val="clear" w:color="auto" w:fill="auto"/>
              <w:rPr>
                <w:color w:val="000000" w:themeColor="text1"/>
                <w:sz w:val="19"/>
                <w:szCs w:val="19"/>
                <w:highlight w:val="none"/>
              </w:rPr>
            </w:pPr>
            <w:r>
              <w:rPr>
                <w:color w:val="000000" w:themeColor="text1"/>
                <w:spacing w:val="8"/>
                <w:sz w:val="19"/>
                <w:szCs w:val="19"/>
                <w:highlight w:val="none"/>
              </w:rPr>
              <w:t xml:space="preserve">3、管道养护必须进行全覆盖，需要养护至下游或排口并掌握下游或排口情况。</w:t>
            </w:r>
            <w:r>
              <w:rPr>
                <w:color w:val="000000" w:themeColor="text1"/>
                <w:highlight w:val="none"/>
              </w:rPr>
            </w:r>
            <w:r/>
          </w:p>
        </w:tc>
        <w:tc>
          <w:tcPr>
            <w:tcBorders>
              <w:top w:val="none" w:color="000000" w:sz="4" w:space="0"/>
              <w:bottom w:val="none" w:color="000000" w:sz="4" w:space="0"/>
            </w:tcBorders>
            <w:tcW w:w="987"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r>
      <w:tr>
        <w:trPr>
          <w:trHeight w:val="388"/>
        </w:trPr>
        <w:tc>
          <w:tcPr>
            <w:tcBorders>
              <w:top w:val="none" w:color="000000" w:sz="4" w:space="0"/>
              <w:bottom w:val="none" w:color="000000" w:sz="4" w:space="0"/>
            </w:tcBorders>
            <w:tcW w:w="41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27" w:type="dxa"/>
            <w:vAlign w:val="top"/>
            <w:vMerge w:val="continue"/>
            <w:textDirection w:val="tbRlV"/>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7536" w:type="dxa"/>
            <w:vAlign w:val="top"/>
            <w:textDirection w:val="lrTb"/>
            <w:noWrap w:val="false"/>
          </w:tcPr>
          <w:p>
            <w:pPr>
              <w:pStyle w:val="1205"/>
              <w:ind w:left="34"/>
              <w:spacing w:before="106" w:line="227" w:lineRule="auto"/>
              <w:shd w:val="clear" w:color="auto" w:fill="auto"/>
              <w:rPr>
                <w:color w:val="000000" w:themeColor="text1"/>
                <w:sz w:val="19"/>
                <w:szCs w:val="19"/>
                <w:highlight w:val="none"/>
              </w:rPr>
            </w:pPr>
            <w:r>
              <w:rPr>
                <w:color w:val="000000" w:themeColor="text1"/>
                <w:spacing w:val="8"/>
                <w:sz w:val="19"/>
                <w:szCs w:val="19"/>
                <w:highlight w:val="none"/>
              </w:rPr>
              <w:t xml:space="preserve">4、清疏车辆设备规范作业，车容车貌干净整洁，车辆密闭，无抛洒滴漏。</w:t>
            </w:r>
            <w:r>
              <w:rPr>
                <w:color w:val="000000" w:themeColor="text1"/>
                <w:highlight w:val="none"/>
              </w:rPr>
            </w:r>
            <w:r/>
          </w:p>
        </w:tc>
        <w:tc>
          <w:tcPr>
            <w:tcBorders>
              <w:top w:val="none" w:color="000000" w:sz="4" w:space="0"/>
            </w:tcBorders>
            <w:tcW w:w="987"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r>
      <w:tr>
        <w:trPr>
          <w:trHeight w:val="587"/>
        </w:trPr>
        <w:tc>
          <w:tcPr>
            <w:tcBorders>
              <w:top w:val="none" w:color="000000" w:sz="4" w:space="0"/>
            </w:tcBorders>
            <w:tcW w:w="41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27" w:type="dxa"/>
            <w:vAlign w:val="top"/>
            <w:vMerge w:val="continue"/>
            <w:textDirection w:val="tbRlV"/>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7536" w:type="dxa"/>
            <w:vAlign w:val="top"/>
            <w:textDirection w:val="lrTb"/>
            <w:noWrap w:val="false"/>
          </w:tcPr>
          <w:p>
            <w:pPr>
              <w:pStyle w:val="1205"/>
              <w:ind w:left="35" w:right="229" w:firstLine="3"/>
              <w:spacing w:before="81" w:line="234" w:lineRule="auto"/>
              <w:shd w:val="clear" w:color="auto" w:fill="auto"/>
              <w:rPr>
                <w:color w:val="000000" w:themeColor="text1"/>
                <w:sz w:val="19"/>
                <w:szCs w:val="19"/>
                <w:highlight w:val="none"/>
              </w:rPr>
            </w:pPr>
            <w:r>
              <w:rPr>
                <w:color w:val="000000" w:themeColor="text1"/>
                <w:spacing w:val="9"/>
                <w:sz w:val="19"/>
                <w:szCs w:val="19"/>
                <w:highlight w:val="none"/>
              </w:rPr>
              <w:t xml:space="preserve">5、雨水篦、检查井与路面整齐平稳功能完好</w:t>
            </w:r>
            <w:r>
              <w:rPr>
                <w:color w:val="000000" w:themeColor="text1"/>
                <w:spacing w:val="8"/>
                <w:sz w:val="19"/>
                <w:szCs w:val="19"/>
                <w:highlight w:val="none"/>
              </w:rPr>
              <w:t xml:space="preserve">，蔑眼无堵塞，井室完好，框盖齐全平</w:t>
            </w:r>
            <w:r>
              <w:rPr>
                <w:color w:val="000000" w:themeColor="text1"/>
                <w:sz w:val="19"/>
                <w:szCs w:val="19"/>
                <w:highlight w:val="none"/>
              </w:rPr>
              <w:t xml:space="preserve"> </w:t>
            </w:r>
            <w:r>
              <w:rPr>
                <w:color w:val="000000" w:themeColor="text1"/>
                <w:spacing w:val="8"/>
                <w:sz w:val="19"/>
                <w:szCs w:val="19"/>
                <w:highlight w:val="none"/>
              </w:rPr>
              <w:t xml:space="preserve">稳，不动摇，无响声，无破损，开启灵活，设施见本色。</w:t>
            </w:r>
            <w:r>
              <w:rPr>
                <w:color w:val="000000" w:themeColor="text1"/>
                <w:highlight w:val="none"/>
              </w:rPr>
            </w:r>
            <w:r/>
          </w:p>
        </w:tc>
        <w:tc>
          <w:tcPr>
            <w:tcW w:w="987" w:type="dxa"/>
            <w:vAlign w:val="top"/>
            <w:textDirection w:val="lrTb"/>
            <w:noWrap w:val="false"/>
          </w:tcPr>
          <w:p>
            <w:pPr>
              <w:pStyle w:val="1205"/>
              <w:ind w:left="457"/>
              <w:spacing w:before="235" w:line="189" w:lineRule="auto"/>
              <w:shd w:val="clear" w:color="auto" w:fill="auto"/>
              <w:rPr>
                <w:color w:val="000000" w:themeColor="text1"/>
                <w:sz w:val="19"/>
                <w:szCs w:val="19"/>
                <w:highlight w:val="none"/>
              </w:rPr>
            </w:pPr>
            <w:r>
              <w:rPr>
                <w:color w:val="000000" w:themeColor="text1"/>
                <w:sz w:val="19"/>
                <w:szCs w:val="19"/>
                <w:highlight w:val="none"/>
              </w:rPr>
              <w:t xml:space="preserve">2</w:t>
            </w:r>
            <w:r>
              <w:rPr>
                <w:color w:val="000000" w:themeColor="text1"/>
                <w:highlight w:val="none"/>
              </w:rPr>
            </w:r>
            <w:r/>
          </w:p>
        </w:tc>
      </w:tr>
      <w:tr>
        <w:trPr>
          <w:trHeight w:val="989"/>
        </w:trPr>
        <w:tc>
          <w:tcPr>
            <w:tcW w:w="410" w:type="dxa"/>
            <w:vAlign w:val="top"/>
            <w:textDirection w:val="lrTb"/>
            <w:noWrap w:val="false"/>
          </w:tcPr>
          <w:p>
            <w:pPr>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Borders>
              <w:top w:val="none" w:color="000000" w:sz="4" w:space="0"/>
              <w:bottom w:val="none" w:color="000000" w:sz="4" w:space="0"/>
            </w:tcBorders>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tcBorders>
            <w:tcW w:w="427" w:type="dxa"/>
            <w:vAlign w:val="top"/>
            <w:vMerge w:val="continue"/>
            <w:textDirection w:val="tbRlV"/>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7536" w:type="dxa"/>
            <w:vAlign w:val="top"/>
            <w:textDirection w:val="lrTb"/>
            <w:noWrap w:val="false"/>
          </w:tcPr>
          <w:p>
            <w:pPr>
              <w:pStyle w:val="1205"/>
              <w:ind w:left="35" w:right="29"/>
              <w:spacing w:before="159" w:line="236" w:lineRule="auto"/>
              <w:shd w:val="clear" w:color="auto" w:fill="auto"/>
              <w:rPr>
                <w:color w:val="000000" w:themeColor="text1"/>
                <w:sz w:val="19"/>
                <w:szCs w:val="19"/>
                <w:highlight w:val="none"/>
              </w:rPr>
            </w:pPr>
            <w:r>
              <w:rPr>
                <w:color w:val="000000" w:themeColor="text1"/>
                <w:spacing w:val="9"/>
                <w:sz w:val="19"/>
                <w:szCs w:val="19"/>
                <w:highlight w:val="none"/>
              </w:rPr>
              <w:t xml:space="preserve">6、作业人员应穿戴配有反光标志的安全警示服并正确</w:t>
            </w:r>
            <w:r>
              <w:rPr>
                <w:color w:val="000000" w:themeColor="text1"/>
                <w:spacing w:val="8"/>
                <w:sz w:val="19"/>
                <w:szCs w:val="19"/>
                <w:highlight w:val="none"/>
              </w:rPr>
              <w:t xml:space="preserve">佩戴和使用劳动保护用品；作业</w:t>
            </w:r>
            <w:r>
              <w:rPr>
                <w:color w:val="000000" w:themeColor="text1"/>
                <w:sz w:val="19"/>
                <w:szCs w:val="19"/>
                <w:highlight w:val="none"/>
              </w:rPr>
              <w:t xml:space="preserve"> </w:t>
            </w:r>
            <w:r>
              <w:rPr>
                <w:color w:val="000000" w:themeColor="text1"/>
                <w:spacing w:val="9"/>
                <w:sz w:val="19"/>
                <w:szCs w:val="19"/>
                <w:highlight w:val="none"/>
              </w:rPr>
              <w:t xml:space="preserve">区域应采取设置安全警示标志灯防护措施；夜间作业时，应在</w:t>
            </w:r>
            <w:r>
              <w:rPr>
                <w:color w:val="000000" w:themeColor="text1"/>
                <w:spacing w:val="8"/>
                <w:sz w:val="19"/>
                <w:szCs w:val="19"/>
                <w:highlight w:val="none"/>
              </w:rPr>
              <w:t xml:space="preserve">作业周边明显处设置警</w:t>
            </w:r>
            <w:r>
              <w:rPr>
                <w:color w:val="000000" w:themeColor="text1"/>
                <w:sz w:val="19"/>
                <w:szCs w:val="19"/>
                <w:highlight w:val="none"/>
              </w:rPr>
              <w:t xml:space="preserve">  </w:t>
            </w:r>
            <w:r>
              <w:rPr>
                <w:color w:val="000000" w:themeColor="text1"/>
                <w:spacing w:val="8"/>
                <w:sz w:val="19"/>
                <w:szCs w:val="19"/>
                <w:highlight w:val="none"/>
              </w:rPr>
              <w:t xml:space="preserve">示灯；工完场清，应及时清除障碍物，作业现场严禁动用明火。</w:t>
            </w:r>
            <w:r>
              <w:rPr>
                <w:color w:val="000000" w:themeColor="text1"/>
                <w:highlight w:val="none"/>
              </w:rPr>
            </w:r>
            <w:r/>
          </w:p>
        </w:tc>
        <w:tc>
          <w:tcPr>
            <w:tcW w:w="987" w:type="dxa"/>
            <w:vAlign w:val="top"/>
            <w:textDirection w:val="lrTb"/>
            <w:noWrap w:val="false"/>
          </w:tcPr>
          <w:p>
            <w:pPr>
              <w:spacing w:line="373"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1205"/>
              <w:ind w:left="457"/>
              <w:spacing w:before="62" w:line="189" w:lineRule="auto"/>
              <w:shd w:val="clear" w:color="auto" w:fill="auto"/>
              <w:rPr>
                <w:color w:val="000000" w:themeColor="text1"/>
                <w:sz w:val="19"/>
                <w:szCs w:val="19"/>
                <w:highlight w:val="none"/>
              </w:rPr>
            </w:pPr>
            <w:r>
              <w:rPr>
                <w:color w:val="000000" w:themeColor="text1"/>
                <w:sz w:val="19"/>
                <w:szCs w:val="19"/>
                <w:highlight w:val="none"/>
              </w:rPr>
              <w:t xml:space="preserve">2</w:t>
            </w:r>
            <w:r>
              <w:rPr>
                <w:color w:val="000000" w:themeColor="text1"/>
                <w:highlight w:val="none"/>
              </w:rPr>
            </w:r>
            <w:r/>
          </w:p>
        </w:tc>
      </w:tr>
      <w:tr>
        <w:trPr>
          <w:trHeight w:val="586"/>
        </w:trPr>
        <w:tc>
          <w:tcPr>
            <w:tcBorders>
              <w:bottom w:val="none" w:color="000000" w:sz="4" w:space="0"/>
            </w:tcBorders>
            <w:tcW w:w="410" w:type="dxa"/>
            <w:vAlign w:val="top"/>
            <w:vMerge w:val="restart"/>
            <w:textDirection w:val="lrTb"/>
            <w:noWrap w:val="false"/>
          </w:tcPr>
          <w:p>
            <w:pPr>
              <w:spacing w:line="260"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60"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60"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60"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61"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61"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1205"/>
              <w:ind w:left="42"/>
              <w:spacing w:before="62" w:line="253" w:lineRule="exact"/>
              <w:shd w:val="clear" w:color="auto" w:fill="auto"/>
              <w:rPr>
                <w:color w:val="000000" w:themeColor="text1"/>
                <w:sz w:val="19"/>
                <w:szCs w:val="19"/>
                <w:highlight w:val="none"/>
              </w:rPr>
            </w:pPr>
            <w:r>
              <w:rPr>
                <w:color w:val="000000" w:themeColor="text1"/>
                <w:spacing w:val="1"/>
                <w:position w:val="1"/>
                <w:sz w:val="19"/>
                <w:szCs w:val="19"/>
                <w:highlight w:val="none"/>
              </w:rPr>
              <w:t xml:space="preserve">三</w:t>
            </w:r>
            <w:r>
              <w:rPr>
                <w:color w:val="000000" w:themeColor="text1"/>
                <w:highlight w:val="none"/>
              </w:rPr>
            </w:r>
            <w:r/>
          </w:p>
        </w:tc>
        <w:tc>
          <w:tcPr>
            <w:tcBorders>
              <w:top w:val="none" w:color="000000" w:sz="4" w:space="0"/>
              <w:bottom w:val="none" w:color="000000" w:sz="4" w:space="0"/>
            </w:tcBorders>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bottom w:val="none" w:color="000000" w:sz="4" w:space="0"/>
            </w:tcBorders>
            <w:tcW w:w="427" w:type="dxa"/>
            <w:vAlign w:val="top"/>
            <w:vMerge w:val="restart"/>
            <w:textDirection w:val="lrTb"/>
            <w:noWrap w:val="false"/>
          </w:tcPr>
          <w:p>
            <w:pPr>
              <w:spacing w:line="248"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48"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48"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49"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49"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49"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49"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1205"/>
              <w:ind w:left="116" w:right="104"/>
              <w:spacing w:before="62" w:line="235" w:lineRule="auto"/>
              <w:shd w:val="clear" w:color="auto" w:fill="auto"/>
              <w:rPr>
                <w:color w:val="000000" w:themeColor="text1"/>
                <w:sz w:val="19"/>
                <w:szCs w:val="19"/>
                <w:highlight w:val="none"/>
              </w:rPr>
            </w:pPr>
            <w:r>
              <w:rPr>
                <w:color w:val="000000" w:themeColor="text1"/>
                <w:sz w:val="19"/>
                <w:szCs w:val="19"/>
                <w:highlight w:val="none"/>
              </w:rPr>
              <w:t xml:space="preserve">泵 站</w:t>
            </w:r>
            <w:r>
              <w:rPr>
                <w:color w:val="000000" w:themeColor="text1"/>
                <w:highlight w:val="none"/>
              </w:rPr>
            </w:r>
            <w:r/>
          </w:p>
        </w:tc>
        <w:tc>
          <w:tcPr>
            <w:tcW w:w="7536" w:type="dxa"/>
            <w:vAlign w:val="top"/>
            <w:textDirection w:val="lrTb"/>
            <w:noWrap w:val="false"/>
          </w:tcPr>
          <w:p>
            <w:pPr>
              <w:pStyle w:val="1205"/>
              <w:ind w:left="48" w:right="29"/>
              <w:spacing w:before="84" w:line="234" w:lineRule="auto"/>
              <w:shd w:val="clear" w:color="auto" w:fill="auto"/>
              <w:rPr>
                <w:color w:val="000000" w:themeColor="text1"/>
                <w:sz w:val="19"/>
                <w:szCs w:val="19"/>
                <w:highlight w:val="none"/>
              </w:rPr>
            </w:pPr>
            <w:r>
              <w:rPr>
                <w:color w:val="000000" w:themeColor="text1"/>
                <w:spacing w:val="8"/>
                <w:sz w:val="19"/>
                <w:szCs w:val="19"/>
                <w:highlight w:val="none"/>
              </w:rPr>
              <w:t xml:space="preserve">1、设施设备无故障运行正常，按期保养出新，做好水泵、捞污机、电气、吊装、消防</w:t>
            </w:r>
            <w:r>
              <w:rPr>
                <w:color w:val="000000" w:themeColor="text1"/>
                <w:spacing w:val="11"/>
                <w:sz w:val="19"/>
                <w:szCs w:val="19"/>
                <w:highlight w:val="none"/>
              </w:rPr>
              <w:t xml:space="preserve"> </w:t>
            </w:r>
            <w:r>
              <w:rPr>
                <w:color w:val="000000" w:themeColor="text1"/>
                <w:spacing w:val="6"/>
                <w:sz w:val="19"/>
                <w:szCs w:val="19"/>
                <w:highlight w:val="none"/>
              </w:rPr>
              <w:t xml:space="preserve">、监控等各类设备检测工作。</w:t>
            </w:r>
            <w:r>
              <w:rPr>
                <w:color w:val="000000" w:themeColor="text1"/>
                <w:highlight w:val="none"/>
              </w:rPr>
            </w:r>
            <w:r/>
          </w:p>
        </w:tc>
        <w:tc>
          <w:tcPr>
            <w:tcW w:w="987" w:type="dxa"/>
            <w:vAlign w:val="top"/>
            <w:textDirection w:val="lrTb"/>
            <w:noWrap w:val="false"/>
          </w:tcPr>
          <w:p>
            <w:pPr>
              <w:pStyle w:val="1205"/>
              <w:ind w:left="457"/>
              <w:spacing w:before="237" w:line="189" w:lineRule="auto"/>
              <w:shd w:val="clear" w:color="auto" w:fill="auto"/>
              <w:rPr>
                <w:color w:val="000000" w:themeColor="text1"/>
                <w:sz w:val="19"/>
                <w:szCs w:val="19"/>
                <w:highlight w:val="none"/>
              </w:rPr>
            </w:pPr>
            <w:r>
              <w:rPr>
                <w:color w:val="000000" w:themeColor="text1"/>
                <w:sz w:val="19"/>
                <w:szCs w:val="19"/>
                <w:highlight w:val="none"/>
              </w:rPr>
              <w:t xml:space="preserve">2</w:t>
            </w:r>
            <w:r>
              <w:rPr>
                <w:color w:val="000000" w:themeColor="text1"/>
                <w:highlight w:val="none"/>
              </w:rPr>
            </w:r>
            <w:r/>
          </w:p>
        </w:tc>
      </w:tr>
      <w:tr>
        <w:trPr>
          <w:trHeight w:val="488"/>
        </w:trPr>
        <w:tc>
          <w:tcPr>
            <w:tcBorders>
              <w:top w:val="none" w:color="000000" w:sz="4" w:space="0"/>
              <w:bottom w:val="none" w:color="000000" w:sz="4" w:space="0"/>
            </w:tcBorders>
            <w:tcW w:w="41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27"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7536" w:type="dxa"/>
            <w:vAlign w:val="top"/>
            <w:textDirection w:val="lrTb"/>
            <w:noWrap w:val="false"/>
          </w:tcPr>
          <w:p>
            <w:pPr>
              <w:pStyle w:val="1205"/>
              <w:ind w:left="36" w:right="29"/>
              <w:spacing w:before="37" w:line="214" w:lineRule="auto"/>
              <w:shd w:val="clear" w:color="auto" w:fill="auto"/>
              <w:rPr>
                <w:color w:val="000000" w:themeColor="text1"/>
                <w:sz w:val="19"/>
                <w:szCs w:val="19"/>
                <w:highlight w:val="none"/>
              </w:rPr>
            </w:pPr>
            <w:r>
              <w:rPr>
                <w:color w:val="000000" w:themeColor="text1"/>
                <w:spacing w:val="9"/>
                <w:sz w:val="19"/>
                <w:szCs w:val="19"/>
                <w:highlight w:val="none"/>
              </w:rPr>
              <w:t xml:space="preserve">2、捞污机不得阻水，临边洞口危险处防护遮拦齐全</w:t>
            </w:r>
            <w:r>
              <w:rPr>
                <w:color w:val="000000" w:themeColor="text1"/>
                <w:spacing w:val="8"/>
                <w:sz w:val="19"/>
                <w:szCs w:val="19"/>
                <w:highlight w:val="none"/>
              </w:rPr>
              <w:t xml:space="preserve">牢固，警示标识明显；扶梯、栏杆</w:t>
            </w:r>
            <w:r>
              <w:rPr>
                <w:color w:val="000000" w:themeColor="text1"/>
                <w:sz w:val="19"/>
                <w:szCs w:val="19"/>
                <w:highlight w:val="none"/>
              </w:rPr>
              <w:t xml:space="preserve"> </w:t>
            </w:r>
            <w:r>
              <w:rPr>
                <w:color w:val="000000" w:themeColor="text1"/>
                <w:spacing w:val="4"/>
                <w:sz w:val="19"/>
                <w:szCs w:val="19"/>
                <w:highlight w:val="none"/>
              </w:rPr>
              <w:t xml:space="preserve">无锈迹。</w:t>
            </w:r>
            <w:r>
              <w:rPr>
                <w:color w:val="000000" w:themeColor="text1"/>
                <w:highlight w:val="none"/>
              </w:rPr>
            </w:r>
            <w:r/>
          </w:p>
        </w:tc>
        <w:tc>
          <w:tcPr>
            <w:tcW w:w="987" w:type="dxa"/>
            <w:vAlign w:val="top"/>
            <w:textDirection w:val="lrTb"/>
            <w:noWrap w:val="false"/>
          </w:tcPr>
          <w:p>
            <w:pPr>
              <w:pStyle w:val="1205"/>
              <w:ind w:left="469"/>
              <w:spacing w:before="190" w:line="190" w:lineRule="auto"/>
              <w:shd w:val="clear" w:color="auto" w:fill="auto"/>
              <w:rPr>
                <w:color w:val="000000" w:themeColor="text1"/>
                <w:sz w:val="19"/>
                <w:szCs w:val="19"/>
                <w:highlight w:val="none"/>
              </w:rPr>
            </w:pPr>
            <w:r>
              <w:rPr>
                <w:color w:val="000000" w:themeColor="text1"/>
                <w:sz w:val="19"/>
                <w:szCs w:val="19"/>
                <w:highlight w:val="none"/>
              </w:rPr>
              <w:t xml:space="preserve">1</w:t>
            </w:r>
            <w:r>
              <w:rPr>
                <w:color w:val="000000" w:themeColor="text1"/>
                <w:highlight w:val="none"/>
              </w:rPr>
            </w:r>
            <w:r/>
          </w:p>
        </w:tc>
      </w:tr>
      <w:tr>
        <w:trPr>
          <w:trHeight w:val="586"/>
        </w:trPr>
        <w:tc>
          <w:tcPr>
            <w:tcBorders>
              <w:top w:val="none" w:color="000000" w:sz="4" w:space="0"/>
              <w:bottom w:val="none" w:color="000000" w:sz="4" w:space="0"/>
            </w:tcBorders>
            <w:tcW w:w="41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27"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7536" w:type="dxa"/>
            <w:vAlign w:val="top"/>
            <w:textDirection w:val="lrTb"/>
            <w:noWrap w:val="false"/>
          </w:tcPr>
          <w:p>
            <w:pPr>
              <w:pStyle w:val="1205"/>
              <w:ind w:left="36" w:right="30" w:firstLine="2"/>
              <w:spacing w:before="85" w:line="234" w:lineRule="auto"/>
              <w:shd w:val="clear" w:color="auto" w:fill="auto"/>
              <w:rPr>
                <w:color w:val="000000" w:themeColor="text1"/>
                <w:sz w:val="19"/>
                <w:szCs w:val="19"/>
                <w:highlight w:val="none"/>
              </w:rPr>
            </w:pPr>
            <w:r>
              <w:rPr>
                <w:color w:val="000000" w:themeColor="text1"/>
                <w:spacing w:val="9"/>
                <w:sz w:val="19"/>
                <w:szCs w:val="19"/>
                <w:highlight w:val="none"/>
              </w:rPr>
              <w:t xml:space="preserve">3、房屋设施安全完好，墙体完好无开裂，墙壁</w:t>
            </w:r>
            <w:r>
              <w:rPr>
                <w:color w:val="000000" w:themeColor="text1"/>
                <w:spacing w:val="8"/>
                <w:sz w:val="19"/>
                <w:szCs w:val="19"/>
                <w:highlight w:val="none"/>
              </w:rPr>
              <w:t xml:space="preserve">无脱落无渗水无污渍霉斑，屋顶天沟及</w:t>
            </w:r>
            <w:r>
              <w:rPr>
                <w:color w:val="000000" w:themeColor="text1"/>
                <w:sz w:val="19"/>
                <w:szCs w:val="19"/>
                <w:highlight w:val="none"/>
              </w:rPr>
              <w:t xml:space="preserve"> </w:t>
            </w:r>
            <w:r>
              <w:rPr>
                <w:color w:val="000000" w:themeColor="text1"/>
                <w:spacing w:val="8"/>
                <w:sz w:val="19"/>
                <w:szCs w:val="19"/>
                <w:highlight w:val="none"/>
              </w:rPr>
              <w:t xml:space="preserve">落水管保持畅通，照明设备完好齐全，干净。</w:t>
            </w:r>
            <w:r>
              <w:rPr>
                <w:color w:val="000000" w:themeColor="text1"/>
                <w:highlight w:val="none"/>
              </w:rPr>
            </w:r>
            <w:r/>
          </w:p>
        </w:tc>
        <w:tc>
          <w:tcPr>
            <w:tcBorders>
              <w:bottom w:val="none" w:color="000000" w:sz="4" w:space="0"/>
            </w:tcBorders>
            <w:tcW w:w="987" w:type="dxa"/>
            <w:vAlign w:val="top"/>
            <w:vMerge w:val="restart"/>
            <w:textDirection w:val="lrTb"/>
            <w:noWrap w:val="false"/>
          </w:tcPr>
          <w:p>
            <w:pPr>
              <w:spacing w:line="261"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61"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61"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61"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1205"/>
              <w:ind w:left="469"/>
              <w:spacing w:before="62" w:line="190" w:lineRule="auto"/>
              <w:shd w:val="clear" w:color="auto" w:fill="auto"/>
              <w:rPr>
                <w:color w:val="000000" w:themeColor="text1"/>
                <w:sz w:val="19"/>
                <w:szCs w:val="19"/>
                <w:highlight w:val="none"/>
              </w:rPr>
            </w:pPr>
            <w:r>
              <w:rPr>
                <w:color w:val="000000" w:themeColor="text1"/>
                <w:sz w:val="19"/>
                <w:szCs w:val="19"/>
                <w:highlight w:val="none"/>
              </w:rPr>
              <w:t xml:space="preserve">1</w:t>
            </w:r>
            <w:r>
              <w:rPr>
                <w:color w:val="000000" w:themeColor="text1"/>
                <w:highlight w:val="none"/>
              </w:rPr>
            </w:r>
            <w:r/>
          </w:p>
        </w:tc>
      </w:tr>
      <w:tr>
        <w:trPr>
          <w:trHeight w:val="586"/>
        </w:trPr>
        <w:tc>
          <w:tcPr>
            <w:tcBorders>
              <w:top w:val="none" w:color="000000" w:sz="4" w:space="0"/>
              <w:bottom w:val="none" w:color="000000" w:sz="4" w:space="0"/>
            </w:tcBorders>
            <w:tcW w:w="41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27"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7536" w:type="dxa"/>
            <w:vAlign w:val="top"/>
            <w:textDirection w:val="lrTb"/>
            <w:noWrap w:val="false"/>
          </w:tcPr>
          <w:p>
            <w:pPr>
              <w:pStyle w:val="1205"/>
              <w:ind w:left="37" w:right="31" w:hanging="3"/>
              <w:spacing w:before="89" w:line="234" w:lineRule="auto"/>
              <w:shd w:val="clear" w:color="auto" w:fill="auto"/>
              <w:rPr>
                <w:color w:val="000000" w:themeColor="text1"/>
                <w:sz w:val="19"/>
                <w:szCs w:val="19"/>
                <w:highlight w:val="none"/>
              </w:rPr>
            </w:pPr>
            <w:r>
              <w:rPr>
                <w:color w:val="000000" w:themeColor="text1"/>
                <w:spacing w:val="9"/>
                <w:sz w:val="19"/>
                <w:szCs w:val="19"/>
                <w:highlight w:val="none"/>
              </w:rPr>
              <w:t xml:space="preserve">4、附属设施完好齐备，泵站各建筑屋顶天沟及落水管保</w:t>
            </w:r>
            <w:r>
              <w:rPr>
                <w:color w:val="000000" w:themeColor="text1"/>
                <w:spacing w:val="8"/>
                <w:sz w:val="19"/>
                <w:szCs w:val="19"/>
                <w:highlight w:val="none"/>
              </w:rPr>
              <w:t xml:space="preserve">持畅通，老化的防雨油毡及时</w:t>
            </w:r>
            <w:r>
              <w:rPr>
                <w:color w:val="000000" w:themeColor="text1"/>
                <w:sz w:val="19"/>
                <w:szCs w:val="19"/>
                <w:highlight w:val="none"/>
              </w:rPr>
              <w:t xml:space="preserve"> </w:t>
            </w:r>
            <w:r>
              <w:rPr>
                <w:color w:val="000000" w:themeColor="text1"/>
                <w:spacing w:val="2"/>
                <w:sz w:val="19"/>
                <w:szCs w:val="19"/>
                <w:highlight w:val="none"/>
              </w:rPr>
              <w:t xml:space="preserve">更换。</w:t>
            </w:r>
            <w:r>
              <w:rPr>
                <w:color w:val="000000" w:themeColor="text1"/>
                <w:highlight w:val="none"/>
              </w:rPr>
            </w:r>
            <w:r/>
          </w:p>
        </w:tc>
        <w:tc>
          <w:tcPr>
            <w:tcBorders>
              <w:top w:val="none" w:color="000000" w:sz="4" w:space="0"/>
              <w:bottom w:val="none" w:color="000000" w:sz="4" w:space="0"/>
            </w:tcBorders>
            <w:tcW w:w="987"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r>
      <w:tr>
        <w:trPr>
          <w:trHeight w:val="586"/>
        </w:trPr>
        <w:tc>
          <w:tcPr>
            <w:tcBorders>
              <w:top w:val="none" w:color="000000" w:sz="4" w:space="0"/>
              <w:bottom w:val="none" w:color="000000" w:sz="4" w:space="0"/>
            </w:tcBorders>
            <w:tcW w:w="41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27"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7536" w:type="dxa"/>
            <w:vAlign w:val="top"/>
            <w:textDirection w:val="lrTb"/>
            <w:noWrap w:val="false"/>
          </w:tcPr>
          <w:p>
            <w:pPr>
              <w:pStyle w:val="1205"/>
              <w:ind w:left="34" w:right="30" w:firstLine="3"/>
              <w:spacing w:before="89" w:line="234" w:lineRule="auto"/>
              <w:shd w:val="clear" w:color="auto" w:fill="auto"/>
              <w:rPr>
                <w:color w:val="000000" w:themeColor="text1"/>
                <w:sz w:val="19"/>
                <w:szCs w:val="19"/>
                <w:highlight w:val="none"/>
              </w:rPr>
            </w:pPr>
            <w:r>
              <w:rPr>
                <w:color w:val="000000" w:themeColor="text1"/>
                <w:spacing w:val="9"/>
                <w:sz w:val="19"/>
                <w:szCs w:val="19"/>
                <w:highlight w:val="none"/>
              </w:rPr>
              <w:t xml:space="preserve">5、站容站貌整洁干净，每日保洁，墙地面清洁</w:t>
            </w:r>
            <w:r>
              <w:rPr>
                <w:color w:val="000000" w:themeColor="text1"/>
                <w:spacing w:val="8"/>
                <w:sz w:val="19"/>
                <w:szCs w:val="19"/>
                <w:highlight w:val="none"/>
              </w:rPr>
              <w:t xml:space="preserve">干净；室内无蛛网污迹；玻璃明净无缺</w:t>
            </w:r>
            <w:r>
              <w:rPr>
                <w:color w:val="000000" w:themeColor="text1"/>
                <w:sz w:val="19"/>
                <w:szCs w:val="19"/>
                <w:highlight w:val="none"/>
              </w:rPr>
              <w:t xml:space="preserve"> </w:t>
            </w:r>
            <w:r>
              <w:rPr>
                <w:color w:val="000000" w:themeColor="text1"/>
                <w:spacing w:val="7"/>
                <w:sz w:val="19"/>
                <w:szCs w:val="19"/>
                <w:highlight w:val="none"/>
              </w:rPr>
              <w:t xml:space="preserve">损；不放挂杂物；前池无垃圾漂浮物。</w:t>
            </w:r>
            <w:r>
              <w:rPr>
                <w:color w:val="000000" w:themeColor="text1"/>
                <w:highlight w:val="none"/>
              </w:rPr>
            </w:r>
            <w:r/>
          </w:p>
        </w:tc>
        <w:tc>
          <w:tcPr>
            <w:tcBorders>
              <w:top w:val="none" w:color="000000" w:sz="4" w:space="0"/>
              <w:bottom w:val="none" w:color="000000" w:sz="4" w:space="0"/>
            </w:tcBorders>
            <w:tcW w:w="987"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r>
      <w:tr>
        <w:trPr>
          <w:trHeight w:val="527"/>
        </w:trPr>
        <w:tc>
          <w:tcPr>
            <w:tcBorders>
              <w:top w:val="none" w:color="000000" w:sz="4" w:space="0"/>
            </w:tcBorders>
            <w:tcW w:w="41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27"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7536" w:type="dxa"/>
            <w:vAlign w:val="top"/>
            <w:textDirection w:val="lrTb"/>
            <w:noWrap w:val="false"/>
          </w:tcPr>
          <w:p>
            <w:pPr>
              <w:pStyle w:val="1205"/>
              <w:ind w:left="35" w:right="29"/>
              <w:spacing w:before="60" w:line="222" w:lineRule="auto"/>
              <w:shd w:val="clear" w:color="auto" w:fill="auto"/>
              <w:rPr>
                <w:color w:val="000000" w:themeColor="text1"/>
                <w:sz w:val="19"/>
                <w:szCs w:val="19"/>
                <w:highlight w:val="none"/>
              </w:rPr>
            </w:pPr>
            <w:r>
              <w:rPr>
                <w:color w:val="000000" w:themeColor="text1"/>
                <w:spacing w:val="9"/>
                <w:sz w:val="19"/>
                <w:szCs w:val="19"/>
                <w:highlight w:val="none"/>
              </w:rPr>
              <w:t xml:space="preserve">6、管理规范，制度上墙，按要求标准进行作业。各种</w:t>
            </w:r>
            <w:r>
              <w:rPr>
                <w:color w:val="000000" w:themeColor="text1"/>
                <w:spacing w:val="8"/>
                <w:sz w:val="19"/>
                <w:szCs w:val="19"/>
                <w:highlight w:val="none"/>
              </w:rPr>
              <w:t xml:space="preserve">铭牌、图牌内容清晰、完整，悬</w:t>
            </w:r>
            <w:r>
              <w:rPr>
                <w:color w:val="000000" w:themeColor="text1"/>
                <w:sz w:val="19"/>
                <w:szCs w:val="19"/>
                <w:highlight w:val="none"/>
              </w:rPr>
              <w:t xml:space="preserve"> </w:t>
            </w:r>
            <w:r>
              <w:rPr>
                <w:color w:val="000000" w:themeColor="text1"/>
                <w:spacing w:val="6"/>
                <w:sz w:val="19"/>
                <w:szCs w:val="19"/>
                <w:highlight w:val="none"/>
              </w:rPr>
              <w:t xml:space="preserve">挂位置明显。</w:t>
            </w:r>
            <w:r>
              <w:rPr>
                <w:color w:val="000000" w:themeColor="text1"/>
                <w:highlight w:val="none"/>
              </w:rPr>
            </w:r>
            <w:r/>
          </w:p>
        </w:tc>
        <w:tc>
          <w:tcPr>
            <w:tcBorders>
              <w:top w:val="none" w:color="000000" w:sz="4" w:space="0"/>
            </w:tcBorders>
            <w:tcW w:w="987"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r>
      <w:tr>
        <w:trPr>
          <w:trHeight w:val="596"/>
        </w:trPr>
        <w:tc>
          <w:tcPr>
            <w:tcW w:w="410" w:type="dxa"/>
            <w:vAlign w:val="top"/>
            <w:textDirection w:val="lrTb"/>
            <w:noWrap w:val="false"/>
          </w:tcPr>
          <w:p>
            <w:pPr>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Borders>
              <w:top w:val="none" w:color="000000" w:sz="4" w:space="0"/>
              <w:bottom w:val="none" w:color="000000" w:sz="4" w:space="0"/>
            </w:tcBorders>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tcBorders>
            <w:tcW w:w="427"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7536" w:type="dxa"/>
            <w:vAlign w:val="top"/>
            <w:textDirection w:val="lrTb"/>
            <w:noWrap w:val="false"/>
          </w:tcPr>
          <w:p>
            <w:pPr>
              <w:pStyle w:val="1205"/>
              <w:ind w:left="35" w:right="30" w:firstLine="3"/>
              <w:spacing w:before="91" w:line="234" w:lineRule="auto"/>
              <w:shd w:val="clear" w:color="auto" w:fill="auto"/>
              <w:rPr>
                <w:color w:val="000000" w:themeColor="text1"/>
                <w:sz w:val="19"/>
                <w:szCs w:val="19"/>
                <w:highlight w:val="none"/>
              </w:rPr>
            </w:pPr>
            <w:r>
              <w:rPr>
                <w:color w:val="000000" w:themeColor="text1"/>
                <w:spacing w:val="9"/>
                <w:sz w:val="19"/>
                <w:szCs w:val="19"/>
                <w:highlight w:val="none"/>
              </w:rPr>
              <w:t xml:space="preserve">7、作业人员进入机泵房、配电房等作业区域</w:t>
            </w:r>
            <w:r>
              <w:rPr>
                <w:color w:val="000000" w:themeColor="text1"/>
                <w:spacing w:val="8"/>
                <w:sz w:val="19"/>
                <w:szCs w:val="19"/>
                <w:highlight w:val="none"/>
              </w:rPr>
              <w:t xml:space="preserve">作业时必须穿戴绝缘鞋，手套，清理前池</w:t>
            </w:r>
            <w:r>
              <w:rPr>
                <w:color w:val="000000" w:themeColor="text1"/>
                <w:sz w:val="19"/>
                <w:szCs w:val="19"/>
                <w:highlight w:val="none"/>
              </w:rPr>
              <w:t xml:space="preserve"> </w:t>
            </w:r>
            <w:r>
              <w:rPr>
                <w:color w:val="000000" w:themeColor="text1"/>
                <w:spacing w:val="7"/>
                <w:sz w:val="19"/>
                <w:szCs w:val="19"/>
                <w:highlight w:val="none"/>
              </w:rPr>
              <w:t xml:space="preserve">要穿戴救生衣，做好泵站运行的记录。</w:t>
            </w:r>
            <w:r>
              <w:rPr>
                <w:color w:val="000000" w:themeColor="text1"/>
                <w:highlight w:val="none"/>
              </w:rPr>
            </w:r>
            <w:r/>
          </w:p>
        </w:tc>
        <w:tc>
          <w:tcPr>
            <w:tcW w:w="987" w:type="dxa"/>
            <w:vAlign w:val="top"/>
            <w:textDirection w:val="lrTb"/>
            <w:noWrap w:val="false"/>
          </w:tcPr>
          <w:p>
            <w:pPr>
              <w:pStyle w:val="1205"/>
              <w:ind w:left="457"/>
              <w:spacing w:before="244" w:line="189" w:lineRule="auto"/>
              <w:shd w:val="clear" w:color="auto" w:fill="auto"/>
              <w:rPr>
                <w:color w:val="000000" w:themeColor="text1"/>
                <w:sz w:val="19"/>
                <w:szCs w:val="19"/>
                <w:highlight w:val="none"/>
              </w:rPr>
            </w:pPr>
            <w:r>
              <w:rPr>
                <w:color w:val="000000" w:themeColor="text1"/>
                <w:sz w:val="19"/>
                <w:szCs w:val="19"/>
                <w:highlight w:val="none"/>
              </w:rPr>
              <w:t xml:space="preserve">2</w:t>
            </w:r>
            <w:r>
              <w:rPr>
                <w:color w:val="000000" w:themeColor="text1"/>
                <w:highlight w:val="none"/>
              </w:rPr>
            </w:r>
            <w:r/>
          </w:p>
        </w:tc>
      </w:tr>
    </w:tbl>
    <w:p>
      <w:pPr>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hd w:val="clear" w:color="auto" w:fill="auto"/>
        <w:rPr>
          <w:rFonts w:ascii="Arial" w:hAnsi="Arial" w:eastAsia="Arial" w:cs="Arial"/>
          <w:color w:val="000000" w:themeColor="text1"/>
          <w:sz w:val="21"/>
          <w:szCs w:val="21"/>
          <w:highlight w:val="none"/>
        </w:rPr>
        <w:sectPr>
          <w:footerReference w:type="default" r:id="rId16"/>
          <w:footnotePr/>
          <w:endnotePr/>
          <w:type w:val="nextPage"/>
          <w:pgSz w:w="11905" w:h="16837" w:orient="portrait"/>
          <w:pgMar w:top="1431" w:right="1116" w:bottom="400" w:left="1012" w:header="0" w:footer="0" w:gutter="0"/>
          <w:cols w:num="1" w:sep="0" w:space="720" w:equalWidth="1"/>
          <w:docGrid w:linePitch="360"/>
        </w:sectPr>
      </w:pPr>
      <w:r>
        <w:rPr>
          <w:rFonts w:ascii="Arial" w:hAnsi="Arial" w:eastAsia="Arial" w:cs="Arial"/>
          <w:color w:val="000000" w:themeColor="text1"/>
          <w:sz w:val="21"/>
          <w:szCs w:val="21"/>
          <w:highlight w:val="none"/>
        </w:rPr>
      </w:r>
      <w:r>
        <w:rPr>
          <w:color w:val="000000" w:themeColor="text1"/>
          <w:highlight w:val="none"/>
        </w:rPr>
      </w:r>
      <w:r/>
    </w:p>
    <w:tbl>
      <w:tblPr>
        <w:tblStyle w:val="1166"/>
        <w:tblW w:w="9769"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410"/>
        <w:gridCol w:w="400"/>
        <w:gridCol w:w="426"/>
        <w:gridCol w:w="7536"/>
        <w:gridCol w:w="997"/>
      </w:tblGrid>
      <w:tr>
        <w:trPr>
          <w:trHeight w:val="596"/>
        </w:trPr>
        <w:tc>
          <w:tcPr>
            <w:tcBorders>
              <w:bottom w:val="none" w:color="000000" w:sz="4" w:space="0"/>
            </w:tcBorders>
            <w:tcW w:w="410" w:type="dxa"/>
            <w:vAlign w:val="top"/>
            <w:vMerge w:val="restart"/>
            <w:textDirection w:val="lrTb"/>
            <w:noWrap w:val="false"/>
          </w:tcPr>
          <w:p>
            <w:pPr>
              <w:spacing w:line="262"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63"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63"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63"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63"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63"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63"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63"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1205"/>
              <w:ind w:left="131"/>
              <w:spacing w:before="62" w:line="231" w:lineRule="auto"/>
              <w:shd w:val="clear" w:color="auto" w:fill="auto"/>
              <w:rPr>
                <w:color w:val="000000" w:themeColor="text1"/>
                <w:sz w:val="19"/>
                <w:szCs w:val="19"/>
                <w:highlight w:val="none"/>
              </w:rPr>
            </w:pPr>
            <w:r>
              <w:rPr>
                <w:color w:val="000000" w:themeColor="text1"/>
                <w:sz w:val="19"/>
                <w:szCs w:val="19"/>
                <w:highlight w:val="none"/>
              </w:rPr>
              <w:t xml:space="preserve">四</w:t>
            </w:r>
            <w:r>
              <w:rPr>
                <w:color w:val="000000" w:themeColor="text1"/>
                <w:highlight w:val="none"/>
              </w:rPr>
            </w:r>
            <w:r/>
          </w:p>
        </w:tc>
        <w:tc>
          <w:tcPr>
            <w:tcBorders>
              <w:top w:val="none" w:color="000000" w:sz="4" w:space="0"/>
              <w:bottom w:val="none" w:color="000000" w:sz="4" w:space="0"/>
            </w:tcBorders>
            <w:tcW w:w="400" w:type="dxa"/>
            <w:vAlign w:val="top"/>
            <w:vMerge w:val="restart"/>
            <w:textDirection w:val="lrTb"/>
            <w:noWrap w:val="false"/>
          </w:tcPr>
          <w:p>
            <w:pPr>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Borders>
              <w:bottom w:val="none" w:color="000000" w:sz="4" w:space="0"/>
            </w:tcBorders>
            <w:tcW w:w="426" w:type="dxa"/>
            <w:vAlign w:val="top"/>
            <w:vMerge w:val="restart"/>
            <w:textDirection w:val="lrTb"/>
            <w:noWrap w:val="false"/>
          </w:tcPr>
          <w:p>
            <w:pPr>
              <w:spacing w:line="247"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47"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47"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48"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48"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48"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48"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48"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1205"/>
              <w:ind w:left="115" w:right="103"/>
              <w:spacing w:before="62" w:line="237" w:lineRule="auto"/>
              <w:shd w:val="clear" w:color="auto" w:fill="auto"/>
              <w:rPr>
                <w:color w:val="000000" w:themeColor="text1"/>
                <w:sz w:val="19"/>
                <w:szCs w:val="19"/>
                <w:highlight w:val="none"/>
              </w:rPr>
            </w:pPr>
            <w:r>
              <w:rPr>
                <w:color w:val="000000" w:themeColor="text1"/>
                <w:spacing w:val="2"/>
                <w:sz w:val="19"/>
                <w:szCs w:val="19"/>
                <w:highlight w:val="none"/>
              </w:rPr>
              <w:t xml:space="preserve">河</w:t>
            </w:r>
            <w:r>
              <w:rPr>
                <w:color w:val="000000" w:themeColor="text1"/>
                <w:sz w:val="19"/>
                <w:szCs w:val="19"/>
                <w:highlight w:val="none"/>
              </w:rPr>
              <w:t xml:space="preserve"> </w:t>
            </w:r>
            <w:r>
              <w:rPr>
                <w:color w:val="000000" w:themeColor="text1"/>
                <w:spacing w:val="2"/>
                <w:sz w:val="19"/>
                <w:szCs w:val="19"/>
                <w:highlight w:val="none"/>
              </w:rPr>
              <w:t xml:space="preserve">道</w:t>
            </w:r>
            <w:r>
              <w:rPr>
                <w:color w:val="000000" w:themeColor="text1"/>
                <w:highlight w:val="none"/>
              </w:rPr>
            </w:r>
            <w:r/>
          </w:p>
        </w:tc>
        <w:tc>
          <w:tcPr>
            <w:tcW w:w="7536" w:type="dxa"/>
            <w:vAlign w:val="top"/>
            <w:textDirection w:val="lrTb"/>
            <w:noWrap w:val="false"/>
          </w:tcPr>
          <w:p>
            <w:pPr>
              <w:pStyle w:val="1205"/>
              <w:ind w:left="39" w:right="28" w:firstLine="10"/>
              <w:spacing w:before="86" w:line="234" w:lineRule="auto"/>
              <w:shd w:val="clear" w:color="auto" w:fill="auto"/>
              <w:rPr>
                <w:color w:val="000000" w:themeColor="text1"/>
                <w:sz w:val="19"/>
                <w:szCs w:val="19"/>
                <w:highlight w:val="none"/>
              </w:rPr>
            </w:pPr>
            <w:r>
              <w:rPr>
                <w:color w:val="000000" w:themeColor="text1"/>
                <w:spacing w:val="8"/>
                <w:sz w:val="19"/>
                <w:szCs w:val="19"/>
                <w:highlight w:val="none"/>
              </w:rPr>
              <w:t xml:space="preserve">1、河面（含拦污栅前）、无漂浮物等；河道保护范围内无杂物垃圾、杂草、杂树；无</w:t>
            </w:r>
            <w:r>
              <w:rPr>
                <w:color w:val="000000" w:themeColor="text1"/>
                <w:spacing w:val="11"/>
                <w:sz w:val="19"/>
                <w:szCs w:val="19"/>
                <w:highlight w:val="none"/>
              </w:rPr>
              <w:t xml:space="preserve"> </w:t>
            </w:r>
            <w:r>
              <w:rPr>
                <w:color w:val="000000" w:themeColor="text1"/>
                <w:spacing w:val="6"/>
                <w:sz w:val="19"/>
                <w:szCs w:val="19"/>
                <w:highlight w:val="none"/>
              </w:rPr>
              <w:t xml:space="preserve">毁绿种菜</w:t>
            </w:r>
            <w:r>
              <w:rPr>
                <w:color w:val="000000" w:themeColor="text1"/>
                <w:highlight w:val="none"/>
              </w:rPr>
            </w:r>
            <w:r/>
          </w:p>
        </w:tc>
        <w:tc>
          <w:tcPr>
            <w:tcW w:w="997" w:type="dxa"/>
            <w:vAlign w:val="top"/>
            <w:textDirection w:val="lrTb"/>
            <w:noWrap w:val="false"/>
          </w:tcPr>
          <w:p>
            <w:pPr>
              <w:pStyle w:val="1205"/>
              <w:ind w:left="470"/>
              <w:spacing w:before="239" w:line="190" w:lineRule="auto"/>
              <w:shd w:val="clear" w:color="auto" w:fill="auto"/>
              <w:rPr>
                <w:color w:val="000000" w:themeColor="text1"/>
                <w:sz w:val="19"/>
                <w:szCs w:val="19"/>
                <w:highlight w:val="none"/>
              </w:rPr>
            </w:pPr>
            <w:r>
              <w:rPr>
                <w:color w:val="000000" w:themeColor="text1"/>
                <w:sz w:val="19"/>
                <w:szCs w:val="19"/>
                <w:highlight w:val="none"/>
              </w:rPr>
              <w:t xml:space="preserve">1</w:t>
            </w:r>
            <w:r>
              <w:rPr>
                <w:color w:val="000000" w:themeColor="text1"/>
                <w:highlight w:val="none"/>
              </w:rPr>
            </w:r>
            <w:r/>
          </w:p>
        </w:tc>
      </w:tr>
      <w:tr>
        <w:trPr>
          <w:trHeight w:val="587"/>
        </w:trPr>
        <w:tc>
          <w:tcPr>
            <w:tcBorders>
              <w:top w:val="none" w:color="000000" w:sz="4" w:space="0"/>
              <w:bottom w:val="none" w:color="000000" w:sz="4" w:space="0"/>
            </w:tcBorders>
            <w:tcW w:w="41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26"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7536" w:type="dxa"/>
            <w:vAlign w:val="top"/>
            <w:textDirection w:val="lrTb"/>
            <w:noWrap w:val="false"/>
          </w:tcPr>
          <w:p>
            <w:pPr>
              <w:pStyle w:val="1205"/>
              <w:ind w:left="38"/>
              <w:spacing w:before="202" w:line="228" w:lineRule="auto"/>
              <w:shd w:val="clear" w:color="auto" w:fill="auto"/>
              <w:rPr>
                <w:color w:val="000000" w:themeColor="text1"/>
                <w:sz w:val="19"/>
                <w:szCs w:val="19"/>
                <w:highlight w:val="none"/>
              </w:rPr>
            </w:pPr>
            <w:r>
              <w:rPr>
                <w:color w:val="000000" w:themeColor="text1"/>
                <w:spacing w:val="7"/>
                <w:sz w:val="19"/>
                <w:szCs w:val="19"/>
                <w:highlight w:val="none"/>
              </w:rPr>
              <w:t xml:space="preserve">2、打捞上来的漂浮物在指定地点堆放，</w:t>
            </w:r>
            <w:r>
              <w:rPr>
                <w:color w:val="000000" w:themeColor="text1"/>
                <w:spacing w:val="-47"/>
                <w:sz w:val="19"/>
                <w:szCs w:val="19"/>
                <w:highlight w:val="none"/>
              </w:rPr>
              <w:t xml:space="preserve"> </w:t>
            </w:r>
            <w:r>
              <w:rPr>
                <w:color w:val="000000" w:themeColor="text1"/>
                <w:spacing w:val="7"/>
                <w:sz w:val="19"/>
                <w:szCs w:val="19"/>
                <w:highlight w:val="none"/>
              </w:rPr>
              <w:t xml:space="preserve">日产</w:t>
            </w:r>
            <w:r>
              <w:rPr>
                <w:color w:val="000000" w:themeColor="text1"/>
                <w:spacing w:val="6"/>
                <w:sz w:val="19"/>
                <w:szCs w:val="19"/>
                <w:highlight w:val="none"/>
              </w:rPr>
              <w:t xml:space="preserve">日清，按要求弃置处理。</w:t>
            </w:r>
            <w:r>
              <w:rPr>
                <w:color w:val="000000" w:themeColor="text1"/>
                <w:highlight w:val="none"/>
              </w:rPr>
            </w:r>
            <w:r/>
          </w:p>
        </w:tc>
        <w:tc>
          <w:tcPr>
            <w:tcW w:w="997" w:type="dxa"/>
            <w:vAlign w:val="top"/>
            <w:textDirection w:val="lrTb"/>
            <w:noWrap w:val="false"/>
          </w:tcPr>
          <w:p>
            <w:pPr>
              <w:pStyle w:val="1205"/>
              <w:ind w:left="458"/>
              <w:spacing w:before="234" w:line="189" w:lineRule="auto"/>
              <w:shd w:val="clear" w:color="auto" w:fill="auto"/>
              <w:rPr>
                <w:color w:val="000000" w:themeColor="text1"/>
                <w:sz w:val="19"/>
                <w:szCs w:val="19"/>
                <w:highlight w:val="none"/>
              </w:rPr>
            </w:pPr>
            <w:r>
              <w:rPr>
                <w:color w:val="000000" w:themeColor="text1"/>
                <w:sz w:val="19"/>
                <w:szCs w:val="19"/>
                <w:highlight w:val="none"/>
              </w:rPr>
              <w:t xml:space="preserve">2</w:t>
            </w:r>
            <w:r>
              <w:rPr>
                <w:color w:val="000000" w:themeColor="text1"/>
                <w:highlight w:val="none"/>
              </w:rPr>
            </w:r>
            <w:r/>
          </w:p>
        </w:tc>
      </w:tr>
      <w:tr>
        <w:trPr>
          <w:trHeight w:val="587"/>
        </w:trPr>
        <w:tc>
          <w:tcPr>
            <w:tcBorders>
              <w:top w:val="none" w:color="000000" w:sz="4" w:space="0"/>
              <w:bottom w:val="none" w:color="000000" w:sz="4" w:space="0"/>
            </w:tcBorders>
            <w:tcW w:w="41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26"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7536" w:type="dxa"/>
            <w:vAlign w:val="top"/>
            <w:textDirection w:val="lrTb"/>
            <w:noWrap w:val="false"/>
          </w:tcPr>
          <w:p>
            <w:pPr>
              <w:pStyle w:val="1205"/>
              <w:ind w:left="35" w:right="320" w:firstLine="3"/>
              <w:spacing w:before="77" w:line="234" w:lineRule="auto"/>
              <w:shd w:val="clear" w:color="auto" w:fill="auto"/>
              <w:rPr>
                <w:color w:val="000000" w:themeColor="text1"/>
                <w:sz w:val="19"/>
                <w:szCs w:val="19"/>
                <w:highlight w:val="none"/>
              </w:rPr>
            </w:pPr>
            <w:r>
              <w:rPr>
                <w:color w:val="000000" w:themeColor="text1"/>
                <w:spacing w:val="9"/>
                <w:sz w:val="19"/>
                <w:szCs w:val="19"/>
                <w:highlight w:val="none"/>
              </w:rPr>
              <w:t xml:space="preserve">3、拦污栅不得悬空、淹没，上下游水位差&lt;20</w:t>
            </w:r>
            <w:r>
              <w:rPr>
                <w:color w:val="000000" w:themeColor="text1"/>
                <w:sz w:val="19"/>
                <w:szCs w:val="19"/>
                <w:highlight w:val="none"/>
              </w:rPr>
              <w:t xml:space="preserve">cm</w:t>
            </w:r>
            <w:r>
              <w:rPr>
                <w:color w:val="000000" w:themeColor="text1"/>
                <w:spacing w:val="9"/>
                <w:sz w:val="19"/>
                <w:szCs w:val="19"/>
                <w:highlight w:val="none"/>
              </w:rPr>
              <w:t xml:space="preserve">；</w:t>
            </w:r>
            <w:r>
              <w:rPr>
                <w:color w:val="000000" w:themeColor="text1"/>
                <w:spacing w:val="8"/>
                <w:sz w:val="19"/>
                <w:szCs w:val="19"/>
                <w:highlight w:val="none"/>
              </w:rPr>
              <w:t xml:space="preserve">不得擅自提起。设施表面油漆完</w:t>
            </w:r>
            <w:r>
              <w:rPr>
                <w:color w:val="000000" w:themeColor="text1"/>
                <w:sz w:val="19"/>
                <w:szCs w:val="19"/>
                <w:highlight w:val="none"/>
              </w:rPr>
              <w:t xml:space="preserve"> </w:t>
            </w:r>
            <w:r>
              <w:rPr>
                <w:color w:val="000000" w:themeColor="text1"/>
                <w:spacing w:val="7"/>
                <w:sz w:val="19"/>
                <w:szCs w:val="19"/>
                <w:highlight w:val="none"/>
              </w:rPr>
              <w:t xml:space="preserve">好，格栅、踏板、栏杆完好。</w:t>
            </w:r>
            <w:r>
              <w:rPr>
                <w:color w:val="000000" w:themeColor="text1"/>
                <w:highlight w:val="none"/>
              </w:rPr>
            </w:r>
            <w:r/>
          </w:p>
        </w:tc>
        <w:tc>
          <w:tcPr>
            <w:tcW w:w="997" w:type="dxa"/>
            <w:vAlign w:val="top"/>
            <w:textDirection w:val="lrTb"/>
            <w:noWrap w:val="false"/>
          </w:tcPr>
          <w:p>
            <w:pPr>
              <w:pStyle w:val="1205"/>
              <w:ind w:left="458"/>
              <w:spacing w:before="234" w:line="189" w:lineRule="auto"/>
              <w:shd w:val="clear" w:color="auto" w:fill="auto"/>
              <w:rPr>
                <w:color w:val="000000" w:themeColor="text1"/>
                <w:sz w:val="19"/>
                <w:szCs w:val="19"/>
                <w:highlight w:val="none"/>
              </w:rPr>
            </w:pPr>
            <w:r>
              <w:rPr>
                <w:color w:val="000000" w:themeColor="text1"/>
                <w:sz w:val="19"/>
                <w:szCs w:val="19"/>
                <w:highlight w:val="none"/>
              </w:rPr>
              <w:t xml:space="preserve">2</w:t>
            </w:r>
            <w:r>
              <w:rPr>
                <w:color w:val="000000" w:themeColor="text1"/>
                <w:highlight w:val="none"/>
              </w:rPr>
            </w:r>
            <w:r/>
          </w:p>
        </w:tc>
      </w:tr>
      <w:tr>
        <w:trPr>
          <w:trHeight w:val="388"/>
        </w:trPr>
        <w:tc>
          <w:tcPr>
            <w:tcBorders>
              <w:top w:val="none" w:color="000000" w:sz="4" w:space="0"/>
              <w:bottom w:val="none" w:color="000000" w:sz="4" w:space="0"/>
            </w:tcBorders>
            <w:tcW w:w="41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26"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7536" w:type="dxa"/>
            <w:vAlign w:val="top"/>
            <w:textDirection w:val="lrTb"/>
            <w:noWrap w:val="false"/>
          </w:tcPr>
          <w:p>
            <w:pPr>
              <w:pStyle w:val="1205"/>
              <w:ind w:left="35"/>
              <w:spacing w:before="102" w:line="228" w:lineRule="auto"/>
              <w:shd w:val="clear" w:color="auto" w:fill="auto"/>
              <w:rPr>
                <w:color w:val="000000" w:themeColor="text1"/>
                <w:sz w:val="19"/>
                <w:szCs w:val="19"/>
                <w:highlight w:val="none"/>
              </w:rPr>
            </w:pPr>
            <w:r>
              <w:rPr>
                <w:color w:val="000000" w:themeColor="text1"/>
                <w:spacing w:val="7"/>
                <w:sz w:val="19"/>
                <w:szCs w:val="19"/>
                <w:highlight w:val="none"/>
              </w:rPr>
              <w:t xml:space="preserve">4、排水截流装置设施完好，运行正常。</w:t>
            </w:r>
            <w:r>
              <w:rPr>
                <w:color w:val="000000" w:themeColor="text1"/>
                <w:highlight w:val="none"/>
              </w:rPr>
            </w:r>
            <w:r/>
          </w:p>
        </w:tc>
        <w:tc>
          <w:tcPr>
            <w:tcW w:w="997" w:type="dxa"/>
            <w:vAlign w:val="top"/>
            <w:textDirection w:val="lrTb"/>
            <w:noWrap w:val="false"/>
          </w:tcPr>
          <w:p>
            <w:pPr>
              <w:pStyle w:val="1205"/>
              <w:ind w:left="459"/>
              <w:spacing w:before="134" w:line="189" w:lineRule="auto"/>
              <w:shd w:val="clear" w:color="auto" w:fill="auto"/>
              <w:rPr>
                <w:color w:val="000000" w:themeColor="text1"/>
                <w:sz w:val="19"/>
                <w:szCs w:val="19"/>
                <w:highlight w:val="none"/>
              </w:rPr>
            </w:pPr>
            <w:r>
              <w:rPr>
                <w:color w:val="000000" w:themeColor="text1"/>
                <w:sz w:val="19"/>
                <w:szCs w:val="19"/>
                <w:highlight w:val="none"/>
              </w:rPr>
              <w:t xml:space="preserve">3</w:t>
            </w:r>
            <w:r>
              <w:rPr>
                <w:color w:val="000000" w:themeColor="text1"/>
                <w:highlight w:val="none"/>
              </w:rPr>
            </w:r>
            <w:r/>
          </w:p>
        </w:tc>
      </w:tr>
      <w:tr>
        <w:trPr>
          <w:trHeight w:val="587"/>
        </w:trPr>
        <w:tc>
          <w:tcPr>
            <w:tcBorders>
              <w:top w:val="none" w:color="000000" w:sz="4" w:space="0"/>
              <w:bottom w:val="none" w:color="000000" w:sz="4" w:space="0"/>
            </w:tcBorders>
            <w:tcW w:w="41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26"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7536" w:type="dxa"/>
            <w:vAlign w:val="top"/>
            <w:textDirection w:val="lrTb"/>
            <w:noWrap w:val="false"/>
          </w:tcPr>
          <w:p>
            <w:pPr>
              <w:pStyle w:val="1205"/>
              <w:ind w:left="48" w:right="29" w:hanging="9"/>
              <w:spacing w:before="77" w:line="234" w:lineRule="auto"/>
              <w:shd w:val="clear" w:color="auto" w:fill="auto"/>
              <w:rPr>
                <w:color w:val="000000" w:themeColor="text1"/>
                <w:sz w:val="19"/>
                <w:szCs w:val="19"/>
                <w:highlight w:val="none"/>
              </w:rPr>
            </w:pPr>
            <w:r>
              <w:rPr>
                <w:color w:val="000000" w:themeColor="text1"/>
                <w:spacing w:val="9"/>
                <w:sz w:val="19"/>
                <w:szCs w:val="19"/>
                <w:highlight w:val="none"/>
              </w:rPr>
              <w:t xml:space="preserve">5、压顶无缺损；勾缝无脱落；片石无脱落；堤</w:t>
            </w:r>
            <w:r>
              <w:rPr>
                <w:color w:val="000000" w:themeColor="text1"/>
                <w:spacing w:val="8"/>
                <w:sz w:val="19"/>
                <w:szCs w:val="19"/>
                <w:highlight w:val="none"/>
              </w:rPr>
              <w:t xml:space="preserve">身无裂缝；岸坡无掏空、坍塌；警示牌</w:t>
            </w:r>
            <w:r>
              <w:rPr>
                <w:color w:val="000000" w:themeColor="text1"/>
                <w:sz w:val="19"/>
                <w:szCs w:val="19"/>
                <w:highlight w:val="none"/>
              </w:rPr>
              <w:t xml:space="preserve"> </w:t>
            </w:r>
            <w:r>
              <w:rPr>
                <w:color w:val="000000" w:themeColor="text1"/>
                <w:spacing w:val="7"/>
                <w:sz w:val="19"/>
                <w:szCs w:val="19"/>
                <w:highlight w:val="none"/>
              </w:rPr>
              <w:t xml:space="preserve">、宣传牌、栏杆、拦污栅等附属设施无损坏。</w:t>
            </w:r>
            <w:r>
              <w:rPr>
                <w:color w:val="000000" w:themeColor="text1"/>
                <w:highlight w:val="none"/>
              </w:rPr>
            </w:r>
            <w:r/>
          </w:p>
        </w:tc>
        <w:tc>
          <w:tcPr>
            <w:tcW w:w="997" w:type="dxa"/>
            <w:vAlign w:val="top"/>
            <w:textDirection w:val="lrTb"/>
            <w:noWrap w:val="false"/>
          </w:tcPr>
          <w:p>
            <w:pPr>
              <w:pStyle w:val="1205"/>
              <w:ind w:left="470"/>
              <w:spacing w:before="234" w:line="190" w:lineRule="auto"/>
              <w:shd w:val="clear" w:color="auto" w:fill="auto"/>
              <w:rPr>
                <w:color w:val="000000" w:themeColor="text1"/>
                <w:sz w:val="19"/>
                <w:szCs w:val="19"/>
                <w:highlight w:val="none"/>
              </w:rPr>
            </w:pPr>
            <w:r>
              <w:rPr>
                <w:color w:val="000000" w:themeColor="text1"/>
                <w:sz w:val="19"/>
                <w:szCs w:val="19"/>
                <w:highlight w:val="none"/>
              </w:rPr>
              <w:t xml:space="preserve">1</w:t>
            </w:r>
            <w:r>
              <w:rPr>
                <w:color w:val="000000" w:themeColor="text1"/>
                <w:highlight w:val="none"/>
              </w:rPr>
            </w:r>
            <w:r/>
          </w:p>
        </w:tc>
      </w:tr>
      <w:tr>
        <w:trPr>
          <w:trHeight w:val="996"/>
        </w:trPr>
        <w:tc>
          <w:tcPr>
            <w:tcBorders>
              <w:top w:val="none" w:color="000000" w:sz="4" w:space="0"/>
              <w:bottom w:val="none" w:color="000000" w:sz="4" w:space="0"/>
            </w:tcBorders>
            <w:tcW w:w="41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26"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7536" w:type="dxa"/>
            <w:vAlign w:val="top"/>
            <w:textDirection w:val="lrTb"/>
            <w:noWrap w:val="false"/>
          </w:tcPr>
          <w:p>
            <w:pPr>
              <w:pStyle w:val="1205"/>
              <w:ind w:left="29" w:right="36" w:firstLine="1"/>
              <w:spacing w:before="22" w:line="234" w:lineRule="auto"/>
              <w:shd w:val="clear" w:color="auto" w:fill="auto"/>
              <w:rPr>
                <w:color w:val="000000" w:themeColor="text1"/>
                <w:sz w:val="19"/>
                <w:szCs w:val="19"/>
                <w:highlight w:val="none"/>
              </w:rPr>
            </w:pPr>
            <w:r>
              <w:rPr>
                <w:color w:val="000000" w:themeColor="text1"/>
                <w:spacing w:val="9"/>
                <w:sz w:val="19"/>
                <w:szCs w:val="19"/>
                <w:highlight w:val="none"/>
              </w:rPr>
              <w:t xml:space="preserve">6、水闸主体设施完好，闸门完好牢固，止水良好，</w:t>
            </w:r>
            <w:r>
              <w:rPr>
                <w:color w:val="000000" w:themeColor="text1"/>
                <w:spacing w:val="8"/>
                <w:sz w:val="19"/>
                <w:szCs w:val="19"/>
                <w:highlight w:val="none"/>
              </w:rPr>
              <w:t xml:space="preserve">无腐蚀、裂纹、穿孔，闸槽内无杂</w:t>
            </w:r>
            <w:r>
              <w:rPr>
                <w:color w:val="000000" w:themeColor="text1"/>
                <w:sz w:val="19"/>
                <w:szCs w:val="19"/>
                <w:highlight w:val="none"/>
              </w:rPr>
              <w:t xml:space="preserve"> </w:t>
            </w:r>
            <w:r>
              <w:rPr>
                <w:color w:val="000000" w:themeColor="text1"/>
                <w:spacing w:val="9"/>
                <w:sz w:val="19"/>
                <w:szCs w:val="19"/>
                <w:highlight w:val="none"/>
              </w:rPr>
              <w:t xml:space="preserve">物；启动装置完好，丝杆及齿轮箱不变形，不失油，不锈蚀，</w:t>
            </w:r>
            <w:r>
              <w:rPr>
                <w:color w:val="000000" w:themeColor="text1"/>
                <w:spacing w:val="8"/>
                <w:sz w:val="19"/>
                <w:szCs w:val="19"/>
                <w:highlight w:val="none"/>
              </w:rPr>
              <w:t xml:space="preserve">启闭灵活，无异常振动</w:t>
            </w:r>
            <w:r>
              <w:rPr>
                <w:color w:val="000000" w:themeColor="text1"/>
                <w:sz w:val="19"/>
                <w:szCs w:val="19"/>
                <w:highlight w:val="none"/>
              </w:rPr>
              <w:t xml:space="preserve">  </w:t>
            </w:r>
            <w:r>
              <w:rPr>
                <w:color w:val="000000" w:themeColor="text1"/>
                <w:spacing w:val="8"/>
                <w:sz w:val="19"/>
                <w:szCs w:val="19"/>
                <w:highlight w:val="none"/>
              </w:rPr>
              <w:t xml:space="preserve">和噪音，限位开关安全可靠；附属建筑物完好，</w:t>
            </w:r>
            <w:r>
              <w:rPr>
                <w:color w:val="000000" w:themeColor="text1"/>
                <w:spacing w:val="-55"/>
                <w:sz w:val="19"/>
                <w:szCs w:val="19"/>
                <w:highlight w:val="none"/>
              </w:rPr>
              <w:t xml:space="preserve"> </w:t>
            </w:r>
            <w:r>
              <w:rPr>
                <w:color w:val="000000" w:themeColor="text1"/>
                <w:spacing w:val="8"/>
                <w:sz w:val="19"/>
                <w:szCs w:val="19"/>
                <w:highlight w:val="none"/>
              </w:rPr>
              <w:t xml:space="preserve">内、外墙</w:t>
            </w:r>
            <w:r>
              <w:rPr>
                <w:color w:val="000000" w:themeColor="text1"/>
                <w:spacing w:val="7"/>
                <w:sz w:val="19"/>
                <w:szCs w:val="19"/>
                <w:highlight w:val="none"/>
              </w:rPr>
              <w:t xml:space="preserve">整洁，无沉陷、开裂、屋漏</w:t>
            </w:r>
            <w:r>
              <w:rPr>
                <w:color w:val="000000" w:themeColor="text1"/>
                <w:sz w:val="19"/>
                <w:szCs w:val="19"/>
                <w:highlight w:val="none"/>
              </w:rPr>
              <w:t xml:space="preserve">  </w:t>
            </w:r>
            <w:r>
              <w:rPr>
                <w:color w:val="000000" w:themeColor="text1"/>
                <w:spacing w:val="4"/>
                <w:sz w:val="19"/>
                <w:szCs w:val="19"/>
                <w:highlight w:val="none"/>
              </w:rPr>
              <w:t xml:space="preserve">等现象。</w:t>
            </w:r>
            <w:r>
              <w:rPr>
                <w:color w:val="000000" w:themeColor="text1"/>
                <w:highlight w:val="none"/>
              </w:rPr>
            </w:r>
            <w:r/>
          </w:p>
        </w:tc>
        <w:tc>
          <w:tcPr>
            <w:tcW w:w="997" w:type="dxa"/>
            <w:vAlign w:val="top"/>
            <w:textDirection w:val="lrTb"/>
            <w:noWrap w:val="false"/>
          </w:tcPr>
          <w:p>
            <w:pPr>
              <w:spacing w:line="330"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1205"/>
              <w:ind w:left="458"/>
              <w:spacing w:before="62" w:line="189" w:lineRule="auto"/>
              <w:shd w:val="clear" w:color="auto" w:fill="auto"/>
              <w:rPr>
                <w:color w:val="000000" w:themeColor="text1"/>
                <w:sz w:val="19"/>
                <w:szCs w:val="19"/>
                <w:highlight w:val="none"/>
              </w:rPr>
            </w:pPr>
            <w:r>
              <w:rPr>
                <w:color w:val="000000" w:themeColor="text1"/>
                <w:sz w:val="19"/>
                <w:szCs w:val="19"/>
                <w:highlight w:val="none"/>
              </w:rPr>
              <w:t xml:space="preserve">2</w:t>
            </w:r>
            <w:r>
              <w:rPr>
                <w:color w:val="000000" w:themeColor="text1"/>
                <w:highlight w:val="none"/>
              </w:rPr>
            </w:r>
            <w:r/>
          </w:p>
        </w:tc>
      </w:tr>
      <w:tr>
        <w:trPr>
          <w:trHeight w:val="387"/>
        </w:trPr>
        <w:tc>
          <w:tcPr>
            <w:tcBorders>
              <w:top w:val="none" w:color="000000" w:sz="4" w:space="0"/>
              <w:bottom w:val="none" w:color="000000" w:sz="4" w:space="0"/>
            </w:tcBorders>
            <w:tcW w:w="41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26"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7536" w:type="dxa"/>
            <w:vAlign w:val="top"/>
            <w:textDirection w:val="lrTb"/>
            <w:noWrap w:val="false"/>
          </w:tcPr>
          <w:p>
            <w:pPr>
              <w:pStyle w:val="1205"/>
              <w:ind w:left="34"/>
              <w:spacing w:before="13" w:line="228" w:lineRule="auto"/>
              <w:shd w:val="clear" w:color="auto" w:fill="auto"/>
              <w:rPr>
                <w:color w:val="000000" w:themeColor="text1"/>
                <w:sz w:val="19"/>
                <w:szCs w:val="19"/>
                <w:highlight w:val="none"/>
              </w:rPr>
            </w:pPr>
            <w:r>
              <w:rPr>
                <w:color w:val="000000" w:themeColor="text1"/>
                <w:spacing w:val="8"/>
                <w:sz w:val="19"/>
                <w:szCs w:val="19"/>
                <w:highlight w:val="none"/>
              </w:rPr>
              <w:t xml:space="preserve">7、河岸绿地、生态浮岛、水中绿植养护应符合养护标准。</w:t>
            </w:r>
            <w:r>
              <w:rPr>
                <w:color w:val="000000" w:themeColor="text1"/>
                <w:highlight w:val="none"/>
              </w:rPr>
            </w:r>
            <w:r/>
          </w:p>
        </w:tc>
        <w:tc>
          <w:tcPr>
            <w:tcW w:w="997" w:type="dxa"/>
            <w:vAlign w:val="top"/>
            <w:textDirection w:val="lrTb"/>
            <w:noWrap w:val="false"/>
          </w:tcPr>
          <w:p>
            <w:pPr>
              <w:pStyle w:val="1205"/>
              <w:ind w:left="470"/>
              <w:spacing w:before="44" w:line="190" w:lineRule="auto"/>
              <w:shd w:val="clear" w:color="auto" w:fill="auto"/>
              <w:rPr>
                <w:color w:val="000000" w:themeColor="text1"/>
                <w:sz w:val="19"/>
                <w:szCs w:val="19"/>
                <w:highlight w:val="none"/>
              </w:rPr>
            </w:pPr>
            <w:r>
              <w:rPr>
                <w:color w:val="000000" w:themeColor="text1"/>
                <w:sz w:val="19"/>
                <w:szCs w:val="19"/>
                <w:highlight w:val="none"/>
              </w:rPr>
              <w:t xml:space="preserve">1</w:t>
            </w:r>
            <w:r>
              <w:rPr>
                <w:color w:val="000000" w:themeColor="text1"/>
                <w:highlight w:val="none"/>
              </w:rPr>
            </w:r>
            <w:r/>
          </w:p>
        </w:tc>
      </w:tr>
      <w:tr>
        <w:trPr>
          <w:trHeight w:val="297"/>
        </w:trPr>
        <w:tc>
          <w:tcPr>
            <w:tcBorders>
              <w:top w:val="none" w:color="000000" w:sz="4" w:space="0"/>
            </w:tcBorders>
            <w:tcW w:w="41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tcBorders>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tcBorders>
            <w:tcW w:w="426"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7536" w:type="dxa"/>
            <w:vAlign w:val="top"/>
            <w:textDirection w:val="lrTb"/>
            <w:noWrap w:val="false"/>
          </w:tcPr>
          <w:p>
            <w:pPr>
              <w:pStyle w:val="1205"/>
              <w:ind w:left="36"/>
              <w:spacing w:before="15" w:line="227" w:lineRule="auto"/>
              <w:shd w:val="clear" w:color="auto" w:fill="auto"/>
              <w:rPr>
                <w:color w:val="000000" w:themeColor="text1"/>
                <w:sz w:val="19"/>
                <w:szCs w:val="19"/>
                <w:highlight w:val="none"/>
              </w:rPr>
            </w:pPr>
            <w:r>
              <w:rPr>
                <w:color w:val="000000" w:themeColor="text1"/>
                <w:spacing w:val="6"/>
                <w:sz w:val="19"/>
                <w:szCs w:val="19"/>
                <w:highlight w:val="none"/>
              </w:rPr>
              <w:t xml:space="preserve">8、</w:t>
            </w:r>
            <w:r>
              <w:rPr>
                <w:color w:val="000000" w:themeColor="text1"/>
                <w:spacing w:val="-32"/>
                <w:sz w:val="19"/>
                <w:szCs w:val="19"/>
                <w:highlight w:val="none"/>
              </w:rPr>
              <w:t xml:space="preserve"> </w:t>
            </w:r>
            <w:r>
              <w:rPr>
                <w:color w:val="000000" w:themeColor="text1"/>
                <w:spacing w:val="6"/>
                <w:sz w:val="19"/>
                <w:szCs w:val="19"/>
                <w:highlight w:val="none"/>
              </w:rPr>
              <w:t xml:space="preserve">日常清洁养护，科室随时查看，发现问题列入当月考核</w:t>
            </w:r>
            <w:r>
              <w:rPr>
                <w:color w:val="000000" w:themeColor="text1"/>
                <w:highlight w:val="none"/>
              </w:rPr>
            </w:r>
            <w:r/>
          </w:p>
        </w:tc>
        <w:tc>
          <w:tcPr>
            <w:tcW w:w="997" w:type="dxa"/>
            <w:vAlign w:val="top"/>
            <w:textDirection w:val="lrTb"/>
            <w:noWrap w:val="false"/>
          </w:tcPr>
          <w:p>
            <w:pPr>
              <w:pStyle w:val="1205"/>
              <w:ind w:left="470"/>
              <w:spacing w:before="45" w:line="190" w:lineRule="auto"/>
              <w:shd w:val="clear" w:color="auto" w:fill="auto"/>
              <w:rPr>
                <w:color w:val="000000" w:themeColor="text1"/>
                <w:sz w:val="19"/>
                <w:szCs w:val="19"/>
                <w:highlight w:val="none"/>
              </w:rPr>
            </w:pPr>
            <w:r>
              <w:rPr>
                <w:color w:val="000000" w:themeColor="text1"/>
                <w:sz w:val="19"/>
                <w:szCs w:val="19"/>
                <w:highlight w:val="none"/>
              </w:rPr>
              <w:t xml:space="preserve">1</w:t>
            </w:r>
            <w:r>
              <w:rPr>
                <w:color w:val="000000" w:themeColor="text1"/>
                <w:highlight w:val="none"/>
              </w:rPr>
            </w:r>
            <w:r/>
          </w:p>
        </w:tc>
      </w:tr>
      <w:tr>
        <w:trPr>
          <w:trHeight w:val="388"/>
        </w:trPr>
        <w:tc>
          <w:tcPr>
            <w:gridSpan w:val="5"/>
            <w:tcW w:w="9769" w:type="dxa"/>
            <w:vAlign w:val="top"/>
            <w:textDirection w:val="lrTb"/>
            <w:noWrap w:val="false"/>
          </w:tcPr>
          <w:p>
            <w:pPr>
              <w:pStyle w:val="1205"/>
              <w:ind w:left="47"/>
              <w:spacing w:before="105" w:line="228" w:lineRule="auto"/>
              <w:shd w:val="clear" w:color="auto" w:fill="auto"/>
              <w:rPr>
                <w:color w:val="000000" w:themeColor="text1"/>
                <w:sz w:val="19"/>
                <w:szCs w:val="19"/>
                <w:highlight w:val="none"/>
              </w:rPr>
            </w:pPr>
            <w:r>
              <w:rPr>
                <w:b/>
                <w:bCs/>
                <w:color w:val="000000" w:themeColor="text1"/>
                <w:spacing w:val="6"/>
                <w:sz w:val="19"/>
                <w:szCs w:val="19"/>
                <w:highlight w:val="none"/>
              </w:rPr>
              <w:t xml:space="preserve">管理绩效</w:t>
            </w:r>
            <w:r>
              <w:rPr>
                <w:color w:val="000000" w:themeColor="text1"/>
                <w:highlight w:val="none"/>
              </w:rPr>
            </w:r>
            <w:r/>
          </w:p>
        </w:tc>
      </w:tr>
      <w:tr>
        <w:trPr>
          <w:trHeight w:val="785"/>
        </w:trPr>
        <w:tc>
          <w:tcPr>
            <w:tcBorders>
              <w:bottom w:val="none" w:color="000000" w:sz="4" w:space="0"/>
            </w:tcBorders>
            <w:tcW w:w="410" w:type="dxa"/>
            <w:vAlign w:val="top"/>
            <w:vMerge w:val="restart"/>
            <w:textDirection w:val="lrTb"/>
            <w:noWrap w:val="false"/>
          </w:tcPr>
          <w:p>
            <w:pPr>
              <w:spacing w:line="260"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61"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61"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61"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1205"/>
              <w:ind w:left="116"/>
              <w:spacing w:before="62" w:line="238" w:lineRule="auto"/>
              <w:shd w:val="clear" w:color="auto" w:fill="auto"/>
              <w:rPr>
                <w:color w:val="000000" w:themeColor="text1"/>
                <w:sz w:val="19"/>
                <w:szCs w:val="19"/>
                <w:highlight w:val="none"/>
              </w:rPr>
            </w:pPr>
            <w:r>
              <w:rPr>
                <w:color w:val="000000" w:themeColor="text1"/>
                <w:sz w:val="19"/>
                <w:szCs w:val="19"/>
                <w:highlight w:val="none"/>
              </w:rPr>
              <w:t xml:space="preserve">五</w:t>
            </w:r>
            <w:r>
              <w:rPr>
                <w:color w:val="000000" w:themeColor="text1"/>
                <w:highlight w:val="none"/>
              </w:rPr>
            </w:r>
            <w:r/>
          </w:p>
        </w:tc>
        <w:tc>
          <w:tcPr>
            <w:tcBorders>
              <w:bottom w:val="none" w:color="000000" w:sz="4" w:space="0"/>
            </w:tcBorders>
            <w:tcW w:w="400" w:type="dxa"/>
            <w:vAlign w:val="top"/>
            <w:vMerge w:val="restart"/>
            <w:textDirection w:val="lrTb"/>
            <w:noWrap w:val="false"/>
          </w:tcPr>
          <w:p>
            <w:pPr>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Borders>
              <w:bottom w:val="none" w:color="000000" w:sz="4" w:space="0"/>
            </w:tcBorders>
            <w:tcW w:w="426" w:type="dxa"/>
            <w:vAlign w:val="top"/>
            <w:vMerge w:val="restart"/>
            <w:textDirection w:val="tbRlV"/>
            <w:noWrap w:val="false"/>
          </w:tcPr>
          <w:p>
            <w:pPr>
              <w:pStyle w:val="1205"/>
              <w:ind w:left="739"/>
              <w:spacing w:before="104" w:line="215" w:lineRule="auto"/>
              <w:shd w:val="clear" w:color="auto" w:fill="auto"/>
              <w:rPr>
                <w:color w:val="000000" w:themeColor="text1"/>
                <w:sz w:val="19"/>
                <w:szCs w:val="19"/>
                <w:highlight w:val="none"/>
              </w:rPr>
            </w:pPr>
            <w:r>
              <w:rPr>
                <w:color w:val="000000" w:themeColor="text1"/>
                <w:spacing w:val="45"/>
                <w:sz w:val="19"/>
                <w:szCs w:val="19"/>
                <w:highlight w:val="none"/>
              </w:rPr>
              <w:t xml:space="preserve">日常养护</w:t>
            </w:r>
            <w:r>
              <w:rPr>
                <w:color w:val="000000" w:themeColor="text1"/>
                <w:highlight w:val="none"/>
              </w:rPr>
            </w:r>
            <w:r/>
          </w:p>
        </w:tc>
        <w:tc>
          <w:tcPr>
            <w:tcW w:w="7536" w:type="dxa"/>
            <w:vAlign w:val="top"/>
            <w:textDirection w:val="lrTb"/>
            <w:noWrap w:val="false"/>
          </w:tcPr>
          <w:p>
            <w:pPr>
              <w:pStyle w:val="1205"/>
              <w:ind w:left="37" w:right="28" w:firstLine="13"/>
              <w:spacing w:before="179" w:line="234" w:lineRule="auto"/>
              <w:shd w:val="clear" w:color="auto" w:fill="auto"/>
              <w:rPr>
                <w:color w:val="000000" w:themeColor="text1"/>
                <w:sz w:val="19"/>
                <w:szCs w:val="19"/>
                <w:highlight w:val="none"/>
              </w:rPr>
            </w:pPr>
            <w:r>
              <w:rPr>
                <w:color w:val="000000" w:themeColor="text1"/>
                <w:spacing w:val="8"/>
                <w:sz w:val="19"/>
                <w:szCs w:val="19"/>
                <w:highlight w:val="none"/>
              </w:rPr>
              <w:t xml:space="preserve">1、按规范要求开展养护工作，定人、定岗、定车辆设备，作业情况按时间定位等要求</w:t>
            </w:r>
            <w:r>
              <w:rPr>
                <w:color w:val="000000" w:themeColor="text1"/>
                <w:spacing w:val="11"/>
                <w:sz w:val="19"/>
                <w:szCs w:val="19"/>
                <w:highlight w:val="none"/>
              </w:rPr>
              <w:t xml:space="preserve"> </w:t>
            </w:r>
            <w:r>
              <w:rPr>
                <w:color w:val="000000" w:themeColor="text1"/>
                <w:spacing w:val="8"/>
                <w:sz w:val="19"/>
                <w:szCs w:val="19"/>
                <w:highlight w:val="none"/>
              </w:rPr>
              <w:t xml:space="preserve">拍照发工作群。各岗位作业时间每天须保持8小时，汛期工作时间以雨情为令。</w:t>
            </w:r>
            <w:r>
              <w:rPr>
                <w:color w:val="000000" w:themeColor="text1"/>
                <w:highlight w:val="none"/>
              </w:rPr>
            </w:r>
            <w:r/>
          </w:p>
        </w:tc>
        <w:tc>
          <w:tcPr>
            <w:tcW w:w="997" w:type="dxa"/>
            <w:vAlign w:val="top"/>
            <w:textDirection w:val="lrTb"/>
            <w:noWrap w:val="false"/>
          </w:tcPr>
          <w:p>
            <w:pPr>
              <w:spacing w:line="272"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1205"/>
              <w:ind w:left="470"/>
              <w:spacing w:before="62" w:line="190" w:lineRule="auto"/>
              <w:shd w:val="clear" w:color="auto" w:fill="auto"/>
              <w:rPr>
                <w:color w:val="000000" w:themeColor="text1"/>
                <w:sz w:val="19"/>
                <w:szCs w:val="19"/>
                <w:highlight w:val="none"/>
              </w:rPr>
            </w:pPr>
            <w:r>
              <w:rPr>
                <w:color w:val="000000" w:themeColor="text1"/>
                <w:sz w:val="19"/>
                <w:szCs w:val="19"/>
                <w:highlight w:val="none"/>
              </w:rPr>
              <w:t xml:space="preserve">1</w:t>
            </w:r>
            <w:r>
              <w:rPr>
                <w:color w:val="000000" w:themeColor="text1"/>
                <w:highlight w:val="none"/>
              </w:rPr>
            </w:r>
            <w:r/>
          </w:p>
        </w:tc>
      </w:tr>
      <w:tr>
        <w:trPr>
          <w:trHeight w:val="388"/>
        </w:trPr>
        <w:tc>
          <w:tcPr>
            <w:tcBorders>
              <w:top w:val="none" w:color="000000" w:sz="4" w:space="0"/>
              <w:bottom w:val="none" w:color="000000" w:sz="4" w:space="0"/>
            </w:tcBorders>
            <w:tcW w:w="41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26" w:type="dxa"/>
            <w:vAlign w:val="top"/>
            <w:vMerge w:val="continue"/>
            <w:textDirection w:val="tbRlV"/>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7536" w:type="dxa"/>
            <w:vAlign w:val="top"/>
            <w:textDirection w:val="lrTb"/>
            <w:noWrap w:val="false"/>
          </w:tcPr>
          <w:p>
            <w:pPr>
              <w:pStyle w:val="1205"/>
              <w:ind w:left="38"/>
              <w:spacing w:before="107" w:line="228" w:lineRule="auto"/>
              <w:shd w:val="clear" w:color="auto" w:fill="auto"/>
              <w:rPr>
                <w:color w:val="000000" w:themeColor="text1"/>
                <w:sz w:val="19"/>
                <w:szCs w:val="19"/>
                <w:highlight w:val="none"/>
              </w:rPr>
            </w:pPr>
            <w:r>
              <w:rPr>
                <w:color w:val="000000" w:themeColor="text1"/>
                <w:spacing w:val="8"/>
                <w:sz w:val="19"/>
                <w:szCs w:val="19"/>
                <w:highlight w:val="none"/>
              </w:rPr>
              <w:t xml:space="preserve">2、按要求开展管道检测，配备必要的管道检测设备。</w:t>
            </w:r>
            <w:r>
              <w:rPr>
                <w:color w:val="000000" w:themeColor="text1"/>
                <w:highlight w:val="none"/>
              </w:rPr>
            </w:r>
            <w:r/>
          </w:p>
        </w:tc>
        <w:tc>
          <w:tcPr>
            <w:tcW w:w="997" w:type="dxa"/>
            <w:vAlign w:val="top"/>
            <w:textDirection w:val="lrTb"/>
            <w:noWrap w:val="false"/>
          </w:tcPr>
          <w:p>
            <w:pPr>
              <w:pStyle w:val="1205"/>
              <w:ind w:left="459"/>
              <w:spacing w:before="140" w:line="188" w:lineRule="auto"/>
              <w:shd w:val="clear" w:color="auto" w:fill="auto"/>
              <w:rPr>
                <w:color w:val="000000" w:themeColor="text1"/>
                <w:sz w:val="19"/>
                <w:szCs w:val="19"/>
                <w:highlight w:val="none"/>
              </w:rPr>
            </w:pPr>
            <w:r>
              <w:rPr>
                <w:color w:val="000000" w:themeColor="text1"/>
                <w:sz w:val="19"/>
                <w:szCs w:val="19"/>
                <w:highlight w:val="none"/>
              </w:rPr>
              <w:t xml:space="preserve">5</w:t>
            </w:r>
            <w:r>
              <w:rPr>
                <w:color w:val="000000" w:themeColor="text1"/>
                <w:highlight w:val="none"/>
              </w:rPr>
            </w:r>
            <w:r/>
          </w:p>
        </w:tc>
      </w:tr>
      <w:tr>
        <w:trPr>
          <w:trHeight w:val="388"/>
        </w:trPr>
        <w:tc>
          <w:tcPr>
            <w:tcBorders>
              <w:top w:val="none" w:color="000000" w:sz="4" w:space="0"/>
              <w:bottom w:val="none" w:color="000000" w:sz="4" w:space="0"/>
            </w:tcBorders>
            <w:tcW w:w="41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26" w:type="dxa"/>
            <w:vAlign w:val="top"/>
            <w:vMerge w:val="continue"/>
            <w:textDirection w:val="tbRlV"/>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7536" w:type="dxa"/>
            <w:vAlign w:val="top"/>
            <w:textDirection w:val="lrTb"/>
            <w:noWrap w:val="false"/>
          </w:tcPr>
          <w:p>
            <w:pPr>
              <w:pStyle w:val="1205"/>
              <w:ind w:left="39"/>
              <w:spacing w:before="107" w:line="228" w:lineRule="auto"/>
              <w:shd w:val="clear" w:color="auto" w:fill="auto"/>
              <w:rPr>
                <w:color w:val="000000" w:themeColor="text1"/>
                <w:sz w:val="19"/>
                <w:szCs w:val="19"/>
                <w:highlight w:val="none"/>
              </w:rPr>
            </w:pPr>
            <w:r>
              <w:rPr>
                <w:color w:val="000000" w:themeColor="text1"/>
                <w:spacing w:val="7"/>
                <w:sz w:val="19"/>
                <w:szCs w:val="19"/>
                <w:highlight w:val="none"/>
              </w:rPr>
              <w:t xml:space="preserve">3、检测发现问题及时整改。</w:t>
            </w:r>
            <w:r>
              <w:rPr>
                <w:color w:val="000000" w:themeColor="text1"/>
                <w:highlight w:val="none"/>
              </w:rPr>
            </w:r>
            <w:r/>
          </w:p>
        </w:tc>
        <w:tc>
          <w:tcPr>
            <w:tcW w:w="997" w:type="dxa"/>
            <w:vAlign w:val="top"/>
            <w:textDirection w:val="lrTb"/>
            <w:noWrap w:val="false"/>
          </w:tcPr>
          <w:p>
            <w:pPr>
              <w:pStyle w:val="1205"/>
              <w:ind w:left="470"/>
              <w:spacing w:before="138" w:line="190" w:lineRule="auto"/>
              <w:shd w:val="clear" w:color="auto" w:fill="auto"/>
              <w:rPr>
                <w:color w:val="000000" w:themeColor="text1"/>
                <w:sz w:val="19"/>
                <w:szCs w:val="19"/>
                <w:highlight w:val="none"/>
              </w:rPr>
            </w:pPr>
            <w:r>
              <w:rPr>
                <w:color w:val="000000" w:themeColor="text1"/>
                <w:sz w:val="19"/>
                <w:szCs w:val="19"/>
                <w:highlight w:val="none"/>
              </w:rPr>
              <w:t xml:space="preserve">1</w:t>
            </w:r>
            <w:r>
              <w:rPr>
                <w:color w:val="000000" w:themeColor="text1"/>
                <w:highlight w:val="none"/>
              </w:rPr>
            </w:r>
            <w:r/>
          </w:p>
        </w:tc>
      </w:tr>
      <w:tr>
        <w:trPr>
          <w:trHeight w:val="388"/>
        </w:trPr>
        <w:tc>
          <w:tcPr>
            <w:tcBorders>
              <w:top w:val="none" w:color="000000" w:sz="4" w:space="0"/>
              <w:bottom w:val="none" w:color="000000" w:sz="4" w:space="0"/>
            </w:tcBorders>
            <w:tcW w:w="41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26" w:type="dxa"/>
            <w:vAlign w:val="top"/>
            <w:vMerge w:val="continue"/>
            <w:textDirection w:val="tbRlV"/>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7536" w:type="dxa"/>
            <w:vAlign w:val="top"/>
            <w:textDirection w:val="lrTb"/>
            <w:noWrap w:val="false"/>
          </w:tcPr>
          <w:p>
            <w:pPr>
              <w:pStyle w:val="1205"/>
              <w:ind w:left="35"/>
              <w:spacing w:before="108" w:line="228" w:lineRule="auto"/>
              <w:shd w:val="clear" w:color="auto" w:fill="auto"/>
              <w:rPr>
                <w:color w:val="000000" w:themeColor="text1"/>
                <w:sz w:val="19"/>
                <w:szCs w:val="19"/>
                <w:highlight w:val="none"/>
              </w:rPr>
            </w:pPr>
            <w:r>
              <w:rPr>
                <w:color w:val="000000" w:themeColor="text1"/>
                <w:spacing w:val="8"/>
                <w:sz w:val="19"/>
                <w:szCs w:val="19"/>
                <w:highlight w:val="none"/>
              </w:rPr>
              <w:t xml:space="preserve">4、投诉、菜单等各类问题4小时内当日处理完成，并按要求上报。</w:t>
            </w:r>
            <w:r>
              <w:rPr>
                <w:color w:val="000000" w:themeColor="text1"/>
                <w:highlight w:val="none"/>
              </w:rPr>
            </w:r>
            <w:r/>
          </w:p>
        </w:tc>
        <w:tc>
          <w:tcPr>
            <w:tcW w:w="997" w:type="dxa"/>
            <w:vAlign w:val="top"/>
            <w:textDirection w:val="lrTb"/>
            <w:noWrap w:val="false"/>
          </w:tcPr>
          <w:p>
            <w:pPr>
              <w:pStyle w:val="1205"/>
              <w:ind w:left="459"/>
              <w:spacing w:before="141" w:line="188" w:lineRule="auto"/>
              <w:shd w:val="clear" w:color="auto" w:fill="auto"/>
              <w:rPr>
                <w:color w:val="000000" w:themeColor="text1"/>
                <w:sz w:val="19"/>
                <w:szCs w:val="19"/>
                <w:highlight w:val="none"/>
              </w:rPr>
            </w:pPr>
            <w:r>
              <w:rPr>
                <w:color w:val="000000" w:themeColor="text1"/>
                <w:sz w:val="19"/>
                <w:szCs w:val="19"/>
                <w:highlight w:val="none"/>
              </w:rPr>
              <w:t xml:space="preserve">5</w:t>
            </w:r>
            <w:r>
              <w:rPr>
                <w:color w:val="000000" w:themeColor="text1"/>
                <w:highlight w:val="none"/>
              </w:rPr>
            </w:r>
            <w:r/>
          </w:p>
        </w:tc>
      </w:tr>
      <w:tr>
        <w:trPr>
          <w:trHeight w:val="388"/>
        </w:trPr>
        <w:tc>
          <w:tcPr>
            <w:tcBorders>
              <w:top w:val="none" w:color="000000" w:sz="4" w:space="0"/>
            </w:tcBorders>
            <w:tcW w:w="41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tcBorders>
            <w:tcW w:w="426" w:type="dxa"/>
            <w:vAlign w:val="top"/>
            <w:vMerge w:val="continue"/>
            <w:textDirection w:val="tbRlV"/>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7536" w:type="dxa"/>
            <w:vAlign w:val="top"/>
            <w:textDirection w:val="lrTb"/>
            <w:noWrap w:val="false"/>
          </w:tcPr>
          <w:p>
            <w:pPr>
              <w:pStyle w:val="1205"/>
              <w:ind w:left="39"/>
              <w:spacing w:before="109" w:line="227" w:lineRule="auto"/>
              <w:shd w:val="clear" w:color="auto" w:fill="auto"/>
              <w:rPr>
                <w:color w:val="000000" w:themeColor="text1"/>
                <w:sz w:val="19"/>
                <w:szCs w:val="19"/>
                <w:highlight w:val="none"/>
              </w:rPr>
            </w:pPr>
            <w:r>
              <w:rPr>
                <w:color w:val="000000" w:themeColor="text1"/>
                <w:spacing w:val="6"/>
                <w:sz w:val="19"/>
                <w:szCs w:val="19"/>
                <w:highlight w:val="none"/>
              </w:rPr>
              <w:t xml:space="preserve">5、每月完成宣传报道2篇。</w:t>
            </w:r>
            <w:r>
              <w:rPr>
                <w:color w:val="000000" w:themeColor="text1"/>
                <w:highlight w:val="none"/>
              </w:rPr>
            </w:r>
            <w:r/>
          </w:p>
        </w:tc>
        <w:tc>
          <w:tcPr>
            <w:tcW w:w="997" w:type="dxa"/>
            <w:vAlign w:val="top"/>
            <w:textDirection w:val="lrTb"/>
            <w:noWrap w:val="false"/>
          </w:tcPr>
          <w:p>
            <w:pPr>
              <w:pStyle w:val="1205"/>
              <w:ind w:left="470"/>
              <w:spacing w:before="139" w:line="190" w:lineRule="auto"/>
              <w:shd w:val="clear" w:color="auto" w:fill="auto"/>
              <w:rPr>
                <w:color w:val="000000" w:themeColor="text1"/>
                <w:sz w:val="19"/>
                <w:szCs w:val="19"/>
                <w:highlight w:val="none"/>
              </w:rPr>
            </w:pPr>
            <w:r>
              <w:rPr>
                <w:color w:val="000000" w:themeColor="text1"/>
                <w:sz w:val="19"/>
                <w:szCs w:val="19"/>
                <w:highlight w:val="none"/>
              </w:rPr>
              <w:t xml:space="preserve">1</w:t>
            </w:r>
            <w:r>
              <w:rPr>
                <w:color w:val="000000" w:themeColor="text1"/>
                <w:highlight w:val="none"/>
              </w:rPr>
            </w:r>
            <w:r/>
          </w:p>
        </w:tc>
      </w:tr>
      <w:tr>
        <w:trPr>
          <w:trHeight w:val="388"/>
        </w:trPr>
        <w:tc>
          <w:tcPr>
            <w:tcBorders>
              <w:bottom w:val="none" w:color="000000" w:sz="4" w:space="0"/>
            </w:tcBorders>
            <w:tcW w:w="410" w:type="dxa"/>
            <w:vAlign w:val="top"/>
            <w:vMerge w:val="restart"/>
            <w:textDirection w:val="lrTb"/>
            <w:noWrap w:val="false"/>
          </w:tcPr>
          <w:p>
            <w:pPr>
              <w:spacing w:line="289"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90"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90"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1205"/>
              <w:ind w:left="114"/>
              <w:spacing w:before="62" w:line="232" w:lineRule="auto"/>
              <w:shd w:val="clear" w:color="auto" w:fill="auto"/>
              <w:rPr>
                <w:color w:val="000000" w:themeColor="text1"/>
                <w:sz w:val="19"/>
                <w:szCs w:val="19"/>
                <w:highlight w:val="none"/>
              </w:rPr>
            </w:pPr>
            <w:r>
              <w:rPr>
                <w:color w:val="000000" w:themeColor="text1"/>
                <w:sz w:val="19"/>
                <w:szCs w:val="19"/>
                <w:highlight w:val="none"/>
              </w:rPr>
              <w:t xml:space="preserve">六</w:t>
            </w:r>
            <w:r>
              <w:rPr>
                <w:color w:val="000000" w:themeColor="text1"/>
                <w:highlight w:val="none"/>
              </w:rPr>
            </w:r>
            <w:r/>
          </w:p>
        </w:tc>
        <w:tc>
          <w:tcPr>
            <w:tcBorders>
              <w:top w:val="none" w:color="000000" w:sz="4" w:space="0"/>
              <w:bottom w:val="none" w:color="000000" w:sz="4" w:space="0"/>
            </w:tcBorders>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bottom w:val="none" w:color="000000" w:sz="4" w:space="0"/>
            </w:tcBorders>
            <w:tcW w:w="426" w:type="dxa"/>
            <w:vAlign w:val="top"/>
            <w:vMerge w:val="restart"/>
            <w:textDirection w:val="tbRlV"/>
            <w:noWrap w:val="false"/>
          </w:tcPr>
          <w:p>
            <w:pPr>
              <w:pStyle w:val="1205"/>
              <w:ind w:left="564"/>
              <w:spacing w:before="103" w:line="214" w:lineRule="auto"/>
              <w:shd w:val="clear" w:color="auto" w:fill="auto"/>
              <w:rPr>
                <w:color w:val="000000" w:themeColor="text1"/>
                <w:sz w:val="19"/>
                <w:szCs w:val="19"/>
                <w:highlight w:val="none"/>
              </w:rPr>
            </w:pPr>
            <w:r>
              <w:rPr>
                <w:color w:val="000000" w:themeColor="text1"/>
                <w:spacing w:val="21"/>
                <w:sz w:val="19"/>
                <w:szCs w:val="19"/>
                <w:highlight w:val="none"/>
              </w:rPr>
              <w:t xml:space="preserve">台</w:t>
            </w:r>
            <w:r>
              <w:rPr>
                <w:color w:val="000000" w:themeColor="text1"/>
                <w:spacing w:val="-47"/>
                <w:sz w:val="19"/>
                <w:szCs w:val="19"/>
                <w:highlight w:val="none"/>
              </w:rPr>
              <w:t xml:space="preserve"> </w:t>
            </w:r>
            <w:r>
              <w:rPr>
                <w:color w:val="000000" w:themeColor="text1"/>
                <w:spacing w:val="21"/>
                <w:sz w:val="19"/>
                <w:szCs w:val="19"/>
                <w:highlight w:val="none"/>
              </w:rPr>
              <w:t xml:space="preserve">帐</w:t>
            </w:r>
            <w:r>
              <w:rPr>
                <w:color w:val="000000" w:themeColor="text1"/>
                <w:spacing w:val="-47"/>
                <w:sz w:val="19"/>
                <w:szCs w:val="19"/>
                <w:highlight w:val="none"/>
              </w:rPr>
              <w:t xml:space="preserve"> </w:t>
            </w:r>
            <w:r>
              <w:rPr>
                <w:color w:val="000000" w:themeColor="text1"/>
                <w:spacing w:val="21"/>
                <w:sz w:val="19"/>
                <w:szCs w:val="19"/>
                <w:highlight w:val="none"/>
              </w:rPr>
              <w:t xml:space="preserve">管理</w:t>
            </w:r>
            <w:r>
              <w:rPr>
                <w:color w:val="000000" w:themeColor="text1"/>
                <w:highlight w:val="none"/>
              </w:rPr>
            </w:r>
            <w:r/>
          </w:p>
        </w:tc>
        <w:tc>
          <w:tcPr>
            <w:tcW w:w="7536" w:type="dxa"/>
            <w:vAlign w:val="top"/>
            <w:textDirection w:val="lrTb"/>
            <w:noWrap w:val="false"/>
          </w:tcPr>
          <w:p>
            <w:pPr>
              <w:pStyle w:val="1205"/>
              <w:ind w:left="50"/>
              <w:spacing w:before="108" w:line="228" w:lineRule="auto"/>
              <w:shd w:val="clear" w:color="auto" w:fill="auto"/>
              <w:rPr>
                <w:color w:val="000000" w:themeColor="text1"/>
                <w:sz w:val="19"/>
                <w:szCs w:val="19"/>
                <w:highlight w:val="none"/>
              </w:rPr>
            </w:pPr>
            <w:r>
              <w:rPr>
                <w:color w:val="000000" w:themeColor="text1"/>
                <w:spacing w:val="8"/>
                <w:sz w:val="19"/>
                <w:szCs w:val="19"/>
                <w:highlight w:val="none"/>
              </w:rPr>
              <w:t xml:space="preserve">1、按要求及时准确完成各类信息、计划、报表、总结的上报，数据真实</w:t>
            </w:r>
            <w:r>
              <w:rPr>
                <w:color w:val="000000" w:themeColor="text1"/>
                <w:spacing w:val="7"/>
                <w:sz w:val="19"/>
                <w:szCs w:val="19"/>
                <w:highlight w:val="none"/>
              </w:rPr>
              <w:t xml:space="preserve">有效。</w:t>
            </w:r>
            <w:r>
              <w:rPr>
                <w:color w:val="000000" w:themeColor="text1"/>
                <w:highlight w:val="none"/>
              </w:rPr>
            </w:r>
            <w:r/>
          </w:p>
        </w:tc>
        <w:tc>
          <w:tcPr>
            <w:tcW w:w="997" w:type="dxa"/>
            <w:vAlign w:val="top"/>
            <w:textDirection w:val="lrTb"/>
            <w:noWrap w:val="false"/>
          </w:tcPr>
          <w:p>
            <w:pPr>
              <w:pStyle w:val="1205"/>
              <w:ind w:left="458"/>
              <w:spacing w:before="140" w:line="189" w:lineRule="auto"/>
              <w:shd w:val="clear" w:color="auto" w:fill="auto"/>
              <w:rPr>
                <w:color w:val="000000" w:themeColor="text1"/>
                <w:sz w:val="19"/>
                <w:szCs w:val="19"/>
                <w:highlight w:val="none"/>
              </w:rPr>
            </w:pPr>
            <w:r>
              <w:rPr>
                <w:color w:val="000000" w:themeColor="text1"/>
                <w:sz w:val="19"/>
                <w:szCs w:val="19"/>
                <w:highlight w:val="none"/>
              </w:rPr>
              <w:t xml:space="preserve">2</w:t>
            </w:r>
            <w:r>
              <w:rPr>
                <w:color w:val="000000" w:themeColor="text1"/>
                <w:highlight w:val="none"/>
              </w:rPr>
            </w:r>
            <w:r/>
          </w:p>
        </w:tc>
      </w:tr>
      <w:tr>
        <w:trPr>
          <w:trHeight w:val="527"/>
        </w:trPr>
        <w:tc>
          <w:tcPr>
            <w:tcBorders>
              <w:top w:val="none" w:color="000000" w:sz="4" w:space="0"/>
              <w:bottom w:val="none" w:color="000000" w:sz="4" w:space="0"/>
            </w:tcBorders>
            <w:tcW w:w="41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26" w:type="dxa"/>
            <w:vAlign w:val="top"/>
            <w:vMerge w:val="continue"/>
            <w:textDirection w:val="tbRlV"/>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7536" w:type="dxa"/>
            <w:vAlign w:val="top"/>
            <w:textDirection w:val="lrTb"/>
            <w:noWrap w:val="false"/>
          </w:tcPr>
          <w:p>
            <w:pPr>
              <w:pStyle w:val="1205"/>
              <w:ind w:left="35" w:right="29" w:firstLine="2"/>
              <w:spacing w:before="53" w:line="225" w:lineRule="auto"/>
              <w:shd w:val="clear" w:color="auto" w:fill="auto"/>
              <w:rPr>
                <w:color w:val="000000" w:themeColor="text1"/>
                <w:sz w:val="19"/>
                <w:szCs w:val="19"/>
                <w:highlight w:val="none"/>
              </w:rPr>
            </w:pPr>
            <w:r>
              <w:rPr>
                <w:color w:val="000000" w:themeColor="text1"/>
                <w:spacing w:val="9"/>
                <w:sz w:val="19"/>
                <w:szCs w:val="19"/>
                <w:highlight w:val="none"/>
              </w:rPr>
              <w:t xml:space="preserve">2、按照规范要求建立健全管道、河道、泵站等设</w:t>
            </w:r>
            <w:r>
              <w:rPr>
                <w:color w:val="000000" w:themeColor="text1"/>
                <w:spacing w:val="8"/>
                <w:sz w:val="19"/>
                <w:szCs w:val="19"/>
                <w:highlight w:val="none"/>
              </w:rPr>
              <w:t xml:space="preserve">施检测、养护、考核台帐；管道通沟</w:t>
            </w:r>
            <w:r>
              <w:rPr>
                <w:color w:val="000000" w:themeColor="text1"/>
                <w:sz w:val="19"/>
                <w:szCs w:val="19"/>
                <w:highlight w:val="none"/>
              </w:rPr>
              <w:t xml:space="preserve"> </w:t>
            </w:r>
            <w:r>
              <w:rPr>
                <w:color w:val="000000" w:themeColor="text1"/>
                <w:spacing w:val="7"/>
                <w:sz w:val="19"/>
                <w:szCs w:val="19"/>
                <w:highlight w:val="none"/>
              </w:rPr>
              <w:t xml:space="preserve">淤泥处理台账</w:t>
            </w:r>
            <w:r>
              <w:rPr>
                <w:color w:val="000000" w:themeColor="text1"/>
                <w:highlight w:val="none"/>
              </w:rPr>
            </w:r>
            <w:r/>
          </w:p>
        </w:tc>
        <w:tc>
          <w:tcPr>
            <w:tcW w:w="997" w:type="dxa"/>
            <w:vAlign w:val="top"/>
            <w:textDirection w:val="lrTb"/>
            <w:noWrap w:val="false"/>
          </w:tcPr>
          <w:p>
            <w:pPr>
              <w:pStyle w:val="1205"/>
              <w:ind w:left="470"/>
              <w:spacing w:before="209" w:line="190" w:lineRule="auto"/>
              <w:shd w:val="clear" w:color="auto" w:fill="auto"/>
              <w:rPr>
                <w:color w:val="000000" w:themeColor="text1"/>
                <w:sz w:val="19"/>
                <w:szCs w:val="19"/>
                <w:highlight w:val="none"/>
              </w:rPr>
            </w:pPr>
            <w:r>
              <w:rPr>
                <w:color w:val="000000" w:themeColor="text1"/>
                <w:sz w:val="19"/>
                <w:szCs w:val="19"/>
                <w:highlight w:val="none"/>
              </w:rPr>
              <w:t xml:space="preserve">1</w:t>
            </w:r>
            <w:r>
              <w:rPr>
                <w:color w:val="000000" w:themeColor="text1"/>
                <w:highlight w:val="none"/>
              </w:rPr>
            </w:r>
            <w:r/>
          </w:p>
        </w:tc>
      </w:tr>
      <w:tr>
        <w:trPr>
          <w:trHeight w:val="388"/>
        </w:trPr>
        <w:tc>
          <w:tcPr>
            <w:tcBorders>
              <w:top w:val="none" w:color="000000" w:sz="4" w:space="0"/>
              <w:bottom w:val="none" w:color="000000" w:sz="4" w:space="0"/>
            </w:tcBorders>
            <w:tcW w:w="41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26" w:type="dxa"/>
            <w:vAlign w:val="top"/>
            <w:vMerge w:val="continue"/>
            <w:textDirection w:val="tbRlV"/>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7536" w:type="dxa"/>
            <w:vAlign w:val="top"/>
            <w:textDirection w:val="lrTb"/>
            <w:noWrap w:val="false"/>
          </w:tcPr>
          <w:p>
            <w:pPr>
              <w:pStyle w:val="1205"/>
              <w:ind w:left="39"/>
              <w:spacing w:before="109" w:line="228" w:lineRule="auto"/>
              <w:shd w:val="clear" w:color="auto" w:fill="auto"/>
              <w:rPr>
                <w:color w:val="000000" w:themeColor="text1"/>
                <w:sz w:val="19"/>
                <w:szCs w:val="19"/>
                <w:highlight w:val="none"/>
              </w:rPr>
            </w:pPr>
            <w:r>
              <w:rPr>
                <w:color w:val="000000" w:themeColor="text1"/>
                <w:spacing w:val="8"/>
                <w:sz w:val="19"/>
                <w:szCs w:val="19"/>
                <w:highlight w:val="none"/>
              </w:rPr>
              <w:t xml:space="preserve">3、建立安全、车辆、危化品、设施设备检查、人员培训等专项台账。</w:t>
            </w:r>
            <w:r>
              <w:rPr>
                <w:color w:val="000000" w:themeColor="text1"/>
                <w:highlight w:val="none"/>
              </w:rPr>
            </w:r>
            <w:r/>
          </w:p>
        </w:tc>
        <w:tc>
          <w:tcPr>
            <w:tcW w:w="997" w:type="dxa"/>
            <w:vAlign w:val="top"/>
            <w:textDirection w:val="lrTb"/>
            <w:noWrap w:val="false"/>
          </w:tcPr>
          <w:p>
            <w:pPr>
              <w:pStyle w:val="1205"/>
              <w:ind w:left="458"/>
              <w:spacing w:before="141" w:line="189" w:lineRule="auto"/>
              <w:shd w:val="clear" w:color="auto" w:fill="auto"/>
              <w:rPr>
                <w:color w:val="000000" w:themeColor="text1"/>
                <w:sz w:val="19"/>
                <w:szCs w:val="19"/>
                <w:highlight w:val="none"/>
              </w:rPr>
            </w:pPr>
            <w:r>
              <w:rPr>
                <w:color w:val="000000" w:themeColor="text1"/>
                <w:sz w:val="19"/>
                <w:szCs w:val="19"/>
                <w:highlight w:val="none"/>
              </w:rPr>
              <w:t xml:space="preserve">2</w:t>
            </w:r>
            <w:r>
              <w:rPr>
                <w:color w:val="000000" w:themeColor="text1"/>
                <w:highlight w:val="none"/>
              </w:rPr>
            </w:r>
            <w:r/>
          </w:p>
        </w:tc>
      </w:tr>
      <w:tr>
        <w:trPr>
          <w:trHeight w:val="692"/>
        </w:trPr>
        <w:tc>
          <w:tcPr>
            <w:tcBorders>
              <w:top w:val="none" w:color="000000" w:sz="4" w:space="0"/>
            </w:tcBorders>
            <w:tcW w:w="41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tcBorders>
            <w:tcW w:w="426" w:type="dxa"/>
            <w:vAlign w:val="top"/>
            <w:vMerge w:val="continue"/>
            <w:textDirection w:val="tbRlV"/>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7536" w:type="dxa"/>
            <w:vAlign w:val="top"/>
            <w:textDirection w:val="lrTb"/>
            <w:noWrap w:val="false"/>
          </w:tcPr>
          <w:p>
            <w:pPr>
              <w:pStyle w:val="1205"/>
              <w:ind w:left="49" w:right="28" w:hanging="14"/>
              <w:spacing w:before="138" w:line="234" w:lineRule="auto"/>
              <w:shd w:val="clear" w:color="auto" w:fill="auto"/>
              <w:rPr>
                <w:color w:val="000000" w:themeColor="text1"/>
                <w:sz w:val="19"/>
                <w:szCs w:val="19"/>
                <w:highlight w:val="none"/>
              </w:rPr>
            </w:pPr>
            <w:r>
              <w:rPr>
                <w:color w:val="000000" w:themeColor="text1"/>
                <w:spacing w:val="9"/>
                <w:sz w:val="19"/>
                <w:szCs w:val="19"/>
                <w:highlight w:val="none"/>
              </w:rPr>
              <w:t xml:space="preserve">4、一路一档资料要如实反映现在排水设施内部情况，在一路</w:t>
            </w:r>
            <w:r>
              <w:rPr>
                <w:color w:val="000000" w:themeColor="text1"/>
                <w:spacing w:val="8"/>
                <w:sz w:val="19"/>
                <w:szCs w:val="19"/>
                <w:highlight w:val="none"/>
              </w:rPr>
              <w:t xml:space="preserve">一档里没反映出来的穿管</w:t>
            </w:r>
            <w:r>
              <w:rPr>
                <w:color w:val="000000" w:themeColor="text1"/>
                <w:sz w:val="19"/>
                <w:szCs w:val="19"/>
                <w:highlight w:val="none"/>
              </w:rPr>
              <w:t xml:space="preserve"> </w:t>
            </w:r>
            <w:r>
              <w:rPr>
                <w:color w:val="000000" w:themeColor="text1"/>
                <w:spacing w:val="8"/>
                <w:sz w:val="19"/>
                <w:szCs w:val="19"/>
                <w:highlight w:val="none"/>
              </w:rPr>
              <w:t xml:space="preserve">、穿线等情况，后期一律作为新增问题，并由养护公司进行处理</w:t>
            </w:r>
            <w:r>
              <w:rPr>
                <w:color w:val="000000" w:themeColor="text1"/>
                <w:highlight w:val="none"/>
              </w:rPr>
            </w:r>
            <w:r/>
          </w:p>
        </w:tc>
        <w:tc>
          <w:tcPr>
            <w:tcW w:w="997" w:type="dxa"/>
            <w:vAlign w:val="top"/>
            <w:textDirection w:val="lrTb"/>
            <w:noWrap w:val="false"/>
          </w:tcPr>
          <w:p>
            <w:pPr>
              <w:pStyle w:val="1205"/>
              <w:ind w:left="470"/>
              <w:spacing w:before="291" w:line="190" w:lineRule="auto"/>
              <w:shd w:val="clear" w:color="auto" w:fill="auto"/>
              <w:rPr>
                <w:color w:val="000000" w:themeColor="text1"/>
                <w:sz w:val="19"/>
                <w:szCs w:val="19"/>
                <w:highlight w:val="none"/>
              </w:rPr>
            </w:pPr>
            <w:r>
              <w:rPr>
                <w:color w:val="000000" w:themeColor="text1"/>
                <w:sz w:val="19"/>
                <w:szCs w:val="19"/>
                <w:highlight w:val="none"/>
              </w:rPr>
              <w:t xml:space="preserve">1</w:t>
            </w:r>
            <w:r>
              <w:rPr>
                <w:color w:val="000000" w:themeColor="text1"/>
                <w:highlight w:val="none"/>
              </w:rPr>
            </w:r>
            <w:r/>
          </w:p>
        </w:tc>
      </w:tr>
      <w:tr>
        <w:trPr>
          <w:trHeight w:val="826"/>
        </w:trPr>
        <w:tc>
          <w:tcPr>
            <w:tcBorders>
              <w:bottom w:val="none" w:color="000000" w:sz="4" w:space="0"/>
            </w:tcBorders>
            <w:tcW w:w="410" w:type="dxa"/>
            <w:vAlign w:val="top"/>
            <w:vMerge w:val="restart"/>
            <w:textDirection w:val="lrTb"/>
            <w:noWrap w:val="false"/>
          </w:tcPr>
          <w:p>
            <w:pPr>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41"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41"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41"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1205"/>
              <w:ind w:left="112"/>
              <w:spacing w:before="62"/>
              <w:shd w:val="clear" w:color="auto" w:fill="auto"/>
              <w:rPr>
                <w:color w:val="000000" w:themeColor="text1"/>
                <w:sz w:val="19"/>
                <w:szCs w:val="19"/>
                <w:highlight w:val="none"/>
              </w:rPr>
            </w:pPr>
            <w:r>
              <w:rPr>
                <w:color w:val="000000" w:themeColor="text1"/>
                <w:spacing w:val="2"/>
                <w:sz w:val="19"/>
                <w:szCs w:val="19"/>
                <w:highlight w:val="none"/>
              </w:rPr>
              <w:t xml:space="preserve">七</w:t>
            </w:r>
            <w:r>
              <w:rPr>
                <w:color w:val="000000" w:themeColor="text1"/>
                <w:highlight w:val="none"/>
              </w:rPr>
            </w:r>
            <w:r/>
          </w:p>
        </w:tc>
        <w:tc>
          <w:tcPr>
            <w:tcBorders>
              <w:top w:val="none" w:color="000000" w:sz="4" w:space="0"/>
              <w:bottom w:val="none" w:color="000000" w:sz="4" w:space="0"/>
            </w:tcBorders>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bottom w:val="none" w:color="000000" w:sz="4" w:space="0"/>
            </w:tcBorders>
            <w:tcW w:w="426" w:type="dxa"/>
            <w:vAlign w:val="top"/>
            <w:vMerge w:val="restart"/>
            <w:textDirection w:val="tbRlV"/>
            <w:noWrap w:val="false"/>
          </w:tcPr>
          <w:p>
            <w:pPr>
              <w:pStyle w:val="1205"/>
              <w:ind w:left="659"/>
              <w:spacing w:before="104" w:line="215" w:lineRule="auto"/>
              <w:shd w:val="clear" w:color="auto" w:fill="auto"/>
              <w:rPr>
                <w:color w:val="000000" w:themeColor="text1"/>
                <w:sz w:val="19"/>
                <w:szCs w:val="19"/>
                <w:highlight w:val="none"/>
              </w:rPr>
            </w:pPr>
            <w:r>
              <w:rPr>
                <w:color w:val="000000" w:themeColor="text1"/>
                <w:spacing w:val="45"/>
                <w:sz w:val="19"/>
                <w:szCs w:val="19"/>
                <w:highlight w:val="none"/>
              </w:rPr>
              <w:t xml:space="preserve">巡查监管</w:t>
            </w:r>
            <w:r>
              <w:rPr>
                <w:color w:val="000000" w:themeColor="text1"/>
                <w:highlight w:val="none"/>
              </w:rPr>
            </w:r>
            <w:r/>
          </w:p>
        </w:tc>
        <w:tc>
          <w:tcPr>
            <w:tcW w:w="7536" w:type="dxa"/>
            <w:vAlign w:val="top"/>
            <w:textDirection w:val="lrTb"/>
            <w:noWrap w:val="false"/>
          </w:tcPr>
          <w:p>
            <w:pPr>
              <w:pStyle w:val="1205"/>
              <w:ind w:left="34" w:right="29" w:firstLine="16"/>
              <w:spacing w:before="80" w:line="236" w:lineRule="auto"/>
              <w:shd w:val="clear" w:color="auto" w:fill="auto"/>
              <w:rPr>
                <w:color w:val="000000" w:themeColor="text1"/>
                <w:sz w:val="19"/>
                <w:szCs w:val="19"/>
                <w:highlight w:val="none"/>
              </w:rPr>
            </w:pPr>
            <w:r>
              <w:rPr>
                <w:color w:val="000000" w:themeColor="text1"/>
                <w:spacing w:val="8"/>
                <w:sz w:val="19"/>
                <w:szCs w:val="19"/>
                <w:highlight w:val="none"/>
              </w:rPr>
              <w:t xml:space="preserve">1、每日按规定频次对养护设施进行巡查监管，每周对占用设施巡查监管，对各类违章</w:t>
            </w:r>
            <w:r>
              <w:rPr>
                <w:color w:val="000000" w:themeColor="text1"/>
                <w:spacing w:val="10"/>
                <w:sz w:val="19"/>
                <w:szCs w:val="19"/>
                <w:highlight w:val="none"/>
              </w:rPr>
              <w:t xml:space="preserve"> </w:t>
            </w:r>
            <w:r>
              <w:rPr>
                <w:color w:val="000000" w:themeColor="text1"/>
                <w:spacing w:val="9"/>
                <w:sz w:val="19"/>
                <w:szCs w:val="19"/>
                <w:highlight w:val="none"/>
              </w:rPr>
              <w:t xml:space="preserve">行为第一时间发现、制止、查处、上报，每月上报巡查台账。如巡</w:t>
            </w:r>
            <w:r>
              <w:rPr>
                <w:color w:val="000000" w:themeColor="text1"/>
                <w:spacing w:val="8"/>
                <w:sz w:val="19"/>
                <w:szCs w:val="19"/>
                <w:highlight w:val="none"/>
              </w:rPr>
              <w:t xml:space="preserve">查不到位，台账上</w:t>
            </w:r>
            <w:r>
              <w:rPr>
                <w:color w:val="000000" w:themeColor="text1"/>
                <w:sz w:val="19"/>
                <w:szCs w:val="19"/>
                <w:highlight w:val="none"/>
              </w:rPr>
              <w:t xml:space="preserve">  </w:t>
            </w:r>
            <w:r>
              <w:rPr>
                <w:color w:val="000000" w:themeColor="text1"/>
                <w:spacing w:val="8"/>
                <w:sz w:val="19"/>
                <w:szCs w:val="19"/>
                <w:highlight w:val="none"/>
              </w:rPr>
              <w:t xml:space="preserve">报不及时，科室或其他渠道发现问题，进行扣分。</w:t>
            </w:r>
            <w:r>
              <w:rPr>
                <w:color w:val="000000" w:themeColor="text1"/>
                <w:highlight w:val="none"/>
              </w:rPr>
            </w:r>
            <w:r/>
          </w:p>
        </w:tc>
        <w:tc>
          <w:tcPr>
            <w:tcW w:w="997" w:type="dxa"/>
            <w:vAlign w:val="top"/>
            <w:textDirection w:val="lrTb"/>
            <w:noWrap w:val="false"/>
          </w:tcPr>
          <w:p>
            <w:pPr>
              <w:spacing w:line="295"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1205"/>
              <w:ind w:left="470"/>
              <w:spacing w:before="62" w:line="190" w:lineRule="auto"/>
              <w:shd w:val="clear" w:color="auto" w:fill="auto"/>
              <w:rPr>
                <w:color w:val="000000" w:themeColor="text1"/>
                <w:sz w:val="19"/>
                <w:szCs w:val="19"/>
                <w:highlight w:val="none"/>
              </w:rPr>
            </w:pPr>
            <w:r>
              <w:rPr>
                <w:color w:val="000000" w:themeColor="text1"/>
                <w:sz w:val="19"/>
                <w:szCs w:val="19"/>
                <w:highlight w:val="none"/>
              </w:rPr>
              <w:t xml:space="preserve">1</w:t>
            </w:r>
            <w:r>
              <w:rPr>
                <w:color w:val="000000" w:themeColor="text1"/>
                <w:highlight w:val="none"/>
              </w:rPr>
            </w:r>
            <w:r/>
          </w:p>
        </w:tc>
      </w:tr>
      <w:tr>
        <w:trPr>
          <w:trHeight w:val="786"/>
        </w:trPr>
        <w:tc>
          <w:tcPr>
            <w:tcBorders>
              <w:top w:val="none" w:color="000000" w:sz="4" w:space="0"/>
              <w:bottom w:val="none" w:color="000000" w:sz="4" w:space="0"/>
            </w:tcBorders>
            <w:tcW w:w="41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26" w:type="dxa"/>
            <w:vAlign w:val="top"/>
            <w:vMerge w:val="continue"/>
            <w:textDirection w:val="tbRlV"/>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7536" w:type="dxa"/>
            <w:vAlign w:val="top"/>
            <w:textDirection w:val="lrTb"/>
            <w:noWrap w:val="false"/>
          </w:tcPr>
          <w:p>
            <w:pPr>
              <w:pStyle w:val="1205"/>
              <w:ind w:left="39" w:right="30" w:hanging="1"/>
              <w:spacing w:before="188" w:line="234" w:lineRule="auto"/>
              <w:shd w:val="clear" w:color="auto" w:fill="auto"/>
              <w:rPr>
                <w:color w:val="000000" w:themeColor="text1"/>
                <w:sz w:val="19"/>
                <w:szCs w:val="19"/>
                <w:highlight w:val="none"/>
              </w:rPr>
            </w:pPr>
            <w:r>
              <w:rPr>
                <w:color w:val="000000" w:themeColor="text1"/>
                <w:spacing w:val="9"/>
                <w:sz w:val="19"/>
                <w:szCs w:val="19"/>
                <w:highlight w:val="none"/>
              </w:rPr>
              <w:t xml:space="preserve">2、养护公司应每天对排水设施进行巡查，发现</w:t>
            </w:r>
            <w:r>
              <w:rPr>
                <w:color w:val="000000" w:themeColor="text1"/>
                <w:spacing w:val="8"/>
                <w:sz w:val="19"/>
                <w:szCs w:val="19"/>
                <w:highlight w:val="none"/>
              </w:rPr>
              <w:t xml:space="preserve">非雨水排入情况，应提供切实有效的查</w:t>
            </w:r>
            <w:r>
              <w:rPr>
                <w:color w:val="000000" w:themeColor="text1"/>
                <w:sz w:val="19"/>
                <w:szCs w:val="19"/>
                <w:highlight w:val="none"/>
              </w:rPr>
              <w:t xml:space="preserve"> </w:t>
            </w:r>
            <w:r>
              <w:rPr>
                <w:color w:val="000000" w:themeColor="text1"/>
                <w:spacing w:val="3"/>
                <w:sz w:val="19"/>
                <w:szCs w:val="19"/>
                <w:highlight w:val="none"/>
              </w:rPr>
              <w:t xml:space="preserve">处信息。</w:t>
            </w:r>
            <w:r>
              <w:rPr>
                <w:color w:val="000000" w:themeColor="text1"/>
                <w:highlight w:val="none"/>
              </w:rPr>
            </w:r>
            <w:r/>
          </w:p>
        </w:tc>
        <w:tc>
          <w:tcPr>
            <w:tcW w:w="997" w:type="dxa"/>
            <w:vAlign w:val="top"/>
            <w:textDirection w:val="lrTb"/>
            <w:noWrap w:val="false"/>
          </w:tcPr>
          <w:p>
            <w:pPr>
              <w:spacing w:line="277"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1205"/>
              <w:ind w:left="470"/>
              <w:spacing w:before="62" w:line="190" w:lineRule="auto"/>
              <w:shd w:val="clear" w:color="auto" w:fill="auto"/>
              <w:rPr>
                <w:color w:val="000000" w:themeColor="text1"/>
                <w:sz w:val="19"/>
                <w:szCs w:val="19"/>
                <w:highlight w:val="none"/>
              </w:rPr>
            </w:pPr>
            <w:r>
              <w:rPr>
                <w:color w:val="000000" w:themeColor="text1"/>
                <w:sz w:val="19"/>
                <w:szCs w:val="19"/>
                <w:highlight w:val="none"/>
              </w:rPr>
              <w:t xml:space="preserve">1</w:t>
            </w:r>
            <w:r>
              <w:rPr>
                <w:color w:val="000000" w:themeColor="text1"/>
                <w:highlight w:val="none"/>
              </w:rPr>
            </w:r>
            <w:r/>
          </w:p>
        </w:tc>
      </w:tr>
      <w:tr>
        <w:trPr>
          <w:trHeight w:val="587"/>
        </w:trPr>
        <w:tc>
          <w:tcPr>
            <w:tcBorders>
              <w:top w:val="none" w:color="000000" w:sz="4" w:space="0"/>
            </w:tcBorders>
            <w:tcW w:w="41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tcBorders>
            <w:tcW w:w="426" w:type="dxa"/>
            <w:vAlign w:val="top"/>
            <w:vMerge w:val="continue"/>
            <w:textDirection w:val="tbRlV"/>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7536" w:type="dxa"/>
            <w:vAlign w:val="top"/>
            <w:textDirection w:val="lrTb"/>
            <w:noWrap w:val="false"/>
          </w:tcPr>
          <w:p>
            <w:pPr>
              <w:pStyle w:val="1205"/>
              <w:ind w:left="37" w:right="29" w:firstLine="2"/>
              <w:spacing w:before="88" w:line="234" w:lineRule="auto"/>
              <w:shd w:val="clear" w:color="auto" w:fill="auto"/>
              <w:rPr>
                <w:color w:val="000000" w:themeColor="text1"/>
                <w:sz w:val="19"/>
                <w:szCs w:val="19"/>
                <w:highlight w:val="none"/>
              </w:rPr>
            </w:pPr>
            <w:r>
              <w:rPr>
                <w:color w:val="000000" w:themeColor="text1"/>
                <w:spacing w:val="9"/>
                <w:sz w:val="19"/>
                <w:szCs w:val="19"/>
                <w:highlight w:val="none"/>
              </w:rPr>
              <w:t xml:space="preserve">3、在设施占用挖掘施工过程中，按照每周一次</w:t>
            </w:r>
            <w:r>
              <w:rPr>
                <w:color w:val="000000" w:themeColor="text1"/>
                <w:spacing w:val="8"/>
                <w:sz w:val="19"/>
                <w:szCs w:val="19"/>
                <w:highlight w:val="none"/>
              </w:rPr>
              <w:t xml:space="preserve">进行巡查，在验槽、埋管、回填时做好</w:t>
            </w:r>
            <w:r>
              <w:rPr>
                <w:color w:val="000000" w:themeColor="text1"/>
                <w:sz w:val="19"/>
                <w:szCs w:val="19"/>
                <w:highlight w:val="none"/>
              </w:rPr>
              <w:t xml:space="preserve"> </w:t>
            </w:r>
            <w:r>
              <w:rPr>
                <w:color w:val="000000" w:themeColor="text1"/>
                <w:spacing w:val="7"/>
                <w:sz w:val="19"/>
                <w:szCs w:val="19"/>
                <w:highlight w:val="none"/>
              </w:rPr>
              <w:t xml:space="preserve">上报和验收工作，并记录在一路一档中。</w:t>
            </w:r>
            <w:r>
              <w:rPr>
                <w:color w:val="000000" w:themeColor="text1"/>
                <w:highlight w:val="none"/>
              </w:rPr>
            </w:r>
            <w:r/>
          </w:p>
        </w:tc>
        <w:tc>
          <w:tcPr>
            <w:tcW w:w="997" w:type="dxa"/>
            <w:vAlign w:val="top"/>
            <w:textDirection w:val="lrTb"/>
            <w:noWrap w:val="false"/>
          </w:tcPr>
          <w:p>
            <w:pPr>
              <w:pStyle w:val="1205"/>
              <w:ind w:left="458"/>
              <w:spacing w:before="242" w:line="189" w:lineRule="auto"/>
              <w:shd w:val="clear" w:color="auto" w:fill="auto"/>
              <w:rPr>
                <w:color w:val="000000" w:themeColor="text1"/>
                <w:sz w:val="19"/>
                <w:szCs w:val="19"/>
                <w:highlight w:val="none"/>
              </w:rPr>
            </w:pPr>
            <w:r>
              <w:rPr>
                <w:color w:val="000000" w:themeColor="text1"/>
                <w:sz w:val="19"/>
                <w:szCs w:val="19"/>
                <w:highlight w:val="none"/>
              </w:rPr>
              <w:t xml:space="preserve">2</w:t>
            </w:r>
            <w:r>
              <w:rPr>
                <w:color w:val="000000" w:themeColor="text1"/>
                <w:highlight w:val="none"/>
              </w:rPr>
            </w:r>
            <w:r/>
          </w:p>
        </w:tc>
      </w:tr>
      <w:tr>
        <w:trPr>
          <w:trHeight w:val="587"/>
        </w:trPr>
        <w:tc>
          <w:tcPr>
            <w:tcBorders>
              <w:bottom w:val="none" w:color="000000" w:sz="4" w:space="0"/>
            </w:tcBorders>
            <w:tcW w:w="410" w:type="dxa"/>
            <w:vAlign w:val="top"/>
            <w:vMerge w:val="restart"/>
            <w:textDirection w:val="lrTb"/>
            <w:noWrap w:val="false"/>
          </w:tcPr>
          <w:p>
            <w:pPr>
              <w:spacing w:line="316"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316"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317"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1205"/>
              <w:ind w:left="46"/>
              <w:spacing w:before="62" w:line="229" w:lineRule="auto"/>
              <w:shd w:val="clear" w:color="auto" w:fill="auto"/>
              <w:rPr>
                <w:color w:val="000000" w:themeColor="text1"/>
                <w:sz w:val="19"/>
                <w:szCs w:val="19"/>
                <w:highlight w:val="none"/>
              </w:rPr>
            </w:pPr>
            <w:r>
              <w:rPr>
                <w:color w:val="000000" w:themeColor="text1"/>
                <w:sz w:val="19"/>
                <w:szCs w:val="19"/>
                <w:highlight w:val="none"/>
              </w:rPr>
              <w:t xml:space="preserve">八</w:t>
            </w:r>
            <w:r>
              <w:rPr>
                <w:color w:val="000000" w:themeColor="text1"/>
                <w:highlight w:val="none"/>
              </w:rPr>
            </w:r>
            <w:r/>
          </w:p>
        </w:tc>
        <w:tc>
          <w:tcPr>
            <w:tcBorders>
              <w:top w:val="none" w:color="000000" w:sz="4" w:space="0"/>
              <w:bottom w:val="none" w:color="000000" w:sz="4" w:space="0"/>
            </w:tcBorders>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bottom w:val="none" w:color="000000" w:sz="4" w:space="0"/>
            </w:tcBorders>
            <w:tcW w:w="426" w:type="dxa"/>
            <w:vAlign w:val="top"/>
            <w:vMerge w:val="restart"/>
            <w:textDirection w:val="tbRlV"/>
            <w:noWrap w:val="false"/>
          </w:tcPr>
          <w:p>
            <w:pPr>
              <w:pStyle w:val="1205"/>
              <w:ind w:left="1322"/>
              <w:spacing w:before="103" w:line="216" w:lineRule="auto"/>
              <w:shd w:val="clear" w:color="auto" w:fill="auto"/>
              <w:rPr>
                <w:color w:val="000000" w:themeColor="text1"/>
                <w:sz w:val="19"/>
                <w:szCs w:val="19"/>
                <w:highlight w:val="none"/>
              </w:rPr>
            </w:pPr>
            <w:r>
              <w:rPr>
                <w:color w:val="000000" w:themeColor="text1"/>
                <w:spacing w:val="44"/>
                <w:sz w:val="19"/>
                <w:szCs w:val="19"/>
                <w:highlight w:val="none"/>
              </w:rPr>
              <w:t xml:space="preserve">应急保障</w:t>
            </w:r>
            <w:r>
              <w:rPr>
                <w:color w:val="000000" w:themeColor="text1"/>
                <w:highlight w:val="none"/>
              </w:rPr>
            </w:r>
            <w:r/>
          </w:p>
        </w:tc>
        <w:tc>
          <w:tcPr>
            <w:tcW w:w="7536" w:type="dxa"/>
            <w:vAlign w:val="top"/>
            <w:textDirection w:val="lrTb"/>
            <w:noWrap w:val="false"/>
          </w:tcPr>
          <w:p>
            <w:pPr>
              <w:pStyle w:val="1205"/>
              <w:ind w:left="35" w:right="28" w:firstLine="14"/>
              <w:spacing w:before="88" w:line="234" w:lineRule="auto"/>
              <w:shd w:val="clear" w:color="auto" w:fill="auto"/>
              <w:rPr>
                <w:color w:val="000000" w:themeColor="text1"/>
                <w:sz w:val="19"/>
                <w:szCs w:val="19"/>
                <w:highlight w:val="none"/>
              </w:rPr>
            </w:pPr>
            <w:r>
              <w:rPr>
                <w:color w:val="000000" w:themeColor="text1"/>
                <w:spacing w:val="8"/>
                <w:sz w:val="19"/>
                <w:szCs w:val="19"/>
                <w:highlight w:val="none"/>
              </w:rPr>
              <w:t xml:space="preserve">1、建立健全排水设施应急预案，制定防汛预案、防冻扫雪预案、重大保障预案、井盖</w:t>
            </w:r>
            <w:r>
              <w:rPr>
                <w:color w:val="000000" w:themeColor="text1"/>
                <w:spacing w:val="11"/>
                <w:sz w:val="19"/>
                <w:szCs w:val="19"/>
                <w:highlight w:val="none"/>
              </w:rPr>
              <w:t xml:space="preserve"> </w:t>
            </w:r>
            <w:r>
              <w:rPr>
                <w:color w:val="000000" w:themeColor="text1"/>
                <w:spacing w:val="8"/>
                <w:sz w:val="19"/>
                <w:szCs w:val="19"/>
                <w:highlight w:val="none"/>
              </w:rPr>
              <w:t xml:space="preserve">缺失现场处置预案、管道作业应急预案。</w:t>
            </w:r>
            <w:r>
              <w:rPr>
                <w:color w:val="000000" w:themeColor="text1"/>
                <w:highlight w:val="none"/>
              </w:rPr>
            </w:r>
            <w:r/>
          </w:p>
        </w:tc>
        <w:tc>
          <w:tcPr>
            <w:tcW w:w="997" w:type="dxa"/>
            <w:vAlign w:val="top"/>
            <w:textDirection w:val="lrTb"/>
            <w:noWrap w:val="false"/>
          </w:tcPr>
          <w:p>
            <w:pPr>
              <w:pStyle w:val="1205"/>
              <w:ind w:left="420"/>
              <w:spacing w:before="244" w:line="190" w:lineRule="auto"/>
              <w:shd w:val="clear" w:color="auto" w:fill="auto"/>
              <w:rPr>
                <w:color w:val="000000" w:themeColor="text1"/>
                <w:sz w:val="19"/>
                <w:szCs w:val="19"/>
                <w:highlight w:val="none"/>
              </w:rPr>
            </w:pPr>
            <w:r>
              <w:rPr>
                <w:color w:val="000000" w:themeColor="text1"/>
                <w:spacing w:val="-6"/>
                <w:sz w:val="19"/>
                <w:szCs w:val="19"/>
                <w:highlight w:val="none"/>
              </w:rPr>
              <w:t xml:space="preserve">10</w:t>
            </w:r>
            <w:r>
              <w:rPr>
                <w:color w:val="000000" w:themeColor="text1"/>
                <w:highlight w:val="none"/>
              </w:rPr>
            </w:r>
            <w:r/>
          </w:p>
        </w:tc>
      </w:tr>
      <w:tr>
        <w:trPr>
          <w:trHeight w:val="587"/>
        </w:trPr>
        <w:tc>
          <w:tcPr>
            <w:tcBorders>
              <w:top w:val="none" w:color="000000" w:sz="4" w:space="0"/>
              <w:bottom w:val="none" w:color="000000" w:sz="4" w:space="0"/>
            </w:tcBorders>
            <w:tcW w:w="41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26" w:type="dxa"/>
            <w:vAlign w:val="top"/>
            <w:vMerge w:val="continue"/>
            <w:textDirection w:val="tbRlV"/>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7536" w:type="dxa"/>
            <w:vAlign w:val="top"/>
            <w:textDirection w:val="lrTb"/>
            <w:noWrap w:val="false"/>
          </w:tcPr>
          <w:p>
            <w:pPr>
              <w:pStyle w:val="1205"/>
              <w:ind w:left="50" w:right="28" w:hanging="12"/>
              <w:spacing w:before="89" w:line="234" w:lineRule="auto"/>
              <w:shd w:val="clear" w:color="auto" w:fill="auto"/>
              <w:rPr>
                <w:color w:val="000000" w:themeColor="text1"/>
                <w:sz w:val="19"/>
                <w:szCs w:val="19"/>
                <w:highlight w:val="none"/>
              </w:rPr>
            </w:pPr>
            <w:r>
              <w:rPr>
                <w:color w:val="000000" w:themeColor="text1"/>
                <w:spacing w:val="9"/>
                <w:sz w:val="19"/>
                <w:szCs w:val="19"/>
                <w:highlight w:val="none"/>
              </w:rPr>
              <w:t xml:space="preserve">2、按照安全规范作业，按要求进行检查、培训、演</w:t>
            </w:r>
            <w:r>
              <w:rPr>
                <w:color w:val="000000" w:themeColor="text1"/>
                <w:spacing w:val="8"/>
                <w:sz w:val="19"/>
                <w:szCs w:val="19"/>
                <w:highlight w:val="none"/>
              </w:rPr>
              <w:t xml:space="preserve">练，及时发现处理安全隐患，对辖</w:t>
            </w:r>
            <w:r>
              <w:rPr>
                <w:color w:val="000000" w:themeColor="text1"/>
                <w:sz w:val="19"/>
                <w:szCs w:val="19"/>
                <w:highlight w:val="none"/>
              </w:rPr>
              <w:t xml:space="preserve"> </w:t>
            </w:r>
            <w:r>
              <w:rPr>
                <w:color w:val="000000" w:themeColor="text1"/>
                <w:spacing w:val="7"/>
                <w:sz w:val="19"/>
                <w:szCs w:val="19"/>
                <w:highlight w:val="none"/>
              </w:rPr>
              <w:t xml:space="preserve">区范围内各类井盖能及时现场确认处置。</w:t>
            </w:r>
            <w:r>
              <w:rPr>
                <w:color w:val="000000" w:themeColor="text1"/>
                <w:highlight w:val="none"/>
              </w:rPr>
            </w:r>
            <w:r/>
          </w:p>
        </w:tc>
        <w:tc>
          <w:tcPr>
            <w:tcBorders>
              <w:bottom w:val="none" w:color="000000" w:sz="4" w:space="0"/>
            </w:tcBorders>
            <w:tcW w:w="997" w:type="dxa"/>
            <w:vAlign w:val="top"/>
            <w:vMerge w:val="restart"/>
            <w:textDirection w:val="lrTb"/>
            <w:noWrap w:val="false"/>
          </w:tcPr>
          <w:p>
            <w:pPr>
              <w:spacing w:line="381"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1205"/>
              <w:ind w:left="459"/>
              <w:spacing w:before="61" w:line="189" w:lineRule="auto"/>
              <w:shd w:val="clear" w:color="auto" w:fill="auto"/>
              <w:rPr>
                <w:color w:val="000000" w:themeColor="text1"/>
                <w:sz w:val="19"/>
                <w:szCs w:val="19"/>
                <w:highlight w:val="none"/>
              </w:rPr>
            </w:pPr>
            <w:r>
              <w:rPr>
                <w:color w:val="000000" w:themeColor="text1"/>
                <w:sz w:val="19"/>
                <w:szCs w:val="19"/>
                <w:highlight w:val="none"/>
              </w:rPr>
              <w:t xml:space="preserve">3</w:t>
            </w:r>
            <w:r>
              <w:rPr>
                <w:color w:val="000000" w:themeColor="text1"/>
                <w:highlight w:val="none"/>
              </w:rPr>
            </w:r>
            <w:r/>
          </w:p>
        </w:tc>
      </w:tr>
      <w:tr>
        <w:trPr>
          <w:trHeight w:val="388"/>
        </w:trPr>
        <w:tc>
          <w:tcPr>
            <w:tcBorders>
              <w:top w:val="none" w:color="000000" w:sz="4" w:space="0"/>
              <w:bottom w:val="none" w:color="000000" w:sz="4" w:space="0"/>
            </w:tcBorders>
            <w:tcW w:w="41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26" w:type="dxa"/>
            <w:vAlign w:val="top"/>
            <w:vMerge w:val="continue"/>
            <w:textDirection w:val="tbRlV"/>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7536" w:type="dxa"/>
            <w:vAlign w:val="top"/>
            <w:textDirection w:val="lrTb"/>
            <w:noWrap w:val="false"/>
          </w:tcPr>
          <w:p>
            <w:pPr>
              <w:pStyle w:val="1205"/>
              <w:ind w:left="39"/>
              <w:spacing w:before="113" w:line="228" w:lineRule="auto"/>
              <w:shd w:val="clear" w:color="auto" w:fill="auto"/>
              <w:rPr>
                <w:color w:val="000000" w:themeColor="text1"/>
                <w:sz w:val="19"/>
                <w:szCs w:val="19"/>
                <w:highlight w:val="none"/>
              </w:rPr>
            </w:pPr>
            <w:r>
              <w:rPr>
                <w:color w:val="000000" w:themeColor="text1"/>
                <w:spacing w:val="8"/>
                <w:sz w:val="19"/>
                <w:szCs w:val="19"/>
                <w:highlight w:val="none"/>
              </w:rPr>
              <w:t xml:space="preserve">3、做好重大事件和重要活动保障，对突发事件及时有效处置。</w:t>
            </w:r>
            <w:r>
              <w:rPr>
                <w:color w:val="000000" w:themeColor="text1"/>
                <w:highlight w:val="none"/>
              </w:rPr>
            </w:r>
            <w:r/>
          </w:p>
        </w:tc>
        <w:tc>
          <w:tcPr>
            <w:tcBorders>
              <w:top w:val="none" w:color="000000" w:sz="4" w:space="0"/>
            </w:tcBorders>
            <w:tcW w:w="997"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r>
      <w:tr>
        <w:trPr>
          <w:trHeight w:val="587"/>
        </w:trPr>
        <w:tc>
          <w:tcPr>
            <w:tcBorders>
              <w:top w:val="none" w:color="000000" w:sz="4" w:space="0"/>
            </w:tcBorders>
            <w:tcW w:w="41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26" w:type="dxa"/>
            <w:vAlign w:val="top"/>
            <w:vMerge w:val="continue"/>
            <w:textDirection w:val="tbRlV"/>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7536" w:type="dxa"/>
            <w:vAlign w:val="top"/>
            <w:textDirection w:val="lrTb"/>
            <w:noWrap w:val="false"/>
          </w:tcPr>
          <w:p>
            <w:pPr>
              <w:pStyle w:val="1205"/>
              <w:ind w:left="42" w:right="229" w:hanging="7"/>
              <w:spacing w:before="89" w:line="234" w:lineRule="auto"/>
              <w:shd w:val="clear" w:color="auto" w:fill="auto"/>
              <w:rPr>
                <w:color w:val="000000" w:themeColor="text1"/>
                <w:sz w:val="19"/>
                <w:szCs w:val="19"/>
                <w:highlight w:val="none"/>
              </w:rPr>
            </w:pPr>
            <w:r>
              <w:rPr>
                <w:color w:val="000000" w:themeColor="text1"/>
                <w:spacing w:val="9"/>
                <w:sz w:val="19"/>
                <w:szCs w:val="19"/>
                <w:highlight w:val="none"/>
              </w:rPr>
              <w:t xml:space="preserve">4、未按预案进行处置，响应迟缓不力，受到到领导上</w:t>
            </w:r>
            <w:r>
              <w:rPr>
                <w:color w:val="000000" w:themeColor="text1"/>
                <w:spacing w:val="8"/>
                <w:sz w:val="19"/>
                <w:szCs w:val="19"/>
                <w:highlight w:val="none"/>
              </w:rPr>
              <w:t xml:space="preserve">级批评的，管理人员未履行职</w:t>
            </w:r>
            <w:r>
              <w:rPr>
                <w:color w:val="000000" w:themeColor="text1"/>
                <w:sz w:val="19"/>
                <w:szCs w:val="19"/>
                <w:highlight w:val="none"/>
              </w:rPr>
              <w:t xml:space="preserve"> </w:t>
            </w:r>
            <w:r>
              <w:rPr>
                <w:color w:val="000000" w:themeColor="text1"/>
                <w:spacing w:val="7"/>
                <w:sz w:val="19"/>
                <w:szCs w:val="19"/>
                <w:highlight w:val="none"/>
              </w:rPr>
              <w:t xml:space="preserve">责，运转不灵出现失误等情况。</w:t>
            </w:r>
            <w:r>
              <w:rPr>
                <w:color w:val="000000" w:themeColor="text1"/>
                <w:highlight w:val="none"/>
              </w:rPr>
            </w:r>
            <w:r/>
          </w:p>
        </w:tc>
        <w:tc>
          <w:tcPr>
            <w:tcW w:w="997" w:type="dxa"/>
            <w:vAlign w:val="top"/>
            <w:textDirection w:val="lrTb"/>
            <w:noWrap w:val="false"/>
          </w:tcPr>
          <w:p>
            <w:pPr>
              <w:pStyle w:val="1205"/>
              <w:ind w:left="459"/>
              <w:spacing w:before="247" w:line="188" w:lineRule="auto"/>
              <w:shd w:val="clear" w:color="auto" w:fill="auto"/>
              <w:rPr>
                <w:color w:val="000000" w:themeColor="text1"/>
                <w:sz w:val="19"/>
                <w:szCs w:val="19"/>
                <w:highlight w:val="none"/>
              </w:rPr>
            </w:pPr>
            <w:r>
              <w:rPr>
                <w:color w:val="000000" w:themeColor="text1"/>
                <w:sz w:val="19"/>
                <w:szCs w:val="19"/>
                <w:highlight w:val="none"/>
              </w:rPr>
              <w:t xml:space="preserve">5</w:t>
            </w:r>
            <w:r>
              <w:rPr>
                <w:color w:val="000000" w:themeColor="text1"/>
                <w:highlight w:val="none"/>
              </w:rPr>
            </w:r>
            <w:r/>
          </w:p>
        </w:tc>
      </w:tr>
      <w:tr>
        <w:trPr>
          <w:trHeight w:val="670"/>
        </w:trPr>
        <w:tc>
          <w:tcPr>
            <w:tcW w:w="410" w:type="dxa"/>
            <w:vAlign w:val="top"/>
            <w:textDirection w:val="lrTb"/>
            <w:noWrap w:val="false"/>
          </w:tcPr>
          <w:p>
            <w:pPr>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Borders>
              <w:top w:val="none" w:color="000000" w:sz="4" w:space="0"/>
              <w:bottom w:val="none" w:color="000000" w:sz="4" w:space="0"/>
            </w:tcBorders>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26" w:type="dxa"/>
            <w:vAlign w:val="top"/>
            <w:vMerge w:val="continue"/>
            <w:textDirection w:val="tbRlV"/>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7536" w:type="dxa"/>
            <w:vAlign w:val="top"/>
            <w:textDirection w:val="lrTb"/>
            <w:noWrap w:val="false"/>
          </w:tcPr>
          <w:p>
            <w:pPr>
              <w:pStyle w:val="1205"/>
              <w:ind w:left="43" w:right="322" w:hanging="4"/>
              <w:spacing w:before="126" w:line="234" w:lineRule="auto"/>
              <w:shd w:val="clear" w:color="auto" w:fill="auto"/>
              <w:rPr>
                <w:color w:val="000000" w:themeColor="text1"/>
                <w:sz w:val="19"/>
                <w:szCs w:val="19"/>
                <w:highlight w:val="none"/>
              </w:rPr>
            </w:pPr>
            <w:r>
              <w:rPr>
                <w:color w:val="000000" w:themeColor="text1"/>
                <w:spacing w:val="8"/>
                <w:sz w:val="19"/>
                <w:szCs w:val="19"/>
                <w:highlight w:val="none"/>
              </w:rPr>
              <w:t xml:space="preserve">5、保持电话畅通，确保工作24小时全天候能应急处理，1小时内回电、回复各类信</w:t>
            </w:r>
            <w:r>
              <w:rPr>
                <w:color w:val="000000" w:themeColor="text1"/>
                <w:spacing w:val="13"/>
                <w:sz w:val="19"/>
                <w:szCs w:val="19"/>
                <w:highlight w:val="none"/>
              </w:rPr>
              <w:t xml:space="preserve"> </w:t>
            </w:r>
            <w:r>
              <w:rPr>
                <w:color w:val="000000" w:themeColor="text1"/>
                <w:spacing w:val="8"/>
                <w:sz w:val="19"/>
                <w:szCs w:val="19"/>
                <w:highlight w:val="none"/>
              </w:rPr>
              <w:t xml:space="preserve">息，4小时内完成修复，当日工作当日完成，工作完成要及时回复。</w:t>
            </w:r>
            <w:r>
              <w:rPr>
                <w:color w:val="000000" w:themeColor="text1"/>
                <w:highlight w:val="none"/>
              </w:rPr>
            </w:r>
            <w:r/>
          </w:p>
        </w:tc>
        <w:tc>
          <w:tcPr>
            <w:tcW w:w="997" w:type="dxa"/>
            <w:vAlign w:val="top"/>
            <w:textDirection w:val="lrTb"/>
            <w:noWrap w:val="false"/>
          </w:tcPr>
          <w:p>
            <w:pPr>
              <w:pStyle w:val="1205"/>
              <w:ind w:left="459"/>
              <w:spacing w:before="282" w:line="189" w:lineRule="auto"/>
              <w:shd w:val="clear" w:color="auto" w:fill="auto"/>
              <w:rPr>
                <w:color w:val="000000" w:themeColor="text1"/>
                <w:sz w:val="19"/>
                <w:szCs w:val="19"/>
                <w:highlight w:val="none"/>
              </w:rPr>
            </w:pPr>
            <w:r>
              <w:rPr>
                <w:color w:val="000000" w:themeColor="text1"/>
                <w:sz w:val="19"/>
                <w:szCs w:val="19"/>
                <w:highlight w:val="none"/>
              </w:rPr>
              <w:t xml:space="preserve">3</w:t>
            </w:r>
            <w:r>
              <w:rPr>
                <w:color w:val="000000" w:themeColor="text1"/>
                <w:highlight w:val="none"/>
              </w:rPr>
            </w:r>
            <w:r/>
          </w:p>
        </w:tc>
      </w:tr>
    </w:tbl>
    <w:p>
      <w:pPr>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hd w:val="clear" w:color="auto" w:fill="auto"/>
        <w:rPr>
          <w:rFonts w:ascii="Arial" w:hAnsi="Arial" w:eastAsia="Arial" w:cs="Arial"/>
          <w:color w:val="000000" w:themeColor="text1"/>
          <w:sz w:val="21"/>
          <w:szCs w:val="21"/>
          <w:highlight w:val="none"/>
        </w:rPr>
        <w:sectPr>
          <w:footnotePr/>
          <w:endnotePr/>
          <w:type w:val="nextPage"/>
          <w:pgSz w:w="11905" w:h="16837" w:orient="portrait"/>
          <w:pgMar w:top="1070" w:right="1107" w:bottom="400" w:left="1012" w:header="0" w:footer="0" w:gutter="0"/>
          <w:cols w:num="1" w:sep="0" w:space="720" w:equalWidth="1"/>
          <w:docGrid w:linePitch="360"/>
        </w:sectPr>
      </w:pPr>
      <w:r>
        <w:rPr>
          <w:rFonts w:ascii="Arial" w:hAnsi="Arial" w:eastAsia="Arial" w:cs="Arial"/>
          <w:color w:val="000000" w:themeColor="text1"/>
          <w:sz w:val="21"/>
          <w:szCs w:val="21"/>
          <w:highlight w:val="none"/>
        </w:rPr>
      </w:r>
      <w:r>
        <w:rPr>
          <w:color w:val="000000" w:themeColor="text1"/>
          <w:highlight w:val="none"/>
        </w:rPr>
      </w:r>
      <w:r/>
    </w:p>
    <w:tbl>
      <w:tblPr>
        <w:tblStyle w:val="1166"/>
        <w:tblW w:w="9760"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410"/>
        <w:gridCol w:w="400"/>
        <w:gridCol w:w="427"/>
        <w:gridCol w:w="7536"/>
        <w:gridCol w:w="987"/>
      </w:tblGrid>
      <w:tr>
        <w:trPr>
          <w:trHeight w:val="671"/>
        </w:trPr>
        <w:tc>
          <w:tcPr>
            <w:tcW w:w="410" w:type="dxa"/>
            <w:vAlign w:val="top"/>
            <w:textDirection w:val="lrTb"/>
            <w:noWrap w:val="false"/>
          </w:tcPr>
          <w:p>
            <w:pPr>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Borders>
              <w:top w:val="none" w:color="000000" w:sz="4" w:space="0"/>
            </w:tcBorders>
            <w:tcW w:w="400" w:type="dxa"/>
            <w:vAlign w:val="top"/>
            <w:vMerge w:val="restart"/>
            <w:textDirection w:val="lrTb"/>
            <w:noWrap w:val="false"/>
          </w:tcPr>
          <w:p>
            <w:pPr>
              <w:spacing w:line="255"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55"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55"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55"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56"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56"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1205"/>
              <w:ind w:left="100"/>
              <w:spacing w:before="61" w:line="189" w:lineRule="auto"/>
              <w:shd w:val="clear" w:color="auto" w:fill="auto"/>
              <w:rPr>
                <w:color w:val="000000" w:themeColor="text1"/>
                <w:sz w:val="19"/>
                <w:szCs w:val="19"/>
                <w:highlight w:val="none"/>
              </w:rPr>
            </w:pPr>
            <w:r>
              <w:rPr>
                <w:color w:val="000000" w:themeColor="text1"/>
                <w:spacing w:val="1"/>
                <w:sz w:val="19"/>
                <w:szCs w:val="19"/>
                <w:highlight w:val="none"/>
              </w:rPr>
              <w:t xml:space="preserve">40</w:t>
            </w:r>
            <w:r>
              <w:rPr>
                <w:color w:val="000000" w:themeColor="text1"/>
                <w:highlight w:val="none"/>
              </w:rPr>
            </w:r>
            <w:r/>
          </w:p>
        </w:tc>
        <w:tc>
          <w:tcPr>
            <w:tcBorders>
              <w:top w:val="none" w:color="000000" w:sz="4" w:space="0"/>
            </w:tcBorders>
            <w:tcW w:w="427" w:type="dxa"/>
            <w:vAlign w:val="top"/>
            <w:textDirection w:val="lrTb"/>
            <w:noWrap w:val="false"/>
          </w:tcPr>
          <w:p>
            <w:pPr>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7536" w:type="dxa"/>
            <w:vAlign w:val="top"/>
            <w:textDirection w:val="lrTb"/>
            <w:noWrap w:val="false"/>
          </w:tcPr>
          <w:p>
            <w:pPr>
              <w:pStyle w:val="1205"/>
              <w:ind w:left="67" w:right="30" w:hanging="31"/>
              <w:spacing w:before="123" w:line="234" w:lineRule="auto"/>
              <w:shd w:val="clear" w:color="auto" w:fill="auto"/>
              <w:rPr>
                <w:color w:val="000000" w:themeColor="text1"/>
                <w:sz w:val="19"/>
                <w:szCs w:val="19"/>
                <w:highlight w:val="none"/>
              </w:rPr>
            </w:pPr>
            <w:r>
              <w:rPr>
                <w:color w:val="000000" w:themeColor="text1"/>
                <w:spacing w:val="9"/>
                <w:sz w:val="19"/>
                <w:szCs w:val="19"/>
                <w:highlight w:val="none"/>
              </w:rPr>
              <w:t xml:space="preserve">6、平时加强对施工占用设施的巡查频次，发现问题</w:t>
            </w:r>
            <w:r>
              <w:rPr>
                <w:color w:val="000000" w:themeColor="text1"/>
                <w:spacing w:val="8"/>
                <w:sz w:val="19"/>
                <w:szCs w:val="19"/>
                <w:highlight w:val="none"/>
              </w:rPr>
              <w:t xml:space="preserve">及时以菜单形式上报，汛期对施工</w:t>
            </w:r>
            <w:r>
              <w:rPr>
                <w:color w:val="000000" w:themeColor="text1"/>
                <w:sz w:val="19"/>
                <w:szCs w:val="19"/>
                <w:highlight w:val="none"/>
              </w:rPr>
              <w:t xml:space="preserve"> </w:t>
            </w:r>
            <w:r>
              <w:rPr>
                <w:color w:val="000000" w:themeColor="text1"/>
                <w:spacing w:val="6"/>
                <w:sz w:val="19"/>
                <w:szCs w:val="19"/>
                <w:highlight w:val="none"/>
              </w:rPr>
              <w:t xml:space="preserve">占用设施进行巡查应急防汛组织工作</w:t>
            </w:r>
            <w:r>
              <w:rPr>
                <w:color w:val="000000" w:themeColor="text1"/>
                <w:highlight w:val="none"/>
              </w:rPr>
            </w:r>
            <w:r/>
          </w:p>
        </w:tc>
        <w:tc>
          <w:tcPr>
            <w:tcW w:w="987" w:type="dxa"/>
            <w:vAlign w:val="top"/>
            <w:textDirection w:val="lrTb"/>
            <w:noWrap w:val="false"/>
          </w:tcPr>
          <w:p>
            <w:pPr>
              <w:pStyle w:val="1205"/>
              <w:ind w:left="469"/>
              <w:spacing w:before="277" w:line="190" w:lineRule="auto"/>
              <w:shd w:val="clear" w:color="auto" w:fill="auto"/>
              <w:rPr>
                <w:color w:val="000000" w:themeColor="text1"/>
                <w:sz w:val="19"/>
                <w:szCs w:val="19"/>
                <w:highlight w:val="none"/>
              </w:rPr>
            </w:pPr>
            <w:r>
              <w:rPr>
                <w:color w:val="000000" w:themeColor="text1"/>
                <w:sz w:val="19"/>
                <w:szCs w:val="19"/>
                <w:highlight w:val="none"/>
              </w:rPr>
              <w:t xml:space="preserve">1</w:t>
            </w:r>
            <w:r>
              <w:rPr>
                <w:color w:val="000000" w:themeColor="text1"/>
                <w:highlight w:val="none"/>
              </w:rPr>
            </w:r>
            <w:r/>
          </w:p>
        </w:tc>
      </w:tr>
      <w:tr>
        <w:trPr>
          <w:trHeight w:val="388"/>
        </w:trPr>
        <w:tc>
          <w:tcPr>
            <w:tcW w:w="410" w:type="dxa"/>
            <w:vAlign w:val="top"/>
            <w:vMerge w:val="restart"/>
            <w:textDirection w:val="lrTb"/>
            <w:noWrap w:val="false"/>
          </w:tcPr>
          <w:p>
            <w:pPr>
              <w:spacing w:line="247"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47"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47"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47"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47"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47"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47"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47"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47"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47"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47"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47"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47"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47"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47"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47"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47"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47"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47"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47"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47"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47"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47"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47"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1205"/>
              <w:ind w:left="47"/>
              <w:spacing w:before="62" w:line="231" w:lineRule="auto"/>
              <w:shd w:val="clear" w:color="auto" w:fill="auto"/>
              <w:rPr>
                <w:color w:val="000000" w:themeColor="text1"/>
                <w:sz w:val="19"/>
                <w:szCs w:val="19"/>
                <w:highlight w:val="none"/>
              </w:rPr>
            </w:pPr>
            <w:r>
              <w:rPr>
                <w:color w:val="000000" w:themeColor="text1"/>
                <w:sz w:val="19"/>
                <w:szCs w:val="19"/>
                <w:highlight w:val="none"/>
              </w:rPr>
              <w:t xml:space="preserve">九</w:t>
            </w:r>
            <w:r>
              <w:rPr>
                <w:color w:val="000000" w:themeColor="text1"/>
                <w:highlight w:val="none"/>
              </w:rPr>
            </w:r>
            <w:r/>
          </w:p>
        </w:tc>
        <w:tc>
          <w:tcPr>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bottom w:val="none" w:color="000000" w:sz="4" w:space="0"/>
            </w:tcBorders>
            <w:tcW w:w="427" w:type="dxa"/>
            <w:vAlign w:val="top"/>
            <w:vMerge w:val="restart"/>
            <w:textDirection w:val="tbRlV"/>
            <w:noWrap w:val="false"/>
          </w:tcPr>
          <w:p>
            <w:pPr>
              <w:pStyle w:val="1205"/>
              <w:ind w:left="3609"/>
              <w:spacing w:before="104" w:line="214" w:lineRule="auto"/>
              <w:shd w:val="clear" w:color="auto" w:fill="auto"/>
              <w:rPr>
                <w:color w:val="000000" w:themeColor="text1"/>
                <w:sz w:val="19"/>
                <w:szCs w:val="19"/>
                <w:highlight w:val="none"/>
              </w:rPr>
            </w:pPr>
            <w:r>
              <w:rPr>
                <w:color w:val="000000" w:themeColor="text1"/>
                <w:spacing w:val="20"/>
                <w:sz w:val="19"/>
                <w:szCs w:val="19"/>
                <w:highlight w:val="none"/>
              </w:rPr>
              <w:t xml:space="preserve">日</w:t>
            </w:r>
            <w:r>
              <w:rPr>
                <w:color w:val="000000" w:themeColor="text1"/>
                <w:spacing w:val="-47"/>
                <w:sz w:val="19"/>
                <w:szCs w:val="19"/>
                <w:highlight w:val="none"/>
              </w:rPr>
              <w:t xml:space="preserve"> </w:t>
            </w:r>
            <w:r>
              <w:rPr>
                <w:color w:val="000000" w:themeColor="text1"/>
                <w:spacing w:val="20"/>
                <w:sz w:val="19"/>
                <w:szCs w:val="19"/>
                <w:highlight w:val="none"/>
              </w:rPr>
              <w:t xml:space="preserve">常</w:t>
            </w:r>
            <w:r>
              <w:rPr>
                <w:color w:val="000000" w:themeColor="text1"/>
                <w:spacing w:val="-47"/>
                <w:sz w:val="19"/>
                <w:szCs w:val="19"/>
                <w:highlight w:val="none"/>
              </w:rPr>
              <w:t xml:space="preserve"> </w:t>
            </w:r>
            <w:r>
              <w:rPr>
                <w:color w:val="000000" w:themeColor="text1"/>
                <w:spacing w:val="20"/>
                <w:sz w:val="19"/>
                <w:szCs w:val="19"/>
                <w:highlight w:val="none"/>
              </w:rPr>
              <w:t xml:space="preserve">管理</w:t>
            </w:r>
            <w:r>
              <w:rPr>
                <w:color w:val="000000" w:themeColor="text1"/>
                <w:highlight w:val="none"/>
              </w:rPr>
            </w:r>
            <w:r/>
          </w:p>
        </w:tc>
        <w:tc>
          <w:tcPr>
            <w:tcW w:w="7536" w:type="dxa"/>
            <w:vAlign w:val="top"/>
            <w:textDirection w:val="lrTb"/>
            <w:noWrap w:val="false"/>
          </w:tcPr>
          <w:p>
            <w:pPr>
              <w:pStyle w:val="1205"/>
              <w:ind w:left="49"/>
              <w:spacing w:before="101" w:line="227" w:lineRule="auto"/>
              <w:shd w:val="clear" w:color="auto" w:fill="auto"/>
              <w:rPr>
                <w:color w:val="000000" w:themeColor="text1"/>
                <w:sz w:val="19"/>
                <w:szCs w:val="19"/>
                <w:highlight w:val="none"/>
              </w:rPr>
            </w:pPr>
            <w:r>
              <w:rPr>
                <w:color w:val="000000" w:themeColor="text1"/>
                <w:spacing w:val="7"/>
                <w:sz w:val="19"/>
                <w:szCs w:val="19"/>
                <w:highlight w:val="none"/>
              </w:rPr>
              <w:t xml:space="preserve">1、及时有效落实各类指令性工作安排。</w:t>
            </w:r>
            <w:r>
              <w:rPr>
                <w:color w:val="000000" w:themeColor="text1"/>
                <w:highlight w:val="none"/>
              </w:rPr>
            </w:r>
            <w:r/>
          </w:p>
        </w:tc>
        <w:tc>
          <w:tcPr>
            <w:tcW w:w="987" w:type="dxa"/>
            <w:vAlign w:val="top"/>
            <w:textDirection w:val="lrTb"/>
            <w:noWrap w:val="false"/>
          </w:tcPr>
          <w:p>
            <w:pPr>
              <w:pStyle w:val="1205"/>
              <w:ind w:left="419"/>
              <w:spacing w:before="131" w:line="190" w:lineRule="auto"/>
              <w:shd w:val="clear" w:color="auto" w:fill="auto"/>
              <w:rPr>
                <w:color w:val="000000" w:themeColor="text1"/>
                <w:sz w:val="19"/>
                <w:szCs w:val="19"/>
                <w:highlight w:val="none"/>
              </w:rPr>
            </w:pPr>
            <w:r>
              <w:rPr>
                <w:color w:val="000000" w:themeColor="text1"/>
                <w:spacing w:val="-6"/>
                <w:sz w:val="19"/>
                <w:szCs w:val="19"/>
                <w:highlight w:val="none"/>
              </w:rPr>
              <w:t xml:space="preserve">10</w:t>
            </w:r>
            <w:r>
              <w:rPr>
                <w:color w:val="000000" w:themeColor="text1"/>
                <w:highlight w:val="none"/>
              </w:rPr>
            </w:r>
            <w:r/>
          </w:p>
        </w:tc>
      </w:tr>
      <w:tr>
        <w:trPr>
          <w:trHeight w:val="388"/>
        </w:trPr>
        <w:tc>
          <w:tcPr>
            <w:tcW w:w="41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27" w:type="dxa"/>
            <w:vAlign w:val="top"/>
            <w:vMerge w:val="continue"/>
            <w:textDirection w:val="tbRlV"/>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7536" w:type="dxa"/>
            <w:vAlign w:val="top"/>
            <w:textDirection w:val="lrTb"/>
            <w:noWrap w:val="false"/>
          </w:tcPr>
          <w:p>
            <w:pPr>
              <w:pStyle w:val="1205"/>
              <w:ind w:left="37"/>
              <w:spacing w:before="102" w:line="227" w:lineRule="auto"/>
              <w:shd w:val="clear" w:color="auto" w:fill="auto"/>
              <w:rPr>
                <w:color w:val="000000" w:themeColor="text1"/>
                <w:sz w:val="19"/>
                <w:szCs w:val="19"/>
                <w:highlight w:val="none"/>
              </w:rPr>
            </w:pPr>
            <w:r>
              <w:rPr>
                <w:color w:val="000000" w:themeColor="text1"/>
                <w:spacing w:val="8"/>
                <w:sz w:val="19"/>
                <w:szCs w:val="19"/>
                <w:highlight w:val="none"/>
              </w:rPr>
              <w:t xml:space="preserve">2、设施损坏、停电等影响设施运转的及时报备；完成调度指令任务后及时反馈信息。</w:t>
            </w:r>
            <w:r>
              <w:rPr>
                <w:color w:val="000000" w:themeColor="text1"/>
                <w:highlight w:val="none"/>
              </w:rPr>
            </w:r>
            <w:r/>
          </w:p>
        </w:tc>
        <w:tc>
          <w:tcPr>
            <w:tcW w:w="987" w:type="dxa"/>
            <w:vAlign w:val="top"/>
            <w:textDirection w:val="lrTb"/>
            <w:noWrap w:val="false"/>
          </w:tcPr>
          <w:p>
            <w:pPr>
              <w:pStyle w:val="1205"/>
              <w:ind w:left="458"/>
              <w:spacing w:before="133" w:line="189" w:lineRule="auto"/>
              <w:shd w:val="clear" w:color="auto" w:fill="auto"/>
              <w:rPr>
                <w:color w:val="000000" w:themeColor="text1"/>
                <w:sz w:val="19"/>
                <w:szCs w:val="19"/>
                <w:highlight w:val="none"/>
              </w:rPr>
            </w:pPr>
            <w:r>
              <w:rPr>
                <w:color w:val="000000" w:themeColor="text1"/>
                <w:sz w:val="19"/>
                <w:szCs w:val="19"/>
                <w:highlight w:val="none"/>
              </w:rPr>
              <w:t xml:space="preserve">3</w:t>
            </w:r>
            <w:r>
              <w:rPr>
                <w:color w:val="000000" w:themeColor="text1"/>
                <w:highlight w:val="none"/>
              </w:rPr>
            </w:r>
            <w:r/>
          </w:p>
        </w:tc>
      </w:tr>
      <w:tr>
        <w:trPr>
          <w:trHeight w:val="388"/>
        </w:trPr>
        <w:tc>
          <w:tcPr>
            <w:tcW w:w="41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27" w:type="dxa"/>
            <w:vAlign w:val="top"/>
            <w:vMerge w:val="continue"/>
            <w:textDirection w:val="tbRlV"/>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7536" w:type="dxa"/>
            <w:vAlign w:val="top"/>
            <w:textDirection w:val="lrTb"/>
            <w:noWrap w:val="false"/>
          </w:tcPr>
          <w:p>
            <w:pPr>
              <w:pStyle w:val="1205"/>
              <w:ind w:left="38"/>
              <w:spacing w:before="101" w:line="228" w:lineRule="auto"/>
              <w:shd w:val="clear" w:color="auto" w:fill="auto"/>
              <w:rPr>
                <w:color w:val="000000" w:themeColor="text1"/>
                <w:sz w:val="19"/>
                <w:szCs w:val="19"/>
                <w:highlight w:val="none"/>
              </w:rPr>
            </w:pPr>
            <w:r>
              <w:rPr>
                <w:color w:val="000000" w:themeColor="text1"/>
                <w:spacing w:val="8"/>
                <w:sz w:val="19"/>
                <w:szCs w:val="19"/>
                <w:highlight w:val="none"/>
              </w:rPr>
              <w:t xml:space="preserve">3、造成区级舆情重大影响的一次性扣10分，造成市局舆情重大影响的一次性扣20分。</w:t>
            </w:r>
            <w:r>
              <w:rPr>
                <w:color w:val="000000" w:themeColor="text1"/>
                <w:highlight w:val="none"/>
              </w:rPr>
            </w:r>
            <w:r/>
          </w:p>
        </w:tc>
        <w:tc>
          <w:tcPr>
            <w:tcBorders>
              <w:bottom w:val="none" w:color="000000" w:sz="4" w:space="0"/>
            </w:tcBorders>
            <w:tcW w:w="987" w:type="dxa"/>
            <w:vAlign w:val="top"/>
            <w:vMerge w:val="restart"/>
            <w:textDirection w:val="lrTb"/>
            <w:noWrap w:val="false"/>
          </w:tcPr>
          <w:p>
            <w:pPr>
              <w:spacing w:line="248"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48"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48"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48"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48"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48"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49"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49"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49"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1205"/>
              <w:ind w:left="52" w:right="23" w:firstLine="50"/>
              <w:spacing w:before="62" w:line="238" w:lineRule="auto"/>
              <w:shd w:val="clear" w:color="auto" w:fill="auto"/>
              <w:rPr>
                <w:color w:val="000000" w:themeColor="text1"/>
                <w:sz w:val="19"/>
                <w:szCs w:val="19"/>
                <w:highlight w:val="none"/>
              </w:rPr>
            </w:pPr>
            <w:r>
              <w:rPr>
                <w:b/>
                <w:bCs/>
                <w:color w:val="000000" w:themeColor="text1"/>
                <w:spacing w:val="6"/>
                <w:sz w:val="19"/>
                <w:szCs w:val="19"/>
                <w:highlight w:val="none"/>
              </w:rPr>
              <w:t xml:space="preserve">不符合要</w:t>
            </w:r>
            <w:r>
              <w:rPr>
                <w:color w:val="000000" w:themeColor="text1"/>
                <w:spacing w:val="1"/>
                <w:sz w:val="19"/>
                <w:szCs w:val="19"/>
                <w:highlight w:val="none"/>
              </w:rPr>
              <w:t xml:space="preserve"> </w:t>
            </w:r>
            <w:r>
              <w:rPr>
                <w:b/>
                <w:bCs/>
                <w:color w:val="000000" w:themeColor="text1"/>
                <w:spacing w:val="19"/>
                <w:sz w:val="19"/>
                <w:szCs w:val="19"/>
                <w:highlight w:val="none"/>
              </w:rPr>
              <w:t xml:space="preserve">求的每次</w:t>
            </w:r>
            <w:r>
              <w:rPr>
                <w:color w:val="000000" w:themeColor="text1"/>
                <w:sz w:val="19"/>
                <w:szCs w:val="19"/>
                <w:highlight w:val="none"/>
              </w:rPr>
              <w:t xml:space="preserve"> </w:t>
            </w:r>
            <w:r>
              <w:rPr>
                <w:b/>
                <w:bCs/>
                <w:color w:val="000000" w:themeColor="text1"/>
                <w:spacing w:val="6"/>
                <w:sz w:val="19"/>
                <w:szCs w:val="19"/>
                <w:highlight w:val="none"/>
              </w:rPr>
              <w:t xml:space="preserve">扣1分，每</w:t>
            </w:r>
            <w:r>
              <w:rPr>
                <w:color w:val="000000" w:themeColor="text1"/>
                <w:sz w:val="19"/>
                <w:szCs w:val="19"/>
                <w:highlight w:val="none"/>
              </w:rPr>
              <w:t xml:space="preserve"> </w:t>
            </w:r>
            <w:r>
              <w:rPr>
                <w:b/>
                <w:bCs/>
                <w:color w:val="000000" w:themeColor="text1"/>
                <w:spacing w:val="19"/>
                <w:sz w:val="19"/>
                <w:szCs w:val="19"/>
                <w:highlight w:val="none"/>
              </w:rPr>
              <w:t xml:space="preserve">拖延一天</w:t>
            </w:r>
            <w:r>
              <w:rPr>
                <w:color w:val="000000" w:themeColor="text1"/>
                <w:sz w:val="19"/>
                <w:szCs w:val="19"/>
                <w:highlight w:val="none"/>
              </w:rPr>
              <w:t xml:space="preserve"> </w:t>
            </w:r>
            <w:r>
              <w:rPr>
                <w:b/>
                <w:bCs/>
                <w:color w:val="000000" w:themeColor="text1"/>
                <w:spacing w:val="8"/>
                <w:sz w:val="19"/>
                <w:szCs w:val="19"/>
                <w:highlight w:val="none"/>
              </w:rPr>
              <w:t xml:space="preserve">扣</w:t>
            </w:r>
            <w:r>
              <w:rPr>
                <w:color w:val="000000" w:themeColor="text1"/>
                <w:spacing w:val="33"/>
                <w:sz w:val="19"/>
                <w:szCs w:val="19"/>
                <w:highlight w:val="none"/>
              </w:rPr>
              <w:t xml:space="preserve"> </w:t>
            </w:r>
            <w:r>
              <w:rPr>
                <w:b/>
                <w:bCs/>
                <w:color w:val="000000" w:themeColor="text1"/>
                <w:spacing w:val="8"/>
                <w:sz w:val="19"/>
                <w:szCs w:val="19"/>
                <w:highlight w:val="none"/>
              </w:rPr>
              <w:t xml:space="preserve">1分；</w:t>
            </w:r>
            <w:r>
              <w:rPr>
                <w:color w:val="000000" w:themeColor="text1"/>
                <w:highlight w:val="none"/>
              </w:rPr>
            </w:r>
            <w:r/>
          </w:p>
          <w:p>
            <w:pPr>
              <w:pStyle w:val="1205"/>
              <w:ind w:left="54" w:right="72" w:firstLine="48"/>
              <w:spacing w:before="12" w:line="238" w:lineRule="auto"/>
              <w:shd w:val="clear" w:color="auto" w:fill="auto"/>
              <w:rPr>
                <w:color w:val="000000" w:themeColor="text1"/>
                <w:sz w:val="19"/>
                <w:szCs w:val="19"/>
                <w:highlight w:val="none"/>
              </w:rPr>
            </w:pPr>
            <w:r>
              <w:rPr>
                <w:b/>
                <w:bCs/>
                <w:color w:val="000000" w:themeColor="text1"/>
                <w:spacing w:val="6"/>
                <w:sz w:val="19"/>
                <w:szCs w:val="19"/>
                <w:highlight w:val="none"/>
              </w:rPr>
              <w:t xml:space="preserve">发生质量</w:t>
            </w:r>
            <w:r>
              <w:rPr>
                <w:color w:val="000000" w:themeColor="text1"/>
                <w:spacing w:val="1"/>
                <w:sz w:val="19"/>
                <w:szCs w:val="19"/>
                <w:highlight w:val="none"/>
              </w:rPr>
              <w:t xml:space="preserve"> </w:t>
            </w:r>
            <w:r>
              <w:rPr>
                <w:b/>
                <w:bCs/>
                <w:color w:val="000000" w:themeColor="text1"/>
                <w:spacing w:val="18"/>
                <w:sz w:val="19"/>
                <w:szCs w:val="19"/>
                <w:highlight w:val="none"/>
              </w:rPr>
              <w:t xml:space="preserve">问题的每</w:t>
            </w:r>
            <w:r>
              <w:rPr>
                <w:color w:val="000000" w:themeColor="text1"/>
                <w:spacing w:val="1"/>
                <w:sz w:val="19"/>
                <w:szCs w:val="19"/>
                <w:highlight w:val="none"/>
              </w:rPr>
              <w:t xml:space="preserve"> </w:t>
            </w:r>
            <w:r>
              <w:rPr>
                <w:b/>
                <w:bCs/>
                <w:color w:val="000000" w:themeColor="text1"/>
                <w:spacing w:val="13"/>
                <w:sz w:val="19"/>
                <w:szCs w:val="19"/>
                <w:highlight w:val="none"/>
              </w:rPr>
              <w:t xml:space="preserve">一次扣</w:t>
            </w:r>
            <w:r>
              <w:rPr>
                <w:color w:val="000000" w:themeColor="text1"/>
                <w:spacing w:val="24"/>
                <w:sz w:val="19"/>
                <w:szCs w:val="19"/>
                <w:highlight w:val="none"/>
              </w:rPr>
              <w:t xml:space="preserve"> </w:t>
            </w:r>
            <w:r>
              <w:rPr>
                <w:b/>
                <w:bCs/>
                <w:color w:val="000000" w:themeColor="text1"/>
                <w:spacing w:val="13"/>
                <w:sz w:val="19"/>
                <w:szCs w:val="19"/>
                <w:highlight w:val="none"/>
              </w:rPr>
              <w:t xml:space="preserve">2</w:t>
            </w:r>
            <w:r>
              <w:rPr>
                <w:color w:val="000000" w:themeColor="text1"/>
                <w:sz w:val="19"/>
                <w:szCs w:val="19"/>
                <w:highlight w:val="none"/>
              </w:rPr>
              <w:t xml:space="preserve"> </w:t>
            </w:r>
            <w:r>
              <w:rPr>
                <w:b/>
                <w:bCs/>
                <w:color w:val="000000" w:themeColor="text1"/>
                <w:spacing w:val="18"/>
                <w:sz w:val="19"/>
                <w:szCs w:val="19"/>
                <w:highlight w:val="none"/>
              </w:rPr>
              <w:t xml:space="preserve">分，整改</w:t>
            </w:r>
            <w:r>
              <w:rPr>
                <w:color w:val="000000" w:themeColor="text1"/>
                <w:sz w:val="19"/>
                <w:szCs w:val="19"/>
                <w:highlight w:val="none"/>
              </w:rPr>
              <w:t xml:space="preserve"> </w:t>
            </w:r>
            <w:r>
              <w:rPr>
                <w:b/>
                <w:bCs/>
                <w:color w:val="000000" w:themeColor="text1"/>
                <w:spacing w:val="18"/>
                <w:sz w:val="19"/>
                <w:szCs w:val="19"/>
                <w:highlight w:val="none"/>
              </w:rPr>
              <w:t xml:space="preserve">不到位每</w:t>
            </w:r>
            <w:r>
              <w:rPr>
                <w:color w:val="000000" w:themeColor="text1"/>
                <w:spacing w:val="1"/>
                <w:sz w:val="19"/>
                <w:szCs w:val="19"/>
                <w:highlight w:val="none"/>
              </w:rPr>
              <w:t xml:space="preserve"> </w:t>
            </w:r>
            <w:r>
              <w:rPr>
                <w:b/>
                <w:bCs/>
                <w:color w:val="000000" w:themeColor="text1"/>
                <w:spacing w:val="-4"/>
                <w:sz w:val="19"/>
                <w:szCs w:val="19"/>
                <w:highlight w:val="none"/>
              </w:rPr>
              <w:t xml:space="preserve">次扣4分；</w:t>
            </w:r>
            <w:r>
              <w:rPr>
                <w:color w:val="000000" w:themeColor="text1"/>
                <w:sz w:val="19"/>
                <w:szCs w:val="19"/>
                <w:highlight w:val="none"/>
              </w:rPr>
              <w:t xml:space="preserve"> </w:t>
            </w:r>
            <w:r>
              <w:rPr>
                <w:b/>
                <w:bCs/>
                <w:color w:val="000000" w:themeColor="text1"/>
                <w:spacing w:val="18"/>
                <w:sz w:val="19"/>
                <w:szCs w:val="19"/>
                <w:highlight w:val="none"/>
              </w:rPr>
              <w:t xml:space="preserve">被曝光的</w:t>
            </w:r>
            <w:r>
              <w:rPr>
                <w:color w:val="000000" w:themeColor="text1"/>
                <w:highlight w:val="none"/>
              </w:rPr>
            </w:r>
            <w:r/>
          </w:p>
          <w:p>
            <w:pPr>
              <w:pStyle w:val="1205"/>
              <w:ind w:left="52" w:right="22" w:firstLine="151"/>
              <w:spacing w:before="15" w:line="238" w:lineRule="auto"/>
              <w:shd w:val="clear" w:color="auto" w:fill="auto"/>
              <w:rPr>
                <w:color w:val="000000" w:themeColor="text1"/>
                <w:sz w:val="19"/>
                <w:szCs w:val="19"/>
                <w:highlight w:val="none"/>
              </w:rPr>
            </w:pPr>
            <w:r>
              <w:rPr>
                <w:b/>
                <w:bCs/>
                <w:color w:val="000000" w:themeColor="text1"/>
                <w:spacing w:val="5"/>
                <w:sz w:val="19"/>
                <w:szCs w:val="19"/>
                <w:highlight w:val="none"/>
              </w:rPr>
              <w:t xml:space="preserve">一次扣</w:t>
            </w:r>
            <w:r>
              <w:rPr>
                <w:color w:val="000000" w:themeColor="text1"/>
                <w:sz w:val="19"/>
                <w:szCs w:val="19"/>
                <w:highlight w:val="none"/>
              </w:rPr>
              <w:t xml:space="preserve">  </w:t>
            </w:r>
            <w:r>
              <w:rPr>
                <w:b/>
                <w:bCs/>
                <w:color w:val="000000" w:themeColor="text1"/>
                <w:spacing w:val="6"/>
                <w:sz w:val="19"/>
                <w:szCs w:val="19"/>
                <w:highlight w:val="none"/>
              </w:rPr>
              <w:t xml:space="preserve">5分；菜单</w:t>
            </w:r>
            <w:r>
              <w:rPr>
                <w:color w:val="000000" w:themeColor="text1"/>
                <w:sz w:val="19"/>
                <w:szCs w:val="19"/>
                <w:highlight w:val="none"/>
              </w:rPr>
              <w:t xml:space="preserve"> </w:t>
            </w:r>
            <w:r>
              <w:rPr>
                <w:b/>
                <w:bCs/>
                <w:color w:val="000000" w:themeColor="text1"/>
                <w:spacing w:val="4"/>
                <w:sz w:val="19"/>
                <w:szCs w:val="19"/>
                <w:highlight w:val="none"/>
              </w:rPr>
              <w:t xml:space="preserve">、</w:t>
            </w:r>
            <w:r>
              <w:rPr>
                <w:color w:val="000000" w:themeColor="text1"/>
                <w:spacing w:val="-37"/>
                <w:sz w:val="19"/>
                <w:szCs w:val="19"/>
                <w:highlight w:val="none"/>
              </w:rPr>
              <w:t xml:space="preserve"> </w:t>
            </w:r>
            <w:r>
              <w:rPr>
                <w:b/>
                <w:bCs/>
                <w:color w:val="000000" w:themeColor="text1"/>
                <w:spacing w:val="4"/>
                <w:sz w:val="19"/>
                <w:szCs w:val="19"/>
                <w:highlight w:val="none"/>
              </w:rPr>
              <w:t xml:space="preserve">事故处</w:t>
            </w:r>
            <w:r>
              <w:rPr>
                <w:color w:val="000000" w:themeColor="text1"/>
                <w:sz w:val="19"/>
                <w:szCs w:val="19"/>
                <w:highlight w:val="none"/>
              </w:rPr>
              <w:t xml:space="preserve"> </w:t>
            </w:r>
            <w:r>
              <w:rPr>
                <w:b/>
                <w:bCs/>
                <w:color w:val="000000" w:themeColor="text1"/>
                <w:spacing w:val="19"/>
                <w:sz w:val="19"/>
                <w:szCs w:val="19"/>
                <w:highlight w:val="none"/>
              </w:rPr>
              <w:t xml:space="preserve">理及问题</w:t>
            </w:r>
            <w:r>
              <w:rPr>
                <w:color w:val="000000" w:themeColor="text1"/>
                <w:sz w:val="19"/>
                <w:szCs w:val="19"/>
                <w:highlight w:val="none"/>
              </w:rPr>
              <w:t xml:space="preserve"> </w:t>
            </w:r>
            <w:r>
              <w:rPr>
                <w:b/>
                <w:bCs/>
                <w:color w:val="000000" w:themeColor="text1"/>
                <w:spacing w:val="19"/>
                <w:sz w:val="19"/>
                <w:szCs w:val="19"/>
                <w:highlight w:val="none"/>
              </w:rPr>
              <w:t xml:space="preserve">反复出现</w:t>
            </w:r>
            <w:r>
              <w:rPr>
                <w:color w:val="000000" w:themeColor="text1"/>
                <w:sz w:val="19"/>
                <w:szCs w:val="19"/>
                <w:highlight w:val="none"/>
              </w:rPr>
              <w:t xml:space="preserve"> </w:t>
            </w:r>
            <w:r>
              <w:rPr>
                <w:b/>
                <w:bCs/>
                <w:color w:val="000000" w:themeColor="text1"/>
                <w:spacing w:val="19"/>
                <w:sz w:val="19"/>
                <w:szCs w:val="19"/>
                <w:highlight w:val="none"/>
              </w:rPr>
              <w:t xml:space="preserve">不及时整</w:t>
            </w:r>
            <w:r>
              <w:rPr>
                <w:color w:val="000000" w:themeColor="text1"/>
                <w:sz w:val="19"/>
                <w:szCs w:val="19"/>
                <w:highlight w:val="none"/>
              </w:rPr>
              <w:t xml:space="preserve"> </w:t>
            </w:r>
            <w:r>
              <w:rPr>
                <w:b/>
                <w:bCs/>
                <w:color w:val="000000" w:themeColor="text1"/>
                <w:spacing w:val="6"/>
                <w:sz w:val="19"/>
                <w:szCs w:val="19"/>
                <w:highlight w:val="none"/>
              </w:rPr>
              <w:t xml:space="preserve">改每次扣5</w:t>
            </w:r>
            <w:r>
              <w:rPr>
                <w:color w:val="000000" w:themeColor="text1"/>
                <w:highlight w:val="none"/>
              </w:rPr>
            </w:r>
            <w:r/>
          </w:p>
          <w:p>
            <w:pPr>
              <w:pStyle w:val="1205"/>
              <w:ind w:left="303"/>
              <w:spacing w:before="13" w:line="229" w:lineRule="auto"/>
              <w:shd w:val="clear" w:color="auto" w:fill="auto"/>
              <w:rPr>
                <w:color w:val="000000" w:themeColor="text1"/>
                <w:sz w:val="19"/>
                <w:szCs w:val="19"/>
                <w:highlight w:val="none"/>
              </w:rPr>
            </w:pPr>
            <w:r>
              <w:rPr>
                <w:b/>
                <w:bCs/>
                <w:color w:val="000000" w:themeColor="text1"/>
                <w:spacing w:val="-3"/>
                <w:sz w:val="19"/>
                <w:szCs w:val="19"/>
                <w:highlight w:val="none"/>
              </w:rPr>
              <w:t xml:space="preserve">分。</w:t>
            </w:r>
            <w:r>
              <w:rPr>
                <w:color w:val="000000" w:themeColor="text1"/>
                <w:highlight w:val="none"/>
              </w:rPr>
            </w:r>
            <w:r/>
          </w:p>
        </w:tc>
      </w:tr>
      <w:tr>
        <w:trPr>
          <w:trHeight w:val="488"/>
        </w:trPr>
        <w:tc>
          <w:tcPr>
            <w:tcW w:w="41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27" w:type="dxa"/>
            <w:vAlign w:val="top"/>
            <w:vMerge w:val="continue"/>
            <w:textDirection w:val="tbRlV"/>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7536" w:type="dxa"/>
            <w:vAlign w:val="top"/>
            <w:textDirection w:val="lrTb"/>
            <w:noWrap w:val="false"/>
          </w:tcPr>
          <w:p>
            <w:pPr>
              <w:pStyle w:val="1205"/>
              <w:ind w:left="34"/>
              <w:spacing w:before="29" w:line="228" w:lineRule="auto"/>
              <w:shd w:val="clear" w:color="auto" w:fill="auto"/>
              <w:rPr>
                <w:color w:val="000000" w:themeColor="text1"/>
                <w:sz w:val="19"/>
                <w:szCs w:val="19"/>
                <w:highlight w:val="none"/>
              </w:rPr>
            </w:pPr>
            <w:r>
              <w:rPr>
                <w:color w:val="000000" w:themeColor="text1"/>
                <w:spacing w:val="9"/>
                <w:sz w:val="19"/>
                <w:szCs w:val="19"/>
                <w:highlight w:val="none"/>
              </w:rPr>
              <w:t xml:space="preserve">4、按行业管理相关要求开展养护管理工作，投诉菜单有</w:t>
            </w:r>
            <w:r>
              <w:rPr>
                <w:color w:val="000000" w:themeColor="text1"/>
                <w:spacing w:val="8"/>
                <w:sz w:val="19"/>
                <w:szCs w:val="19"/>
                <w:highlight w:val="none"/>
              </w:rPr>
              <w:t xml:space="preserve">专人处理，问题整改及时有效</w:t>
            </w:r>
            <w:r>
              <w:rPr>
                <w:color w:val="000000" w:themeColor="text1"/>
                <w:highlight w:val="none"/>
              </w:rPr>
            </w:r>
            <w:r/>
          </w:p>
          <w:p>
            <w:pPr>
              <w:pStyle w:val="1205"/>
              <w:ind w:left="54"/>
              <w:spacing w:before="140" w:line="73" w:lineRule="exact"/>
              <w:shd w:val="clear" w:color="auto" w:fill="auto"/>
              <w:rPr>
                <w:color w:val="000000" w:themeColor="text1"/>
                <w:sz w:val="19"/>
                <w:szCs w:val="19"/>
                <w:highlight w:val="none"/>
              </w:rPr>
            </w:pPr>
            <w:r>
              <w:rPr>
                <w:color w:val="000000" w:themeColor="text1"/>
                <w:sz w:val="19"/>
                <w:szCs w:val="19"/>
                <w:highlight w:val="none"/>
              </w:rPr>
              <w:t xml:space="preserve">。</w:t>
            </w:r>
            <w:r>
              <w:rPr>
                <w:color w:val="000000" w:themeColor="text1"/>
                <w:highlight w:val="none"/>
              </w:rPr>
            </w:r>
            <w:r/>
          </w:p>
        </w:tc>
        <w:tc>
          <w:tcPr>
            <w:tcBorders>
              <w:top w:val="none" w:color="000000" w:sz="4" w:space="0"/>
              <w:bottom w:val="none" w:color="000000" w:sz="4" w:space="0"/>
            </w:tcBorders>
            <w:tcW w:w="987"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r>
      <w:tr>
        <w:trPr>
          <w:trHeight w:val="488"/>
        </w:trPr>
        <w:tc>
          <w:tcPr>
            <w:tcW w:w="41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27" w:type="dxa"/>
            <w:vAlign w:val="top"/>
            <w:vMerge w:val="continue"/>
            <w:textDirection w:val="tbRlV"/>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7536" w:type="dxa"/>
            <w:vAlign w:val="top"/>
            <w:textDirection w:val="lrTb"/>
            <w:noWrap w:val="false"/>
          </w:tcPr>
          <w:p>
            <w:pPr>
              <w:pStyle w:val="1205"/>
              <w:ind w:left="38"/>
              <w:spacing w:before="30" w:line="228" w:lineRule="auto"/>
              <w:shd w:val="clear" w:color="auto" w:fill="auto"/>
              <w:rPr>
                <w:color w:val="000000" w:themeColor="text1"/>
                <w:sz w:val="19"/>
                <w:szCs w:val="19"/>
                <w:highlight w:val="none"/>
              </w:rPr>
            </w:pPr>
            <w:r>
              <w:rPr>
                <w:color w:val="000000" w:themeColor="text1"/>
                <w:spacing w:val="9"/>
                <w:sz w:val="19"/>
                <w:szCs w:val="19"/>
                <w:highlight w:val="none"/>
              </w:rPr>
              <w:t xml:space="preserve">5、建立各养护公司内部考核体系，按月上报考核</w:t>
            </w:r>
            <w:r>
              <w:rPr>
                <w:color w:val="000000" w:themeColor="text1"/>
                <w:spacing w:val="8"/>
                <w:sz w:val="19"/>
                <w:szCs w:val="19"/>
                <w:highlight w:val="none"/>
              </w:rPr>
              <w:t xml:space="preserve">情况，对上级考核结果认真分析上报</w:t>
            </w:r>
            <w:r>
              <w:rPr>
                <w:color w:val="000000" w:themeColor="text1"/>
                <w:highlight w:val="none"/>
              </w:rPr>
            </w:r>
            <w:r/>
          </w:p>
          <w:p>
            <w:pPr>
              <w:pStyle w:val="1205"/>
              <w:ind w:left="54"/>
              <w:spacing w:before="140" w:line="72" w:lineRule="exact"/>
              <w:shd w:val="clear" w:color="auto" w:fill="auto"/>
              <w:rPr>
                <w:color w:val="000000" w:themeColor="text1"/>
                <w:sz w:val="19"/>
                <w:szCs w:val="19"/>
                <w:highlight w:val="none"/>
              </w:rPr>
            </w:pPr>
            <w:r>
              <w:rPr>
                <w:color w:val="000000" w:themeColor="text1"/>
                <w:sz w:val="19"/>
                <w:szCs w:val="19"/>
                <w:highlight w:val="none"/>
              </w:rPr>
              <w:t xml:space="preserve">。</w:t>
            </w:r>
            <w:r>
              <w:rPr>
                <w:color w:val="000000" w:themeColor="text1"/>
                <w:highlight w:val="none"/>
              </w:rPr>
            </w:r>
            <w:r/>
          </w:p>
        </w:tc>
        <w:tc>
          <w:tcPr>
            <w:tcBorders>
              <w:top w:val="none" w:color="000000" w:sz="4" w:space="0"/>
              <w:bottom w:val="none" w:color="000000" w:sz="4" w:space="0"/>
            </w:tcBorders>
            <w:tcW w:w="987"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r>
      <w:tr>
        <w:trPr>
          <w:trHeight w:val="587"/>
        </w:trPr>
        <w:tc>
          <w:tcPr>
            <w:tcW w:w="41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27" w:type="dxa"/>
            <w:vAlign w:val="top"/>
            <w:vMerge w:val="continue"/>
            <w:textDirection w:val="tbRlV"/>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7536" w:type="dxa"/>
            <w:vAlign w:val="top"/>
            <w:textDirection w:val="lrTb"/>
            <w:noWrap w:val="false"/>
          </w:tcPr>
          <w:p>
            <w:pPr>
              <w:pStyle w:val="1205"/>
              <w:ind w:left="50" w:right="30" w:hanging="14"/>
              <w:spacing w:before="78" w:line="234" w:lineRule="auto"/>
              <w:shd w:val="clear" w:color="auto" w:fill="auto"/>
              <w:rPr>
                <w:color w:val="000000" w:themeColor="text1"/>
                <w:sz w:val="19"/>
                <w:szCs w:val="19"/>
                <w:highlight w:val="none"/>
              </w:rPr>
            </w:pPr>
            <w:r>
              <w:rPr>
                <w:color w:val="000000" w:themeColor="text1"/>
                <w:spacing w:val="9"/>
                <w:sz w:val="19"/>
                <w:szCs w:val="19"/>
                <w:highlight w:val="none"/>
              </w:rPr>
              <w:t xml:space="preserve">6、未按要求完成工作或质量不达标，被要求返工的</w:t>
            </w:r>
            <w:r>
              <w:rPr>
                <w:color w:val="000000" w:themeColor="text1"/>
                <w:spacing w:val="8"/>
                <w:sz w:val="19"/>
                <w:szCs w:val="19"/>
                <w:highlight w:val="none"/>
              </w:rPr>
              <w:t xml:space="preserve">；安排的工作不落实，问题不解决</w:t>
            </w:r>
            <w:r>
              <w:rPr>
                <w:color w:val="000000" w:themeColor="text1"/>
                <w:sz w:val="19"/>
                <w:szCs w:val="19"/>
                <w:highlight w:val="none"/>
              </w:rPr>
              <w:t xml:space="preserve"> </w:t>
            </w:r>
            <w:r>
              <w:rPr>
                <w:color w:val="000000" w:themeColor="text1"/>
                <w:spacing w:val="8"/>
                <w:sz w:val="19"/>
                <w:szCs w:val="19"/>
                <w:highlight w:val="none"/>
              </w:rPr>
              <w:t xml:space="preserve">的；情节严重，影响工作进展的；科室多次提出</w:t>
            </w:r>
            <w:r>
              <w:rPr>
                <w:color w:val="000000" w:themeColor="text1"/>
                <w:spacing w:val="7"/>
                <w:sz w:val="19"/>
                <w:szCs w:val="19"/>
                <w:highlight w:val="none"/>
              </w:rPr>
              <w:t xml:space="preserve">的问题不整改的。</w:t>
            </w:r>
            <w:r>
              <w:rPr>
                <w:color w:val="000000" w:themeColor="text1"/>
                <w:highlight w:val="none"/>
              </w:rPr>
            </w:r>
            <w:r/>
          </w:p>
        </w:tc>
        <w:tc>
          <w:tcPr>
            <w:tcBorders>
              <w:top w:val="none" w:color="000000" w:sz="4" w:space="0"/>
              <w:bottom w:val="none" w:color="000000" w:sz="4" w:space="0"/>
            </w:tcBorders>
            <w:tcW w:w="987"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r>
      <w:tr>
        <w:trPr>
          <w:trHeight w:val="587"/>
        </w:trPr>
        <w:tc>
          <w:tcPr>
            <w:tcW w:w="41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27" w:type="dxa"/>
            <w:vAlign w:val="top"/>
            <w:vMerge w:val="continue"/>
            <w:textDirection w:val="tbRlV"/>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7536" w:type="dxa"/>
            <w:vAlign w:val="top"/>
            <w:textDirection w:val="lrTb"/>
            <w:noWrap w:val="false"/>
          </w:tcPr>
          <w:p>
            <w:pPr>
              <w:pStyle w:val="1205"/>
              <w:ind w:left="34" w:right="30" w:firstLine="4"/>
              <w:spacing w:before="78" w:line="235" w:lineRule="auto"/>
              <w:shd w:val="clear" w:color="auto" w:fill="auto"/>
              <w:rPr>
                <w:color w:val="000000" w:themeColor="text1"/>
                <w:sz w:val="19"/>
                <w:szCs w:val="19"/>
                <w:highlight w:val="none"/>
              </w:rPr>
            </w:pPr>
            <w:r>
              <w:rPr>
                <w:color w:val="000000" w:themeColor="text1"/>
                <w:spacing w:val="9"/>
                <w:sz w:val="19"/>
                <w:szCs w:val="19"/>
                <w:highlight w:val="none"/>
              </w:rPr>
              <w:t xml:space="preserve">7、不得离岗脱岗，各区域段落都要专人养护</w:t>
            </w:r>
            <w:r>
              <w:rPr>
                <w:color w:val="000000" w:themeColor="text1"/>
                <w:spacing w:val="8"/>
                <w:sz w:val="19"/>
                <w:szCs w:val="19"/>
                <w:highlight w:val="none"/>
              </w:rPr>
              <w:t xml:space="preserve">，及时回电、回复各类信息。上级部门安</w:t>
            </w:r>
            <w:r>
              <w:rPr>
                <w:color w:val="000000" w:themeColor="text1"/>
                <w:sz w:val="19"/>
                <w:szCs w:val="19"/>
                <w:highlight w:val="none"/>
              </w:rPr>
              <w:t xml:space="preserve"> </w:t>
            </w:r>
            <w:r>
              <w:rPr>
                <w:color w:val="000000" w:themeColor="text1"/>
                <w:spacing w:val="8"/>
                <w:sz w:val="19"/>
                <w:szCs w:val="19"/>
                <w:highlight w:val="none"/>
              </w:rPr>
              <w:t xml:space="preserve">排工作要及时签收回复，工作完成要有回复。</w:t>
            </w:r>
            <w:r>
              <w:rPr>
                <w:color w:val="000000" w:themeColor="text1"/>
                <w:highlight w:val="none"/>
              </w:rPr>
            </w:r>
            <w:r/>
          </w:p>
        </w:tc>
        <w:tc>
          <w:tcPr>
            <w:tcBorders>
              <w:top w:val="none" w:color="000000" w:sz="4" w:space="0"/>
              <w:bottom w:val="none" w:color="000000" w:sz="4" w:space="0"/>
            </w:tcBorders>
            <w:tcW w:w="987"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r>
      <w:tr>
        <w:trPr>
          <w:trHeight w:val="488"/>
        </w:trPr>
        <w:tc>
          <w:tcPr>
            <w:tcW w:w="41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27" w:type="dxa"/>
            <w:vAlign w:val="top"/>
            <w:vMerge w:val="continue"/>
            <w:textDirection w:val="tbRlV"/>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7536" w:type="dxa"/>
            <w:vAlign w:val="top"/>
            <w:textDirection w:val="lrTb"/>
            <w:noWrap w:val="false"/>
          </w:tcPr>
          <w:p>
            <w:pPr>
              <w:pStyle w:val="1205"/>
              <w:ind w:left="35"/>
              <w:spacing w:before="30" w:line="227" w:lineRule="auto"/>
              <w:shd w:val="clear" w:color="auto" w:fill="auto"/>
              <w:rPr>
                <w:color w:val="000000" w:themeColor="text1"/>
                <w:sz w:val="19"/>
                <w:szCs w:val="19"/>
                <w:highlight w:val="none"/>
              </w:rPr>
            </w:pPr>
            <w:r>
              <w:rPr>
                <w:color w:val="000000" w:themeColor="text1"/>
                <w:spacing w:val="7"/>
                <w:sz w:val="19"/>
                <w:szCs w:val="19"/>
                <w:highlight w:val="none"/>
              </w:rPr>
              <w:t xml:space="preserve">8、养护公司上报有违规挖掘、</w:t>
            </w:r>
            <w:r>
              <w:rPr>
                <w:color w:val="000000" w:themeColor="text1"/>
                <w:spacing w:val="-34"/>
                <w:sz w:val="19"/>
                <w:szCs w:val="19"/>
                <w:highlight w:val="none"/>
              </w:rPr>
              <w:t xml:space="preserve"> </w:t>
            </w:r>
            <w:r>
              <w:rPr>
                <w:color w:val="000000" w:themeColor="text1"/>
                <w:spacing w:val="7"/>
                <w:sz w:val="19"/>
                <w:szCs w:val="19"/>
                <w:highlight w:val="none"/>
              </w:rPr>
              <w:t xml:space="preserve">占用、违规排放等违规行为时，需要提供有效证明材料</w:t>
            </w:r>
            <w:r>
              <w:rPr>
                <w:color w:val="000000" w:themeColor="text1"/>
                <w:highlight w:val="none"/>
              </w:rPr>
            </w:r>
            <w:r/>
          </w:p>
          <w:p>
            <w:pPr>
              <w:pStyle w:val="1205"/>
              <w:ind w:left="54"/>
              <w:spacing w:before="142" w:line="72" w:lineRule="exact"/>
              <w:shd w:val="clear" w:color="auto" w:fill="auto"/>
              <w:rPr>
                <w:color w:val="000000" w:themeColor="text1"/>
                <w:sz w:val="19"/>
                <w:szCs w:val="19"/>
                <w:highlight w:val="none"/>
              </w:rPr>
            </w:pPr>
            <w:r>
              <w:rPr>
                <w:color w:val="000000" w:themeColor="text1"/>
                <w:sz w:val="19"/>
                <w:szCs w:val="19"/>
                <w:highlight w:val="none"/>
              </w:rPr>
              <w:t xml:space="preserve">。</w:t>
            </w:r>
            <w:r>
              <w:rPr>
                <w:color w:val="000000" w:themeColor="text1"/>
                <w:highlight w:val="none"/>
              </w:rPr>
            </w:r>
            <w:r/>
          </w:p>
        </w:tc>
        <w:tc>
          <w:tcPr>
            <w:tcBorders>
              <w:top w:val="none" w:color="000000" w:sz="4" w:space="0"/>
              <w:bottom w:val="none" w:color="000000" w:sz="4" w:space="0"/>
            </w:tcBorders>
            <w:tcW w:w="987"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r>
      <w:tr>
        <w:trPr>
          <w:trHeight w:val="786"/>
        </w:trPr>
        <w:tc>
          <w:tcPr>
            <w:tcW w:w="41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27" w:type="dxa"/>
            <w:vAlign w:val="top"/>
            <w:vMerge w:val="continue"/>
            <w:textDirection w:val="tbRlV"/>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7536" w:type="dxa"/>
            <w:vAlign w:val="top"/>
            <w:textDirection w:val="lrTb"/>
            <w:noWrap w:val="false"/>
          </w:tcPr>
          <w:p>
            <w:pPr>
              <w:pStyle w:val="1205"/>
              <w:ind w:left="37" w:right="63" w:hanging="2"/>
              <w:spacing w:before="56" w:line="233" w:lineRule="auto"/>
              <w:shd w:val="clear" w:color="auto" w:fill="auto"/>
              <w:rPr>
                <w:color w:val="000000" w:themeColor="text1"/>
                <w:sz w:val="19"/>
                <w:szCs w:val="19"/>
                <w:highlight w:val="none"/>
              </w:rPr>
            </w:pPr>
            <w:r>
              <w:rPr>
                <w:color w:val="000000" w:themeColor="text1"/>
                <w:spacing w:val="8"/>
                <w:sz w:val="19"/>
                <w:szCs w:val="19"/>
                <w:highlight w:val="none"/>
              </w:rPr>
              <w:t xml:space="preserve">9、各岗位不得离岗脱岗。养护公司拟投入项目的人员未经甲方同意</w:t>
            </w:r>
            <w:r>
              <w:rPr>
                <w:color w:val="000000" w:themeColor="text1"/>
                <w:spacing w:val="7"/>
                <w:sz w:val="19"/>
                <w:szCs w:val="19"/>
                <w:highlight w:val="none"/>
              </w:rPr>
              <w:t xml:space="preserve">，不得随意更换。</w:t>
            </w:r>
            <w:r>
              <w:rPr>
                <w:color w:val="000000" w:themeColor="text1"/>
                <w:sz w:val="19"/>
                <w:szCs w:val="19"/>
                <w:highlight w:val="none"/>
              </w:rPr>
              <w:t xml:space="preserve"> </w:t>
            </w:r>
            <w:r>
              <w:rPr>
                <w:color w:val="000000" w:themeColor="text1"/>
                <w:spacing w:val="9"/>
                <w:sz w:val="19"/>
                <w:szCs w:val="19"/>
                <w:highlight w:val="none"/>
              </w:rPr>
              <w:t xml:space="preserve">如确有需要，经甲方同意后，需出示新管理人员的劳动合同原件、身份证原件审核，</w:t>
            </w:r>
            <w:r>
              <w:rPr>
                <w:color w:val="000000" w:themeColor="text1"/>
                <w:spacing w:val="3"/>
                <w:sz w:val="19"/>
                <w:szCs w:val="19"/>
                <w:highlight w:val="none"/>
              </w:rPr>
              <w:t xml:space="preserve"> </w:t>
            </w:r>
            <w:r>
              <w:rPr>
                <w:color w:val="000000" w:themeColor="text1"/>
                <w:spacing w:val="8"/>
                <w:sz w:val="19"/>
                <w:szCs w:val="19"/>
                <w:highlight w:val="none"/>
              </w:rPr>
              <w:t xml:space="preserve">并将劳动合同复印件、身份证复印件盖公司章送所部备案。</w:t>
            </w:r>
            <w:r>
              <w:rPr>
                <w:color w:val="000000" w:themeColor="text1"/>
                <w:highlight w:val="none"/>
              </w:rPr>
            </w:r>
            <w:r/>
          </w:p>
        </w:tc>
        <w:tc>
          <w:tcPr>
            <w:tcBorders>
              <w:top w:val="none" w:color="000000" w:sz="4" w:space="0"/>
              <w:bottom w:val="none" w:color="000000" w:sz="4" w:space="0"/>
            </w:tcBorders>
            <w:tcW w:w="987"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r>
      <w:tr>
        <w:trPr>
          <w:trHeight w:val="587"/>
        </w:trPr>
        <w:tc>
          <w:tcPr>
            <w:tcW w:w="41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27" w:type="dxa"/>
            <w:vAlign w:val="top"/>
            <w:vMerge w:val="continue"/>
            <w:textDirection w:val="tbRlV"/>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7536" w:type="dxa"/>
            <w:vAlign w:val="top"/>
            <w:textDirection w:val="lrTb"/>
            <w:noWrap w:val="false"/>
          </w:tcPr>
          <w:p>
            <w:pPr>
              <w:pStyle w:val="1205"/>
              <w:ind w:left="49"/>
              <w:spacing w:before="207" w:line="227" w:lineRule="auto"/>
              <w:shd w:val="clear" w:color="auto" w:fill="auto"/>
              <w:rPr>
                <w:color w:val="000000" w:themeColor="text1"/>
                <w:sz w:val="19"/>
                <w:szCs w:val="19"/>
                <w:highlight w:val="none"/>
              </w:rPr>
            </w:pPr>
            <w:r>
              <w:rPr>
                <w:color w:val="000000" w:themeColor="text1"/>
                <w:spacing w:val="8"/>
                <w:sz w:val="19"/>
                <w:szCs w:val="19"/>
                <w:highlight w:val="none"/>
              </w:rPr>
              <w:t xml:space="preserve">10、养护公司应配合各级管理部门现场检</w:t>
            </w:r>
            <w:r>
              <w:rPr>
                <w:color w:val="000000" w:themeColor="text1"/>
                <w:spacing w:val="7"/>
                <w:sz w:val="19"/>
                <w:szCs w:val="19"/>
                <w:highlight w:val="none"/>
              </w:rPr>
              <w:t xml:space="preserve">查、考核、 会议等要求。</w:t>
            </w:r>
            <w:r>
              <w:rPr>
                <w:color w:val="000000" w:themeColor="text1"/>
                <w:highlight w:val="none"/>
              </w:rPr>
            </w:r>
            <w:r/>
          </w:p>
        </w:tc>
        <w:tc>
          <w:tcPr>
            <w:tcBorders>
              <w:top w:val="none" w:color="000000" w:sz="4" w:space="0"/>
              <w:bottom w:val="none" w:color="000000" w:sz="4" w:space="0"/>
            </w:tcBorders>
            <w:tcW w:w="987"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r>
      <w:tr>
        <w:trPr>
          <w:trHeight w:val="587"/>
        </w:trPr>
        <w:tc>
          <w:tcPr>
            <w:tcW w:w="41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27" w:type="dxa"/>
            <w:vAlign w:val="top"/>
            <w:vMerge w:val="continue"/>
            <w:textDirection w:val="tbRlV"/>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7536" w:type="dxa"/>
            <w:vAlign w:val="top"/>
            <w:textDirection w:val="lrTb"/>
            <w:noWrap w:val="false"/>
          </w:tcPr>
          <w:p>
            <w:pPr>
              <w:pStyle w:val="1205"/>
              <w:ind w:left="36" w:right="128" w:firstLine="13"/>
              <w:spacing w:before="82" w:line="234" w:lineRule="auto"/>
              <w:shd w:val="clear" w:color="auto" w:fill="auto"/>
              <w:rPr>
                <w:color w:val="000000" w:themeColor="text1"/>
                <w:sz w:val="19"/>
                <w:szCs w:val="19"/>
                <w:highlight w:val="none"/>
              </w:rPr>
            </w:pPr>
            <w:r>
              <w:rPr>
                <w:color w:val="000000" w:themeColor="text1"/>
                <w:spacing w:val="8"/>
                <w:sz w:val="19"/>
                <w:szCs w:val="19"/>
                <w:highlight w:val="none"/>
              </w:rPr>
              <w:t xml:space="preserve">11、养护公司需按时完成工作且完成的工作质量达标，不得发生养护质量问题被曝光</w:t>
            </w:r>
            <w:r>
              <w:rPr>
                <w:color w:val="000000" w:themeColor="text1"/>
                <w:spacing w:val="7"/>
                <w:sz w:val="19"/>
                <w:szCs w:val="19"/>
                <w:highlight w:val="none"/>
              </w:rPr>
              <w:t xml:space="preserve"> </w:t>
            </w:r>
            <w:r>
              <w:rPr>
                <w:color w:val="000000" w:themeColor="text1"/>
                <w:spacing w:val="8"/>
                <w:sz w:val="19"/>
                <w:szCs w:val="19"/>
                <w:highlight w:val="none"/>
              </w:rPr>
              <w:t xml:space="preserve">等情况。养护公司应积极处理各类菜单、事故投诉处理。</w:t>
            </w:r>
            <w:r>
              <w:rPr>
                <w:color w:val="000000" w:themeColor="text1"/>
                <w:highlight w:val="none"/>
              </w:rPr>
            </w:r>
            <w:r/>
          </w:p>
        </w:tc>
        <w:tc>
          <w:tcPr>
            <w:tcBorders>
              <w:top w:val="none" w:color="000000" w:sz="4" w:space="0"/>
              <w:bottom w:val="none" w:color="000000" w:sz="4" w:space="0"/>
            </w:tcBorders>
            <w:tcW w:w="987"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r>
      <w:tr>
        <w:trPr>
          <w:trHeight w:val="906"/>
        </w:trPr>
        <w:tc>
          <w:tcPr>
            <w:tcW w:w="41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27" w:type="dxa"/>
            <w:vAlign w:val="top"/>
            <w:vMerge w:val="continue"/>
            <w:textDirection w:val="tbRlV"/>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7536" w:type="dxa"/>
            <w:vAlign w:val="top"/>
            <w:textDirection w:val="lrTb"/>
            <w:noWrap w:val="false"/>
          </w:tcPr>
          <w:p>
            <w:pPr>
              <w:pStyle w:val="1205"/>
              <w:ind w:left="34" w:right="128" w:firstLine="15"/>
              <w:jc w:val="both"/>
              <w:spacing w:before="27" w:line="211" w:lineRule="auto"/>
              <w:shd w:val="clear" w:color="auto" w:fill="auto"/>
              <w:rPr>
                <w:color w:val="000000" w:themeColor="text1"/>
                <w:sz w:val="19"/>
                <w:szCs w:val="19"/>
                <w:highlight w:val="none"/>
              </w:rPr>
            </w:pPr>
            <w:r>
              <w:rPr>
                <w:color w:val="000000" w:themeColor="text1"/>
                <w:spacing w:val="8"/>
                <w:sz w:val="19"/>
                <w:szCs w:val="19"/>
                <w:highlight w:val="none"/>
              </w:rPr>
              <w:t xml:space="preserve">12、养护公司需按设施类别建立健全设施信息资料（如一路一档、一井一档、一河一</w:t>
            </w:r>
            <w:r>
              <w:rPr>
                <w:color w:val="000000" w:themeColor="text1"/>
                <w:spacing w:val="7"/>
                <w:sz w:val="19"/>
                <w:szCs w:val="19"/>
                <w:highlight w:val="none"/>
              </w:rPr>
              <w:t xml:space="preserve"> </w:t>
            </w:r>
            <w:r>
              <w:rPr>
                <w:color w:val="000000" w:themeColor="text1"/>
                <w:spacing w:val="9"/>
                <w:sz w:val="19"/>
                <w:szCs w:val="19"/>
                <w:highlight w:val="none"/>
              </w:rPr>
              <w:t xml:space="preserve">档、一站一档）、维护台帐资料，需安排专职资料文员负责各类</w:t>
            </w:r>
            <w:r>
              <w:rPr>
                <w:color w:val="000000" w:themeColor="text1"/>
                <w:spacing w:val="8"/>
                <w:sz w:val="19"/>
                <w:szCs w:val="19"/>
                <w:highlight w:val="none"/>
              </w:rPr>
              <w:t xml:space="preserve">文件资料，及时准确</w:t>
            </w:r>
            <w:r>
              <w:rPr>
                <w:color w:val="000000" w:themeColor="text1"/>
                <w:sz w:val="19"/>
                <w:szCs w:val="19"/>
                <w:highlight w:val="none"/>
              </w:rPr>
              <w:t xml:space="preserve"> </w:t>
            </w:r>
            <w:r>
              <w:rPr>
                <w:color w:val="000000" w:themeColor="text1"/>
                <w:spacing w:val="9"/>
                <w:sz w:val="19"/>
                <w:szCs w:val="19"/>
                <w:highlight w:val="none"/>
              </w:rPr>
              <w:t xml:space="preserve">地向甲方报送各类信息和材料，确保养护计划和工作报表真实有</w:t>
            </w:r>
            <w:r>
              <w:rPr>
                <w:color w:val="000000" w:themeColor="text1"/>
                <w:spacing w:val="8"/>
                <w:sz w:val="19"/>
                <w:szCs w:val="19"/>
                <w:highlight w:val="none"/>
              </w:rPr>
              <w:t xml:space="preserve">效，作为经费拨付依</w:t>
            </w:r>
            <w:r>
              <w:rPr>
                <w:color w:val="000000" w:themeColor="text1"/>
                <w:sz w:val="19"/>
                <w:szCs w:val="19"/>
                <w:highlight w:val="none"/>
              </w:rPr>
              <w:t xml:space="preserve"> </w:t>
            </w:r>
            <w:r>
              <w:rPr>
                <w:color w:val="000000" w:themeColor="text1"/>
                <w:spacing w:val="2"/>
                <w:sz w:val="19"/>
                <w:szCs w:val="19"/>
                <w:highlight w:val="none"/>
              </w:rPr>
              <w:t xml:space="preserve">据</w:t>
            </w:r>
            <w:r>
              <w:rPr>
                <w:color w:val="000000" w:themeColor="text1"/>
                <w:highlight w:val="none"/>
              </w:rPr>
            </w:r>
            <w:r/>
          </w:p>
        </w:tc>
        <w:tc>
          <w:tcPr>
            <w:tcBorders>
              <w:top w:val="none" w:color="000000" w:sz="4" w:space="0"/>
              <w:bottom w:val="none" w:color="000000" w:sz="4" w:space="0"/>
            </w:tcBorders>
            <w:tcW w:w="987"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r>
      <w:tr>
        <w:trPr>
          <w:trHeight w:val="1289"/>
        </w:trPr>
        <w:tc>
          <w:tcPr>
            <w:tcW w:w="41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tcBorders>
            <w:tcW w:w="427" w:type="dxa"/>
            <w:vAlign w:val="top"/>
            <w:vMerge w:val="continue"/>
            <w:textDirection w:val="tbRlV"/>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7536" w:type="dxa"/>
            <w:vAlign w:val="top"/>
            <w:textDirection w:val="lrTb"/>
            <w:noWrap w:val="false"/>
          </w:tcPr>
          <w:p>
            <w:pPr>
              <w:pStyle w:val="1205"/>
              <w:ind w:left="253"/>
              <w:spacing w:line="45" w:lineRule="exact"/>
              <w:shd w:val="clear" w:color="auto" w:fill="auto"/>
              <w:rPr>
                <w:color w:val="000000" w:themeColor="text1"/>
                <w:sz w:val="9"/>
                <w:szCs w:val="9"/>
                <w:highlight w:val="none"/>
              </w:rPr>
            </w:pPr>
            <w:r>
              <w:rPr>
                <w:color w:val="000000" w:themeColor="text1"/>
                <w:sz w:val="9"/>
                <w:szCs w:val="9"/>
                <w:highlight w:val="none"/>
              </w:rPr>
              <w:t xml:space="preserve">。</w:t>
            </w:r>
            <w:r>
              <w:rPr>
                <w:color w:val="000000" w:themeColor="text1"/>
                <w:highlight w:val="none"/>
              </w:rPr>
            </w:r>
            <w:r/>
          </w:p>
          <w:p>
            <w:pPr>
              <w:pStyle w:val="1205"/>
              <w:ind w:left="38" w:right="126" w:firstLine="11"/>
              <w:jc w:val="both"/>
              <w:spacing w:before="18" w:line="236" w:lineRule="auto"/>
              <w:shd w:val="clear" w:color="auto" w:fill="auto"/>
              <w:rPr>
                <w:color w:val="000000" w:themeColor="text1"/>
                <w:sz w:val="19"/>
                <w:szCs w:val="19"/>
                <w:highlight w:val="none"/>
              </w:rPr>
            </w:pPr>
            <w:r>
              <w:rPr>
                <w:color w:val="000000" w:themeColor="text1"/>
                <w:spacing w:val="8"/>
                <w:sz w:val="19"/>
                <w:szCs w:val="19"/>
                <w:highlight w:val="none"/>
              </w:rPr>
              <w:t xml:space="preserve">13、养护公司每月18日前（遇到节假日提前上报）上报下月养护计划表，报所科室同</w:t>
            </w:r>
            <w:r>
              <w:rPr>
                <w:color w:val="000000" w:themeColor="text1"/>
                <w:spacing w:val="1"/>
                <w:sz w:val="19"/>
                <w:szCs w:val="19"/>
                <w:highlight w:val="none"/>
              </w:rPr>
              <w:t xml:space="preserve"> </w:t>
            </w:r>
            <w:r>
              <w:rPr>
                <w:color w:val="000000" w:themeColor="text1"/>
                <w:spacing w:val="8"/>
                <w:sz w:val="19"/>
                <w:szCs w:val="19"/>
                <w:highlight w:val="none"/>
              </w:rPr>
              <w:t xml:space="preserve">意后，严格落实工作内容，养护完毕，养护公司需要上报该路“一路一档</w:t>
            </w:r>
            <w:r>
              <w:rPr>
                <w:color w:val="000000" w:themeColor="text1"/>
                <w:spacing w:val="-67"/>
                <w:sz w:val="19"/>
                <w:szCs w:val="19"/>
                <w:highlight w:val="none"/>
              </w:rPr>
              <w:t xml:space="preserve"> </w:t>
            </w:r>
            <w:r>
              <w:rPr>
                <w:color w:val="000000" w:themeColor="text1"/>
                <w:spacing w:val="8"/>
                <w:sz w:val="19"/>
                <w:szCs w:val="19"/>
                <w:highlight w:val="none"/>
              </w:rPr>
              <w:t xml:space="preserve">”、</w:t>
            </w:r>
            <w:r>
              <w:rPr>
                <w:color w:val="000000" w:themeColor="text1"/>
                <w:spacing w:val="7"/>
                <w:sz w:val="19"/>
                <w:szCs w:val="19"/>
                <w:highlight w:val="none"/>
              </w:rPr>
              <w:t xml:space="preserve">“一河</w:t>
            </w:r>
            <w:r>
              <w:rPr>
                <w:color w:val="000000" w:themeColor="text1"/>
                <w:sz w:val="19"/>
                <w:szCs w:val="19"/>
                <w:highlight w:val="none"/>
              </w:rPr>
              <w:t xml:space="preserve"> </w:t>
            </w:r>
            <w:r>
              <w:rPr>
                <w:color w:val="000000" w:themeColor="text1"/>
                <w:spacing w:val="6"/>
                <w:sz w:val="19"/>
                <w:szCs w:val="19"/>
                <w:highlight w:val="none"/>
              </w:rPr>
              <w:t xml:space="preserve">一档</w:t>
            </w:r>
            <w:r>
              <w:rPr>
                <w:color w:val="000000" w:themeColor="text1"/>
                <w:spacing w:val="-70"/>
                <w:sz w:val="19"/>
                <w:szCs w:val="19"/>
                <w:highlight w:val="none"/>
              </w:rPr>
              <w:t xml:space="preserve"> </w:t>
            </w:r>
            <w:r>
              <w:rPr>
                <w:color w:val="000000" w:themeColor="text1"/>
                <w:spacing w:val="6"/>
                <w:sz w:val="19"/>
                <w:szCs w:val="19"/>
                <w:highlight w:val="none"/>
              </w:rPr>
              <w:t xml:space="preserve">”、“一站一档</w:t>
            </w:r>
            <w:r>
              <w:rPr>
                <w:color w:val="000000" w:themeColor="text1"/>
                <w:spacing w:val="-69"/>
                <w:sz w:val="19"/>
                <w:szCs w:val="19"/>
                <w:highlight w:val="none"/>
              </w:rPr>
              <w:t xml:space="preserve"> </w:t>
            </w:r>
            <w:r>
              <w:rPr>
                <w:color w:val="000000" w:themeColor="text1"/>
                <w:spacing w:val="6"/>
                <w:sz w:val="19"/>
                <w:szCs w:val="19"/>
                <w:highlight w:val="none"/>
              </w:rPr>
              <w:t xml:space="preserve">”台账、</w:t>
            </w:r>
            <w:r>
              <w:rPr>
                <w:color w:val="000000" w:themeColor="text1"/>
                <w:spacing w:val="-48"/>
                <w:sz w:val="19"/>
                <w:szCs w:val="19"/>
                <w:highlight w:val="none"/>
              </w:rPr>
              <w:t xml:space="preserve"> </w:t>
            </w:r>
            <w:r>
              <w:rPr>
                <w:color w:val="000000" w:themeColor="text1"/>
                <w:spacing w:val="6"/>
                <w:sz w:val="19"/>
                <w:szCs w:val="19"/>
                <w:highlight w:val="none"/>
              </w:rPr>
              <w:t xml:space="preserve">自查验收单、养护台账等信息资料的电子档在现场验收</w:t>
            </w:r>
            <w:r>
              <w:rPr>
                <w:color w:val="000000" w:themeColor="text1"/>
                <w:sz w:val="19"/>
                <w:szCs w:val="19"/>
                <w:highlight w:val="none"/>
              </w:rPr>
              <w:t xml:space="preserve"> </w:t>
            </w:r>
            <w:r>
              <w:rPr>
                <w:color w:val="000000" w:themeColor="text1"/>
                <w:spacing w:val="9"/>
                <w:sz w:val="19"/>
                <w:szCs w:val="19"/>
                <w:highlight w:val="none"/>
              </w:rPr>
              <w:t xml:space="preserve">前，先报科室，现场验收时提交纸质档。科室根据当月</w:t>
            </w:r>
            <w:r>
              <w:rPr>
                <w:color w:val="000000" w:themeColor="text1"/>
                <w:spacing w:val="8"/>
                <w:sz w:val="19"/>
                <w:szCs w:val="19"/>
                <w:highlight w:val="none"/>
              </w:rPr>
              <w:t xml:space="preserve">养护计划完成工作进行工程验</w:t>
            </w:r>
            <w:r>
              <w:rPr>
                <w:color w:val="000000" w:themeColor="text1"/>
                <w:sz w:val="19"/>
                <w:szCs w:val="19"/>
                <w:highlight w:val="none"/>
              </w:rPr>
              <w:t xml:space="preserve"> </w:t>
            </w:r>
            <w:r>
              <w:rPr>
                <w:color w:val="000000" w:themeColor="text1"/>
                <w:spacing w:val="8"/>
                <w:sz w:val="19"/>
                <w:szCs w:val="19"/>
                <w:highlight w:val="none"/>
              </w:rPr>
              <w:t xml:space="preserve">收考核、考核系统后台抽查等形式考核养护公司的维护过程。</w:t>
            </w:r>
            <w:r>
              <w:rPr>
                <w:color w:val="000000" w:themeColor="text1"/>
                <w:highlight w:val="none"/>
              </w:rPr>
            </w:r>
            <w:r/>
          </w:p>
        </w:tc>
        <w:tc>
          <w:tcPr>
            <w:tcBorders>
              <w:top w:val="none" w:color="000000" w:sz="4" w:space="0"/>
              <w:bottom w:val="none" w:color="000000" w:sz="4" w:space="0"/>
            </w:tcBorders>
            <w:tcW w:w="987"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r>
      <w:tr>
        <w:trPr>
          <w:trHeight w:val="1188"/>
        </w:trPr>
        <w:tc>
          <w:tcPr>
            <w:tcW w:w="41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427" w:type="dxa"/>
            <w:vAlign w:val="top"/>
            <w:textDirection w:val="lrTb"/>
            <w:noWrap w:val="false"/>
          </w:tcPr>
          <w:p>
            <w:pPr>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7536" w:type="dxa"/>
            <w:vAlign w:val="top"/>
            <w:textDirection w:val="lrTb"/>
            <w:noWrap w:val="false"/>
          </w:tcPr>
          <w:p>
            <w:pPr>
              <w:spacing w:line="321"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1205"/>
              <w:ind w:left="35" w:right="128" w:firstLine="13"/>
              <w:spacing w:before="62" w:line="234" w:lineRule="auto"/>
              <w:shd w:val="clear" w:color="auto" w:fill="auto"/>
              <w:rPr>
                <w:color w:val="000000" w:themeColor="text1"/>
                <w:sz w:val="19"/>
                <w:szCs w:val="19"/>
                <w:highlight w:val="none"/>
              </w:rPr>
            </w:pPr>
            <w:r>
              <w:rPr>
                <w:color w:val="000000" w:themeColor="text1"/>
                <w:spacing w:val="8"/>
                <w:sz w:val="19"/>
                <w:szCs w:val="19"/>
                <w:highlight w:val="none"/>
              </w:rPr>
              <w:t xml:space="preserve">14、养护公司需要清晰了解养护设施的基本状况、排水走向、养护范围、设施设备基</w:t>
            </w:r>
            <w:r>
              <w:rPr>
                <w:color w:val="000000" w:themeColor="text1"/>
                <w:spacing w:val="7"/>
                <w:sz w:val="19"/>
                <w:szCs w:val="19"/>
                <w:highlight w:val="none"/>
              </w:rPr>
              <w:t xml:space="preserve"> </w:t>
            </w:r>
            <w:r>
              <w:rPr>
                <w:color w:val="000000" w:themeColor="text1"/>
                <w:spacing w:val="8"/>
                <w:sz w:val="19"/>
                <w:szCs w:val="19"/>
                <w:highlight w:val="none"/>
              </w:rPr>
              <w:t xml:space="preserve">本信息等现场查看南京排水监管系统运用工作，各公司需确保检查设备完好。</w:t>
            </w:r>
            <w:r>
              <w:rPr>
                <w:color w:val="000000" w:themeColor="text1"/>
                <w:highlight w:val="none"/>
              </w:rPr>
            </w:r>
            <w:r/>
          </w:p>
        </w:tc>
        <w:tc>
          <w:tcPr>
            <w:tcBorders>
              <w:top w:val="none" w:color="000000" w:sz="4" w:space="0"/>
              <w:bottom w:val="none" w:color="000000" w:sz="4" w:space="0"/>
            </w:tcBorders>
            <w:tcW w:w="987"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r>
      <w:tr>
        <w:trPr>
          <w:trHeight w:val="946"/>
        </w:trPr>
        <w:tc>
          <w:tcPr>
            <w:tcW w:w="41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427" w:type="dxa"/>
            <w:vAlign w:val="top"/>
            <w:textDirection w:val="lrTb"/>
            <w:noWrap w:val="false"/>
          </w:tcPr>
          <w:p>
            <w:pPr>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7536" w:type="dxa"/>
            <w:vAlign w:val="top"/>
            <w:textDirection w:val="lrTb"/>
            <w:noWrap w:val="false"/>
          </w:tcPr>
          <w:p>
            <w:pPr>
              <w:pStyle w:val="1205"/>
              <w:ind w:left="34" w:right="27" w:firstLine="14"/>
              <w:spacing w:before="144" w:line="236" w:lineRule="auto"/>
              <w:shd w:val="clear" w:color="auto" w:fill="auto"/>
              <w:rPr>
                <w:color w:val="000000" w:themeColor="text1"/>
                <w:sz w:val="19"/>
                <w:szCs w:val="19"/>
                <w:highlight w:val="none"/>
              </w:rPr>
            </w:pPr>
            <w:r>
              <w:rPr>
                <w:color w:val="000000" w:themeColor="text1"/>
                <w:spacing w:val="8"/>
                <w:sz w:val="19"/>
                <w:szCs w:val="19"/>
                <w:highlight w:val="none"/>
              </w:rPr>
              <w:t xml:space="preserve">15、设施养护计划要考虑节假日、汛期影响，按9个月折算为每个月平均养护量，年度</w:t>
            </w:r>
            <w:r>
              <w:rPr>
                <w:color w:val="000000" w:themeColor="text1"/>
                <w:spacing w:val="5"/>
                <w:sz w:val="19"/>
                <w:szCs w:val="19"/>
                <w:highlight w:val="none"/>
              </w:rPr>
              <w:t xml:space="preserve"> </w:t>
            </w:r>
            <w:r>
              <w:rPr>
                <w:color w:val="000000" w:themeColor="text1"/>
                <w:spacing w:val="9"/>
                <w:sz w:val="19"/>
                <w:szCs w:val="19"/>
                <w:highlight w:val="none"/>
              </w:rPr>
              <w:t xml:space="preserve">计划按月严格实施，如需调整，需同步调整年度养护计划，</w:t>
            </w:r>
            <w:r>
              <w:rPr>
                <w:color w:val="000000" w:themeColor="text1"/>
                <w:spacing w:val="8"/>
                <w:sz w:val="19"/>
                <w:szCs w:val="19"/>
                <w:highlight w:val="none"/>
              </w:rPr>
              <w:t xml:space="preserve">原则上不超过当月平均量</w:t>
            </w:r>
            <w:r>
              <w:rPr>
                <w:color w:val="000000" w:themeColor="text1"/>
                <w:sz w:val="19"/>
                <w:szCs w:val="19"/>
                <w:highlight w:val="none"/>
              </w:rPr>
              <w:t xml:space="preserve">  </w:t>
            </w:r>
            <w:r>
              <w:rPr>
                <w:color w:val="000000" w:themeColor="text1"/>
                <w:spacing w:val="8"/>
                <w:sz w:val="19"/>
                <w:szCs w:val="19"/>
                <w:highlight w:val="none"/>
              </w:rPr>
              <w:t xml:space="preserve">的1倍。公司要在计划范围的时间内完成养护任务。</w:t>
            </w:r>
            <w:r>
              <w:rPr>
                <w:color w:val="000000" w:themeColor="text1"/>
                <w:highlight w:val="none"/>
              </w:rPr>
            </w:r>
            <w:r/>
          </w:p>
        </w:tc>
        <w:tc>
          <w:tcPr>
            <w:tcBorders>
              <w:top w:val="none" w:color="000000" w:sz="4" w:space="0"/>
            </w:tcBorders>
            <w:tcW w:w="987"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r>
      <w:tr>
        <w:trPr>
          <w:trHeight w:val="905"/>
        </w:trPr>
        <w:tc>
          <w:tcPr>
            <w:tcW w:w="41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427" w:type="dxa"/>
            <w:vAlign w:val="top"/>
            <w:vMerge w:val="restart"/>
            <w:textDirection w:val="tbRlV"/>
            <w:noWrap w:val="false"/>
          </w:tcPr>
          <w:p>
            <w:pPr>
              <w:pStyle w:val="1205"/>
              <w:ind w:left="256"/>
              <w:jc w:val="center"/>
              <w:spacing w:before="104" w:line="216" w:lineRule="auto"/>
              <w:shd w:val="clear" w:color="auto" w:fill="auto"/>
              <w:rPr>
                <w:color w:val="000000" w:themeColor="text1"/>
                <w:sz w:val="19"/>
                <w:szCs w:val="19"/>
                <w:highlight w:val="none"/>
              </w:rPr>
            </w:pPr>
            <w:r>
              <w:rPr>
                <w:color w:val="000000" w:themeColor="text1"/>
                <w:spacing w:val="25"/>
                <w:sz w:val="19"/>
                <w:szCs w:val="19"/>
                <w:highlight w:val="none"/>
              </w:rPr>
              <w:t xml:space="preserve">安</w:t>
            </w:r>
            <w:r>
              <w:rPr>
                <w:color w:val="000000" w:themeColor="text1"/>
                <w:spacing w:val="-47"/>
                <w:sz w:val="19"/>
                <w:szCs w:val="19"/>
                <w:highlight w:val="none"/>
              </w:rPr>
              <w:t xml:space="preserve"> </w:t>
            </w:r>
            <w:r>
              <w:rPr>
                <w:color w:val="000000" w:themeColor="text1"/>
                <w:spacing w:val="25"/>
                <w:sz w:val="19"/>
                <w:szCs w:val="19"/>
                <w:highlight w:val="none"/>
              </w:rPr>
              <w:t xml:space="preserve">全</w:t>
            </w:r>
            <w:r>
              <w:rPr>
                <w:color w:val="000000" w:themeColor="text1"/>
                <w:spacing w:val="-47"/>
                <w:sz w:val="19"/>
                <w:szCs w:val="19"/>
                <w:highlight w:val="none"/>
              </w:rPr>
              <w:t xml:space="preserve"> </w:t>
            </w:r>
            <w:r>
              <w:rPr>
                <w:color w:val="000000" w:themeColor="text1"/>
                <w:spacing w:val="25"/>
                <w:sz w:val="19"/>
                <w:szCs w:val="19"/>
                <w:highlight w:val="none"/>
              </w:rPr>
              <w:t xml:space="preserve">生产</w:t>
            </w:r>
            <w:r>
              <w:rPr>
                <w:color w:val="000000" w:themeColor="text1"/>
                <w:spacing w:val="-47"/>
                <w:sz w:val="19"/>
                <w:szCs w:val="19"/>
                <w:highlight w:val="none"/>
              </w:rPr>
              <w:t xml:space="preserve"> </w:t>
            </w:r>
            <w:r>
              <w:rPr>
                <w:color w:val="000000" w:themeColor="text1"/>
                <w:spacing w:val="25"/>
                <w:sz w:val="19"/>
                <w:szCs w:val="19"/>
                <w:highlight w:val="none"/>
              </w:rPr>
              <w:t xml:space="preserve">管理</w:t>
            </w:r>
            <w:r>
              <w:rPr>
                <w:color w:val="000000" w:themeColor="text1"/>
                <w:highlight w:val="none"/>
              </w:rPr>
            </w:r>
            <w:r/>
          </w:p>
        </w:tc>
        <w:tc>
          <w:tcPr>
            <w:tcW w:w="7536" w:type="dxa"/>
            <w:vAlign w:val="center"/>
            <w:textDirection w:val="lrTb"/>
            <w:noWrap w:val="false"/>
          </w:tcPr>
          <w:p>
            <w:pPr>
              <w:ind w:left="0" w:right="0" w:firstLine="0"/>
              <w:jc w:val="left"/>
              <w:spacing w:before="19" w:line="240" w:lineRule="auto"/>
              <w:shd w:val="clear" w:color="auto" w:fill="auto"/>
              <w:widowControl/>
              <w:rPr>
                <w:rFonts w:ascii="宋体" w:hAnsi="宋体" w:eastAsia="宋体" w:cs="宋体"/>
                <w:color w:val="000000" w:themeColor="text1"/>
                <w:spacing w:val="8"/>
                <w:sz w:val="19"/>
                <w:szCs w:val="19"/>
                <w:highlight w:val="none"/>
              </w:rPr>
            </w:pPr>
            <w:r>
              <w:rPr>
                <w:rFonts w:hint="eastAsia" w:ascii="宋体" w:hAnsi="宋体" w:eastAsia="宋体" w:cs="宋体"/>
                <w:color w:val="000000" w:themeColor="text1"/>
                <w:spacing w:val="8"/>
                <w:sz w:val="19"/>
                <w:szCs w:val="19"/>
                <w:highlight w:val="none"/>
                <w:lang w:val="en-US" w:eastAsia="zh-CN" w:bidi="ar-SA"/>
              </w:rPr>
              <w:t xml:space="preserve">16、</w:t>
            </w:r>
            <w:r>
              <w:rPr>
                <w:rFonts w:hint="eastAsia" w:ascii="宋体" w:hAnsi="宋体" w:eastAsia="宋体" w:cs="宋体"/>
                <w:color w:val="000000" w:themeColor="text1"/>
                <w:spacing w:val="8"/>
                <w:sz w:val="19"/>
                <w:szCs w:val="19"/>
                <w:highlight w:val="none"/>
                <w:lang w:val="en-US" w:eastAsia="zh" w:bidi="ar-SA"/>
              </w:rPr>
              <w:t xml:space="preserve">有健全的安全生产领导组织架构，有</w:t>
            </w:r>
            <w:r>
              <w:rPr>
                <w:rFonts w:hint="eastAsia" w:ascii="宋体" w:hAnsi="宋体" w:eastAsia="宋体" w:cs="宋体"/>
                <w:color w:val="000000" w:themeColor="text1"/>
                <w:spacing w:val="8"/>
                <w:sz w:val="19"/>
                <w:szCs w:val="19"/>
                <w:highlight w:val="none"/>
                <w:lang w:val="en-US" w:eastAsia="zh-CN" w:bidi="ar-SA"/>
              </w:rPr>
              <w:t xml:space="preserve">完善</w:t>
            </w:r>
            <w:r>
              <w:rPr>
                <w:rFonts w:hint="eastAsia" w:ascii="宋体" w:hAnsi="宋体" w:eastAsia="宋体" w:cs="宋体"/>
                <w:color w:val="000000" w:themeColor="text1"/>
                <w:spacing w:val="8"/>
                <w:sz w:val="19"/>
                <w:szCs w:val="19"/>
                <w:highlight w:val="none"/>
                <w:lang w:val="en-US" w:eastAsia="zh" w:bidi="ar-SA"/>
              </w:rPr>
              <w:t xml:space="preserve">的</w:t>
            </w:r>
            <w:r>
              <w:rPr>
                <w:rFonts w:hint="eastAsia" w:ascii="宋体" w:hAnsi="宋体" w:eastAsia="宋体" w:cs="宋体"/>
                <w:color w:val="000000" w:themeColor="text1"/>
                <w:spacing w:val="8"/>
                <w:sz w:val="19"/>
                <w:szCs w:val="19"/>
                <w:highlight w:val="none"/>
                <w:lang w:val="en-US" w:eastAsia="zh-CN" w:bidi="ar-SA"/>
              </w:rPr>
              <w:t xml:space="preserve">安全管理制度、安全生产</w:t>
            </w:r>
            <w:r>
              <w:rPr>
                <w:rFonts w:hint="eastAsia" w:ascii="宋体" w:hAnsi="宋体" w:eastAsia="宋体" w:cs="宋体"/>
                <w:color w:val="000000" w:themeColor="text1"/>
                <w:spacing w:val="8"/>
                <w:sz w:val="19"/>
                <w:szCs w:val="19"/>
                <w:highlight w:val="none"/>
                <w:lang w:val="en-US" w:eastAsia="zh" w:bidi="ar-SA"/>
              </w:rPr>
              <w:t xml:space="preserve">岗位</w:t>
            </w:r>
            <w:r>
              <w:rPr>
                <w:rFonts w:hint="eastAsia" w:ascii="宋体" w:hAnsi="宋体" w:eastAsia="宋体" w:cs="宋体"/>
                <w:color w:val="000000" w:themeColor="text1"/>
                <w:spacing w:val="8"/>
                <w:sz w:val="19"/>
                <w:szCs w:val="19"/>
                <w:highlight w:val="none"/>
                <w:lang w:val="en-US" w:eastAsia="zh-CN" w:bidi="ar-SA"/>
              </w:rPr>
              <w:t xml:space="preserve">责任制、安全操作规程、安全检查制度、应急预案等</w:t>
            </w:r>
            <w:r>
              <w:rPr>
                <w:color w:val="000000" w:themeColor="text1"/>
                <w:highlight w:val="none"/>
              </w:rPr>
            </w:r>
            <w:r/>
          </w:p>
        </w:tc>
        <w:tc>
          <w:tcPr>
            <w:tcBorders>
              <w:bottom w:val="single" w:color="000000" w:sz="6" w:space="0"/>
            </w:tcBorders>
            <w:tcW w:w="987" w:type="dxa"/>
            <w:vAlign w:val="center"/>
            <w:textDirection w:val="lrTb"/>
            <w:noWrap w:val="false"/>
          </w:tcPr>
          <w:p>
            <w:pPr>
              <w:numPr>
                <w:ilvl w:val="0"/>
                <w:numId w:val="0"/>
              </w:numPr>
              <w:ind w:left="0" w:right="0" w:firstLine="0"/>
              <w:jc w:val="center"/>
              <w:spacing w:before="19" w:line="240" w:lineRule="auto"/>
              <w:shd w:val="clear" w:color="auto" w:fill="auto"/>
              <w:widowControl/>
              <w:rPr>
                <w:rFonts w:ascii="宋体" w:hAnsi="宋体" w:eastAsia="宋体" w:cs="宋体"/>
                <w:b/>
                <w:bCs/>
                <w:color w:val="000000" w:themeColor="text1"/>
                <w:spacing w:val="5"/>
                <w:sz w:val="19"/>
                <w:szCs w:val="19"/>
                <w:highlight w:val="none"/>
              </w:rPr>
            </w:pPr>
            <w:r>
              <w:rPr>
                <w:rFonts w:hint="eastAsia" w:ascii="宋体" w:hAnsi="宋体" w:eastAsia="宋体" w:cs="宋体"/>
                <w:b/>
                <w:bCs/>
                <w:color w:val="000000" w:themeColor="text1"/>
                <w:spacing w:val="5"/>
                <w:sz w:val="19"/>
                <w:szCs w:val="19"/>
                <w:highlight w:val="none"/>
                <w:lang w:val="en-US" w:eastAsia="zh-CN" w:bidi="ar-SA"/>
              </w:rPr>
              <w:t xml:space="preserve">未满足一项扣2分，制度不合理一项扣1分</w:t>
            </w:r>
            <w:r>
              <w:rPr>
                <w:color w:val="000000" w:themeColor="text1"/>
                <w:highlight w:val="none"/>
              </w:rPr>
            </w:r>
            <w:r/>
          </w:p>
        </w:tc>
      </w:tr>
      <w:tr>
        <w:trPr>
          <w:trHeight w:val="587"/>
        </w:trPr>
        <w:tc>
          <w:tcPr>
            <w:tcW w:w="41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427" w:type="dxa"/>
            <w:vAlign w:val="top"/>
            <w:vMerge w:val="continue"/>
            <w:textDirection w:val="tbRlV"/>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7536" w:type="dxa"/>
            <w:vAlign w:val="center"/>
            <w:textDirection w:val="lrTb"/>
            <w:noWrap w:val="false"/>
          </w:tcPr>
          <w:p>
            <w:pPr>
              <w:ind w:left="0" w:right="0" w:firstLine="0"/>
              <w:jc w:val="left"/>
              <w:spacing w:before="19" w:line="240" w:lineRule="auto"/>
              <w:shd w:val="clear" w:color="auto" w:fill="auto"/>
              <w:widowControl/>
              <w:rPr>
                <w:rFonts w:ascii="宋体" w:hAnsi="宋体" w:eastAsia="宋体" w:cs="宋体"/>
                <w:color w:val="000000" w:themeColor="text1"/>
                <w:spacing w:val="8"/>
                <w:sz w:val="19"/>
                <w:szCs w:val="19"/>
                <w:highlight w:val="none"/>
              </w:rPr>
            </w:pPr>
            <w:r>
              <w:rPr>
                <w:rFonts w:hint="eastAsia" w:ascii="宋体" w:hAnsi="宋体" w:eastAsia="宋体" w:cs="宋体"/>
                <w:color w:val="000000" w:themeColor="text1"/>
                <w:spacing w:val="8"/>
                <w:sz w:val="19"/>
                <w:szCs w:val="19"/>
                <w:highlight w:val="none"/>
                <w:lang w:val="en-US" w:eastAsia="zh-CN" w:bidi="ar-SA"/>
              </w:rPr>
              <w:t xml:space="preserve">17、</w:t>
            </w:r>
            <w:r>
              <w:rPr>
                <w:rFonts w:hint="eastAsia" w:ascii="宋体" w:hAnsi="宋体" w:eastAsia="宋体" w:cs="宋体"/>
                <w:color w:val="000000" w:themeColor="text1"/>
                <w:spacing w:val="8"/>
                <w:sz w:val="19"/>
                <w:szCs w:val="19"/>
                <w:highlight w:val="none"/>
                <w:lang w:val="en-US" w:eastAsia="zh" w:bidi="ar-SA"/>
              </w:rPr>
              <w:t xml:space="preserve">定期</w:t>
            </w:r>
            <w:r>
              <w:rPr>
                <w:rFonts w:hint="eastAsia" w:ascii="宋体" w:hAnsi="宋体" w:eastAsia="宋体" w:cs="宋体"/>
                <w:color w:val="000000" w:themeColor="text1"/>
                <w:spacing w:val="8"/>
                <w:sz w:val="19"/>
                <w:szCs w:val="19"/>
                <w:highlight w:val="none"/>
                <w:lang w:val="en-US" w:eastAsia="zh-CN" w:bidi="ar-SA"/>
              </w:rPr>
              <w:t xml:space="preserve">开展安全教育、</w:t>
            </w:r>
            <w:r>
              <w:rPr>
                <w:rFonts w:hint="default" w:ascii="宋体" w:hAnsi="宋体" w:eastAsia="宋体" w:cs="宋体"/>
                <w:color w:val="000000" w:themeColor="text1"/>
                <w:spacing w:val="8"/>
                <w:sz w:val="19"/>
                <w:szCs w:val="19"/>
                <w:highlight w:val="none"/>
                <w:lang w:val="en-US" w:eastAsia="en-US" w:bidi="ar-SA"/>
              </w:rPr>
              <w:t xml:space="preserve">培训</w:t>
            </w:r>
            <w:r>
              <w:rPr>
                <w:rFonts w:hint="eastAsia" w:ascii="宋体" w:hAnsi="宋体" w:eastAsia="宋体" w:cs="宋体"/>
                <w:color w:val="000000" w:themeColor="text1"/>
                <w:spacing w:val="8"/>
                <w:sz w:val="19"/>
                <w:szCs w:val="19"/>
                <w:highlight w:val="none"/>
                <w:lang w:val="en-US" w:eastAsia="zh-CN" w:bidi="ar-SA"/>
              </w:rPr>
              <w:t xml:space="preserve">、应急演练</w:t>
            </w:r>
            <w:r>
              <w:rPr>
                <w:rFonts w:hint="default" w:ascii="宋体" w:hAnsi="宋体" w:eastAsia="宋体" w:cs="宋体"/>
                <w:color w:val="000000" w:themeColor="text1"/>
                <w:spacing w:val="8"/>
                <w:sz w:val="19"/>
                <w:szCs w:val="19"/>
                <w:highlight w:val="none"/>
                <w:lang w:val="en-US" w:eastAsia="en-US" w:bidi="ar-SA"/>
              </w:rPr>
              <w:t xml:space="preserve">；</w:t>
            </w:r>
            <w:r>
              <w:rPr>
                <w:rFonts w:hint="eastAsia" w:ascii="宋体" w:hAnsi="宋体" w:eastAsia="宋体" w:cs="宋体"/>
                <w:color w:val="000000" w:themeColor="text1"/>
                <w:spacing w:val="8"/>
                <w:sz w:val="19"/>
                <w:szCs w:val="19"/>
                <w:highlight w:val="none"/>
                <w:lang w:val="en-US" w:eastAsia="zh-CN" w:bidi="ar-SA"/>
              </w:rPr>
              <w:t xml:space="preserve">如月度安全会议、</w:t>
            </w:r>
            <w:r>
              <w:rPr>
                <w:rFonts w:hint="default" w:ascii="宋体" w:hAnsi="宋体" w:eastAsia="宋体" w:cs="宋体"/>
                <w:color w:val="000000" w:themeColor="text1"/>
                <w:spacing w:val="8"/>
                <w:sz w:val="19"/>
                <w:szCs w:val="19"/>
                <w:highlight w:val="none"/>
                <w:lang w:val="en-US" w:eastAsia="en-US" w:bidi="ar-SA"/>
              </w:rPr>
              <w:t xml:space="preserve">新员工</w:t>
            </w:r>
            <w:r>
              <w:rPr>
                <w:rFonts w:hint="eastAsia" w:ascii="宋体" w:hAnsi="宋体" w:eastAsia="宋体" w:cs="宋体"/>
                <w:color w:val="000000" w:themeColor="text1"/>
                <w:spacing w:val="8"/>
                <w:sz w:val="19"/>
                <w:szCs w:val="19"/>
                <w:highlight w:val="none"/>
                <w:lang w:val="en-US" w:eastAsia="zh-CN" w:bidi="ar-SA"/>
              </w:rPr>
              <w:t xml:space="preserve">三级教育</w:t>
            </w:r>
            <w:r>
              <w:rPr>
                <w:rFonts w:hint="default" w:ascii="宋体" w:hAnsi="宋体" w:eastAsia="宋体" w:cs="宋体"/>
                <w:color w:val="000000" w:themeColor="text1"/>
                <w:spacing w:val="8"/>
                <w:sz w:val="19"/>
                <w:szCs w:val="19"/>
                <w:highlight w:val="none"/>
                <w:lang w:val="en-US" w:eastAsia="en-US" w:bidi="ar-SA"/>
              </w:rPr>
              <w:t xml:space="preserve">、岗位安全培训、特种设备操作培训等。</w:t>
            </w:r>
            <w:r>
              <w:rPr>
                <w:color w:val="000000" w:themeColor="text1"/>
                <w:highlight w:val="none"/>
              </w:rPr>
            </w:r>
            <w:r/>
          </w:p>
        </w:tc>
        <w:tc>
          <w:tcPr>
            <w:tcBorders>
              <w:top w:val="single" w:color="000000" w:sz="6" w:space="0"/>
              <w:bottom w:val="single" w:color="000000" w:sz="6" w:space="0"/>
            </w:tcBorders>
            <w:tcW w:w="987" w:type="dxa"/>
            <w:vAlign w:val="center"/>
            <w:textDirection w:val="lrTb"/>
            <w:noWrap w:val="false"/>
          </w:tcPr>
          <w:p>
            <w:pPr>
              <w:numPr>
                <w:ilvl w:val="0"/>
                <w:numId w:val="0"/>
              </w:numPr>
              <w:ind w:right="0"/>
              <w:jc w:val="center"/>
              <w:spacing w:before="19" w:line="240" w:lineRule="auto"/>
              <w:shd w:val="clear" w:color="auto" w:fill="auto"/>
              <w:widowControl/>
              <w:rPr>
                <w:rFonts w:hint="eastAsia" w:ascii="宋体" w:hAnsi="宋体" w:eastAsia="宋体" w:cs="宋体"/>
                <w:b/>
                <w:bCs/>
                <w:color w:val="000000" w:themeColor="text1"/>
                <w:spacing w:val="5"/>
                <w:sz w:val="19"/>
                <w:szCs w:val="19"/>
                <w:highlight w:val="none"/>
              </w:rPr>
            </w:pPr>
            <w:r>
              <w:rPr>
                <w:rFonts w:hint="eastAsia" w:ascii="宋体" w:hAnsi="宋体" w:eastAsia="宋体" w:cs="宋体"/>
                <w:b/>
                <w:bCs/>
                <w:color w:val="000000" w:themeColor="text1"/>
                <w:spacing w:val="5"/>
                <w:sz w:val="19"/>
                <w:szCs w:val="19"/>
                <w:highlight w:val="none"/>
                <w:lang w:val="en-US" w:eastAsia="zh-CN" w:bidi="ar-SA"/>
              </w:rPr>
              <w:t xml:space="preserve">未满足扣2分；</w:t>
            </w:r>
            <w:r>
              <w:rPr>
                <w:color w:val="000000" w:themeColor="text1"/>
                <w:highlight w:val="none"/>
              </w:rPr>
            </w:r>
            <w:r/>
          </w:p>
          <w:p>
            <w:pPr>
              <w:ind w:left="0" w:right="0" w:firstLine="0"/>
              <w:jc w:val="center"/>
              <w:spacing w:before="19" w:line="240" w:lineRule="auto"/>
              <w:shd w:val="clear" w:color="auto" w:fill="auto"/>
              <w:widowControl/>
              <w:rPr>
                <w:rFonts w:ascii="宋体" w:hAnsi="宋体" w:eastAsia="宋体" w:cs="宋体"/>
                <w:b/>
                <w:bCs/>
                <w:color w:val="000000" w:themeColor="text1"/>
                <w:spacing w:val="5"/>
                <w:sz w:val="19"/>
                <w:szCs w:val="19"/>
                <w:highlight w:val="none"/>
              </w:rPr>
            </w:pPr>
            <w:r>
              <w:rPr>
                <w:rFonts w:hint="eastAsia" w:ascii="宋体" w:hAnsi="宋体" w:eastAsia="宋体" w:cs="宋体"/>
                <w:b/>
                <w:bCs/>
                <w:color w:val="000000" w:themeColor="text1"/>
                <w:spacing w:val="5"/>
                <w:sz w:val="19"/>
                <w:szCs w:val="19"/>
                <w:highlight w:val="none"/>
                <w:lang w:val="en-US" w:eastAsia="zh-CN" w:bidi="ar-SA"/>
              </w:rPr>
              <w:t xml:space="preserve">记录不全、未及时更新扣1分。</w:t>
            </w:r>
            <w:r>
              <w:rPr>
                <w:color w:val="000000" w:themeColor="text1"/>
                <w:highlight w:val="none"/>
              </w:rPr>
            </w:r>
            <w:r/>
          </w:p>
        </w:tc>
      </w:tr>
      <w:tr>
        <w:trPr>
          <w:trHeight w:val="388"/>
        </w:trPr>
        <w:tc>
          <w:tcPr>
            <w:tcW w:w="41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427" w:type="dxa"/>
            <w:vAlign w:val="top"/>
            <w:vMerge w:val="continue"/>
            <w:textDirection w:val="tbRlV"/>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7536" w:type="dxa"/>
            <w:vAlign w:val="center"/>
            <w:textDirection w:val="lrTb"/>
            <w:noWrap w:val="false"/>
          </w:tcPr>
          <w:p>
            <w:pPr>
              <w:ind w:left="0" w:right="0" w:firstLine="0"/>
              <w:jc w:val="left"/>
              <w:spacing w:before="19" w:line="240" w:lineRule="auto"/>
              <w:shd w:val="clear" w:color="auto" w:fill="auto"/>
              <w:widowControl/>
              <w:rPr>
                <w:rFonts w:ascii="宋体" w:hAnsi="宋体" w:eastAsia="宋体" w:cs="宋体"/>
                <w:color w:val="000000" w:themeColor="text1"/>
                <w:spacing w:val="8"/>
                <w:sz w:val="19"/>
                <w:szCs w:val="19"/>
                <w:highlight w:val="none"/>
              </w:rPr>
            </w:pPr>
            <w:r>
              <w:rPr>
                <w:rFonts w:hint="eastAsia" w:ascii="宋体" w:hAnsi="宋体" w:eastAsia="宋体" w:cs="宋体"/>
                <w:color w:val="000000" w:themeColor="text1"/>
                <w:spacing w:val="8"/>
                <w:sz w:val="19"/>
                <w:szCs w:val="19"/>
                <w:highlight w:val="none"/>
                <w:lang w:val="en-US" w:eastAsia="zh-CN" w:bidi="ar-SA"/>
              </w:rPr>
              <w:t xml:space="preserve">18、企业主要负责人每月开展一次安全生产</w:t>
            </w:r>
            <w:r>
              <w:rPr>
                <w:rFonts w:hint="default" w:ascii="宋体" w:hAnsi="宋体" w:eastAsia="宋体" w:cs="宋体"/>
                <w:color w:val="000000" w:themeColor="text1"/>
                <w:spacing w:val="8"/>
                <w:sz w:val="19"/>
                <w:szCs w:val="19"/>
                <w:highlight w:val="none"/>
                <w:lang w:val="en-US" w:eastAsia="en-US" w:bidi="ar-SA"/>
              </w:rPr>
              <w:t xml:space="preserve">检查</w:t>
            </w:r>
            <w:r>
              <w:rPr>
                <w:rFonts w:hint="eastAsia" w:ascii="宋体" w:hAnsi="宋体" w:eastAsia="宋体" w:cs="宋体"/>
                <w:color w:val="000000" w:themeColor="text1"/>
                <w:spacing w:val="8"/>
                <w:sz w:val="19"/>
                <w:szCs w:val="19"/>
                <w:highlight w:val="none"/>
                <w:lang w:val="en-US" w:eastAsia="zh-CN" w:bidi="ar-SA"/>
              </w:rPr>
              <w:t xml:space="preserve">，安全负责人定期开展</w:t>
            </w:r>
            <w:r>
              <w:rPr>
                <w:rFonts w:hint="default" w:ascii="宋体" w:hAnsi="宋体" w:eastAsia="宋体" w:cs="宋体"/>
                <w:color w:val="000000" w:themeColor="text1"/>
                <w:spacing w:val="8"/>
                <w:sz w:val="19"/>
                <w:szCs w:val="19"/>
                <w:highlight w:val="none"/>
                <w:lang w:val="en-US" w:eastAsia="en-US" w:bidi="ar-SA"/>
              </w:rPr>
              <w:t xml:space="preserve">专项检查、</w:t>
            </w:r>
            <w:r>
              <w:rPr>
                <w:rFonts w:hint="eastAsia" w:ascii="宋体" w:hAnsi="宋体" w:eastAsia="宋体" w:cs="宋体"/>
                <w:color w:val="000000" w:themeColor="text1"/>
                <w:spacing w:val="8"/>
                <w:sz w:val="19"/>
                <w:szCs w:val="19"/>
                <w:highlight w:val="none"/>
                <w:lang w:val="en-US" w:eastAsia="zh-CN" w:bidi="ar-SA"/>
              </w:rPr>
              <w:t xml:space="preserve">节假日</w:t>
            </w:r>
            <w:r>
              <w:rPr>
                <w:rFonts w:hint="default" w:ascii="宋体" w:hAnsi="宋体" w:eastAsia="宋体" w:cs="宋体"/>
                <w:color w:val="000000" w:themeColor="text1"/>
                <w:spacing w:val="8"/>
                <w:sz w:val="19"/>
                <w:szCs w:val="19"/>
                <w:highlight w:val="none"/>
                <w:lang w:val="en-US" w:eastAsia="en-US" w:bidi="ar-SA"/>
              </w:rPr>
              <w:t xml:space="preserve">检查等，记录内容包括检查时间、检查人员、检查内容、发现的问题及整改情况等</w:t>
            </w:r>
            <w:r>
              <w:rPr>
                <w:color w:val="000000" w:themeColor="text1"/>
                <w:highlight w:val="none"/>
              </w:rPr>
            </w:r>
            <w:r/>
          </w:p>
        </w:tc>
        <w:tc>
          <w:tcPr>
            <w:tcBorders>
              <w:top w:val="single" w:color="000000" w:sz="6" w:space="0"/>
              <w:bottom w:val="single" w:color="000000" w:sz="6" w:space="0"/>
            </w:tcBorders>
            <w:tcW w:w="987" w:type="dxa"/>
            <w:vAlign w:val="center"/>
            <w:textDirection w:val="lrTb"/>
            <w:noWrap w:val="false"/>
          </w:tcPr>
          <w:p>
            <w:pPr>
              <w:numPr>
                <w:ilvl w:val="0"/>
                <w:numId w:val="0"/>
              </w:numPr>
              <w:ind w:right="0"/>
              <w:jc w:val="center"/>
              <w:spacing w:before="19" w:line="240" w:lineRule="auto"/>
              <w:shd w:val="clear" w:color="auto" w:fill="auto"/>
              <w:widowControl/>
              <w:rPr>
                <w:rFonts w:hint="eastAsia" w:ascii="宋体" w:hAnsi="宋体" w:eastAsia="宋体" w:cs="宋体"/>
                <w:b/>
                <w:bCs/>
                <w:color w:val="000000" w:themeColor="text1"/>
                <w:spacing w:val="5"/>
                <w:sz w:val="19"/>
                <w:szCs w:val="19"/>
                <w:highlight w:val="none"/>
              </w:rPr>
            </w:pPr>
            <w:r>
              <w:rPr>
                <w:rFonts w:hint="eastAsia" w:ascii="宋体" w:hAnsi="宋体" w:eastAsia="宋体" w:cs="宋体"/>
                <w:b/>
                <w:bCs/>
                <w:color w:val="000000" w:themeColor="text1"/>
                <w:spacing w:val="5"/>
                <w:sz w:val="19"/>
                <w:szCs w:val="19"/>
                <w:highlight w:val="none"/>
                <w:lang w:val="en-US" w:eastAsia="zh-CN" w:bidi="ar-SA"/>
              </w:rPr>
              <w:t xml:space="preserve">未开展检查扣3分；检查记录遗漏扣1分。</w:t>
            </w:r>
            <w:r>
              <w:rPr>
                <w:color w:val="000000" w:themeColor="text1"/>
                <w:highlight w:val="none"/>
              </w:rPr>
            </w:r>
            <w:r/>
          </w:p>
          <w:p>
            <w:pPr>
              <w:numPr>
                <w:ilvl w:val="0"/>
                <w:numId w:val="0"/>
              </w:numPr>
              <w:ind w:left="0" w:right="0" w:firstLine="0"/>
              <w:jc w:val="center"/>
              <w:spacing w:before="19" w:line="240" w:lineRule="auto"/>
              <w:shd w:val="clear" w:color="auto" w:fill="auto"/>
              <w:widowControl/>
              <w:rPr>
                <w:rFonts w:ascii="宋体" w:hAnsi="宋体" w:eastAsia="宋体" w:cs="宋体"/>
                <w:b/>
                <w:bCs/>
                <w:color w:val="000000" w:themeColor="text1"/>
                <w:spacing w:val="5"/>
                <w:sz w:val="19"/>
                <w:szCs w:val="19"/>
                <w:highlight w:val="none"/>
              </w:rPr>
            </w:pPr>
            <w:r>
              <w:rPr>
                <w:rFonts w:ascii="宋体" w:hAnsi="宋体" w:eastAsia="宋体" w:cs="宋体"/>
                <w:b/>
                <w:bCs/>
                <w:color w:val="000000" w:themeColor="text1"/>
                <w:spacing w:val="5"/>
                <w:sz w:val="19"/>
                <w:szCs w:val="19"/>
                <w:highlight w:val="none"/>
                <w:lang w:val="en-US" w:eastAsia="en-US" w:bidi="ar-SA"/>
              </w:rPr>
            </w:r>
            <w:r>
              <w:rPr>
                <w:color w:val="000000" w:themeColor="text1"/>
                <w:highlight w:val="none"/>
              </w:rPr>
            </w:r>
            <w:r/>
          </w:p>
        </w:tc>
      </w:tr>
      <w:tr>
        <w:trPr>
          <w:trHeight w:val="1353"/>
        </w:trPr>
        <w:tc>
          <w:tcPr>
            <w:tcW w:w="41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427" w:type="dxa"/>
            <w:vAlign w:val="top"/>
            <w:vMerge w:val="continue"/>
            <w:textDirection w:val="tbRlV"/>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7536" w:type="dxa"/>
            <w:vAlign w:val="center"/>
            <w:textDirection w:val="lrTb"/>
            <w:noWrap w:val="false"/>
          </w:tcPr>
          <w:p>
            <w:pPr>
              <w:ind w:left="0" w:right="0" w:firstLine="0"/>
              <w:jc w:val="left"/>
              <w:spacing w:before="19" w:line="240" w:lineRule="auto"/>
              <w:shd w:val="clear" w:color="auto" w:fill="auto"/>
              <w:widowControl/>
              <w:rPr>
                <w:rFonts w:hint="eastAsia" w:ascii="宋体" w:hAnsi="宋体" w:eastAsia="宋体" w:cs="宋体"/>
                <w:color w:val="000000" w:themeColor="text1"/>
                <w:spacing w:val="8"/>
                <w:sz w:val="19"/>
                <w:szCs w:val="19"/>
                <w:highlight w:val="none"/>
              </w:rPr>
            </w:pPr>
            <w:r>
              <w:rPr>
                <w:rFonts w:hint="eastAsia" w:ascii="宋体" w:hAnsi="宋体" w:eastAsia="宋体" w:cs="宋体"/>
                <w:color w:val="000000" w:themeColor="text1"/>
                <w:spacing w:val="8"/>
                <w:sz w:val="19"/>
                <w:szCs w:val="19"/>
                <w:highlight w:val="none"/>
                <w:lang w:val="en-US" w:eastAsia="zh-CN" w:bidi="ar-SA"/>
              </w:rPr>
              <w:t xml:space="preserve">19、</w:t>
            </w:r>
            <w:r>
              <w:rPr>
                <w:rFonts w:hint="eastAsia" w:ascii="宋体" w:hAnsi="宋体" w:eastAsia="宋体" w:cs="宋体"/>
                <w:color w:val="000000" w:themeColor="text1"/>
                <w:spacing w:val="8"/>
                <w:sz w:val="19"/>
                <w:szCs w:val="19"/>
                <w:highlight w:val="none"/>
                <w:lang w:val="en-US" w:eastAsia="zh" w:bidi="ar-SA"/>
              </w:rPr>
              <w:t xml:space="preserve">每年</w:t>
            </w:r>
            <w:r>
              <w:rPr>
                <w:rFonts w:hint="eastAsia" w:ascii="宋体" w:hAnsi="宋体" w:eastAsia="宋体" w:cs="宋体"/>
                <w:color w:val="000000" w:themeColor="text1"/>
                <w:spacing w:val="8"/>
                <w:sz w:val="19"/>
                <w:szCs w:val="19"/>
                <w:highlight w:val="none"/>
                <w:lang w:val="en-US" w:eastAsia="zh-CN" w:bidi="ar-SA"/>
              </w:rPr>
              <w:t xml:space="preserve">按规定计提</w:t>
            </w:r>
            <w:r>
              <w:rPr>
                <w:rFonts w:hint="eastAsia" w:ascii="宋体" w:hAnsi="宋体" w:eastAsia="宋体" w:cs="宋体"/>
                <w:color w:val="000000" w:themeColor="text1"/>
                <w:spacing w:val="8"/>
                <w:sz w:val="19"/>
                <w:szCs w:val="19"/>
                <w:highlight w:val="none"/>
                <w:lang w:val="en-US" w:eastAsia="zh" w:bidi="ar-SA"/>
              </w:rPr>
              <w:t xml:space="preserve">并使用</w:t>
            </w:r>
            <w:r>
              <w:rPr>
                <w:rFonts w:hint="eastAsia" w:ascii="宋体" w:hAnsi="宋体" w:eastAsia="宋体" w:cs="宋体"/>
                <w:color w:val="000000" w:themeColor="text1"/>
                <w:spacing w:val="8"/>
                <w:sz w:val="19"/>
                <w:szCs w:val="19"/>
                <w:highlight w:val="none"/>
                <w:lang w:val="en-US" w:eastAsia="zh-CN" w:bidi="ar-SA"/>
              </w:rPr>
              <w:t xml:space="preserve">安全生产</w:t>
            </w:r>
            <w:r>
              <w:rPr>
                <w:rFonts w:hint="eastAsia" w:ascii="宋体" w:hAnsi="宋体" w:eastAsia="宋体" w:cs="宋体"/>
                <w:color w:val="000000" w:themeColor="text1"/>
                <w:spacing w:val="8"/>
                <w:sz w:val="19"/>
                <w:szCs w:val="19"/>
                <w:highlight w:val="none"/>
                <w:lang w:val="en-US" w:eastAsia="zh" w:bidi="ar-SA"/>
              </w:rPr>
              <w:t xml:space="preserve">专项经费</w:t>
            </w:r>
            <w:r>
              <w:rPr>
                <w:rFonts w:hint="eastAsia" w:ascii="宋体" w:hAnsi="宋体" w:eastAsia="宋体" w:cs="宋体"/>
                <w:color w:val="000000" w:themeColor="text1"/>
                <w:spacing w:val="8"/>
                <w:sz w:val="19"/>
                <w:szCs w:val="19"/>
                <w:highlight w:val="none"/>
                <w:lang w:val="en-US" w:eastAsia="zh-CN" w:bidi="ar-SA"/>
              </w:rPr>
              <w:t xml:space="preserve">。</w:t>
            </w:r>
            <w:r>
              <w:rPr>
                <w:color w:val="000000" w:themeColor="text1"/>
                <w:highlight w:val="none"/>
              </w:rPr>
            </w:r>
            <w:r/>
          </w:p>
        </w:tc>
        <w:tc>
          <w:tcPr>
            <w:tcBorders>
              <w:top w:val="single" w:color="000000" w:sz="6" w:space="0"/>
            </w:tcBorders>
            <w:tcW w:w="987" w:type="dxa"/>
            <w:vAlign w:val="center"/>
            <w:textDirection w:val="lrTb"/>
            <w:noWrap w:val="false"/>
          </w:tcPr>
          <w:p>
            <w:pPr>
              <w:numPr>
                <w:ilvl w:val="0"/>
                <w:numId w:val="0"/>
              </w:numPr>
              <w:ind w:right="0"/>
              <w:jc w:val="center"/>
              <w:spacing w:before="19" w:line="240" w:lineRule="auto"/>
              <w:shd w:val="clear" w:color="auto" w:fill="auto"/>
              <w:widowControl/>
              <w:rPr>
                <w:rFonts w:hint="default" w:ascii="宋体" w:hAnsi="宋体" w:eastAsia="宋体" w:cs="宋体"/>
                <w:b/>
                <w:bCs/>
                <w:color w:val="000000" w:themeColor="text1"/>
                <w:spacing w:val="5"/>
                <w:sz w:val="19"/>
                <w:szCs w:val="19"/>
                <w:highlight w:val="none"/>
              </w:rPr>
            </w:pPr>
            <w:r>
              <w:rPr>
                <w:rFonts w:hint="eastAsia" w:ascii="宋体" w:hAnsi="宋体" w:eastAsia="宋体" w:cs="宋体"/>
                <w:b/>
                <w:bCs/>
                <w:color w:val="000000" w:themeColor="text1"/>
                <w:spacing w:val="5"/>
                <w:sz w:val="19"/>
                <w:szCs w:val="19"/>
                <w:highlight w:val="none"/>
                <w:lang w:val="en-US" w:eastAsia="zh-CN" w:bidi="ar-SA"/>
              </w:rPr>
              <w:t xml:space="preserve">未满足扣5分；不规范使用</w:t>
            </w:r>
            <w:r>
              <w:rPr>
                <w:rFonts w:hint="eastAsia" w:ascii="宋体" w:hAnsi="宋体" w:eastAsia="宋体" w:cs="宋体"/>
                <w:b/>
                <w:bCs/>
                <w:color w:val="000000" w:themeColor="text1"/>
                <w:spacing w:val="5"/>
                <w:sz w:val="19"/>
                <w:szCs w:val="19"/>
                <w:highlight w:val="none"/>
                <w:lang w:val="en-US" w:eastAsia="zh" w:bidi="ar-SA"/>
              </w:rPr>
              <w:t xml:space="preserve">经费</w:t>
            </w:r>
            <w:r>
              <w:rPr>
                <w:rFonts w:hint="eastAsia" w:ascii="宋体" w:hAnsi="宋体" w:eastAsia="宋体" w:cs="宋体"/>
                <w:b/>
                <w:bCs/>
                <w:color w:val="000000" w:themeColor="text1"/>
                <w:spacing w:val="5"/>
                <w:sz w:val="19"/>
                <w:szCs w:val="19"/>
                <w:highlight w:val="none"/>
                <w:lang w:val="en-US" w:eastAsia="zh-CN" w:bidi="ar-SA"/>
              </w:rPr>
              <w:t xml:space="preserve">一项扣2分</w:t>
            </w:r>
            <w:r>
              <w:rPr>
                <w:color w:val="000000" w:themeColor="text1"/>
                <w:highlight w:val="none"/>
              </w:rPr>
            </w:r>
            <w:r/>
          </w:p>
          <w:p>
            <w:pPr>
              <w:numPr>
                <w:ilvl w:val="0"/>
                <w:numId w:val="0"/>
              </w:numPr>
              <w:ind w:left="0" w:right="0" w:firstLine="0"/>
              <w:jc w:val="center"/>
              <w:spacing w:before="19" w:line="240" w:lineRule="auto"/>
              <w:shd w:val="clear" w:color="auto" w:fill="auto"/>
              <w:widowControl/>
              <w:rPr>
                <w:rFonts w:ascii="宋体" w:hAnsi="宋体" w:eastAsia="宋体" w:cs="宋体"/>
                <w:b/>
                <w:bCs/>
                <w:color w:val="000000" w:themeColor="text1"/>
                <w:spacing w:val="5"/>
                <w:sz w:val="19"/>
                <w:szCs w:val="19"/>
                <w:highlight w:val="none"/>
              </w:rPr>
            </w:pPr>
            <w:r>
              <w:rPr>
                <w:rFonts w:ascii="宋体" w:hAnsi="宋体" w:eastAsia="宋体" w:cs="宋体"/>
                <w:b/>
                <w:bCs/>
                <w:color w:val="000000" w:themeColor="text1"/>
                <w:spacing w:val="5"/>
                <w:sz w:val="19"/>
                <w:szCs w:val="19"/>
                <w:highlight w:val="none"/>
                <w:lang w:val="en-US" w:eastAsia="en-US" w:bidi="ar-SA"/>
              </w:rPr>
            </w:r>
            <w:r>
              <w:rPr>
                <w:color w:val="000000" w:themeColor="text1"/>
                <w:highlight w:val="none"/>
              </w:rPr>
            </w:r>
            <w:r/>
          </w:p>
        </w:tc>
      </w:tr>
      <w:tr>
        <w:trPr>
          <w:trHeight w:val="784"/>
        </w:trPr>
        <w:tc>
          <w:tcPr>
            <w:tcW w:w="41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427" w:type="dxa"/>
            <w:vAlign w:val="top"/>
            <w:vMerge w:val="continue"/>
            <w:textDirection w:val="tbRlV"/>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7536" w:type="dxa"/>
            <w:vAlign w:val="center"/>
            <w:textDirection w:val="lrTb"/>
            <w:noWrap w:val="false"/>
          </w:tcPr>
          <w:p>
            <w:pPr>
              <w:ind w:left="0" w:right="0" w:firstLine="0"/>
              <w:jc w:val="left"/>
              <w:spacing w:before="19" w:line="240" w:lineRule="auto"/>
              <w:shd w:val="clear" w:color="auto" w:fill="auto"/>
              <w:widowControl/>
              <w:rPr>
                <w:rFonts w:hint="eastAsia" w:ascii="宋体" w:hAnsi="宋体" w:eastAsia="宋体" w:cs="宋体"/>
                <w:color w:val="000000" w:themeColor="text1"/>
                <w:spacing w:val="8"/>
                <w:sz w:val="19"/>
                <w:szCs w:val="19"/>
                <w:highlight w:val="none"/>
              </w:rPr>
            </w:pPr>
            <w:r>
              <w:rPr>
                <w:rFonts w:hint="eastAsia" w:ascii="宋体" w:hAnsi="宋体" w:eastAsia="宋体" w:cs="宋体"/>
                <w:color w:val="000000" w:themeColor="text1"/>
                <w:spacing w:val="8"/>
                <w:sz w:val="19"/>
                <w:szCs w:val="19"/>
                <w:highlight w:val="none"/>
                <w:lang w:val="en-US" w:eastAsia="zh-CN" w:bidi="ar-SA"/>
              </w:rPr>
              <w:t xml:space="preserve">20、</w:t>
            </w:r>
            <w:r>
              <w:rPr>
                <w:rFonts w:hint="default" w:ascii="宋体" w:hAnsi="宋体" w:eastAsia="宋体" w:cs="宋体"/>
                <w:color w:val="000000" w:themeColor="text1"/>
                <w:spacing w:val="8"/>
                <w:sz w:val="19"/>
                <w:szCs w:val="19"/>
                <w:highlight w:val="none"/>
                <w:lang w:val="en-US" w:eastAsia="zh-CN" w:bidi="ar-SA"/>
              </w:rPr>
              <w:t xml:space="preserve">按规定配备足够的安全员(</w:t>
            </w:r>
            <w:r>
              <w:rPr>
                <w:rFonts w:hint="eastAsia" w:ascii="宋体" w:hAnsi="宋体" w:eastAsia="宋体" w:cs="宋体"/>
                <w:color w:val="000000" w:themeColor="text1"/>
                <w:spacing w:val="8"/>
                <w:sz w:val="19"/>
                <w:szCs w:val="19"/>
                <w:highlight w:val="none"/>
                <w:lang w:val="en-US" w:eastAsia="zh-CN" w:bidi="ar-SA"/>
              </w:rPr>
              <w:t xml:space="preserve">人数少于30</w:t>
            </w:r>
            <w:r>
              <w:rPr>
                <w:rFonts w:hint="default" w:ascii="宋体" w:hAnsi="宋体" w:eastAsia="宋体" w:cs="宋体"/>
                <w:color w:val="000000" w:themeColor="text1"/>
                <w:spacing w:val="8"/>
                <w:sz w:val="19"/>
                <w:szCs w:val="19"/>
                <w:highlight w:val="none"/>
                <w:lang w:val="en-US" w:eastAsia="zh-CN" w:bidi="ar-SA"/>
              </w:rPr>
              <w:t xml:space="preserve">名员工至少1名安全员</w:t>
            </w:r>
            <w:r>
              <w:rPr>
                <w:rFonts w:hint="eastAsia" w:ascii="宋体" w:hAnsi="宋体" w:eastAsia="宋体" w:cs="宋体"/>
                <w:color w:val="000000" w:themeColor="text1"/>
                <w:spacing w:val="8"/>
                <w:sz w:val="19"/>
                <w:szCs w:val="19"/>
                <w:highlight w:val="none"/>
                <w:lang w:val="en-US" w:eastAsia="zh-CN" w:bidi="ar-SA"/>
              </w:rPr>
              <w:t xml:space="preserve">，人数30到100名员工的</w:t>
            </w:r>
            <w:r>
              <w:rPr>
                <w:rFonts w:hint="default" w:ascii="宋体" w:hAnsi="宋体" w:eastAsia="宋体" w:cs="宋体"/>
                <w:color w:val="000000" w:themeColor="text1"/>
                <w:spacing w:val="8"/>
                <w:sz w:val="19"/>
                <w:szCs w:val="19"/>
                <w:highlight w:val="none"/>
                <w:lang w:val="en-US" w:eastAsia="zh-CN" w:bidi="ar-SA"/>
              </w:rPr>
              <w:t xml:space="preserve">至少</w:t>
            </w:r>
            <w:r>
              <w:rPr>
                <w:rFonts w:hint="eastAsia" w:ascii="宋体" w:hAnsi="宋体" w:eastAsia="宋体" w:cs="宋体"/>
                <w:color w:val="000000" w:themeColor="text1"/>
                <w:spacing w:val="8"/>
                <w:sz w:val="19"/>
                <w:szCs w:val="19"/>
                <w:highlight w:val="none"/>
                <w:lang w:val="en-US" w:eastAsia="zh-CN" w:bidi="ar-SA"/>
              </w:rPr>
              <w:t xml:space="preserve">2</w:t>
            </w:r>
            <w:r>
              <w:rPr>
                <w:rFonts w:hint="default" w:ascii="宋体" w:hAnsi="宋体" w:eastAsia="宋体" w:cs="宋体"/>
                <w:color w:val="000000" w:themeColor="text1"/>
                <w:spacing w:val="8"/>
                <w:sz w:val="19"/>
                <w:szCs w:val="19"/>
                <w:highlight w:val="none"/>
                <w:lang w:val="en-US" w:eastAsia="zh-CN" w:bidi="ar-SA"/>
              </w:rPr>
              <w:t xml:space="preserve">名安全员</w:t>
            </w:r>
            <w:r>
              <w:rPr>
                <w:rFonts w:hint="eastAsia" w:ascii="宋体" w:hAnsi="宋体" w:eastAsia="宋体" w:cs="宋体"/>
                <w:color w:val="000000" w:themeColor="text1"/>
                <w:spacing w:val="8"/>
                <w:sz w:val="19"/>
                <w:szCs w:val="19"/>
                <w:highlight w:val="none"/>
                <w:lang w:val="en-US" w:eastAsia="zh-CN" w:bidi="ar-SA"/>
              </w:rPr>
              <w:t xml:space="preserve">，人数100到300名员工的</w:t>
            </w:r>
            <w:r>
              <w:rPr>
                <w:rFonts w:hint="default" w:ascii="宋体" w:hAnsi="宋体" w:eastAsia="宋体" w:cs="宋体"/>
                <w:color w:val="000000" w:themeColor="text1"/>
                <w:spacing w:val="8"/>
                <w:sz w:val="19"/>
                <w:szCs w:val="19"/>
                <w:highlight w:val="none"/>
                <w:lang w:val="en-US" w:eastAsia="zh-CN" w:bidi="ar-SA"/>
              </w:rPr>
              <w:t xml:space="preserve">至少</w:t>
            </w:r>
            <w:r>
              <w:rPr>
                <w:rFonts w:hint="eastAsia" w:ascii="宋体" w:hAnsi="宋体" w:eastAsia="宋体" w:cs="宋体"/>
                <w:color w:val="000000" w:themeColor="text1"/>
                <w:spacing w:val="8"/>
                <w:sz w:val="19"/>
                <w:szCs w:val="19"/>
                <w:highlight w:val="none"/>
                <w:lang w:val="en-US" w:eastAsia="zh-CN" w:bidi="ar-SA"/>
              </w:rPr>
              <w:t xml:space="preserve">3</w:t>
            </w:r>
            <w:r>
              <w:rPr>
                <w:rFonts w:hint="default" w:ascii="宋体" w:hAnsi="宋体" w:eastAsia="宋体" w:cs="宋体"/>
                <w:color w:val="000000" w:themeColor="text1"/>
                <w:spacing w:val="8"/>
                <w:sz w:val="19"/>
                <w:szCs w:val="19"/>
                <w:highlight w:val="none"/>
                <w:lang w:val="en-US" w:eastAsia="zh-CN" w:bidi="ar-SA"/>
              </w:rPr>
              <w:t xml:space="preserve">名安全员</w:t>
            </w:r>
            <w:r>
              <w:rPr>
                <w:rFonts w:hint="eastAsia" w:ascii="宋体" w:hAnsi="宋体" w:eastAsia="宋体" w:cs="宋体"/>
                <w:color w:val="000000" w:themeColor="text1"/>
                <w:spacing w:val="8"/>
                <w:sz w:val="19"/>
                <w:szCs w:val="19"/>
                <w:highlight w:val="none"/>
                <w:lang w:val="en-US" w:eastAsia="zh-CN" w:bidi="ar-SA"/>
              </w:rPr>
              <w:t xml:space="preserve">。</w:t>
            </w:r>
            <w:r>
              <w:rPr>
                <w:rFonts w:hint="default" w:ascii="宋体" w:hAnsi="宋体" w:eastAsia="宋体" w:cs="宋体"/>
                <w:color w:val="000000" w:themeColor="text1"/>
                <w:spacing w:val="8"/>
                <w:sz w:val="19"/>
                <w:szCs w:val="19"/>
                <w:highlight w:val="none"/>
                <w:lang w:val="en-US" w:eastAsia="zh-CN" w:bidi="ar-SA"/>
              </w:rPr>
              <w:t xml:space="preserve">)</w:t>
            </w:r>
            <w:r>
              <w:rPr>
                <w:color w:val="000000" w:themeColor="text1"/>
                <w:highlight w:val="none"/>
              </w:rPr>
            </w:r>
            <w:r/>
          </w:p>
        </w:tc>
        <w:tc>
          <w:tcPr>
            <w:tcBorders>
              <w:top w:val="none" w:color="000000" w:sz="4" w:space="0"/>
            </w:tcBorders>
            <w:tcW w:w="987" w:type="dxa"/>
            <w:vAlign w:val="center"/>
            <w:textDirection w:val="lrTb"/>
            <w:noWrap w:val="false"/>
          </w:tcPr>
          <w:p>
            <w:pPr>
              <w:ind w:left="0" w:right="0" w:firstLine="0"/>
              <w:jc w:val="center"/>
              <w:spacing w:before="19" w:line="240" w:lineRule="auto"/>
              <w:shd w:val="clear" w:color="auto" w:fill="auto"/>
              <w:widowControl/>
              <w:rPr>
                <w:rFonts w:ascii="宋体" w:hAnsi="宋体" w:eastAsia="宋体" w:cs="宋体"/>
                <w:b/>
                <w:bCs/>
                <w:color w:val="000000" w:themeColor="text1"/>
                <w:spacing w:val="5"/>
                <w:sz w:val="19"/>
                <w:szCs w:val="19"/>
                <w:highlight w:val="none"/>
              </w:rPr>
            </w:pPr>
            <w:r>
              <w:rPr>
                <w:rFonts w:hint="default" w:ascii="宋体" w:hAnsi="宋体" w:eastAsia="宋体" w:cs="宋体"/>
                <w:b/>
                <w:bCs/>
                <w:color w:val="000000" w:themeColor="text1"/>
                <w:spacing w:val="5"/>
                <w:sz w:val="19"/>
                <w:szCs w:val="19"/>
                <w:highlight w:val="none"/>
                <w:lang w:val="en-US" w:eastAsia="zh-CN" w:bidi="ar-SA"/>
              </w:rPr>
              <w:t xml:space="preserve">每缺少一名安全员，扣</w:t>
            </w:r>
            <w:r>
              <w:rPr>
                <w:rFonts w:hint="eastAsia" w:ascii="宋体" w:hAnsi="宋体" w:eastAsia="宋体" w:cs="宋体"/>
                <w:b/>
                <w:bCs/>
                <w:color w:val="000000" w:themeColor="text1"/>
                <w:spacing w:val="5"/>
                <w:sz w:val="19"/>
                <w:szCs w:val="19"/>
                <w:highlight w:val="none"/>
                <w:lang w:val="en-US" w:eastAsia="zh-CN" w:bidi="ar-SA"/>
              </w:rPr>
              <w:t xml:space="preserve">3</w:t>
            </w:r>
            <w:r>
              <w:rPr>
                <w:rFonts w:hint="default" w:ascii="宋体" w:hAnsi="宋体" w:eastAsia="宋体" w:cs="宋体"/>
                <w:b/>
                <w:bCs/>
                <w:color w:val="000000" w:themeColor="text1"/>
                <w:spacing w:val="5"/>
                <w:sz w:val="19"/>
                <w:szCs w:val="19"/>
                <w:highlight w:val="none"/>
                <w:lang w:val="en-US" w:eastAsia="zh-CN" w:bidi="ar-SA"/>
              </w:rPr>
              <w:t xml:space="preserve">分</w:t>
            </w:r>
            <w:r>
              <w:rPr>
                <w:rFonts w:hint="eastAsia" w:ascii="宋体" w:hAnsi="宋体" w:eastAsia="宋体" w:cs="宋体"/>
                <w:b/>
                <w:bCs/>
                <w:color w:val="000000" w:themeColor="text1"/>
                <w:spacing w:val="5"/>
                <w:sz w:val="19"/>
                <w:szCs w:val="19"/>
                <w:highlight w:val="none"/>
                <w:lang w:val="en-US" w:eastAsia="zh-CN" w:bidi="ar-SA"/>
              </w:rPr>
              <w:t xml:space="preserve">，</w:t>
            </w:r>
            <w:r>
              <w:rPr>
                <w:color w:val="000000" w:themeColor="text1"/>
                <w:highlight w:val="none"/>
              </w:rPr>
            </w:r>
            <w:r/>
          </w:p>
        </w:tc>
      </w:tr>
      <w:tr>
        <w:trPr>
          <w:trHeight w:val="1097"/>
        </w:trPr>
        <w:tc>
          <w:tcPr>
            <w:tcW w:w="41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427" w:type="dxa"/>
            <w:vAlign w:val="top"/>
            <w:vMerge w:val="continue"/>
            <w:textDirection w:val="tbRlV"/>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7536" w:type="dxa"/>
            <w:vAlign w:val="center"/>
            <w:textDirection w:val="lrTb"/>
            <w:noWrap w:val="false"/>
          </w:tcPr>
          <w:p>
            <w:pPr>
              <w:ind w:left="0" w:right="0" w:firstLine="0"/>
              <w:jc w:val="left"/>
              <w:spacing w:before="19" w:line="240" w:lineRule="auto"/>
              <w:shd w:val="clear" w:color="auto" w:fill="auto"/>
              <w:widowControl/>
              <w:rPr>
                <w:rFonts w:hint="eastAsia" w:ascii="宋体" w:hAnsi="宋体" w:eastAsia="宋体" w:cs="宋体"/>
                <w:color w:val="000000" w:themeColor="text1"/>
                <w:spacing w:val="8"/>
                <w:sz w:val="19"/>
                <w:szCs w:val="19"/>
                <w:highlight w:val="none"/>
              </w:rPr>
            </w:pPr>
            <w:r>
              <w:rPr>
                <w:rFonts w:hint="eastAsia" w:ascii="宋体" w:hAnsi="宋体" w:eastAsia="宋体" w:cs="宋体"/>
                <w:color w:val="000000" w:themeColor="text1"/>
                <w:spacing w:val="8"/>
                <w:sz w:val="19"/>
                <w:szCs w:val="19"/>
                <w:highlight w:val="none"/>
                <w:lang w:val="en-US" w:eastAsia="zh-CN" w:bidi="ar-SA"/>
              </w:rPr>
              <w:t xml:space="preserve">21、</w:t>
            </w:r>
            <w:r>
              <w:rPr>
                <w:rFonts w:hint="default" w:ascii="宋体" w:hAnsi="宋体" w:eastAsia="宋体" w:cs="宋体"/>
                <w:color w:val="000000" w:themeColor="text1"/>
                <w:spacing w:val="8"/>
                <w:sz w:val="19"/>
                <w:szCs w:val="19"/>
                <w:highlight w:val="none"/>
                <w:lang w:val="en-US" w:eastAsia="zh-CN" w:bidi="ar-SA"/>
              </w:rPr>
              <w:t xml:space="preserve">特种作业人员</w:t>
            </w:r>
            <w:r>
              <w:rPr>
                <w:rFonts w:hint="eastAsia" w:ascii="宋体" w:hAnsi="宋体" w:eastAsia="宋体" w:cs="宋体"/>
                <w:color w:val="000000" w:themeColor="text1"/>
                <w:spacing w:val="8"/>
                <w:sz w:val="19"/>
                <w:szCs w:val="19"/>
                <w:highlight w:val="none"/>
                <w:lang w:val="en-US" w:eastAsia="zh-CN" w:bidi="ar-SA"/>
              </w:rPr>
              <w:t xml:space="preserve">需</w:t>
            </w:r>
            <w:r>
              <w:rPr>
                <w:rFonts w:hint="default" w:ascii="宋体" w:hAnsi="宋体" w:eastAsia="宋体" w:cs="宋体"/>
                <w:color w:val="000000" w:themeColor="text1"/>
                <w:spacing w:val="8"/>
                <w:sz w:val="19"/>
                <w:szCs w:val="19"/>
                <w:highlight w:val="none"/>
                <w:lang w:val="en-US" w:eastAsia="zh-CN" w:bidi="ar-SA"/>
              </w:rPr>
              <w:t xml:space="preserve">持有有效特种作业操作证</w:t>
            </w:r>
            <w:r>
              <w:rPr>
                <w:rFonts w:hint="eastAsia" w:ascii="宋体" w:hAnsi="宋体" w:eastAsia="宋体" w:cs="宋体"/>
                <w:color w:val="000000" w:themeColor="text1"/>
                <w:spacing w:val="8"/>
                <w:sz w:val="19"/>
                <w:szCs w:val="19"/>
                <w:highlight w:val="none"/>
                <w:lang w:val="en-US" w:eastAsia="zh-CN" w:bidi="ar-SA"/>
              </w:rPr>
              <w:t xml:space="preserve">上岗</w:t>
            </w:r>
            <w:r>
              <w:rPr>
                <w:rFonts w:hint="eastAsia" w:ascii="宋体" w:hAnsi="宋体" w:eastAsia="宋体" w:cs="宋体"/>
                <w:color w:val="000000" w:themeColor="text1"/>
                <w:spacing w:val="8"/>
                <w:sz w:val="19"/>
                <w:szCs w:val="19"/>
                <w:highlight w:val="none"/>
                <w:lang w:val="en-US" w:eastAsia="zh" w:bidi="ar-SA"/>
              </w:rPr>
              <w:t xml:space="preserve">，开展特种作业需严格履行报批手续</w:t>
            </w:r>
            <w:r>
              <w:rPr>
                <w:rFonts w:hint="eastAsia" w:ascii="宋体" w:hAnsi="宋体" w:eastAsia="宋体" w:cs="宋体"/>
                <w:color w:val="000000" w:themeColor="text1"/>
                <w:spacing w:val="8"/>
                <w:sz w:val="19"/>
                <w:szCs w:val="19"/>
                <w:highlight w:val="none"/>
                <w:lang w:val="en-US" w:eastAsia="zh-CN" w:bidi="ar-SA"/>
              </w:rPr>
              <w:t xml:space="preserve">。</w:t>
            </w:r>
            <w:r>
              <w:rPr>
                <w:color w:val="000000" w:themeColor="text1"/>
                <w:highlight w:val="none"/>
              </w:rPr>
            </w:r>
            <w:r/>
          </w:p>
        </w:tc>
        <w:tc>
          <w:tcPr>
            <w:tcBorders>
              <w:top w:val="none" w:color="000000" w:sz="4" w:space="0"/>
            </w:tcBorders>
            <w:tcW w:w="987" w:type="dxa"/>
            <w:vAlign w:val="center"/>
            <w:textDirection w:val="lrTb"/>
            <w:noWrap w:val="false"/>
          </w:tcPr>
          <w:p>
            <w:pPr>
              <w:ind w:left="0" w:right="0" w:firstLine="0"/>
              <w:jc w:val="center"/>
              <w:spacing w:before="19" w:line="240" w:lineRule="auto"/>
              <w:shd w:val="clear" w:color="auto" w:fill="auto"/>
              <w:widowControl/>
              <w:rPr>
                <w:rFonts w:ascii="宋体" w:hAnsi="宋体" w:eastAsia="宋体" w:cs="宋体"/>
                <w:b/>
                <w:bCs/>
                <w:color w:val="000000" w:themeColor="text1"/>
                <w:spacing w:val="5"/>
                <w:sz w:val="19"/>
                <w:szCs w:val="19"/>
                <w:highlight w:val="none"/>
              </w:rPr>
            </w:pPr>
            <w:r>
              <w:rPr>
                <w:rFonts w:hint="eastAsia" w:ascii="宋体" w:hAnsi="宋体" w:eastAsia="宋体" w:cs="宋体"/>
                <w:b/>
                <w:bCs/>
                <w:color w:val="000000" w:themeColor="text1"/>
                <w:spacing w:val="5"/>
                <w:sz w:val="19"/>
                <w:szCs w:val="19"/>
                <w:highlight w:val="none"/>
                <w:lang w:val="en-US" w:eastAsia="zh-CN" w:bidi="ar-SA"/>
              </w:rPr>
              <w:t xml:space="preserve">未满足一项扣3分</w:t>
            </w:r>
            <w:r>
              <w:rPr>
                <w:color w:val="000000" w:themeColor="text1"/>
                <w:highlight w:val="none"/>
              </w:rPr>
            </w:r>
            <w:r/>
          </w:p>
        </w:tc>
      </w:tr>
      <w:tr>
        <w:trPr>
          <w:trHeight w:val="865"/>
        </w:trPr>
        <w:tc>
          <w:tcPr>
            <w:tcW w:w="41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427" w:type="dxa"/>
            <w:vAlign w:val="top"/>
            <w:vMerge w:val="continue"/>
            <w:textDirection w:val="tbRlV"/>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7536" w:type="dxa"/>
            <w:vAlign w:val="center"/>
            <w:textDirection w:val="lrTb"/>
            <w:noWrap w:val="false"/>
          </w:tcPr>
          <w:p>
            <w:pPr>
              <w:ind w:left="0" w:right="0" w:firstLine="0"/>
              <w:jc w:val="left"/>
              <w:spacing w:before="19" w:line="240" w:lineRule="auto"/>
              <w:shd w:val="clear" w:color="auto" w:fill="auto"/>
              <w:widowControl/>
              <w:rPr>
                <w:rFonts w:hint="eastAsia" w:ascii="宋体" w:hAnsi="宋体" w:eastAsia="宋体" w:cs="宋体"/>
                <w:color w:val="000000" w:themeColor="text1"/>
                <w:spacing w:val="8"/>
                <w:sz w:val="19"/>
                <w:szCs w:val="19"/>
                <w:highlight w:val="none"/>
              </w:rPr>
            </w:pPr>
            <w:r>
              <w:rPr>
                <w:rFonts w:hint="eastAsia" w:ascii="宋体" w:hAnsi="宋体" w:eastAsia="宋体" w:cs="宋体"/>
                <w:color w:val="000000" w:themeColor="text1"/>
                <w:spacing w:val="8"/>
                <w:sz w:val="19"/>
                <w:szCs w:val="19"/>
                <w:highlight w:val="none"/>
                <w:lang w:val="en-US" w:eastAsia="zh-CN" w:bidi="ar-SA"/>
              </w:rPr>
              <w:t xml:space="preserve">22、配备合规足量的消防器具</w:t>
            </w:r>
            <w:r>
              <w:rPr>
                <w:color w:val="000000" w:themeColor="text1"/>
                <w:highlight w:val="none"/>
              </w:rPr>
            </w:r>
            <w:r/>
          </w:p>
        </w:tc>
        <w:tc>
          <w:tcPr>
            <w:tcBorders>
              <w:top w:val="none" w:color="000000" w:sz="4" w:space="0"/>
            </w:tcBorders>
            <w:tcW w:w="987" w:type="dxa"/>
            <w:vAlign w:val="center"/>
            <w:textDirection w:val="lrTb"/>
            <w:noWrap w:val="false"/>
          </w:tcPr>
          <w:p>
            <w:pPr>
              <w:ind w:left="0" w:right="0" w:firstLine="0"/>
              <w:jc w:val="center"/>
              <w:spacing w:before="19" w:line="240" w:lineRule="auto"/>
              <w:shd w:val="clear" w:color="auto" w:fill="auto"/>
              <w:widowControl/>
              <w:rPr>
                <w:rFonts w:ascii="宋体" w:hAnsi="宋体" w:eastAsia="宋体" w:cs="宋体"/>
                <w:b/>
                <w:bCs/>
                <w:color w:val="000000" w:themeColor="text1"/>
                <w:spacing w:val="5"/>
                <w:sz w:val="19"/>
                <w:szCs w:val="19"/>
                <w:highlight w:val="none"/>
              </w:rPr>
            </w:pPr>
            <w:r>
              <w:rPr>
                <w:rFonts w:hint="eastAsia" w:ascii="宋体" w:hAnsi="宋体" w:eastAsia="宋体" w:cs="宋体"/>
                <w:b/>
                <w:bCs/>
                <w:color w:val="000000" w:themeColor="text1"/>
                <w:spacing w:val="5"/>
                <w:sz w:val="19"/>
                <w:szCs w:val="19"/>
                <w:highlight w:val="none"/>
                <w:lang w:val="en-US" w:eastAsia="zh-CN" w:bidi="ar-SA"/>
              </w:rPr>
              <w:t xml:space="preserve">未满足一项扣2分</w:t>
            </w:r>
            <w:r>
              <w:rPr>
                <w:color w:val="000000" w:themeColor="text1"/>
                <w:highlight w:val="none"/>
              </w:rPr>
            </w:r>
            <w:r/>
          </w:p>
        </w:tc>
      </w:tr>
      <w:tr>
        <w:trPr>
          <w:trHeight w:val="388"/>
        </w:trPr>
        <w:tc>
          <w:tcPr>
            <w:gridSpan w:val="5"/>
            <w:tcW w:w="9760" w:type="dxa"/>
            <w:vAlign w:val="top"/>
            <w:textDirection w:val="lrTb"/>
            <w:noWrap w:val="false"/>
          </w:tcPr>
          <w:p>
            <w:pPr>
              <w:pStyle w:val="1205"/>
              <w:ind w:left="58"/>
              <w:spacing w:before="115" w:line="227" w:lineRule="auto"/>
              <w:shd w:val="clear" w:color="auto" w:fill="auto"/>
              <w:rPr>
                <w:color w:val="000000" w:themeColor="text1"/>
                <w:sz w:val="19"/>
                <w:szCs w:val="19"/>
                <w:highlight w:val="none"/>
              </w:rPr>
            </w:pPr>
            <w:r>
              <w:rPr>
                <w:b/>
                <w:bCs/>
                <w:color w:val="000000" w:themeColor="text1"/>
                <w:spacing w:val="1"/>
                <w:sz w:val="19"/>
                <w:szCs w:val="19"/>
                <w:highlight w:val="none"/>
              </w:rPr>
              <w:t xml:space="preserve">附加分</w:t>
            </w:r>
            <w:r>
              <w:rPr>
                <w:color w:val="000000" w:themeColor="text1"/>
                <w:highlight w:val="none"/>
              </w:rPr>
            </w:r>
            <w:r/>
          </w:p>
        </w:tc>
      </w:tr>
      <w:tr>
        <w:trPr>
          <w:trHeight w:val="596"/>
        </w:trPr>
        <w:tc>
          <w:tcPr>
            <w:tcW w:w="410" w:type="dxa"/>
            <w:vAlign w:val="top"/>
            <w:vMerge w:val="restart"/>
            <w:textDirection w:val="lrTb"/>
            <w:noWrap w:val="false"/>
          </w:tcPr>
          <w:p>
            <w:pPr>
              <w:jc w:val="center"/>
              <w:shd w:val="clear" w:color="auto" w:fill="auto"/>
              <w:rPr>
                <w:rFonts w:hint="eastAsia" w:eastAsia="宋体"/>
                <w:color w:val="000000" w:themeColor="text1"/>
                <w:sz w:val="21"/>
                <w:highlight w:val="none"/>
              </w:rPr>
            </w:pPr>
            <w:r>
              <w:rPr>
                <w:rFonts w:hint="eastAsia" w:eastAsia="宋体"/>
                <w:color w:val="000000" w:themeColor="text1"/>
                <w:sz w:val="21"/>
                <w:highlight w:val="none"/>
                <w:lang w:val="en-US" w:eastAsia="zh-CN"/>
              </w:rPr>
            </w:r>
            <w:r>
              <w:rPr>
                <w:color w:val="000000" w:themeColor="text1"/>
                <w:highlight w:val="none"/>
              </w:rPr>
            </w:r>
            <w:r/>
          </w:p>
          <w:p>
            <w:pPr>
              <w:jc w:val="center"/>
              <w:shd w:val="clear" w:color="auto" w:fill="auto"/>
              <w:rPr>
                <w:rFonts w:hint="eastAsia" w:eastAsia="宋体"/>
                <w:color w:val="000000" w:themeColor="text1"/>
                <w:sz w:val="21"/>
                <w:highlight w:val="none"/>
              </w:rPr>
            </w:pPr>
            <w:r>
              <w:rPr>
                <w:rFonts w:hint="eastAsia" w:eastAsia="宋体"/>
                <w:color w:val="000000" w:themeColor="text1"/>
                <w:sz w:val="21"/>
                <w:highlight w:val="none"/>
                <w:lang w:val="en-US" w:eastAsia="zh-CN"/>
              </w:rPr>
            </w:r>
            <w:r>
              <w:rPr>
                <w:color w:val="000000" w:themeColor="text1"/>
                <w:highlight w:val="none"/>
              </w:rPr>
            </w:r>
            <w:r/>
          </w:p>
          <w:p>
            <w:pPr>
              <w:jc w:val="center"/>
              <w:shd w:val="clear" w:color="auto" w:fill="auto"/>
              <w:rPr>
                <w:rFonts w:hint="eastAsia" w:eastAsia="宋体"/>
                <w:color w:val="000000" w:themeColor="text1"/>
                <w:sz w:val="21"/>
                <w:highlight w:val="none"/>
              </w:rPr>
            </w:pPr>
            <w:r>
              <w:rPr>
                <w:rFonts w:hint="eastAsia" w:eastAsia="宋体"/>
                <w:color w:val="000000" w:themeColor="text1"/>
                <w:sz w:val="21"/>
                <w:highlight w:val="none"/>
                <w:lang w:val="en-US" w:eastAsia="zh-CN"/>
              </w:rPr>
            </w:r>
            <w:r>
              <w:rPr>
                <w:color w:val="000000" w:themeColor="text1"/>
                <w:highlight w:val="none"/>
              </w:rPr>
            </w:r>
            <w:r/>
          </w:p>
          <w:p>
            <w:pPr>
              <w:jc w:val="both"/>
              <w:shd w:val="clear" w:color="auto" w:fill="auto"/>
              <w:rPr>
                <w:rFonts w:hint="eastAsia" w:ascii="Arial" w:eastAsia="宋体"/>
                <w:color w:val="000000" w:themeColor="text1"/>
                <w:sz w:val="21"/>
                <w:highlight w:val="none"/>
              </w:rPr>
            </w:pPr>
            <w:r>
              <w:rPr>
                <w:rFonts w:hint="eastAsia" w:eastAsia="宋体"/>
                <w:color w:val="000000" w:themeColor="text1"/>
                <w:sz w:val="21"/>
                <w:highlight w:val="none"/>
                <w:lang w:val="en-US" w:eastAsia="zh-CN"/>
              </w:rPr>
              <w:t xml:space="preserve">一</w:t>
            </w:r>
            <w:r>
              <w:rPr>
                <w:color w:val="000000" w:themeColor="text1"/>
                <w:highlight w:val="none"/>
              </w:rPr>
            </w:r>
            <w:r/>
          </w:p>
        </w:tc>
        <w:tc>
          <w:tcPr>
            <w:tcW w:w="400" w:type="dxa"/>
            <w:vAlign w:val="top"/>
            <w:vMerge w:val="restart"/>
            <w:textDirection w:val="lrTb"/>
            <w:noWrap w:val="false"/>
          </w:tcPr>
          <w:p>
            <w:pPr>
              <w:jc w:val="center"/>
              <w:shd w:val="clear" w:color="auto" w:fill="auto"/>
              <w:rPr>
                <w:rFonts w:hint="eastAsia" w:eastAsia="宋体"/>
                <w:color w:val="000000" w:themeColor="text1"/>
                <w:sz w:val="21"/>
                <w:highlight w:val="none"/>
              </w:rPr>
            </w:pPr>
            <w:r>
              <w:rPr>
                <w:rFonts w:hint="eastAsia" w:eastAsia="宋体"/>
                <w:color w:val="000000" w:themeColor="text1"/>
                <w:sz w:val="21"/>
                <w:highlight w:val="none"/>
                <w:lang w:val="en-US" w:eastAsia="zh-CN"/>
              </w:rPr>
            </w:r>
            <w:r>
              <w:rPr>
                <w:color w:val="000000" w:themeColor="text1"/>
                <w:highlight w:val="none"/>
              </w:rPr>
            </w:r>
            <w:r/>
          </w:p>
          <w:p>
            <w:pPr>
              <w:jc w:val="center"/>
              <w:shd w:val="clear" w:color="auto" w:fill="auto"/>
              <w:rPr>
                <w:rFonts w:hint="eastAsia" w:eastAsia="宋体"/>
                <w:color w:val="000000" w:themeColor="text1"/>
                <w:sz w:val="21"/>
                <w:highlight w:val="none"/>
              </w:rPr>
            </w:pPr>
            <w:r>
              <w:rPr>
                <w:rFonts w:hint="eastAsia" w:eastAsia="宋体"/>
                <w:color w:val="000000" w:themeColor="text1"/>
                <w:sz w:val="21"/>
                <w:highlight w:val="none"/>
                <w:lang w:val="en-US" w:eastAsia="zh-CN"/>
              </w:rPr>
            </w:r>
            <w:r>
              <w:rPr>
                <w:color w:val="000000" w:themeColor="text1"/>
                <w:highlight w:val="none"/>
              </w:rPr>
            </w:r>
            <w:r/>
          </w:p>
          <w:p>
            <w:pPr>
              <w:jc w:val="center"/>
              <w:shd w:val="clear" w:color="auto" w:fill="auto"/>
              <w:rPr>
                <w:rFonts w:hint="eastAsia" w:eastAsia="宋体"/>
                <w:color w:val="000000" w:themeColor="text1"/>
                <w:sz w:val="21"/>
                <w:highlight w:val="none"/>
              </w:rPr>
            </w:pPr>
            <w:r>
              <w:rPr>
                <w:rFonts w:hint="eastAsia" w:eastAsia="宋体"/>
                <w:color w:val="000000" w:themeColor="text1"/>
                <w:sz w:val="21"/>
                <w:highlight w:val="none"/>
                <w:lang w:val="en-US" w:eastAsia="zh-CN"/>
              </w:rPr>
            </w:r>
            <w:r>
              <w:rPr>
                <w:color w:val="000000" w:themeColor="text1"/>
                <w:highlight w:val="none"/>
              </w:rPr>
            </w:r>
            <w:r/>
          </w:p>
          <w:p>
            <w:pPr>
              <w:jc w:val="center"/>
              <w:shd w:val="clear" w:color="auto" w:fill="auto"/>
              <w:rPr>
                <w:rFonts w:hint="default" w:ascii="Arial" w:eastAsia="宋体"/>
                <w:color w:val="000000" w:themeColor="text1"/>
                <w:sz w:val="21"/>
                <w:highlight w:val="none"/>
              </w:rPr>
            </w:pPr>
            <w:r>
              <w:rPr>
                <w:rFonts w:hint="eastAsia" w:eastAsia="宋体"/>
                <w:color w:val="000000" w:themeColor="text1"/>
                <w:sz w:val="21"/>
                <w:highlight w:val="none"/>
                <w:lang w:val="en-US" w:eastAsia="zh-CN"/>
              </w:rPr>
              <w:t xml:space="preserve">10</w:t>
            </w:r>
            <w:r>
              <w:rPr>
                <w:color w:val="000000" w:themeColor="text1"/>
                <w:highlight w:val="none"/>
              </w:rPr>
            </w:r>
            <w:r/>
          </w:p>
        </w:tc>
        <w:tc>
          <w:tcPr>
            <w:tcW w:w="427" w:type="dxa"/>
            <w:vAlign w:val="top"/>
            <w:vMerge w:val="restart"/>
            <w:textDirection w:val="lrTb"/>
            <w:noWrap w:val="false"/>
          </w:tcPr>
          <w:p>
            <w:pPr>
              <w:jc w:val="center"/>
              <w:shd w:val="clear" w:color="auto" w:fill="auto"/>
              <w:rPr>
                <w:rFonts w:hint="eastAsia" w:eastAsia="宋体"/>
                <w:color w:val="000000" w:themeColor="text1"/>
                <w:sz w:val="21"/>
                <w:highlight w:val="none"/>
              </w:rPr>
            </w:pPr>
            <w:r>
              <w:rPr>
                <w:rFonts w:hint="eastAsia" w:eastAsia="宋体"/>
                <w:color w:val="000000" w:themeColor="text1"/>
                <w:sz w:val="21"/>
                <w:highlight w:val="none"/>
                <w:lang w:val="en-US" w:eastAsia="zh-CN"/>
              </w:rPr>
            </w:r>
            <w:r>
              <w:rPr>
                <w:color w:val="000000" w:themeColor="text1"/>
                <w:highlight w:val="none"/>
              </w:rPr>
            </w:r>
            <w:r/>
          </w:p>
          <w:p>
            <w:pPr>
              <w:jc w:val="center"/>
              <w:shd w:val="clear" w:color="auto" w:fill="auto"/>
              <w:rPr>
                <w:rFonts w:hint="eastAsia" w:eastAsia="宋体"/>
                <w:color w:val="000000" w:themeColor="text1"/>
                <w:sz w:val="21"/>
                <w:highlight w:val="none"/>
              </w:rPr>
            </w:pPr>
            <w:r>
              <w:rPr>
                <w:rFonts w:hint="eastAsia" w:eastAsia="宋体"/>
                <w:color w:val="000000" w:themeColor="text1"/>
                <w:sz w:val="21"/>
                <w:highlight w:val="none"/>
                <w:lang w:val="en-US" w:eastAsia="zh-CN"/>
              </w:rPr>
            </w:r>
            <w:r>
              <w:rPr>
                <w:color w:val="000000" w:themeColor="text1"/>
                <w:highlight w:val="none"/>
              </w:rPr>
            </w:r>
            <w:r/>
          </w:p>
          <w:p>
            <w:pPr>
              <w:jc w:val="center"/>
              <w:shd w:val="clear" w:color="auto" w:fill="auto"/>
              <w:rPr>
                <w:rFonts w:hint="default" w:ascii="Arial" w:eastAsia="宋体"/>
                <w:color w:val="000000" w:themeColor="text1"/>
                <w:sz w:val="21"/>
                <w:highlight w:val="none"/>
              </w:rPr>
            </w:pPr>
            <w:r>
              <w:rPr>
                <w:rFonts w:hint="eastAsia" w:eastAsia="宋体"/>
                <w:color w:val="000000" w:themeColor="text1"/>
                <w:sz w:val="21"/>
                <w:highlight w:val="none"/>
                <w:lang w:val="en-US" w:eastAsia="zh-CN"/>
              </w:rPr>
              <w:t xml:space="preserve">加分项目</w:t>
            </w:r>
            <w:r>
              <w:rPr>
                <w:color w:val="000000" w:themeColor="text1"/>
                <w:highlight w:val="none"/>
              </w:rPr>
            </w:r>
            <w:r/>
          </w:p>
        </w:tc>
        <w:tc>
          <w:tcPr>
            <w:tcW w:w="7536" w:type="dxa"/>
            <w:vAlign w:val="top"/>
            <w:textDirection w:val="lrTb"/>
            <w:noWrap w:val="false"/>
          </w:tcPr>
          <w:p>
            <w:pPr>
              <w:pStyle w:val="1205"/>
              <w:ind w:left="50" w:right="9" w:hanging="1"/>
              <w:spacing w:before="90" w:line="234" w:lineRule="auto"/>
              <w:shd w:val="clear" w:color="auto" w:fill="auto"/>
              <w:rPr>
                <w:color w:val="000000" w:themeColor="text1"/>
                <w:sz w:val="19"/>
                <w:szCs w:val="19"/>
                <w:highlight w:val="none"/>
              </w:rPr>
            </w:pPr>
            <w:r>
              <w:rPr>
                <w:color w:val="000000" w:themeColor="text1"/>
                <w:spacing w:val="14"/>
                <w:sz w:val="19"/>
                <w:szCs w:val="19"/>
                <w:highlight w:val="none"/>
              </w:rPr>
              <w:t xml:space="preserve">1、养护公司因排水设施管理、养护方面、防汛应急成绩突出，在市级以上媒体宣传</w:t>
            </w:r>
            <w:r>
              <w:rPr>
                <w:color w:val="000000" w:themeColor="text1"/>
                <w:spacing w:val="7"/>
                <w:sz w:val="19"/>
                <w:szCs w:val="19"/>
                <w:highlight w:val="none"/>
              </w:rPr>
              <w:t xml:space="preserve"> </w:t>
            </w:r>
            <w:r>
              <w:rPr>
                <w:color w:val="000000" w:themeColor="text1"/>
                <w:spacing w:val="8"/>
                <w:sz w:val="19"/>
                <w:szCs w:val="19"/>
                <w:highlight w:val="none"/>
              </w:rPr>
              <w:t xml:space="preserve">的；受到上级部门专门表扬的，每次加1-2分</w:t>
            </w:r>
            <w:r>
              <w:rPr>
                <w:color w:val="000000" w:themeColor="text1"/>
                <w:spacing w:val="7"/>
                <w:sz w:val="19"/>
                <w:szCs w:val="19"/>
                <w:highlight w:val="none"/>
              </w:rPr>
              <w:t xml:space="preserve">，当月考核累计最高加4分。</w:t>
            </w:r>
            <w:r>
              <w:rPr>
                <w:color w:val="000000" w:themeColor="text1"/>
                <w:highlight w:val="none"/>
              </w:rPr>
            </w:r>
            <w:r/>
          </w:p>
        </w:tc>
        <w:tc>
          <w:tcPr>
            <w:tcW w:w="987" w:type="dxa"/>
            <w:vAlign w:val="top"/>
            <w:textDirection w:val="lrTb"/>
            <w:noWrap w:val="false"/>
          </w:tcPr>
          <w:p>
            <w:pPr>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r>
      <w:tr>
        <w:trPr>
          <w:trHeight w:val="596"/>
        </w:trPr>
        <w:tc>
          <w:tcPr>
            <w:tcW w:w="41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427"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7536" w:type="dxa"/>
            <w:vAlign w:val="top"/>
            <w:textDirection w:val="lrTb"/>
            <w:noWrap w:val="false"/>
          </w:tcPr>
          <w:p>
            <w:pPr>
              <w:pStyle w:val="1205"/>
              <w:ind w:left="50" w:right="9" w:hanging="1"/>
              <w:spacing w:before="90" w:line="234" w:lineRule="auto"/>
              <w:shd w:val="clear" w:color="auto" w:fill="auto"/>
              <w:rPr>
                <w:color w:val="000000" w:themeColor="text1"/>
                <w:spacing w:val="14"/>
                <w:sz w:val="19"/>
                <w:szCs w:val="19"/>
                <w:highlight w:val="none"/>
              </w:rPr>
            </w:pPr>
            <w:r>
              <w:rPr>
                <w:color w:val="000000" w:themeColor="text1"/>
                <w:spacing w:val="9"/>
                <w:sz w:val="19"/>
                <w:szCs w:val="19"/>
                <w:highlight w:val="none"/>
              </w:rPr>
              <w:t xml:space="preserve">2、养护公司应积极参与创优、创新、文明施工竞</w:t>
            </w:r>
            <w:r>
              <w:rPr>
                <w:color w:val="000000" w:themeColor="text1"/>
                <w:spacing w:val="8"/>
                <w:sz w:val="19"/>
                <w:szCs w:val="19"/>
                <w:highlight w:val="none"/>
              </w:rPr>
              <w:t xml:space="preserve">赛等各类评比活动。参与各类评比活</w:t>
            </w:r>
            <w:r>
              <w:rPr>
                <w:color w:val="000000" w:themeColor="text1"/>
                <w:sz w:val="19"/>
                <w:szCs w:val="19"/>
                <w:highlight w:val="none"/>
              </w:rPr>
              <w:t xml:space="preserve"> </w:t>
            </w:r>
            <w:r>
              <w:rPr>
                <w:color w:val="000000" w:themeColor="text1"/>
                <w:spacing w:val="9"/>
                <w:sz w:val="19"/>
                <w:szCs w:val="19"/>
                <w:highlight w:val="none"/>
              </w:rPr>
              <w:t xml:space="preserve">动获奖的，视国家、省、市不同层次在当月</w:t>
            </w:r>
            <w:r>
              <w:rPr>
                <w:color w:val="000000" w:themeColor="text1"/>
                <w:spacing w:val="8"/>
                <w:sz w:val="19"/>
                <w:szCs w:val="19"/>
                <w:highlight w:val="none"/>
              </w:rPr>
              <w:t xml:space="preserve">考核中加分，分值分别为3、2、1分，累计</w:t>
            </w:r>
            <w:r>
              <w:rPr>
                <w:color w:val="000000" w:themeColor="text1"/>
                <w:sz w:val="19"/>
                <w:szCs w:val="19"/>
                <w:highlight w:val="none"/>
              </w:rPr>
              <w:t xml:space="preserve"> </w:t>
            </w:r>
            <w:r>
              <w:rPr>
                <w:color w:val="000000" w:themeColor="text1"/>
                <w:spacing w:val="5"/>
                <w:sz w:val="19"/>
                <w:szCs w:val="19"/>
                <w:highlight w:val="none"/>
              </w:rPr>
              <w:t xml:space="preserve">最高加4分。</w:t>
            </w:r>
            <w:r>
              <w:rPr>
                <w:color w:val="000000" w:themeColor="text1"/>
                <w:highlight w:val="none"/>
              </w:rPr>
            </w:r>
            <w:r/>
          </w:p>
        </w:tc>
        <w:tc>
          <w:tcPr>
            <w:tcW w:w="987" w:type="dxa"/>
            <w:vAlign w:val="top"/>
            <w:textDirection w:val="lrTb"/>
            <w:noWrap w:val="false"/>
          </w:tcPr>
          <w:p>
            <w:pPr>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r>
      <w:tr>
        <w:trPr>
          <w:trHeight w:val="596"/>
        </w:trPr>
        <w:tc>
          <w:tcPr>
            <w:tcBorders>
              <w:bottom w:val="single" w:color="000000" w:sz="6" w:space="0"/>
            </w:tcBorders>
            <w:tcW w:w="41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bottom w:val="single" w:color="000000" w:sz="6" w:space="0"/>
            </w:tcBorders>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bottom w:val="single" w:color="000000" w:sz="6" w:space="0"/>
            </w:tcBorders>
            <w:tcW w:w="427"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7536" w:type="dxa"/>
            <w:vAlign w:val="top"/>
            <w:textDirection w:val="lrTb"/>
            <w:noWrap w:val="false"/>
          </w:tcPr>
          <w:p>
            <w:pPr>
              <w:pStyle w:val="1205"/>
              <w:ind w:left="50" w:right="9" w:hanging="1"/>
              <w:spacing w:before="90" w:line="234" w:lineRule="auto"/>
              <w:shd w:val="clear" w:color="auto" w:fill="auto"/>
              <w:rPr>
                <w:color w:val="000000" w:themeColor="text1"/>
                <w:spacing w:val="14"/>
                <w:sz w:val="19"/>
                <w:szCs w:val="19"/>
                <w:highlight w:val="none"/>
              </w:rPr>
            </w:pPr>
            <w:r>
              <w:rPr>
                <w:color w:val="000000" w:themeColor="text1"/>
                <w:spacing w:val="9"/>
                <w:sz w:val="19"/>
                <w:szCs w:val="19"/>
                <w:highlight w:val="none"/>
              </w:rPr>
              <w:t xml:space="preserve">3、养护公司在工作中有好人好事的，应及时给员工和班组进行奖励和表彰的，每次加</w:t>
            </w:r>
            <w:r>
              <w:rPr>
                <w:color w:val="000000" w:themeColor="text1"/>
                <w:spacing w:val="5"/>
                <w:sz w:val="19"/>
                <w:szCs w:val="19"/>
                <w:highlight w:val="none"/>
              </w:rPr>
              <w:t xml:space="preserve"> </w:t>
            </w:r>
            <w:r>
              <w:rPr>
                <w:color w:val="000000" w:themeColor="text1"/>
                <w:spacing w:val="7"/>
                <w:sz w:val="19"/>
                <w:szCs w:val="19"/>
                <w:highlight w:val="none"/>
              </w:rPr>
              <w:t xml:space="preserve">1分，当月累计最高加2分（获奖的情况需提供相关材料给所部核实）。</w:t>
            </w:r>
            <w:r>
              <w:rPr>
                <w:color w:val="000000" w:themeColor="text1"/>
                <w:highlight w:val="none"/>
              </w:rPr>
            </w:r>
            <w:r/>
          </w:p>
        </w:tc>
        <w:tc>
          <w:tcPr>
            <w:tcW w:w="987" w:type="dxa"/>
            <w:vAlign w:val="top"/>
            <w:textDirection w:val="lrTb"/>
            <w:noWrap w:val="false"/>
          </w:tcPr>
          <w:p>
            <w:pPr>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r>
    </w:tbl>
    <w:p>
      <w:pPr>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hd w:val="clear" w:color="auto" w:fill="auto"/>
        <w:rPr>
          <w:rFonts w:ascii="Arial" w:hAnsi="Arial" w:eastAsia="Arial" w:cs="Arial"/>
          <w:color w:val="000000" w:themeColor="text1"/>
          <w:sz w:val="21"/>
          <w:szCs w:val="21"/>
          <w:highlight w:val="none"/>
        </w:rPr>
        <w:sectPr>
          <w:footnotePr/>
          <w:endnotePr/>
          <w:type w:val="nextPage"/>
          <w:pgSz w:w="11905" w:h="16837" w:orient="portrait"/>
          <w:pgMar w:top="1070" w:right="1116" w:bottom="400" w:left="1012" w:header="0" w:footer="0" w:gutter="0"/>
          <w:cols w:num="1" w:sep="0" w:space="720" w:equalWidth="1"/>
          <w:docGrid w:linePitch="360"/>
        </w:sectPr>
      </w:pPr>
      <w:r>
        <w:rPr>
          <w:rFonts w:ascii="Arial" w:hAnsi="Arial" w:eastAsia="Arial" w:cs="Arial"/>
          <w:color w:val="000000" w:themeColor="text1"/>
          <w:sz w:val="21"/>
          <w:szCs w:val="21"/>
          <w:highlight w:val="none"/>
        </w:rPr>
      </w:r>
      <w:r>
        <w:rPr>
          <w:color w:val="000000" w:themeColor="text1"/>
          <w:highlight w:val="none"/>
        </w:rPr>
      </w:r>
      <w:r/>
    </w:p>
    <w:p>
      <w:pPr>
        <w:pStyle w:val="911"/>
        <w:jc w:val="center"/>
        <w:shd w:val="clear" w:color="auto" w:fill="auto"/>
        <w:rPr>
          <w:rFonts w:ascii="宋体" w:hAnsi="宋体" w:cs="宋体"/>
          <w:b/>
          <w:color w:val="000000" w:themeColor="text1"/>
          <w:sz w:val="36"/>
          <w:highlight w:val="none"/>
        </w:rPr>
        <w:outlineLvl w:val="0"/>
      </w:pPr>
      <w:r>
        <w:rPr>
          <w:rFonts w:hint="eastAsia" w:ascii="宋体" w:hAnsi="宋体" w:cs="宋体"/>
          <w:b/>
          <w:color w:val="000000" w:themeColor="text1"/>
          <w:sz w:val="36"/>
          <w:highlight w:val="none"/>
        </w:rPr>
        <w:t xml:space="preserve">第</w:t>
      </w:r>
      <w:r>
        <w:rPr>
          <w:rFonts w:hint="eastAsia" w:ascii="宋体" w:hAnsi="宋体" w:cs="宋体"/>
          <w:b/>
          <w:color w:val="000000" w:themeColor="text1"/>
          <w:sz w:val="36"/>
          <w:highlight w:val="none"/>
          <w:lang w:eastAsia="zh-CN"/>
        </w:rPr>
        <w:t xml:space="preserve">五</w:t>
      </w:r>
      <w:r>
        <w:rPr>
          <w:rFonts w:hint="eastAsia" w:ascii="宋体" w:hAnsi="宋体" w:cs="宋体"/>
          <w:b/>
          <w:color w:val="000000" w:themeColor="text1"/>
          <w:sz w:val="36"/>
          <w:highlight w:val="none"/>
        </w:rPr>
        <w:t xml:space="preserve">章</w:t>
      </w:r>
      <w:r>
        <w:rPr>
          <w:rFonts w:hint="eastAsia" w:ascii="宋体" w:hAnsi="宋体" w:cs="宋体"/>
          <w:b/>
          <w:color w:val="000000" w:themeColor="text1"/>
          <w:sz w:val="36"/>
          <w:highlight w:val="none"/>
          <w:lang w:val="zh-CN"/>
        </w:rPr>
        <w:t xml:space="preserve"> 合同文本</w:t>
      </w:r>
      <w:r>
        <w:rPr>
          <w:color w:val="000000" w:themeColor="text1"/>
          <w:highlight w:val="none"/>
        </w:rPr>
      </w:r>
      <w:r/>
    </w:p>
    <w:p>
      <w:pPr>
        <w:jc w:val="center"/>
        <w:spacing w:line="360" w:lineRule="auto"/>
        <w:shd w:val="clear" w:color="auto" w:fill="auto"/>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（此合同格式及主要条款作为签订正式合同时的参考，最终以甲乙双方签订的合同为准。）</w:t>
      </w:r>
      <w:r>
        <w:rPr>
          <w:color w:val="000000" w:themeColor="text1"/>
          <w:highlight w:val="none"/>
        </w:rPr>
      </w:r>
      <w:r/>
    </w:p>
    <w:p>
      <w:pPr>
        <w:ind w:firstLine="720"/>
        <w:jc w:val="center"/>
        <w:spacing w:line="360" w:lineRule="auto"/>
        <w:shd w:val="clear" w:color="auto" w:fill="auto"/>
        <w:rPr>
          <w:rFonts w:hint="eastAsia" w:ascii="宋体" w:hAnsi="宋体" w:eastAsia="宋体" w:cs="宋体"/>
          <w:color w:val="000000" w:themeColor="text1"/>
          <w:sz w:val="36"/>
          <w:szCs w:val="36"/>
          <w:highlight w:val="none"/>
        </w:rPr>
      </w:pPr>
      <w:r>
        <w:rPr>
          <w:rFonts w:hint="eastAsia" w:ascii="宋体" w:hAnsi="宋体" w:eastAsia="宋体" w:cs="宋体"/>
          <w:color w:val="000000" w:themeColor="text1"/>
          <w:sz w:val="36"/>
          <w:szCs w:val="36"/>
          <w:highlight w:val="none"/>
          <w:lang w:val="zh-CN"/>
        </w:rPr>
      </w:r>
      <w:r>
        <w:rPr>
          <w:color w:val="000000" w:themeColor="text1"/>
          <w:highlight w:val="none"/>
        </w:rPr>
      </w:r>
      <w:r/>
    </w:p>
    <w:p>
      <w:pPr>
        <w:ind w:firstLine="720"/>
        <w:jc w:val="center"/>
        <w:spacing w:line="360" w:lineRule="auto"/>
        <w:shd w:val="clear" w:color="auto" w:fill="auto"/>
        <w:rPr>
          <w:rFonts w:hint="eastAsia" w:ascii="宋体" w:hAnsi="宋体" w:eastAsia="宋体" w:cs="宋体"/>
          <w:color w:val="000000" w:themeColor="text1"/>
          <w:sz w:val="36"/>
          <w:szCs w:val="36"/>
          <w:highlight w:val="none"/>
        </w:rPr>
      </w:pPr>
      <w:r>
        <w:rPr>
          <w:rFonts w:hint="eastAsia" w:ascii="宋体" w:hAnsi="宋体" w:eastAsia="宋体" w:cs="宋体"/>
          <w:color w:val="000000" w:themeColor="text1"/>
          <w:sz w:val="36"/>
          <w:szCs w:val="36"/>
          <w:highlight w:val="none"/>
          <w:lang w:val="zh-CN"/>
        </w:rPr>
      </w:r>
      <w:r>
        <w:rPr>
          <w:color w:val="000000" w:themeColor="text1"/>
          <w:highlight w:val="none"/>
        </w:rPr>
      </w:r>
      <w:r/>
    </w:p>
    <w:p>
      <w:pPr>
        <w:jc w:val="center"/>
        <w:spacing w:line="360" w:lineRule="auto"/>
        <w:shd w:val="clear" w:color="auto" w:fill="auto"/>
        <w:rPr>
          <w:rFonts w:hint="eastAsia" w:ascii="宋体" w:hAnsi="宋体" w:eastAsia="宋体" w:cs="宋体"/>
          <w:color w:val="000000" w:themeColor="text1"/>
          <w:sz w:val="52"/>
          <w:highlight w:val="none"/>
        </w:rPr>
      </w:pPr>
      <w:r>
        <w:rPr>
          <w:rFonts w:hint="eastAsia" w:ascii="宋体" w:hAnsi="宋体" w:eastAsia="宋体" w:cs="宋体"/>
          <w:color w:val="000000" w:themeColor="text1"/>
          <w:sz w:val="52"/>
          <w:highlight w:val="none"/>
        </w:rPr>
        <w:t xml:space="preserve">南京市政府采购合同</w:t>
      </w:r>
      <w:r>
        <w:rPr>
          <w:color w:val="000000" w:themeColor="text1"/>
          <w:highlight w:val="none"/>
        </w:rPr>
      </w:r>
      <w:r/>
    </w:p>
    <w:p>
      <w:pPr>
        <w:spacing w:line="360" w:lineRule="auto"/>
        <w:shd w:val="clear" w:color="auto" w:fill="auto"/>
        <w:rPr>
          <w:rFonts w:hint="eastAsia" w:ascii="宋体" w:hAnsi="宋体" w:eastAsia="宋体" w:cs="宋体"/>
          <w:b/>
          <w:color w:val="000000" w:themeColor="text1"/>
          <w:sz w:val="36"/>
          <w:highlight w:val="none"/>
        </w:rPr>
      </w:pPr>
      <w:r>
        <w:rPr>
          <w:rFonts w:hint="eastAsia" w:ascii="宋体" w:hAnsi="宋体" w:eastAsia="宋体" w:cs="宋体"/>
          <w:b/>
          <w:color w:val="000000" w:themeColor="text1"/>
          <w:sz w:val="36"/>
          <w:highlight w:val="none"/>
        </w:rPr>
      </w:r>
      <w:r>
        <w:rPr>
          <w:color w:val="000000" w:themeColor="text1"/>
          <w:highlight w:val="none"/>
        </w:rPr>
      </w:r>
      <w:r/>
    </w:p>
    <w:p>
      <w:pPr>
        <w:ind w:firstLine="720"/>
        <w:jc w:val="center"/>
        <w:spacing w:line="360" w:lineRule="auto"/>
        <w:shd w:val="clear" w:color="auto" w:fill="auto"/>
        <w:rPr>
          <w:rFonts w:hint="eastAsia" w:ascii="宋体" w:hAnsi="宋体" w:eastAsia="宋体" w:cs="宋体"/>
          <w:color w:val="000000" w:themeColor="text1"/>
          <w:sz w:val="36"/>
          <w:szCs w:val="36"/>
          <w:highlight w:val="none"/>
        </w:rPr>
      </w:pPr>
      <w:r>
        <w:rPr>
          <w:rFonts w:hint="eastAsia" w:ascii="宋体" w:hAnsi="宋体" w:eastAsia="宋体" w:cs="宋体"/>
          <w:color w:val="000000" w:themeColor="text1"/>
          <w:sz w:val="36"/>
          <w:szCs w:val="36"/>
          <w:highlight w:val="none"/>
          <w:lang w:val="zh-CN"/>
        </w:rPr>
      </w:r>
      <w:r>
        <w:rPr>
          <w:color w:val="000000" w:themeColor="text1"/>
          <w:highlight w:val="none"/>
        </w:rPr>
      </w:r>
      <w:r/>
    </w:p>
    <w:p>
      <w:pPr>
        <w:ind w:firstLine="720"/>
        <w:jc w:val="center"/>
        <w:spacing w:line="360" w:lineRule="auto"/>
        <w:shd w:val="clear" w:color="auto" w:fill="auto"/>
        <w:rPr>
          <w:rFonts w:hint="eastAsia" w:ascii="宋体" w:hAnsi="宋体" w:eastAsia="宋体" w:cs="宋体"/>
          <w:color w:val="000000" w:themeColor="text1"/>
          <w:sz w:val="36"/>
          <w:szCs w:val="36"/>
          <w:highlight w:val="none"/>
        </w:rPr>
      </w:pPr>
      <w:r>
        <w:rPr>
          <w:rFonts w:hint="eastAsia" w:ascii="宋体" w:hAnsi="宋体" w:eastAsia="宋体" w:cs="宋体"/>
          <w:color w:val="000000" w:themeColor="text1"/>
          <w:sz w:val="36"/>
          <w:szCs w:val="36"/>
          <w:highlight w:val="none"/>
          <w:lang w:val="zh-CN"/>
        </w:rPr>
      </w:r>
      <w:r>
        <w:rPr>
          <w:color w:val="000000" w:themeColor="text1"/>
          <w:highlight w:val="none"/>
        </w:rPr>
      </w:r>
      <w:r/>
    </w:p>
    <w:p>
      <w:pPr>
        <w:ind w:firstLine="723"/>
        <w:jc w:val="left"/>
        <w:spacing w:line="360" w:lineRule="auto"/>
        <w:shd w:val="clear" w:color="auto" w:fill="auto"/>
        <w:rPr>
          <w:rFonts w:ascii="宋体" w:hAnsi="宋体" w:eastAsia="宋体" w:cs="宋体"/>
          <w:b/>
          <w:color w:val="000000" w:themeColor="text1"/>
          <w:sz w:val="36"/>
          <w:highlight w:val="none"/>
          <w:u w:val="single"/>
        </w:rPr>
      </w:pPr>
      <w:r>
        <w:rPr>
          <w:rFonts w:hint="eastAsia" w:ascii="宋体" w:hAnsi="宋体" w:eastAsia="宋体" w:cs="宋体"/>
          <w:b/>
          <w:color w:val="000000" w:themeColor="text1"/>
          <w:sz w:val="36"/>
          <w:highlight w:val="none"/>
        </w:rPr>
        <w:t xml:space="preserve">合同编号：</w:t>
      </w:r>
      <w:r>
        <w:rPr>
          <w:rFonts w:hint="eastAsia" w:ascii="宋体" w:hAnsi="宋体" w:eastAsia="宋体" w:cs="宋体"/>
          <w:b/>
          <w:color w:val="000000" w:themeColor="text1"/>
          <w:sz w:val="36"/>
          <w:highlight w:val="none"/>
          <w:u w:val="single"/>
          <w:lang w:val="en-US" w:eastAsia="zh-CN"/>
        </w:rPr>
        <w:t xml:space="preserve">                                  </w:t>
      </w:r>
      <w:r>
        <w:rPr>
          <w:color w:val="000000" w:themeColor="text1"/>
          <w:highlight w:val="none"/>
        </w:rPr>
      </w:r>
      <w:r/>
    </w:p>
    <w:p>
      <w:pPr>
        <w:ind w:left="2511" w:hanging="1789"/>
        <w:jc w:val="left"/>
        <w:spacing w:line="360" w:lineRule="auto"/>
        <w:shd w:val="clear" w:color="auto" w:fill="auto"/>
        <w:rPr>
          <w:rFonts w:ascii="宋体" w:hAnsi="宋体" w:eastAsia="宋体" w:cs="宋体"/>
          <w:b/>
          <w:color w:val="000000" w:themeColor="text1"/>
          <w:sz w:val="36"/>
          <w:highlight w:val="none"/>
          <w:u w:val="single"/>
        </w:rPr>
      </w:pPr>
      <w:r>
        <w:rPr>
          <w:rFonts w:hint="eastAsia" w:ascii="宋体" w:hAnsi="宋体" w:eastAsia="宋体" w:cs="宋体"/>
          <w:b/>
          <w:color w:val="000000" w:themeColor="text1"/>
          <w:sz w:val="36"/>
          <w:highlight w:val="none"/>
        </w:rPr>
        <w:t xml:space="preserve">项目名称：</w:t>
      </w:r>
      <w:r>
        <w:rPr>
          <w:rFonts w:hint="eastAsia" w:ascii="宋体" w:hAnsi="宋体" w:eastAsia="宋体" w:cs="宋体"/>
          <w:b/>
          <w:color w:val="000000" w:themeColor="text1"/>
          <w:sz w:val="36"/>
          <w:highlight w:val="none"/>
          <w:u w:val="single"/>
          <w:lang w:val="en-US" w:eastAsia="zh-CN"/>
        </w:rPr>
        <w:t xml:space="preserve">栖霞区市政所2026年至2029年（3年）燕子矶片区市政、绿化设施养护    </w:t>
      </w:r>
      <w:r>
        <w:rPr>
          <w:color w:val="000000" w:themeColor="text1"/>
          <w:highlight w:val="none"/>
        </w:rPr>
      </w:r>
      <w:r/>
    </w:p>
    <w:p>
      <w:pPr>
        <w:ind w:firstLine="723"/>
        <w:jc w:val="left"/>
        <w:spacing w:line="360" w:lineRule="auto"/>
        <w:shd w:val="clear" w:color="auto" w:fill="auto"/>
        <w:rPr>
          <w:rFonts w:hint="eastAsia" w:ascii="宋体" w:hAnsi="宋体" w:eastAsia="宋体" w:cs="宋体"/>
          <w:b/>
          <w:color w:val="000000" w:themeColor="text1"/>
          <w:sz w:val="36"/>
          <w:highlight w:val="none"/>
          <w:u w:val="single"/>
        </w:rPr>
      </w:pPr>
      <w:r>
        <w:rPr>
          <w:rFonts w:hint="eastAsia" w:ascii="宋体" w:hAnsi="宋体" w:eastAsia="宋体" w:cs="宋体"/>
          <w:b/>
          <w:color w:val="000000" w:themeColor="text1"/>
          <w:sz w:val="36"/>
          <w:highlight w:val="none"/>
        </w:rPr>
        <w:t xml:space="preserve">使用单位：</w:t>
      </w:r>
      <w:r>
        <w:rPr>
          <w:rFonts w:hint="eastAsia" w:ascii="宋体" w:hAnsi="宋体" w:eastAsia="宋体" w:cs="宋体"/>
          <w:b/>
          <w:color w:val="000000" w:themeColor="text1"/>
          <w:sz w:val="36"/>
          <w:highlight w:val="none"/>
          <w:u w:val="single"/>
          <w:lang w:eastAsia="zh-CN"/>
        </w:rPr>
        <w:t xml:space="preserve">南京市栖霞区市政设施综合养护管理所</w:t>
      </w:r>
      <w:r>
        <w:rPr>
          <w:color w:val="000000" w:themeColor="text1"/>
          <w:highlight w:val="none"/>
        </w:rPr>
      </w:r>
      <w:r/>
    </w:p>
    <w:p>
      <w:pPr>
        <w:ind w:firstLine="723"/>
        <w:jc w:val="left"/>
        <w:spacing w:line="360" w:lineRule="auto"/>
        <w:shd w:val="clear" w:color="auto" w:fill="auto"/>
        <w:rPr>
          <w:rFonts w:hint="eastAsia" w:ascii="宋体" w:hAnsi="宋体" w:eastAsia="宋体" w:cs="宋体"/>
          <w:b/>
          <w:color w:val="000000" w:themeColor="text1"/>
          <w:sz w:val="36"/>
          <w:highlight w:val="none"/>
        </w:rPr>
      </w:pPr>
      <w:r>
        <w:rPr>
          <w:rFonts w:hint="eastAsia" w:ascii="宋体" w:hAnsi="宋体" w:eastAsia="宋体" w:cs="宋体"/>
          <w:b/>
          <w:color w:val="000000" w:themeColor="text1"/>
          <w:sz w:val="36"/>
          <w:highlight w:val="none"/>
        </w:rPr>
        <w:t xml:space="preserve">服务单位：</w:t>
      </w:r>
      <w:r>
        <w:rPr>
          <w:rFonts w:hint="eastAsia" w:ascii="宋体" w:hAnsi="宋体" w:eastAsia="宋体" w:cs="宋体"/>
          <w:b/>
          <w:color w:val="000000" w:themeColor="text1"/>
          <w:sz w:val="36"/>
          <w:highlight w:val="none"/>
          <w:u w:val="single"/>
          <w:lang w:val="en-US" w:eastAsia="zh-CN"/>
        </w:rPr>
        <w:t xml:space="preserve">                                  </w:t>
      </w:r>
      <w:r>
        <w:rPr>
          <w:color w:val="000000" w:themeColor="text1"/>
          <w:highlight w:val="none"/>
        </w:rPr>
      </w:r>
      <w:r/>
    </w:p>
    <w:p>
      <w:pPr>
        <w:ind w:firstLine="723"/>
        <w:jc w:val="left"/>
        <w:spacing w:line="360" w:lineRule="auto"/>
        <w:shd w:val="clear" w:color="auto" w:fill="auto"/>
        <w:rPr>
          <w:rFonts w:hint="default" w:ascii="宋体" w:hAnsi="宋体" w:eastAsia="宋体" w:cs="宋体"/>
          <w:b/>
          <w:color w:val="000000" w:themeColor="text1"/>
          <w:sz w:val="36"/>
          <w:highlight w:val="none"/>
        </w:rPr>
      </w:pPr>
      <w:r>
        <w:rPr>
          <w:rFonts w:hint="eastAsia" w:ascii="宋体" w:hAnsi="宋体" w:eastAsia="宋体" w:cs="宋体"/>
          <w:b/>
          <w:color w:val="000000" w:themeColor="text1"/>
          <w:sz w:val="36"/>
          <w:highlight w:val="none"/>
        </w:rPr>
        <w:t xml:space="preserve">签订日期：</w:t>
      </w:r>
      <w:r>
        <w:rPr>
          <w:rFonts w:hint="eastAsia" w:ascii="宋体" w:hAnsi="宋体" w:eastAsia="宋体" w:cs="宋体"/>
          <w:b/>
          <w:color w:val="000000" w:themeColor="text1"/>
          <w:sz w:val="36"/>
          <w:highlight w:val="none"/>
          <w:u w:val="single"/>
        </w:rPr>
        <w:t xml:space="preserve">202</w:t>
      </w:r>
      <w:r>
        <w:rPr>
          <w:rFonts w:hint="eastAsia" w:ascii="宋体" w:hAnsi="宋体" w:eastAsia="宋体" w:cs="宋体"/>
          <w:b/>
          <w:color w:val="000000" w:themeColor="text1"/>
          <w:sz w:val="36"/>
          <w:highlight w:val="none"/>
          <w:u w:val="single"/>
          <w:lang w:val="en-US" w:eastAsia="zh-CN"/>
        </w:rPr>
        <w:t xml:space="preserve">6</w:t>
      </w:r>
      <w:r>
        <w:rPr>
          <w:rFonts w:hint="eastAsia" w:ascii="宋体" w:hAnsi="宋体" w:eastAsia="宋体" w:cs="宋体"/>
          <w:b/>
          <w:color w:val="000000" w:themeColor="text1"/>
          <w:sz w:val="36"/>
          <w:highlight w:val="none"/>
          <w:u w:val="single"/>
        </w:rPr>
        <w:t xml:space="preserve">年 </w:t>
      </w:r>
      <w:r>
        <w:rPr>
          <w:rFonts w:hint="eastAsia" w:ascii="宋体" w:hAnsi="宋体" w:eastAsia="宋体" w:cs="宋体"/>
          <w:b/>
          <w:color w:val="000000" w:themeColor="text1"/>
          <w:sz w:val="36"/>
          <w:highlight w:val="none"/>
          <w:u w:val="single"/>
          <w:lang w:val="en-US" w:eastAsia="zh-CN"/>
        </w:rPr>
        <w:t xml:space="preserve"> </w:t>
      </w:r>
      <w:r>
        <w:rPr>
          <w:rFonts w:hint="eastAsia" w:ascii="宋体" w:hAnsi="宋体" w:eastAsia="宋体" w:cs="宋体"/>
          <w:b/>
          <w:color w:val="000000" w:themeColor="text1"/>
          <w:sz w:val="36"/>
          <w:highlight w:val="none"/>
          <w:u w:val="single"/>
        </w:rPr>
        <w:t xml:space="preserve">月</w:t>
      </w:r>
      <w:r>
        <w:rPr>
          <w:color w:val="000000" w:themeColor="text1"/>
          <w:highlight w:val="none"/>
        </w:rPr>
      </w:r>
      <w:r/>
    </w:p>
    <w:p>
      <w:pPr>
        <w:spacing w:line="360" w:lineRule="auto"/>
        <w:shd w:val="clear" w:color="auto" w:fill="auto"/>
        <w:rPr>
          <w:rFonts w:hint="eastAsia" w:ascii="宋体" w:hAnsi="宋体" w:eastAsia="宋体" w:cs="宋体"/>
          <w:color w:val="000000" w:themeColor="text1"/>
          <w:sz w:val="36"/>
          <w:highlight w:val="none"/>
        </w:rPr>
      </w:pPr>
      <w:r>
        <w:rPr>
          <w:rFonts w:hint="eastAsia" w:ascii="宋体" w:hAnsi="宋体" w:eastAsia="宋体" w:cs="宋体"/>
          <w:color w:val="000000" w:themeColor="text1"/>
          <w:sz w:val="36"/>
          <w:highlight w:val="none"/>
        </w:rPr>
      </w:r>
      <w:r>
        <w:rPr>
          <w:color w:val="000000" w:themeColor="text1"/>
          <w:highlight w:val="none"/>
        </w:rPr>
      </w:r>
      <w:r/>
    </w:p>
    <w:p>
      <w:pPr>
        <w:spacing w:line="360" w:lineRule="auto"/>
        <w:shd w:val="clear" w:color="auto" w:fill="auto"/>
        <w:rPr>
          <w:rFonts w:hint="eastAsia" w:ascii="宋体" w:hAnsi="宋体" w:eastAsia="宋体" w:cs="宋体"/>
          <w:color w:val="000000" w:themeColor="text1"/>
          <w:sz w:val="36"/>
          <w:highlight w:val="none"/>
        </w:rPr>
      </w:pPr>
      <w:r>
        <w:rPr>
          <w:rFonts w:hint="eastAsia" w:ascii="宋体" w:hAnsi="宋体" w:eastAsia="宋体" w:cs="宋体"/>
          <w:color w:val="000000" w:themeColor="text1"/>
          <w:sz w:val="36"/>
          <w:highlight w:val="none"/>
        </w:rPr>
      </w:r>
      <w:r>
        <w:rPr>
          <w:color w:val="000000" w:themeColor="text1"/>
          <w:highlight w:val="none"/>
        </w:rPr>
      </w:r>
      <w:r/>
    </w:p>
    <w:p>
      <w:pPr>
        <w:jc w:val="center"/>
        <w:spacing w:line="360" w:lineRule="auto"/>
        <w:shd w:val="clear" w:color="auto" w:fill="auto"/>
        <w:rPr>
          <w:rFonts w:hint="eastAsia" w:ascii="宋体" w:hAnsi="宋体" w:eastAsia="宋体" w:cs="宋体"/>
          <w:b/>
          <w:color w:val="000000" w:themeColor="text1"/>
          <w:sz w:val="36"/>
          <w:highlight w:val="none"/>
        </w:rPr>
      </w:pPr>
      <w:r>
        <w:rPr>
          <w:rFonts w:hint="eastAsia" w:ascii="宋体" w:hAnsi="宋体" w:eastAsia="宋体" w:cs="宋体"/>
          <w:b/>
          <w:color w:val="000000" w:themeColor="text1"/>
          <w:sz w:val="36"/>
          <w:highlight w:val="none"/>
        </w:rPr>
        <w:t xml:space="preserve">南京市工商行政管理局</w:t>
      </w:r>
      <w:r>
        <w:rPr>
          <w:color w:val="000000" w:themeColor="text1"/>
          <w:highlight w:val="none"/>
        </w:rPr>
      </w:r>
      <w:r/>
    </w:p>
    <w:p>
      <w:pPr>
        <w:jc w:val="center"/>
        <w:spacing w:line="360" w:lineRule="auto"/>
        <w:shd w:val="clear" w:color="auto" w:fill="auto"/>
        <w:rPr>
          <w:rFonts w:hint="eastAsia" w:ascii="宋体" w:hAnsi="宋体" w:eastAsia="宋体" w:cs="宋体"/>
          <w:b/>
          <w:color w:val="000000" w:themeColor="text1"/>
          <w:sz w:val="36"/>
          <w:highlight w:val="none"/>
        </w:rPr>
      </w:pPr>
      <w:r>
        <w:rPr>
          <w:rFonts w:hint="eastAsia" w:ascii="宋体" w:hAnsi="宋体" w:eastAsia="宋体" w:cs="宋体"/>
          <w:b/>
          <w:color w:val="000000" w:themeColor="text1"/>
          <w:sz w:val="36"/>
          <w:highlight w:val="none"/>
        </w:rPr>
        <w:t xml:space="preserve">南京市财政局    监制</w:t>
      </w:r>
      <w:r>
        <w:rPr>
          <w:color w:val="000000" w:themeColor="text1"/>
          <w:highlight w:val="none"/>
        </w:rPr>
      </w:r>
      <w:r/>
    </w:p>
    <w:p>
      <w:pPr>
        <w:jc w:val="left"/>
        <w:spacing w:line="360" w:lineRule="auto"/>
        <w:shd w:val="clear" w:color="auto" w:fill="auto"/>
        <w:widowControl/>
        <w:rPr>
          <w:rFonts w:hint="eastAsia" w:asciiTheme="minorEastAsia" w:hAnsiTheme="minorEastAsia" w:eastAsiaTheme="minorEastAsia" w:cstheme="minorEastAsia"/>
          <w:color w:val="000000" w:themeColor="text1"/>
          <w:sz w:val="24"/>
          <w:szCs w:val="24"/>
          <w:highlight w:val="none"/>
        </w:rPr>
        <w:sectPr>
          <w:footnotePr/>
          <w:endnotePr/>
          <w:type w:val="nextPage"/>
          <w:pgSz w:w="11906" w:h="16838" w:orient="portrait"/>
          <w:pgMar w:top="1134" w:right="1134" w:bottom="1134" w:left="1304" w:header="567" w:footer="907" w:gutter="0"/>
          <w:cols w:num="1" w:sep="0" w:space="425" w:equalWidth="1"/>
          <w:docGrid w:linePitch="360"/>
        </w:sectPr>
      </w:pPr>
      <w:r>
        <w:rPr>
          <w:rFonts w:hint="eastAsia" w:asciiTheme="minorEastAsia" w:hAnsiTheme="minorEastAsia" w:eastAsiaTheme="minorEastAsia" w:cstheme="minorEastAsia"/>
          <w:color w:val="000000" w:themeColor="text1"/>
          <w:sz w:val="24"/>
          <w:szCs w:val="24"/>
          <w:highlight w:val="none"/>
          <w:lang w:val="zh-CN"/>
        </w:rPr>
      </w:r>
      <w:r>
        <w:rPr>
          <w:color w:val="000000" w:themeColor="text1"/>
          <w:highlight w:val="none"/>
        </w:rPr>
      </w:r>
      <w:r/>
    </w:p>
    <w:p>
      <w:pPr>
        <w:jc w:val="left"/>
        <w:spacing w:line="360" w:lineRule="auto"/>
        <w:shd w:val="clear" w:color="auto" w:fill="auto"/>
        <w:widowControl/>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lang w:val="zh-CN"/>
        </w:rPr>
        <w:t xml:space="preserve">合同编号：</w:t>
      </w:r>
      <w:r>
        <w:rPr>
          <w:color w:val="000000" w:themeColor="text1"/>
          <w:highlight w:val="none"/>
        </w:rPr>
      </w:r>
      <w:r/>
    </w:p>
    <w:p>
      <w:pPr>
        <w:spacing w:line="360" w:lineRule="auto"/>
        <w:shd w:val="clear" w:color="auto" w:fill="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lang w:val="zh-CN"/>
        </w:rPr>
        <w:t xml:space="preserve">政府采购计划号：</w:t>
      </w:r>
      <w:r>
        <w:rPr>
          <w:color w:val="000000" w:themeColor="text1"/>
          <w:highlight w:val="none"/>
        </w:rPr>
      </w:r>
      <w:r/>
    </w:p>
    <w:p>
      <w:pPr>
        <w:spacing w:line="360" w:lineRule="auto"/>
        <w:shd w:val="clear" w:color="auto" w:fill="auto"/>
        <w:rPr>
          <w:rFonts w:hint="eastAsia" w:asciiTheme="minorEastAsia" w:hAnsiTheme="minorEastAsia" w:eastAsiaTheme="minorEastAsia" w:cstheme="minorEastAsia"/>
          <w:b/>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lang w:val="zh-CN"/>
        </w:rPr>
        <w:t xml:space="preserve">采购人（以下称甲方）：</w:t>
      </w:r>
      <w:r>
        <w:rPr>
          <w:rFonts w:hint="eastAsia" w:asciiTheme="minorEastAsia" w:hAnsiTheme="minorEastAsia" w:eastAsiaTheme="minorEastAsia" w:cstheme="minorEastAsia"/>
          <w:b/>
          <w:color w:val="000000" w:themeColor="text1"/>
          <w:sz w:val="24"/>
          <w:szCs w:val="24"/>
          <w:highlight w:val="none"/>
          <w:u w:val="single"/>
          <w:lang w:val="zh-CN"/>
        </w:rPr>
        <w:t xml:space="preserve">南京市栖霞区市政设施综合养护管理所</w:t>
      </w:r>
      <w:r>
        <w:rPr>
          <w:color w:val="000000" w:themeColor="text1"/>
          <w:highlight w:val="none"/>
        </w:rPr>
      </w:r>
      <w:r/>
    </w:p>
    <w:p>
      <w:pPr>
        <w:spacing w:line="360" w:lineRule="auto"/>
        <w:shd w:val="clear" w:color="auto" w:fill="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lang w:val="zh-CN"/>
        </w:rPr>
        <w:t xml:space="preserve">住所地：</w:t>
      </w:r>
      <w:r>
        <w:rPr>
          <w:color w:val="000000" w:themeColor="text1"/>
          <w:highlight w:val="none"/>
        </w:rPr>
      </w:r>
      <w:r/>
    </w:p>
    <w:p>
      <w:pPr>
        <w:spacing w:line="360" w:lineRule="auto"/>
        <w:shd w:val="clear" w:color="auto" w:fill="auto"/>
        <w:rPr>
          <w:rFonts w:hint="eastAsia" w:asciiTheme="minorEastAsia" w:hAnsiTheme="minorEastAsia" w:eastAsiaTheme="minorEastAsia" w:cstheme="minorEastAsia"/>
          <w:b/>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lang w:val="zh-CN"/>
        </w:rPr>
        <w:t xml:space="preserve">供应商（以下称乙方）：</w:t>
      </w:r>
      <w:r>
        <w:rPr>
          <w:color w:val="000000" w:themeColor="text1"/>
          <w:highlight w:val="none"/>
        </w:rPr>
      </w:r>
      <w:r/>
    </w:p>
    <w:p>
      <w:pPr>
        <w:spacing w:line="360" w:lineRule="auto"/>
        <w:shd w:val="clear" w:color="auto" w:fill="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lang w:val="zh-CN"/>
        </w:rPr>
        <w:t xml:space="preserve">住所地：</w:t>
      </w:r>
      <w:r>
        <w:rPr>
          <w:color w:val="000000" w:themeColor="text1"/>
          <w:highlight w:val="none"/>
        </w:rPr>
      </w:r>
      <w:r/>
    </w:p>
    <w:p>
      <w:pPr>
        <w:ind w:left="0" w:firstLine="480"/>
        <w:jc w:val="left"/>
        <w:keepLines w:val="0"/>
        <w:keepNext w:val="0"/>
        <w:pageBreakBefore w:val="0"/>
        <w:spacing w:line="360" w:lineRule="auto"/>
        <w:shd w:val="clear" w:color="auto" w:fill="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lang w:val="zh-CN"/>
        </w:rPr>
        <w:t xml:space="preserve">根据《中华人民共和国政府采购法》、《中华人民共和国民法典》等法律法规的规定，甲乙双方按照招标结果签订本合同。</w:t>
      </w:r>
      <w:r>
        <w:rPr>
          <w:color w:val="000000" w:themeColor="text1"/>
          <w:highlight w:val="none"/>
        </w:rPr>
      </w:r>
      <w:r/>
    </w:p>
    <w:p>
      <w:pPr>
        <w:ind w:left="0" w:firstLine="482"/>
        <w:keepLines w:val="0"/>
        <w:keepNext w:val="0"/>
        <w:pageBreakBefore w:val="0"/>
        <w:spacing w:line="360" w:lineRule="auto"/>
        <w:shd w:val="clear" w:color="auto" w:fill="auto"/>
        <w:rPr>
          <w:rFonts w:hint="eastAsia" w:asciiTheme="minorEastAsia" w:hAnsiTheme="minorEastAsia" w:eastAsiaTheme="minorEastAsia" w:cstheme="minorEastAsia"/>
          <w:b/>
          <w:bCs/>
          <w:color w:val="000000" w:themeColor="text1"/>
          <w:sz w:val="24"/>
          <w:szCs w:val="24"/>
          <w:highlight w:val="none"/>
        </w:rPr>
      </w:pPr>
      <w:r>
        <w:rPr>
          <w:rFonts w:hint="eastAsia" w:asciiTheme="minorEastAsia" w:hAnsiTheme="minorEastAsia" w:eastAsiaTheme="minorEastAsia" w:cstheme="minorEastAsia"/>
          <w:b/>
          <w:bCs/>
          <w:color w:val="000000" w:themeColor="text1"/>
          <w:sz w:val="24"/>
          <w:szCs w:val="24"/>
          <w:highlight w:val="none"/>
          <w:lang w:val="zh-CN"/>
        </w:rPr>
        <w:t xml:space="preserve">第一条 合同标的</w:t>
      </w:r>
      <w:r>
        <w:rPr>
          <w:color w:val="000000" w:themeColor="text1"/>
          <w:highlight w:val="none"/>
        </w:rPr>
      </w:r>
      <w:r/>
    </w:p>
    <w:p>
      <w:pPr>
        <w:ind w:left="0" w:firstLine="480"/>
        <w:keepLines w:val="0"/>
        <w:keepNext w:val="0"/>
        <w:pageBreakBefore w:val="0"/>
        <w:spacing w:line="360" w:lineRule="auto"/>
        <w:shd w:val="clear" w:color="auto" w:fill="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lang w:val="zh-CN"/>
        </w:rPr>
        <w:t xml:space="preserve">乙方根据甲方需求提供下列服务：</w:t>
      </w:r>
      <w:r>
        <w:rPr>
          <w:rFonts w:hint="eastAsia" w:asciiTheme="minorEastAsia" w:hAnsiTheme="minorEastAsia" w:eastAsiaTheme="minorEastAsia" w:cstheme="minorEastAsia"/>
          <w:color w:val="000000" w:themeColor="text1"/>
          <w:sz w:val="24"/>
          <w:szCs w:val="24"/>
          <w:highlight w:val="none"/>
          <w:u w:val="single"/>
          <w:lang w:val="en-US" w:eastAsia="zh-CN"/>
        </w:rPr>
        <w:t xml:space="preserve">                   </w:t>
      </w:r>
      <w:r>
        <w:rPr>
          <w:rFonts w:hint="eastAsia" w:asciiTheme="minorEastAsia" w:hAnsiTheme="minorEastAsia" w:eastAsiaTheme="minorEastAsia" w:cstheme="minorEastAsia"/>
          <w:color w:val="000000" w:themeColor="text1"/>
          <w:sz w:val="24"/>
          <w:szCs w:val="24"/>
          <w:highlight w:val="none"/>
          <w:lang w:val="zh-CN"/>
        </w:rPr>
        <w:t xml:space="preserve">详见附件及乙方投标文件。</w:t>
      </w:r>
      <w:r>
        <w:rPr>
          <w:color w:val="000000" w:themeColor="text1"/>
          <w:highlight w:val="none"/>
        </w:rPr>
      </w:r>
      <w:r/>
    </w:p>
    <w:p>
      <w:pPr>
        <w:numPr>
          <w:ilvl w:val="0"/>
          <w:numId w:val="6"/>
        </w:numPr>
        <w:ind w:left="0" w:firstLine="482"/>
        <w:jc w:val="left"/>
        <w:keepLines w:val="0"/>
        <w:keepNext w:val="0"/>
        <w:pageBreakBefore w:val="0"/>
        <w:spacing w:line="360" w:lineRule="auto"/>
        <w:shd w:val="clear" w:color="auto" w:fill="auto"/>
        <w:widowControl/>
        <w:rPr>
          <w:rFonts w:hint="eastAsia" w:asciiTheme="minorEastAsia" w:hAnsiTheme="minorEastAsia" w:eastAsiaTheme="minorEastAsia" w:cstheme="minorEastAsia"/>
          <w:b/>
          <w:bCs/>
          <w:color w:val="000000" w:themeColor="text1"/>
          <w:sz w:val="24"/>
          <w:szCs w:val="24"/>
          <w:highlight w:val="none"/>
        </w:rPr>
      </w:pPr>
      <w:r>
        <w:rPr>
          <w:rFonts w:hint="eastAsia" w:asciiTheme="minorEastAsia" w:hAnsiTheme="minorEastAsia" w:eastAsiaTheme="minorEastAsia" w:cstheme="minorEastAsia"/>
          <w:b/>
          <w:bCs/>
          <w:color w:val="000000" w:themeColor="text1"/>
          <w:sz w:val="24"/>
          <w:szCs w:val="24"/>
          <w:highlight w:val="none"/>
          <w:lang w:val="zh-CN"/>
        </w:rPr>
        <w:t xml:space="preserve">合同价款</w:t>
      </w:r>
      <w:r>
        <w:rPr>
          <w:color w:val="000000" w:themeColor="text1"/>
          <w:highlight w:val="none"/>
        </w:rPr>
      </w:r>
      <w:r/>
    </w:p>
    <w:p>
      <w:pPr>
        <w:numPr>
          <w:ilvl w:val="0"/>
          <w:numId w:val="0"/>
        </w:numPr>
        <w:ind w:left="480"/>
        <w:jc w:val="left"/>
        <w:keepLines w:val="0"/>
        <w:keepNext w:val="0"/>
        <w:pageBreakBefore w:val="0"/>
        <w:spacing w:line="360" w:lineRule="auto"/>
        <w:shd w:val="clear" w:color="auto" w:fill="auto"/>
        <w:rPr>
          <w:rFonts w:hint="eastAsia" w:asciiTheme="minorEastAsia" w:hAnsiTheme="minorEastAsia" w:cstheme="minorEastAsia"/>
          <w:color w:val="000000" w:themeColor="text1"/>
          <w:sz w:val="24"/>
          <w:szCs w:val="24"/>
          <w:highlight w:val="none"/>
          <w:u w:val="none"/>
        </w:rPr>
      </w:pPr>
      <w:r>
        <w:rPr>
          <w:rFonts w:hint="eastAsia" w:asciiTheme="minorEastAsia" w:hAnsiTheme="minorEastAsia" w:eastAsiaTheme="minorEastAsia" w:cstheme="minorEastAsia"/>
          <w:color w:val="000000" w:themeColor="text1"/>
          <w:sz w:val="24"/>
          <w:szCs w:val="24"/>
          <w:highlight w:val="none"/>
          <w:u w:val="none"/>
          <w:lang w:val="zh-CN"/>
        </w:rPr>
        <w:t xml:space="preserve">本合同项下服务总价款为：</w:t>
      </w:r>
      <w:r>
        <w:rPr>
          <w:rFonts w:hint="eastAsia" w:asciiTheme="minorEastAsia" w:hAnsiTheme="minorEastAsia" w:eastAsiaTheme="minorEastAsia" w:cstheme="minorEastAsia"/>
          <w:color w:val="000000" w:themeColor="text1"/>
          <w:sz w:val="24"/>
          <w:szCs w:val="24"/>
          <w:highlight w:val="none"/>
          <w:u w:val="single"/>
          <w:lang w:val="en-US" w:eastAsia="zh-CN"/>
        </w:rPr>
        <w:t xml:space="preserve">  </w:t>
      </w:r>
      <w:r>
        <w:rPr>
          <w:rFonts w:hint="eastAsia" w:asciiTheme="minorEastAsia" w:hAnsiTheme="minorEastAsia" w:cstheme="minorEastAsia"/>
          <w:color w:val="000000" w:themeColor="text1"/>
          <w:sz w:val="24"/>
          <w:szCs w:val="24"/>
          <w:highlight w:val="none"/>
          <w:u w:val="single"/>
          <w:lang w:val="en-US" w:eastAsia="zh-CN"/>
        </w:rPr>
        <w:t xml:space="preserve">  </w:t>
      </w:r>
      <w:r>
        <w:rPr>
          <w:rFonts w:hint="eastAsia" w:asciiTheme="minorEastAsia" w:hAnsiTheme="minorEastAsia" w:eastAsiaTheme="minorEastAsia" w:cstheme="minorEastAsia"/>
          <w:color w:val="000000" w:themeColor="text1"/>
          <w:sz w:val="24"/>
          <w:szCs w:val="24"/>
          <w:highlight w:val="none"/>
          <w:u w:val="single"/>
          <w:lang w:val="en-US" w:eastAsia="zh-CN"/>
        </w:rPr>
        <w:t xml:space="preserve">  </w:t>
      </w:r>
      <w:r>
        <w:rPr>
          <w:rFonts w:hint="eastAsia" w:asciiTheme="minorEastAsia" w:hAnsiTheme="minorEastAsia" w:eastAsiaTheme="minorEastAsia" w:cstheme="minorEastAsia"/>
          <w:color w:val="000000" w:themeColor="text1"/>
          <w:sz w:val="24"/>
          <w:szCs w:val="24"/>
          <w:highlight w:val="none"/>
          <w:u w:val="none"/>
          <w:lang w:val="zh-CN"/>
        </w:rPr>
        <w:t xml:space="preserve">元</w:t>
      </w:r>
      <w:r>
        <w:rPr>
          <w:rFonts w:hint="eastAsia" w:asciiTheme="minorEastAsia" w:hAnsiTheme="minorEastAsia" w:cstheme="minorEastAsia"/>
          <w:color w:val="000000" w:themeColor="text1"/>
          <w:sz w:val="24"/>
          <w:szCs w:val="24"/>
          <w:highlight w:val="none"/>
          <w:u w:val="none"/>
          <w:lang w:val="en-US" w:eastAsia="zh-CN"/>
        </w:rPr>
        <w:t xml:space="preserve">,明细如下：</w:t>
      </w:r>
      <w:r>
        <w:rPr>
          <w:color w:val="000000" w:themeColor="text1"/>
          <w:highlight w:val="none"/>
        </w:rPr>
      </w:r>
      <w:r/>
    </w:p>
    <w:p>
      <w:pPr>
        <w:numPr>
          <w:ilvl w:val="0"/>
          <w:numId w:val="0"/>
        </w:numPr>
        <w:ind w:firstLine="720"/>
        <w:keepLines w:val="0"/>
        <w:keepNext w:val="0"/>
        <w:pageBreakBefore w:val="0"/>
        <w:spacing w:before="181" w:after="181"/>
        <w:shd w:val="clear" w:color="auto" w:fill="auto"/>
        <w:widowControl w:val="off"/>
        <w:rPr>
          <w:rFonts w:hint="eastAsia" w:asciiTheme="minorEastAsia" w:hAnsiTheme="minorEastAsia" w:cstheme="minorEastAsia"/>
          <w:color w:val="000000" w:themeColor="text1"/>
          <w:sz w:val="24"/>
          <w:szCs w:val="24"/>
          <w:highlight w:val="none"/>
          <w:u w:val="none"/>
        </w:rPr>
      </w:pPr>
      <w:r>
        <w:rPr>
          <w:rFonts w:hint="eastAsia" w:asciiTheme="minorEastAsia" w:hAnsiTheme="minorEastAsia" w:cstheme="minorEastAsia"/>
          <w:color w:val="000000" w:themeColor="text1"/>
          <w:sz w:val="24"/>
          <w:szCs w:val="24"/>
          <w:highlight w:val="none"/>
          <w:u w:val="none"/>
          <w:lang w:val="en-US" w:eastAsia="zh-CN"/>
        </w:rPr>
        <w:t xml:space="preserve">1)道路设施</w:t>
      </w:r>
      <w:r>
        <w:rPr>
          <w:rFonts w:hint="eastAsia" w:asciiTheme="minorEastAsia" w:hAnsiTheme="minorEastAsia" w:eastAsiaTheme="minorEastAsia" w:cstheme="minorEastAsia"/>
          <w:color w:val="000000" w:themeColor="text1"/>
          <w:sz w:val="24"/>
          <w:szCs w:val="24"/>
          <w:highlight w:val="none"/>
          <w:u w:val="none"/>
          <w:lang w:val="zh-CN"/>
        </w:rPr>
        <w:t xml:space="preserve">日常</w:t>
      </w:r>
      <w:r>
        <w:rPr>
          <w:rFonts w:hint="eastAsia" w:asciiTheme="minorEastAsia" w:hAnsiTheme="minorEastAsia" w:eastAsiaTheme="minorEastAsia" w:cstheme="minorEastAsia"/>
          <w:color w:val="000000" w:themeColor="text1"/>
          <w:sz w:val="24"/>
          <w:szCs w:val="24"/>
          <w:highlight w:val="none"/>
          <w:u w:val="none"/>
          <w:lang w:val="en-US" w:eastAsia="zh-CN"/>
        </w:rPr>
        <w:t xml:space="preserve">养护</w:t>
      </w:r>
      <w:r>
        <w:rPr>
          <w:rFonts w:hint="eastAsia" w:asciiTheme="minorEastAsia" w:hAnsiTheme="minorEastAsia" w:eastAsiaTheme="minorEastAsia" w:cstheme="minorEastAsia"/>
          <w:color w:val="000000" w:themeColor="text1"/>
          <w:sz w:val="24"/>
          <w:szCs w:val="24"/>
          <w:highlight w:val="none"/>
          <w:u w:val="single"/>
          <w:lang w:val="en-US" w:eastAsia="zh-CN"/>
        </w:rPr>
        <w:t xml:space="preserve">       </w:t>
      </w:r>
      <w:r>
        <w:rPr>
          <w:rFonts w:hint="eastAsia" w:asciiTheme="minorEastAsia" w:hAnsiTheme="minorEastAsia" w:eastAsiaTheme="minorEastAsia" w:cstheme="minorEastAsia"/>
          <w:color w:val="000000" w:themeColor="text1"/>
          <w:sz w:val="24"/>
          <w:szCs w:val="24"/>
          <w:highlight w:val="none"/>
          <w:u w:val="none"/>
          <w:lang w:val="en-US" w:eastAsia="zh-CN"/>
        </w:rPr>
        <w:t xml:space="preserve">元</w:t>
      </w:r>
      <w:r>
        <w:rPr>
          <w:rFonts w:hint="eastAsia" w:asciiTheme="minorEastAsia" w:hAnsiTheme="minorEastAsia" w:cstheme="minorEastAsia"/>
          <w:color w:val="000000" w:themeColor="text1"/>
          <w:sz w:val="24"/>
          <w:szCs w:val="24"/>
          <w:highlight w:val="none"/>
          <w:u w:val="none"/>
          <w:lang w:val="en-US" w:eastAsia="zh-CN"/>
        </w:rPr>
        <w:t xml:space="preserve">；</w:t>
      </w:r>
      <w:r>
        <w:rPr>
          <w:color w:val="000000" w:themeColor="text1"/>
          <w:highlight w:val="none"/>
        </w:rPr>
      </w:r>
      <w:r/>
    </w:p>
    <w:p>
      <w:pPr>
        <w:numPr>
          <w:ilvl w:val="0"/>
          <w:numId w:val="0"/>
        </w:numPr>
        <w:ind w:firstLine="720"/>
        <w:keepLines w:val="0"/>
        <w:keepNext w:val="0"/>
        <w:pageBreakBefore w:val="0"/>
        <w:spacing w:before="181" w:after="181"/>
        <w:shd w:val="clear" w:color="auto" w:fill="auto"/>
        <w:widowControl w:val="off"/>
        <w:rPr>
          <w:rFonts w:hint="eastAsia" w:asciiTheme="minorEastAsia" w:hAnsiTheme="minorEastAsia" w:cstheme="minorEastAsia"/>
          <w:color w:val="000000" w:themeColor="text1"/>
          <w:sz w:val="24"/>
          <w:szCs w:val="24"/>
          <w:highlight w:val="none"/>
          <w:u w:val="none"/>
        </w:rPr>
      </w:pPr>
      <w:r>
        <w:rPr>
          <w:rFonts w:hint="eastAsia" w:asciiTheme="minorEastAsia" w:hAnsiTheme="minorEastAsia" w:cstheme="minorEastAsia"/>
          <w:color w:val="000000" w:themeColor="text1"/>
          <w:sz w:val="24"/>
          <w:szCs w:val="24"/>
          <w:highlight w:val="none"/>
          <w:u w:val="none"/>
          <w:lang w:val="en-US" w:eastAsia="zh-CN"/>
        </w:rPr>
        <w:t xml:space="preserve">2)水务设施日</w:t>
      </w:r>
      <w:r>
        <w:rPr>
          <w:rFonts w:hint="eastAsia" w:asciiTheme="minorEastAsia" w:hAnsiTheme="minorEastAsia" w:eastAsiaTheme="minorEastAsia" w:cstheme="minorEastAsia"/>
          <w:color w:val="000000" w:themeColor="text1"/>
          <w:sz w:val="24"/>
          <w:szCs w:val="24"/>
          <w:highlight w:val="none"/>
          <w:u w:val="none"/>
          <w:lang w:val="zh-CN"/>
        </w:rPr>
        <w:t xml:space="preserve">常</w:t>
      </w:r>
      <w:r>
        <w:rPr>
          <w:rFonts w:hint="eastAsia" w:asciiTheme="minorEastAsia" w:hAnsiTheme="minorEastAsia" w:eastAsiaTheme="minorEastAsia" w:cstheme="minorEastAsia"/>
          <w:color w:val="000000" w:themeColor="text1"/>
          <w:sz w:val="24"/>
          <w:szCs w:val="24"/>
          <w:highlight w:val="none"/>
          <w:u w:val="none"/>
          <w:lang w:val="en-US" w:eastAsia="zh-CN"/>
        </w:rPr>
        <w:t xml:space="preserve">养护</w:t>
      </w:r>
      <w:r>
        <w:rPr>
          <w:rFonts w:hint="eastAsia" w:asciiTheme="minorEastAsia" w:hAnsiTheme="minorEastAsia" w:eastAsiaTheme="minorEastAsia" w:cstheme="minorEastAsia"/>
          <w:color w:val="000000" w:themeColor="text1"/>
          <w:sz w:val="24"/>
          <w:szCs w:val="24"/>
          <w:highlight w:val="none"/>
          <w:u w:val="single"/>
          <w:lang w:val="en-US" w:eastAsia="zh-CN"/>
        </w:rPr>
        <w:t xml:space="preserve">       </w:t>
      </w:r>
      <w:r>
        <w:rPr>
          <w:rFonts w:hint="eastAsia" w:asciiTheme="minorEastAsia" w:hAnsiTheme="minorEastAsia" w:eastAsiaTheme="minorEastAsia" w:cstheme="minorEastAsia"/>
          <w:color w:val="000000" w:themeColor="text1"/>
          <w:sz w:val="24"/>
          <w:szCs w:val="24"/>
          <w:highlight w:val="none"/>
          <w:u w:val="none"/>
          <w:lang w:val="en-US" w:eastAsia="zh-CN"/>
        </w:rPr>
        <w:t xml:space="preserve">元</w:t>
      </w:r>
      <w:r>
        <w:rPr>
          <w:rFonts w:hint="eastAsia" w:asciiTheme="minorEastAsia" w:hAnsiTheme="minorEastAsia" w:cstheme="minorEastAsia"/>
          <w:color w:val="000000" w:themeColor="text1"/>
          <w:sz w:val="24"/>
          <w:szCs w:val="24"/>
          <w:highlight w:val="none"/>
          <w:u w:val="none"/>
          <w:lang w:val="en-US" w:eastAsia="zh-CN"/>
        </w:rPr>
        <w:t xml:space="preserve">；</w:t>
      </w:r>
      <w:r>
        <w:rPr>
          <w:color w:val="000000" w:themeColor="text1"/>
          <w:highlight w:val="none"/>
        </w:rPr>
      </w:r>
      <w:r/>
    </w:p>
    <w:p>
      <w:pPr>
        <w:numPr>
          <w:ilvl w:val="0"/>
          <w:numId w:val="0"/>
        </w:numPr>
        <w:ind w:firstLine="720"/>
        <w:keepLines w:val="0"/>
        <w:keepNext w:val="0"/>
        <w:pageBreakBefore w:val="0"/>
        <w:spacing w:before="181" w:after="181"/>
        <w:shd w:val="clear" w:color="auto" w:fill="auto"/>
        <w:widowControl w:val="off"/>
        <w:rPr>
          <w:rFonts w:hint="eastAsia" w:asciiTheme="minorEastAsia" w:hAnsiTheme="minorEastAsia" w:cstheme="minorEastAsia"/>
          <w:color w:val="000000" w:themeColor="text1"/>
          <w:sz w:val="24"/>
          <w:szCs w:val="24"/>
          <w:highlight w:val="none"/>
          <w:u w:val="none"/>
        </w:rPr>
      </w:pPr>
      <w:r>
        <w:rPr>
          <w:rFonts w:hint="eastAsia" w:asciiTheme="minorEastAsia" w:hAnsiTheme="minorEastAsia" w:cstheme="minorEastAsia"/>
          <w:color w:val="000000" w:themeColor="text1"/>
          <w:sz w:val="24"/>
          <w:szCs w:val="24"/>
          <w:highlight w:val="none"/>
          <w:u w:val="none"/>
          <w:lang w:val="en-US" w:eastAsia="zh-CN"/>
        </w:rPr>
        <w:t xml:space="preserve">3)绿化设施日</w:t>
      </w:r>
      <w:r>
        <w:rPr>
          <w:rFonts w:hint="eastAsia" w:asciiTheme="minorEastAsia" w:hAnsiTheme="minorEastAsia" w:eastAsiaTheme="minorEastAsia" w:cstheme="minorEastAsia"/>
          <w:color w:val="000000" w:themeColor="text1"/>
          <w:sz w:val="24"/>
          <w:szCs w:val="24"/>
          <w:highlight w:val="none"/>
          <w:u w:val="none"/>
          <w:lang w:val="zh-CN"/>
        </w:rPr>
        <w:t xml:space="preserve">常</w:t>
      </w:r>
      <w:r>
        <w:rPr>
          <w:rFonts w:hint="eastAsia" w:asciiTheme="minorEastAsia" w:hAnsiTheme="minorEastAsia" w:eastAsiaTheme="minorEastAsia" w:cstheme="minorEastAsia"/>
          <w:color w:val="000000" w:themeColor="text1"/>
          <w:sz w:val="24"/>
          <w:szCs w:val="24"/>
          <w:highlight w:val="none"/>
          <w:u w:val="none"/>
          <w:lang w:val="en-US" w:eastAsia="zh-CN"/>
        </w:rPr>
        <w:t xml:space="preserve">养护</w:t>
      </w:r>
      <w:r>
        <w:rPr>
          <w:rFonts w:hint="eastAsia" w:asciiTheme="minorEastAsia" w:hAnsiTheme="minorEastAsia" w:eastAsiaTheme="minorEastAsia" w:cstheme="minorEastAsia"/>
          <w:color w:val="000000" w:themeColor="text1"/>
          <w:sz w:val="24"/>
          <w:szCs w:val="24"/>
          <w:highlight w:val="none"/>
          <w:u w:val="single"/>
          <w:lang w:val="en-US" w:eastAsia="zh-CN"/>
        </w:rPr>
        <w:t xml:space="preserve">       </w:t>
      </w:r>
      <w:r>
        <w:rPr>
          <w:rFonts w:hint="eastAsia" w:asciiTheme="minorEastAsia" w:hAnsiTheme="minorEastAsia" w:eastAsiaTheme="minorEastAsia" w:cstheme="minorEastAsia"/>
          <w:color w:val="000000" w:themeColor="text1"/>
          <w:sz w:val="24"/>
          <w:szCs w:val="24"/>
          <w:highlight w:val="none"/>
          <w:u w:val="none"/>
          <w:lang w:val="en-US" w:eastAsia="zh-CN"/>
        </w:rPr>
        <w:t xml:space="preserve">元</w:t>
      </w:r>
      <w:r>
        <w:rPr>
          <w:rFonts w:hint="eastAsia" w:asciiTheme="minorEastAsia" w:hAnsiTheme="minorEastAsia" w:cstheme="minorEastAsia"/>
          <w:color w:val="000000" w:themeColor="text1"/>
          <w:sz w:val="24"/>
          <w:szCs w:val="24"/>
          <w:highlight w:val="none"/>
          <w:u w:val="none"/>
          <w:lang w:val="en-US" w:eastAsia="zh-CN"/>
        </w:rPr>
        <w:t xml:space="preserve">；</w:t>
      </w:r>
      <w:r>
        <w:rPr>
          <w:color w:val="000000" w:themeColor="text1"/>
          <w:highlight w:val="none"/>
        </w:rPr>
      </w:r>
      <w:r/>
    </w:p>
    <w:p>
      <w:pPr>
        <w:ind w:left="0" w:right="0" w:firstLine="720"/>
        <w:jc w:val="both"/>
        <w:spacing w:before="181" w:after="181"/>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4)提升养护</w:t>
      </w:r>
      <w:r>
        <w:rPr>
          <w:rFonts w:ascii="SimSun" w:hAnsi="SimSun" w:eastAsia="SimSun" w:cs="SimSun"/>
          <w:color w:val="000000"/>
          <w:sz w:val="24"/>
          <w:u w:val="single"/>
        </w:rPr>
        <w:t xml:space="preserve">       </w:t>
      </w:r>
      <w:r>
        <w:rPr>
          <w:rFonts w:ascii="SimSun" w:hAnsi="SimSun" w:eastAsia="SimSun" w:cs="SimSun"/>
          <w:color w:val="000000"/>
          <w:sz w:val="24"/>
        </w:rPr>
        <w:t xml:space="preserve">元。</w:t>
      </w:r>
      <w:r/>
    </w:p>
    <w:p>
      <w:pPr>
        <w:ind w:left="0" w:firstLine="480"/>
        <w:keepLines w:val="0"/>
        <w:keepNext w:val="0"/>
        <w:pageBreakBefore w:val="0"/>
        <w:spacing w:line="360" w:lineRule="auto"/>
        <w:shd w:val="clear" w:color="auto" w:fill="auto"/>
        <w:rPr>
          <w:rFonts w:hint="eastAsia" w:asciiTheme="minorEastAsia" w:hAnsiTheme="minorEastAsia" w:eastAsiaTheme="minorEastAsia" w:cstheme="minorEastAsia"/>
          <w:color w:val="000000" w:themeColor="text1"/>
          <w:sz w:val="24"/>
          <w:szCs w:val="24"/>
          <w:highlight w:val="none"/>
          <w:u w:val="none"/>
        </w:rPr>
      </w:pPr>
      <w:r>
        <w:rPr>
          <w:rFonts w:hint="eastAsia" w:asciiTheme="minorEastAsia" w:hAnsiTheme="minorEastAsia" w:eastAsiaTheme="minorEastAsia" w:cstheme="minorEastAsia"/>
          <w:color w:val="000000" w:themeColor="text1"/>
          <w:sz w:val="24"/>
          <w:szCs w:val="24"/>
          <w:highlight w:val="none"/>
          <w:u w:val="none"/>
          <w:lang w:val="zh-CN"/>
        </w:rPr>
        <w:t xml:space="preserve">本合同价款包含以下内容：</w:t>
      </w:r>
      <w:r>
        <w:rPr>
          <w:color w:val="000000" w:themeColor="text1"/>
          <w:highlight w:val="none"/>
        </w:rPr>
      </w:r>
      <w:r/>
    </w:p>
    <w:p>
      <w:pPr>
        <w:ind w:left="0" w:firstLine="480"/>
        <w:keepLines w:val="0"/>
        <w:keepNext w:val="0"/>
        <w:pageBreakBefore w:val="0"/>
        <w:spacing w:line="360" w:lineRule="auto"/>
        <w:shd w:val="clear" w:color="auto" w:fill="auto"/>
        <w:rPr>
          <w:rFonts w:hint="eastAsia" w:asciiTheme="minorEastAsia" w:hAnsiTheme="minorEastAsia" w:eastAsiaTheme="minorEastAsia" w:cstheme="minorEastAsia"/>
          <w:color w:val="000000" w:themeColor="text1"/>
          <w:sz w:val="24"/>
          <w:szCs w:val="24"/>
          <w:highlight w:val="none"/>
          <w:u w:val="none"/>
        </w:rPr>
      </w:pPr>
      <w:r>
        <w:rPr>
          <w:rFonts w:hint="eastAsia" w:asciiTheme="minorEastAsia" w:hAnsiTheme="minorEastAsia" w:eastAsiaTheme="minorEastAsia" w:cstheme="minorEastAsia"/>
          <w:color w:val="000000" w:themeColor="text1"/>
          <w:sz w:val="24"/>
          <w:szCs w:val="24"/>
          <w:highlight w:val="none"/>
          <w:u w:val="none"/>
          <w:lang w:val="zh-CN"/>
        </w:rPr>
        <w:t xml:space="preserve">（1）完成本服务项目发生的所有含税费用；</w:t>
      </w:r>
      <w:r>
        <w:rPr>
          <w:color w:val="000000" w:themeColor="text1"/>
          <w:highlight w:val="none"/>
        </w:rPr>
      </w:r>
      <w:r/>
    </w:p>
    <w:p>
      <w:pPr>
        <w:ind w:left="0" w:firstLine="480"/>
        <w:keepLines w:val="0"/>
        <w:keepNext w:val="0"/>
        <w:pageBreakBefore w:val="0"/>
        <w:spacing w:line="360" w:lineRule="auto"/>
        <w:shd w:val="clear" w:color="auto" w:fill="auto"/>
        <w:rPr>
          <w:rFonts w:hint="eastAsia" w:asciiTheme="minorEastAsia" w:hAnsiTheme="minorEastAsia" w:eastAsiaTheme="minorEastAsia" w:cstheme="minorEastAsia"/>
          <w:color w:val="000000" w:themeColor="text1"/>
          <w:sz w:val="24"/>
          <w:szCs w:val="24"/>
          <w:highlight w:val="none"/>
          <w:u w:val="none"/>
        </w:rPr>
      </w:pPr>
      <w:r>
        <w:rPr>
          <w:rFonts w:hint="eastAsia" w:asciiTheme="minorEastAsia" w:hAnsiTheme="minorEastAsia" w:eastAsiaTheme="minorEastAsia" w:cstheme="minorEastAsia"/>
          <w:color w:val="000000" w:themeColor="text1"/>
          <w:sz w:val="24"/>
          <w:szCs w:val="24"/>
          <w:highlight w:val="none"/>
          <w:u w:val="none"/>
          <w:lang w:val="zh-CN"/>
        </w:rPr>
        <w:t xml:space="preserve">（2）支付给员工的工资和国家强制缴纳的各种社会保障资金；</w:t>
      </w:r>
      <w:r>
        <w:rPr>
          <w:color w:val="000000" w:themeColor="text1"/>
          <w:highlight w:val="none"/>
        </w:rPr>
      </w:r>
      <w:r/>
    </w:p>
    <w:p>
      <w:pPr>
        <w:ind w:left="0" w:firstLine="480"/>
        <w:keepLines w:val="0"/>
        <w:keepNext w:val="0"/>
        <w:pageBreakBefore w:val="0"/>
        <w:spacing w:line="360" w:lineRule="auto"/>
        <w:shd w:val="clear" w:color="auto" w:fill="auto"/>
        <w:rPr>
          <w:rFonts w:hint="eastAsia" w:asciiTheme="minorEastAsia" w:hAnsiTheme="minorEastAsia" w:eastAsiaTheme="minorEastAsia" w:cstheme="minorEastAsia"/>
          <w:color w:val="000000" w:themeColor="text1"/>
          <w:sz w:val="24"/>
          <w:szCs w:val="24"/>
          <w:highlight w:val="none"/>
          <w:u w:val="none"/>
        </w:rPr>
      </w:pPr>
      <w:r>
        <w:rPr>
          <w:rFonts w:hint="eastAsia" w:asciiTheme="minorEastAsia" w:hAnsiTheme="minorEastAsia" w:eastAsiaTheme="minorEastAsia" w:cstheme="minorEastAsia"/>
          <w:color w:val="000000" w:themeColor="text1"/>
          <w:sz w:val="24"/>
          <w:szCs w:val="24"/>
          <w:highlight w:val="none"/>
          <w:u w:val="none"/>
          <w:lang w:val="zh-CN"/>
        </w:rPr>
        <w:t xml:space="preserve">（3）乙方应当提供的伴随服务/售后服务费用；</w:t>
      </w:r>
      <w:r>
        <w:rPr>
          <w:color w:val="000000" w:themeColor="text1"/>
          <w:highlight w:val="none"/>
        </w:rPr>
      </w:r>
      <w:r/>
    </w:p>
    <w:p>
      <w:pPr>
        <w:ind w:left="0" w:firstLine="480"/>
        <w:keepLines w:val="0"/>
        <w:keepNext w:val="0"/>
        <w:pageBreakBefore w:val="0"/>
        <w:spacing w:line="360" w:lineRule="auto"/>
        <w:shd w:val="clear" w:color="auto" w:fill="auto"/>
        <w:rPr>
          <w:rFonts w:hint="eastAsia" w:asciiTheme="minorEastAsia" w:hAnsiTheme="minorEastAsia" w:eastAsiaTheme="minorEastAsia" w:cstheme="minorEastAsia"/>
          <w:color w:val="000000" w:themeColor="text1"/>
          <w:sz w:val="24"/>
          <w:szCs w:val="24"/>
          <w:highlight w:val="none"/>
          <w:u w:val="none"/>
        </w:rPr>
      </w:pPr>
      <w:r>
        <w:rPr>
          <w:rFonts w:hint="eastAsia" w:asciiTheme="minorEastAsia" w:hAnsiTheme="minorEastAsia" w:eastAsiaTheme="minorEastAsia" w:cstheme="minorEastAsia"/>
          <w:color w:val="000000" w:themeColor="text1"/>
          <w:sz w:val="24"/>
          <w:szCs w:val="24"/>
          <w:highlight w:val="none"/>
          <w:u w:val="none"/>
          <w:lang w:val="zh-CN"/>
        </w:rPr>
        <w:t xml:space="preserve">（4）供应商认为需要的其他费用。</w:t>
      </w:r>
      <w:r>
        <w:rPr>
          <w:color w:val="000000" w:themeColor="text1"/>
          <w:highlight w:val="none"/>
        </w:rPr>
      </w:r>
      <w:r/>
    </w:p>
    <w:p>
      <w:pPr>
        <w:ind w:left="0" w:firstLine="482"/>
        <w:jc w:val="left"/>
        <w:keepLines w:val="0"/>
        <w:keepNext w:val="0"/>
        <w:pageBreakBefore w:val="0"/>
        <w:spacing w:line="360" w:lineRule="auto"/>
        <w:shd w:val="clear" w:color="auto" w:fill="auto"/>
        <w:rPr>
          <w:rFonts w:hint="eastAsia" w:asciiTheme="minorEastAsia" w:hAnsiTheme="minorEastAsia" w:eastAsiaTheme="minorEastAsia" w:cstheme="minorEastAsia"/>
          <w:b/>
          <w:bCs/>
          <w:color w:val="000000" w:themeColor="text1"/>
          <w:sz w:val="24"/>
          <w:szCs w:val="24"/>
          <w:highlight w:val="none"/>
        </w:rPr>
      </w:pPr>
      <w:r>
        <w:rPr>
          <w:rFonts w:hint="eastAsia" w:asciiTheme="minorEastAsia" w:hAnsiTheme="minorEastAsia" w:eastAsiaTheme="minorEastAsia" w:cstheme="minorEastAsia"/>
          <w:b/>
          <w:bCs/>
          <w:color w:val="000000" w:themeColor="text1"/>
          <w:sz w:val="24"/>
          <w:szCs w:val="24"/>
          <w:highlight w:val="none"/>
          <w:lang w:val="zh-CN"/>
        </w:rPr>
        <w:t xml:space="preserve">第三条 组成本合同的有关文件</w:t>
      </w:r>
      <w:r>
        <w:rPr>
          <w:color w:val="000000" w:themeColor="text1"/>
          <w:highlight w:val="none"/>
        </w:rPr>
      </w:r>
      <w:r/>
    </w:p>
    <w:p>
      <w:pPr>
        <w:ind w:left="0" w:firstLine="480"/>
        <w:jc w:val="left"/>
        <w:keepLines w:val="0"/>
        <w:keepNext w:val="0"/>
        <w:pageBreakBefore w:val="0"/>
        <w:spacing w:line="360" w:lineRule="auto"/>
        <w:shd w:val="clear" w:color="auto" w:fill="auto"/>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lang w:val="zh-CN"/>
        </w:rPr>
        <w:t xml:space="preserve">下列关于</w:t>
      </w:r>
      <w:r>
        <w:rPr>
          <w:rFonts w:hint="eastAsia" w:asciiTheme="minorEastAsia" w:hAnsiTheme="minorEastAsia" w:cstheme="minorEastAsia"/>
          <w:color w:val="000000" w:themeColor="text1"/>
          <w:sz w:val="24"/>
          <w:szCs w:val="24"/>
          <w:highlight w:val="none"/>
          <w:u w:val="single"/>
          <w:lang w:val="en-US" w:eastAsia="zh-CN"/>
        </w:rPr>
        <w:t xml:space="preserve">          </w:t>
      </w:r>
      <w:r>
        <w:rPr>
          <w:rFonts w:hint="eastAsia" w:asciiTheme="minorEastAsia" w:hAnsiTheme="minorEastAsia" w:eastAsiaTheme="minorEastAsia" w:cstheme="minorEastAsia"/>
          <w:color w:val="000000" w:themeColor="text1"/>
          <w:sz w:val="24"/>
          <w:szCs w:val="24"/>
          <w:highlight w:val="none"/>
          <w:lang w:val="zh-CN"/>
        </w:rPr>
        <w:t xml:space="preserve">标的招投标文件或与本次采购活动方式相适应的文件及有关附件是本合同不可分割的组成部分，与本合同具有同等法律效力，这些文件包括但不限于：</w:t>
      </w:r>
      <w:r>
        <w:rPr>
          <w:color w:val="000000" w:themeColor="text1"/>
          <w:highlight w:val="none"/>
        </w:rPr>
      </w:r>
      <w:r/>
    </w:p>
    <w:p>
      <w:pPr>
        <w:ind w:left="0" w:firstLine="480"/>
        <w:jc w:val="left"/>
        <w:keepLines w:val="0"/>
        <w:keepNext w:val="0"/>
        <w:pageBreakBefore w:val="0"/>
        <w:spacing w:line="360" w:lineRule="auto"/>
        <w:shd w:val="clear" w:color="auto" w:fill="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lang w:val="zh-CN"/>
        </w:rPr>
        <w:t xml:space="preserve">（1）投标（响应）文件和报价表；    （2）服务一览表；</w:t>
      </w:r>
      <w:r>
        <w:rPr>
          <w:color w:val="000000" w:themeColor="text1"/>
          <w:highlight w:val="none"/>
        </w:rPr>
      </w:r>
      <w:r/>
    </w:p>
    <w:p>
      <w:pPr>
        <w:ind w:left="0" w:firstLine="480"/>
        <w:jc w:val="left"/>
        <w:keepLines w:val="0"/>
        <w:keepNext w:val="0"/>
        <w:pageBreakBefore w:val="0"/>
        <w:spacing w:line="360" w:lineRule="auto"/>
        <w:shd w:val="clear" w:color="auto" w:fill="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lang w:val="zh-CN"/>
        </w:rPr>
        <w:t xml:space="preserve">（3）交付一览表；                  （4）技术规格响应表；</w:t>
      </w:r>
      <w:r>
        <w:rPr>
          <w:color w:val="000000" w:themeColor="text1"/>
          <w:highlight w:val="none"/>
        </w:rPr>
      </w:r>
      <w:r/>
    </w:p>
    <w:p>
      <w:pPr>
        <w:ind w:left="0" w:firstLine="480"/>
        <w:jc w:val="left"/>
        <w:keepLines w:val="0"/>
        <w:keepNext w:val="0"/>
        <w:pageBreakBefore w:val="0"/>
        <w:spacing w:line="360" w:lineRule="auto"/>
        <w:shd w:val="clear" w:color="auto" w:fill="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lang w:val="zh-CN"/>
        </w:rPr>
        <w:t xml:space="preserve">（5）投标（响应）承诺；            （6）服务承诺；</w:t>
      </w:r>
      <w:r>
        <w:rPr>
          <w:color w:val="000000" w:themeColor="text1"/>
          <w:highlight w:val="none"/>
        </w:rPr>
      </w:r>
      <w:r/>
    </w:p>
    <w:p>
      <w:pPr>
        <w:ind w:left="0" w:firstLine="480"/>
        <w:jc w:val="left"/>
        <w:keepLines w:val="0"/>
        <w:keepNext w:val="0"/>
        <w:pageBreakBefore w:val="0"/>
        <w:spacing w:line="360" w:lineRule="auto"/>
        <w:shd w:val="clear" w:color="auto" w:fill="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lang w:val="zh-CN"/>
        </w:rPr>
        <w:t xml:space="preserve">（7）中标（成交）通知书；          （8）甲乙双方商定的其它文件。</w:t>
      </w:r>
      <w:r>
        <w:rPr>
          <w:color w:val="000000" w:themeColor="text1"/>
          <w:highlight w:val="none"/>
        </w:rPr>
      </w:r>
      <w:r/>
    </w:p>
    <w:p>
      <w:pPr>
        <w:ind w:left="0" w:firstLine="482"/>
        <w:jc w:val="left"/>
        <w:keepLines w:val="0"/>
        <w:keepNext w:val="0"/>
        <w:pageBreakBefore w:val="0"/>
        <w:spacing w:line="360" w:lineRule="auto"/>
        <w:shd w:val="clear" w:color="auto" w:fill="auto"/>
        <w:rPr>
          <w:rFonts w:hint="eastAsia" w:asciiTheme="minorEastAsia" w:hAnsiTheme="minorEastAsia" w:eastAsiaTheme="minorEastAsia" w:cstheme="minorEastAsia"/>
          <w:b/>
          <w:bCs/>
          <w:color w:val="000000" w:themeColor="text1"/>
          <w:sz w:val="24"/>
          <w:szCs w:val="24"/>
          <w:highlight w:val="none"/>
        </w:rPr>
      </w:pPr>
      <w:r>
        <w:rPr>
          <w:rFonts w:hint="eastAsia" w:asciiTheme="minorEastAsia" w:hAnsiTheme="minorEastAsia" w:eastAsiaTheme="minorEastAsia" w:cstheme="minorEastAsia"/>
          <w:b/>
          <w:bCs/>
          <w:color w:val="000000" w:themeColor="text1"/>
          <w:sz w:val="24"/>
          <w:szCs w:val="24"/>
          <w:highlight w:val="none"/>
          <w:lang w:val="zh-CN"/>
        </w:rPr>
        <w:t xml:space="preserve">第四条 权利保证</w:t>
      </w:r>
      <w:r>
        <w:rPr>
          <w:color w:val="000000" w:themeColor="text1"/>
          <w:highlight w:val="none"/>
        </w:rPr>
      </w:r>
      <w:r/>
    </w:p>
    <w:p>
      <w:pPr>
        <w:ind w:left="0" w:firstLine="480"/>
        <w:jc w:val="left"/>
        <w:keepLines w:val="0"/>
        <w:keepNext w:val="0"/>
        <w:pageBreakBefore w:val="0"/>
        <w:spacing w:line="360" w:lineRule="auto"/>
        <w:shd w:val="clear" w:color="auto" w:fill="auto"/>
        <w:rPr>
          <w:rFonts w:hint="eastAsia" w:asciiTheme="minorEastAsia" w:hAnsiTheme="minorEastAsia" w:eastAsiaTheme="minorEastAsia" w:cstheme="minorEastAsia"/>
          <w:b w:val="0"/>
          <w:bCs w:val="0"/>
          <w:color w:val="000000" w:themeColor="text1"/>
          <w:sz w:val="24"/>
          <w:szCs w:val="24"/>
          <w:highlight w:val="none"/>
        </w:rPr>
      </w:pPr>
      <w:r>
        <w:rPr>
          <w:rFonts w:hint="eastAsia" w:asciiTheme="minorEastAsia" w:hAnsiTheme="minorEastAsia" w:eastAsiaTheme="minorEastAsia" w:cstheme="minorEastAsia"/>
          <w:b w:val="0"/>
          <w:bCs w:val="0"/>
          <w:color w:val="000000" w:themeColor="text1"/>
          <w:sz w:val="24"/>
          <w:szCs w:val="24"/>
          <w:highlight w:val="none"/>
          <w:lang w:val="zh-CN"/>
        </w:rPr>
        <w:t xml:space="preserve">乙方应保证甲方在使用该服务或其任何一部分时不受第三方提出侵犯其专利权、版权、商标权或其他权利的起诉。一旦出现侵权，乙方应承担全部责任。</w:t>
      </w:r>
      <w:r>
        <w:rPr>
          <w:color w:val="000000" w:themeColor="text1"/>
          <w:highlight w:val="none"/>
        </w:rPr>
      </w:r>
      <w:r/>
    </w:p>
    <w:p>
      <w:pPr>
        <w:ind w:left="0" w:firstLine="482"/>
        <w:jc w:val="left"/>
        <w:keepLines w:val="0"/>
        <w:keepNext w:val="0"/>
        <w:pageBreakBefore w:val="0"/>
        <w:spacing w:line="360" w:lineRule="auto"/>
        <w:shd w:val="clear" w:color="auto" w:fill="auto"/>
        <w:rPr>
          <w:rFonts w:hint="eastAsia" w:asciiTheme="minorEastAsia" w:hAnsiTheme="minorEastAsia" w:eastAsiaTheme="minorEastAsia" w:cstheme="minorEastAsia"/>
          <w:b/>
          <w:bCs/>
          <w:color w:val="000000" w:themeColor="text1"/>
          <w:sz w:val="24"/>
          <w:szCs w:val="24"/>
          <w:highlight w:val="none"/>
        </w:rPr>
      </w:pPr>
      <w:r>
        <w:rPr>
          <w:rFonts w:hint="eastAsia" w:asciiTheme="minorEastAsia" w:hAnsiTheme="minorEastAsia" w:eastAsiaTheme="minorEastAsia" w:cstheme="minorEastAsia"/>
          <w:b/>
          <w:bCs/>
          <w:color w:val="000000" w:themeColor="text1"/>
          <w:sz w:val="24"/>
          <w:szCs w:val="24"/>
          <w:highlight w:val="none"/>
          <w:lang w:val="zh-CN"/>
        </w:rPr>
        <w:t xml:space="preserve">第五条 质量保证</w:t>
      </w:r>
      <w:r>
        <w:rPr>
          <w:color w:val="000000" w:themeColor="text1"/>
          <w:highlight w:val="none"/>
        </w:rPr>
      </w:r>
      <w:r/>
    </w:p>
    <w:p>
      <w:pPr>
        <w:ind w:left="0" w:firstLine="480"/>
        <w:jc w:val="left"/>
        <w:keepLines w:val="0"/>
        <w:keepNext w:val="0"/>
        <w:pageBreakBefore w:val="0"/>
        <w:spacing w:line="360" w:lineRule="auto"/>
        <w:shd w:val="clear" w:color="auto" w:fill="auto"/>
        <w:rPr>
          <w:rFonts w:hint="eastAsia" w:asciiTheme="minorEastAsia" w:hAnsiTheme="minorEastAsia" w:eastAsiaTheme="minorEastAsia" w:cstheme="minorEastAsia"/>
          <w:b w:val="0"/>
          <w:bCs w:val="0"/>
          <w:color w:val="000000" w:themeColor="text1"/>
          <w:sz w:val="24"/>
          <w:szCs w:val="24"/>
          <w:highlight w:val="none"/>
        </w:rPr>
      </w:pPr>
      <w:r>
        <w:rPr>
          <w:rFonts w:hint="eastAsia" w:asciiTheme="minorEastAsia" w:hAnsiTheme="minorEastAsia" w:eastAsiaTheme="minorEastAsia" w:cstheme="minorEastAsia"/>
          <w:b w:val="0"/>
          <w:bCs w:val="0"/>
          <w:color w:val="000000" w:themeColor="text1"/>
          <w:sz w:val="24"/>
          <w:szCs w:val="24"/>
          <w:highlight w:val="none"/>
          <w:lang w:val="zh-CN"/>
        </w:rPr>
        <w:t xml:space="preserve">乙方所提供的服务的技术规格应与招标（采购）文件规定的技术规格及所附的“技术规格响应表”相一致；若技术性能无特殊说明，则按国家有关部门最新颁布的标准及规范为准。</w:t>
      </w:r>
      <w:r>
        <w:rPr>
          <w:color w:val="000000" w:themeColor="text1"/>
          <w:highlight w:val="none"/>
        </w:rPr>
      </w:r>
      <w:r/>
    </w:p>
    <w:p>
      <w:pPr>
        <w:ind w:left="0" w:firstLine="482"/>
        <w:jc w:val="left"/>
        <w:keepLines w:val="0"/>
        <w:keepNext w:val="0"/>
        <w:pageBreakBefore w:val="0"/>
        <w:spacing w:line="360" w:lineRule="auto"/>
        <w:shd w:val="clear" w:color="auto" w:fill="auto"/>
        <w:rPr>
          <w:rFonts w:hint="eastAsia" w:asciiTheme="minorEastAsia" w:hAnsiTheme="minorEastAsia" w:eastAsiaTheme="minorEastAsia" w:cstheme="minorEastAsia"/>
          <w:b/>
          <w:bCs/>
          <w:color w:val="000000" w:themeColor="text1"/>
          <w:sz w:val="24"/>
          <w:szCs w:val="24"/>
          <w:highlight w:val="none"/>
        </w:rPr>
      </w:pPr>
      <w:r>
        <w:rPr>
          <w:rFonts w:hint="eastAsia" w:asciiTheme="minorEastAsia" w:hAnsiTheme="minorEastAsia" w:eastAsiaTheme="minorEastAsia" w:cstheme="minorEastAsia"/>
          <w:b/>
          <w:bCs/>
          <w:color w:val="000000" w:themeColor="text1"/>
          <w:sz w:val="24"/>
          <w:szCs w:val="24"/>
          <w:highlight w:val="none"/>
          <w:lang w:val="zh-CN"/>
        </w:rPr>
        <w:t xml:space="preserve">第六条 交付和验收</w:t>
      </w:r>
      <w:r>
        <w:rPr>
          <w:color w:val="000000" w:themeColor="text1"/>
          <w:highlight w:val="none"/>
        </w:rPr>
      </w:r>
      <w:r/>
    </w:p>
    <w:p>
      <w:pPr>
        <w:ind w:left="0" w:firstLine="480"/>
        <w:jc w:val="left"/>
        <w:keepLines w:val="0"/>
        <w:keepNext w:val="0"/>
        <w:pageBreakBefore w:val="0"/>
        <w:spacing w:line="360" w:lineRule="auto"/>
        <w:shd w:val="clear" w:color="auto" w:fill="auto"/>
        <w:rPr>
          <w:rFonts w:hint="eastAsia" w:asciiTheme="minorEastAsia" w:hAnsiTheme="minorEastAsia" w:eastAsiaTheme="minorEastAsia" w:cstheme="minorEastAsia"/>
          <w:b w:val="0"/>
          <w:bCs w:val="0"/>
          <w:color w:val="000000" w:themeColor="text1"/>
          <w:sz w:val="24"/>
          <w:szCs w:val="24"/>
          <w:highlight w:val="none"/>
        </w:rPr>
      </w:pPr>
      <w:r>
        <w:rPr>
          <w:rFonts w:hint="eastAsia" w:asciiTheme="minorEastAsia" w:hAnsiTheme="minorEastAsia" w:eastAsiaTheme="minorEastAsia" w:cstheme="minorEastAsia"/>
          <w:b w:val="0"/>
          <w:bCs w:val="0"/>
          <w:color w:val="000000" w:themeColor="text1"/>
          <w:sz w:val="24"/>
          <w:szCs w:val="24"/>
          <w:highlight w:val="none"/>
          <w:lang w:val="zh-CN"/>
        </w:rPr>
        <w:t xml:space="preserve">1.</w:t>
      </w:r>
      <w:r>
        <w:rPr>
          <w:rFonts w:hint="eastAsia" w:asciiTheme="minorEastAsia" w:hAnsiTheme="minorEastAsia" w:eastAsiaTheme="minorEastAsia" w:cstheme="minorEastAsia"/>
          <w:b w:val="0"/>
          <w:bCs w:val="0"/>
          <w:color w:val="000000" w:themeColor="text1"/>
          <w:sz w:val="24"/>
          <w:szCs w:val="24"/>
          <w:highlight w:val="none"/>
          <w:u w:val="none"/>
          <w:lang w:val="zh-CN"/>
        </w:rPr>
        <w:t xml:space="preserve">合同期限</w:t>
      </w:r>
      <w:r>
        <w:rPr>
          <w:rFonts w:hint="eastAsia" w:asciiTheme="minorEastAsia" w:hAnsiTheme="minorEastAsia" w:eastAsiaTheme="minorEastAsia" w:cstheme="minorEastAsia"/>
          <w:b w:val="0"/>
          <w:bCs w:val="0"/>
          <w:color w:val="000000" w:themeColor="text1"/>
          <w:sz w:val="24"/>
          <w:szCs w:val="24"/>
          <w:highlight w:val="none"/>
          <w:u w:val="none"/>
          <w:lang w:val="en-US" w:eastAsia="zh-CN"/>
        </w:rPr>
        <w:t xml:space="preserve">：</w:t>
      </w:r>
      <w:r>
        <w:rPr>
          <w:rFonts w:hint="eastAsia" w:asciiTheme="minorEastAsia" w:hAnsiTheme="minorEastAsia" w:eastAsiaTheme="minorEastAsia" w:cstheme="minorEastAsia"/>
          <w:b w:val="0"/>
          <w:bCs w:val="0"/>
          <w:color w:val="000000" w:themeColor="text1"/>
          <w:sz w:val="24"/>
          <w:szCs w:val="24"/>
          <w:highlight w:val="none"/>
          <w:u w:val="single"/>
          <w:lang w:val="zh-CN"/>
        </w:rPr>
        <w:t xml:space="preserve">      </w:t>
      </w:r>
      <w:r>
        <w:rPr>
          <w:rFonts w:hint="eastAsia" w:asciiTheme="minorEastAsia" w:hAnsiTheme="minorEastAsia" w:eastAsiaTheme="minorEastAsia" w:cstheme="minorEastAsia"/>
          <w:b w:val="0"/>
          <w:bCs w:val="0"/>
          <w:color w:val="000000" w:themeColor="text1"/>
          <w:sz w:val="24"/>
          <w:szCs w:val="24"/>
          <w:highlight w:val="none"/>
          <w:u w:val="none"/>
          <w:lang w:val="zh-CN"/>
        </w:rPr>
        <w:t xml:space="preserve">年</w:t>
      </w:r>
      <w:r>
        <w:rPr>
          <w:rFonts w:hint="eastAsia" w:asciiTheme="minorEastAsia" w:hAnsiTheme="minorEastAsia" w:eastAsiaTheme="minorEastAsia" w:cstheme="minorEastAsia"/>
          <w:b w:val="0"/>
          <w:bCs w:val="0"/>
          <w:color w:val="000000" w:themeColor="text1"/>
          <w:sz w:val="24"/>
          <w:szCs w:val="24"/>
          <w:highlight w:val="none"/>
          <w:u w:val="single"/>
          <w:lang w:val="zh-CN"/>
        </w:rPr>
        <w:t xml:space="preserve">    </w:t>
      </w:r>
      <w:r>
        <w:rPr>
          <w:rFonts w:hint="eastAsia" w:asciiTheme="minorEastAsia" w:hAnsiTheme="minorEastAsia" w:eastAsiaTheme="minorEastAsia" w:cstheme="minorEastAsia"/>
          <w:b w:val="0"/>
          <w:bCs w:val="0"/>
          <w:color w:val="000000" w:themeColor="text1"/>
          <w:sz w:val="24"/>
          <w:szCs w:val="24"/>
          <w:highlight w:val="none"/>
          <w:u w:val="none"/>
          <w:lang w:val="zh-CN"/>
        </w:rPr>
        <w:t xml:space="preserve">月</w:t>
      </w:r>
      <w:r>
        <w:rPr>
          <w:rFonts w:hint="eastAsia" w:asciiTheme="minorEastAsia" w:hAnsiTheme="minorEastAsia" w:eastAsiaTheme="minorEastAsia" w:cstheme="minorEastAsia"/>
          <w:b w:val="0"/>
          <w:bCs w:val="0"/>
          <w:color w:val="000000" w:themeColor="text1"/>
          <w:sz w:val="24"/>
          <w:szCs w:val="24"/>
          <w:highlight w:val="none"/>
          <w:u w:val="single"/>
          <w:lang w:val="zh-CN"/>
        </w:rPr>
        <w:t xml:space="preserve">    </w:t>
      </w:r>
      <w:r>
        <w:rPr>
          <w:rFonts w:hint="eastAsia" w:asciiTheme="minorEastAsia" w:hAnsiTheme="minorEastAsia" w:eastAsiaTheme="minorEastAsia" w:cstheme="minorEastAsia"/>
          <w:b w:val="0"/>
          <w:bCs w:val="0"/>
          <w:color w:val="000000" w:themeColor="text1"/>
          <w:sz w:val="24"/>
          <w:szCs w:val="24"/>
          <w:highlight w:val="none"/>
          <w:u w:val="none"/>
          <w:lang w:val="zh-CN"/>
        </w:rPr>
        <w:t xml:space="preserve">日至</w:t>
      </w:r>
      <w:r>
        <w:rPr>
          <w:rFonts w:hint="eastAsia" w:asciiTheme="minorEastAsia" w:hAnsiTheme="minorEastAsia" w:eastAsiaTheme="minorEastAsia" w:cstheme="minorEastAsia"/>
          <w:b w:val="0"/>
          <w:bCs w:val="0"/>
          <w:color w:val="000000" w:themeColor="text1"/>
          <w:sz w:val="24"/>
          <w:szCs w:val="24"/>
          <w:highlight w:val="none"/>
          <w:u w:val="single"/>
          <w:lang w:val="zh-CN"/>
        </w:rPr>
        <w:t xml:space="preserve">      </w:t>
      </w:r>
      <w:r>
        <w:rPr>
          <w:rFonts w:hint="eastAsia" w:asciiTheme="minorEastAsia" w:hAnsiTheme="minorEastAsia" w:eastAsiaTheme="minorEastAsia" w:cstheme="minorEastAsia"/>
          <w:b w:val="0"/>
          <w:bCs w:val="0"/>
          <w:color w:val="000000" w:themeColor="text1"/>
          <w:sz w:val="24"/>
          <w:szCs w:val="24"/>
          <w:highlight w:val="none"/>
          <w:u w:val="none"/>
          <w:lang w:val="zh-CN"/>
        </w:rPr>
        <w:t xml:space="preserve">年</w:t>
      </w:r>
      <w:r>
        <w:rPr>
          <w:rFonts w:hint="eastAsia" w:asciiTheme="minorEastAsia" w:hAnsiTheme="minorEastAsia" w:eastAsiaTheme="minorEastAsia" w:cstheme="minorEastAsia"/>
          <w:b w:val="0"/>
          <w:bCs w:val="0"/>
          <w:color w:val="000000" w:themeColor="text1"/>
          <w:sz w:val="24"/>
          <w:szCs w:val="24"/>
          <w:highlight w:val="none"/>
          <w:u w:val="single"/>
          <w:lang w:val="zh-CN"/>
        </w:rPr>
        <w:t xml:space="preserve">    </w:t>
      </w:r>
      <w:r>
        <w:rPr>
          <w:rFonts w:hint="eastAsia" w:asciiTheme="minorEastAsia" w:hAnsiTheme="minorEastAsia" w:eastAsiaTheme="minorEastAsia" w:cstheme="minorEastAsia"/>
          <w:b w:val="0"/>
          <w:bCs w:val="0"/>
          <w:color w:val="000000" w:themeColor="text1"/>
          <w:sz w:val="24"/>
          <w:szCs w:val="24"/>
          <w:highlight w:val="none"/>
          <w:u w:val="none"/>
          <w:lang w:val="zh-CN"/>
        </w:rPr>
        <w:t xml:space="preserve">月</w:t>
      </w:r>
      <w:r>
        <w:rPr>
          <w:rFonts w:hint="eastAsia" w:asciiTheme="minorEastAsia" w:hAnsiTheme="minorEastAsia" w:eastAsiaTheme="minorEastAsia" w:cstheme="minorEastAsia"/>
          <w:b w:val="0"/>
          <w:bCs w:val="0"/>
          <w:color w:val="000000" w:themeColor="text1"/>
          <w:sz w:val="24"/>
          <w:szCs w:val="24"/>
          <w:highlight w:val="none"/>
          <w:u w:val="single"/>
          <w:lang w:val="zh-CN"/>
        </w:rPr>
        <w:t xml:space="preserve">    </w:t>
      </w:r>
      <w:r>
        <w:rPr>
          <w:rFonts w:hint="eastAsia" w:asciiTheme="minorEastAsia" w:hAnsiTheme="minorEastAsia" w:eastAsiaTheme="minorEastAsia" w:cstheme="minorEastAsia"/>
          <w:b w:val="0"/>
          <w:bCs w:val="0"/>
          <w:color w:val="000000" w:themeColor="text1"/>
          <w:sz w:val="24"/>
          <w:szCs w:val="24"/>
          <w:highlight w:val="none"/>
          <w:u w:val="none"/>
          <w:lang w:val="zh-CN"/>
        </w:rPr>
        <w:t xml:space="preserve">日。</w:t>
      </w:r>
      <w:r>
        <w:rPr>
          <w:rFonts w:hint="eastAsia" w:asciiTheme="minorEastAsia" w:hAnsiTheme="minorEastAsia" w:cstheme="minorEastAsia"/>
          <w:b w:val="0"/>
          <w:bCs w:val="0"/>
          <w:color w:val="000000" w:themeColor="text1"/>
          <w:sz w:val="24"/>
          <w:szCs w:val="24"/>
          <w:highlight w:val="none"/>
          <w:u w:val="none"/>
          <w:lang w:val="zh-CN"/>
        </w:rPr>
        <w:t xml:space="preserve">（</w:t>
      </w:r>
      <w:r>
        <w:rPr>
          <w:rFonts w:hint="eastAsia" w:asciiTheme="minorEastAsia" w:hAnsiTheme="minorEastAsia" w:eastAsiaTheme="minorEastAsia" w:cstheme="minorEastAsia"/>
          <w:b w:val="0"/>
          <w:bCs w:val="0"/>
          <w:color w:val="000000" w:themeColor="text1"/>
          <w:sz w:val="24"/>
          <w:szCs w:val="24"/>
          <w:highlight w:val="none"/>
          <w:lang w:val="en-US" w:eastAsia="zh-CN" w:bidi="ar-SA"/>
        </w:rPr>
        <w:t xml:space="preserve">经</w:t>
      </w:r>
      <w:r>
        <w:rPr>
          <w:rFonts w:hint="eastAsia" w:asciiTheme="minorEastAsia" w:hAnsiTheme="minorEastAsia" w:cstheme="minorEastAsia"/>
          <w:b w:val="0"/>
          <w:bCs w:val="0"/>
          <w:color w:val="000000" w:themeColor="text1"/>
          <w:sz w:val="24"/>
          <w:szCs w:val="24"/>
          <w:highlight w:val="none"/>
          <w:lang w:val="en-US" w:eastAsia="zh-CN" w:bidi="ar-SA"/>
        </w:rPr>
        <w:t xml:space="preserve">甲方</w:t>
      </w:r>
      <w:r>
        <w:rPr>
          <w:rFonts w:hint="eastAsia" w:asciiTheme="minorEastAsia" w:hAnsiTheme="minorEastAsia" w:eastAsiaTheme="minorEastAsia" w:cstheme="minorEastAsia"/>
          <w:b w:val="0"/>
          <w:bCs w:val="0"/>
          <w:color w:val="000000" w:themeColor="text1"/>
          <w:sz w:val="24"/>
          <w:szCs w:val="24"/>
          <w:highlight w:val="none"/>
          <w:lang w:val="en-US" w:eastAsia="zh-CN" w:bidi="ar-SA"/>
        </w:rPr>
        <w:t xml:space="preserve">考核不合格的，</w:t>
      </w:r>
      <w:r>
        <w:rPr>
          <w:rFonts w:hint="eastAsia" w:asciiTheme="minorEastAsia" w:hAnsiTheme="minorEastAsia" w:cstheme="minorEastAsia"/>
          <w:b w:val="0"/>
          <w:bCs w:val="0"/>
          <w:color w:val="000000" w:themeColor="text1"/>
          <w:sz w:val="24"/>
          <w:szCs w:val="24"/>
          <w:highlight w:val="none"/>
          <w:lang w:val="en-US" w:eastAsia="zh-CN" w:bidi="ar-SA"/>
        </w:rPr>
        <w:t xml:space="preserve">甲方</w:t>
      </w:r>
      <w:r>
        <w:rPr>
          <w:rFonts w:hint="eastAsia" w:asciiTheme="minorEastAsia" w:hAnsiTheme="minorEastAsia" w:eastAsiaTheme="minorEastAsia" w:cstheme="minorEastAsia"/>
          <w:b w:val="0"/>
          <w:bCs w:val="0"/>
          <w:color w:val="000000" w:themeColor="text1"/>
          <w:sz w:val="24"/>
          <w:szCs w:val="24"/>
          <w:highlight w:val="none"/>
          <w:lang w:val="en-US" w:eastAsia="zh-CN" w:bidi="ar-SA"/>
        </w:rPr>
        <w:t xml:space="preserve">有权提前终止合同</w:t>
      </w:r>
      <w:r>
        <w:rPr>
          <w:rFonts w:hint="eastAsia" w:asciiTheme="minorEastAsia" w:hAnsiTheme="minorEastAsia" w:cstheme="minorEastAsia"/>
          <w:b w:val="0"/>
          <w:bCs w:val="0"/>
          <w:color w:val="000000" w:themeColor="text1"/>
          <w:sz w:val="24"/>
          <w:szCs w:val="24"/>
          <w:highlight w:val="none"/>
          <w:u w:val="none"/>
          <w:lang w:val="zh-CN"/>
        </w:rPr>
        <w:t xml:space="preserve">）</w:t>
      </w:r>
      <w:r>
        <w:rPr>
          <w:color w:val="000000" w:themeColor="text1"/>
          <w:highlight w:val="none"/>
        </w:rPr>
      </w:r>
      <w:r/>
    </w:p>
    <w:p>
      <w:pPr>
        <w:ind w:left="0" w:firstLine="480"/>
        <w:jc w:val="left"/>
        <w:keepLines w:val="0"/>
        <w:keepNext w:val="0"/>
        <w:pageBreakBefore w:val="0"/>
        <w:spacing w:line="360" w:lineRule="auto"/>
        <w:shd w:val="clear" w:color="auto" w:fill="auto"/>
        <w:rPr>
          <w:rFonts w:hint="eastAsia" w:asciiTheme="minorEastAsia" w:hAnsiTheme="minorEastAsia" w:eastAsiaTheme="minorEastAsia" w:cstheme="minorEastAsia"/>
          <w:b w:val="0"/>
          <w:bCs w:val="0"/>
          <w:color w:val="000000" w:themeColor="text1"/>
          <w:sz w:val="24"/>
          <w:szCs w:val="24"/>
          <w:highlight w:val="none"/>
        </w:rPr>
      </w:pPr>
      <w:r>
        <w:rPr>
          <w:rFonts w:hint="eastAsia" w:asciiTheme="minorEastAsia" w:hAnsiTheme="minorEastAsia" w:eastAsiaTheme="minorEastAsia" w:cstheme="minorEastAsia"/>
          <w:b w:val="0"/>
          <w:bCs w:val="0"/>
          <w:color w:val="000000" w:themeColor="text1"/>
          <w:sz w:val="24"/>
          <w:szCs w:val="24"/>
          <w:highlight w:val="none"/>
          <w:lang w:val="zh-CN"/>
        </w:rPr>
        <w:t xml:space="preserve">2.验收标准：按行业通行标准和乙方投标（响应）文件的承诺（详见合同附件载明的标准，并不低于国家相关标准）。</w:t>
      </w:r>
      <w:r>
        <w:rPr>
          <w:color w:val="000000" w:themeColor="text1"/>
          <w:highlight w:val="none"/>
        </w:rPr>
      </w:r>
      <w:r/>
    </w:p>
    <w:p>
      <w:pPr>
        <w:pStyle w:val="1167"/>
        <w:numPr>
          <w:ilvl w:val="0"/>
          <w:numId w:val="0"/>
        </w:numPr>
        <w:ind w:firstLine="480"/>
        <w:spacing w:line="360" w:lineRule="auto"/>
        <w:shd w:val="clear" w:color="auto" w:fill="auto"/>
        <w:rPr>
          <w:rFonts w:hint="eastAsia" w:asciiTheme="minorEastAsia" w:hAnsiTheme="minorEastAsia" w:eastAsiaTheme="minorEastAsia" w:cstheme="minorEastAsia"/>
          <w:bCs/>
          <w:color w:val="000000" w:themeColor="text1"/>
          <w:sz w:val="24"/>
          <w:szCs w:val="24"/>
          <w:highlight w:val="none"/>
        </w:rPr>
      </w:pPr>
      <w:r>
        <w:rPr>
          <w:rFonts w:hint="eastAsia" w:asciiTheme="minorEastAsia" w:hAnsiTheme="minorEastAsia" w:cstheme="minorEastAsia"/>
          <w:b w:val="0"/>
          <w:bCs w:val="0"/>
          <w:color w:val="000000" w:themeColor="text1"/>
          <w:sz w:val="24"/>
          <w:szCs w:val="24"/>
          <w:highlight w:val="none"/>
          <w:lang w:val="en-US" w:eastAsia="zh-CN"/>
        </w:rPr>
        <w:t xml:space="preserve">3.质保期：</w:t>
      </w:r>
      <w:r>
        <w:rPr>
          <w:rFonts w:hint="eastAsia" w:asciiTheme="minorEastAsia" w:hAnsiTheme="minorEastAsia" w:eastAsiaTheme="minorEastAsia" w:cstheme="minorEastAsia"/>
          <w:bCs/>
          <w:color w:val="000000" w:themeColor="text1"/>
          <w:sz w:val="24"/>
          <w:szCs w:val="24"/>
          <w:highlight w:val="none"/>
          <w:lang w:val="en-US" w:eastAsia="zh-CN"/>
        </w:rPr>
        <w:t xml:space="preserve">自验收合格之日起一年。</w:t>
      </w:r>
      <w:r>
        <w:rPr>
          <w:color w:val="000000" w:themeColor="text1"/>
          <w:highlight w:val="none"/>
        </w:rPr>
      </w:r>
      <w:r/>
    </w:p>
    <w:p>
      <w:pPr>
        <w:ind w:left="0" w:firstLine="482"/>
        <w:jc w:val="left"/>
        <w:keepLines w:val="0"/>
        <w:keepNext w:val="0"/>
        <w:pageBreakBefore w:val="0"/>
        <w:spacing w:line="360" w:lineRule="auto"/>
        <w:shd w:val="clear" w:color="auto" w:fill="auto"/>
        <w:rPr>
          <w:rFonts w:hint="eastAsia" w:asciiTheme="minorEastAsia" w:hAnsiTheme="minorEastAsia" w:eastAsiaTheme="minorEastAsia" w:cstheme="minorEastAsia"/>
          <w:b/>
          <w:bCs/>
          <w:i/>
          <w:iCs/>
          <w:color w:val="000000" w:themeColor="text1"/>
          <w:sz w:val="24"/>
          <w:szCs w:val="24"/>
          <w:highlight w:val="none"/>
        </w:rPr>
      </w:pPr>
      <w:r>
        <w:rPr>
          <w:rFonts w:hint="eastAsia" w:asciiTheme="minorEastAsia" w:hAnsiTheme="minorEastAsia" w:eastAsiaTheme="minorEastAsia" w:cstheme="minorEastAsia"/>
          <w:b/>
          <w:bCs/>
          <w:color w:val="000000" w:themeColor="text1"/>
          <w:sz w:val="24"/>
          <w:szCs w:val="24"/>
          <w:highlight w:val="none"/>
          <w:lang w:val="zh-CN"/>
        </w:rPr>
        <w:t xml:space="preserve">第七条 合同款支付</w:t>
      </w:r>
      <w:r>
        <w:rPr>
          <w:color w:val="000000" w:themeColor="text1"/>
          <w:highlight w:val="none"/>
        </w:rPr>
      </w:r>
      <w:r/>
    </w:p>
    <w:p>
      <w:pPr>
        <w:ind w:left="0" w:firstLine="480"/>
        <w:jc w:val="left"/>
        <w:keepLines w:val="0"/>
        <w:keepNext w:val="0"/>
        <w:pageBreakBefore w:val="0"/>
        <w:spacing w:line="360" w:lineRule="auto"/>
        <w:shd w:val="clear" w:color="auto" w:fill="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lang w:val="zh-CN"/>
        </w:rPr>
        <w:t xml:space="preserve">1、本合同项下所有款项均以人民币支付。</w:t>
      </w:r>
      <w:r>
        <w:rPr>
          <w:color w:val="000000" w:themeColor="text1"/>
          <w:highlight w:val="none"/>
        </w:rPr>
      </w:r>
      <w:r/>
    </w:p>
    <w:p>
      <w:pPr>
        <w:ind w:left="0" w:firstLine="480"/>
        <w:jc w:val="left"/>
        <w:keepLines w:val="0"/>
        <w:keepNext w:val="0"/>
        <w:pageBreakBefore w:val="0"/>
        <w:spacing w:line="360" w:lineRule="auto"/>
        <w:shd w:val="clear" w:color="auto" w:fill="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lang w:val="zh-CN"/>
        </w:rPr>
        <w:t xml:space="preserve">2、本合同项下的采购资金由甲方自行支付，乙方向甲方开具发票。</w:t>
      </w:r>
      <w:r>
        <w:rPr>
          <w:color w:val="000000" w:themeColor="text1"/>
          <w:highlight w:val="none"/>
        </w:rPr>
      </w:r>
      <w:r/>
    </w:p>
    <w:p>
      <w:pPr>
        <w:ind w:left="0" w:firstLine="480"/>
        <w:jc w:val="left"/>
        <w:keepLines w:val="0"/>
        <w:keepNext w:val="0"/>
        <w:pageBreakBefore w:val="0"/>
        <w:spacing w:line="360" w:lineRule="auto"/>
        <w:shd w:val="clear" w:color="auto" w:fill="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lang w:val="zh-CN"/>
        </w:rPr>
        <w:t xml:space="preserve">3、付款条件：</w:t>
      </w:r>
      <w:r>
        <w:rPr>
          <w:color w:val="000000" w:themeColor="text1"/>
          <w:highlight w:val="none"/>
        </w:rPr>
      </w:r>
      <w:r/>
    </w:p>
    <w:p>
      <w:pPr>
        <w:pStyle w:val="1167"/>
        <w:numPr>
          <w:ilvl w:val="0"/>
          <w:numId w:val="0"/>
        </w:numPr>
        <w:ind w:firstLine="480"/>
        <w:spacing w:line="360" w:lineRule="auto"/>
        <w:shd w:val="clear" w:color="auto" w:fill="auto"/>
        <w:rPr>
          <w:rFonts w:hint="eastAsia" w:asciiTheme="minorEastAsia" w:hAnsiTheme="minorEastAsia" w:eastAsiaTheme="minorEastAsia" w:cstheme="minorEastAsia"/>
          <w:bCs/>
          <w:color w:val="000000" w:themeColor="text1"/>
          <w:sz w:val="24"/>
          <w:szCs w:val="24"/>
          <w:highlight w:val="none"/>
        </w:rPr>
      </w:pPr>
      <w:r>
        <w:rPr>
          <w:rFonts w:hint="eastAsia" w:asciiTheme="minorEastAsia" w:hAnsiTheme="minorEastAsia" w:eastAsiaTheme="minorEastAsia" w:cstheme="minorEastAsia"/>
          <w:bCs/>
          <w:color w:val="000000" w:themeColor="text1"/>
          <w:sz w:val="24"/>
          <w:szCs w:val="24"/>
          <w:highlight w:val="none"/>
          <w:lang w:val="en-US" w:eastAsia="zh-CN"/>
        </w:rPr>
        <w:t xml:space="preserve">3.1、“日常养护设施量”表中备注栏中明确占用的部分，按附件中各管理考核办法支付；</w:t>
      </w:r>
      <w:r>
        <w:rPr>
          <w:color w:val="000000" w:themeColor="text1"/>
          <w:highlight w:val="none"/>
        </w:rPr>
      </w:r>
      <w:r/>
    </w:p>
    <w:p>
      <w:pPr>
        <w:pStyle w:val="1167"/>
        <w:numPr>
          <w:ilvl w:val="0"/>
          <w:numId w:val="0"/>
        </w:numPr>
        <w:ind w:firstLine="480"/>
        <w:spacing w:line="360" w:lineRule="auto"/>
        <w:shd w:val="clear" w:color="auto" w:fill="auto"/>
        <w:rPr>
          <w:rFonts w:hint="eastAsia" w:asciiTheme="minorEastAsia" w:hAnsiTheme="minorEastAsia" w:eastAsiaTheme="minorEastAsia" w:cstheme="minorEastAsia"/>
          <w:bCs/>
          <w:color w:val="000000" w:themeColor="text1"/>
          <w:sz w:val="24"/>
          <w:szCs w:val="24"/>
          <w:highlight w:val="none"/>
        </w:rPr>
      </w:pPr>
      <w:r>
        <w:rPr>
          <w:rFonts w:hint="eastAsia" w:asciiTheme="minorEastAsia" w:hAnsiTheme="minorEastAsia" w:eastAsiaTheme="minorEastAsia" w:cstheme="minorEastAsia"/>
          <w:bCs/>
          <w:color w:val="000000" w:themeColor="text1"/>
          <w:sz w:val="24"/>
          <w:szCs w:val="24"/>
          <w:highlight w:val="none"/>
          <w:lang w:val="en-US" w:eastAsia="zh-CN"/>
        </w:rPr>
        <w:t xml:space="preserve">3.2、日常养护支付方式：日常养护经费按月拨付，与该类别月度检查考核成绩相挂钩，具体拨付方式详见考核办法；</w:t>
      </w:r>
      <w:r>
        <w:rPr>
          <w:color w:val="000000" w:themeColor="text1"/>
          <w:highlight w:val="none"/>
        </w:rPr>
      </w:r>
      <w:r/>
    </w:p>
    <w:p>
      <w:pPr>
        <w:pStyle w:val="1167"/>
        <w:numPr>
          <w:ilvl w:val="0"/>
          <w:numId w:val="0"/>
        </w:numPr>
        <w:ind w:firstLine="480"/>
        <w:spacing w:line="360" w:lineRule="auto"/>
        <w:shd w:val="clear" w:color="auto" w:fill="auto"/>
        <w:rPr>
          <w:rFonts w:hint="eastAsia" w:asciiTheme="minorEastAsia" w:hAnsiTheme="minorEastAsia" w:eastAsiaTheme="minorEastAsia" w:cstheme="minorEastAsia"/>
          <w:bCs/>
          <w:color w:val="000000" w:themeColor="text1"/>
          <w:sz w:val="24"/>
          <w:szCs w:val="24"/>
          <w:highlight w:val="none"/>
        </w:rPr>
      </w:pPr>
      <w:r>
        <w:rPr>
          <w:rFonts w:hint="eastAsia" w:asciiTheme="minorEastAsia" w:hAnsiTheme="minorEastAsia" w:eastAsiaTheme="minorEastAsia" w:cstheme="minorEastAsia"/>
          <w:bCs/>
          <w:color w:val="000000" w:themeColor="text1"/>
          <w:sz w:val="24"/>
          <w:szCs w:val="24"/>
          <w:highlight w:val="none"/>
          <w:lang w:val="en-US" w:eastAsia="zh-CN"/>
        </w:rPr>
        <w:t xml:space="preserve">3.3、提升养护支付方式：提升养护按甲方审核同意的方案实施，具体拨付方式详见考核办法。经费计算方式：有投标报价的，单价以投标报价为准，其中如遇信息价调整，材料调价方式参照苏建价(2008)67号文相关规定执行；没有投标报价的，按实计取，材料、人工、机械设备等按当时当月《南京市工程材料信息价》执行，无信息价的，按市政综合所委托的审计单位出具的《工程结算审定单》为准。工作量以市政综合所或市政综合所认可的第三方核实的为准。审计核减率超过10%，则全部审计费用由供应商承担，不超过10%则审计费由采购人承担。</w:t>
      </w:r>
      <w:r>
        <w:rPr>
          <w:color w:val="000000" w:themeColor="text1"/>
          <w:highlight w:val="none"/>
        </w:rPr>
      </w:r>
      <w:r/>
    </w:p>
    <w:p>
      <w:pPr>
        <w:pStyle w:val="1167"/>
        <w:numPr>
          <w:ilvl w:val="0"/>
          <w:numId w:val="0"/>
        </w:numPr>
        <w:ind w:firstLine="480"/>
        <w:spacing w:line="360" w:lineRule="auto"/>
        <w:shd w:val="clear" w:color="auto" w:fill="auto"/>
        <w:rPr>
          <w:rFonts w:hint="default" w:asciiTheme="minorEastAsia" w:hAnsiTheme="minorEastAsia" w:eastAsiaTheme="minorEastAsia" w:cstheme="minorEastAsia"/>
          <w:b w:val="0"/>
          <w:bCs w:val="0"/>
          <w:color w:val="000000" w:themeColor="text1"/>
          <w:sz w:val="24"/>
          <w:szCs w:val="24"/>
          <w:highlight w:val="none"/>
        </w:rPr>
      </w:pPr>
      <w:r>
        <w:rPr>
          <w:rFonts w:hint="eastAsia" w:asciiTheme="minorEastAsia" w:hAnsiTheme="minorEastAsia" w:eastAsiaTheme="minorEastAsia" w:cstheme="minorEastAsia"/>
          <w:bCs/>
          <w:color w:val="000000" w:themeColor="text1"/>
          <w:sz w:val="24"/>
          <w:szCs w:val="24"/>
          <w:highlight w:val="none"/>
          <w:lang w:val="en-US" w:eastAsia="zh-CN"/>
        </w:rPr>
        <w:t xml:space="preserve">3.4、</w:t>
      </w:r>
      <w:r>
        <w:rPr>
          <w:rFonts w:hint="eastAsia" w:asciiTheme="minorEastAsia" w:hAnsiTheme="minorEastAsia" w:eastAsiaTheme="minorEastAsia" w:cstheme="minorEastAsia"/>
          <w:b w:val="0"/>
          <w:bCs w:val="0"/>
          <w:color w:val="000000" w:themeColor="text1"/>
          <w:sz w:val="24"/>
          <w:szCs w:val="24"/>
          <w:highlight w:val="none"/>
          <w:lang w:val="en-US" w:eastAsia="zh-CN" w:bidi="ar-SA"/>
        </w:rPr>
        <w:t xml:space="preserve">对在市政设施范围内进行出新、整治或占用、挖掘的，供应商有义务积极参与监管及验收，并负责按要求进行修复工作。对于设施被破坏或抢修等情况，供应商有义务按照采购人规定时间内完成修复，并按照当年主城区城市道路挖掘修复工程合同中约定的结算价计取方式进行结算。</w:t>
      </w:r>
      <w:r>
        <w:rPr>
          <w:color w:val="000000" w:themeColor="text1"/>
          <w:highlight w:val="none"/>
        </w:rPr>
      </w:r>
      <w:r/>
    </w:p>
    <w:p>
      <w:pPr>
        <w:ind w:firstLine="480"/>
        <w:spacing w:line="360" w:lineRule="auto"/>
        <w:shd w:val="clear" w:color="auto" w:fill="auto"/>
        <w:rPr>
          <w:rFonts w:hint="default" w:asciiTheme="minorEastAsia" w:hAnsiTheme="minorEastAsia" w:eastAsiaTheme="minorEastAsia" w:cstheme="minorEastAsia"/>
          <w:b w:val="0"/>
          <w:bCs w:val="0"/>
          <w:color w:val="000000" w:themeColor="text1"/>
          <w:sz w:val="24"/>
          <w:szCs w:val="24"/>
          <w:highlight w:val="none"/>
        </w:rPr>
      </w:pPr>
      <w:r>
        <w:rPr>
          <w:rFonts w:hint="eastAsia" w:asciiTheme="minorEastAsia" w:hAnsiTheme="minorEastAsia" w:cstheme="minorEastAsia"/>
          <w:b w:val="0"/>
          <w:bCs w:val="0"/>
          <w:color w:val="000000" w:themeColor="text1"/>
          <w:sz w:val="24"/>
          <w:szCs w:val="24"/>
          <w:highlight w:val="none"/>
          <w:lang w:val="en-US" w:eastAsia="zh-CN" w:bidi="ar-SA"/>
        </w:rPr>
        <w:t xml:space="preserve">3.5合同价已包含</w:t>
      </w:r>
      <w:r>
        <w:rPr>
          <w:rFonts w:hint="eastAsia" w:ascii="宋体" w:hAnsi="宋体" w:eastAsia="宋体" w:cs="宋体"/>
          <w:bCs/>
          <w:color w:val="000000" w:themeColor="text1"/>
          <w:sz w:val="24"/>
          <w:szCs w:val="24"/>
          <w:highlight w:val="none"/>
          <w:lang w:eastAsia="zh-CN"/>
        </w:rPr>
        <w:t xml:space="preserve">完成本项所涉及到的一切相关费用</w:t>
      </w:r>
      <w:r>
        <w:rPr>
          <w:rFonts w:hint="eastAsia" w:ascii="宋体" w:hAnsi="宋体" w:cs="宋体"/>
          <w:bCs/>
          <w:color w:val="000000" w:themeColor="text1"/>
          <w:sz w:val="24"/>
          <w:szCs w:val="24"/>
          <w:highlight w:val="none"/>
          <w:lang w:eastAsia="zh-CN"/>
        </w:rPr>
        <w:t xml:space="preserve">，包括但不限于：</w:t>
      </w:r>
      <w:r>
        <w:rPr>
          <w:rFonts w:hint="eastAsia" w:ascii="宋体" w:hAnsi="宋体" w:cs="宋体"/>
          <w:color w:val="000000" w:themeColor="text1"/>
          <w:sz w:val="24"/>
          <w:highlight w:val="none"/>
        </w:rPr>
        <w:t xml:space="preserve">人工费（包括服务人员工资、社保、公积金等）</w:t>
      </w:r>
      <w:r>
        <w:rPr>
          <w:rFonts w:hint="eastAsia" w:ascii="宋体" w:hAnsi="宋体" w:eastAsia="宋体" w:cs="宋体"/>
          <w:color w:val="000000" w:themeColor="text1"/>
          <w:sz w:val="24"/>
          <w:szCs w:val="24"/>
          <w:highlight w:val="none"/>
        </w:rPr>
        <w:t xml:space="preserve">、福利、</w:t>
      </w:r>
      <w:r>
        <w:rPr>
          <w:rFonts w:hint="eastAsia" w:ascii="宋体" w:hAnsi="宋体" w:eastAsia="宋体" w:cs="宋体"/>
          <w:color w:val="000000" w:themeColor="text1"/>
          <w:sz w:val="24"/>
          <w:szCs w:val="24"/>
          <w:highlight w:val="none"/>
          <w:lang w:eastAsia="zh-CN"/>
        </w:rPr>
        <w:t xml:space="preserve">机械设备、材料、</w:t>
      </w:r>
      <w:r>
        <w:rPr>
          <w:rFonts w:hint="eastAsia" w:ascii="宋体" w:hAnsi="宋体" w:eastAsia="宋体" w:cs="宋体"/>
          <w:color w:val="000000" w:themeColor="text1"/>
          <w:sz w:val="24"/>
          <w:szCs w:val="24"/>
          <w:highlight w:val="none"/>
        </w:rPr>
        <w:t xml:space="preserve">工具损耗</w:t>
      </w:r>
      <w:r>
        <w:rPr>
          <w:rFonts w:hint="eastAsia" w:ascii="宋体" w:hAnsi="宋体" w:cs="宋体"/>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lang w:eastAsia="zh-CN"/>
        </w:rPr>
        <w:t xml:space="preserve">管理、劳务、服装、教育培训、身体检查、通讯、安全保卫、</w:t>
      </w:r>
      <w:r>
        <w:rPr>
          <w:rFonts w:hint="eastAsia" w:ascii="宋体" w:hAnsi="宋体" w:eastAsia="宋体" w:cs="宋体"/>
          <w:color w:val="000000" w:themeColor="text1"/>
          <w:sz w:val="24"/>
          <w:szCs w:val="24"/>
          <w:highlight w:val="none"/>
        </w:rPr>
        <w:t xml:space="preserve">管理调度费</w:t>
      </w:r>
      <w:r>
        <w:rPr>
          <w:rFonts w:hint="eastAsia" w:ascii="宋体" w:hAnsi="宋体" w:cs="宋体"/>
          <w:color w:val="000000" w:themeColor="text1"/>
          <w:sz w:val="24"/>
          <w:highlight w:val="none"/>
        </w:rPr>
        <w:t xml:space="preserve">及其风险费、保险费、税费、利润、各类规费、各种风险</w:t>
      </w:r>
      <w:r>
        <w:rPr>
          <w:rFonts w:hint="eastAsia" w:ascii="宋体" w:hAnsi="宋体" w:cs="宋体"/>
          <w:color w:val="000000" w:themeColor="text1"/>
          <w:sz w:val="24"/>
          <w:highlight w:val="none"/>
          <w:lang w:eastAsia="zh-CN"/>
        </w:rPr>
        <w:t xml:space="preserve">、</w:t>
      </w:r>
      <w:r>
        <w:rPr>
          <w:rFonts w:hint="eastAsia" w:asciiTheme="minorEastAsia" w:hAnsiTheme="minorEastAsia" w:eastAsiaTheme="minorEastAsia" w:cstheme="minorEastAsia"/>
          <w:b w:val="0"/>
          <w:bCs w:val="0"/>
          <w:color w:val="000000" w:themeColor="text1"/>
          <w:sz w:val="24"/>
          <w:szCs w:val="24"/>
          <w:highlight w:val="none"/>
          <w:lang w:val="en-US" w:eastAsia="zh-CN" w:bidi="ar-SA"/>
        </w:rPr>
        <w:t xml:space="preserve">产生的建筑垃圾清运、处置及回收相关全部费用</w:t>
      </w:r>
      <w:r>
        <w:rPr>
          <w:rFonts w:hint="eastAsia" w:ascii="宋体" w:hAnsi="宋体" w:cs="宋体"/>
          <w:color w:val="000000" w:themeColor="text1"/>
          <w:sz w:val="24"/>
          <w:highlight w:val="none"/>
        </w:rPr>
        <w:t xml:space="preserve">及</w:t>
      </w:r>
      <w:r>
        <w:rPr>
          <w:rFonts w:ascii="宋体" w:hAnsi="宋体" w:cs="宋体"/>
          <w:color w:val="000000" w:themeColor="text1"/>
          <w:sz w:val="24"/>
          <w:highlight w:val="none"/>
        </w:rPr>
        <w:t xml:space="preserve">合同实施过程中的应预见或不可预见费用等</w:t>
      </w:r>
      <w:r>
        <w:rPr>
          <w:rFonts w:hint="eastAsia" w:ascii="宋体" w:hAnsi="宋体" w:cs="宋体"/>
          <w:color w:val="000000" w:themeColor="text1"/>
          <w:sz w:val="24"/>
          <w:highlight w:val="none"/>
          <w:lang w:eastAsia="zh-CN"/>
        </w:rPr>
        <w:t xml:space="preserve">，甲方</w:t>
      </w:r>
      <w:r>
        <w:rPr>
          <w:rFonts w:hint="eastAsia" w:asciiTheme="minorEastAsia" w:hAnsiTheme="minorEastAsia" w:cstheme="minorEastAsia"/>
          <w:b w:val="0"/>
          <w:bCs w:val="0"/>
          <w:color w:val="000000" w:themeColor="text1"/>
          <w:sz w:val="24"/>
          <w:szCs w:val="24"/>
          <w:highlight w:val="none"/>
          <w:lang w:val="en-US" w:eastAsia="zh-CN" w:bidi="ar-SA"/>
        </w:rPr>
        <w:t xml:space="preserve">再</w:t>
      </w:r>
      <w:r>
        <w:rPr>
          <w:rFonts w:hint="eastAsia" w:asciiTheme="minorEastAsia" w:hAnsiTheme="minorEastAsia" w:eastAsiaTheme="minorEastAsia" w:cstheme="minorEastAsia"/>
          <w:b w:val="0"/>
          <w:bCs w:val="0"/>
          <w:color w:val="000000" w:themeColor="text1"/>
          <w:sz w:val="24"/>
          <w:szCs w:val="24"/>
          <w:highlight w:val="none"/>
          <w:lang w:val="en-US" w:eastAsia="zh-CN" w:bidi="ar-SA"/>
        </w:rPr>
        <w:t xml:space="preserve">不另行支付</w:t>
      </w:r>
      <w:r>
        <w:rPr>
          <w:rFonts w:hint="eastAsia" w:asciiTheme="minorEastAsia" w:hAnsiTheme="minorEastAsia" w:cstheme="minorEastAsia"/>
          <w:b w:val="0"/>
          <w:bCs w:val="0"/>
          <w:color w:val="000000" w:themeColor="text1"/>
          <w:sz w:val="24"/>
          <w:szCs w:val="24"/>
          <w:highlight w:val="none"/>
          <w:lang w:val="en-US" w:eastAsia="zh-CN" w:bidi="ar-SA"/>
        </w:rPr>
        <w:t xml:space="preserve">。</w:t>
      </w:r>
      <w:r>
        <w:rPr>
          <w:color w:val="000000" w:themeColor="text1"/>
          <w:highlight w:val="none"/>
        </w:rPr>
      </w:r>
      <w:r/>
    </w:p>
    <w:p>
      <w:pPr>
        <w:ind w:left="0" w:firstLine="482"/>
        <w:jc w:val="left"/>
        <w:keepLines w:val="0"/>
        <w:keepNext w:val="0"/>
        <w:pageBreakBefore w:val="0"/>
        <w:spacing w:line="360" w:lineRule="auto"/>
        <w:shd w:val="clear" w:color="auto" w:fill="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b/>
          <w:bCs/>
          <w:color w:val="000000" w:themeColor="text1"/>
          <w:sz w:val="24"/>
          <w:szCs w:val="24"/>
          <w:highlight w:val="none"/>
          <w:lang w:val="zh-CN"/>
        </w:rPr>
        <w:t xml:space="preserve">第八条 违约责任</w:t>
      </w:r>
      <w:r>
        <w:rPr>
          <w:color w:val="000000" w:themeColor="text1"/>
          <w:highlight w:val="none"/>
        </w:rPr>
      </w:r>
      <w:r/>
    </w:p>
    <w:p>
      <w:pPr>
        <w:ind w:left="0" w:firstLine="480"/>
        <w:jc w:val="left"/>
        <w:keepLines w:val="0"/>
        <w:keepNext w:val="0"/>
        <w:pageBreakBefore w:val="0"/>
        <w:spacing w:line="360" w:lineRule="auto"/>
        <w:shd w:val="clear" w:color="auto" w:fill="auto"/>
        <w:widowControl/>
        <w:rPr>
          <w:rFonts w:hint="eastAsia" w:asciiTheme="minorEastAsia" w:hAnsiTheme="minorEastAsia" w:eastAsiaTheme="minorEastAsia" w:cstheme="minorEastAsia"/>
          <w:b w:val="0"/>
          <w:bCs w:val="0"/>
          <w:color w:val="000000" w:themeColor="text1"/>
          <w:sz w:val="24"/>
          <w:szCs w:val="24"/>
          <w:highlight w:val="none"/>
        </w:rPr>
      </w:pPr>
      <w:r>
        <w:rPr>
          <w:rFonts w:hint="eastAsia" w:asciiTheme="minorEastAsia" w:hAnsiTheme="minorEastAsia" w:eastAsiaTheme="minorEastAsia" w:cstheme="minorEastAsia"/>
          <w:b w:val="0"/>
          <w:bCs w:val="0"/>
          <w:color w:val="000000" w:themeColor="text1"/>
          <w:sz w:val="24"/>
          <w:szCs w:val="24"/>
          <w:highlight w:val="none"/>
          <w:lang w:val="zh-CN"/>
        </w:rPr>
        <w:t xml:space="preserve">1.甲方无正当理由拒收服务、拒付服务款的，甲方向乙方偿付合同总价的</w:t>
      </w:r>
      <w:r>
        <w:rPr>
          <w:rFonts w:hint="eastAsia" w:asciiTheme="minorEastAsia" w:hAnsiTheme="minorEastAsia" w:eastAsiaTheme="minorEastAsia" w:cstheme="minorEastAsia"/>
          <w:b w:val="0"/>
          <w:bCs w:val="0"/>
          <w:color w:val="000000" w:themeColor="text1"/>
          <w:sz w:val="24"/>
          <w:szCs w:val="24"/>
          <w:highlight w:val="none"/>
          <w:u w:val="single"/>
          <w:lang w:val="en-US" w:eastAsia="zh-CN"/>
        </w:rPr>
        <w:t xml:space="preserve">5</w:t>
      </w:r>
      <w:r>
        <w:rPr>
          <w:rFonts w:hint="eastAsia" w:asciiTheme="minorEastAsia" w:hAnsiTheme="minorEastAsia" w:eastAsiaTheme="minorEastAsia" w:cstheme="minorEastAsia"/>
          <w:b w:val="0"/>
          <w:bCs w:val="0"/>
          <w:color w:val="000000" w:themeColor="text1"/>
          <w:sz w:val="24"/>
          <w:szCs w:val="24"/>
          <w:highlight w:val="none"/>
          <w:lang w:val="zh-CN"/>
        </w:rPr>
        <w:t xml:space="preserve">%违约金。</w:t>
      </w:r>
      <w:r>
        <w:rPr>
          <w:color w:val="000000" w:themeColor="text1"/>
          <w:highlight w:val="none"/>
        </w:rPr>
      </w:r>
      <w:r/>
    </w:p>
    <w:p>
      <w:pPr>
        <w:ind w:left="0" w:firstLine="480"/>
        <w:jc w:val="left"/>
        <w:keepLines w:val="0"/>
        <w:keepNext w:val="0"/>
        <w:pageBreakBefore w:val="0"/>
        <w:spacing w:line="360" w:lineRule="auto"/>
        <w:shd w:val="clear" w:color="auto" w:fill="auto"/>
        <w:widowControl/>
        <w:rPr>
          <w:rFonts w:hint="eastAsia" w:asciiTheme="minorEastAsia" w:hAnsiTheme="minorEastAsia" w:eastAsiaTheme="minorEastAsia" w:cstheme="minorEastAsia"/>
          <w:b w:val="0"/>
          <w:bCs w:val="0"/>
          <w:color w:val="000000" w:themeColor="text1"/>
          <w:sz w:val="24"/>
          <w:szCs w:val="24"/>
          <w:highlight w:val="none"/>
        </w:rPr>
      </w:pPr>
      <w:r>
        <w:rPr>
          <w:rFonts w:hint="eastAsia" w:asciiTheme="minorEastAsia" w:hAnsiTheme="minorEastAsia" w:eastAsiaTheme="minorEastAsia" w:cstheme="minorEastAsia"/>
          <w:b w:val="0"/>
          <w:bCs w:val="0"/>
          <w:color w:val="000000" w:themeColor="text1"/>
          <w:sz w:val="24"/>
          <w:szCs w:val="24"/>
          <w:highlight w:val="none"/>
          <w:lang w:val="zh-CN"/>
        </w:rPr>
        <w:t xml:space="preserve">2.甲方未按合同规定的期限向乙方支付服务款的，每逾期1天甲方向乙方偿付欠款总额的</w:t>
      </w:r>
      <w:r>
        <w:rPr>
          <w:rFonts w:hint="eastAsia" w:asciiTheme="minorEastAsia" w:hAnsiTheme="minorEastAsia" w:eastAsiaTheme="minorEastAsia" w:cstheme="minorEastAsia"/>
          <w:b w:val="0"/>
          <w:bCs w:val="0"/>
          <w:color w:val="000000" w:themeColor="text1"/>
          <w:sz w:val="24"/>
          <w:szCs w:val="24"/>
          <w:highlight w:val="none"/>
          <w:u w:val="single"/>
          <w:lang w:val="en-US" w:eastAsia="zh-CN"/>
        </w:rPr>
        <w:t xml:space="preserve">5</w:t>
      </w:r>
      <w:r>
        <w:rPr>
          <w:rFonts w:hint="eastAsia" w:asciiTheme="minorEastAsia" w:hAnsiTheme="minorEastAsia" w:eastAsiaTheme="minorEastAsia" w:cstheme="minorEastAsia"/>
          <w:b w:val="0"/>
          <w:bCs w:val="0"/>
          <w:color w:val="000000" w:themeColor="text1"/>
          <w:sz w:val="24"/>
          <w:szCs w:val="24"/>
          <w:highlight w:val="none"/>
          <w:lang w:val="zh-CN"/>
        </w:rPr>
        <w:t xml:space="preserve">‰滞纳金，但累计滞纳金总额不超过欠款总额的</w:t>
      </w:r>
      <w:r>
        <w:rPr>
          <w:rFonts w:hint="eastAsia" w:asciiTheme="minorEastAsia" w:hAnsiTheme="minorEastAsia" w:eastAsiaTheme="minorEastAsia" w:cstheme="minorEastAsia"/>
          <w:b w:val="0"/>
          <w:bCs w:val="0"/>
          <w:color w:val="000000" w:themeColor="text1"/>
          <w:sz w:val="24"/>
          <w:szCs w:val="24"/>
          <w:highlight w:val="none"/>
          <w:u w:val="single"/>
          <w:lang w:val="en-US" w:eastAsia="zh-CN"/>
        </w:rPr>
        <w:t xml:space="preserve">5</w:t>
      </w:r>
      <w:r>
        <w:rPr>
          <w:rFonts w:hint="eastAsia" w:asciiTheme="minorEastAsia" w:hAnsiTheme="minorEastAsia" w:eastAsiaTheme="minorEastAsia" w:cstheme="minorEastAsia"/>
          <w:b w:val="0"/>
          <w:bCs w:val="0"/>
          <w:color w:val="000000" w:themeColor="text1"/>
          <w:sz w:val="24"/>
          <w:szCs w:val="24"/>
          <w:highlight w:val="none"/>
          <w:lang w:val="zh-CN"/>
        </w:rPr>
        <w:t xml:space="preserve">%。</w:t>
      </w:r>
      <w:r>
        <w:rPr>
          <w:color w:val="000000" w:themeColor="text1"/>
          <w:highlight w:val="none"/>
        </w:rPr>
      </w:r>
      <w:r/>
    </w:p>
    <w:p>
      <w:pPr>
        <w:ind w:left="0" w:firstLine="480"/>
        <w:jc w:val="left"/>
        <w:keepLines w:val="0"/>
        <w:keepNext w:val="0"/>
        <w:pageBreakBefore w:val="0"/>
        <w:spacing w:line="360" w:lineRule="auto"/>
        <w:shd w:val="clear" w:color="auto" w:fill="auto"/>
        <w:widowControl/>
        <w:rPr>
          <w:rFonts w:hint="eastAsia" w:asciiTheme="minorEastAsia" w:hAnsiTheme="minorEastAsia" w:eastAsiaTheme="minorEastAsia" w:cstheme="minorEastAsia"/>
          <w:b w:val="0"/>
          <w:bCs w:val="0"/>
          <w:color w:val="000000" w:themeColor="text1"/>
          <w:sz w:val="24"/>
          <w:szCs w:val="24"/>
          <w:highlight w:val="none"/>
        </w:rPr>
      </w:pPr>
      <w:r>
        <w:rPr>
          <w:rFonts w:hint="eastAsia" w:asciiTheme="minorEastAsia" w:hAnsiTheme="minorEastAsia" w:eastAsiaTheme="minorEastAsia" w:cstheme="minorEastAsia"/>
          <w:b w:val="0"/>
          <w:bCs w:val="0"/>
          <w:color w:val="000000" w:themeColor="text1"/>
          <w:sz w:val="24"/>
          <w:szCs w:val="24"/>
          <w:highlight w:val="none"/>
          <w:lang w:val="zh-CN"/>
        </w:rPr>
        <w:t xml:space="preserve">3.如乙方不能交付服务的，甲方有权扣留全部履约保证金；同时乙方应向甲方支付合同总价</w:t>
      </w:r>
      <w:r>
        <w:rPr>
          <w:rFonts w:hint="eastAsia" w:asciiTheme="minorEastAsia" w:hAnsiTheme="minorEastAsia" w:eastAsiaTheme="minorEastAsia" w:cstheme="minorEastAsia"/>
          <w:b w:val="0"/>
          <w:bCs w:val="0"/>
          <w:color w:val="000000" w:themeColor="text1"/>
          <w:sz w:val="24"/>
          <w:szCs w:val="24"/>
          <w:highlight w:val="none"/>
          <w:u w:val="single"/>
          <w:lang w:val="en-US" w:eastAsia="zh-CN"/>
        </w:rPr>
        <w:t xml:space="preserve">5</w:t>
      </w:r>
      <w:r>
        <w:rPr>
          <w:rFonts w:hint="eastAsia" w:asciiTheme="minorEastAsia" w:hAnsiTheme="minorEastAsia" w:eastAsiaTheme="minorEastAsia" w:cstheme="minorEastAsia"/>
          <w:b w:val="0"/>
          <w:bCs w:val="0"/>
          <w:color w:val="000000" w:themeColor="text1"/>
          <w:sz w:val="24"/>
          <w:szCs w:val="24"/>
          <w:highlight w:val="none"/>
          <w:lang w:val="zh-CN"/>
        </w:rPr>
        <w:t xml:space="preserve">%的违约金。</w:t>
      </w:r>
      <w:r>
        <w:rPr>
          <w:color w:val="000000" w:themeColor="text1"/>
          <w:highlight w:val="none"/>
        </w:rPr>
      </w:r>
      <w:r/>
    </w:p>
    <w:p>
      <w:pPr>
        <w:ind w:left="0" w:firstLine="480"/>
        <w:jc w:val="left"/>
        <w:keepLines w:val="0"/>
        <w:keepNext w:val="0"/>
        <w:pageBreakBefore w:val="0"/>
        <w:spacing w:line="360" w:lineRule="auto"/>
        <w:shd w:val="clear" w:color="auto" w:fill="auto"/>
        <w:widowControl/>
        <w:rPr>
          <w:rFonts w:hint="eastAsia" w:asciiTheme="minorEastAsia" w:hAnsiTheme="minorEastAsia" w:eastAsiaTheme="minorEastAsia" w:cstheme="minorEastAsia"/>
          <w:b w:val="0"/>
          <w:bCs w:val="0"/>
          <w:color w:val="000000" w:themeColor="text1"/>
          <w:sz w:val="24"/>
          <w:szCs w:val="24"/>
          <w:highlight w:val="none"/>
        </w:rPr>
      </w:pPr>
      <w:r>
        <w:rPr>
          <w:rFonts w:hint="eastAsia" w:asciiTheme="minorEastAsia" w:hAnsiTheme="minorEastAsia" w:eastAsiaTheme="minorEastAsia" w:cstheme="minorEastAsia"/>
          <w:b w:val="0"/>
          <w:bCs w:val="0"/>
          <w:color w:val="000000" w:themeColor="text1"/>
          <w:sz w:val="24"/>
          <w:szCs w:val="24"/>
          <w:highlight w:val="none"/>
          <w:lang w:val="zh-CN"/>
        </w:rPr>
        <w:t xml:space="preserve">4.乙方逾期交付的，每逾期1天，乙方向甲方偿付合同总额的</w:t>
      </w:r>
      <w:r>
        <w:rPr>
          <w:rFonts w:hint="eastAsia" w:asciiTheme="minorEastAsia" w:hAnsiTheme="minorEastAsia" w:eastAsiaTheme="minorEastAsia" w:cstheme="minorEastAsia"/>
          <w:b w:val="0"/>
          <w:bCs w:val="0"/>
          <w:color w:val="000000" w:themeColor="text1"/>
          <w:sz w:val="24"/>
          <w:szCs w:val="24"/>
          <w:highlight w:val="none"/>
          <w:u w:val="single"/>
          <w:lang w:val="en-US" w:eastAsia="zh-CN"/>
        </w:rPr>
        <w:t xml:space="preserve">5</w:t>
      </w:r>
      <w:r>
        <w:rPr>
          <w:rFonts w:hint="eastAsia" w:asciiTheme="minorEastAsia" w:hAnsiTheme="minorEastAsia" w:eastAsiaTheme="minorEastAsia" w:cstheme="minorEastAsia"/>
          <w:b w:val="0"/>
          <w:bCs w:val="0"/>
          <w:color w:val="000000" w:themeColor="text1"/>
          <w:sz w:val="24"/>
          <w:szCs w:val="24"/>
          <w:highlight w:val="none"/>
          <w:lang w:val="zh-CN"/>
        </w:rPr>
        <w:t xml:space="preserve">‰的滞纳金。如乙方逾期交付达</w:t>
      </w:r>
      <w:r>
        <w:rPr>
          <w:rFonts w:hint="eastAsia" w:asciiTheme="minorEastAsia" w:hAnsiTheme="minorEastAsia" w:eastAsiaTheme="minorEastAsia" w:cstheme="minorEastAsia"/>
          <w:b w:val="0"/>
          <w:bCs w:val="0"/>
          <w:color w:val="000000" w:themeColor="text1"/>
          <w:sz w:val="24"/>
          <w:szCs w:val="24"/>
          <w:highlight w:val="none"/>
          <w:u w:val="single"/>
          <w:lang w:val="en-US" w:eastAsia="zh-CN"/>
        </w:rPr>
        <w:t xml:space="preserve">10</w:t>
      </w:r>
      <w:r>
        <w:rPr>
          <w:rFonts w:hint="eastAsia" w:asciiTheme="minorEastAsia" w:hAnsiTheme="minorEastAsia" w:eastAsiaTheme="minorEastAsia" w:cstheme="minorEastAsia"/>
          <w:b w:val="0"/>
          <w:bCs w:val="0"/>
          <w:color w:val="000000" w:themeColor="text1"/>
          <w:sz w:val="24"/>
          <w:szCs w:val="24"/>
          <w:highlight w:val="none"/>
          <w:lang w:val="zh-CN"/>
        </w:rPr>
        <w:t xml:space="preserve">天，甲方有权解除合同，解除合同的通知自到达乙方时生效。</w:t>
      </w:r>
      <w:r>
        <w:rPr>
          <w:color w:val="000000" w:themeColor="text1"/>
          <w:highlight w:val="none"/>
        </w:rPr>
      </w:r>
      <w:r/>
    </w:p>
    <w:p>
      <w:pPr>
        <w:ind w:left="0" w:firstLine="480"/>
        <w:jc w:val="left"/>
        <w:keepLines w:val="0"/>
        <w:keepNext w:val="0"/>
        <w:pageBreakBefore w:val="0"/>
        <w:spacing w:line="360" w:lineRule="auto"/>
        <w:shd w:val="clear" w:color="auto" w:fill="auto"/>
        <w:widowControl/>
        <w:rPr>
          <w:rFonts w:hint="eastAsia" w:asciiTheme="minorEastAsia" w:hAnsiTheme="minorEastAsia" w:eastAsiaTheme="minorEastAsia" w:cstheme="minorEastAsia"/>
          <w:b w:val="0"/>
          <w:bCs w:val="0"/>
          <w:color w:val="000000" w:themeColor="text1"/>
          <w:sz w:val="24"/>
          <w:szCs w:val="24"/>
          <w:highlight w:val="none"/>
        </w:rPr>
      </w:pPr>
      <w:r>
        <w:rPr>
          <w:rFonts w:hint="eastAsia" w:asciiTheme="minorEastAsia" w:hAnsiTheme="minorEastAsia" w:eastAsiaTheme="minorEastAsia" w:cstheme="minorEastAsia"/>
          <w:b w:val="0"/>
          <w:bCs w:val="0"/>
          <w:color w:val="000000" w:themeColor="text1"/>
          <w:sz w:val="24"/>
          <w:szCs w:val="24"/>
          <w:highlight w:val="none"/>
          <w:lang w:val="zh-CN"/>
        </w:rPr>
        <w:t xml:space="preserve">5.乙方所交付的服务不符合合同规定的，甲方有权拒收。甲方拒收的，乙方应向甲方支付合同总款</w:t>
      </w:r>
      <w:r>
        <w:rPr>
          <w:rFonts w:hint="eastAsia" w:asciiTheme="minorEastAsia" w:hAnsiTheme="minorEastAsia" w:eastAsiaTheme="minorEastAsia" w:cstheme="minorEastAsia"/>
          <w:b w:val="0"/>
          <w:bCs w:val="0"/>
          <w:color w:val="000000" w:themeColor="text1"/>
          <w:sz w:val="24"/>
          <w:szCs w:val="24"/>
          <w:highlight w:val="none"/>
          <w:u w:val="single"/>
          <w:lang w:val="en-US" w:eastAsia="zh-CN"/>
        </w:rPr>
        <w:t xml:space="preserve">5</w:t>
      </w:r>
      <w:r>
        <w:rPr>
          <w:rFonts w:hint="eastAsia" w:asciiTheme="minorEastAsia" w:hAnsiTheme="minorEastAsia" w:eastAsiaTheme="minorEastAsia" w:cstheme="minorEastAsia"/>
          <w:b w:val="0"/>
          <w:bCs w:val="0"/>
          <w:color w:val="000000" w:themeColor="text1"/>
          <w:sz w:val="24"/>
          <w:szCs w:val="24"/>
          <w:highlight w:val="none"/>
          <w:lang w:val="zh-CN"/>
        </w:rPr>
        <w:t xml:space="preserve">%的违约金。</w:t>
      </w:r>
      <w:r>
        <w:rPr>
          <w:color w:val="000000" w:themeColor="text1"/>
          <w:highlight w:val="none"/>
        </w:rPr>
      </w:r>
      <w:r/>
    </w:p>
    <w:p>
      <w:pPr>
        <w:ind w:left="0" w:firstLine="480"/>
        <w:jc w:val="left"/>
        <w:keepLines w:val="0"/>
        <w:keepNext w:val="0"/>
        <w:pageBreakBefore w:val="0"/>
        <w:spacing w:line="360" w:lineRule="auto"/>
        <w:shd w:val="clear" w:color="auto" w:fill="auto"/>
        <w:widowControl/>
        <w:rPr>
          <w:rFonts w:hint="eastAsia" w:asciiTheme="minorEastAsia" w:hAnsiTheme="minorEastAsia" w:eastAsiaTheme="minorEastAsia" w:cstheme="minorEastAsia"/>
          <w:b w:val="0"/>
          <w:bCs w:val="0"/>
          <w:color w:val="000000" w:themeColor="text1"/>
          <w:sz w:val="24"/>
          <w:szCs w:val="24"/>
          <w:highlight w:val="none"/>
        </w:rPr>
      </w:pPr>
      <w:r>
        <w:rPr>
          <w:rFonts w:hint="eastAsia" w:asciiTheme="minorEastAsia" w:hAnsiTheme="minorEastAsia" w:eastAsiaTheme="minorEastAsia" w:cstheme="minorEastAsia"/>
          <w:b w:val="0"/>
          <w:bCs w:val="0"/>
          <w:color w:val="000000" w:themeColor="text1"/>
          <w:sz w:val="24"/>
          <w:szCs w:val="24"/>
          <w:highlight w:val="none"/>
          <w:lang w:val="zh-CN"/>
        </w:rPr>
        <w:t xml:space="preserve">6.在乙方承诺的或国家规定的质量保证期内（取两者中最长的期限），如经乙方</w:t>
      </w:r>
      <w:r>
        <w:rPr>
          <w:rFonts w:hint="eastAsia" w:asciiTheme="minorEastAsia" w:hAnsiTheme="minorEastAsia" w:eastAsiaTheme="minorEastAsia" w:cstheme="minorEastAsia"/>
          <w:b w:val="0"/>
          <w:bCs w:val="0"/>
          <w:color w:val="000000" w:themeColor="text1"/>
          <w:sz w:val="24"/>
          <w:szCs w:val="24"/>
          <w:highlight w:val="none"/>
          <w:u w:val="single"/>
          <w:lang w:val="en-US" w:eastAsia="zh-CN"/>
        </w:rPr>
        <w:t xml:space="preserve">3</w:t>
      </w:r>
      <w:r>
        <w:rPr>
          <w:rFonts w:hint="eastAsia" w:asciiTheme="minorEastAsia" w:hAnsiTheme="minorEastAsia" w:eastAsiaTheme="minorEastAsia" w:cstheme="minorEastAsia"/>
          <w:b w:val="0"/>
          <w:bCs w:val="0"/>
          <w:color w:val="000000" w:themeColor="text1"/>
          <w:sz w:val="24"/>
          <w:szCs w:val="24"/>
          <w:highlight w:val="none"/>
          <w:lang w:val="zh-CN"/>
        </w:rPr>
        <w:t xml:space="preserve">次整改仍不能达到合同约定的质量标准，乙方应退回全部合同价款，并按本条第3款处理，同时，乙方还须赔偿甲方因此遭受的损失。</w:t>
      </w:r>
      <w:r>
        <w:rPr>
          <w:color w:val="000000" w:themeColor="text1"/>
          <w:highlight w:val="none"/>
        </w:rPr>
      </w:r>
      <w:r/>
    </w:p>
    <w:p>
      <w:pPr>
        <w:ind w:left="0" w:firstLine="480"/>
        <w:jc w:val="left"/>
        <w:keepLines w:val="0"/>
        <w:keepNext w:val="0"/>
        <w:pageBreakBefore w:val="0"/>
        <w:spacing w:line="360" w:lineRule="auto"/>
        <w:shd w:val="clear" w:color="auto" w:fill="auto"/>
        <w:widowControl/>
        <w:rPr>
          <w:rFonts w:hint="eastAsia" w:asciiTheme="minorEastAsia" w:hAnsiTheme="minorEastAsia" w:eastAsiaTheme="minorEastAsia" w:cstheme="minorEastAsia"/>
          <w:b w:val="0"/>
          <w:bCs w:val="0"/>
          <w:color w:val="000000" w:themeColor="text1"/>
          <w:sz w:val="24"/>
          <w:szCs w:val="24"/>
          <w:highlight w:val="none"/>
        </w:rPr>
      </w:pPr>
      <w:r>
        <w:rPr>
          <w:rFonts w:hint="eastAsia" w:asciiTheme="minorEastAsia" w:hAnsiTheme="minorEastAsia" w:eastAsiaTheme="minorEastAsia" w:cstheme="minorEastAsia"/>
          <w:b w:val="0"/>
          <w:bCs w:val="0"/>
          <w:color w:val="000000" w:themeColor="text1"/>
          <w:sz w:val="24"/>
          <w:szCs w:val="24"/>
          <w:highlight w:val="none"/>
          <w:lang w:val="zh-CN"/>
        </w:rPr>
        <w:t xml:space="preserve">7.乙方未按本合同的规定和服务承诺提供伴随服务/售后服务的，应按合同总价款的</w:t>
      </w:r>
      <w:r>
        <w:rPr>
          <w:rFonts w:hint="eastAsia" w:asciiTheme="minorEastAsia" w:hAnsiTheme="minorEastAsia" w:eastAsiaTheme="minorEastAsia" w:cstheme="minorEastAsia"/>
          <w:b w:val="0"/>
          <w:bCs w:val="0"/>
          <w:color w:val="000000" w:themeColor="text1"/>
          <w:sz w:val="24"/>
          <w:szCs w:val="24"/>
          <w:highlight w:val="none"/>
          <w:u w:val="single"/>
          <w:lang w:val="en-US" w:eastAsia="zh-CN"/>
        </w:rPr>
        <w:t xml:space="preserve">5</w:t>
      </w:r>
      <w:r>
        <w:rPr>
          <w:rFonts w:hint="eastAsia" w:asciiTheme="minorEastAsia" w:hAnsiTheme="minorEastAsia" w:eastAsiaTheme="minorEastAsia" w:cstheme="minorEastAsia"/>
          <w:b w:val="0"/>
          <w:bCs w:val="0"/>
          <w:color w:val="000000" w:themeColor="text1"/>
          <w:sz w:val="24"/>
          <w:szCs w:val="24"/>
          <w:highlight w:val="none"/>
          <w:lang w:val="zh-CN"/>
        </w:rPr>
        <w:t xml:space="preserve">%向甲方承担违约责任。</w:t>
      </w:r>
      <w:r>
        <w:rPr>
          <w:color w:val="000000" w:themeColor="text1"/>
          <w:highlight w:val="none"/>
        </w:rPr>
      </w:r>
      <w:r/>
    </w:p>
    <w:p>
      <w:pPr>
        <w:ind w:left="0" w:firstLine="480"/>
        <w:jc w:val="left"/>
        <w:keepLines w:val="0"/>
        <w:keepNext w:val="0"/>
        <w:pageBreakBefore w:val="0"/>
        <w:spacing w:line="360" w:lineRule="auto"/>
        <w:shd w:val="clear" w:color="auto" w:fill="auto"/>
        <w:widowControl/>
        <w:rPr>
          <w:rFonts w:hint="eastAsia" w:asciiTheme="minorEastAsia" w:hAnsiTheme="minorEastAsia" w:eastAsiaTheme="minorEastAsia" w:cstheme="minorEastAsia"/>
          <w:b w:val="0"/>
          <w:bCs w:val="0"/>
          <w:color w:val="000000" w:themeColor="text1"/>
          <w:sz w:val="24"/>
          <w:szCs w:val="24"/>
          <w:highlight w:val="none"/>
        </w:rPr>
      </w:pPr>
      <w:r>
        <w:rPr>
          <w:rFonts w:hint="eastAsia" w:asciiTheme="minorEastAsia" w:hAnsiTheme="minorEastAsia" w:eastAsiaTheme="minorEastAsia" w:cstheme="minorEastAsia"/>
          <w:b w:val="0"/>
          <w:bCs w:val="0"/>
          <w:color w:val="000000" w:themeColor="text1"/>
          <w:sz w:val="24"/>
          <w:szCs w:val="24"/>
          <w:highlight w:val="none"/>
          <w:lang w:val="zh-CN"/>
        </w:rPr>
        <w:t xml:space="preserve">8.乙方在承担上述4-7款一项或多项违约责任后，仍应继续履行合同规定的义务（甲方解除合同的除外）。甲方未能及时追究乙方的任何一项违约责任并不表明甲方放弃追究乙方该项或其他违约责任。</w:t>
      </w:r>
      <w:r>
        <w:rPr>
          <w:color w:val="000000" w:themeColor="text1"/>
          <w:highlight w:val="none"/>
        </w:rPr>
      </w:r>
      <w:r/>
    </w:p>
    <w:p>
      <w:pPr>
        <w:ind w:left="0" w:firstLine="480"/>
        <w:jc w:val="left"/>
        <w:keepLines w:val="0"/>
        <w:keepNext w:val="0"/>
        <w:pageBreakBefore w:val="0"/>
        <w:spacing w:line="360" w:lineRule="auto"/>
        <w:shd w:val="clear" w:color="auto" w:fill="auto"/>
        <w:widowControl/>
        <w:rPr>
          <w:rFonts w:hint="eastAsia" w:asciiTheme="minorEastAsia" w:hAnsiTheme="minorEastAsia" w:eastAsiaTheme="minorEastAsia" w:cstheme="minorEastAsia"/>
          <w:b/>
          <w:bCs/>
          <w:color w:val="000000" w:themeColor="text1"/>
          <w:sz w:val="24"/>
          <w:szCs w:val="24"/>
          <w:highlight w:val="none"/>
        </w:rPr>
      </w:pPr>
      <w:r>
        <w:rPr>
          <w:rFonts w:hint="eastAsia" w:asciiTheme="minorEastAsia" w:hAnsiTheme="minorEastAsia" w:eastAsiaTheme="minorEastAsia" w:cstheme="minorEastAsia"/>
          <w:b w:val="0"/>
          <w:bCs w:val="0"/>
          <w:color w:val="000000" w:themeColor="text1"/>
          <w:sz w:val="24"/>
          <w:szCs w:val="24"/>
          <w:highlight w:val="none"/>
          <w:lang w:val="zh-CN"/>
        </w:rPr>
        <w:t xml:space="preserve">9.乙方响应属虚假承诺，或经权威部门检测提供的服务不能满足投标（响应）文件要求，或是由于乙方的过错造成合同无法继续履行的，乙方履约保证金不予退还外，还应向甲方支付不少于合同总价</w:t>
      </w:r>
      <w:r>
        <w:rPr>
          <w:rFonts w:hint="eastAsia" w:asciiTheme="minorEastAsia" w:hAnsiTheme="minorEastAsia" w:eastAsiaTheme="minorEastAsia" w:cstheme="minorEastAsia"/>
          <w:b w:val="0"/>
          <w:bCs w:val="0"/>
          <w:color w:val="000000" w:themeColor="text1"/>
          <w:sz w:val="24"/>
          <w:szCs w:val="24"/>
          <w:highlight w:val="none"/>
          <w:u w:val="single"/>
          <w:lang w:val="en-US" w:eastAsia="zh-CN"/>
        </w:rPr>
        <w:t xml:space="preserve">30</w:t>
      </w:r>
      <w:r>
        <w:rPr>
          <w:rFonts w:hint="eastAsia" w:asciiTheme="minorEastAsia" w:hAnsiTheme="minorEastAsia" w:eastAsiaTheme="minorEastAsia" w:cstheme="minorEastAsia"/>
          <w:b w:val="0"/>
          <w:bCs w:val="0"/>
          <w:color w:val="000000" w:themeColor="text1"/>
          <w:sz w:val="24"/>
          <w:szCs w:val="24"/>
          <w:highlight w:val="none"/>
          <w:lang w:val="zh-CN"/>
        </w:rPr>
        <w:t xml:space="preserve">%赔偿金。</w:t>
      </w:r>
      <w:r>
        <w:rPr>
          <w:color w:val="000000" w:themeColor="text1"/>
          <w:highlight w:val="none"/>
        </w:rPr>
      </w:r>
      <w:r/>
    </w:p>
    <w:p>
      <w:pPr>
        <w:ind w:left="0" w:firstLine="482"/>
        <w:jc w:val="left"/>
        <w:keepLines w:val="0"/>
        <w:keepNext w:val="0"/>
        <w:pageBreakBefore w:val="0"/>
        <w:spacing w:line="360" w:lineRule="auto"/>
        <w:shd w:val="clear" w:color="auto" w:fill="auto"/>
        <w:widowControl/>
        <w:rPr>
          <w:rFonts w:hint="eastAsia" w:asciiTheme="minorEastAsia" w:hAnsiTheme="minorEastAsia" w:eastAsiaTheme="minorEastAsia" w:cstheme="minorEastAsia"/>
          <w:b/>
          <w:bCs/>
          <w:color w:val="000000" w:themeColor="text1"/>
          <w:sz w:val="24"/>
          <w:szCs w:val="24"/>
          <w:highlight w:val="none"/>
        </w:rPr>
      </w:pPr>
      <w:r>
        <w:rPr>
          <w:rFonts w:hint="eastAsia" w:asciiTheme="minorEastAsia" w:hAnsiTheme="minorEastAsia" w:eastAsiaTheme="minorEastAsia" w:cstheme="minorEastAsia"/>
          <w:b/>
          <w:bCs/>
          <w:color w:val="000000" w:themeColor="text1"/>
          <w:sz w:val="24"/>
          <w:szCs w:val="24"/>
          <w:highlight w:val="none"/>
          <w:lang w:val="zh-CN"/>
        </w:rPr>
        <w:t xml:space="preserve">第九条 合同的变更和终止</w:t>
      </w:r>
      <w:r>
        <w:rPr>
          <w:color w:val="000000" w:themeColor="text1"/>
          <w:highlight w:val="none"/>
        </w:rPr>
      </w:r>
      <w:r/>
    </w:p>
    <w:p>
      <w:pPr>
        <w:ind w:left="0" w:firstLine="480"/>
        <w:jc w:val="left"/>
        <w:keepLines w:val="0"/>
        <w:keepNext w:val="0"/>
        <w:pageBreakBefore w:val="0"/>
        <w:spacing w:line="360" w:lineRule="auto"/>
        <w:shd w:val="clear" w:color="auto" w:fill="auto"/>
        <w:widowControl/>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lang w:val="zh-CN"/>
        </w:rPr>
        <w:t xml:space="preserve">1、除《政府采购法》第50条规定的情形外，本合同一经签订，甲乙双方不得擅自变更、中止或终止合同。</w:t>
      </w:r>
      <w:r>
        <w:rPr>
          <w:color w:val="000000" w:themeColor="text1"/>
          <w:highlight w:val="none"/>
        </w:rPr>
      </w:r>
      <w:r/>
    </w:p>
    <w:p>
      <w:pPr>
        <w:ind w:left="0" w:firstLine="480"/>
        <w:jc w:val="left"/>
        <w:keepLines w:val="0"/>
        <w:keepNext w:val="0"/>
        <w:pageBreakBefore w:val="0"/>
        <w:spacing w:line="360" w:lineRule="auto"/>
        <w:shd w:val="clear" w:color="auto" w:fill="auto"/>
        <w:widowControl/>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lang w:val="zh-CN"/>
        </w:rPr>
        <w:t xml:space="preserve">2、</w:t>
      </w:r>
      <w:r>
        <w:rPr>
          <w:rFonts w:hint="eastAsia" w:asciiTheme="minorEastAsia" w:hAnsiTheme="minorEastAsia" w:eastAsiaTheme="minorEastAsia" w:cstheme="minorEastAsia"/>
          <w:color w:val="000000" w:themeColor="text1"/>
          <w:sz w:val="24"/>
          <w:szCs w:val="24"/>
          <w:highlight w:val="none"/>
        </w:rPr>
        <w:t xml:space="preserve">除发生法律规定的不能预见、不能避免并不能克服的客观情况外，甲乙双方不得放弃或拒绝履行合同。</w:t>
      </w:r>
      <w:r>
        <w:rPr>
          <w:color w:val="000000" w:themeColor="text1"/>
          <w:highlight w:val="none"/>
        </w:rPr>
      </w:r>
      <w:r/>
    </w:p>
    <w:p>
      <w:pPr>
        <w:ind w:left="0" w:firstLine="482"/>
        <w:jc w:val="left"/>
        <w:keepLines w:val="0"/>
        <w:keepNext w:val="0"/>
        <w:pageBreakBefore w:val="0"/>
        <w:spacing w:line="360" w:lineRule="auto"/>
        <w:shd w:val="clear" w:color="auto" w:fill="auto"/>
        <w:widowControl/>
        <w:rPr>
          <w:rFonts w:hint="eastAsia" w:asciiTheme="minorEastAsia" w:hAnsiTheme="minorEastAsia" w:eastAsiaTheme="minorEastAsia" w:cstheme="minorEastAsia"/>
          <w:b/>
          <w:bCs/>
          <w:color w:val="000000" w:themeColor="text1"/>
          <w:sz w:val="24"/>
          <w:szCs w:val="24"/>
          <w:highlight w:val="none"/>
        </w:rPr>
      </w:pPr>
      <w:r>
        <w:rPr>
          <w:rFonts w:hint="eastAsia" w:asciiTheme="minorEastAsia" w:hAnsiTheme="minorEastAsia" w:eastAsiaTheme="minorEastAsia" w:cstheme="minorEastAsia"/>
          <w:b/>
          <w:bCs/>
          <w:color w:val="000000" w:themeColor="text1"/>
          <w:sz w:val="24"/>
          <w:szCs w:val="24"/>
          <w:highlight w:val="none"/>
          <w:lang w:val="zh-CN"/>
        </w:rPr>
        <w:t xml:space="preserve">第十条 合同的转让</w:t>
      </w:r>
      <w:r>
        <w:rPr>
          <w:color w:val="000000" w:themeColor="text1"/>
          <w:highlight w:val="none"/>
        </w:rPr>
      </w:r>
      <w:r/>
    </w:p>
    <w:p>
      <w:pPr>
        <w:ind w:left="0" w:firstLine="480"/>
        <w:jc w:val="left"/>
        <w:keepLines w:val="0"/>
        <w:keepNext w:val="0"/>
        <w:pageBreakBefore w:val="0"/>
        <w:spacing w:line="360" w:lineRule="auto"/>
        <w:shd w:val="clear" w:color="auto" w:fill="auto"/>
        <w:widowControl/>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lang w:val="zh-CN"/>
        </w:rPr>
        <w:t xml:space="preserve">乙方不得擅自部分或全部转让其应履行的合同义务。</w:t>
      </w:r>
      <w:r>
        <w:rPr>
          <w:color w:val="000000" w:themeColor="text1"/>
          <w:highlight w:val="none"/>
        </w:rPr>
      </w:r>
      <w:r/>
    </w:p>
    <w:p>
      <w:pPr>
        <w:ind w:left="0" w:firstLine="482"/>
        <w:jc w:val="left"/>
        <w:keepLines w:val="0"/>
        <w:keepNext w:val="0"/>
        <w:pageBreakBefore w:val="0"/>
        <w:spacing w:line="360" w:lineRule="auto"/>
        <w:shd w:val="clear" w:color="auto" w:fill="auto"/>
        <w:widowControl/>
        <w:rPr>
          <w:rFonts w:hint="eastAsia" w:asciiTheme="minorEastAsia" w:hAnsiTheme="minorEastAsia" w:eastAsiaTheme="minorEastAsia" w:cstheme="minorEastAsia"/>
          <w:b/>
          <w:bCs/>
          <w:color w:val="000000" w:themeColor="text1"/>
          <w:sz w:val="24"/>
          <w:szCs w:val="24"/>
          <w:highlight w:val="none"/>
        </w:rPr>
      </w:pPr>
      <w:r>
        <w:rPr>
          <w:rFonts w:hint="eastAsia" w:asciiTheme="minorEastAsia" w:hAnsiTheme="minorEastAsia" w:eastAsiaTheme="minorEastAsia" w:cstheme="minorEastAsia"/>
          <w:b/>
          <w:bCs/>
          <w:color w:val="000000" w:themeColor="text1"/>
          <w:sz w:val="24"/>
          <w:szCs w:val="24"/>
          <w:highlight w:val="none"/>
          <w:lang w:val="zh-CN"/>
        </w:rPr>
        <w:t xml:space="preserve">第十一条 争议的解决</w:t>
      </w:r>
      <w:r>
        <w:rPr>
          <w:color w:val="000000" w:themeColor="text1"/>
          <w:highlight w:val="none"/>
        </w:rPr>
      </w:r>
      <w:r/>
    </w:p>
    <w:p>
      <w:pPr>
        <w:ind w:left="0" w:firstLine="480"/>
        <w:jc w:val="left"/>
        <w:keepLines w:val="0"/>
        <w:keepNext w:val="0"/>
        <w:pageBreakBefore w:val="0"/>
        <w:spacing w:line="360" w:lineRule="auto"/>
        <w:shd w:val="clear" w:color="auto" w:fill="auto"/>
        <w:widowControl/>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lang w:val="zh-CN"/>
        </w:rPr>
        <w:t xml:space="preserve">1、因服务的质量问题发生争议的，应当邀请国家认可的部门对服务质量进行鉴定。符合标准的，鉴定费由甲方承担；不符合质量标准的，鉴定费由乙方承担。</w:t>
      </w:r>
      <w:r>
        <w:rPr>
          <w:color w:val="000000" w:themeColor="text1"/>
          <w:highlight w:val="none"/>
        </w:rPr>
      </w:r>
      <w:r/>
    </w:p>
    <w:p>
      <w:pPr>
        <w:ind w:left="0" w:firstLine="480"/>
        <w:jc w:val="left"/>
        <w:keepLines w:val="0"/>
        <w:keepNext w:val="0"/>
        <w:pageBreakBefore w:val="0"/>
        <w:spacing w:line="360" w:lineRule="auto"/>
        <w:shd w:val="clear" w:color="auto" w:fill="auto"/>
        <w:widowControl/>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lang w:val="zh-CN"/>
        </w:rPr>
        <w:t xml:space="preserve">2、因履行本合同引起的或与本合同有关的争议，甲、乙双方应首先通过友好协商解决，如果协商不能解决争议，则采取以下第（1）种方式解决争议：</w:t>
      </w:r>
      <w:r>
        <w:rPr>
          <w:color w:val="000000" w:themeColor="text1"/>
          <w:highlight w:val="none"/>
        </w:rPr>
      </w:r>
      <w:r/>
    </w:p>
    <w:p>
      <w:pPr>
        <w:ind w:left="0" w:firstLine="480"/>
        <w:jc w:val="left"/>
        <w:keepLines w:val="0"/>
        <w:keepNext w:val="0"/>
        <w:pageBreakBefore w:val="0"/>
        <w:spacing w:line="360" w:lineRule="auto"/>
        <w:shd w:val="clear" w:color="auto" w:fill="auto"/>
        <w:widowControl/>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lang w:val="zh-CN"/>
        </w:rPr>
        <w:t xml:space="preserve">（1）向甲方所在地有管辖权的人民法院提起诉讼；</w:t>
      </w:r>
      <w:r>
        <w:rPr>
          <w:color w:val="000000" w:themeColor="text1"/>
          <w:highlight w:val="none"/>
        </w:rPr>
      </w:r>
      <w:r/>
    </w:p>
    <w:p>
      <w:pPr>
        <w:ind w:left="0" w:firstLine="480"/>
        <w:jc w:val="left"/>
        <w:keepLines w:val="0"/>
        <w:keepNext w:val="0"/>
        <w:pageBreakBefore w:val="0"/>
        <w:spacing w:line="360" w:lineRule="auto"/>
        <w:shd w:val="clear" w:color="auto" w:fill="auto"/>
        <w:widowControl/>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lang w:val="zh-CN"/>
        </w:rPr>
        <w:t xml:space="preserve">（2）向南京仲裁委员会按其仲裁规则申请仲裁。</w:t>
      </w:r>
      <w:r>
        <w:rPr>
          <w:color w:val="000000" w:themeColor="text1"/>
          <w:highlight w:val="none"/>
        </w:rPr>
      </w:r>
      <w:r/>
    </w:p>
    <w:p>
      <w:pPr>
        <w:ind w:left="0" w:firstLine="480"/>
        <w:jc w:val="left"/>
        <w:keepLines w:val="0"/>
        <w:keepNext w:val="0"/>
        <w:pageBreakBefore w:val="0"/>
        <w:spacing w:line="360" w:lineRule="auto"/>
        <w:shd w:val="clear" w:color="auto" w:fill="auto"/>
        <w:widowControl/>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lang w:val="zh-CN"/>
        </w:rPr>
        <w:t xml:space="preserve">如没有约定，默认采取第2种方式解决争议。</w:t>
      </w:r>
      <w:r>
        <w:rPr>
          <w:color w:val="000000" w:themeColor="text1"/>
          <w:highlight w:val="none"/>
        </w:rPr>
      </w:r>
      <w:r/>
    </w:p>
    <w:p>
      <w:pPr>
        <w:ind w:left="0" w:firstLine="480"/>
        <w:jc w:val="left"/>
        <w:keepLines w:val="0"/>
        <w:keepNext w:val="0"/>
        <w:pageBreakBefore w:val="0"/>
        <w:spacing w:line="360" w:lineRule="auto"/>
        <w:shd w:val="clear" w:color="auto" w:fill="auto"/>
        <w:widowControl/>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lang w:val="zh-CN"/>
        </w:rPr>
        <w:t xml:space="preserve">3、在诉讼期间，本合同应继续履行。</w:t>
      </w:r>
      <w:r>
        <w:rPr>
          <w:color w:val="000000" w:themeColor="text1"/>
          <w:highlight w:val="none"/>
        </w:rPr>
      </w:r>
      <w:r/>
    </w:p>
    <w:p>
      <w:pPr>
        <w:ind w:left="0" w:firstLine="482"/>
        <w:jc w:val="left"/>
        <w:keepLines w:val="0"/>
        <w:keepNext w:val="0"/>
        <w:pageBreakBefore w:val="0"/>
        <w:spacing w:line="360" w:lineRule="auto"/>
        <w:shd w:val="clear" w:color="auto" w:fill="auto"/>
        <w:widowControl/>
        <w:rPr>
          <w:rFonts w:hint="eastAsia" w:asciiTheme="minorEastAsia" w:hAnsiTheme="minorEastAsia" w:eastAsiaTheme="minorEastAsia" w:cstheme="minorEastAsia"/>
          <w:b/>
          <w:bCs/>
          <w:color w:val="000000" w:themeColor="text1"/>
          <w:sz w:val="24"/>
          <w:szCs w:val="24"/>
          <w:highlight w:val="none"/>
        </w:rPr>
      </w:pPr>
      <w:r>
        <w:rPr>
          <w:rFonts w:hint="eastAsia" w:asciiTheme="minorEastAsia" w:hAnsiTheme="minorEastAsia" w:eastAsiaTheme="minorEastAsia" w:cstheme="minorEastAsia"/>
          <w:b/>
          <w:bCs/>
          <w:color w:val="000000" w:themeColor="text1"/>
          <w:sz w:val="24"/>
          <w:szCs w:val="24"/>
          <w:highlight w:val="none"/>
          <w:lang w:val="zh-CN"/>
        </w:rPr>
        <w:t xml:space="preserve">第十二条 诚实信用</w:t>
      </w:r>
      <w:r>
        <w:rPr>
          <w:color w:val="000000" w:themeColor="text1"/>
          <w:highlight w:val="none"/>
        </w:rPr>
      </w:r>
      <w:r/>
    </w:p>
    <w:p>
      <w:pPr>
        <w:ind w:left="0" w:firstLine="480"/>
        <w:jc w:val="left"/>
        <w:keepLines w:val="0"/>
        <w:keepNext w:val="0"/>
        <w:pageBreakBefore w:val="0"/>
        <w:spacing w:line="360" w:lineRule="auto"/>
        <w:shd w:val="clear" w:color="auto" w:fill="auto"/>
        <w:widowControl/>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lang w:val="zh-CN"/>
        </w:rPr>
        <w:t xml:space="preserve">乙方应诚实信用，严格按照招标文件要求和投标承诺履行合同，不向甲方进行商业贿赂或者提供不正当利益。</w:t>
      </w:r>
      <w:r>
        <w:rPr>
          <w:color w:val="000000" w:themeColor="text1"/>
          <w:highlight w:val="none"/>
        </w:rPr>
      </w:r>
      <w:r/>
    </w:p>
    <w:p>
      <w:pPr>
        <w:ind w:left="0" w:firstLine="482"/>
        <w:jc w:val="left"/>
        <w:keepLines w:val="0"/>
        <w:keepNext w:val="0"/>
        <w:pageBreakBefore w:val="0"/>
        <w:spacing w:line="360" w:lineRule="auto"/>
        <w:shd w:val="clear" w:color="auto" w:fill="auto"/>
        <w:widowControl/>
        <w:rPr>
          <w:rFonts w:hint="eastAsia" w:asciiTheme="minorEastAsia" w:hAnsiTheme="minorEastAsia" w:eastAsiaTheme="minorEastAsia" w:cstheme="minorEastAsia"/>
          <w:b/>
          <w:bCs/>
          <w:color w:val="000000" w:themeColor="text1"/>
          <w:sz w:val="24"/>
          <w:szCs w:val="24"/>
          <w:highlight w:val="none"/>
        </w:rPr>
      </w:pPr>
      <w:r>
        <w:rPr>
          <w:rFonts w:hint="eastAsia" w:asciiTheme="minorEastAsia" w:hAnsiTheme="minorEastAsia" w:eastAsiaTheme="minorEastAsia" w:cstheme="minorEastAsia"/>
          <w:b/>
          <w:bCs/>
          <w:color w:val="000000" w:themeColor="text1"/>
          <w:sz w:val="24"/>
          <w:szCs w:val="24"/>
          <w:highlight w:val="none"/>
          <w:lang w:val="zh-CN"/>
        </w:rPr>
        <w:t xml:space="preserve">第十三条 合同生效及其他</w:t>
      </w:r>
      <w:r>
        <w:rPr>
          <w:color w:val="000000" w:themeColor="text1"/>
          <w:highlight w:val="none"/>
        </w:rPr>
      </w:r>
      <w:r/>
    </w:p>
    <w:p>
      <w:pPr>
        <w:ind w:left="0" w:firstLine="480"/>
        <w:jc w:val="left"/>
        <w:keepLines w:val="0"/>
        <w:keepNext w:val="0"/>
        <w:pageBreakBefore w:val="0"/>
        <w:spacing w:line="360" w:lineRule="auto"/>
        <w:shd w:val="clear" w:color="auto" w:fill="auto"/>
        <w:widowControl/>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lang w:val="zh-CN"/>
        </w:rPr>
        <w:t xml:space="preserve">1、本合同自签订之日起生效。</w:t>
      </w:r>
      <w:r>
        <w:rPr>
          <w:color w:val="000000" w:themeColor="text1"/>
          <w:highlight w:val="none"/>
        </w:rPr>
      </w:r>
      <w:r/>
    </w:p>
    <w:p>
      <w:pPr>
        <w:ind w:left="0" w:firstLine="480"/>
        <w:jc w:val="left"/>
        <w:keepLines w:val="0"/>
        <w:keepNext w:val="0"/>
        <w:pageBreakBefore w:val="0"/>
        <w:spacing w:line="360" w:lineRule="auto"/>
        <w:shd w:val="clear" w:color="auto" w:fill="auto"/>
        <w:widowControl/>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lang w:val="zh-CN"/>
        </w:rPr>
        <w:t xml:space="preserve">2、本合同一式捌份，甲乙双方各执叁份，一份交代理机构存档，一份报送政府采购监督管理部门备案。</w:t>
      </w:r>
      <w:r>
        <w:rPr>
          <w:color w:val="000000" w:themeColor="text1"/>
          <w:highlight w:val="none"/>
        </w:rPr>
      </w:r>
      <w:r/>
    </w:p>
    <w:p>
      <w:pPr>
        <w:ind w:left="0" w:firstLine="480"/>
        <w:jc w:val="left"/>
        <w:keepLines w:val="0"/>
        <w:keepNext w:val="0"/>
        <w:pageBreakBefore w:val="0"/>
        <w:spacing w:line="360" w:lineRule="auto"/>
        <w:shd w:val="clear" w:color="auto" w:fill="auto"/>
        <w:widowControl/>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lang w:val="zh-CN"/>
        </w:rPr>
        <w:t xml:space="preserve">3、本合同应按照中华人民共和国的现行法律进行解释。</w:t>
      </w:r>
      <w:r>
        <w:rPr>
          <w:color w:val="000000" w:themeColor="text1"/>
          <w:highlight w:val="none"/>
        </w:rPr>
      </w:r>
      <w:r/>
    </w:p>
    <w:tbl>
      <w:tblPr>
        <w:tblStyle w:val="905"/>
        <w:tblW w:w="5000" w:type="pct"/>
        <w:tblInd w:w="0" w:type="dxa"/>
        <w:tblLayout w:type="autofit"/>
        <w:tblCellMar>
          <w:left w:w="0" w:type="dxa"/>
          <w:top w:w="0" w:type="dxa"/>
          <w:right w:w="0" w:type="dxa"/>
          <w:bottom w:w="0" w:type="dxa"/>
        </w:tblCellMar>
        <w:tblLook w:val="04A0" w:firstRow="1" w:lastRow="0" w:firstColumn="1" w:lastColumn="0" w:noHBand="0" w:noVBand="1"/>
      </w:tblPr>
      <w:tblGrid>
        <w:gridCol w:w="4734"/>
        <w:gridCol w:w="4734"/>
      </w:tblGrid>
      <w:tr>
        <w:trPr>
          <w:trHeight w:val="567"/>
        </w:trPr>
        <w:tc>
          <w:tcPr>
            <w:tcBorders>
              <w:top w:val="none" w:color="000000" w:sz="4" w:space="0"/>
              <w:left w:val="none" w:color="000000" w:sz="4" w:space="0"/>
              <w:bottom w:val="none" w:color="000000" w:sz="4" w:space="0"/>
              <w:right w:val="none" w:color="000000" w:sz="4" w:space="0"/>
            </w:tcBorders>
            <w:tcW w:w="2500" w:type="pct"/>
            <w:vAlign w:val="center"/>
            <w:textDirection w:val="lrTb"/>
            <w:noWrap w:val="false"/>
          </w:tcPr>
          <w:p>
            <w:pPr>
              <w:jc w:val="left"/>
              <w:keepLines w:val="0"/>
              <w:keepNext w:val="0"/>
              <w:pageBreakBefore w:val="0"/>
              <w:spacing w:line="24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CN"/>
              </w:rPr>
              <w:t xml:space="preserve">甲方（采购人）：（盖章）</w:t>
            </w:r>
            <w:r>
              <w:rPr>
                <w:color w:val="000000" w:themeColor="text1"/>
                <w:highlight w:val="none"/>
              </w:rPr>
            </w:r>
            <w:r/>
          </w:p>
        </w:tc>
        <w:tc>
          <w:tcPr>
            <w:tcBorders>
              <w:top w:val="none" w:color="000000" w:sz="4" w:space="0"/>
              <w:left w:val="none" w:color="000000" w:sz="4" w:space="0"/>
              <w:bottom w:val="none" w:color="000000" w:sz="4" w:space="0"/>
              <w:right w:val="none" w:color="000000" w:sz="4" w:space="0"/>
            </w:tcBorders>
            <w:tcW w:w="2500" w:type="pct"/>
            <w:vAlign w:val="center"/>
            <w:textDirection w:val="lrTb"/>
            <w:noWrap w:val="false"/>
          </w:tcPr>
          <w:p>
            <w:pPr>
              <w:jc w:val="left"/>
              <w:keepLines w:val="0"/>
              <w:keepNext w:val="0"/>
              <w:pageBreakBefore w:val="0"/>
              <w:spacing w:line="240" w:lineRule="auto"/>
              <w:shd w:val="clear" w:color="auto" w:fill="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CN"/>
              </w:rPr>
              <w:t xml:space="preserve">乙方（供应商）：（盖章）</w:t>
            </w:r>
            <w:r>
              <w:rPr>
                <w:color w:val="000000" w:themeColor="text1"/>
                <w:highlight w:val="none"/>
              </w:rPr>
            </w:r>
            <w:r/>
          </w:p>
        </w:tc>
      </w:tr>
      <w:tr>
        <w:trPr>
          <w:trHeight w:val="567"/>
        </w:trPr>
        <w:tc>
          <w:tcPr>
            <w:tcBorders>
              <w:top w:val="none" w:color="000000" w:sz="4" w:space="0"/>
              <w:left w:val="none" w:color="000000" w:sz="4" w:space="0"/>
              <w:bottom w:val="none" w:color="000000" w:sz="4" w:space="0"/>
              <w:right w:val="none" w:color="000000" w:sz="4" w:space="0"/>
            </w:tcBorders>
            <w:tcW w:w="2500" w:type="pct"/>
            <w:vAlign w:val="center"/>
            <w:textDirection w:val="lrTb"/>
            <w:noWrap w:val="false"/>
          </w:tcPr>
          <w:p>
            <w:pPr>
              <w:jc w:val="left"/>
              <w:keepLines w:val="0"/>
              <w:keepNext w:val="0"/>
              <w:pageBreakBefore w:val="0"/>
              <w:spacing w:line="240" w:lineRule="auto"/>
              <w:shd w:val="clear" w:color="auto" w:fill="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CN"/>
              </w:rPr>
              <w:t xml:space="preserve">代表人：</w:t>
            </w:r>
            <w:r>
              <w:rPr>
                <w:color w:val="000000" w:themeColor="text1"/>
                <w:highlight w:val="none"/>
              </w:rPr>
            </w:r>
            <w:r/>
          </w:p>
        </w:tc>
        <w:tc>
          <w:tcPr>
            <w:tcBorders>
              <w:top w:val="none" w:color="000000" w:sz="4" w:space="0"/>
              <w:left w:val="none" w:color="000000" w:sz="4" w:space="0"/>
              <w:bottom w:val="none" w:color="000000" w:sz="4" w:space="0"/>
              <w:right w:val="none" w:color="000000" w:sz="4" w:space="0"/>
            </w:tcBorders>
            <w:tcW w:w="2500" w:type="pct"/>
            <w:vAlign w:val="center"/>
            <w:textDirection w:val="lrTb"/>
            <w:noWrap w:val="false"/>
          </w:tcPr>
          <w:p>
            <w:pPr>
              <w:jc w:val="left"/>
              <w:keepLines w:val="0"/>
              <w:keepNext w:val="0"/>
              <w:pageBreakBefore w:val="0"/>
              <w:spacing w:line="240" w:lineRule="auto"/>
              <w:shd w:val="clear" w:color="auto" w:fill="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CN"/>
              </w:rPr>
              <w:t xml:space="preserve">代表人</w:t>
            </w:r>
            <w:r>
              <w:rPr>
                <w:rFonts w:hint="eastAsia" w:ascii="宋体" w:hAnsi="宋体" w:eastAsia="宋体" w:cs="宋体"/>
                <w:color w:val="000000" w:themeColor="text1"/>
                <w:sz w:val="24"/>
                <w:szCs w:val="24"/>
                <w:highlight w:val="none"/>
              </w:rPr>
              <w:t xml:space="preserve">：</w:t>
            </w:r>
            <w:r>
              <w:rPr>
                <w:color w:val="000000" w:themeColor="text1"/>
                <w:highlight w:val="none"/>
              </w:rPr>
            </w:r>
            <w:r/>
          </w:p>
        </w:tc>
      </w:tr>
      <w:tr>
        <w:trPr>
          <w:trHeight w:val="567"/>
        </w:trPr>
        <w:tc>
          <w:tcPr>
            <w:tcBorders>
              <w:top w:val="none" w:color="000000" w:sz="4" w:space="0"/>
              <w:left w:val="none" w:color="000000" w:sz="4" w:space="0"/>
              <w:bottom w:val="none" w:color="000000" w:sz="4" w:space="0"/>
              <w:right w:val="none" w:color="000000" w:sz="4" w:space="0"/>
            </w:tcBorders>
            <w:tcW w:w="2500" w:type="pct"/>
            <w:vAlign w:val="center"/>
            <w:textDirection w:val="lrTb"/>
            <w:noWrap w:val="false"/>
          </w:tcPr>
          <w:p>
            <w:pPr>
              <w:jc w:val="left"/>
              <w:keepLines w:val="0"/>
              <w:keepNext w:val="0"/>
              <w:pageBreakBefore w:val="0"/>
              <w:spacing w:line="240" w:lineRule="auto"/>
              <w:shd w:val="clear" w:color="auto" w:fill="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CN"/>
              </w:rPr>
              <w:t xml:space="preserve">电话：</w:t>
            </w:r>
            <w:r>
              <w:rPr>
                <w:color w:val="000000" w:themeColor="text1"/>
                <w:highlight w:val="none"/>
              </w:rPr>
            </w:r>
            <w:r/>
          </w:p>
        </w:tc>
        <w:tc>
          <w:tcPr>
            <w:tcBorders>
              <w:top w:val="none" w:color="000000" w:sz="4" w:space="0"/>
              <w:left w:val="none" w:color="000000" w:sz="4" w:space="0"/>
              <w:bottom w:val="none" w:color="000000" w:sz="4" w:space="0"/>
              <w:right w:val="none" w:color="000000" w:sz="4" w:space="0"/>
            </w:tcBorders>
            <w:tcW w:w="2500" w:type="pct"/>
            <w:vAlign w:val="center"/>
            <w:textDirection w:val="lrTb"/>
            <w:noWrap w:val="false"/>
          </w:tcPr>
          <w:p>
            <w:pPr>
              <w:jc w:val="left"/>
              <w:keepLines w:val="0"/>
              <w:keepNext w:val="0"/>
              <w:pageBreakBefore w:val="0"/>
              <w:spacing w:line="240" w:lineRule="auto"/>
              <w:shd w:val="clear" w:color="auto" w:fill="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CN"/>
              </w:rPr>
              <w:t xml:space="preserve">电 话：</w:t>
            </w:r>
            <w:r>
              <w:rPr>
                <w:rFonts w:hint="eastAsia" w:ascii="宋体" w:hAnsi="宋体" w:eastAsia="宋体" w:cs="宋体"/>
                <w:color w:val="000000" w:themeColor="text1"/>
                <w:sz w:val="24"/>
                <w:szCs w:val="24"/>
                <w:highlight w:val="none"/>
                <w:lang w:val="zh-CN"/>
              </w:rPr>
              <w:tab/>
            </w:r>
            <w:r>
              <w:rPr>
                <w:color w:val="000000" w:themeColor="text1"/>
                <w:highlight w:val="none"/>
              </w:rPr>
            </w:r>
            <w:r/>
          </w:p>
        </w:tc>
      </w:tr>
      <w:tr>
        <w:trPr>
          <w:trHeight w:val="567"/>
        </w:trPr>
        <w:tc>
          <w:tcPr>
            <w:tcBorders>
              <w:top w:val="none" w:color="000000" w:sz="4" w:space="0"/>
              <w:left w:val="none" w:color="000000" w:sz="4" w:space="0"/>
              <w:bottom w:val="none" w:color="000000" w:sz="4" w:space="0"/>
              <w:right w:val="none" w:color="000000" w:sz="4" w:space="0"/>
            </w:tcBorders>
            <w:tcW w:w="2500" w:type="pct"/>
            <w:vAlign w:val="center"/>
            <w:textDirection w:val="lrTb"/>
            <w:noWrap w:val="false"/>
          </w:tcPr>
          <w:p>
            <w:pPr>
              <w:jc w:val="left"/>
              <w:keepLines w:val="0"/>
              <w:keepNext w:val="0"/>
              <w:pageBreakBefore w:val="0"/>
              <w:spacing w:line="240" w:lineRule="auto"/>
              <w:shd w:val="clear" w:color="auto" w:fill="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CN"/>
              </w:rPr>
              <w:t xml:space="preserve">开户银行：</w:t>
            </w:r>
            <w:r>
              <w:rPr>
                <w:color w:val="000000" w:themeColor="text1"/>
                <w:highlight w:val="none"/>
              </w:rPr>
            </w:r>
            <w:r/>
          </w:p>
        </w:tc>
        <w:tc>
          <w:tcPr>
            <w:tcBorders>
              <w:top w:val="none" w:color="000000" w:sz="4" w:space="0"/>
              <w:left w:val="none" w:color="000000" w:sz="4" w:space="0"/>
              <w:bottom w:val="none" w:color="000000" w:sz="4" w:space="0"/>
              <w:right w:val="none" w:color="000000" w:sz="4" w:space="0"/>
            </w:tcBorders>
            <w:tcW w:w="2500" w:type="pct"/>
            <w:vAlign w:val="center"/>
            <w:textDirection w:val="lrTb"/>
            <w:noWrap w:val="false"/>
          </w:tcPr>
          <w:p>
            <w:pPr>
              <w:jc w:val="left"/>
              <w:keepLines w:val="0"/>
              <w:keepNext w:val="0"/>
              <w:pageBreakBefore w:val="0"/>
              <w:spacing w:line="240" w:lineRule="auto"/>
              <w:shd w:val="clear" w:color="auto" w:fill="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CN"/>
              </w:rPr>
              <w:t xml:space="preserve">开户银行：</w:t>
            </w:r>
            <w:r>
              <w:rPr>
                <w:color w:val="000000" w:themeColor="text1"/>
                <w:highlight w:val="none"/>
              </w:rPr>
            </w:r>
            <w:r/>
          </w:p>
        </w:tc>
      </w:tr>
      <w:tr>
        <w:trPr>
          <w:trHeight w:val="567"/>
        </w:trPr>
        <w:tc>
          <w:tcPr>
            <w:tcBorders>
              <w:top w:val="none" w:color="000000" w:sz="4" w:space="0"/>
              <w:left w:val="none" w:color="000000" w:sz="4" w:space="0"/>
              <w:bottom w:val="none" w:color="000000" w:sz="4" w:space="0"/>
              <w:right w:val="none" w:color="000000" w:sz="4" w:space="0"/>
            </w:tcBorders>
            <w:tcW w:w="2500" w:type="pct"/>
            <w:vAlign w:val="center"/>
            <w:textDirection w:val="lrTb"/>
            <w:noWrap w:val="false"/>
          </w:tcPr>
          <w:p>
            <w:pPr>
              <w:keepLines w:val="0"/>
              <w:keepNext w:val="0"/>
              <w:pageBreakBefore w:val="0"/>
              <w:spacing w:line="24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CN"/>
              </w:rPr>
              <w:t xml:space="preserve">银行帐号：</w:t>
            </w:r>
            <w:r>
              <w:rPr>
                <w:color w:val="000000" w:themeColor="text1"/>
                <w:highlight w:val="none"/>
              </w:rPr>
            </w:r>
            <w:r/>
          </w:p>
        </w:tc>
        <w:tc>
          <w:tcPr>
            <w:tcBorders>
              <w:top w:val="none" w:color="000000" w:sz="4" w:space="0"/>
              <w:left w:val="none" w:color="000000" w:sz="4" w:space="0"/>
              <w:bottom w:val="none" w:color="000000" w:sz="4" w:space="0"/>
              <w:right w:val="none" w:color="000000" w:sz="4" w:space="0"/>
            </w:tcBorders>
            <w:tcW w:w="2500" w:type="pct"/>
            <w:vAlign w:val="center"/>
            <w:textDirection w:val="lrTb"/>
            <w:noWrap w:val="false"/>
          </w:tcPr>
          <w:p>
            <w:pPr>
              <w:keepLines w:val="0"/>
              <w:keepNext w:val="0"/>
              <w:pageBreakBefore w:val="0"/>
              <w:spacing w:line="24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CN"/>
              </w:rPr>
              <w:t xml:space="preserve">银行账号：</w:t>
            </w:r>
            <w:r>
              <w:rPr>
                <w:color w:val="000000" w:themeColor="text1"/>
                <w:highlight w:val="none"/>
              </w:rPr>
            </w:r>
            <w:r/>
          </w:p>
        </w:tc>
      </w:tr>
    </w:tbl>
    <w:p>
      <w:pPr>
        <w:jc w:val="left"/>
        <w:spacing w:line="560" w:lineRule="exact"/>
        <w:shd w:val="clear" w:color="auto" w:fill="auto"/>
        <w:widowControl/>
        <w:rPr>
          <w:rFonts w:hint="eastAsia" w:ascii="宋体" w:hAnsi="宋体" w:eastAsia="宋体" w:cs="宋体"/>
          <w:b/>
          <w:color w:val="000000" w:themeColor="text1"/>
          <w:sz w:val="32"/>
          <w:szCs w:val="32"/>
          <w:highlight w:val="none"/>
        </w:rPr>
      </w:pPr>
      <w:r>
        <w:rPr>
          <w:rFonts w:hint="eastAsia" w:ascii="宋体" w:hAnsi="宋体" w:eastAsia="宋体" w:cs="宋体"/>
          <w:b/>
          <w:color w:val="000000" w:themeColor="text1"/>
          <w:sz w:val="32"/>
          <w:szCs w:val="32"/>
          <w:highlight w:val="none"/>
        </w:rPr>
      </w:r>
      <w:r>
        <w:rPr>
          <w:color w:val="000000" w:themeColor="text1"/>
          <w:highlight w:val="none"/>
        </w:rPr>
      </w:r>
      <w:r/>
    </w:p>
    <w:p>
      <w:pPr>
        <w:ind w:firstLine="482"/>
        <w:jc w:val="left"/>
        <w:keepLines w:val="0"/>
        <w:keepNext w:val="0"/>
        <w:pageBreakBefore w:val="0"/>
        <w:spacing w:line="360" w:lineRule="auto"/>
        <w:shd w:val="clear" w:color="auto" w:fill="auto"/>
        <w:widowControl/>
        <w:rPr>
          <w:rFonts w:hint="eastAsia" w:ascii="宋体" w:hAnsi="宋体" w:eastAsia="宋体" w:cs="宋体"/>
          <w:b/>
          <w:color w:val="000000" w:themeColor="text1"/>
          <w:sz w:val="24"/>
          <w:szCs w:val="24"/>
          <w:highlight w:val="none"/>
        </w:rPr>
        <w:sectPr>
          <w:footnotePr/>
          <w:endnotePr/>
          <w:type w:val="nextPage"/>
          <w:pgSz w:w="11906" w:h="16838" w:orient="portrait"/>
          <w:pgMar w:top="1134" w:right="1134" w:bottom="1134" w:left="1304" w:header="567" w:footer="907" w:gutter="0"/>
          <w:cols w:num="1" w:sep="0" w:space="425" w:equalWidth="1"/>
          <w:docGrid w:linePitch="360"/>
        </w:sectPr>
      </w:pPr>
      <w:r>
        <w:rPr>
          <w:rFonts w:hint="eastAsia" w:ascii="宋体" w:hAnsi="宋体" w:eastAsia="宋体" w:cs="宋体"/>
          <w:b/>
          <w:color w:val="000000" w:themeColor="text1"/>
          <w:sz w:val="24"/>
          <w:szCs w:val="24"/>
          <w:highlight w:val="none"/>
        </w:rPr>
      </w:r>
      <w:r>
        <w:rPr>
          <w:color w:val="000000" w:themeColor="text1"/>
          <w:highlight w:val="none"/>
        </w:rPr>
      </w:r>
      <w:r/>
    </w:p>
    <w:p>
      <w:pPr>
        <w:ind w:firstLine="482"/>
        <w:jc w:val="left"/>
        <w:keepLines w:val="0"/>
        <w:keepNext w:val="0"/>
        <w:pageBreakBefore w:val="0"/>
        <w:spacing w:line="360" w:lineRule="auto"/>
        <w:shd w:val="clear" w:color="auto" w:fill="auto"/>
        <w:widowControl/>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附件</w:t>
      </w:r>
      <w:r>
        <w:rPr>
          <w:rFonts w:hint="eastAsia" w:ascii="宋体" w:hAnsi="宋体" w:eastAsia="宋体" w:cs="宋体"/>
          <w:b/>
          <w:color w:val="000000" w:themeColor="text1"/>
          <w:sz w:val="24"/>
          <w:szCs w:val="24"/>
          <w:highlight w:val="none"/>
          <w:lang w:val="en-US" w:eastAsia="zh-CN"/>
        </w:rPr>
        <w:t xml:space="preserve">1</w:t>
      </w:r>
      <w:r>
        <w:rPr>
          <w:rFonts w:hint="eastAsia" w:ascii="宋体" w:hAnsi="宋体" w:eastAsia="宋体" w:cs="宋体"/>
          <w:b/>
          <w:color w:val="000000" w:themeColor="text1"/>
          <w:sz w:val="24"/>
          <w:szCs w:val="24"/>
          <w:highlight w:val="none"/>
        </w:rPr>
        <w:t xml:space="preserve">：服务内容及要求</w:t>
      </w:r>
      <w:r>
        <w:rPr>
          <w:color w:val="000000" w:themeColor="text1"/>
          <w:highlight w:val="none"/>
        </w:rPr>
      </w:r>
      <w:r/>
    </w:p>
    <w:p>
      <w:pPr>
        <w:numPr>
          <w:ilvl w:val="0"/>
          <w:numId w:val="0"/>
        </w:numPr>
        <w:ind w:firstLine="480"/>
        <w:keepLines w:val="0"/>
        <w:keepNext w:val="0"/>
        <w:pageBreakBefore w:val="0"/>
        <w:spacing w:line="360" w:lineRule="auto"/>
        <w:shd w:val="clear" w:color="auto" w:fill="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bidi="ar-SA"/>
        </w:rPr>
        <w:t xml:space="preserve">1.</w:t>
      </w:r>
      <w:r>
        <w:rPr>
          <w:rFonts w:hint="eastAsia" w:ascii="宋体" w:hAnsi="宋体" w:eastAsia="宋体" w:cs="宋体"/>
          <w:b w:val="0"/>
          <w:bCs/>
          <w:color w:val="000000" w:themeColor="text1"/>
          <w:sz w:val="24"/>
          <w:szCs w:val="24"/>
          <w:highlight w:val="none"/>
          <w:lang w:eastAsia="zh-CN"/>
        </w:rPr>
        <w:t xml:space="preserve">详见招标文件“第四章 采购需求”</w:t>
      </w:r>
      <w:r>
        <w:rPr>
          <w:color w:val="000000" w:themeColor="text1"/>
          <w:highlight w:val="none"/>
        </w:rPr>
      </w:r>
      <w:r/>
    </w:p>
    <w:p>
      <w:pPr>
        <w:ind w:firstLine="482"/>
        <w:jc w:val="left"/>
        <w:keepLines w:val="0"/>
        <w:keepNext w:val="0"/>
        <w:pageBreakBefore w:val="0"/>
        <w:spacing w:line="360" w:lineRule="auto"/>
        <w:shd w:val="clear" w:color="auto" w:fill="auto"/>
        <w:widowControl/>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lang w:eastAsia="zh-CN"/>
        </w:rPr>
        <w:t xml:space="preserve">附件</w:t>
      </w:r>
      <w:r>
        <w:rPr>
          <w:rFonts w:hint="eastAsia" w:ascii="宋体" w:hAnsi="宋体" w:eastAsia="宋体" w:cs="宋体"/>
          <w:b/>
          <w:color w:val="000000" w:themeColor="text1"/>
          <w:sz w:val="24"/>
          <w:szCs w:val="24"/>
          <w:highlight w:val="none"/>
          <w:lang w:val="en-US" w:eastAsia="zh-CN"/>
        </w:rPr>
        <w:t xml:space="preserve">2：</w:t>
      </w:r>
      <w:r>
        <w:rPr>
          <w:rFonts w:hint="eastAsia" w:ascii="宋体" w:hAnsi="宋体" w:eastAsia="宋体" w:cs="宋体"/>
          <w:b/>
          <w:color w:val="000000" w:themeColor="text1"/>
          <w:sz w:val="24"/>
          <w:szCs w:val="24"/>
          <w:highlight w:val="none"/>
        </w:rPr>
        <w:t xml:space="preserve">廉 政 协 议 书</w:t>
      </w:r>
      <w:r>
        <w:rPr>
          <w:color w:val="000000" w:themeColor="text1"/>
          <w:highlight w:val="none"/>
        </w:rPr>
      </w:r>
      <w:r/>
    </w:p>
    <w:p>
      <w:pPr>
        <w:ind w:firstLine="480"/>
        <w:jc w:val="center"/>
        <w:spacing w:line="360" w:lineRule="auto"/>
        <w:shd w:val="clear" w:color="auto" w:fill="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eastAsia="zh-CN"/>
        </w:rPr>
        <w:t xml:space="preserve">廉政协议书</w:t>
      </w:r>
      <w:r>
        <w:rPr>
          <w:color w:val="000000" w:themeColor="text1"/>
          <w:highlight w:val="none"/>
        </w:rPr>
      </w:r>
      <w:r/>
    </w:p>
    <w:p>
      <w:pPr>
        <w:ind w:firstLine="480"/>
        <w:spacing w:line="360" w:lineRule="auto"/>
        <w:shd w:val="clear" w:color="auto" w:fill="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为了贯彻落实党中央国务院《关于实现党风廉政建设责任制的规定》和江苏省、南京市有关廉政建设的法律法规，加强工程建设中的党风廉政建设，保证</w:t>
      </w:r>
      <w:r>
        <w:rPr>
          <w:rFonts w:hint="eastAsia" w:ascii="宋体" w:hAnsi="宋体"/>
          <w:color w:val="000000" w:themeColor="text1"/>
          <w:sz w:val="24"/>
          <w:szCs w:val="24"/>
          <w:highlight w:val="none"/>
          <w:u w:val="single"/>
          <w:lang w:eastAsia="zh-CN"/>
        </w:rPr>
        <w:t xml:space="preserve">南京市栖霞区市政设施综合养护管理所</w:t>
      </w:r>
      <w:r>
        <w:rPr>
          <w:rFonts w:hint="eastAsia" w:ascii="宋体" w:hAnsi="宋体"/>
          <w:color w:val="000000" w:themeColor="text1"/>
          <w:sz w:val="24"/>
          <w:szCs w:val="24"/>
          <w:highlight w:val="none"/>
          <w:lang w:eastAsia="zh-CN"/>
        </w:rPr>
        <w:t xml:space="preserve">项</w:t>
      </w:r>
      <w:r>
        <w:rPr>
          <w:rFonts w:hint="eastAsia" w:ascii="宋体" w:hAnsi="宋体"/>
          <w:color w:val="000000" w:themeColor="text1"/>
          <w:sz w:val="24"/>
          <w:szCs w:val="24"/>
          <w:highlight w:val="none"/>
        </w:rPr>
        <w:t xml:space="preserve">目优质、高效、健康、有序地进行，</w:t>
      </w:r>
      <w:r>
        <w:rPr>
          <w:rFonts w:hint="eastAsia" w:ascii="宋体" w:hAnsi="宋体"/>
          <w:color w:val="000000" w:themeColor="text1"/>
          <w:sz w:val="24"/>
          <w:szCs w:val="24"/>
          <w:highlight w:val="none"/>
          <w:lang w:eastAsia="zh-CN"/>
        </w:rPr>
        <w:t xml:space="preserve">南京市栖霞区市政设施综合养护管理所</w:t>
      </w:r>
      <w:r>
        <w:rPr>
          <w:rFonts w:hint="eastAsia" w:ascii="宋体" w:hAnsi="宋体"/>
          <w:color w:val="000000" w:themeColor="text1"/>
          <w:sz w:val="24"/>
          <w:szCs w:val="24"/>
          <w:highlight w:val="none"/>
        </w:rPr>
        <w:t xml:space="preserve">（以下称甲方）,与承担</w:t>
      </w:r>
      <w:r>
        <w:rPr>
          <w:rFonts w:hint="eastAsia" w:ascii="宋体" w:hAnsi="宋体" w:eastAsia="宋体" w:cs="宋体"/>
          <w:color w:val="000000" w:themeColor="text1"/>
          <w:sz w:val="24"/>
          <w:szCs w:val="24"/>
          <w:highlight w:val="none"/>
          <w:u w:val="single"/>
          <w:lang w:eastAsia="zh-CN"/>
        </w:rPr>
        <w:t xml:space="preserve">栖霞区市政所2026年至2029年（3年）燕子矶片区市政、绿化设施养护</w:t>
      </w:r>
      <w:r>
        <w:rPr>
          <w:rFonts w:hint="eastAsia" w:ascii="宋体" w:hAnsi="宋体"/>
          <w:color w:val="000000" w:themeColor="text1"/>
          <w:sz w:val="24"/>
          <w:szCs w:val="24"/>
          <w:highlight w:val="none"/>
        </w:rPr>
        <w:t xml:space="preserve">的</w:t>
      </w:r>
      <w:r>
        <w:rPr>
          <w:rFonts w:hint="eastAsia" w:ascii="宋体" w:hAnsi="宋体"/>
          <w:color w:val="000000" w:themeColor="text1"/>
          <w:sz w:val="24"/>
          <w:szCs w:val="24"/>
          <w:highlight w:val="none"/>
          <w:lang w:eastAsia="zh-CN"/>
        </w:rPr>
        <w:t xml:space="preserve">实施</w:t>
      </w:r>
      <w:r>
        <w:rPr>
          <w:rFonts w:hint="eastAsia" w:ascii="宋体" w:hAnsi="宋体"/>
          <w:color w:val="000000" w:themeColor="text1"/>
          <w:sz w:val="24"/>
          <w:szCs w:val="24"/>
          <w:highlight w:val="none"/>
        </w:rPr>
        <w:t xml:space="preserve">单位</w:t>
      </w:r>
      <w:r>
        <w:rPr>
          <w:rFonts w:hint="eastAsia" w:ascii="宋体" w:hAnsi="宋体"/>
          <w:color w:val="000000" w:themeColor="text1"/>
          <w:sz w:val="24"/>
          <w:szCs w:val="24"/>
          <w:highlight w:val="none"/>
          <w:u w:val="single"/>
        </w:rPr>
        <w:t xml:space="preserve">                     </w:t>
      </w:r>
      <w:r>
        <w:rPr>
          <w:rFonts w:hint="eastAsia" w:ascii="宋体" w:hAnsi="宋体"/>
          <w:color w:val="000000" w:themeColor="text1"/>
          <w:sz w:val="24"/>
          <w:szCs w:val="24"/>
          <w:highlight w:val="none"/>
        </w:rPr>
        <w:t xml:space="preserve">（以下称乙方）特订立如下廉政协议书。</w:t>
      </w:r>
      <w:r>
        <w:rPr>
          <w:color w:val="000000" w:themeColor="text1"/>
          <w:highlight w:val="none"/>
        </w:rPr>
      </w:r>
      <w:r/>
    </w:p>
    <w:p>
      <w:pPr>
        <w:ind w:firstLine="480"/>
        <w:spacing w:line="360" w:lineRule="auto"/>
        <w:shd w:val="clear" w:color="auto" w:fill="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第一条、甲乙双方约定</w:t>
      </w:r>
      <w:r>
        <w:rPr>
          <w:color w:val="000000" w:themeColor="text1"/>
          <w:highlight w:val="none"/>
        </w:rPr>
      </w:r>
      <w:r/>
    </w:p>
    <w:p>
      <w:pPr>
        <w:ind w:firstLine="480"/>
        <w:spacing w:line="360" w:lineRule="auto"/>
        <w:shd w:val="clear" w:color="auto" w:fill="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l、甲乙双方应共同遵守国家和省、市以及行业主管部门关于加强党风廉政建设的各项规定。</w:t>
      </w:r>
      <w:r>
        <w:rPr>
          <w:color w:val="000000" w:themeColor="text1"/>
          <w:highlight w:val="none"/>
        </w:rPr>
      </w:r>
      <w:r/>
    </w:p>
    <w:p>
      <w:pPr>
        <w:ind w:firstLine="480"/>
        <w:spacing w:line="360" w:lineRule="auto"/>
        <w:shd w:val="clear" w:color="auto" w:fill="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2、甲乙双方应认真执行合同文件,自觉按合同办事。</w:t>
      </w:r>
      <w:r>
        <w:rPr>
          <w:color w:val="000000" w:themeColor="text1"/>
          <w:highlight w:val="none"/>
        </w:rPr>
      </w:r>
      <w:r/>
    </w:p>
    <w:p>
      <w:pPr>
        <w:ind w:firstLine="480"/>
        <w:spacing w:line="360" w:lineRule="auto"/>
        <w:shd w:val="clear" w:color="auto" w:fill="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3、除法律认定的商业秘密和合同文件另有规定之外,甲乙双方的业务活动应坚持公开、公正、透明的原则,严禁损害国家和甲乙双方集体利益、违反</w:t>
      </w:r>
      <w:r>
        <w:rPr>
          <w:rFonts w:hint="eastAsia" w:ascii="宋体" w:hAnsi="宋体"/>
          <w:color w:val="000000" w:themeColor="text1"/>
          <w:sz w:val="24"/>
          <w:szCs w:val="24"/>
          <w:highlight w:val="none"/>
          <w:lang w:eastAsia="zh-CN"/>
        </w:rPr>
        <w:t xml:space="preserve">相关</w:t>
      </w:r>
      <w:r>
        <w:rPr>
          <w:rFonts w:hint="eastAsia" w:ascii="宋体" w:hAnsi="宋体"/>
          <w:color w:val="000000" w:themeColor="text1"/>
          <w:sz w:val="24"/>
          <w:szCs w:val="24"/>
          <w:highlight w:val="none"/>
        </w:rPr>
        <w:t xml:space="preserve">管理规章制度的不正当交易。</w:t>
      </w:r>
      <w:r>
        <w:rPr>
          <w:color w:val="000000" w:themeColor="text1"/>
          <w:highlight w:val="none"/>
        </w:rPr>
      </w:r>
      <w:r/>
    </w:p>
    <w:p>
      <w:pPr>
        <w:ind w:firstLine="480"/>
        <w:spacing w:line="360" w:lineRule="auto"/>
        <w:shd w:val="clear" w:color="auto" w:fill="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4、甲乙双方应加强对本</w:t>
      </w:r>
      <w:r>
        <w:rPr>
          <w:rFonts w:hint="eastAsia" w:ascii="宋体" w:hAnsi="宋体"/>
          <w:color w:val="000000" w:themeColor="text1"/>
          <w:sz w:val="24"/>
          <w:szCs w:val="24"/>
          <w:highlight w:val="none"/>
          <w:lang w:eastAsia="zh-CN"/>
        </w:rPr>
        <w:t xml:space="preserve">项目</w:t>
      </w:r>
      <w:r>
        <w:rPr>
          <w:rFonts w:hint="eastAsia" w:ascii="宋体" w:hAnsi="宋体"/>
          <w:color w:val="000000" w:themeColor="text1"/>
          <w:sz w:val="24"/>
          <w:szCs w:val="24"/>
          <w:highlight w:val="none"/>
        </w:rPr>
        <w:t xml:space="preserve">参加人员的廉政监督,建立和健全廉政制度,认真查处本方人员的违法违纪行为。</w:t>
      </w:r>
      <w:r>
        <w:rPr>
          <w:color w:val="000000" w:themeColor="text1"/>
          <w:highlight w:val="none"/>
        </w:rPr>
      </w:r>
      <w:r/>
    </w:p>
    <w:p>
      <w:pPr>
        <w:ind w:firstLine="480"/>
        <w:spacing w:line="360" w:lineRule="auto"/>
        <w:shd w:val="clear" w:color="auto" w:fill="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5、甲乙双方有对本方人员开展廉政告知、廉政教育和职业道德教育的义务。</w:t>
      </w:r>
      <w:r>
        <w:rPr>
          <w:color w:val="000000" w:themeColor="text1"/>
          <w:highlight w:val="none"/>
        </w:rPr>
      </w:r>
      <w:r/>
    </w:p>
    <w:p>
      <w:pPr>
        <w:ind w:firstLine="480"/>
        <w:spacing w:line="360" w:lineRule="auto"/>
        <w:shd w:val="clear" w:color="auto" w:fill="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6、甲乙双方如发现对方在业务活动中有不廉洁行为,有及时提醒对方并督促其纠正的权利和义务。</w:t>
      </w:r>
      <w:r>
        <w:rPr>
          <w:color w:val="000000" w:themeColor="text1"/>
          <w:highlight w:val="none"/>
        </w:rPr>
      </w:r>
      <w:r/>
    </w:p>
    <w:p>
      <w:pPr>
        <w:ind w:firstLine="480"/>
        <w:spacing w:line="360" w:lineRule="auto"/>
        <w:shd w:val="clear" w:color="auto" w:fill="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第二条、甲方在廉政建设方面的责任</w:t>
      </w:r>
      <w:r>
        <w:rPr>
          <w:color w:val="000000" w:themeColor="text1"/>
          <w:highlight w:val="none"/>
        </w:rPr>
      </w:r>
      <w:r/>
    </w:p>
    <w:p>
      <w:pPr>
        <w:ind w:firstLine="480"/>
        <w:spacing w:line="360" w:lineRule="auto"/>
        <w:shd w:val="clear" w:color="auto" w:fill="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1、甲方及其工作人员不得以任何形式向乙方索要和收受回扣。</w:t>
      </w:r>
      <w:r>
        <w:rPr>
          <w:color w:val="000000" w:themeColor="text1"/>
          <w:highlight w:val="none"/>
        </w:rPr>
      </w:r>
      <w:r/>
    </w:p>
    <w:p>
      <w:pPr>
        <w:ind w:firstLine="480"/>
        <w:spacing w:line="360" w:lineRule="auto"/>
        <w:shd w:val="clear" w:color="auto" w:fill="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2、甲方及其工作人员不得接受乙方的礼金、有价证券和贵重物品,不得在乙方报销任何应由个人支付的费用。</w:t>
      </w:r>
      <w:r>
        <w:rPr>
          <w:color w:val="000000" w:themeColor="text1"/>
          <w:highlight w:val="none"/>
        </w:rPr>
      </w:r>
      <w:r/>
    </w:p>
    <w:p>
      <w:pPr>
        <w:ind w:firstLine="480"/>
        <w:spacing w:line="360" w:lineRule="auto"/>
        <w:shd w:val="clear" w:color="auto" w:fill="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3、甲方工作人员不得参加可能对公正执行公务有影响的宴请、娱乐、休闲、旅游等活动。</w:t>
      </w:r>
      <w:r>
        <w:rPr>
          <w:color w:val="000000" w:themeColor="text1"/>
          <w:highlight w:val="none"/>
        </w:rPr>
      </w:r>
      <w:r/>
    </w:p>
    <w:p>
      <w:pPr>
        <w:ind w:firstLine="480"/>
        <w:spacing w:line="360" w:lineRule="auto"/>
        <w:shd w:val="clear" w:color="auto" w:fill="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4、甲方及其工作人员不得要求或者接受乙方为其住房装修、婚丧嫁娶、家属子女的工作安排以及出国、出境等提供方便。</w:t>
      </w:r>
      <w:r>
        <w:rPr>
          <w:color w:val="000000" w:themeColor="text1"/>
          <w:highlight w:val="none"/>
        </w:rPr>
      </w:r>
      <w:r/>
    </w:p>
    <w:p>
      <w:pPr>
        <w:ind w:firstLine="480"/>
        <w:spacing w:line="360" w:lineRule="auto"/>
        <w:shd w:val="clear" w:color="auto" w:fill="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5、甲方及其工作人员不得向乙方介绍家属、亲友从事与甲方工程有关的材料设备供应、工程分包等经济活动。</w:t>
      </w:r>
      <w:r>
        <w:rPr>
          <w:color w:val="000000" w:themeColor="text1"/>
          <w:highlight w:val="none"/>
        </w:rPr>
      </w:r>
      <w:r/>
    </w:p>
    <w:p>
      <w:pPr>
        <w:ind w:firstLine="480"/>
        <w:spacing w:line="360" w:lineRule="auto"/>
        <w:shd w:val="clear" w:color="auto" w:fill="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6、甲方工作人员不得在家里接待乙方有关工程事项的询访。</w:t>
      </w:r>
      <w:r>
        <w:rPr>
          <w:color w:val="000000" w:themeColor="text1"/>
          <w:highlight w:val="none"/>
        </w:rPr>
      </w:r>
      <w:r/>
    </w:p>
    <w:p>
      <w:pPr>
        <w:ind w:firstLine="480"/>
        <w:spacing w:line="360" w:lineRule="auto"/>
        <w:shd w:val="clear" w:color="auto" w:fill="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第三条、乙方在廉政建设方面的责任</w:t>
      </w:r>
      <w:r>
        <w:rPr>
          <w:color w:val="000000" w:themeColor="text1"/>
          <w:highlight w:val="none"/>
        </w:rPr>
      </w:r>
      <w:r/>
    </w:p>
    <w:p>
      <w:pPr>
        <w:ind w:firstLine="480"/>
        <w:spacing w:line="360" w:lineRule="auto"/>
        <w:shd w:val="clear" w:color="auto" w:fill="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1、乙方不得以任何理由向甲方及其工作人员赠送礼金、有价证券和贵重物品等。</w:t>
      </w:r>
      <w:r>
        <w:rPr>
          <w:color w:val="000000" w:themeColor="text1"/>
          <w:highlight w:val="none"/>
        </w:rPr>
      </w:r>
      <w:r/>
    </w:p>
    <w:p>
      <w:pPr>
        <w:ind w:firstLine="480"/>
        <w:spacing w:line="360" w:lineRule="auto"/>
        <w:shd w:val="clear" w:color="auto" w:fill="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2、乙方不得以任何名义为甲方及其工作人员报支应由个人支付的任何费用。</w:t>
      </w:r>
      <w:r>
        <w:rPr>
          <w:color w:val="000000" w:themeColor="text1"/>
          <w:highlight w:val="none"/>
        </w:rPr>
      </w:r>
      <w:r/>
    </w:p>
    <w:p>
      <w:pPr>
        <w:ind w:firstLine="480"/>
        <w:spacing w:line="360" w:lineRule="auto"/>
        <w:shd w:val="clear" w:color="auto" w:fill="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3、乙方不得以任何理由邀请甲方工作人员参加宴请、娱乐、休闲、旅游等活动。</w:t>
      </w:r>
      <w:r>
        <w:rPr>
          <w:color w:val="000000" w:themeColor="text1"/>
          <w:highlight w:val="none"/>
        </w:rPr>
      </w:r>
      <w:r/>
    </w:p>
    <w:p>
      <w:pPr>
        <w:ind w:firstLine="480"/>
        <w:spacing w:line="360" w:lineRule="auto"/>
        <w:shd w:val="clear" w:color="auto" w:fill="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4、乙方不得为甲方单位和个人购置或提供通讯工具、交通工具、家电和高档办公用品或者为通讯工具充值。</w:t>
      </w:r>
      <w:r>
        <w:rPr>
          <w:color w:val="000000" w:themeColor="text1"/>
          <w:highlight w:val="none"/>
        </w:rPr>
      </w:r>
      <w:r/>
    </w:p>
    <w:p>
      <w:pPr>
        <w:ind w:firstLine="480"/>
        <w:spacing w:line="360" w:lineRule="auto"/>
        <w:shd w:val="clear" w:color="auto" w:fill="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5、乙方人员不得到甲方人员家里询访有关</w:t>
      </w:r>
      <w:r>
        <w:rPr>
          <w:rFonts w:hint="eastAsia" w:ascii="宋体" w:hAnsi="宋体"/>
          <w:color w:val="000000" w:themeColor="text1"/>
          <w:sz w:val="24"/>
          <w:szCs w:val="24"/>
          <w:highlight w:val="none"/>
          <w:lang w:eastAsia="zh-CN"/>
        </w:rPr>
        <w:t xml:space="preserve">项目</w:t>
      </w:r>
      <w:r>
        <w:rPr>
          <w:rFonts w:hint="eastAsia" w:ascii="宋体" w:hAnsi="宋体"/>
          <w:color w:val="000000" w:themeColor="text1"/>
          <w:sz w:val="24"/>
          <w:szCs w:val="24"/>
          <w:highlight w:val="none"/>
        </w:rPr>
        <w:t xml:space="preserve">事项。</w:t>
      </w:r>
      <w:r>
        <w:rPr>
          <w:color w:val="000000" w:themeColor="text1"/>
          <w:highlight w:val="none"/>
        </w:rPr>
      </w:r>
      <w:r/>
    </w:p>
    <w:p>
      <w:pPr>
        <w:ind w:firstLine="480"/>
        <w:spacing w:line="360" w:lineRule="auto"/>
        <w:shd w:val="clear" w:color="auto" w:fill="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第四条、违约责任</w:t>
      </w:r>
      <w:r>
        <w:rPr>
          <w:color w:val="000000" w:themeColor="text1"/>
          <w:highlight w:val="none"/>
        </w:rPr>
      </w:r>
      <w:r/>
    </w:p>
    <w:p>
      <w:pPr>
        <w:ind w:firstLine="480"/>
        <w:spacing w:line="360" w:lineRule="auto"/>
        <w:shd w:val="clear" w:color="auto" w:fill="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1、甲方及其工作人员有违反本廉政协议书第一条和第二条的,按甲方单位的廉政建设规定处罚，同时汇报检察机关。</w:t>
      </w:r>
      <w:r>
        <w:rPr>
          <w:color w:val="000000" w:themeColor="text1"/>
          <w:highlight w:val="none"/>
        </w:rPr>
      </w:r>
      <w:r/>
    </w:p>
    <w:p>
      <w:pPr>
        <w:ind w:firstLine="480"/>
        <w:spacing w:line="360" w:lineRule="auto"/>
        <w:shd w:val="clear" w:color="auto" w:fill="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2、乙方有违反本廉政协议书第一条和第三条的,除通过上级纪检监察机关按乙方单位的廉政建设规定处罚外,视情节轻重和造成损失大小依照相关法律、法规追究相关责任，且在3年内不得参加</w:t>
      </w:r>
      <w:r>
        <w:rPr>
          <w:rFonts w:hint="eastAsia" w:ascii="宋体" w:hAnsi="宋体"/>
          <w:color w:val="000000" w:themeColor="text1"/>
          <w:sz w:val="24"/>
          <w:szCs w:val="24"/>
          <w:highlight w:val="none"/>
          <w:lang w:eastAsia="zh-CN"/>
        </w:rPr>
        <w:t xml:space="preserve">南京市栖霞区市政设施综合养护管理所招</w:t>
      </w:r>
      <w:r>
        <w:rPr>
          <w:rFonts w:hint="eastAsia" w:ascii="宋体" w:hAnsi="宋体"/>
          <w:color w:val="000000" w:themeColor="text1"/>
          <w:sz w:val="24"/>
          <w:szCs w:val="24"/>
          <w:highlight w:val="none"/>
        </w:rPr>
        <w:t xml:space="preserve">投标活动。</w:t>
      </w:r>
      <w:r>
        <w:rPr>
          <w:color w:val="000000" w:themeColor="text1"/>
          <w:highlight w:val="none"/>
        </w:rPr>
      </w:r>
      <w:r/>
    </w:p>
    <w:p>
      <w:pPr>
        <w:ind w:firstLine="480"/>
        <w:spacing w:line="360" w:lineRule="auto"/>
        <w:shd w:val="clear" w:color="auto" w:fill="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第五条、如出现廉政问题，由监督部门按相关法律法规进行处理。</w:t>
      </w:r>
      <w:r>
        <w:rPr>
          <w:color w:val="000000" w:themeColor="text1"/>
          <w:highlight w:val="none"/>
        </w:rPr>
      </w:r>
      <w:r/>
    </w:p>
    <w:p>
      <w:pPr>
        <w:ind w:firstLine="480"/>
        <w:spacing w:line="360" w:lineRule="auto"/>
        <w:shd w:val="clear" w:color="auto" w:fill="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第六条、本廉政协议书有效期为从甲乙双方签署之日起,到该项目</w:t>
      </w:r>
      <w:r>
        <w:rPr>
          <w:rFonts w:hint="eastAsia" w:ascii="宋体" w:hAnsi="宋体"/>
          <w:color w:val="000000" w:themeColor="text1"/>
          <w:sz w:val="24"/>
          <w:szCs w:val="24"/>
          <w:highlight w:val="none"/>
          <w:lang w:eastAsia="zh-CN"/>
        </w:rPr>
        <w:t xml:space="preserve">完成</w:t>
      </w:r>
      <w:r>
        <w:rPr>
          <w:rFonts w:hint="eastAsia" w:ascii="宋体" w:hAnsi="宋体"/>
          <w:color w:val="000000" w:themeColor="text1"/>
          <w:sz w:val="24"/>
          <w:szCs w:val="24"/>
          <w:highlight w:val="none"/>
        </w:rPr>
        <w:t xml:space="preserve">止。</w:t>
      </w:r>
      <w:r>
        <w:rPr>
          <w:color w:val="000000" w:themeColor="text1"/>
          <w:highlight w:val="none"/>
        </w:rPr>
      </w:r>
      <w:r/>
    </w:p>
    <w:p>
      <w:pPr>
        <w:ind w:firstLine="480"/>
        <w:spacing w:line="360" w:lineRule="auto"/>
        <w:shd w:val="clear" w:color="auto" w:fill="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第七条、本廉政协议书作为合同的附件,与合同具有同等的法律效力,经协议双方签署后立即生效。</w:t>
      </w:r>
      <w:r>
        <w:rPr>
          <w:color w:val="000000" w:themeColor="text1"/>
          <w:highlight w:val="none"/>
        </w:rPr>
      </w:r>
      <w:r/>
    </w:p>
    <w:p>
      <w:pPr>
        <w:ind w:firstLine="480"/>
        <w:spacing w:line="360" w:lineRule="auto"/>
        <w:shd w:val="clear" w:color="auto" w:fill="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本协议书未尽事宜，参照国家相关法律规定及</w:t>
      </w:r>
      <w:r>
        <w:rPr>
          <w:rFonts w:hint="eastAsia" w:ascii="宋体" w:hAnsi="宋体"/>
          <w:color w:val="000000" w:themeColor="text1"/>
          <w:sz w:val="24"/>
          <w:szCs w:val="24"/>
          <w:highlight w:val="none"/>
          <w:lang w:eastAsia="zh-CN"/>
        </w:rPr>
        <w:t xml:space="preserve">相关规定</w:t>
      </w:r>
      <w:r>
        <w:rPr>
          <w:rFonts w:hint="eastAsia" w:ascii="宋体" w:hAnsi="宋体"/>
          <w:color w:val="000000" w:themeColor="text1"/>
          <w:sz w:val="24"/>
          <w:szCs w:val="24"/>
          <w:highlight w:val="none"/>
        </w:rPr>
        <w:t xml:space="preserve">。</w:t>
      </w:r>
      <w:r>
        <w:rPr>
          <w:color w:val="000000" w:themeColor="text1"/>
          <w:highlight w:val="none"/>
        </w:rPr>
      </w:r>
      <w:r/>
    </w:p>
    <w:p>
      <w:pPr>
        <w:spacing w:line="360" w:lineRule="auto"/>
        <w:shd w:val="clear" w:color="auto" w:fill="auto"/>
        <w:tabs>
          <w:tab w:val="left" w:pos="4515" w:leader="none"/>
        </w:tabs>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甲方单位：（盖章）            乙方单位：（盖章）</w:t>
      </w:r>
      <w:r>
        <w:rPr>
          <w:color w:val="000000" w:themeColor="text1"/>
          <w:highlight w:val="none"/>
        </w:rPr>
      </w:r>
      <w:r/>
    </w:p>
    <w:p>
      <w:pPr>
        <w:spacing w:line="360" w:lineRule="auto"/>
        <w:shd w:val="clear" w:color="auto" w:fill="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法定代表人：                  法定代表人：</w:t>
      </w:r>
      <w:r>
        <w:rPr>
          <w:color w:val="000000" w:themeColor="text1"/>
          <w:highlight w:val="none"/>
        </w:rPr>
      </w:r>
      <w:r/>
    </w:p>
    <w:p>
      <w:pPr>
        <w:spacing w:line="360" w:lineRule="auto"/>
        <w:shd w:val="clear" w:color="auto" w:fill="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地址：                        地址：</w:t>
      </w:r>
      <w:r>
        <w:rPr>
          <w:color w:val="000000" w:themeColor="text1"/>
          <w:highlight w:val="none"/>
        </w:rPr>
      </w:r>
      <w:r/>
    </w:p>
    <w:p>
      <w:pPr>
        <w:spacing w:line="360" w:lineRule="auto"/>
        <w:shd w:val="clear" w:color="auto" w:fill="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电话：                        电话：</w:t>
      </w:r>
      <w:r>
        <w:rPr>
          <w:color w:val="000000" w:themeColor="text1"/>
          <w:highlight w:val="none"/>
        </w:rPr>
      </w:r>
      <w:r/>
    </w:p>
    <w:p>
      <w:pPr>
        <w:spacing w:line="360" w:lineRule="auto"/>
        <w:shd w:val="clear" w:color="auto" w:fill="auto"/>
        <w:rPr>
          <w:rFonts w:ascii="宋体" w:hAnsi="宋体" w:cs="方正仿宋_GBK"/>
          <w:color w:val="000000" w:themeColor="text1"/>
          <w:sz w:val="24"/>
          <w:szCs w:val="24"/>
          <w:highlight w:val="none"/>
        </w:rPr>
      </w:pPr>
      <w:r>
        <w:rPr>
          <w:rFonts w:hint="eastAsia" w:ascii="宋体" w:hAnsi="宋体"/>
          <w:color w:val="000000" w:themeColor="text1"/>
          <w:sz w:val="24"/>
          <w:szCs w:val="24"/>
          <w:highlight w:val="none"/>
        </w:rPr>
        <w:t xml:space="preserve">签约日期：   年  月  日       签约日期：  年  月   日</w:t>
      </w:r>
      <w:r>
        <w:rPr>
          <w:rFonts w:hint="eastAsia" w:ascii="宋体" w:hAnsi="宋体" w:cs="方正仿宋_GBK"/>
          <w:color w:val="000000" w:themeColor="text1"/>
          <w:sz w:val="24"/>
          <w:szCs w:val="24"/>
          <w:highlight w:val="none"/>
        </w:rPr>
        <w:t xml:space="preserve"> </w:t>
      </w:r>
      <w:r>
        <w:rPr>
          <w:color w:val="000000" w:themeColor="text1"/>
          <w:highlight w:val="none"/>
        </w:rPr>
      </w:r>
      <w:r/>
    </w:p>
    <w:p>
      <w:pPr>
        <w:ind w:firstLine="4560"/>
        <w:spacing w:line="360" w:lineRule="auto"/>
        <w:shd w:val="clear" w:color="auto" w:fill="auto"/>
        <w:rPr>
          <w:rFonts w:ascii="宋体" w:hAnsi="宋体"/>
          <w:color w:val="000000" w:themeColor="text1"/>
          <w:sz w:val="24"/>
          <w:szCs w:val="24"/>
          <w:highlight w:val="none"/>
          <w:u w:val="single"/>
        </w:rPr>
      </w:pPr>
      <w:r>
        <w:rPr>
          <w:rFonts w:ascii="宋体" w:hAnsi="宋体"/>
          <w:color w:val="000000" w:themeColor="text1"/>
          <w:sz w:val="24"/>
          <w:szCs w:val="24"/>
          <w:highlight w:val="none"/>
          <w:u w:val="single"/>
        </w:rPr>
      </w:r>
      <w:r>
        <w:rPr>
          <w:color w:val="000000" w:themeColor="text1"/>
          <w:highlight w:val="none"/>
        </w:rPr>
      </w:r>
      <w:r/>
    </w:p>
    <w:p>
      <w:pPr>
        <w:numPr>
          <w:ilvl w:val="0"/>
          <w:numId w:val="0"/>
        </w:numPr>
        <w:keepLines w:val="0"/>
        <w:keepNext w:val="0"/>
        <w:pageBreakBefore w:val="0"/>
        <w:spacing w:line="360" w:lineRule="auto"/>
        <w:shd w:val="clear" w:color="auto" w:fill="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eastAsia="zh-CN"/>
        </w:rPr>
      </w:r>
      <w:r>
        <w:rPr>
          <w:color w:val="000000" w:themeColor="text1"/>
          <w:highlight w:val="none"/>
        </w:rPr>
      </w:r>
      <w:r/>
    </w:p>
    <w:p>
      <w:pPr>
        <w:shd w:val="clear" w:color="auto" w:fill="auto"/>
        <w:rPr>
          <w:rFonts w:hint="eastAsia" w:ascii="宋体" w:hAnsi="宋体" w:cs="宋体"/>
          <w:b/>
          <w:color w:val="000000" w:themeColor="text1"/>
          <w:sz w:val="36"/>
          <w:highlight w:val="none"/>
        </w:rPr>
      </w:pPr>
      <w:r>
        <w:rPr>
          <w:rFonts w:hint="eastAsia" w:ascii="宋体" w:hAnsi="宋体" w:cs="宋体"/>
          <w:b/>
          <w:color w:val="000000" w:themeColor="text1"/>
          <w:sz w:val="36"/>
          <w:highlight w:val="none"/>
          <w:lang w:val="zh-CN"/>
        </w:rPr>
        <w:br w:type="page" w:clear="all"/>
      </w:r>
      <w:r>
        <w:rPr>
          <w:color w:val="000000" w:themeColor="text1"/>
          <w:highlight w:val="none"/>
        </w:rPr>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第六章投标文件格式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（投标人应根据招标文件相关内容提供证明材料，并在制作电子投标文件时做好相关关联索引工作，因关联索引错误或未做关联导致的不利后果由投标人自行承担。）</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投标文件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投标人名称 ：</w:t>
      </w:r>
      <w:r>
        <w:rPr>
          <w:rFonts w:ascii="SimSun" w:hAnsi="SimSun" w:eastAsia="SimSun" w:cs="SimSun"/>
          <w:b/>
          <w:color w:val="000000"/>
          <w:sz w:val="36"/>
          <w:u w:val="single"/>
        </w:rPr>
        <w:t xml:space="preserve">（加盖电子公章）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日期 ：</w:t>
      </w:r>
      <w:r>
        <w:rPr>
          <w:rFonts w:ascii="SimSun" w:hAnsi="SimSun" w:eastAsia="SimSun" w:cs="SimSun"/>
          <w:b/>
          <w:color w:val="000000"/>
          <w:sz w:val="36"/>
          <w:u w:val="single"/>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723"/>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评分索引表</w:t>
      </w:r>
      <w:r/>
    </w:p>
    <w:tbl>
      <w:tblPr>
        <w:tblStyle w:val="93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598"/>
        <w:gridCol w:w="3524"/>
      </w:tblGrid>
      <w:tr>
        <w:trPr>
          <w:trHeight w:val="46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9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评分项目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2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在投标文件中的页码位置</w:t>
            </w:r>
            <w:r/>
          </w:p>
        </w:tc>
      </w:tr>
      <w:tr>
        <w:trPr>
          <w:trHeight w:val="4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9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2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451"/>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4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9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2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9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2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9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2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9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2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3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9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2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389"/>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3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9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2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4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9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2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4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9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2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4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9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2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4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9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2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40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3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9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2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4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9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2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4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9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2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455"/>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4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9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2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4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9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2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投标文件主要目录及相关证明材料格式、附件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2280" w:right="0" w:hanging="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一、投标申请及声明</w:t>
      </w:r>
      <w:r/>
    </w:p>
    <w:p>
      <w:pPr>
        <w:ind w:left="2280" w:right="0" w:hanging="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二、法定代表人授权书</w:t>
      </w:r>
      <w:r/>
    </w:p>
    <w:p>
      <w:pPr>
        <w:ind w:left="2280" w:right="0" w:hanging="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三、开 标 一 览 表</w:t>
      </w:r>
      <w:r/>
    </w:p>
    <w:p>
      <w:pPr>
        <w:ind w:left="2280" w:right="0" w:hanging="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四、南京市政府采购供应商信用记录表暨信用承诺书</w:t>
      </w:r>
      <w:r/>
    </w:p>
    <w:p>
      <w:pPr>
        <w:ind w:left="2280" w:right="0" w:hanging="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五、分项报价表</w:t>
      </w:r>
      <w:r/>
    </w:p>
    <w:p>
      <w:pPr>
        <w:ind w:left="2280" w:right="0" w:hanging="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六、技术条款偏离表</w:t>
      </w:r>
      <w:r/>
    </w:p>
    <w:p>
      <w:pPr>
        <w:ind w:left="2280" w:right="0" w:hanging="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七、商务条款偏离表</w:t>
      </w:r>
      <w:r/>
    </w:p>
    <w:p>
      <w:pPr>
        <w:ind w:left="2280" w:right="0" w:hanging="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八、供应商类似业绩情况表</w:t>
      </w:r>
      <w:r/>
    </w:p>
    <w:p>
      <w:pPr>
        <w:ind w:left="2280" w:right="0" w:hanging="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九、投标需要的其他证明文件及材料（若有)</w:t>
      </w:r>
      <w:r/>
    </w:p>
    <w:p>
      <w:pPr>
        <w:ind w:left="2280" w:right="0" w:hanging="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附件一、中小企业声明函格式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附件二、无重大违法记录声明格式</w:t>
      </w:r>
      <w:r/>
    </w:p>
    <w:p>
      <w:pPr>
        <w:ind w:left="0" w:right="0" w:firstLine="16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附件三、具备履行合同所必需的设备和专业技术能力的声明格式及证明材料</w:t>
      </w:r>
      <w:r/>
    </w:p>
    <w:p>
      <w:pPr>
        <w:ind w:left="0" w:right="0" w:firstLine="168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附件四、残疾人福利性单位声明函格式</w:t>
      </w:r>
      <w:r/>
    </w:p>
    <w:p>
      <w:pPr>
        <w:ind w:left="0" w:right="0" w:firstLine="168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附件五、属于监狱企业的证明文件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目录一、投标申请及声明格式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投标申请及声明</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致：南京市栖霞区市政设施综合养护管理所</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根据贵方（项目名称）（项目编号）投标邀请，正式授权下述签字人（姓名和职务）代表供应商（供应商名称），提交投标文件。</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据此函，签字人兹宣布声明和承诺如下：</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1.我方的资格条件符合政府采购法和本次招标要求，我方同意并向贵方提供了与投标有关的所有证据和资料。</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2、按招标要求，我方投标报价为（小写）</w:t>
      </w:r>
      <w:r>
        <w:rPr>
          <w:rFonts w:ascii="SimSun" w:hAnsi="SimSun" w:eastAsia="SimSun" w:cs="SimSun"/>
          <w:b/>
          <w:color w:val="000000"/>
          <w:sz w:val="21"/>
          <w:u w:val="single"/>
        </w:rPr>
        <w:t xml:space="preserve">             </w:t>
      </w:r>
      <w:r>
        <w:rPr>
          <w:rFonts w:ascii="SimSun" w:hAnsi="SimSun" w:eastAsia="SimSun" w:cs="SimSun"/>
          <w:color w:val="000000"/>
          <w:sz w:val="22"/>
        </w:rPr>
        <w:t xml:space="preserve">元人民币。（大写）</w:t>
      </w:r>
      <w:r>
        <w:rPr>
          <w:rFonts w:ascii="SimSun" w:hAnsi="SimSun" w:eastAsia="SimSun" w:cs="SimSun"/>
          <w:b/>
          <w:color w:val="000000"/>
          <w:sz w:val="21"/>
          <w:u w:val="single"/>
        </w:rPr>
        <w:t xml:space="preserve">             </w:t>
      </w:r>
      <w:r>
        <w:rPr>
          <w:rFonts w:ascii="SimSun" w:hAnsi="SimSun" w:eastAsia="SimSun" w:cs="SimSun"/>
          <w:color w:val="000000"/>
          <w:sz w:val="22"/>
        </w:rPr>
        <w:t xml:space="preserve">元人民币；其中，小、微型企业的报价为</w:t>
      </w:r>
      <w:r>
        <w:rPr>
          <w:rFonts w:ascii="SimSun" w:hAnsi="SimSun" w:eastAsia="SimSun" w:cs="SimSun"/>
          <w:b/>
          <w:color w:val="000000"/>
          <w:sz w:val="21"/>
          <w:u w:val="single"/>
        </w:rPr>
        <w:t xml:space="preserve">             </w:t>
      </w:r>
      <w:r>
        <w:rPr>
          <w:rFonts w:ascii="SimSun" w:hAnsi="SimSun" w:eastAsia="SimSun" w:cs="SimSun"/>
          <w:color w:val="000000"/>
          <w:sz w:val="22"/>
        </w:rPr>
        <w:t xml:space="preserve">元人民币，合同履行期限</w:t>
      </w:r>
      <w:r>
        <w:rPr>
          <w:rFonts w:ascii="SimSun" w:hAnsi="SimSun" w:eastAsia="SimSun" w:cs="SimSun"/>
          <w:color w:val="000000"/>
          <w:sz w:val="21"/>
        </w:rPr>
        <w:t xml:space="preserve"> </w:t>
      </w:r>
      <w:r>
        <w:rPr>
          <w:rFonts w:ascii="SimSun" w:hAnsi="SimSun" w:eastAsia="SimSun" w:cs="SimSun"/>
          <w:b/>
          <w:color w:val="000000"/>
          <w:sz w:val="21"/>
          <w:u w:val="single"/>
        </w:rPr>
        <w:t xml:space="preserve">            </w:t>
      </w:r>
      <w:r>
        <w:rPr>
          <w:rFonts w:ascii="SimSun" w:hAnsi="SimSun" w:eastAsia="SimSun" w:cs="SimSun"/>
          <w:color w:val="000000"/>
          <w:sz w:val="22"/>
        </w:rPr>
        <w:t xml:space="preserve">。</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3.我方参加本次采购活动前三年内，在经营活动中没有重大违法记录。</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4.我方参加本次采购活动前，没有被信用中国网站、中国政府采购网站列入失信被执行人名单、重大税收违法案件当事人名单、政府采购严重违法失信行为记录名单。</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5.我方在全国范围内未受过财政部门禁止参加政府采购活动的处罚，或禁止参加政府采购活动的处罚期限已满。</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6.我方没有为本采购项目提供整体设计、规范编制，以及项目管理、监理、检测等服务。</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7.我方与参与本次采购活动的其他供应商的法定代表人或委托代理人无夫妻、直系血亲关系。</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8.我方与参与本次采购活动的其他供应商的负责人不是同一人，也不存在直接控股、管理关系。</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9.我方已详细审阅全部招标文件及其有效补充文件，放弃对招标文件任何误解的权利，提交投标文件后，不对招标文件本身提出质疑。否则，属于不诚信和故意扰乱政府采购活动行为，我们将无条件接受处罚。</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10.我方同意从规定的开标日期起遵循本投标文件，并在规定的投标有效期期满之前均具有约束力。</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11.一旦我方中标，将根据招标文件的规定严格履行合同，并保证按承诺的时间完成服务的启动/集成、调试等服务，交付采购人验收、使用。</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13.与本投标有关的正式联系方式为：</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地址：</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电话：</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传真：</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开户银行：</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银行账号：</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供应商授权代表姓名（签字）：</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供应商名称（盖章）：</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日期：年月日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目录二、法定代表人授权书格式</w:t>
      </w:r>
      <w:r/>
    </w:p>
    <w:p>
      <w:pPr>
        <w:ind w:left="0" w:right="0" w:firstLine="7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法定代表人授权委托书</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南京市栖霞区市政设施综合养护管理所：</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授权书声明：注册于（供应商住址）的供应商名称）法定代表人（法定代表人姓名、职务）代表本公司授权在下面签字的（供应商代表姓名、职务）为本公司的合法代理人，就贵方组织的（项目名称）投标，以本公司名义处理一切与之有关的事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本授权书于年月日签字生效，特此声明。</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法定代表人签字或盖章：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授权委托人签字：</w:t>
      </w:r>
      <w:r/>
    </w:p>
    <w:p>
      <w:pPr>
        <w:ind w:left="0" w:right="0" w:firstLine="420"/>
        <w:spacing w:before="0" w:after="0" w:line="85"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供应商：（盖章）</w:t>
      </w:r>
      <w:r/>
    </w:p>
    <w:p>
      <w:pPr>
        <w:ind w:left="0" w:right="0" w:firstLine="420"/>
        <w:spacing w:before="0" w:after="0" w:line="85"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日期：年月日</w:t>
      </w:r>
      <w:r/>
    </w:p>
    <w:p>
      <w:pPr>
        <w:ind w:left="0" w:right="0" w:firstLine="420"/>
        <w:spacing w:before="0" w:after="0" w:line="85"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spacing w:before="0" w:after="0" w:line="85"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spacing w:before="0" w:after="0" w:line="85"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spacing w:before="0" w:after="0" w:line="85"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法定代表人身份证复印件：</w:t>
      </w:r>
      <w:r/>
    </w:p>
    <w:p>
      <w:pPr>
        <w:ind w:left="0" w:right="0" w:firstLine="420"/>
        <w:spacing w:before="0" w:after="0" w:line="85"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授权委托人身份证复印件：</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KaiTi" w:hAnsi="KaiTi" w:eastAsia="KaiTi" w:cs="KaiTi"/>
          <w:color w:val="000000"/>
          <w:sz w:val="26"/>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目录三、开标一览表格式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开标一览表</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投标人名称（CA公章）：</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项目名称：栖霞区市政所2026年至2029年（3年）燕子矶片区市政、绿化设施养护</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项目编号：JSZC-320113-NJKJ-G2026-0006</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分包号：采购包1</w:t>
      </w:r>
      <w:r/>
    </w:p>
    <w:tbl>
      <w:tblPr>
        <w:tblStyle w:val="93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761"/>
        <w:gridCol w:w="4594"/>
      </w:tblGrid>
      <w:tr>
        <w:trPr>
          <w:trHeight w:val="6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61" w:type="dxa"/>
            <w:vAlign w:val="center"/>
            <w:textDirection w:val="lrTb"/>
            <w:noWrap w:val="false"/>
          </w:tcPr>
          <w:p>
            <w:pPr>
              <w:ind w:left="0" w:right="0" w:firstLine="0"/>
              <w:jc w:val="center"/>
              <w:spacing w:before="24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94" w:type="dxa"/>
            <w:vAlign w:val="center"/>
            <w:textDirection w:val="lrTb"/>
            <w:noWrap w:val="false"/>
          </w:tcPr>
          <w:p>
            <w:pPr>
              <w:ind w:left="0" w:right="0" w:firstLine="0"/>
              <w:jc w:val="center"/>
              <w:spacing w:before="24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总价（小写）</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61" w:type="dxa"/>
            <w:vAlign w:val="center"/>
            <w:textDirection w:val="lrTb"/>
            <w:noWrap w:val="false"/>
          </w:tcPr>
          <w:p>
            <w:pPr>
              <w:ind w:left="0" w:right="0" w:firstLine="0"/>
              <w:jc w:val="center"/>
              <w:spacing w:before="24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栖霞区市政所2026年至2029年（3年）燕子矶片区市政、绿化设施养护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94" w:type="dxa"/>
            <w:vAlign w:val="center"/>
            <w:textDirection w:val="lrTb"/>
            <w:noWrap w:val="false"/>
          </w:tcPr>
          <w:p>
            <w:pPr>
              <w:ind w:left="0" w:right="0" w:firstLine="0"/>
              <w:jc w:val="center"/>
              <w:spacing w:before="24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right"/>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目录四、南京市政府采购供应商信用记录表暨信用承诺书（仅为示范格式，直接填写无效，需至“南京政府采购供应商诚信档案管理系统”在线打印）</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南京市政府采购供应商信用记录表暨信用承诺书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   年  月   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937"/>
        <w:tblW w:w="0" w:type="auto"/>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Look w:val="04A0" w:firstRow="1" w:lastRow="0" w:firstColumn="1" w:lastColumn="0" w:noHBand="0" w:noVBand="1"/>
      </w:tblPr>
      <w:tblGrid>
        <w:gridCol w:w="2001"/>
        <w:gridCol w:w="2088"/>
        <w:gridCol w:w="1940"/>
        <w:gridCol w:w="3287"/>
      </w:tblGrid>
      <w:tr>
        <w:trPr>
          <w:trHeight w:val="510"/>
        </w:trPr>
        <w:tc>
          <w:tcPr>
            <w:tcMar>
              <w:left w:w="0" w:type="dxa"/>
              <w:top w:w="0" w:type="dxa"/>
              <w:right w:w="0" w:type="dxa"/>
              <w:bottom w:w="0" w:type="dxa"/>
            </w:tcMar>
            <w:tcW w:w="200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单位名称</w:t>
            </w:r>
            <w:r/>
          </w:p>
        </w:tc>
        <w:tc>
          <w:tcPr>
            <w:tcMar>
              <w:left w:w="0" w:type="dxa"/>
              <w:top w:w="0" w:type="dxa"/>
              <w:right w:w="0" w:type="dxa"/>
              <w:bottom w:w="0" w:type="dxa"/>
            </w:tcMar>
            <w:tcW w:w="208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Mar>
              <w:left w:w="0" w:type="dxa"/>
              <w:top w:w="0" w:type="dxa"/>
              <w:right w:w="0" w:type="dxa"/>
              <w:bottom w:w="0" w:type="dxa"/>
            </w:tcMar>
            <w:tcW w:w="194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统一社会信用代码</w:t>
            </w:r>
            <w:r/>
          </w:p>
        </w:tc>
        <w:tc>
          <w:tcPr>
            <w:tcMar>
              <w:left w:w="0" w:type="dxa"/>
              <w:top w:w="0" w:type="dxa"/>
              <w:right w:w="0" w:type="dxa"/>
              <w:bottom w:w="0" w:type="dxa"/>
            </w:tcMar>
            <w:tcW w:w="328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510"/>
        </w:trPr>
        <w:tc>
          <w:tcPr>
            <w:tcMar>
              <w:left w:w="0" w:type="dxa"/>
              <w:top w:w="0" w:type="dxa"/>
              <w:right w:w="0" w:type="dxa"/>
              <w:bottom w:w="0" w:type="dxa"/>
            </w:tcMar>
            <w:tcW w:w="200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法定代表人</w:t>
            </w:r>
            <w:r/>
          </w:p>
        </w:tc>
        <w:tc>
          <w:tcPr>
            <w:tcMar>
              <w:left w:w="0" w:type="dxa"/>
              <w:top w:w="0" w:type="dxa"/>
              <w:right w:w="0" w:type="dxa"/>
              <w:bottom w:w="0" w:type="dxa"/>
            </w:tcMar>
            <w:tcW w:w="208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Mar>
              <w:left w:w="0" w:type="dxa"/>
              <w:top w:w="0" w:type="dxa"/>
              <w:right w:w="0" w:type="dxa"/>
              <w:bottom w:w="0" w:type="dxa"/>
            </w:tcMar>
            <w:tcW w:w="194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联系人</w:t>
            </w:r>
            <w:r/>
          </w:p>
        </w:tc>
        <w:tc>
          <w:tcPr>
            <w:tcMar>
              <w:left w:w="0" w:type="dxa"/>
              <w:top w:w="0" w:type="dxa"/>
              <w:right w:w="0" w:type="dxa"/>
              <w:bottom w:w="0" w:type="dxa"/>
            </w:tcMar>
            <w:tcW w:w="328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510"/>
        </w:trPr>
        <w:tc>
          <w:tcPr>
            <w:tcMar>
              <w:left w:w="0" w:type="dxa"/>
              <w:top w:w="0" w:type="dxa"/>
              <w:right w:w="0" w:type="dxa"/>
              <w:bottom w:w="0" w:type="dxa"/>
            </w:tcMar>
            <w:tcW w:w="200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联系地址</w:t>
            </w:r>
            <w:r/>
          </w:p>
        </w:tc>
        <w:tc>
          <w:tcPr>
            <w:tcMar>
              <w:left w:w="0" w:type="dxa"/>
              <w:top w:w="0" w:type="dxa"/>
              <w:right w:w="0" w:type="dxa"/>
              <w:bottom w:w="0" w:type="dxa"/>
            </w:tcMar>
            <w:tcW w:w="208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Mar>
              <w:left w:w="0" w:type="dxa"/>
              <w:top w:w="0" w:type="dxa"/>
              <w:right w:w="0" w:type="dxa"/>
              <w:bottom w:w="0" w:type="dxa"/>
            </w:tcMar>
            <w:tcW w:w="194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联系电话</w:t>
            </w:r>
            <w:r/>
          </w:p>
        </w:tc>
        <w:tc>
          <w:tcPr>
            <w:tcMar>
              <w:left w:w="0" w:type="dxa"/>
              <w:top w:w="0" w:type="dxa"/>
              <w:right w:w="0" w:type="dxa"/>
              <w:bottom w:w="0" w:type="dxa"/>
            </w:tcMar>
            <w:tcW w:w="328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1710"/>
        </w:trPr>
        <w:tc>
          <w:tcPr>
            <w:tcMar>
              <w:left w:w="0" w:type="dxa"/>
              <w:top w:w="0" w:type="dxa"/>
              <w:right w:w="0" w:type="dxa"/>
              <w:bottom w:w="0" w:type="dxa"/>
            </w:tcMar>
            <w:tcW w:w="200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诚信档案记录情况</w:t>
            </w:r>
            <w:r/>
          </w:p>
        </w:tc>
        <w:tc>
          <w:tcPr>
            <w:gridSpan w:val="3"/>
            <w:tcMar>
              <w:left w:w="0" w:type="dxa"/>
              <w:top w:w="0" w:type="dxa"/>
              <w:right w:w="0" w:type="dxa"/>
              <w:bottom w:w="0" w:type="dxa"/>
            </w:tcMar>
            <w:tcW w:w="731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4575"/>
        </w:trPr>
        <w:tc>
          <w:tcPr>
            <w:tcMar>
              <w:left w:w="0" w:type="dxa"/>
              <w:top w:w="0" w:type="dxa"/>
              <w:right w:w="0" w:type="dxa"/>
              <w:bottom w:w="0" w:type="dxa"/>
            </w:tcMar>
            <w:tcW w:w="200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信用承诺</w:t>
            </w:r>
            <w:r/>
          </w:p>
        </w:tc>
        <w:tc>
          <w:tcPr>
            <w:gridSpan w:val="3"/>
            <w:tcBorders>
              <w:bottom w:val="single" w:color="000000" w:sz="8" w:space="0"/>
            </w:tcBorders>
            <w:tcMar>
              <w:left w:w="0" w:type="dxa"/>
              <w:top w:w="0" w:type="dxa"/>
              <w:right w:w="0" w:type="dxa"/>
              <w:bottom w:w="0" w:type="dxa"/>
            </w:tcMar>
            <w:tcW w:w="7316" w:type="dxa"/>
            <w:vAlign w:val="center"/>
            <w:textDirection w:val="lrTb"/>
            <w:noWrap w:val="false"/>
          </w:tcPr>
          <w:p>
            <w:pPr>
              <w:ind w:left="42"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自愿参加贵中心（公司）组织的本次采购活动，严格遵守《中华人民共和国政府采购法》及相关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w:t>
            </w:r>
            <w:r>
              <w:rPr>
                <w:rFonts w:ascii="SimSun" w:hAnsi="SimSun" w:eastAsia="SimSun" w:cs="SimSun"/>
                <w:color w:val="000000"/>
                <w:sz w:val="24"/>
              </w:rPr>
              <w:t xml:space="preserve">假或其他违法违规行为，愿承担一切法律责任，接受各级政府采购监管部门和有权机关的审查和处罚。</w:t>
            </w:r>
            <w:r/>
          </w:p>
        </w:tc>
      </w:tr>
      <w:tr>
        <w:trPr>
          <w:trHeight w:val="1945"/>
        </w:trPr>
        <w:tc>
          <w:tcPr>
            <w:tcBorders>
              <w:right w:val="single" w:color="000000" w:sz="8" w:space="0"/>
            </w:tcBorders>
            <w:vMerge w:val="continue"/>
            <w:textDirection w:val="lrTb"/>
            <w:noWrap w:val="false"/>
          </w:tcPr>
          <w:p>
            <w:r/>
            <w:r/>
          </w:p>
        </w:tc>
        <w:tc>
          <w:tcPr>
            <w:gridSpan w:val="3"/>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316" w:type="dxa"/>
            <w:vAlign w:val="center"/>
            <w:textDirection w:val="lrTb"/>
            <w:noWrap w:val="false"/>
          </w:tcPr>
          <w:p>
            <w:pPr>
              <w:ind w:left="378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供应商名称（盖章）∶</w:t>
            </w:r>
            <w:r/>
          </w:p>
          <w:p>
            <w:pPr>
              <w:ind w:left="378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w:t>
            </w:r>
            <w:r/>
          </w:p>
          <w:p>
            <w:pPr>
              <w:ind w:left="378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二O  年  月  日</w:t>
            </w:r>
            <w:r/>
          </w:p>
        </w:tc>
      </w:tr>
    </w:tbl>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五、分项报价表格式</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分项报价表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w:t>
      </w:r>
      <w:r>
        <w:rPr>
          <w:rFonts w:ascii="SimSun" w:hAnsi="SimSun" w:eastAsia="SimSun" w:cs="SimSun"/>
          <w:color w:val="000000"/>
          <w:sz w:val="21"/>
        </w:rPr>
        <w:t xml:space="preserve">                                                         </w:t>
      </w:r>
      <w:r>
        <w:rPr>
          <w:rFonts w:ascii="SimSun" w:hAnsi="SimSun" w:eastAsia="SimSun" w:cs="SimSun"/>
          <w:color w:val="000000"/>
          <w:sz w:val="22"/>
        </w:rPr>
        <w:t xml:space="preserve">项目编号：</w:t>
      </w:r>
      <w:r>
        <w:rPr>
          <w:rFonts w:ascii="SimSun" w:hAnsi="SimSun" w:eastAsia="SimSun" w:cs="SimSun"/>
          <w:color w:val="000000"/>
          <w:sz w:val="21"/>
        </w:rPr>
        <w:t xml:space="preserve">                      </w:t>
      </w:r>
      <w:r/>
    </w:p>
    <w:tbl>
      <w:tblPr>
        <w:tblStyle w:val="93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Look w:val="04A0" w:firstRow="1" w:lastRow="0" w:firstColumn="1" w:lastColumn="0" w:noHBand="0" w:noVBand="1"/>
      </w:tblPr>
      <w:tblGrid>
        <w:gridCol w:w="1134"/>
        <w:gridCol w:w="1134"/>
        <w:gridCol w:w="1134"/>
        <w:gridCol w:w="1134"/>
        <w:gridCol w:w="1134"/>
        <w:gridCol w:w="1134"/>
        <w:gridCol w:w="1134"/>
        <w:gridCol w:w="1134"/>
        <w:gridCol w:w="1134"/>
        <w:gridCol w:w="1134"/>
        <w:gridCol w:w="1134"/>
        <w:gridCol w:w="1134"/>
      </w:tblGrid>
      <w:tr>
        <w:trPr>
          <w:trHeight w:val="600"/>
        </w:trPr>
        <w:tc>
          <w:tcPr>
            <w:tcMar>
              <w:left w:w="108" w:type="dxa"/>
              <w:top w:w="0" w:type="dxa"/>
              <w:right w:w="108" w:type="dxa"/>
              <w:bottom w:w="0" w:type="dxa"/>
            </w:tcMar>
            <w:tcW w:w="2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日常养护</w:t>
            </w:r>
            <w:r/>
          </w:p>
        </w:tc>
        <w:tc>
          <w:tcPr>
            <w:tcMar>
              <w:left w:w="108" w:type="dxa"/>
              <w:top w:w="0" w:type="dxa"/>
              <w:right w:w="108" w:type="dxa"/>
              <w:bottom w:w="0" w:type="dxa"/>
            </w:tcMar>
            <w:tcW w:w="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序号</w:t>
            </w:r>
            <w:r/>
          </w:p>
        </w:tc>
        <w:tc>
          <w:tcPr>
            <w:gridSpan w:val="2"/>
            <w:tcMar>
              <w:left w:w="108" w:type="dxa"/>
              <w:top w:w="0" w:type="dxa"/>
              <w:right w:w="108" w:type="dxa"/>
              <w:bottom w:w="0" w:type="dxa"/>
            </w:tcMar>
            <w:tcW w:w="1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设施种类</w:t>
            </w:r>
            <w:r/>
          </w:p>
        </w:tc>
        <w:tc>
          <w:tcPr>
            <w:tcMar>
              <w:left w:w="108" w:type="dxa"/>
              <w:top w:w="0" w:type="dxa"/>
              <w:right w:w="108" w:type="dxa"/>
              <w:bottom w:w="0" w:type="dxa"/>
            </w:tcMar>
            <w:tcW w:w="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计量单位</w:t>
            </w:r>
            <w:r/>
          </w:p>
        </w:tc>
        <w:tc>
          <w:tcPr>
            <w:gridSpan w:val="3"/>
            <w:tcMar>
              <w:left w:w="108" w:type="dxa"/>
              <w:top w:w="0" w:type="dxa"/>
              <w:right w:w="108" w:type="dxa"/>
              <w:bottom w:w="0" w:type="dxa"/>
            </w:tcMar>
            <w:tcW w:w="49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数量</w:t>
            </w:r>
            <w:r/>
          </w:p>
        </w:tc>
        <w:tc>
          <w:tcPr>
            <w:gridSpan w:val="2"/>
            <w:tcMar>
              <w:left w:w="108" w:type="dxa"/>
              <w:top w:w="0" w:type="dxa"/>
              <w:right w:w="108" w:type="dxa"/>
              <w:bottom w:w="0" w:type="dxa"/>
            </w:tcMar>
            <w:tcW w:w="38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单价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单位：元/年</w:t>
            </w:r>
            <w:r/>
          </w:p>
        </w:tc>
        <w:tc>
          <w:tcPr>
            <w:tcMar>
              <w:left w:w="108" w:type="dxa"/>
              <w:top w:w="0" w:type="dxa"/>
              <w:right w:w="108" w:type="dxa"/>
              <w:bottom w:w="0" w:type="dxa"/>
            </w:tcMar>
            <w:tcW w:w="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三年小计</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单位：元</w:t>
            </w:r>
            <w:r/>
          </w:p>
        </w:tc>
        <w:tc>
          <w:tcPr>
            <w:tcMar>
              <w:left w:w="108" w:type="dxa"/>
              <w:top w:w="0" w:type="dxa"/>
              <w:right w:w="108" w:type="dxa"/>
              <w:bottom w:w="0" w:type="dxa"/>
            </w:tcMar>
            <w:tcW w:w="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备 注</w:t>
            </w:r>
            <w:r/>
          </w:p>
        </w:tc>
      </w:tr>
      <w:tr>
        <w:trPr>
          <w:trHeight w:val="567"/>
        </w:trPr>
        <w:tc>
          <w:tcPr>
            <w:vMerge w:val="continue"/>
            <w:textDirection w:val="lrTb"/>
            <w:noWrap w:val="false"/>
          </w:tcPr>
          <w:p>
            <w:r/>
            <w:r/>
          </w:p>
        </w:tc>
        <w:tc>
          <w:tcPr>
            <w:gridSpan w:val="11"/>
            <w:tcMar>
              <w:left w:w="108" w:type="dxa"/>
              <w:top w:w="0" w:type="dxa"/>
              <w:right w:w="108" w:type="dxa"/>
              <w:bottom w:w="0" w:type="dxa"/>
            </w:tcMar>
            <w:tcW w:w="92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道路设施</w:t>
            </w:r>
            <w:r/>
          </w:p>
        </w:tc>
      </w:tr>
      <w:tr>
        <w:trPr>
          <w:trHeight w:val="567"/>
        </w:trPr>
        <w:tc>
          <w:tcPr>
            <w:vMerge w:val="continue"/>
            <w:textDirection w:val="lrTb"/>
            <w:noWrap w:val="false"/>
          </w:tcPr>
          <w:p>
            <w:r/>
            <w:r/>
          </w:p>
        </w:tc>
        <w:tc>
          <w:tcPr>
            <w:tcMar>
              <w:left w:w="108" w:type="dxa"/>
              <w:top w:w="0" w:type="dxa"/>
              <w:right w:w="108" w:type="dxa"/>
              <w:bottom w:w="0" w:type="dxa"/>
            </w:tcMar>
            <w:tcW w:w="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gridSpan w:val="2"/>
            <w:tcMar>
              <w:left w:w="108" w:type="dxa"/>
              <w:top w:w="0" w:type="dxa"/>
              <w:right w:w="108" w:type="dxa"/>
              <w:bottom w:w="0" w:type="dxa"/>
            </w:tcMar>
            <w:tcW w:w="1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车行道</w:t>
            </w:r>
            <w:r/>
          </w:p>
        </w:tc>
        <w:tc>
          <w:tcPr>
            <w:tcMar>
              <w:left w:w="108" w:type="dxa"/>
              <w:top w:w="0" w:type="dxa"/>
              <w:right w:w="108" w:type="dxa"/>
              <w:bottom w:w="0" w:type="dxa"/>
            </w:tcMar>
            <w:tcW w:w="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m²</w:t>
            </w:r>
            <w:r/>
          </w:p>
        </w:tc>
        <w:tc>
          <w:tcPr>
            <w:gridSpan w:val="3"/>
            <w:tcMar>
              <w:left w:w="108" w:type="dxa"/>
              <w:top w:w="0" w:type="dxa"/>
              <w:right w:w="108" w:type="dxa"/>
              <w:bottom w:w="0" w:type="dxa"/>
            </w:tcMar>
            <w:tcW w:w="49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217190.37</w:t>
            </w:r>
            <w:r/>
          </w:p>
        </w:tc>
        <w:tc>
          <w:tcPr>
            <w:gridSpan w:val="2"/>
            <w:tcMar>
              <w:left w:w="108" w:type="dxa"/>
              <w:top w:w="0" w:type="dxa"/>
              <w:right w:w="108" w:type="dxa"/>
              <w:bottom w:w="0" w:type="dxa"/>
            </w:tcMar>
            <w:tcW w:w="38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/m²</w:t>
            </w:r>
            <w:r/>
          </w:p>
        </w:tc>
        <w:tc>
          <w:tcPr>
            <w:tcMar>
              <w:left w:w="108" w:type="dxa"/>
              <w:top w:w="0" w:type="dxa"/>
              <w:right w:w="108" w:type="dxa"/>
              <w:bottom w:w="0" w:type="dxa"/>
            </w:tcMar>
            <w:tcW w:w="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Mar>
              <w:left w:w="108" w:type="dxa"/>
              <w:top w:w="0" w:type="dxa"/>
              <w:right w:w="108" w:type="dxa"/>
              <w:bottom w:w="0" w:type="dxa"/>
            </w:tcMar>
            <w:tcW w:w="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含日常养护的所有相关费用</w:t>
            </w:r>
            <w:r/>
          </w:p>
        </w:tc>
      </w:tr>
      <w:tr>
        <w:trPr>
          <w:trHeight w:val="567"/>
        </w:trPr>
        <w:tc>
          <w:tcPr>
            <w:vMerge w:val="continue"/>
            <w:textDirection w:val="lrTb"/>
            <w:noWrap w:val="false"/>
          </w:tcPr>
          <w:p>
            <w:r/>
            <w:r/>
          </w:p>
        </w:tc>
        <w:tc>
          <w:tcPr>
            <w:tcMar>
              <w:left w:w="108" w:type="dxa"/>
              <w:top w:w="0" w:type="dxa"/>
              <w:right w:w="108" w:type="dxa"/>
              <w:bottom w:w="0" w:type="dxa"/>
            </w:tcMar>
            <w:tcW w:w="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gridSpan w:val="2"/>
            <w:tcMar>
              <w:left w:w="108" w:type="dxa"/>
              <w:top w:w="0" w:type="dxa"/>
              <w:right w:w="108" w:type="dxa"/>
              <w:bottom w:w="0" w:type="dxa"/>
            </w:tcMar>
            <w:tcW w:w="1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人行道</w:t>
            </w:r>
            <w:r/>
          </w:p>
        </w:tc>
        <w:tc>
          <w:tcPr>
            <w:tcMar>
              <w:left w:w="108" w:type="dxa"/>
              <w:top w:w="0" w:type="dxa"/>
              <w:right w:w="108" w:type="dxa"/>
              <w:bottom w:w="0" w:type="dxa"/>
            </w:tcMar>
            <w:tcW w:w="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m²</w:t>
            </w:r>
            <w:r/>
          </w:p>
        </w:tc>
        <w:tc>
          <w:tcPr>
            <w:gridSpan w:val="3"/>
            <w:tcMar>
              <w:left w:w="108" w:type="dxa"/>
              <w:top w:w="0" w:type="dxa"/>
              <w:right w:w="108" w:type="dxa"/>
              <w:bottom w:w="0" w:type="dxa"/>
            </w:tcMar>
            <w:tcW w:w="49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24962.45</w:t>
            </w:r>
            <w:r/>
          </w:p>
        </w:tc>
        <w:tc>
          <w:tcPr>
            <w:gridSpan w:val="2"/>
            <w:tcMar>
              <w:left w:w="108" w:type="dxa"/>
              <w:top w:w="0" w:type="dxa"/>
              <w:right w:w="108" w:type="dxa"/>
              <w:bottom w:w="0" w:type="dxa"/>
            </w:tcMar>
            <w:tcW w:w="38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/m²</w:t>
            </w:r>
            <w:r/>
          </w:p>
        </w:tc>
        <w:tc>
          <w:tcPr>
            <w:tcMar>
              <w:left w:w="108" w:type="dxa"/>
              <w:top w:w="0" w:type="dxa"/>
              <w:right w:w="108" w:type="dxa"/>
              <w:bottom w:w="0" w:type="dxa"/>
            </w:tcMar>
            <w:tcW w:w="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Mar>
              <w:left w:w="108" w:type="dxa"/>
              <w:top w:w="0" w:type="dxa"/>
              <w:right w:w="108" w:type="dxa"/>
              <w:bottom w:w="0" w:type="dxa"/>
            </w:tcMar>
            <w:tcW w:w="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含日常养护的所有相关费用</w:t>
            </w:r>
            <w:r/>
          </w:p>
        </w:tc>
      </w:tr>
      <w:tr>
        <w:trPr>
          <w:trHeight w:val="565"/>
        </w:trPr>
        <w:tc>
          <w:tcPr>
            <w:vMerge w:val="continue"/>
            <w:textDirection w:val="lrTb"/>
            <w:noWrap w:val="false"/>
          </w:tcPr>
          <w:p>
            <w:r/>
            <w:r/>
          </w:p>
        </w:tc>
        <w:tc>
          <w:tcPr>
            <w:tcMar>
              <w:left w:w="108" w:type="dxa"/>
              <w:top w:w="0" w:type="dxa"/>
              <w:right w:w="108" w:type="dxa"/>
              <w:bottom w:w="0" w:type="dxa"/>
            </w:tcMar>
            <w:tcW w:w="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gridSpan w:val="2"/>
            <w:tcMar>
              <w:left w:w="108" w:type="dxa"/>
              <w:top w:w="0" w:type="dxa"/>
              <w:right w:w="108" w:type="dxa"/>
              <w:bottom w:w="0" w:type="dxa"/>
            </w:tcMar>
            <w:tcW w:w="1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挡土墙</w:t>
            </w:r>
            <w:r/>
          </w:p>
        </w:tc>
        <w:tc>
          <w:tcPr>
            <w:tcMar>
              <w:left w:w="108" w:type="dxa"/>
              <w:top w:w="0" w:type="dxa"/>
              <w:right w:w="108" w:type="dxa"/>
              <w:bottom w:w="0" w:type="dxa"/>
            </w:tcMar>
            <w:tcW w:w="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m²</w:t>
            </w:r>
            <w:r/>
          </w:p>
        </w:tc>
        <w:tc>
          <w:tcPr>
            <w:gridSpan w:val="3"/>
            <w:tcMar>
              <w:left w:w="108" w:type="dxa"/>
              <w:top w:w="0" w:type="dxa"/>
              <w:right w:w="108" w:type="dxa"/>
              <w:bottom w:w="0" w:type="dxa"/>
            </w:tcMar>
            <w:tcW w:w="49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11758</w:t>
            </w:r>
            <w:r/>
          </w:p>
        </w:tc>
        <w:tc>
          <w:tcPr>
            <w:gridSpan w:val="2"/>
            <w:tcMar>
              <w:left w:w="108" w:type="dxa"/>
              <w:top w:w="0" w:type="dxa"/>
              <w:right w:w="108" w:type="dxa"/>
              <w:bottom w:w="0" w:type="dxa"/>
            </w:tcMar>
            <w:tcW w:w="38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/m²</w:t>
            </w:r>
            <w:r/>
          </w:p>
        </w:tc>
        <w:tc>
          <w:tcPr>
            <w:tcMar>
              <w:left w:w="108" w:type="dxa"/>
              <w:top w:w="0" w:type="dxa"/>
              <w:right w:w="108" w:type="dxa"/>
              <w:bottom w:w="0" w:type="dxa"/>
            </w:tcMar>
            <w:tcW w:w="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Mar>
              <w:left w:w="108" w:type="dxa"/>
              <w:top w:w="0" w:type="dxa"/>
              <w:right w:w="108" w:type="dxa"/>
              <w:bottom w:w="0" w:type="dxa"/>
            </w:tcMar>
            <w:tcW w:w="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含日常养护的所有相关费用</w:t>
            </w:r>
            <w:r/>
          </w:p>
        </w:tc>
      </w:tr>
      <w:tr>
        <w:trPr>
          <w:trHeight w:val="567"/>
        </w:trPr>
        <w:tc>
          <w:tcPr>
            <w:vMerge w:val="continue"/>
            <w:textDirection w:val="lrTb"/>
            <w:noWrap w:val="false"/>
          </w:tcPr>
          <w:p>
            <w:r/>
            <w:r/>
          </w:p>
        </w:tc>
        <w:tc>
          <w:tcPr>
            <w:tcMar>
              <w:left w:w="108" w:type="dxa"/>
              <w:top w:w="0" w:type="dxa"/>
              <w:right w:w="108" w:type="dxa"/>
              <w:bottom w:w="0" w:type="dxa"/>
            </w:tcMar>
            <w:tcW w:w="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w:t>
            </w:r>
            <w:r/>
          </w:p>
        </w:tc>
        <w:tc>
          <w:tcPr>
            <w:gridSpan w:val="2"/>
            <w:tcMar>
              <w:left w:w="108" w:type="dxa"/>
              <w:top w:w="0" w:type="dxa"/>
              <w:right w:w="108" w:type="dxa"/>
              <w:bottom w:w="0" w:type="dxa"/>
            </w:tcMar>
            <w:tcW w:w="1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钢筋混凝土桥</w:t>
            </w:r>
            <w:r/>
          </w:p>
        </w:tc>
        <w:tc>
          <w:tcPr>
            <w:tcMar>
              <w:left w:w="108" w:type="dxa"/>
              <w:top w:w="0" w:type="dxa"/>
              <w:right w:w="108" w:type="dxa"/>
              <w:bottom w:w="0" w:type="dxa"/>
            </w:tcMar>
            <w:tcW w:w="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m²</w:t>
            </w:r>
            <w:r/>
          </w:p>
        </w:tc>
        <w:tc>
          <w:tcPr>
            <w:gridSpan w:val="3"/>
            <w:tcMar>
              <w:left w:w="108" w:type="dxa"/>
              <w:top w:w="0" w:type="dxa"/>
              <w:right w:w="108" w:type="dxa"/>
              <w:bottom w:w="0" w:type="dxa"/>
            </w:tcMar>
            <w:tcW w:w="49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974.4</w:t>
            </w:r>
            <w:r/>
          </w:p>
        </w:tc>
        <w:tc>
          <w:tcPr>
            <w:gridSpan w:val="2"/>
            <w:tcMar>
              <w:left w:w="108" w:type="dxa"/>
              <w:top w:w="0" w:type="dxa"/>
              <w:right w:w="108" w:type="dxa"/>
              <w:bottom w:w="0" w:type="dxa"/>
            </w:tcMar>
            <w:tcW w:w="38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/m²</w:t>
            </w:r>
            <w:r/>
          </w:p>
        </w:tc>
        <w:tc>
          <w:tcPr>
            <w:tcMar>
              <w:left w:w="108" w:type="dxa"/>
              <w:top w:w="0" w:type="dxa"/>
              <w:right w:w="108" w:type="dxa"/>
              <w:bottom w:w="0" w:type="dxa"/>
            </w:tcMar>
            <w:tcW w:w="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Mar>
              <w:left w:w="108" w:type="dxa"/>
              <w:top w:w="0" w:type="dxa"/>
              <w:right w:w="108" w:type="dxa"/>
              <w:bottom w:w="0" w:type="dxa"/>
            </w:tcMar>
            <w:tcW w:w="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含日常养护的所有相关费用</w:t>
            </w:r>
            <w:r/>
          </w:p>
        </w:tc>
      </w:tr>
      <w:tr>
        <w:trPr>
          <w:trHeight w:val="567"/>
        </w:trPr>
        <w:tc>
          <w:tcPr>
            <w:vMerge w:val="continue"/>
            <w:textDirection w:val="lrTb"/>
            <w:noWrap w:val="false"/>
          </w:tcPr>
          <w:p>
            <w:r/>
            <w:r/>
          </w:p>
        </w:tc>
        <w:tc>
          <w:tcPr>
            <w:gridSpan w:val="11"/>
            <w:tcMar>
              <w:left w:w="108" w:type="dxa"/>
              <w:top w:w="0" w:type="dxa"/>
              <w:right w:w="108" w:type="dxa"/>
              <w:bottom w:w="0" w:type="dxa"/>
            </w:tcMar>
            <w:tcW w:w="92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水务设施</w:t>
            </w:r>
            <w:r/>
          </w:p>
        </w:tc>
      </w:tr>
      <w:tr>
        <w:trPr>
          <w:trHeight w:val="567"/>
        </w:trPr>
        <w:tc>
          <w:tcPr>
            <w:vMerge w:val="continue"/>
            <w:textDirection w:val="lrTb"/>
            <w:noWrap w:val="false"/>
          </w:tcPr>
          <w:p>
            <w:r/>
            <w:r/>
          </w:p>
        </w:tc>
        <w:tc>
          <w:tcPr>
            <w:tcMar>
              <w:left w:w="108" w:type="dxa"/>
              <w:top w:w="0" w:type="dxa"/>
              <w:right w:w="108" w:type="dxa"/>
              <w:bottom w:w="0" w:type="dxa"/>
            </w:tcMar>
            <w:tcW w:w="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gridSpan w:val="2"/>
            <w:tcMar>
              <w:left w:w="108" w:type="dxa"/>
              <w:top w:w="0" w:type="dxa"/>
              <w:right w:w="108" w:type="dxa"/>
              <w:bottom w:w="0" w:type="dxa"/>
            </w:tcMar>
            <w:tcW w:w="1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雨水管D300管道</w:t>
            </w:r>
            <w:r/>
          </w:p>
        </w:tc>
        <w:tc>
          <w:tcPr>
            <w:tcMar>
              <w:left w:w="108" w:type="dxa"/>
              <w:top w:w="0" w:type="dxa"/>
              <w:right w:w="108" w:type="dxa"/>
              <w:bottom w:w="0" w:type="dxa"/>
            </w:tcMar>
            <w:tcW w:w="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w:t>
            </w:r>
            <w:r/>
          </w:p>
        </w:tc>
        <w:tc>
          <w:tcPr>
            <w:gridSpan w:val="3"/>
            <w:tcMar>
              <w:left w:w="108" w:type="dxa"/>
              <w:top w:w="0" w:type="dxa"/>
              <w:right w:w="108" w:type="dxa"/>
              <w:bottom w:w="0" w:type="dxa"/>
            </w:tcMar>
            <w:tcW w:w="49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119</w:t>
            </w:r>
            <w:r/>
          </w:p>
        </w:tc>
        <w:tc>
          <w:tcPr>
            <w:gridSpan w:val="2"/>
            <w:tcMar>
              <w:left w:w="108" w:type="dxa"/>
              <w:top w:w="0" w:type="dxa"/>
              <w:right w:w="108" w:type="dxa"/>
              <w:bottom w:w="0" w:type="dxa"/>
            </w:tcMar>
            <w:tcW w:w="38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w:t>
            </w:r>
            <w:r/>
          </w:p>
        </w:tc>
        <w:tc>
          <w:tcPr>
            <w:tcMar>
              <w:left w:w="108" w:type="dxa"/>
              <w:top w:w="0" w:type="dxa"/>
              <w:right w:w="108" w:type="dxa"/>
              <w:bottom w:w="0" w:type="dxa"/>
            </w:tcMar>
            <w:tcW w:w="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Mar>
              <w:left w:w="108" w:type="dxa"/>
              <w:top w:w="0" w:type="dxa"/>
              <w:right w:w="108" w:type="dxa"/>
              <w:bottom w:w="0" w:type="dxa"/>
            </w:tcMar>
            <w:tcW w:w="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含日常养护的所有相关费用</w:t>
            </w:r>
            <w:r/>
          </w:p>
        </w:tc>
      </w:tr>
      <w:tr>
        <w:trPr>
          <w:trHeight w:val="567"/>
        </w:trPr>
        <w:tc>
          <w:tcPr>
            <w:vMerge w:val="continue"/>
            <w:textDirection w:val="lrTb"/>
            <w:noWrap w:val="false"/>
          </w:tcPr>
          <w:p>
            <w:r/>
            <w:r/>
          </w:p>
        </w:tc>
        <w:tc>
          <w:tcPr>
            <w:tcMar>
              <w:left w:w="108" w:type="dxa"/>
              <w:top w:w="0" w:type="dxa"/>
              <w:right w:w="108" w:type="dxa"/>
              <w:bottom w:w="0" w:type="dxa"/>
            </w:tcMar>
            <w:tcW w:w="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gridSpan w:val="2"/>
            <w:tcMar>
              <w:left w:w="108" w:type="dxa"/>
              <w:top w:w="0" w:type="dxa"/>
              <w:right w:w="108" w:type="dxa"/>
              <w:bottom w:w="0" w:type="dxa"/>
            </w:tcMar>
            <w:tcW w:w="1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雨水管D400管道</w:t>
            </w:r>
            <w:r/>
          </w:p>
        </w:tc>
        <w:tc>
          <w:tcPr>
            <w:tcMar>
              <w:left w:w="108" w:type="dxa"/>
              <w:top w:w="0" w:type="dxa"/>
              <w:right w:w="108" w:type="dxa"/>
              <w:bottom w:w="0" w:type="dxa"/>
            </w:tcMar>
            <w:tcW w:w="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w:t>
            </w:r>
            <w:r/>
          </w:p>
        </w:tc>
        <w:tc>
          <w:tcPr>
            <w:gridSpan w:val="3"/>
            <w:tcMar>
              <w:left w:w="108" w:type="dxa"/>
              <w:top w:w="0" w:type="dxa"/>
              <w:right w:w="108" w:type="dxa"/>
              <w:bottom w:w="0" w:type="dxa"/>
            </w:tcMar>
            <w:tcW w:w="49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98</w:t>
            </w:r>
            <w:r/>
          </w:p>
        </w:tc>
        <w:tc>
          <w:tcPr>
            <w:gridSpan w:val="2"/>
            <w:tcMar>
              <w:left w:w="108" w:type="dxa"/>
              <w:top w:w="0" w:type="dxa"/>
              <w:right w:w="108" w:type="dxa"/>
              <w:bottom w:w="0" w:type="dxa"/>
            </w:tcMar>
            <w:tcW w:w="38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w:t>
            </w:r>
            <w:r/>
          </w:p>
        </w:tc>
        <w:tc>
          <w:tcPr>
            <w:tcMar>
              <w:left w:w="108" w:type="dxa"/>
              <w:top w:w="0" w:type="dxa"/>
              <w:right w:w="108" w:type="dxa"/>
              <w:bottom w:w="0" w:type="dxa"/>
            </w:tcMar>
            <w:tcW w:w="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Mar>
              <w:left w:w="108" w:type="dxa"/>
              <w:top w:w="0" w:type="dxa"/>
              <w:right w:w="108" w:type="dxa"/>
              <w:bottom w:w="0" w:type="dxa"/>
            </w:tcMar>
            <w:tcW w:w="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含日常养护的所有相关费用</w:t>
            </w:r>
            <w:r/>
          </w:p>
        </w:tc>
      </w:tr>
      <w:tr>
        <w:trPr>
          <w:trHeight w:val="567"/>
        </w:trPr>
        <w:tc>
          <w:tcPr>
            <w:vMerge w:val="continue"/>
            <w:textDirection w:val="lrTb"/>
            <w:noWrap w:val="false"/>
          </w:tcPr>
          <w:p>
            <w:r/>
            <w:r/>
          </w:p>
        </w:tc>
        <w:tc>
          <w:tcPr>
            <w:tcMar>
              <w:left w:w="108" w:type="dxa"/>
              <w:top w:w="0" w:type="dxa"/>
              <w:right w:w="108" w:type="dxa"/>
              <w:bottom w:w="0" w:type="dxa"/>
            </w:tcMar>
            <w:tcW w:w="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gridSpan w:val="2"/>
            <w:tcMar>
              <w:left w:w="108" w:type="dxa"/>
              <w:top w:w="0" w:type="dxa"/>
              <w:right w:w="108" w:type="dxa"/>
              <w:bottom w:w="0" w:type="dxa"/>
            </w:tcMar>
            <w:tcW w:w="1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雨水管D500管道</w:t>
            </w:r>
            <w:r/>
          </w:p>
        </w:tc>
        <w:tc>
          <w:tcPr>
            <w:tcMar>
              <w:left w:w="108" w:type="dxa"/>
              <w:top w:w="0" w:type="dxa"/>
              <w:right w:w="108" w:type="dxa"/>
              <w:bottom w:w="0" w:type="dxa"/>
            </w:tcMar>
            <w:tcW w:w="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w:t>
            </w:r>
            <w:r/>
          </w:p>
        </w:tc>
        <w:tc>
          <w:tcPr>
            <w:gridSpan w:val="3"/>
            <w:tcMar>
              <w:left w:w="108" w:type="dxa"/>
              <w:top w:w="0" w:type="dxa"/>
              <w:right w:w="108" w:type="dxa"/>
              <w:bottom w:w="0" w:type="dxa"/>
            </w:tcMar>
            <w:tcW w:w="49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236</w:t>
            </w:r>
            <w:r/>
          </w:p>
        </w:tc>
        <w:tc>
          <w:tcPr>
            <w:gridSpan w:val="2"/>
            <w:tcMar>
              <w:left w:w="108" w:type="dxa"/>
              <w:top w:w="0" w:type="dxa"/>
              <w:right w:w="108" w:type="dxa"/>
              <w:bottom w:w="0" w:type="dxa"/>
            </w:tcMar>
            <w:tcW w:w="38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w:t>
            </w:r>
            <w:r/>
          </w:p>
        </w:tc>
        <w:tc>
          <w:tcPr>
            <w:tcMar>
              <w:left w:w="108" w:type="dxa"/>
              <w:top w:w="0" w:type="dxa"/>
              <w:right w:w="108" w:type="dxa"/>
              <w:bottom w:w="0" w:type="dxa"/>
            </w:tcMar>
            <w:tcW w:w="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Mar>
              <w:left w:w="108" w:type="dxa"/>
              <w:top w:w="0" w:type="dxa"/>
              <w:right w:w="108" w:type="dxa"/>
              <w:bottom w:w="0" w:type="dxa"/>
            </w:tcMar>
            <w:tcW w:w="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含日常养护的所有相关费用</w:t>
            </w:r>
            <w:r/>
          </w:p>
        </w:tc>
      </w:tr>
      <w:tr>
        <w:trPr>
          <w:trHeight w:val="567"/>
        </w:trPr>
        <w:tc>
          <w:tcPr>
            <w:vMerge w:val="continue"/>
            <w:textDirection w:val="lrTb"/>
            <w:noWrap w:val="false"/>
          </w:tcPr>
          <w:p>
            <w:r/>
            <w:r/>
          </w:p>
        </w:tc>
        <w:tc>
          <w:tcPr>
            <w:tcMar>
              <w:left w:w="108" w:type="dxa"/>
              <w:top w:w="0" w:type="dxa"/>
              <w:right w:w="108" w:type="dxa"/>
              <w:bottom w:w="0" w:type="dxa"/>
            </w:tcMar>
            <w:tcW w:w="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w:t>
            </w:r>
            <w:r/>
          </w:p>
        </w:tc>
        <w:tc>
          <w:tcPr>
            <w:gridSpan w:val="2"/>
            <w:tcMar>
              <w:left w:w="108" w:type="dxa"/>
              <w:top w:w="0" w:type="dxa"/>
              <w:right w:w="108" w:type="dxa"/>
              <w:bottom w:w="0" w:type="dxa"/>
            </w:tcMar>
            <w:tcW w:w="1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雨水管D600管道</w:t>
            </w:r>
            <w:r/>
          </w:p>
        </w:tc>
        <w:tc>
          <w:tcPr>
            <w:tcMar>
              <w:left w:w="108" w:type="dxa"/>
              <w:top w:w="0" w:type="dxa"/>
              <w:right w:w="108" w:type="dxa"/>
              <w:bottom w:w="0" w:type="dxa"/>
            </w:tcMar>
            <w:tcW w:w="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w:t>
            </w:r>
            <w:r/>
          </w:p>
        </w:tc>
        <w:tc>
          <w:tcPr>
            <w:gridSpan w:val="3"/>
            <w:tcMar>
              <w:left w:w="108" w:type="dxa"/>
              <w:top w:w="0" w:type="dxa"/>
              <w:right w:w="108" w:type="dxa"/>
              <w:bottom w:w="0" w:type="dxa"/>
            </w:tcMar>
            <w:tcW w:w="49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1656</w:t>
            </w:r>
            <w:r/>
          </w:p>
        </w:tc>
        <w:tc>
          <w:tcPr>
            <w:gridSpan w:val="2"/>
            <w:tcMar>
              <w:left w:w="108" w:type="dxa"/>
              <w:top w:w="0" w:type="dxa"/>
              <w:right w:w="108" w:type="dxa"/>
              <w:bottom w:w="0" w:type="dxa"/>
            </w:tcMar>
            <w:tcW w:w="38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w:t>
            </w:r>
            <w:r/>
          </w:p>
        </w:tc>
        <w:tc>
          <w:tcPr>
            <w:tcMar>
              <w:left w:w="108" w:type="dxa"/>
              <w:top w:w="0" w:type="dxa"/>
              <w:right w:w="108" w:type="dxa"/>
              <w:bottom w:w="0" w:type="dxa"/>
            </w:tcMar>
            <w:tcW w:w="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Mar>
              <w:left w:w="108" w:type="dxa"/>
              <w:top w:w="0" w:type="dxa"/>
              <w:right w:w="108" w:type="dxa"/>
              <w:bottom w:w="0" w:type="dxa"/>
            </w:tcMar>
            <w:tcW w:w="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含日常养护的所有相关费用</w:t>
            </w:r>
            <w:r/>
          </w:p>
        </w:tc>
      </w:tr>
      <w:tr>
        <w:trPr>
          <w:trHeight w:val="567"/>
        </w:trPr>
        <w:tc>
          <w:tcPr>
            <w:vMerge w:val="continue"/>
            <w:textDirection w:val="lrTb"/>
            <w:noWrap w:val="false"/>
          </w:tcPr>
          <w:p>
            <w:r/>
            <w:r/>
          </w:p>
        </w:tc>
        <w:tc>
          <w:tcPr>
            <w:tcMar>
              <w:left w:w="108" w:type="dxa"/>
              <w:top w:w="0" w:type="dxa"/>
              <w:right w:w="108" w:type="dxa"/>
              <w:bottom w:w="0" w:type="dxa"/>
            </w:tcMar>
            <w:tcW w:w="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w:t>
            </w:r>
            <w:r/>
          </w:p>
        </w:tc>
        <w:tc>
          <w:tcPr>
            <w:gridSpan w:val="2"/>
            <w:tcMar>
              <w:left w:w="108" w:type="dxa"/>
              <w:top w:w="0" w:type="dxa"/>
              <w:right w:w="108" w:type="dxa"/>
              <w:bottom w:w="0" w:type="dxa"/>
            </w:tcMar>
            <w:tcW w:w="1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雨水管D800管道</w:t>
            </w:r>
            <w:r/>
          </w:p>
        </w:tc>
        <w:tc>
          <w:tcPr>
            <w:tcMar>
              <w:left w:w="108" w:type="dxa"/>
              <w:top w:w="0" w:type="dxa"/>
              <w:right w:w="108" w:type="dxa"/>
              <w:bottom w:w="0" w:type="dxa"/>
            </w:tcMar>
            <w:tcW w:w="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w:t>
            </w:r>
            <w:r/>
          </w:p>
        </w:tc>
        <w:tc>
          <w:tcPr>
            <w:gridSpan w:val="3"/>
            <w:tcMar>
              <w:left w:w="108" w:type="dxa"/>
              <w:top w:w="0" w:type="dxa"/>
              <w:right w:w="108" w:type="dxa"/>
              <w:bottom w:w="0" w:type="dxa"/>
            </w:tcMar>
            <w:tcW w:w="49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2581</w:t>
            </w:r>
            <w:r/>
          </w:p>
        </w:tc>
        <w:tc>
          <w:tcPr>
            <w:gridSpan w:val="2"/>
            <w:tcMar>
              <w:left w:w="108" w:type="dxa"/>
              <w:top w:w="0" w:type="dxa"/>
              <w:right w:w="108" w:type="dxa"/>
              <w:bottom w:w="0" w:type="dxa"/>
            </w:tcMar>
            <w:tcW w:w="38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w:t>
            </w:r>
            <w:r/>
          </w:p>
        </w:tc>
        <w:tc>
          <w:tcPr>
            <w:tcMar>
              <w:left w:w="108" w:type="dxa"/>
              <w:top w:w="0" w:type="dxa"/>
              <w:right w:w="108" w:type="dxa"/>
              <w:bottom w:w="0" w:type="dxa"/>
            </w:tcMar>
            <w:tcW w:w="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Mar>
              <w:left w:w="108" w:type="dxa"/>
              <w:top w:w="0" w:type="dxa"/>
              <w:right w:w="108" w:type="dxa"/>
              <w:bottom w:w="0" w:type="dxa"/>
            </w:tcMar>
            <w:tcW w:w="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含日常养护的所有相关费用</w:t>
            </w:r>
            <w:r/>
          </w:p>
        </w:tc>
      </w:tr>
      <w:tr>
        <w:trPr>
          <w:trHeight w:val="567"/>
        </w:trPr>
        <w:tc>
          <w:tcPr>
            <w:vMerge w:val="continue"/>
            <w:textDirection w:val="lrTb"/>
            <w:noWrap w:val="false"/>
          </w:tcPr>
          <w:p>
            <w:r/>
            <w:r/>
          </w:p>
        </w:tc>
        <w:tc>
          <w:tcPr>
            <w:tcMar>
              <w:left w:w="108" w:type="dxa"/>
              <w:top w:w="0" w:type="dxa"/>
              <w:right w:w="108" w:type="dxa"/>
              <w:bottom w:w="0" w:type="dxa"/>
            </w:tcMar>
            <w:tcW w:w="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w:t>
            </w:r>
            <w:r/>
          </w:p>
        </w:tc>
        <w:tc>
          <w:tcPr>
            <w:gridSpan w:val="2"/>
            <w:tcMar>
              <w:left w:w="108" w:type="dxa"/>
              <w:top w:w="0" w:type="dxa"/>
              <w:right w:w="108" w:type="dxa"/>
              <w:bottom w:w="0" w:type="dxa"/>
            </w:tcMar>
            <w:tcW w:w="1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雨水管D1000管道</w:t>
            </w:r>
            <w:r/>
          </w:p>
        </w:tc>
        <w:tc>
          <w:tcPr>
            <w:tcMar>
              <w:left w:w="108" w:type="dxa"/>
              <w:top w:w="0" w:type="dxa"/>
              <w:right w:w="108" w:type="dxa"/>
              <w:bottom w:w="0" w:type="dxa"/>
            </w:tcMar>
            <w:tcW w:w="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w:t>
            </w:r>
            <w:r/>
          </w:p>
        </w:tc>
        <w:tc>
          <w:tcPr>
            <w:gridSpan w:val="3"/>
            <w:tcMar>
              <w:left w:w="108" w:type="dxa"/>
              <w:top w:w="0" w:type="dxa"/>
              <w:right w:w="108" w:type="dxa"/>
              <w:bottom w:w="0" w:type="dxa"/>
            </w:tcMar>
            <w:tcW w:w="49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1308</w:t>
            </w:r>
            <w:r/>
          </w:p>
        </w:tc>
        <w:tc>
          <w:tcPr>
            <w:gridSpan w:val="2"/>
            <w:tcMar>
              <w:left w:w="108" w:type="dxa"/>
              <w:top w:w="0" w:type="dxa"/>
              <w:right w:w="108" w:type="dxa"/>
              <w:bottom w:w="0" w:type="dxa"/>
            </w:tcMar>
            <w:tcW w:w="38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w:t>
            </w:r>
            <w:r/>
          </w:p>
        </w:tc>
        <w:tc>
          <w:tcPr>
            <w:tcMar>
              <w:left w:w="108" w:type="dxa"/>
              <w:top w:w="0" w:type="dxa"/>
              <w:right w:w="108" w:type="dxa"/>
              <w:bottom w:w="0" w:type="dxa"/>
            </w:tcMar>
            <w:tcW w:w="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Mar>
              <w:left w:w="108" w:type="dxa"/>
              <w:top w:w="0" w:type="dxa"/>
              <w:right w:w="108" w:type="dxa"/>
              <w:bottom w:w="0" w:type="dxa"/>
            </w:tcMar>
            <w:tcW w:w="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含日常养护的所有相关费用</w:t>
            </w:r>
            <w:r/>
          </w:p>
        </w:tc>
      </w:tr>
      <w:tr>
        <w:trPr>
          <w:trHeight w:val="567"/>
        </w:trPr>
        <w:tc>
          <w:tcPr>
            <w:vMerge w:val="continue"/>
            <w:textDirection w:val="lrTb"/>
            <w:noWrap w:val="false"/>
          </w:tcPr>
          <w:p>
            <w:r/>
            <w:r/>
          </w:p>
        </w:tc>
        <w:tc>
          <w:tcPr>
            <w:tcMar>
              <w:left w:w="108" w:type="dxa"/>
              <w:top w:w="0" w:type="dxa"/>
              <w:right w:w="108" w:type="dxa"/>
              <w:bottom w:w="0" w:type="dxa"/>
            </w:tcMar>
            <w:tcW w:w="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w:t>
            </w:r>
            <w:r/>
          </w:p>
        </w:tc>
        <w:tc>
          <w:tcPr>
            <w:gridSpan w:val="2"/>
            <w:tcMar>
              <w:left w:w="108" w:type="dxa"/>
              <w:top w:w="0" w:type="dxa"/>
              <w:right w:w="108" w:type="dxa"/>
              <w:bottom w:w="0" w:type="dxa"/>
            </w:tcMar>
            <w:tcW w:w="1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雨水管D1200管道</w:t>
            </w:r>
            <w:r/>
          </w:p>
        </w:tc>
        <w:tc>
          <w:tcPr>
            <w:tcMar>
              <w:left w:w="108" w:type="dxa"/>
              <w:top w:w="0" w:type="dxa"/>
              <w:right w:w="108" w:type="dxa"/>
              <w:bottom w:w="0" w:type="dxa"/>
            </w:tcMar>
            <w:tcW w:w="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w:t>
            </w:r>
            <w:r/>
          </w:p>
        </w:tc>
        <w:tc>
          <w:tcPr>
            <w:gridSpan w:val="3"/>
            <w:tcMar>
              <w:left w:w="108" w:type="dxa"/>
              <w:top w:w="0" w:type="dxa"/>
              <w:right w:w="108" w:type="dxa"/>
              <w:bottom w:w="0" w:type="dxa"/>
            </w:tcMar>
            <w:tcW w:w="49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1000</w:t>
            </w:r>
            <w:r/>
          </w:p>
        </w:tc>
        <w:tc>
          <w:tcPr>
            <w:gridSpan w:val="2"/>
            <w:tcMar>
              <w:left w:w="108" w:type="dxa"/>
              <w:top w:w="0" w:type="dxa"/>
              <w:right w:w="108" w:type="dxa"/>
              <w:bottom w:w="0" w:type="dxa"/>
            </w:tcMar>
            <w:tcW w:w="38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w:t>
            </w:r>
            <w:r/>
          </w:p>
        </w:tc>
        <w:tc>
          <w:tcPr>
            <w:tcMar>
              <w:left w:w="108" w:type="dxa"/>
              <w:top w:w="0" w:type="dxa"/>
              <w:right w:w="108" w:type="dxa"/>
              <w:bottom w:w="0" w:type="dxa"/>
            </w:tcMar>
            <w:tcW w:w="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Mar>
              <w:left w:w="108" w:type="dxa"/>
              <w:top w:w="0" w:type="dxa"/>
              <w:right w:w="108" w:type="dxa"/>
              <w:bottom w:w="0" w:type="dxa"/>
            </w:tcMar>
            <w:tcW w:w="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含日常养护的所有相关费用</w:t>
            </w:r>
            <w:r/>
          </w:p>
        </w:tc>
      </w:tr>
      <w:tr>
        <w:trPr>
          <w:trHeight w:val="567"/>
        </w:trPr>
        <w:tc>
          <w:tcPr>
            <w:vMerge w:val="continue"/>
            <w:textDirection w:val="lrTb"/>
            <w:noWrap w:val="false"/>
          </w:tcPr>
          <w:p>
            <w:r/>
            <w:r/>
          </w:p>
        </w:tc>
        <w:tc>
          <w:tcPr>
            <w:tcMar>
              <w:left w:w="108" w:type="dxa"/>
              <w:top w:w="0" w:type="dxa"/>
              <w:right w:w="108" w:type="dxa"/>
              <w:bottom w:w="0" w:type="dxa"/>
            </w:tcMar>
            <w:tcW w:w="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w:t>
            </w:r>
            <w:r/>
          </w:p>
        </w:tc>
        <w:tc>
          <w:tcPr>
            <w:gridSpan w:val="2"/>
            <w:tcMar>
              <w:left w:w="108" w:type="dxa"/>
              <w:top w:w="0" w:type="dxa"/>
              <w:right w:w="108" w:type="dxa"/>
              <w:bottom w:w="0" w:type="dxa"/>
            </w:tcMar>
            <w:tcW w:w="1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雨水管D1500管道</w:t>
            </w:r>
            <w:r/>
          </w:p>
        </w:tc>
        <w:tc>
          <w:tcPr>
            <w:tcMar>
              <w:left w:w="108" w:type="dxa"/>
              <w:top w:w="0" w:type="dxa"/>
              <w:right w:w="108" w:type="dxa"/>
              <w:bottom w:w="0" w:type="dxa"/>
            </w:tcMar>
            <w:tcW w:w="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w:t>
            </w:r>
            <w:r/>
          </w:p>
        </w:tc>
        <w:tc>
          <w:tcPr>
            <w:gridSpan w:val="3"/>
            <w:tcMar>
              <w:left w:w="108" w:type="dxa"/>
              <w:top w:w="0" w:type="dxa"/>
              <w:right w:w="108" w:type="dxa"/>
              <w:bottom w:w="0" w:type="dxa"/>
            </w:tcMar>
            <w:tcW w:w="49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385</w:t>
            </w:r>
            <w:r/>
          </w:p>
        </w:tc>
        <w:tc>
          <w:tcPr>
            <w:gridSpan w:val="2"/>
            <w:tcMar>
              <w:left w:w="108" w:type="dxa"/>
              <w:top w:w="0" w:type="dxa"/>
              <w:right w:w="108" w:type="dxa"/>
              <w:bottom w:w="0" w:type="dxa"/>
            </w:tcMar>
            <w:tcW w:w="38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w:t>
            </w:r>
            <w:r/>
          </w:p>
        </w:tc>
        <w:tc>
          <w:tcPr>
            <w:tcMar>
              <w:left w:w="108" w:type="dxa"/>
              <w:top w:w="0" w:type="dxa"/>
              <w:right w:w="108" w:type="dxa"/>
              <w:bottom w:w="0" w:type="dxa"/>
            </w:tcMar>
            <w:tcW w:w="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Mar>
              <w:left w:w="108" w:type="dxa"/>
              <w:top w:w="0" w:type="dxa"/>
              <w:right w:w="108" w:type="dxa"/>
              <w:bottom w:w="0" w:type="dxa"/>
            </w:tcMar>
            <w:tcW w:w="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含日常养护的所有相关费用</w:t>
            </w:r>
            <w:r/>
          </w:p>
        </w:tc>
      </w:tr>
      <w:tr>
        <w:trPr>
          <w:trHeight w:val="567"/>
        </w:trPr>
        <w:tc>
          <w:tcPr>
            <w:vMerge w:val="continue"/>
            <w:textDirection w:val="lrTb"/>
            <w:noWrap w:val="false"/>
          </w:tcPr>
          <w:p>
            <w:r/>
            <w:r/>
          </w:p>
        </w:tc>
        <w:tc>
          <w:tcPr>
            <w:gridSpan w:val="11"/>
            <w:tcMar>
              <w:left w:w="108" w:type="dxa"/>
              <w:top w:w="0" w:type="dxa"/>
              <w:right w:w="108" w:type="dxa"/>
              <w:bottom w:w="0" w:type="dxa"/>
            </w:tcMar>
            <w:tcW w:w="92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绿化设施</w:t>
            </w:r>
            <w:r/>
          </w:p>
        </w:tc>
      </w:tr>
      <w:tr>
        <w:trPr>
          <w:trHeight w:val="567"/>
        </w:trPr>
        <w:tc>
          <w:tcPr>
            <w:vMerge w:val="continue"/>
            <w:textDirection w:val="lrTb"/>
            <w:noWrap w:val="false"/>
          </w:tcPr>
          <w:p>
            <w:r/>
            <w:r/>
          </w:p>
        </w:tc>
        <w:tc>
          <w:tcPr>
            <w:tcMar>
              <w:left w:w="108" w:type="dxa"/>
              <w:top w:w="0" w:type="dxa"/>
              <w:right w:w="108" w:type="dxa"/>
              <w:bottom w:w="0" w:type="dxa"/>
            </w:tcMar>
            <w:tcW w:w="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gridSpan w:val="2"/>
            <w:tcMar>
              <w:left w:w="108" w:type="dxa"/>
              <w:top w:w="0" w:type="dxa"/>
              <w:right w:w="108" w:type="dxa"/>
              <w:bottom w:w="0" w:type="dxa"/>
            </w:tcMar>
            <w:tcW w:w="1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行道树</w:t>
            </w:r>
            <w:r/>
          </w:p>
        </w:tc>
        <w:tc>
          <w:tcPr>
            <w:tcMar>
              <w:left w:w="108" w:type="dxa"/>
              <w:top w:w="0" w:type="dxa"/>
              <w:right w:w="108" w:type="dxa"/>
              <w:bottom w:w="0" w:type="dxa"/>
            </w:tcMar>
            <w:tcW w:w="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株</w:t>
            </w:r>
            <w:r/>
          </w:p>
        </w:tc>
        <w:tc>
          <w:tcPr>
            <w:gridSpan w:val="3"/>
            <w:tcMar>
              <w:left w:w="108" w:type="dxa"/>
              <w:top w:w="0" w:type="dxa"/>
              <w:right w:w="108" w:type="dxa"/>
              <w:bottom w:w="0" w:type="dxa"/>
            </w:tcMar>
            <w:tcW w:w="49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1648</w:t>
            </w:r>
            <w:r/>
          </w:p>
        </w:tc>
        <w:tc>
          <w:tcPr>
            <w:gridSpan w:val="2"/>
            <w:tcMar>
              <w:left w:w="108" w:type="dxa"/>
              <w:top w:w="0" w:type="dxa"/>
              <w:right w:w="108" w:type="dxa"/>
              <w:bottom w:w="0" w:type="dxa"/>
            </w:tcMar>
            <w:tcW w:w="38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/株</w:t>
            </w:r>
            <w:r/>
          </w:p>
        </w:tc>
        <w:tc>
          <w:tcPr>
            <w:tcMar>
              <w:left w:w="108" w:type="dxa"/>
              <w:top w:w="0" w:type="dxa"/>
              <w:right w:w="108" w:type="dxa"/>
              <w:bottom w:w="0" w:type="dxa"/>
            </w:tcMar>
            <w:tcW w:w="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Mar>
              <w:left w:w="108" w:type="dxa"/>
              <w:top w:w="0" w:type="dxa"/>
              <w:right w:w="108" w:type="dxa"/>
              <w:bottom w:w="0" w:type="dxa"/>
            </w:tcMar>
            <w:tcW w:w="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含日常养护的所有相关费用</w:t>
            </w:r>
            <w:r/>
          </w:p>
        </w:tc>
      </w:tr>
      <w:tr>
        <w:trPr>
          <w:trHeight w:val="567"/>
        </w:trPr>
        <w:tc>
          <w:tcPr>
            <w:vMerge w:val="continue"/>
            <w:textDirection w:val="lrTb"/>
            <w:noWrap w:val="false"/>
          </w:tcPr>
          <w:p>
            <w:r/>
            <w:r/>
          </w:p>
        </w:tc>
        <w:tc>
          <w:tcPr>
            <w:tcMar>
              <w:left w:w="108" w:type="dxa"/>
              <w:top w:w="0" w:type="dxa"/>
              <w:right w:w="108" w:type="dxa"/>
              <w:bottom w:w="0" w:type="dxa"/>
            </w:tcMar>
            <w:tcW w:w="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gridSpan w:val="2"/>
            <w:tcMar>
              <w:left w:w="108" w:type="dxa"/>
              <w:top w:w="0" w:type="dxa"/>
              <w:right w:w="108" w:type="dxa"/>
              <w:bottom w:w="0" w:type="dxa"/>
            </w:tcMar>
            <w:tcW w:w="1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绿地</w:t>
            </w:r>
            <w:r/>
          </w:p>
        </w:tc>
        <w:tc>
          <w:tcPr>
            <w:tcMar>
              <w:left w:w="108" w:type="dxa"/>
              <w:top w:w="0" w:type="dxa"/>
              <w:right w:w="108" w:type="dxa"/>
              <w:bottom w:w="0" w:type="dxa"/>
            </w:tcMar>
            <w:tcW w:w="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m²</w:t>
            </w:r>
            <w:r/>
          </w:p>
        </w:tc>
        <w:tc>
          <w:tcPr>
            <w:gridSpan w:val="3"/>
            <w:tcMar>
              <w:left w:w="108" w:type="dxa"/>
              <w:top w:w="0" w:type="dxa"/>
              <w:right w:w="108" w:type="dxa"/>
              <w:bottom w:w="0" w:type="dxa"/>
            </w:tcMar>
            <w:tcW w:w="49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14668.78</w:t>
            </w:r>
            <w:r/>
          </w:p>
        </w:tc>
        <w:tc>
          <w:tcPr>
            <w:gridSpan w:val="2"/>
            <w:tcMar>
              <w:left w:w="108" w:type="dxa"/>
              <w:top w:w="0" w:type="dxa"/>
              <w:right w:w="108" w:type="dxa"/>
              <w:bottom w:w="0" w:type="dxa"/>
            </w:tcMar>
            <w:tcW w:w="38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/m²</w:t>
            </w:r>
            <w:r/>
          </w:p>
        </w:tc>
        <w:tc>
          <w:tcPr>
            <w:tcMar>
              <w:left w:w="108" w:type="dxa"/>
              <w:top w:w="0" w:type="dxa"/>
              <w:right w:w="108" w:type="dxa"/>
              <w:bottom w:w="0" w:type="dxa"/>
            </w:tcMar>
            <w:tcW w:w="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Mar>
              <w:left w:w="108" w:type="dxa"/>
              <w:top w:w="0" w:type="dxa"/>
              <w:right w:w="108" w:type="dxa"/>
              <w:bottom w:w="0" w:type="dxa"/>
            </w:tcMar>
            <w:tcW w:w="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含日常养护的所有相关费用</w:t>
            </w:r>
            <w:r/>
          </w:p>
        </w:tc>
      </w:tr>
      <w:tr>
        <w:trPr>
          <w:trHeight w:val="567"/>
        </w:trPr>
        <w:tc>
          <w:tcPr>
            <w:vMerge w:val="continue"/>
            <w:textDirection w:val="lrTb"/>
            <w:noWrap w:val="false"/>
          </w:tcPr>
          <w:p>
            <w:r/>
            <w:r/>
          </w:p>
        </w:tc>
        <w:tc>
          <w:tcPr>
            <w:gridSpan w:val="11"/>
            <w:tcMar>
              <w:left w:w="108" w:type="dxa"/>
              <w:top w:w="0" w:type="dxa"/>
              <w:right w:w="108" w:type="dxa"/>
              <w:bottom w:w="0" w:type="dxa"/>
            </w:tcMar>
            <w:tcW w:w="92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日常养护合计（三年）：               元</w:t>
            </w:r>
            <w:r/>
          </w:p>
        </w:tc>
      </w:tr>
      <w:tr>
        <w:trPr>
          <w:trHeight w:val="567"/>
        </w:trPr>
        <w:tc>
          <w:tcPr>
            <w:tcMar>
              <w:left w:w="108" w:type="dxa"/>
              <w:top w:w="0" w:type="dxa"/>
              <w:right w:w="108" w:type="dxa"/>
              <w:bottom w:w="0" w:type="dxa"/>
            </w:tcMar>
            <w:tcW w:w="2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提升养护</w:t>
            </w:r>
            <w:r/>
          </w:p>
        </w:tc>
        <w:tc>
          <w:tcPr>
            <w:tcMar>
              <w:left w:w="108" w:type="dxa"/>
              <w:top w:w="0" w:type="dxa"/>
              <w:right w:w="108" w:type="dxa"/>
              <w:bottom w:w="0" w:type="dxa"/>
            </w:tcMar>
            <w:tcW w:w="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序号</w:t>
            </w:r>
            <w:r/>
          </w:p>
        </w:tc>
        <w:tc>
          <w:tcPr>
            <w:tcMar>
              <w:left w:w="108" w:type="dxa"/>
              <w:top w:w="0" w:type="dxa"/>
              <w:right w:w="108" w:type="dxa"/>
              <w:bottom w:w="0" w:type="dxa"/>
            </w:tcMar>
            <w:tcW w:w="1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项目明细</w:t>
            </w:r>
            <w:r/>
          </w:p>
        </w:tc>
        <w:tc>
          <w:tcPr>
            <w:gridSpan w:val="3"/>
            <w:tcMar>
              <w:left w:w="108" w:type="dxa"/>
              <w:top w:w="0" w:type="dxa"/>
              <w:right w:w="108" w:type="dxa"/>
              <w:bottom w:w="0" w:type="dxa"/>
            </w:tcMar>
            <w:tcW w:w="49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项目</w:t>
            </w:r>
            <w:r/>
          </w:p>
        </w:tc>
        <w:tc>
          <w:tcPr>
            <w:tcMar>
              <w:left w:w="108" w:type="dxa"/>
              <w:top w:w="0" w:type="dxa"/>
              <w:right w:w="108" w:type="dxa"/>
              <w:bottom w:w="0" w:type="dxa"/>
            </w:tcMar>
            <w:tcW w:w="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单位</w:t>
            </w:r>
            <w:r/>
          </w:p>
        </w:tc>
        <w:tc>
          <w:tcPr>
            <w:gridSpan w:val="2"/>
            <w:tcMar>
              <w:left w:w="108" w:type="dxa"/>
              <w:top w:w="0" w:type="dxa"/>
              <w:right w:w="108" w:type="dxa"/>
              <w:bottom w:w="0" w:type="dxa"/>
            </w:tcMar>
            <w:tcW w:w="38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预估数量（三年）</w:t>
            </w:r>
            <w:r/>
          </w:p>
        </w:tc>
        <w:tc>
          <w:tcPr>
            <w:tcMar>
              <w:left w:w="108" w:type="dxa"/>
              <w:top w:w="0" w:type="dxa"/>
              <w:right w:w="108" w:type="dxa"/>
              <w:bottom w:w="0" w:type="dxa"/>
            </w:tcMar>
            <w:tcW w:w="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单价（元）</w:t>
            </w:r>
            <w:r/>
          </w:p>
        </w:tc>
        <w:tc>
          <w:tcPr>
            <w:tcMar>
              <w:left w:w="108" w:type="dxa"/>
              <w:top w:w="0" w:type="dxa"/>
              <w:right w:w="108" w:type="dxa"/>
              <w:bottom w:w="0" w:type="dxa"/>
            </w:tcMar>
            <w:tcW w:w="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小计（元）</w:t>
            </w:r>
            <w:r/>
          </w:p>
        </w:tc>
        <w:tc>
          <w:tcPr>
            <w:tcMar>
              <w:left w:w="108" w:type="dxa"/>
              <w:top w:w="0" w:type="dxa"/>
              <w:right w:w="108" w:type="dxa"/>
              <w:bottom w:w="0" w:type="dxa"/>
            </w:tcMar>
            <w:tcW w:w="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备注</w:t>
            </w:r>
            <w:r/>
          </w:p>
        </w:tc>
      </w:tr>
      <w:tr>
        <w:trPr>
          <w:trHeight w:val="567"/>
        </w:trPr>
        <w:tc>
          <w:tcPr>
            <w:vMerge w:val="continue"/>
            <w:textDirection w:val="lrTb"/>
            <w:noWrap w:val="false"/>
          </w:tcPr>
          <w:p>
            <w:r/>
            <w:r/>
          </w:p>
        </w:tc>
        <w:tc>
          <w:tcPr>
            <w:tcMar>
              <w:left w:w="108" w:type="dxa"/>
              <w:top w:w="0" w:type="dxa"/>
              <w:right w:w="108" w:type="dxa"/>
              <w:bottom w:w="0" w:type="dxa"/>
            </w:tcMar>
            <w:tcW w:w="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Mar>
              <w:left w:w="108" w:type="dxa"/>
              <w:top w:w="0" w:type="dxa"/>
              <w:right w:w="108" w:type="dxa"/>
              <w:bottom w:w="0" w:type="dxa"/>
            </w:tcMar>
            <w:tcW w:w="135"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道路桥梁类</w:t>
            </w:r>
            <w:r/>
          </w:p>
        </w:tc>
        <w:tc>
          <w:tcPr>
            <w:gridSpan w:val="3"/>
            <w:tcMar>
              <w:left w:w="108" w:type="dxa"/>
              <w:top w:w="0" w:type="dxa"/>
              <w:right w:w="108" w:type="dxa"/>
              <w:bottom w:w="0" w:type="dxa"/>
            </w:tcMar>
            <w:tcW w:w="49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铣刨沥青路面4cm</w:t>
              <w:br/>
              <w:t xml:space="preserve">1.材质:沥青柏油类</w:t>
              <w:br/>
              <w:t xml:space="preserve">2.厚度:4cm</w:t>
            </w:r>
            <w:r/>
          </w:p>
        </w:tc>
        <w:tc>
          <w:tcPr>
            <w:tcMar>
              <w:left w:w="108" w:type="dxa"/>
              <w:top w:w="0" w:type="dxa"/>
              <w:right w:w="108" w:type="dxa"/>
              <w:bottom w:w="0" w:type="dxa"/>
            </w:tcMar>
            <w:tcW w:w="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m2</w:t>
            </w:r>
            <w:r/>
          </w:p>
        </w:tc>
        <w:tc>
          <w:tcPr>
            <w:gridSpan w:val="2"/>
            <w:tcMar>
              <w:left w:w="108" w:type="dxa"/>
              <w:top w:w="0" w:type="dxa"/>
              <w:right w:w="108" w:type="dxa"/>
              <w:bottom w:w="0" w:type="dxa"/>
            </w:tcMar>
            <w:tcW w:w="3816"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12896</w:t>
            </w:r>
            <w:r/>
          </w:p>
        </w:tc>
        <w:tc>
          <w:tcPr>
            <w:tcMar>
              <w:left w:w="108" w:type="dxa"/>
              <w:top w:w="0" w:type="dxa"/>
              <w:right w:w="108" w:type="dxa"/>
              <w:bottom w:w="0" w:type="dxa"/>
            </w:tcMar>
            <w:tcW w:w="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/m2</w:t>
            </w:r>
            <w:r/>
          </w:p>
        </w:tc>
        <w:tc>
          <w:tcPr>
            <w:tcMar>
              <w:left w:w="108" w:type="dxa"/>
              <w:top w:w="0" w:type="dxa"/>
              <w:right w:w="108" w:type="dxa"/>
              <w:bottom w:w="0" w:type="dxa"/>
            </w:tcMar>
            <w:tcW w:w="8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Mar>
              <w:left w:w="108" w:type="dxa"/>
              <w:top w:w="0" w:type="dxa"/>
              <w:right w:w="108" w:type="dxa"/>
              <w:bottom w:w="0" w:type="dxa"/>
            </w:tcMar>
            <w:tcW w:w="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含完成此项所有费用</w:t>
            </w:r>
            <w:r/>
          </w:p>
        </w:tc>
      </w:tr>
      <w:tr>
        <w:trPr>
          <w:trHeight w:val="567"/>
        </w:trPr>
        <w:tc>
          <w:tcPr>
            <w:vMerge w:val="continue"/>
            <w:textDirection w:val="lrTb"/>
            <w:noWrap w:val="false"/>
          </w:tcPr>
          <w:p>
            <w:r/>
            <w:r/>
          </w:p>
        </w:tc>
        <w:tc>
          <w:tcPr>
            <w:tcMar>
              <w:left w:w="108" w:type="dxa"/>
              <w:top w:w="0" w:type="dxa"/>
              <w:right w:w="108" w:type="dxa"/>
              <w:bottom w:w="0" w:type="dxa"/>
            </w:tcMar>
            <w:tcW w:w="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vMerge w:val="continue"/>
            <w:textDirection w:val="lrTb"/>
            <w:noWrap w:val="false"/>
          </w:tcPr>
          <w:p>
            <w:r/>
            <w:r/>
          </w:p>
        </w:tc>
        <w:tc>
          <w:tcPr>
            <w:gridSpan w:val="3"/>
            <w:tcMar>
              <w:left w:w="108" w:type="dxa"/>
              <w:top w:w="0" w:type="dxa"/>
              <w:right w:w="108" w:type="dxa"/>
              <w:bottom w:w="0" w:type="dxa"/>
            </w:tcMar>
            <w:tcW w:w="49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铣刨沥青路</w:t>
              <w:br/>
              <w:t xml:space="preserve">1.材质:沥青柏油类</w:t>
              <w:br/>
              <w:t xml:space="preserve">2.厚度:10cm</w:t>
            </w:r>
            <w:r/>
          </w:p>
        </w:tc>
        <w:tc>
          <w:tcPr>
            <w:tcMar>
              <w:left w:w="108" w:type="dxa"/>
              <w:top w:w="0" w:type="dxa"/>
              <w:right w:w="108" w:type="dxa"/>
              <w:bottom w:w="0" w:type="dxa"/>
            </w:tcMar>
            <w:tcW w:w="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m2</w:t>
            </w:r>
            <w:r/>
          </w:p>
        </w:tc>
        <w:tc>
          <w:tcPr>
            <w:gridSpan w:val="2"/>
            <w:tcMar>
              <w:left w:w="108" w:type="dxa"/>
              <w:top w:w="0" w:type="dxa"/>
              <w:right w:w="108" w:type="dxa"/>
              <w:bottom w:w="0" w:type="dxa"/>
            </w:tcMar>
            <w:tcW w:w="3816"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3000</w:t>
            </w:r>
            <w:r/>
          </w:p>
        </w:tc>
        <w:tc>
          <w:tcPr>
            <w:tcMar>
              <w:left w:w="108" w:type="dxa"/>
              <w:top w:w="0" w:type="dxa"/>
              <w:right w:w="108" w:type="dxa"/>
              <w:bottom w:w="0" w:type="dxa"/>
            </w:tcMar>
            <w:tcW w:w="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/m2</w:t>
            </w:r>
            <w:r/>
          </w:p>
        </w:tc>
        <w:tc>
          <w:tcPr>
            <w:tcMar>
              <w:left w:w="108" w:type="dxa"/>
              <w:top w:w="0" w:type="dxa"/>
              <w:right w:w="108" w:type="dxa"/>
              <w:bottom w:w="0" w:type="dxa"/>
            </w:tcMar>
            <w:tcW w:w="8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Mar>
              <w:left w:w="108" w:type="dxa"/>
              <w:top w:w="0" w:type="dxa"/>
              <w:right w:w="108" w:type="dxa"/>
              <w:bottom w:w="0" w:type="dxa"/>
            </w:tcMar>
            <w:tcW w:w="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含完成此项所有费用</w:t>
            </w:r>
            <w:r/>
          </w:p>
        </w:tc>
      </w:tr>
      <w:tr>
        <w:trPr>
          <w:trHeight w:val="567"/>
        </w:trPr>
        <w:tc>
          <w:tcPr>
            <w:vMerge w:val="continue"/>
            <w:textDirection w:val="lrTb"/>
            <w:noWrap w:val="false"/>
          </w:tcPr>
          <w:p>
            <w:r/>
            <w:r/>
          </w:p>
        </w:tc>
        <w:tc>
          <w:tcPr>
            <w:tcMar>
              <w:left w:w="108" w:type="dxa"/>
              <w:top w:w="0" w:type="dxa"/>
              <w:right w:w="108" w:type="dxa"/>
              <w:bottom w:w="0" w:type="dxa"/>
            </w:tcMar>
            <w:tcW w:w="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vMerge w:val="continue"/>
            <w:textDirection w:val="lrTb"/>
            <w:noWrap w:val="false"/>
          </w:tcPr>
          <w:p>
            <w:r/>
            <w:r/>
          </w:p>
        </w:tc>
        <w:tc>
          <w:tcPr>
            <w:gridSpan w:val="3"/>
            <w:tcMar>
              <w:left w:w="108" w:type="dxa"/>
              <w:top w:w="0" w:type="dxa"/>
              <w:right w:w="108" w:type="dxa"/>
              <w:bottom w:w="0" w:type="dxa"/>
            </w:tcMar>
            <w:tcW w:w="49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余方弃置</w:t>
              <w:br/>
              <w:t xml:space="preserve">1.沥青等拆除外运，包含装车运输弃置消纳保洁等所有费用，运距自行考虑</w:t>
            </w:r>
            <w:r/>
          </w:p>
        </w:tc>
        <w:tc>
          <w:tcPr>
            <w:tcMar>
              <w:left w:w="108" w:type="dxa"/>
              <w:top w:w="0" w:type="dxa"/>
              <w:right w:w="108" w:type="dxa"/>
              <w:bottom w:w="0" w:type="dxa"/>
            </w:tcMar>
            <w:tcW w:w="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m3</w:t>
            </w:r>
            <w:r/>
          </w:p>
        </w:tc>
        <w:tc>
          <w:tcPr>
            <w:gridSpan w:val="2"/>
            <w:tcMar>
              <w:left w:w="108" w:type="dxa"/>
              <w:top w:w="0" w:type="dxa"/>
              <w:right w:w="108" w:type="dxa"/>
              <w:bottom w:w="0" w:type="dxa"/>
            </w:tcMar>
            <w:tcW w:w="3816"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800</w:t>
            </w:r>
            <w:r/>
          </w:p>
        </w:tc>
        <w:tc>
          <w:tcPr>
            <w:tcMar>
              <w:left w:w="108" w:type="dxa"/>
              <w:top w:w="0" w:type="dxa"/>
              <w:right w:w="108" w:type="dxa"/>
              <w:bottom w:w="0" w:type="dxa"/>
            </w:tcMar>
            <w:tcW w:w="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/m3</w:t>
            </w:r>
            <w:r/>
          </w:p>
        </w:tc>
        <w:tc>
          <w:tcPr>
            <w:tcMar>
              <w:left w:w="108" w:type="dxa"/>
              <w:top w:w="0" w:type="dxa"/>
              <w:right w:w="108" w:type="dxa"/>
              <w:bottom w:w="0" w:type="dxa"/>
            </w:tcMar>
            <w:tcW w:w="8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Mar>
              <w:left w:w="108" w:type="dxa"/>
              <w:top w:w="0" w:type="dxa"/>
              <w:right w:w="108" w:type="dxa"/>
              <w:bottom w:w="0" w:type="dxa"/>
            </w:tcMar>
            <w:tcW w:w="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含完成此项所有费用</w:t>
            </w:r>
            <w:r/>
          </w:p>
        </w:tc>
      </w:tr>
      <w:tr>
        <w:trPr>
          <w:trHeight w:val="567"/>
        </w:trPr>
        <w:tc>
          <w:tcPr>
            <w:vMerge w:val="continue"/>
            <w:textDirection w:val="lrTb"/>
            <w:noWrap w:val="false"/>
          </w:tcPr>
          <w:p>
            <w:r/>
            <w:r/>
          </w:p>
        </w:tc>
        <w:tc>
          <w:tcPr>
            <w:tcMar>
              <w:left w:w="108" w:type="dxa"/>
              <w:top w:w="0" w:type="dxa"/>
              <w:right w:w="108" w:type="dxa"/>
              <w:bottom w:w="0" w:type="dxa"/>
            </w:tcMar>
            <w:tcW w:w="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w:t>
            </w:r>
            <w:r/>
          </w:p>
        </w:tc>
        <w:tc>
          <w:tcPr>
            <w:vMerge w:val="continue"/>
            <w:textDirection w:val="lrTb"/>
            <w:noWrap w:val="false"/>
          </w:tcPr>
          <w:p>
            <w:r/>
            <w:r/>
          </w:p>
        </w:tc>
        <w:tc>
          <w:tcPr>
            <w:gridSpan w:val="3"/>
            <w:tcMar>
              <w:left w:w="108" w:type="dxa"/>
              <w:top w:w="0" w:type="dxa"/>
              <w:right w:w="108" w:type="dxa"/>
              <w:bottom w:w="0" w:type="dxa"/>
            </w:tcMar>
            <w:tcW w:w="49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1.4cm 细粒式AC-13C SBS沥青混凝土（玄武岩）</w:t>
            </w:r>
            <w:r/>
          </w:p>
        </w:tc>
        <w:tc>
          <w:tcPr>
            <w:tcMar>
              <w:left w:w="108" w:type="dxa"/>
              <w:top w:w="0" w:type="dxa"/>
              <w:right w:w="108" w:type="dxa"/>
              <w:bottom w:w="0" w:type="dxa"/>
            </w:tcMar>
            <w:tcW w:w="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m2</w:t>
            </w:r>
            <w:r/>
          </w:p>
        </w:tc>
        <w:tc>
          <w:tcPr>
            <w:gridSpan w:val="2"/>
            <w:tcMar>
              <w:left w:w="108" w:type="dxa"/>
              <w:top w:w="0" w:type="dxa"/>
              <w:right w:w="108" w:type="dxa"/>
              <w:bottom w:w="0" w:type="dxa"/>
            </w:tcMar>
            <w:tcW w:w="3816"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13000</w:t>
            </w:r>
            <w:r/>
          </w:p>
        </w:tc>
        <w:tc>
          <w:tcPr>
            <w:tcMar>
              <w:left w:w="108" w:type="dxa"/>
              <w:top w:w="0" w:type="dxa"/>
              <w:right w:w="108" w:type="dxa"/>
              <w:bottom w:w="0" w:type="dxa"/>
            </w:tcMar>
            <w:tcW w:w="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/m2</w:t>
            </w:r>
            <w:r/>
          </w:p>
        </w:tc>
        <w:tc>
          <w:tcPr>
            <w:tcMar>
              <w:left w:w="108" w:type="dxa"/>
              <w:top w:w="0" w:type="dxa"/>
              <w:right w:w="108" w:type="dxa"/>
              <w:bottom w:w="0" w:type="dxa"/>
            </w:tcMar>
            <w:tcW w:w="8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Mar>
              <w:left w:w="108" w:type="dxa"/>
              <w:top w:w="0" w:type="dxa"/>
              <w:right w:w="108" w:type="dxa"/>
              <w:bottom w:w="0" w:type="dxa"/>
            </w:tcMar>
            <w:tcW w:w="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含完成此项所有费用</w:t>
            </w:r>
            <w:r/>
          </w:p>
        </w:tc>
      </w:tr>
      <w:tr>
        <w:trPr>
          <w:trHeight w:val="567"/>
        </w:trPr>
        <w:tc>
          <w:tcPr>
            <w:vMerge w:val="continue"/>
            <w:textDirection w:val="lrTb"/>
            <w:noWrap w:val="false"/>
          </w:tcPr>
          <w:p>
            <w:r/>
            <w:r/>
          </w:p>
        </w:tc>
        <w:tc>
          <w:tcPr>
            <w:tcMar>
              <w:left w:w="108" w:type="dxa"/>
              <w:top w:w="0" w:type="dxa"/>
              <w:right w:w="108" w:type="dxa"/>
              <w:bottom w:w="0" w:type="dxa"/>
            </w:tcMar>
            <w:tcW w:w="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w:t>
            </w:r>
            <w:r/>
          </w:p>
        </w:tc>
        <w:tc>
          <w:tcPr>
            <w:vMerge w:val="continue"/>
            <w:textDirection w:val="lrTb"/>
            <w:noWrap w:val="false"/>
          </w:tcPr>
          <w:p>
            <w:r/>
            <w:r/>
          </w:p>
        </w:tc>
        <w:tc>
          <w:tcPr>
            <w:gridSpan w:val="3"/>
            <w:tcMar>
              <w:left w:w="108" w:type="dxa"/>
              <w:top w:w="0" w:type="dxa"/>
              <w:right w:w="108" w:type="dxa"/>
              <w:bottom w:w="0" w:type="dxa"/>
            </w:tcMar>
            <w:tcW w:w="49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粘层沥青用量0.3-0.5L/m2</w:t>
            </w:r>
            <w:r/>
          </w:p>
        </w:tc>
        <w:tc>
          <w:tcPr>
            <w:tcMar>
              <w:left w:w="108" w:type="dxa"/>
              <w:top w:w="0" w:type="dxa"/>
              <w:right w:w="108" w:type="dxa"/>
              <w:bottom w:w="0" w:type="dxa"/>
            </w:tcMar>
            <w:tcW w:w="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m2</w:t>
            </w:r>
            <w:r/>
          </w:p>
        </w:tc>
        <w:tc>
          <w:tcPr>
            <w:gridSpan w:val="2"/>
            <w:tcMar>
              <w:left w:w="108" w:type="dxa"/>
              <w:top w:w="0" w:type="dxa"/>
              <w:right w:w="108" w:type="dxa"/>
              <w:bottom w:w="0" w:type="dxa"/>
            </w:tcMar>
            <w:tcW w:w="3816"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13000</w:t>
            </w:r>
            <w:r/>
          </w:p>
        </w:tc>
        <w:tc>
          <w:tcPr>
            <w:tcMar>
              <w:left w:w="108" w:type="dxa"/>
              <w:top w:w="0" w:type="dxa"/>
              <w:right w:w="108" w:type="dxa"/>
              <w:bottom w:w="0" w:type="dxa"/>
            </w:tcMar>
            <w:tcW w:w="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/m2</w:t>
            </w:r>
            <w:r/>
          </w:p>
        </w:tc>
        <w:tc>
          <w:tcPr>
            <w:tcMar>
              <w:left w:w="108" w:type="dxa"/>
              <w:top w:w="0" w:type="dxa"/>
              <w:right w:w="108" w:type="dxa"/>
              <w:bottom w:w="0" w:type="dxa"/>
            </w:tcMar>
            <w:tcW w:w="8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Mar>
              <w:left w:w="108" w:type="dxa"/>
              <w:top w:w="0" w:type="dxa"/>
              <w:right w:w="108" w:type="dxa"/>
              <w:bottom w:w="0" w:type="dxa"/>
            </w:tcMar>
            <w:tcW w:w="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含完成此项所有费用</w:t>
            </w:r>
            <w:r/>
          </w:p>
        </w:tc>
      </w:tr>
      <w:tr>
        <w:trPr>
          <w:trHeight w:val="567"/>
        </w:trPr>
        <w:tc>
          <w:tcPr>
            <w:vMerge w:val="continue"/>
            <w:textDirection w:val="lrTb"/>
            <w:noWrap w:val="false"/>
          </w:tcPr>
          <w:p>
            <w:r/>
            <w:r/>
          </w:p>
        </w:tc>
        <w:tc>
          <w:tcPr>
            <w:tcMar>
              <w:left w:w="108" w:type="dxa"/>
              <w:top w:w="0" w:type="dxa"/>
              <w:right w:w="108" w:type="dxa"/>
              <w:bottom w:w="0" w:type="dxa"/>
            </w:tcMar>
            <w:tcW w:w="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w:t>
            </w:r>
            <w:r/>
          </w:p>
        </w:tc>
        <w:tc>
          <w:tcPr>
            <w:vMerge w:val="continue"/>
            <w:textDirection w:val="lrTb"/>
            <w:noWrap w:val="false"/>
          </w:tcPr>
          <w:p>
            <w:r/>
            <w:r/>
          </w:p>
        </w:tc>
        <w:tc>
          <w:tcPr>
            <w:gridSpan w:val="3"/>
            <w:tcMar>
              <w:left w:w="108" w:type="dxa"/>
              <w:top w:w="0" w:type="dxa"/>
              <w:right w:w="108" w:type="dxa"/>
              <w:bottom w:w="0" w:type="dxa"/>
            </w:tcMar>
            <w:tcW w:w="49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1.6cm 中粒式AC-20C 沥青混凝土</w:t>
            </w:r>
            <w:r/>
          </w:p>
        </w:tc>
        <w:tc>
          <w:tcPr>
            <w:tcMar>
              <w:left w:w="108" w:type="dxa"/>
              <w:top w:w="0" w:type="dxa"/>
              <w:right w:w="108" w:type="dxa"/>
              <w:bottom w:w="0" w:type="dxa"/>
            </w:tcMar>
            <w:tcW w:w="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m2</w:t>
            </w:r>
            <w:r/>
          </w:p>
        </w:tc>
        <w:tc>
          <w:tcPr>
            <w:gridSpan w:val="2"/>
            <w:tcMar>
              <w:left w:w="108" w:type="dxa"/>
              <w:top w:w="0" w:type="dxa"/>
              <w:right w:w="108" w:type="dxa"/>
              <w:bottom w:w="0" w:type="dxa"/>
            </w:tcMar>
            <w:tcW w:w="3816"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3000</w:t>
            </w:r>
            <w:r/>
          </w:p>
        </w:tc>
        <w:tc>
          <w:tcPr>
            <w:tcMar>
              <w:left w:w="108" w:type="dxa"/>
              <w:top w:w="0" w:type="dxa"/>
              <w:right w:w="108" w:type="dxa"/>
              <w:bottom w:w="0" w:type="dxa"/>
            </w:tcMar>
            <w:tcW w:w="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/m2</w:t>
            </w:r>
            <w:r/>
          </w:p>
        </w:tc>
        <w:tc>
          <w:tcPr>
            <w:tcMar>
              <w:left w:w="108" w:type="dxa"/>
              <w:top w:w="0" w:type="dxa"/>
              <w:right w:w="108" w:type="dxa"/>
              <w:bottom w:w="0" w:type="dxa"/>
            </w:tcMar>
            <w:tcW w:w="8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Mar>
              <w:left w:w="108" w:type="dxa"/>
              <w:top w:w="0" w:type="dxa"/>
              <w:right w:w="108" w:type="dxa"/>
              <w:bottom w:w="0" w:type="dxa"/>
            </w:tcMar>
            <w:tcW w:w="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含完成此项所有费用</w:t>
            </w:r>
            <w:r/>
          </w:p>
        </w:tc>
      </w:tr>
      <w:tr>
        <w:trPr>
          <w:trHeight w:val="567"/>
        </w:trPr>
        <w:tc>
          <w:tcPr>
            <w:vMerge w:val="continue"/>
            <w:textDirection w:val="lrTb"/>
            <w:noWrap w:val="false"/>
          </w:tcPr>
          <w:p>
            <w:r/>
            <w:r/>
          </w:p>
        </w:tc>
        <w:tc>
          <w:tcPr>
            <w:tcMar>
              <w:left w:w="108" w:type="dxa"/>
              <w:top w:w="0" w:type="dxa"/>
              <w:right w:w="108" w:type="dxa"/>
              <w:bottom w:w="0" w:type="dxa"/>
            </w:tcMar>
            <w:tcW w:w="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w:t>
            </w:r>
            <w:r/>
          </w:p>
        </w:tc>
        <w:tc>
          <w:tcPr>
            <w:vMerge w:val="continue"/>
            <w:textDirection w:val="lrTb"/>
            <w:noWrap w:val="false"/>
          </w:tcPr>
          <w:p>
            <w:r/>
            <w:r/>
          </w:p>
        </w:tc>
        <w:tc>
          <w:tcPr>
            <w:gridSpan w:val="3"/>
            <w:tcMar>
              <w:left w:w="108" w:type="dxa"/>
              <w:top w:w="0" w:type="dxa"/>
              <w:right w:w="108" w:type="dxa"/>
              <w:bottom w:w="0" w:type="dxa"/>
            </w:tcMar>
            <w:tcW w:w="49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粘层沥青用量0.3-0.5L/m2</w:t>
            </w:r>
            <w:r/>
          </w:p>
        </w:tc>
        <w:tc>
          <w:tcPr>
            <w:tcMar>
              <w:left w:w="108" w:type="dxa"/>
              <w:top w:w="0" w:type="dxa"/>
              <w:right w:w="108" w:type="dxa"/>
              <w:bottom w:w="0" w:type="dxa"/>
            </w:tcMar>
            <w:tcW w:w="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m2</w:t>
            </w:r>
            <w:r/>
          </w:p>
        </w:tc>
        <w:tc>
          <w:tcPr>
            <w:gridSpan w:val="2"/>
            <w:tcMar>
              <w:left w:w="108" w:type="dxa"/>
              <w:top w:w="0" w:type="dxa"/>
              <w:right w:w="108" w:type="dxa"/>
              <w:bottom w:w="0" w:type="dxa"/>
            </w:tcMar>
            <w:tcW w:w="3816"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3000</w:t>
            </w:r>
            <w:r/>
          </w:p>
        </w:tc>
        <w:tc>
          <w:tcPr>
            <w:tcMar>
              <w:left w:w="108" w:type="dxa"/>
              <w:top w:w="0" w:type="dxa"/>
              <w:right w:w="108" w:type="dxa"/>
              <w:bottom w:w="0" w:type="dxa"/>
            </w:tcMar>
            <w:tcW w:w="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/m2</w:t>
            </w:r>
            <w:r/>
          </w:p>
        </w:tc>
        <w:tc>
          <w:tcPr>
            <w:tcMar>
              <w:left w:w="108" w:type="dxa"/>
              <w:top w:w="0" w:type="dxa"/>
              <w:right w:w="108" w:type="dxa"/>
              <w:bottom w:w="0" w:type="dxa"/>
            </w:tcMar>
            <w:tcW w:w="8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Mar>
              <w:left w:w="108" w:type="dxa"/>
              <w:top w:w="0" w:type="dxa"/>
              <w:right w:w="108" w:type="dxa"/>
              <w:bottom w:w="0" w:type="dxa"/>
            </w:tcMar>
            <w:tcW w:w="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含完成此项所有费用</w:t>
            </w:r>
            <w:r/>
          </w:p>
        </w:tc>
      </w:tr>
      <w:tr>
        <w:trPr>
          <w:trHeight w:val="567"/>
        </w:trPr>
        <w:tc>
          <w:tcPr>
            <w:vMerge w:val="continue"/>
            <w:textDirection w:val="lrTb"/>
            <w:noWrap w:val="false"/>
          </w:tcPr>
          <w:p>
            <w:r/>
            <w:r/>
          </w:p>
        </w:tc>
        <w:tc>
          <w:tcPr>
            <w:tcMar>
              <w:left w:w="108" w:type="dxa"/>
              <w:top w:w="0" w:type="dxa"/>
              <w:right w:w="108" w:type="dxa"/>
              <w:bottom w:w="0" w:type="dxa"/>
            </w:tcMar>
            <w:tcW w:w="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w:t>
            </w:r>
            <w:r/>
          </w:p>
        </w:tc>
        <w:tc>
          <w:tcPr>
            <w:vMerge w:val="continue"/>
            <w:textDirection w:val="lrTb"/>
            <w:noWrap w:val="false"/>
          </w:tcPr>
          <w:p>
            <w:r/>
            <w:r/>
          </w:p>
        </w:tc>
        <w:tc>
          <w:tcPr>
            <w:gridSpan w:val="3"/>
            <w:tcMar>
              <w:left w:w="108" w:type="dxa"/>
              <w:top w:w="0" w:type="dxa"/>
              <w:right w:w="108" w:type="dxa"/>
              <w:bottom w:w="0" w:type="dxa"/>
            </w:tcMar>
            <w:tcW w:w="49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拆除人行道</w:t>
            </w:r>
            <w:r/>
          </w:p>
        </w:tc>
        <w:tc>
          <w:tcPr>
            <w:tcMar>
              <w:left w:w="108" w:type="dxa"/>
              <w:top w:w="0" w:type="dxa"/>
              <w:right w:w="108" w:type="dxa"/>
              <w:bottom w:w="0" w:type="dxa"/>
            </w:tcMar>
            <w:tcW w:w="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m2</w:t>
            </w:r>
            <w:r/>
          </w:p>
        </w:tc>
        <w:tc>
          <w:tcPr>
            <w:gridSpan w:val="2"/>
            <w:tcMar>
              <w:left w:w="108" w:type="dxa"/>
              <w:top w:w="0" w:type="dxa"/>
              <w:right w:w="108" w:type="dxa"/>
              <w:bottom w:w="0" w:type="dxa"/>
            </w:tcMar>
            <w:tcW w:w="3816"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2400</w:t>
            </w:r>
            <w:r/>
          </w:p>
        </w:tc>
        <w:tc>
          <w:tcPr>
            <w:tcMar>
              <w:left w:w="108" w:type="dxa"/>
              <w:top w:w="0" w:type="dxa"/>
              <w:right w:w="108" w:type="dxa"/>
              <w:bottom w:w="0" w:type="dxa"/>
            </w:tcMar>
            <w:tcW w:w="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/m2</w:t>
            </w:r>
            <w:r/>
          </w:p>
        </w:tc>
        <w:tc>
          <w:tcPr>
            <w:tcMar>
              <w:left w:w="108" w:type="dxa"/>
              <w:top w:w="0" w:type="dxa"/>
              <w:right w:w="108" w:type="dxa"/>
              <w:bottom w:w="0" w:type="dxa"/>
            </w:tcMar>
            <w:tcW w:w="8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Mar>
              <w:left w:w="108" w:type="dxa"/>
              <w:top w:w="0" w:type="dxa"/>
              <w:right w:w="108" w:type="dxa"/>
              <w:bottom w:w="0" w:type="dxa"/>
            </w:tcMar>
            <w:tcW w:w="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含完成此项所有费用</w:t>
            </w:r>
            <w:r/>
          </w:p>
        </w:tc>
      </w:tr>
      <w:tr>
        <w:trPr>
          <w:trHeight w:val="567"/>
        </w:trPr>
        <w:tc>
          <w:tcPr>
            <w:vMerge w:val="continue"/>
            <w:textDirection w:val="lrTb"/>
            <w:noWrap w:val="false"/>
          </w:tcPr>
          <w:p>
            <w:r/>
            <w:r/>
          </w:p>
        </w:tc>
        <w:tc>
          <w:tcPr>
            <w:tcMar>
              <w:left w:w="108" w:type="dxa"/>
              <w:top w:w="0" w:type="dxa"/>
              <w:right w:w="108" w:type="dxa"/>
              <w:bottom w:w="0" w:type="dxa"/>
            </w:tcMar>
            <w:tcW w:w="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w:t>
            </w:r>
            <w:r/>
          </w:p>
        </w:tc>
        <w:tc>
          <w:tcPr>
            <w:vMerge w:val="continue"/>
            <w:textDirection w:val="lrTb"/>
            <w:noWrap w:val="false"/>
          </w:tcPr>
          <w:p>
            <w:r/>
            <w:r/>
          </w:p>
        </w:tc>
        <w:tc>
          <w:tcPr>
            <w:gridSpan w:val="3"/>
            <w:tcMar>
              <w:left w:w="108" w:type="dxa"/>
              <w:top w:w="0" w:type="dxa"/>
              <w:right w:w="108" w:type="dxa"/>
              <w:bottom w:w="0" w:type="dxa"/>
            </w:tcMar>
            <w:tcW w:w="49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人行道块料铺设</w:t>
              <w:br/>
              <w:t xml:space="preserve">1.块料品种、规格:6cm 面包砖</w:t>
              <w:br/>
              <w:t xml:space="preserve">2.基础、垫层：材料品种、厚度:3cm 1:3干硬性水泥砂浆</w:t>
            </w:r>
            <w:r/>
          </w:p>
        </w:tc>
        <w:tc>
          <w:tcPr>
            <w:tcMar>
              <w:left w:w="108" w:type="dxa"/>
              <w:top w:w="0" w:type="dxa"/>
              <w:right w:w="108" w:type="dxa"/>
              <w:bottom w:w="0" w:type="dxa"/>
            </w:tcMar>
            <w:tcW w:w="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m2</w:t>
            </w:r>
            <w:r/>
          </w:p>
        </w:tc>
        <w:tc>
          <w:tcPr>
            <w:gridSpan w:val="2"/>
            <w:tcMar>
              <w:left w:w="108" w:type="dxa"/>
              <w:top w:w="0" w:type="dxa"/>
              <w:right w:w="108" w:type="dxa"/>
              <w:bottom w:w="0" w:type="dxa"/>
            </w:tcMar>
            <w:tcW w:w="3816"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2400</w:t>
            </w:r>
            <w:r/>
          </w:p>
        </w:tc>
        <w:tc>
          <w:tcPr>
            <w:tcMar>
              <w:left w:w="108" w:type="dxa"/>
              <w:top w:w="0" w:type="dxa"/>
              <w:right w:w="108" w:type="dxa"/>
              <w:bottom w:w="0" w:type="dxa"/>
            </w:tcMar>
            <w:tcW w:w="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/m2</w:t>
            </w:r>
            <w:r/>
          </w:p>
        </w:tc>
        <w:tc>
          <w:tcPr>
            <w:tcMar>
              <w:left w:w="108" w:type="dxa"/>
              <w:top w:w="0" w:type="dxa"/>
              <w:right w:w="108" w:type="dxa"/>
              <w:bottom w:w="0" w:type="dxa"/>
            </w:tcMar>
            <w:tcW w:w="8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Mar>
              <w:left w:w="108" w:type="dxa"/>
              <w:top w:w="0" w:type="dxa"/>
              <w:right w:w="108" w:type="dxa"/>
              <w:bottom w:w="0" w:type="dxa"/>
            </w:tcMar>
            <w:tcW w:w="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含完成此项所有费用</w:t>
            </w:r>
            <w:r/>
          </w:p>
        </w:tc>
      </w:tr>
      <w:tr>
        <w:trPr>
          <w:trHeight w:val="567"/>
        </w:trPr>
        <w:tc>
          <w:tcPr>
            <w:vMerge w:val="continue"/>
            <w:textDirection w:val="lrTb"/>
            <w:noWrap w:val="false"/>
          </w:tcPr>
          <w:p>
            <w:r/>
            <w:r/>
          </w:p>
        </w:tc>
        <w:tc>
          <w:tcPr>
            <w:tcMar>
              <w:left w:w="108" w:type="dxa"/>
              <w:top w:w="0" w:type="dxa"/>
              <w:right w:w="108" w:type="dxa"/>
              <w:bottom w:w="0" w:type="dxa"/>
            </w:tcMar>
            <w:tcW w:w="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vMerge w:val="continue"/>
            <w:textDirection w:val="lrTb"/>
            <w:noWrap w:val="false"/>
          </w:tcPr>
          <w:p>
            <w:r/>
            <w:r/>
          </w:p>
        </w:tc>
        <w:tc>
          <w:tcPr>
            <w:gridSpan w:val="3"/>
            <w:tcMar>
              <w:left w:w="108" w:type="dxa"/>
              <w:top w:w="0" w:type="dxa"/>
              <w:right w:w="108" w:type="dxa"/>
              <w:bottom w:w="0" w:type="dxa"/>
            </w:tcMar>
            <w:tcW w:w="49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余方弃置</w:t>
              <w:br/>
              <w:t xml:space="preserve">1.沥青、侧分带等拆除外运，包含装车运输弃置消纳保洁等所有费用，运距自行考虑</w:t>
            </w:r>
            <w:r/>
          </w:p>
        </w:tc>
        <w:tc>
          <w:tcPr>
            <w:tcMar>
              <w:left w:w="108" w:type="dxa"/>
              <w:top w:w="0" w:type="dxa"/>
              <w:right w:w="108" w:type="dxa"/>
              <w:bottom w:w="0" w:type="dxa"/>
            </w:tcMar>
            <w:tcW w:w="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m3</w:t>
            </w:r>
            <w:r/>
          </w:p>
        </w:tc>
        <w:tc>
          <w:tcPr>
            <w:gridSpan w:val="2"/>
            <w:tcMar>
              <w:left w:w="108" w:type="dxa"/>
              <w:top w:w="0" w:type="dxa"/>
              <w:right w:w="108" w:type="dxa"/>
              <w:bottom w:w="0" w:type="dxa"/>
            </w:tcMar>
            <w:tcW w:w="3816"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243</w:t>
            </w:r>
            <w:r/>
          </w:p>
        </w:tc>
        <w:tc>
          <w:tcPr>
            <w:tcBorders>
              <w:bottom w:val="single" w:color="000000" w:sz="4" w:space="0"/>
            </w:tcBorders>
            <w:tcMar>
              <w:left w:w="108" w:type="dxa"/>
              <w:top w:w="0" w:type="dxa"/>
              <w:right w:w="108" w:type="dxa"/>
              <w:bottom w:w="0" w:type="dxa"/>
            </w:tcMar>
            <w:tcW w:w="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/m3</w:t>
            </w:r>
            <w:r/>
          </w:p>
        </w:tc>
        <w:tc>
          <w:tcPr>
            <w:tcMar>
              <w:left w:w="108" w:type="dxa"/>
              <w:top w:w="0" w:type="dxa"/>
              <w:right w:w="108" w:type="dxa"/>
              <w:bottom w:w="0" w:type="dxa"/>
            </w:tcMar>
            <w:tcW w:w="8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Mar>
              <w:left w:w="108" w:type="dxa"/>
              <w:top w:w="0" w:type="dxa"/>
              <w:right w:w="108" w:type="dxa"/>
              <w:bottom w:w="0" w:type="dxa"/>
            </w:tcMar>
            <w:tcW w:w="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含完成此项所有费用</w:t>
            </w:r>
            <w:r/>
          </w:p>
        </w:tc>
      </w:tr>
      <w:tr>
        <w:trPr>
          <w:trHeight w:val="567"/>
        </w:trPr>
        <w:tc>
          <w:tcPr>
            <w:vMerge w:val="continue"/>
            <w:textDirection w:val="lrTb"/>
            <w:noWrap w:val="false"/>
          </w:tcPr>
          <w:p>
            <w:r/>
            <w:r/>
          </w:p>
        </w:tc>
        <w:tc>
          <w:tcPr>
            <w:tcMar>
              <w:left w:w="108" w:type="dxa"/>
              <w:top w:w="0" w:type="dxa"/>
              <w:right w:w="108" w:type="dxa"/>
              <w:bottom w:w="0" w:type="dxa"/>
            </w:tcMar>
            <w:tcW w:w="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w:t>
            </w:r>
            <w:r/>
          </w:p>
        </w:tc>
        <w:tc>
          <w:tcPr>
            <w:vMerge w:val="continue"/>
            <w:textDirection w:val="lrTb"/>
            <w:noWrap w:val="false"/>
          </w:tcPr>
          <w:p>
            <w:r/>
            <w:r/>
          </w:p>
        </w:tc>
        <w:tc>
          <w:tcPr>
            <w:gridSpan w:val="3"/>
            <w:tcMar>
              <w:left w:w="108" w:type="dxa"/>
              <w:top w:w="0" w:type="dxa"/>
              <w:right w:w="108" w:type="dxa"/>
              <w:bottom w:w="0" w:type="dxa"/>
            </w:tcMar>
            <w:tcW w:w="49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隔离桩</w:t>
            </w:r>
            <w:r/>
          </w:p>
        </w:tc>
        <w:tc>
          <w:tcPr>
            <w:tcMar>
              <w:left w:w="108" w:type="dxa"/>
              <w:top w:w="0" w:type="dxa"/>
              <w:right w:w="108" w:type="dxa"/>
              <w:bottom w:w="0" w:type="dxa"/>
            </w:tcMar>
            <w:tcW w:w="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gridSpan w:val="2"/>
            <w:tcBorders>
              <w:right w:val="single" w:color="000000" w:sz="4" w:space="0"/>
            </w:tcBorders>
            <w:tcMar>
              <w:left w:w="108" w:type="dxa"/>
              <w:top w:w="0" w:type="dxa"/>
              <w:right w:w="108" w:type="dxa"/>
              <w:bottom w:w="0" w:type="dxa"/>
            </w:tcMar>
            <w:tcW w:w="3816"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left w:val="single" w:color="000000" w:sz="4" w:space="0"/>
            </w:tcBorders>
            <w:tcMar>
              <w:left w:w="108" w:type="dxa"/>
              <w:top w:w="0" w:type="dxa"/>
              <w:right w:w="108" w:type="dxa"/>
              <w:bottom w:w="0" w:type="dxa"/>
            </w:tcMar>
            <w:tcW w:w="8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Mar>
              <w:left w:w="108" w:type="dxa"/>
              <w:top w:w="0" w:type="dxa"/>
              <w:right w:w="108" w:type="dxa"/>
              <w:bottom w:w="0" w:type="dxa"/>
            </w:tcMar>
            <w:tcW w:w="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含完成此项所有费用</w:t>
            </w:r>
            <w:r/>
          </w:p>
        </w:tc>
      </w:tr>
      <w:tr>
        <w:trPr>
          <w:trHeight w:val="567"/>
        </w:trPr>
        <w:tc>
          <w:tcPr>
            <w:gridSpan w:val="12"/>
            <w:tcMar>
              <w:left w:w="108" w:type="dxa"/>
              <w:top w:w="0" w:type="dxa"/>
              <w:right w:w="108" w:type="dxa"/>
              <w:bottom w:w="0" w:type="dxa"/>
            </w:tcMar>
            <w:tcW w:w="92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提升养护（三年）合计：     元</w:t>
            </w:r>
            <w:r/>
          </w:p>
        </w:tc>
      </w:tr>
      <w:tr>
        <w:trPr>
          <w:trHeight w:val="567"/>
        </w:trPr>
        <w:tc>
          <w:tcPr>
            <w:gridSpan w:val="12"/>
            <w:tcMar>
              <w:left w:w="108" w:type="dxa"/>
              <w:top w:w="0" w:type="dxa"/>
              <w:right w:w="108" w:type="dxa"/>
              <w:bottom w:w="0" w:type="dxa"/>
            </w:tcMar>
            <w:tcW w:w="92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日常养护（三年）+提升养护（三年）=       元</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供应商名称：（盖章）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日期：年月日</w:t>
      </w:r>
      <w:r/>
    </w:p>
    <w:p>
      <w:pPr>
        <w:ind w:left="0" w:right="0" w:firstLine="0"/>
        <w:jc w:val="both"/>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注：上表日常养护部分，单价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数量</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三年小计；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六、技术条款偏离表格式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技术条款偏离表</w:t>
      </w:r>
      <w:r/>
    </w:p>
    <w:tbl>
      <w:tblPr>
        <w:tblStyle w:val="93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00"/>
        <w:gridCol w:w="2015"/>
        <w:gridCol w:w="2841"/>
        <w:gridCol w:w="2558"/>
        <w:gridCol w:w="1141"/>
      </w:tblGrid>
      <w:tr>
        <w:trPr>
          <w:trHeight w:val="454"/>
        </w:trPr>
        <w:tc>
          <w:tcPr>
            <w:gridSpan w:val="3"/>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65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w:t>
            </w:r>
            <w:r/>
          </w:p>
        </w:tc>
        <w:tc>
          <w:tcPr>
            <w:gridSpan w:val="2"/>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369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项目编号：</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招标文件条目号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8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招标文件要求的技术条款</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5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投标响应</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偏离</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8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8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8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供应商名称：（盖章）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日期：年月日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说明：1、如果行、列数不够，请自行增加。</w:t>
      </w:r>
      <w:r/>
    </w:p>
    <w:p>
      <w:pPr>
        <w:ind w:left="0" w:right="0" w:firstLine="63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2、供应商需在上表中对第四章技术部分内容进行响应。</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七、商务条款偏离表</w:t>
      </w:r>
      <w:r/>
    </w:p>
    <w:p>
      <w:pPr>
        <w:ind w:left="42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商务条款偏离表</w:t>
      </w:r>
      <w:r/>
    </w:p>
    <w:tbl>
      <w:tblPr>
        <w:tblStyle w:val="93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32"/>
        <w:gridCol w:w="1986"/>
        <w:gridCol w:w="2839"/>
        <w:gridCol w:w="2425"/>
        <w:gridCol w:w="1272"/>
      </w:tblGrid>
      <w:tr>
        <w:trPr>
          <w:trHeight w:val="454"/>
        </w:trPr>
        <w:tc>
          <w:tcPr>
            <w:gridSpan w:val="3"/>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56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w:t>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6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项目编号：</w:t>
            </w:r>
            <w:r/>
          </w:p>
        </w:tc>
      </w:tr>
      <w:tr>
        <w:trPr>
          <w:trHeight w:val="45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8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9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招标文件条目号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8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招标文件要求的商务条款</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4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投标响应</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偏离</w:t>
            </w:r>
            <w:r/>
          </w:p>
        </w:tc>
      </w:tr>
      <w:tr>
        <w:trPr>
          <w:trHeight w:val="45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83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98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83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2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7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83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98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83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2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7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83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98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83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2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7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供应商名称：（盖章）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日期：年月日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说明：1、如果行、列数不够，请自行增加。</w:t>
      </w:r>
      <w:r/>
    </w:p>
    <w:p>
      <w:pPr>
        <w:ind w:left="0" w:right="0" w:firstLine="63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2、供应商需在上表中对第四章商务部分内容进行响应。</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br w:type="page" w:clear="all"/>
      </w:r>
      <w:r>
        <w:rPr>
          <w:rFonts w:ascii="Calibri" w:hAnsi="Calibri" w:eastAsia="Calibri" w:cs="Calibri"/>
          <w:sz w:val="22"/>
        </w:r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w:t>
      </w:r>
      <w:r>
        <w:rPr>
          <w:rFonts w:ascii="SimSun" w:hAnsi="SimSun" w:eastAsia="SimSun" w:cs="SimSun"/>
          <w:b/>
          <w:color w:val="000000"/>
          <w:sz w:val="22"/>
        </w:rPr>
        <w:t xml:space="preserve">供应商类似业绩情况表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供应商类似业绩情况表</w:t>
      </w:r>
      <w:r/>
    </w:p>
    <w:tbl>
      <w:tblPr>
        <w:tblStyle w:val="93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18"/>
        <w:gridCol w:w="2855"/>
        <w:gridCol w:w="1225"/>
        <w:gridCol w:w="1289"/>
        <w:gridCol w:w="972"/>
        <w:gridCol w:w="973"/>
      </w:tblGrid>
      <w:tr>
        <w:trPr>
          <w:trHeight w:val="73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业主方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签约及服务</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联系人及电话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备注</w:t>
            </w:r>
            <w:r/>
          </w:p>
        </w:tc>
      </w:tr>
      <w:tr>
        <w:trPr>
          <w:trHeight w:val="7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5" w:type="dxa"/>
            <w:vAlign w:val="center"/>
            <w:textDirection w:val="lrTb"/>
            <w:noWrap w:val="false"/>
          </w:tcPr>
          <w:p>
            <w:pPr>
              <w:ind w:left="0" w:right="0" w:firstLine="105"/>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7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7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供应商名称：（盖章）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日期：年月日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1、如果行、列数不够，请自行增加。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2、请供应商根据本格式要求如实填写业绩情况表，并附业绩合同复印件。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九、投标需要的其他证明文件及材料（若有）</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附件一、中小企业声明函格式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中小企业声明函（工程、服务）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本公司（联合体）郑重声明，根据《政府采购促进中小企业发展管理办法》（财库﹝2020﹞46 号）的规定，本公司（联合体）参加</w:t>
      </w:r>
      <w:r>
        <w:rPr>
          <w:rFonts w:ascii="SimSun" w:hAnsi="SimSun" w:eastAsia="SimSun" w:cs="SimSun"/>
          <w:color w:val="000000"/>
          <w:sz w:val="21"/>
        </w:rPr>
        <w:t xml:space="preserve"> </w:t>
      </w:r>
      <w:r>
        <w:rPr>
          <w:rFonts w:ascii="SimSun" w:hAnsi="SimSun" w:eastAsia="SimSun" w:cs="SimSun"/>
          <w:color w:val="000000"/>
          <w:sz w:val="21"/>
          <w:u w:val="single"/>
        </w:rPr>
        <w:t xml:space="preserve">               </w:t>
      </w:r>
      <w:r>
        <w:rPr>
          <w:rFonts w:ascii="SimSun" w:hAnsi="SimSun" w:eastAsia="SimSun" w:cs="SimSun"/>
          <w:color w:val="000000"/>
          <w:sz w:val="22"/>
        </w:rPr>
        <w:t xml:space="preserve">（单位名称</w:t>
      </w:r>
      <w:r>
        <w:rPr>
          <w:rFonts w:ascii="SimSun" w:hAnsi="SimSun" w:eastAsia="SimSun" w:cs="SimSun"/>
          <w:color w:val="000000"/>
          <w:sz w:val="22"/>
          <w:u w:val="single"/>
        </w:rPr>
        <w:t xml:space="preserve">）</w:t>
      </w:r>
      <w:r>
        <w:rPr>
          <w:rFonts w:ascii="SimSun" w:hAnsi="SimSun" w:eastAsia="SimSun" w:cs="SimSun"/>
          <w:color w:val="000000"/>
          <w:sz w:val="22"/>
        </w:rPr>
        <w:t xml:space="preserve">的</w:t>
      </w:r>
      <w:r>
        <w:rPr>
          <w:rFonts w:ascii="SimSun" w:hAnsi="SimSun" w:eastAsia="SimSun" w:cs="SimSun"/>
          <w:color w:val="000000"/>
          <w:sz w:val="21"/>
        </w:rPr>
        <w:t xml:space="preserve"> </w:t>
      </w:r>
      <w:r>
        <w:rPr>
          <w:rFonts w:ascii="SimSun" w:hAnsi="SimSun" w:eastAsia="SimSun" w:cs="SimSun"/>
          <w:color w:val="000000"/>
          <w:sz w:val="21"/>
          <w:u w:val="single"/>
        </w:rPr>
        <w:t xml:space="preserve">               </w:t>
      </w:r>
      <w:r>
        <w:rPr>
          <w:rFonts w:ascii="SimSun" w:hAnsi="SimSun" w:eastAsia="SimSun" w:cs="SimSun"/>
          <w:color w:val="000000"/>
          <w:sz w:val="22"/>
        </w:rPr>
        <w:t xml:space="preserve">（项目名称）采购活动，工程的施工单位全部为符合政策要求的中小企业（或者：服务全部由符合政策要求的中小企业承接）。相关企业（含联合</w:t>
      </w:r>
      <w:r>
        <w:rPr>
          <w:rFonts w:ascii="SimSun" w:hAnsi="SimSun" w:eastAsia="SimSun" w:cs="SimSun"/>
          <w:color w:val="000000"/>
          <w:sz w:val="21"/>
        </w:rPr>
        <w:t xml:space="preserve"> </w:t>
      </w:r>
      <w:r>
        <w:rPr>
          <w:rFonts w:ascii="SimSun" w:hAnsi="SimSun" w:eastAsia="SimSun" w:cs="SimSun"/>
          <w:color w:val="000000"/>
          <w:sz w:val="22"/>
        </w:rPr>
        <w:t xml:space="preserve">体中的中小企业、签订分包意向协议的中小企业）的具体情况如下：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rPr>
          <w:rFonts w:ascii="SimSun" w:hAnsi="SimSun" w:eastAsia="SimSun" w:cs="SimSun"/>
          <w:color w:val="000000"/>
          <w:sz w:val="22"/>
        </w:rPr>
        <w:t xml:space="preserve">（标的名称），属于</w:t>
      </w:r>
      <w:r>
        <w:rPr>
          <w:rFonts w:ascii="SimSun" w:hAnsi="SimSun" w:eastAsia="SimSun" w:cs="SimSun"/>
          <w:color w:val="000000"/>
          <w:sz w:val="21"/>
          <w:u w:val="single"/>
        </w:rPr>
        <w:t xml:space="preserve"> </w:t>
      </w:r>
      <w:r>
        <w:rPr>
          <w:rFonts w:ascii="SimSun" w:hAnsi="SimSun" w:eastAsia="SimSun" w:cs="SimSun"/>
          <w:color w:val="000000"/>
          <w:sz w:val="22"/>
          <w:u w:val="single"/>
        </w:rPr>
        <w:t xml:space="preserve">其他未列明行业</w:t>
      </w:r>
      <w:r>
        <w:rPr>
          <w:rFonts w:ascii="SimSun" w:hAnsi="SimSun" w:eastAsia="SimSun" w:cs="SimSun"/>
          <w:color w:val="000000"/>
          <w:sz w:val="21"/>
          <w:u w:val="single"/>
        </w:rPr>
        <w:t xml:space="preserve"> </w:t>
      </w:r>
      <w:r>
        <w:rPr>
          <w:rFonts w:ascii="SimSun" w:hAnsi="SimSun" w:eastAsia="SimSun" w:cs="SimSun"/>
          <w:color w:val="000000"/>
          <w:sz w:val="22"/>
        </w:rPr>
        <w:t xml:space="preserve">（采购文件中明确的所属行业）；承建（承接）企业为</w:t>
      </w:r>
      <w:r>
        <w:rPr>
          <w:rFonts w:ascii="SimSun" w:hAnsi="SimSun" w:eastAsia="SimSun" w:cs="SimSun"/>
          <w:color w:val="000000"/>
          <w:sz w:val="21"/>
          <w:u w:val="single"/>
        </w:rPr>
        <w:t xml:space="preserve">               </w:t>
      </w:r>
      <w:r>
        <w:rPr>
          <w:rFonts w:ascii="SimSun" w:hAnsi="SimSun" w:eastAsia="SimSun" w:cs="SimSun"/>
          <w:color w:val="000000"/>
          <w:sz w:val="22"/>
        </w:rPr>
        <w:t xml:space="preserve">（企业名称），从业人员</w:t>
      </w:r>
      <w:r>
        <w:rPr>
          <w:rFonts w:ascii="SimSun" w:hAnsi="SimSun" w:eastAsia="SimSun" w:cs="SimSun"/>
          <w:color w:val="000000"/>
          <w:sz w:val="21"/>
          <w:u w:val="single"/>
        </w:rPr>
        <w:t xml:space="preserve">  </w:t>
      </w:r>
      <w:r>
        <w:rPr>
          <w:rFonts w:ascii="SimSun" w:hAnsi="SimSun" w:eastAsia="SimSun" w:cs="SimSun"/>
          <w:color w:val="000000"/>
          <w:sz w:val="22"/>
          <w:u w:val="single"/>
        </w:rPr>
        <w:tab/>
      </w:r>
      <w:r>
        <w:rPr>
          <w:rFonts w:ascii="SimSun" w:hAnsi="SimSun" w:eastAsia="SimSun" w:cs="SimSun"/>
          <w:color w:val="000000"/>
          <w:sz w:val="22"/>
        </w:rPr>
        <w:t xml:space="preserve">人，营业收入为</w:t>
      </w:r>
      <w:r>
        <w:rPr>
          <w:rFonts w:ascii="SimSun" w:hAnsi="SimSun" w:eastAsia="SimSun" w:cs="SimSun"/>
          <w:color w:val="000000"/>
          <w:sz w:val="21"/>
          <w:u w:val="single"/>
        </w:rPr>
        <w:t xml:space="preserve"> </w:t>
      </w:r>
      <w:r>
        <w:rPr>
          <w:rFonts w:ascii="SimSun" w:hAnsi="SimSun" w:eastAsia="SimSun" w:cs="SimSun"/>
          <w:color w:val="000000"/>
          <w:sz w:val="22"/>
          <w:u w:val="single"/>
        </w:rPr>
        <w:tab/>
      </w:r>
      <w:r>
        <w:rPr>
          <w:rFonts w:ascii="SimSun" w:hAnsi="SimSun" w:eastAsia="SimSun" w:cs="SimSun"/>
          <w:color w:val="000000"/>
          <w:sz w:val="21"/>
          <w:u w:val="single"/>
        </w:rPr>
        <w:t xml:space="preserve">    </w:t>
      </w:r>
      <w:r>
        <w:rPr>
          <w:rFonts w:ascii="SimSun" w:hAnsi="SimSun" w:eastAsia="SimSun" w:cs="SimSun"/>
          <w:color w:val="000000"/>
          <w:sz w:val="22"/>
        </w:rPr>
        <w:t xml:space="preserve">万元，资产总额为</w:t>
      </w:r>
      <w:r>
        <w:rPr>
          <w:rFonts w:ascii="SimSun" w:hAnsi="SimSun" w:eastAsia="SimSun" w:cs="SimSun"/>
          <w:color w:val="000000"/>
          <w:sz w:val="21"/>
          <w:u w:val="single"/>
        </w:rPr>
        <w:t xml:space="preserve">     </w:t>
      </w:r>
      <w:r>
        <w:rPr>
          <w:rFonts w:ascii="SimSun" w:hAnsi="SimSun" w:eastAsia="SimSun" w:cs="SimSun"/>
          <w:color w:val="000000"/>
          <w:sz w:val="22"/>
        </w:rPr>
        <w:t xml:space="preserve">万元，属于</w:t>
      </w:r>
      <w:r>
        <w:rPr>
          <w:rFonts w:ascii="SimSun" w:hAnsi="SimSun" w:eastAsia="SimSun" w:cs="SimSun"/>
          <w:color w:val="000000"/>
          <w:sz w:val="21"/>
          <w:u w:val="single"/>
        </w:rPr>
        <w:t xml:space="preserve">     </w:t>
      </w:r>
      <w:r>
        <w:rPr>
          <w:rFonts w:ascii="SimSun" w:hAnsi="SimSun" w:eastAsia="SimSun" w:cs="SimSun"/>
          <w:color w:val="000000"/>
          <w:sz w:val="22"/>
        </w:rPr>
        <w:t xml:space="preserve">（中型企业、小型企业、微型企业）；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以上企业，不属于大企业的分支机构，不存在控股股东为大企业的情形，也不存在与大企业的负责人为同一人的情形。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本企业对上述声明内容的真实性负责。如有虚假，将依法承担相应责任。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6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企业名称（盖章）：</w:t>
      </w:r>
      <w:r/>
    </w:p>
    <w:p>
      <w:pPr>
        <w:ind w:left="0" w:right="0" w:firstLine="46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　　　　　期：年月日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1：为方便供应商识别企业规模类型，工业和信息化部组织开发了中小企业规模类型自测小程序，在国务院客户端和工业和信息化部网站上均有链接，供应商可填写企业所属的行业和指标数据自动生成企业规模类型测试结果。</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注2：从业人员、营业收入、资产总额填报上一年度数据，无上一年度数据的新成立企业可不填报。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注3：供应商如不提供此声明函，价格将不做相应扣除。</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注4：依据《关于印发中小企业划型标准规定的通知》（工信部联企业〔2011〕300号）：</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其他未列明行业。从业人员300人以下的为中小微型企业。其中，从业人员100人及以上的为中型企业；从业人员10人及以上的为小型企业；从业人员10人以下的为微型企业。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附件二、无重大违法记录声明格式</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无重大违法记录声明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南京市栖霞区市政设施综合养护管理所：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我单位（供应商名称）郑重声明：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参加政府采购活动前3年内在经营活动中</w:t>
      </w:r>
      <w:r>
        <w:rPr>
          <w:rFonts w:ascii="SimSun" w:hAnsi="SimSun" w:eastAsia="SimSun" w:cs="SimSun"/>
          <w:color w:val="000000"/>
          <w:sz w:val="21"/>
          <w:u w:val="single"/>
        </w:rPr>
        <w:t xml:space="preserve">    </w:t>
      </w:r>
      <w:r>
        <w:rPr>
          <w:rFonts w:ascii="SimSun" w:hAnsi="SimSun" w:eastAsia="SimSun" w:cs="SimSun"/>
          <w:color w:val="000000"/>
          <w:sz w:val="22"/>
        </w:rPr>
        <w:t xml:space="preserve">（在下划线上如实填写：有或没有）重大违法记录。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（说明：政府采购法第二十二条第一款第五项所称重大违法记录，是指供应商因违法经营受到刑事处罚或者责令停产停业、吊销许可证或者执照、较大数额罚款等行政处罚。）</w:t>
      </w:r>
      <w:r/>
    </w:p>
    <w:p>
      <w:pPr>
        <w:ind w:left="0" w:right="0" w:firstLine="46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声明人（公章）：</w:t>
      </w:r>
      <w:r/>
    </w:p>
    <w:p>
      <w:pPr>
        <w:ind w:left="0" w:right="0" w:firstLine="46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　　　　期：年月日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附件三、具备履行合同所必需的设备和专业技术能力的声明格式及证明材料</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具备履行合同所必需的设备和专业技术能力的声明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南京市栖霞区市政设施综合养护管理所：</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我单位（供应商名称）郑重声明：我公司具备履行本项采购合同所必需的设备和专业技术能力，为履行本项采购合同我单位具备如下主要设备和主要专业技术能力：</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主要设备有：。（</w:t>
      </w:r>
      <w:r>
        <w:rPr>
          <w:rFonts w:ascii="SimSun" w:hAnsi="SimSun" w:eastAsia="SimSun" w:cs="SimSun"/>
          <w:color w:val="000000"/>
          <w:sz w:val="21"/>
        </w:rPr>
        <w:t xml:space="preserve"> </w:t>
      </w:r>
      <w:r>
        <w:rPr>
          <w:rFonts w:ascii="SimSun" w:hAnsi="SimSun" w:eastAsia="SimSun" w:cs="SimSun"/>
          <w:color w:val="000000"/>
          <w:sz w:val="22"/>
        </w:rPr>
        <w:t xml:space="preserve">若有</w:t>
      </w:r>
      <w:r>
        <w:rPr>
          <w:rFonts w:ascii="SimSun" w:hAnsi="SimSun" w:eastAsia="SimSun" w:cs="SimSun"/>
          <w:color w:val="000000"/>
          <w:sz w:val="21"/>
        </w:rPr>
        <w:t xml:space="preserve"> </w:t>
      </w:r>
      <w:r>
        <w:rPr>
          <w:rFonts w:ascii="SimSun" w:hAnsi="SimSun" w:eastAsia="SimSun" w:cs="SimSun"/>
          <w:color w:val="000000"/>
          <w:sz w:val="22"/>
        </w:rPr>
        <w:t xml:space="preserve">）</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主要专业技术能力有：。（</w:t>
      </w:r>
      <w:r>
        <w:rPr>
          <w:rFonts w:ascii="SimSun" w:hAnsi="SimSun" w:eastAsia="SimSun" w:cs="SimSun"/>
          <w:color w:val="000000"/>
          <w:sz w:val="21"/>
        </w:rPr>
        <w:t xml:space="preserve"> </w:t>
      </w:r>
      <w:r>
        <w:rPr>
          <w:rFonts w:ascii="SimSun" w:hAnsi="SimSun" w:eastAsia="SimSun" w:cs="SimSun"/>
          <w:color w:val="000000"/>
          <w:sz w:val="22"/>
        </w:rPr>
        <w:t xml:space="preserve">若有</w:t>
      </w:r>
      <w:r>
        <w:rPr>
          <w:rFonts w:ascii="SimSun" w:hAnsi="SimSun" w:eastAsia="SimSun" w:cs="SimSun"/>
          <w:color w:val="000000"/>
          <w:sz w:val="21"/>
        </w:rPr>
        <w:t xml:space="preserve"> </w:t>
      </w:r>
      <w:r>
        <w:rPr>
          <w:rFonts w:ascii="SimSun" w:hAnsi="SimSun" w:eastAsia="SimSun" w:cs="SimSun"/>
          <w:color w:val="000000"/>
          <w:sz w:val="22"/>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声明人：（公章）</w:t>
      </w:r>
      <w:r/>
    </w:p>
    <w:p>
      <w:pPr>
        <w:ind w:left="0" w:right="0" w:firstLine="441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其他证明材料及文件：（如果供应商认为需要提供的话）</w:t>
      </w:r>
      <w:r/>
    </w:p>
    <w:p>
      <w:pPr>
        <w:ind w:left="0" w:right="0" w:firstLine="463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2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附件四、残疾人福利性单位声明函格式</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残疾人福利性单位声明函</w:t>
      </w:r>
      <w:r/>
    </w:p>
    <w:p>
      <w:pPr>
        <w:ind w:left="0" w:right="0" w:firstLine="420"/>
        <w:spacing w:before="240" w:after="0" w:line="85" w:lineRule="atLeast"/>
        <w:tabs>
          <w:tab w:val="left" w:pos="3711" w:leader="none"/>
          <w:tab w:val="left" w:pos="515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本单位郑重声明，根据《财政部</w:t>
      </w:r>
      <w:r>
        <w:rPr>
          <w:rFonts w:ascii="SimSun" w:hAnsi="SimSun" w:eastAsia="SimSun" w:cs="SimSun"/>
          <w:color w:val="000000"/>
          <w:sz w:val="21"/>
        </w:rPr>
        <w:t xml:space="preserve"> </w:t>
      </w:r>
      <w:r>
        <w:rPr>
          <w:rFonts w:ascii="SimSun" w:hAnsi="SimSun" w:eastAsia="SimSun" w:cs="SimSun"/>
          <w:color w:val="000000"/>
          <w:sz w:val="22"/>
        </w:rPr>
        <w:t xml:space="preserve">民政部</w:t>
      </w:r>
      <w:r>
        <w:rPr>
          <w:rFonts w:ascii="SimSun" w:hAnsi="SimSun" w:eastAsia="SimSun" w:cs="SimSun"/>
          <w:color w:val="000000"/>
          <w:sz w:val="21"/>
        </w:rPr>
        <w:t xml:space="preserve"> </w:t>
      </w:r>
      <w:r>
        <w:rPr>
          <w:rFonts w:ascii="SimSun" w:hAnsi="SimSun" w:eastAsia="SimSun" w:cs="SimSun"/>
          <w:color w:val="000000"/>
          <w:sz w:val="22"/>
        </w:rPr>
        <w:t xml:space="preserve">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left="0" w:right="0" w:firstLine="42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本单位对上述声明的真实性负责。如有虚假，将依法承担相应责任。</w:t>
      </w:r>
      <w:r/>
    </w:p>
    <w:p>
      <w:pPr>
        <w:ind w:left="6300" w:right="0" w:firstLine="0"/>
        <w:spacing w:before="240" w:after="0" w:line="85" w:lineRule="atLeast"/>
        <w:tabs>
          <w:tab w:val="left" w:pos="709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单位名称（盖章）：</w:t>
      </w:r>
      <w:r/>
    </w:p>
    <w:p>
      <w:pPr>
        <w:ind w:left="6300" w:right="0" w:firstLine="0"/>
        <w:spacing w:before="240" w:after="0" w:line="85" w:lineRule="atLeast"/>
        <w:tabs>
          <w:tab w:val="left" w:pos="709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附件五、属于监狱企业的证明文件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提供由省级以上监狱管理局、戒毒管理局（含新疆生产建设兵团）出具的属于监狱企业的证明文件。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spacing w:line="360" w:lineRule="auto"/>
        <w:shd w:val="clear" w:color="auto" w:fill="auto"/>
        <w:rPr>
          <w:rFonts w:hint="default" w:ascii="宋体" w:hAnsi="宋体" w:eastAsia="宋体" w:cs="宋体"/>
          <w:color w:val="000000" w:themeColor="text1"/>
          <w:sz w:val="24"/>
          <w:szCs w:val="24"/>
          <w:highlight w:val="none"/>
        </w:rPr>
      </w:pPr>
      <w:r>
        <w:rPr>
          <w:rFonts w:hint="default" w:ascii="宋体" w:hAnsi="宋体" w:eastAsia="宋体" w:cs="宋体"/>
          <w:color w:val="000000" w:themeColor="text1"/>
          <w:sz w:val="24"/>
          <w:szCs w:val="24"/>
          <w:highlight w:val="none"/>
        </w:rPr>
      </w:r>
      <w:r/>
    </w:p>
    <w:sectPr>
      <w:footnotePr/>
      <w:endnotePr/>
      <w:type w:val="nextPage"/>
      <w:pgSz w:w="11906" w:h="16838" w:orient="portrait"/>
      <w:pgMar w:top="1134" w:right="1134" w:bottom="1134" w:left="1304" w:header="567" w:footer="907"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KaiTi">
    <w:panose1 w:val="02010609060101010101"/>
  </w:font>
  <w:font w:name="Symbol">
    <w:panose1 w:val="05050102010706020507"/>
  </w:font>
  <w:font w:name="Wingdings">
    <w:panose1 w:val="05000000000000000000"/>
  </w:font>
  <w:font w:name="等线">
    <w:panose1 w:val="02010600030101010101"/>
  </w:font>
  <w:font w:name="仿宋">
    <w:panose1 w:val="02010609060101010101"/>
  </w:font>
  <w:font w:name="楷体_GB2312">
    <w:panose1 w:val="02010609060101010101"/>
  </w:font>
  <w:font w:name="Cambria">
    <w:panose1 w:val="02040503050406030204"/>
  </w:font>
  <w:font w:name="方正小标宋简体">
    <w:panose1 w:val="020B0503020202020204"/>
  </w:font>
  <w:font w:name="Courier New">
    <w:panose1 w:val="02070309020205020404"/>
  </w:font>
  <w:font w:name="Calibri">
    <w:panose1 w:val="020F0502020204030204"/>
  </w:font>
  <w:font w:name="微软雅黑">
    <w:panose1 w:val="020B0503020204020204"/>
  </w:font>
  <w:font w:name="黑体">
    <w:panose1 w:val="02010609060101010101"/>
  </w:font>
  <w:font w:name="Arial">
    <w:panose1 w:val="020B0604020202020204"/>
  </w:font>
  <w:font w:name="宋体">
    <w:panose1 w:val="02010600030101010101"/>
  </w:font>
  <w:font w:name="??_GB2312">
    <w:panose1 w:val="020B0503020202020204"/>
  </w:font>
  <w:font w:name="SimSun">
    <w:panose1 w:val="02010600030101010101"/>
  </w:font>
  <w:font w:name="monospace">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ind w:firstLine="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2"/>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71</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2"/>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71</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2"/>
                          </w:pPr>
                          <w:r>
                            <w:t xml:space="preserve">第 </w:t>
                          </w:r>
                          <w:r>
                            <w:fldChar w:fldCharType="begin"/>
                          </w:r>
                          <w:r>
                            <w:instrText xml:space="preserve"> PAGE  \* MERGEFORMAT </w:instrText>
                          </w:r>
                          <w:r>
                            <w:fldChar w:fldCharType="separate"/>
                          </w:r>
                          <w:r>
                            <w:t xml:space="preserve">21</w:t>
                          </w:r>
                          <w:r>
                            <w:fldChar w:fldCharType="end"/>
                          </w:r>
                          <w:r>
                            <w:t xml:space="preserve"> 页 共 </w:t>
                          </w:r>
                          <w:r>
                            <w:fldChar w:fldCharType="begin"/>
                          </w:r>
                          <w:r>
                            <w:instrText xml:space="preserve"> NUMPAGES  \* MERGEFORMAT </w:instrText>
                          </w:r>
                          <w:r>
                            <w:fldChar w:fldCharType="separate"/>
                          </w:r>
                          <w:r>
                            <w:t xml:space="preserve">71</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2"/>
                    </w:pPr>
                    <w:r>
                      <w:t xml:space="preserve">第 </w:t>
                    </w:r>
                    <w:r>
                      <w:fldChar w:fldCharType="begin"/>
                    </w:r>
                    <w:r>
                      <w:instrText xml:space="preserve"> PAGE  \* MERGEFORMAT </w:instrText>
                    </w:r>
                    <w:r>
                      <w:fldChar w:fldCharType="separate"/>
                    </w:r>
                    <w:r>
                      <w:t xml:space="preserve">21</w:t>
                    </w:r>
                    <w:r>
                      <w:fldChar w:fldCharType="end"/>
                    </w:r>
                    <w:r>
                      <w:t xml:space="preserve"> 页 共 </w:t>
                    </w:r>
                    <w:r>
                      <w:fldChar w:fldCharType="begin"/>
                    </w:r>
                    <w:r>
                      <w:instrText xml:space="preserve"> NUMPAGES  \* MERGEFORMAT </w:instrText>
                    </w:r>
                    <w:r>
                      <w:fldChar w:fldCharType="separate"/>
                    </w:r>
                    <w:r>
                      <w:t xml:space="preserve">71</w:t>
                    </w:r>
                    <w:r>
                      <w:fldChar w:fldCharType="end"/>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rPr>
        <w:rStyle w:val="940"/>
        <w:rFonts w:cs="Times New Roma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9525">
                        <a:noFill/>
                      </a:ln>
                    </wps:spPr>
                    <wps:txbx>
                      <w:txbxContent>
                        <w:p>
                          <w:pPr>
                            <w:pStyle w:val="922"/>
                            <w:rPr>
                              <w:rFonts w:hint="eastAsia" w:eastAsia="宋体"/>
                              <w:lang w:eastAsia="zh-CN"/>
                            </w:rPr>
                          </w:pPr>
                          <w:r>
                            <w:rPr>
                              <w:rFonts w:hint="eastAsia" w:eastAsia="宋体"/>
                              <w:lang w:eastAsia="zh-CN"/>
                            </w:rPr>
                            <w:t xml:space="preserve">第 </w:t>
                          </w: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 xml:space="preserve">33</w:t>
                          </w:r>
                          <w:r>
                            <w:rPr>
                              <w:rFonts w:hint="eastAsia" w:eastAsia="宋体"/>
                              <w:lang w:eastAsia="zh-CN"/>
                            </w:rPr>
                            <w:fldChar w:fldCharType="end"/>
                          </w:r>
                          <w:r>
                            <w:rPr>
                              <w:rFonts w:hint="eastAsia" w:eastAsia="宋体"/>
                              <w:lang w:eastAsia="zh-CN"/>
                            </w:rPr>
                            <w:t xml:space="preserve"> 页 共 </w:t>
                          </w:r>
                          <w:r>
                            <w:rPr>
                              <w:rFonts w:hint="eastAsia" w:eastAsia="宋体"/>
                              <w:lang w:eastAsia="zh-CN"/>
                            </w:rPr>
                            <w:fldChar w:fldCharType="begin"/>
                          </w:r>
                          <w:r>
                            <w:rPr>
                              <w:rFonts w:hint="eastAsia" w:eastAsia="宋体"/>
                              <w:lang w:eastAsia="zh-CN"/>
                            </w:rPr>
                            <w:instrText xml:space="preserve"> NUMPAGES  \* MERGEFORMAT </w:instrText>
                          </w:r>
                          <w:r>
                            <w:rPr>
                              <w:rFonts w:hint="eastAsia" w:eastAsia="宋体"/>
                              <w:lang w:eastAsia="zh-CN"/>
                            </w:rPr>
                            <w:fldChar w:fldCharType="separate"/>
                          </w:r>
                          <w:r>
                            <w:rPr>
                              <w:rFonts w:hint="eastAsia" w:eastAsia="宋体"/>
                              <w:lang w:eastAsia="zh-CN"/>
                            </w:rPr>
                            <w:t xml:space="preserve">71</w:t>
                          </w:r>
                          <w:r>
                            <w:rPr>
                              <w:rFonts w:hint="eastAsia" w:eastAsia="宋体"/>
                              <w:lang w:eastAsia="zh-CN"/>
                            </w:rPr>
                            <w:fldChar w:fldCharType="end"/>
                          </w:r>
                          <w:r>
                            <w:rPr>
                              <w:rFonts w:hint="eastAsia" w:eastAsia="宋体"/>
                              <w:lang w:eastAsia="zh-CN"/>
                            </w:rPr>
                            <w:t xml:space="preserve"> 页</w:t>
                          </w:r>
                          <w:r/>
                        </w:p>
                      </w:txbxContent>
                    </wps:txbx>
                    <wps:bodyPr wrap="none" lIns="0" tIns="0" rIns="0" bIns="0" upright="0">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75pt">
              <v:textbox inset="0,0,0,0">
                <w:txbxContent>
                  <w:p>
                    <w:pPr>
                      <w:pStyle w:val="922"/>
                      <w:rPr>
                        <w:rFonts w:hint="eastAsia" w:eastAsia="宋体"/>
                        <w:lang w:eastAsia="zh-CN"/>
                      </w:rPr>
                    </w:pPr>
                    <w:r>
                      <w:rPr>
                        <w:rFonts w:hint="eastAsia" w:eastAsia="宋体"/>
                        <w:lang w:eastAsia="zh-CN"/>
                      </w:rPr>
                      <w:t xml:space="preserve">第 </w:t>
                    </w: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 xml:space="preserve">33</w:t>
                    </w:r>
                    <w:r>
                      <w:rPr>
                        <w:rFonts w:hint="eastAsia" w:eastAsia="宋体"/>
                        <w:lang w:eastAsia="zh-CN"/>
                      </w:rPr>
                      <w:fldChar w:fldCharType="end"/>
                    </w:r>
                    <w:r>
                      <w:rPr>
                        <w:rFonts w:hint="eastAsia" w:eastAsia="宋体"/>
                        <w:lang w:eastAsia="zh-CN"/>
                      </w:rPr>
                      <w:t xml:space="preserve"> 页 共 </w:t>
                    </w:r>
                    <w:r>
                      <w:rPr>
                        <w:rFonts w:hint="eastAsia" w:eastAsia="宋体"/>
                        <w:lang w:eastAsia="zh-CN"/>
                      </w:rPr>
                      <w:fldChar w:fldCharType="begin"/>
                    </w:r>
                    <w:r>
                      <w:rPr>
                        <w:rFonts w:hint="eastAsia" w:eastAsia="宋体"/>
                        <w:lang w:eastAsia="zh-CN"/>
                      </w:rPr>
                      <w:instrText xml:space="preserve"> NUMPAGES  \* MERGEFORMAT </w:instrText>
                    </w:r>
                    <w:r>
                      <w:rPr>
                        <w:rFonts w:hint="eastAsia" w:eastAsia="宋体"/>
                        <w:lang w:eastAsia="zh-CN"/>
                      </w:rPr>
                      <w:fldChar w:fldCharType="separate"/>
                    </w:r>
                    <w:r>
                      <w:rPr>
                        <w:rFonts w:hint="eastAsia" w:eastAsia="宋体"/>
                        <w:lang w:eastAsia="zh-CN"/>
                      </w:rPr>
                      <w:t xml:space="preserve">71</w:t>
                    </w:r>
                    <w:r>
                      <w:rPr>
                        <w:rFonts w:hint="eastAsia" w:eastAsia="宋体"/>
                        <w:lang w:eastAsia="zh-CN"/>
                      </w:rPr>
                      <w:fldChar w:fldCharType="end"/>
                    </w:r>
                    <w:r>
                      <w:rPr>
                        <w:rFonts w:hint="eastAsia" w:eastAsia="宋体"/>
                        <w:lang w:eastAsia="zh-CN"/>
                      </w:rPr>
                      <w:t xml:space="preserve"> 页</w:t>
                    </w:r>
                    <w:r/>
                  </w:p>
                </w:txbxContent>
              </v:textbox>
            </v:shape>
          </w:pict>
        </mc:Fallback>
      </mc:AlternateContent>
    </w:r>
    <w:r/>
  </w:p>
  <w:p>
    <w:pPr>
      <w:pStyle w:val="922"/>
      <w:ind w:right="360"/>
      <w:jc w:val="center"/>
      <w:rPr>
        <w:rFonts w:cs="Times New Roman"/>
      </w:rPr>
    </w:pPr>
    <w:r>
      <w:rPr>
        <w:rFonts w:cs="Times New Roman"/>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57"/>
      <w:spacing w:line="176"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2"/>
                          </w:pPr>
                          <w:r>
                            <w:t xml:space="preserve">第 </w:t>
                          </w:r>
                          <w:r>
                            <w:fldChar w:fldCharType="begin"/>
                          </w:r>
                          <w:r>
                            <w:instrText xml:space="preserve"> PAGE  \* MERGEFORMAT </w:instrText>
                          </w:r>
                          <w:r>
                            <w:fldChar w:fldCharType="separate"/>
                          </w:r>
                          <w:r>
                            <w:t xml:space="preserve">42</w:t>
                          </w:r>
                          <w:r>
                            <w:fldChar w:fldCharType="end"/>
                          </w:r>
                          <w:r>
                            <w:t xml:space="preserve"> 页 共 </w:t>
                          </w:r>
                          <w:r>
                            <w:fldChar w:fldCharType="begin"/>
                          </w:r>
                          <w:r>
                            <w:instrText xml:space="preserve"> NUMPAGES  \* MERGEFORMAT </w:instrText>
                          </w:r>
                          <w:r>
                            <w:fldChar w:fldCharType="separate"/>
                          </w:r>
                          <w:r>
                            <w:t xml:space="preserve">71</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2"/>
                    </w:pPr>
                    <w:r>
                      <w:t xml:space="preserve">第 </w:t>
                    </w:r>
                    <w:r>
                      <w:fldChar w:fldCharType="begin"/>
                    </w:r>
                    <w:r>
                      <w:instrText xml:space="preserve"> PAGE  \* MERGEFORMAT </w:instrText>
                    </w:r>
                    <w:r>
                      <w:fldChar w:fldCharType="separate"/>
                    </w:r>
                    <w:r>
                      <w:t xml:space="preserve">42</w:t>
                    </w:r>
                    <w:r>
                      <w:fldChar w:fldCharType="end"/>
                    </w:r>
                    <w:r>
                      <w:t xml:space="preserve"> 页 共 </w:t>
                    </w:r>
                    <w:r>
                      <w:fldChar w:fldCharType="begin"/>
                    </w:r>
                    <w:r>
                      <w:instrText xml:space="preserve"> NUMPAGES  \* MERGEFORMAT </w:instrText>
                    </w:r>
                    <w:r>
                      <w:fldChar w:fldCharType="separate"/>
                    </w:r>
                    <w:r>
                      <w:t xml:space="preserve">71</w:t>
                    </w:r>
                    <w:r>
                      <w:fldChar w:fldCharType="end"/>
                    </w:r>
                    <w:r>
                      <w:t xml:space="preserve"> 页</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rFonts w:ascii="Arial"/>
        <w:sz w:val="2"/>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1" locked="0" layoutInCell="1" allowOverlap="1">
              <wp:simplePos x="0" y="0"/>
              <wp:positionH relativeFrom="margin">
                <wp:posOffset>2919095</wp:posOffset>
              </wp:positionH>
              <wp:positionV relativeFrom="page">
                <wp:posOffset>10144760</wp:posOffset>
              </wp:positionV>
              <wp:extent cx="1828800" cy="1828800"/>
              <wp:effectExtent l="0" t="0" r="0" b="0"/>
              <wp:wrapNone/>
              <wp:docPr id="5"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2"/>
                          </w:pPr>
                          <w:r>
                            <w:t xml:space="preserve">第 </w:t>
                          </w:r>
                          <w:r>
                            <w:fldChar w:fldCharType="begin"/>
                          </w:r>
                          <w:r>
                            <w:instrText xml:space="preserve"> PAGE  \* MERGEFORMAT </w:instrText>
                          </w:r>
                          <w:r>
                            <w:fldChar w:fldCharType="separate"/>
                          </w:r>
                          <w:r>
                            <w:t xml:space="preserve">42</w:t>
                          </w:r>
                          <w:r>
                            <w:fldChar w:fldCharType="end"/>
                          </w:r>
                          <w:r>
                            <w:t xml:space="preserve"> 页 共 </w:t>
                          </w:r>
                          <w:r>
                            <w:fldChar w:fldCharType="begin"/>
                          </w:r>
                          <w:r>
                            <w:instrText xml:space="preserve"> NUMPAGES  \* MERGEFORMAT </w:instrText>
                          </w:r>
                          <w:r>
                            <w:fldChar w:fldCharType="separate"/>
                          </w:r>
                          <w:r>
                            <w:t xml:space="preserve">71</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argin-left:229.8pt;mso-position-horizontal:absolute;mso-position-vertical-relative:page;margin-top:798.8pt;mso-position-vertical:absolute;width:144.0pt;height:144.0pt;mso-wrap-distance-left:9.0pt;mso-wrap-distance-top:0.0pt;mso-wrap-distance-right:9.0pt;mso-wrap-distance-bottom:0.0pt;v-text-anchor:top;visibility:visible;" filled="f" stroked="f" strokeweight="0.50pt">
              <v:textbox inset="0,0,0,0">
                <w:txbxContent>
                  <w:p>
                    <w:pPr>
                      <w:pStyle w:val="922"/>
                    </w:pPr>
                    <w:r>
                      <w:t xml:space="preserve">第 </w:t>
                    </w:r>
                    <w:r>
                      <w:fldChar w:fldCharType="begin"/>
                    </w:r>
                    <w:r>
                      <w:instrText xml:space="preserve"> PAGE  \* MERGEFORMAT </w:instrText>
                    </w:r>
                    <w:r>
                      <w:fldChar w:fldCharType="separate"/>
                    </w:r>
                    <w:r>
                      <w:t xml:space="preserve">42</w:t>
                    </w:r>
                    <w:r>
                      <w:fldChar w:fldCharType="end"/>
                    </w:r>
                    <w:r>
                      <w:t xml:space="preserve"> 页 共 </w:t>
                    </w:r>
                    <w:r>
                      <w:fldChar w:fldCharType="begin"/>
                    </w:r>
                    <w:r>
                      <w:instrText xml:space="preserve"> NUMPAGES  \* MERGEFORMAT </w:instrText>
                    </w:r>
                    <w:r>
                      <w:fldChar w:fldCharType="separate"/>
                    </w:r>
                    <w:r>
                      <w:t xml:space="preserve">71</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jc w:val="both"/>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jc w:val="both"/>
      <w:pBdr>
        <w:bottom w:val="none" w:color="auto"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jc w:val="both"/>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nothing"/>
      <w:lvlText w:val="%1、"/>
      <w:lvlJc w:val="left"/>
      <w:pPr>
        <w:ind w:left="-1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EnclosedCircle"/>
      <w:isLgl w:val="false"/>
      <w:suff w:val="tab"/>
      <w:lvlText w:val="%1"/>
      <w:lvlJc w:val="left"/>
      <w:pPr>
        <w:ind w:left="990" w:hanging="360"/>
      </w:pPr>
      <w:rPr>
        <w:rFonts w:ascii="Times New Roman" w:hAnsi="Times New Roman" w:eastAsia="宋体" w:cs="Times New Roman"/>
      </w:rPr>
    </w:lvl>
    <w:lvl w:ilvl="1">
      <w:start w:val="1"/>
      <w:numFmt w:val="decimalEnclosedCircle"/>
      <w:pStyle w:val="1132"/>
      <w:isLgl w:val="false"/>
      <w:suff w:val="tab"/>
      <w:lvlText w:val="%2"/>
      <w:lvlJc w:val="left"/>
      <w:pPr>
        <w:ind w:left="840" w:hanging="420"/>
      </w:pPr>
      <w:rPr>
        <w:rFonts w:ascii="Times New Roman" w:hAnsi="Times New Roman" w:eastAsia="宋体" w:cs="Times New Roman"/>
      </w:rPr>
    </w:lvl>
    <w:lvl w:ilvl="2">
      <w:start w:val="2"/>
      <w:numFmt w:val="decimal"/>
      <w:isLgl w:val="false"/>
      <w:suff w:val="tab"/>
      <w:lvlText w:val="%3、"/>
      <w:lvlJc w:val="left"/>
      <w:pPr>
        <w:ind w:left="1200" w:hanging="360"/>
      </w:pPr>
      <w:rPr>
        <w:rFonts w:hint="default"/>
      </w:r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3"/>
  </w:num>
  <w:num w:numId="4">
    <w:abstractNumId w:val="5"/>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4" w:default="1">
    <w:name w:val="Normal"/>
    <w:link w:val="1196"/>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895">
    <w:name w:val="Heading 1"/>
    <w:basedOn w:val="894"/>
    <w:next w:val="894"/>
    <w:link w:val="985"/>
    <w:uiPriority w:val="9"/>
    <w:qFormat/>
    <w:pPr>
      <w:ind w:right="240"/>
      <w:jc w:val="left"/>
      <w:spacing w:before="120" w:after="240"/>
      <w:widowControl/>
      <w:outlineLvl w:val="0"/>
    </w:pPr>
    <w:rPr>
      <w:rFonts w:ascii="宋体" w:hAnsi="宋体" w:eastAsia="宋体" w:cs="Times New Roman"/>
      <w:b/>
      <w:bCs/>
      <w:sz w:val="14"/>
      <w:szCs w:val="14"/>
    </w:rPr>
  </w:style>
  <w:style w:type="paragraph" w:styleId="896">
    <w:name w:val="Heading 2"/>
    <w:basedOn w:val="894"/>
    <w:next w:val="894"/>
    <w:link w:val="1142"/>
    <w:uiPriority w:val="0"/>
    <w:qFormat/>
    <w:pPr>
      <w:keepLines/>
      <w:keepNext/>
      <w:spacing w:before="260" w:after="260" w:line="415" w:lineRule="auto"/>
      <w:outlineLvl w:val="1"/>
    </w:pPr>
    <w:rPr>
      <w:rFonts w:ascii="Arial" w:hAnsi="Arial" w:eastAsia="黑体" w:cs="Arial"/>
      <w:b/>
      <w:bCs/>
      <w:sz w:val="32"/>
      <w:szCs w:val="32"/>
    </w:rPr>
  </w:style>
  <w:style w:type="paragraph" w:styleId="897">
    <w:name w:val="Heading 3"/>
    <w:basedOn w:val="894"/>
    <w:next w:val="894"/>
    <w:link w:val="1145"/>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898">
    <w:name w:val="Heading 4"/>
    <w:basedOn w:val="894"/>
    <w:next w:val="894"/>
    <w:link w:val="1164"/>
    <w:uiPriority w:val="9"/>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899">
    <w:name w:val="Heading 5"/>
    <w:basedOn w:val="894"/>
    <w:next w:val="894"/>
    <w:link w:val="990"/>
    <w:uiPriority w:val="9"/>
    <w:unhideWhenUsed/>
    <w:qFormat/>
    <w:pPr>
      <w:keepLines/>
      <w:keepNext/>
      <w:spacing w:before="320" w:after="200"/>
      <w:outlineLvl w:val="4"/>
    </w:pPr>
    <w:rPr>
      <w:rFonts w:ascii="Arial" w:hAnsi="Arial" w:eastAsia="Arial" w:cs="Arial"/>
      <w:b/>
      <w:bCs/>
      <w:sz w:val="24"/>
      <w:szCs w:val="24"/>
    </w:rPr>
  </w:style>
  <w:style w:type="paragraph" w:styleId="900">
    <w:name w:val="Heading 6"/>
    <w:basedOn w:val="894"/>
    <w:next w:val="894"/>
    <w:link w:val="991"/>
    <w:uiPriority w:val="9"/>
    <w:unhideWhenUsed/>
    <w:qFormat/>
    <w:pPr>
      <w:keepLines/>
      <w:keepNext/>
      <w:spacing w:before="320" w:after="200"/>
      <w:outlineLvl w:val="5"/>
    </w:pPr>
    <w:rPr>
      <w:rFonts w:ascii="Arial" w:hAnsi="Arial" w:eastAsia="Arial" w:cs="Arial"/>
      <w:b/>
      <w:bCs/>
      <w:sz w:val="22"/>
    </w:rPr>
  </w:style>
  <w:style w:type="paragraph" w:styleId="901">
    <w:name w:val="Heading 7"/>
    <w:basedOn w:val="894"/>
    <w:next w:val="894"/>
    <w:link w:val="992"/>
    <w:uiPriority w:val="9"/>
    <w:unhideWhenUsed/>
    <w:qFormat/>
    <w:pPr>
      <w:keepLines/>
      <w:keepNext/>
      <w:spacing w:before="320" w:after="200"/>
      <w:outlineLvl w:val="6"/>
    </w:pPr>
    <w:rPr>
      <w:rFonts w:ascii="Arial" w:hAnsi="Arial" w:eastAsia="Arial" w:cs="Arial"/>
      <w:b/>
      <w:bCs/>
      <w:i/>
      <w:iCs/>
      <w:sz w:val="22"/>
    </w:rPr>
  </w:style>
  <w:style w:type="paragraph" w:styleId="902">
    <w:name w:val="Heading 8"/>
    <w:basedOn w:val="894"/>
    <w:next w:val="894"/>
    <w:link w:val="993"/>
    <w:uiPriority w:val="9"/>
    <w:unhideWhenUsed/>
    <w:qFormat/>
    <w:pPr>
      <w:keepLines/>
      <w:keepNext/>
      <w:spacing w:before="320" w:after="200"/>
      <w:outlineLvl w:val="7"/>
    </w:pPr>
    <w:rPr>
      <w:rFonts w:ascii="Arial" w:hAnsi="Arial" w:eastAsia="Arial" w:cs="Arial"/>
      <w:i/>
      <w:iCs/>
      <w:sz w:val="22"/>
    </w:rPr>
  </w:style>
  <w:style w:type="paragraph" w:styleId="903">
    <w:name w:val="Heading 9"/>
    <w:basedOn w:val="894"/>
    <w:next w:val="894"/>
    <w:link w:val="994"/>
    <w:uiPriority w:val="9"/>
    <w:unhideWhenUsed/>
    <w:qFormat/>
    <w:pPr>
      <w:keepLines/>
      <w:keepNext/>
      <w:spacing w:before="320" w:after="200"/>
      <w:outlineLvl w:val="8"/>
    </w:pPr>
    <w:rPr>
      <w:rFonts w:ascii="Arial" w:hAnsi="Arial" w:eastAsia="Arial" w:cs="Arial"/>
      <w:i/>
      <w:iCs/>
      <w:szCs w:val="21"/>
    </w:rPr>
  </w:style>
  <w:style w:type="character" w:styleId="904" w:default="1">
    <w:name w:val="Default Paragraph Font"/>
    <w:uiPriority w:val="1"/>
    <w:semiHidden/>
    <w:unhideWhenUsed/>
    <w:qFormat/>
  </w:style>
  <w:style w:type="table" w:styleId="905" w:default="1">
    <w:name w:val="Normal Table"/>
    <w:uiPriority w:val="99"/>
    <w:semiHidden/>
    <w:unhideWhenUsed/>
    <w:qFormat/>
    <w:tblPr>
      <w:tblCellMar>
        <w:left w:w="108" w:type="dxa"/>
        <w:top w:w="0" w:type="dxa"/>
        <w:right w:w="108" w:type="dxa"/>
        <w:bottom w:w="0" w:type="dxa"/>
      </w:tblCellMar>
    </w:tblPr>
  </w:style>
  <w:style w:type="paragraph" w:styleId="906">
    <w:name w:val="toc 7"/>
    <w:basedOn w:val="894"/>
    <w:next w:val="894"/>
    <w:uiPriority w:val="39"/>
    <w:unhideWhenUsed/>
    <w:qFormat/>
    <w:pPr>
      <w:ind w:left="1701"/>
      <w:spacing w:after="57"/>
    </w:pPr>
  </w:style>
  <w:style w:type="paragraph" w:styleId="907">
    <w:name w:val="Normal Indent"/>
    <w:basedOn w:val="894"/>
    <w:uiPriority w:val="99"/>
    <w:qFormat/>
    <w:pPr>
      <w:ind w:firstLine="420"/>
    </w:pPr>
    <w:rPr>
      <w:rFonts w:ascii="Times New Roman" w:hAnsi="Times New Roman" w:eastAsia="宋体" w:cs="Times New Roman"/>
      <w:szCs w:val="24"/>
    </w:rPr>
  </w:style>
  <w:style w:type="paragraph" w:styleId="908">
    <w:name w:val="Caption"/>
    <w:basedOn w:val="894"/>
    <w:next w:val="894"/>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909">
    <w:name w:val="toa heading"/>
    <w:basedOn w:val="894"/>
    <w:next w:val="894"/>
    <w:uiPriority w:val="99"/>
    <w:unhideWhenUsed/>
    <w:qFormat/>
    <w:pPr>
      <w:spacing w:before="120"/>
    </w:pPr>
    <w:rPr>
      <w:rFonts w:ascii="Arial" w:hAnsi="Arial"/>
      <w:sz w:val="24"/>
    </w:rPr>
  </w:style>
  <w:style w:type="paragraph" w:styleId="910">
    <w:name w:val="annotation text"/>
    <w:basedOn w:val="894"/>
    <w:link w:val="1161"/>
    <w:uiPriority w:val="0"/>
    <w:unhideWhenUsed/>
    <w:qFormat/>
    <w:pPr>
      <w:jc w:val="left"/>
    </w:pPr>
  </w:style>
  <w:style w:type="paragraph" w:styleId="911">
    <w:name w:val="Body Text"/>
    <w:basedOn w:val="894"/>
    <w:link w:val="1134"/>
    <w:uiPriority w:val="99"/>
    <w:qFormat/>
    <w:pPr>
      <w:spacing w:after="120"/>
    </w:pPr>
    <w:rPr>
      <w:rFonts w:ascii="Times New Roman" w:hAnsi="Times New Roman" w:eastAsia="宋体" w:cs="Times New Roman"/>
      <w:sz w:val="24"/>
      <w:szCs w:val="24"/>
    </w:rPr>
  </w:style>
  <w:style w:type="paragraph" w:styleId="912">
    <w:name w:val="Body Text Indent"/>
    <w:basedOn w:val="894"/>
    <w:next w:val="913"/>
    <w:uiPriority w:val="0"/>
    <w:qFormat/>
    <w:pPr>
      <w:ind w:firstLine="480"/>
      <w:spacing w:line="480" w:lineRule="exact"/>
    </w:pPr>
    <w:rPr>
      <w:rFonts w:ascii="宋体" w:hAnsi="宋体"/>
      <w:sz w:val="24"/>
    </w:rPr>
  </w:style>
  <w:style w:type="paragraph" w:styleId="913">
    <w:name w:val="envelope return"/>
    <w:basedOn w:val="894"/>
    <w:uiPriority w:val="0"/>
    <w:qFormat/>
    <w:rPr>
      <w:rFonts w:ascii="Arial" w:hAnsi="Arial"/>
    </w:rPr>
  </w:style>
  <w:style w:type="paragraph" w:styleId="914">
    <w:name w:val="toc 5"/>
    <w:basedOn w:val="894"/>
    <w:next w:val="894"/>
    <w:uiPriority w:val="39"/>
    <w:unhideWhenUsed/>
    <w:qFormat/>
    <w:pPr>
      <w:ind w:left="1134"/>
      <w:spacing w:after="57"/>
    </w:pPr>
  </w:style>
  <w:style w:type="paragraph" w:styleId="915">
    <w:name w:val="toc 3"/>
    <w:basedOn w:val="894"/>
    <w:next w:val="894"/>
    <w:uiPriority w:val="39"/>
    <w:qFormat/>
    <w:pPr>
      <w:ind w:left="840"/>
    </w:pPr>
    <w:rPr>
      <w:rFonts w:ascii="Calibri" w:hAnsi="Calibri" w:eastAsia="宋体" w:cs="Times New Roman"/>
    </w:rPr>
  </w:style>
  <w:style w:type="paragraph" w:styleId="916">
    <w:name w:val="Plain Text"/>
    <w:basedOn w:val="894"/>
    <w:link w:val="1143"/>
    <w:uiPriority w:val="0"/>
    <w:qFormat/>
    <w:rPr>
      <w:rFonts w:ascii="宋体" w:hAnsi="Courier New"/>
    </w:rPr>
  </w:style>
  <w:style w:type="paragraph" w:styleId="917">
    <w:name w:val="toc 8"/>
    <w:basedOn w:val="894"/>
    <w:next w:val="894"/>
    <w:uiPriority w:val="39"/>
    <w:unhideWhenUsed/>
    <w:qFormat/>
    <w:pPr>
      <w:ind w:left="1984"/>
      <w:spacing w:after="57"/>
    </w:pPr>
  </w:style>
  <w:style w:type="paragraph" w:styleId="918">
    <w:name w:val="Date"/>
    <w:basedOn w:val="894"/>
    <w:next w:val="894"/>
    <w:link w:val="1151"/>
    <w:uiPriority w:val="0"/>
    <w:qFormat/>
    <w:pPr>
      <w:ind w:left="100"/>
    </w:pPr>
    <w:rPr>
      <w:rFonts w:ascii="Times New Roman" w:hAnsi="Times New Roman" w:eastAsia="宋体" w:cs="Times New Roman"/>
      <w:szCs w:val="24"/>
    </w:rPr>
  </w:style>
  <w:style w:type="paragraph" w:styleId="919">
    <w:name w:val="Body Text Indent 2"/>
    <w:basedOn w:val="894"/>
    <w:uiPriority w:val="99"/>
    <w:qFormat/>
    <w:pPr>
      <w:ind w:firstLine="480"/>
      <w:spacing w:line="400" w:lineRule="exact"/>
    </w:pPr>
    <w:rPr>
      <w:rFonts w:ascii="宋体" w:hAnsi="宋体"/>
      <w:sz w:val="24"/>
      <w:szCs w:val="20"/>
    </w:rPr>
  </w:style>
  <w:style w:type="paragraph" w:styleId="920">
    <w:name w:val="endnote text"/>
    <w:basedOn w:val="894"/>
    <w:link w:val="1130"/>
    <w:uiPriority w:val="99"/>
    <w:semiHidden/>
    <w:unhideWhenUsed/>
    <w:qFormat/>
    <w:rPr>
      <w:sz w:val="20"/>
    </w:rPr>
  </w:style>
  <w:style w:type="paragraph" w:styleId="921">
    <w:name w:val="Balloon Text"/>
    <w:basedOn w:val="894"/>
    <w:link w:val="1133"/>
    <w:uiPriority w:val="99"/>
    <w:semiHidden/>
    <w:unhideWhenUsed/>
    <w:qFormat/>
    <w:rPr>
      <w:sz w:val="18"/>
      <w:szCs w:val="18"/>
    </w:rPr>
  </w:style>
  <w:style w:type="paragraph" w:styleId="922">
    <w:name w:val="Footer"/>
    <w:basedOn w:val="894"/>
    <w:link w:val="1138"/>
    <w:uiPriority w:val="0"/>
    <w:unhideWhenUsed/>
    <w:qFormat/>
    <w:pPr>
      <w:jc w:val="left"/>
      <w:tabs>
        <w:tab w:val="center" w:pos="4153" w:leader="none"/>
        <w:tab w:val="right" w:pos="8306" w:leader="none"/>
      </w:tabs>
    </w:pPr>
    <w:rPr>
      <w:sz w:val="18"/>
      <w:szCs w:val="18"/>
    </w:rPr>
  </w:style>
  <w:style w:type="paragraph" w:styleId="923">
    <w:name w:val="Header"/>
    <w:basedOn w:val="894"/>
    <w:link w:val="1137"/>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924">
    <w:name w:val="toc 1"/>
    <w:basedOn w:val="894"/>
    <w:next w:val="894"/>
    <w:uiPriority w:val="39"/>
    <w:qFormat/>
    <w:rPr>
      <w:rFonts w:ascii="Calibri" w:hAnsi="Calibri" w:eastAsia="宋体" w:cs="Times New Roman"/>
    </w:rPr>
  </w:style>
  <w:style w:type="paragraph" w:styleId="925">
    <w:name w:val="toc 4"/>
    <w:basedOn w:val="894"/>
    <w:next w:val="894"/>
    <w:uiPriority w:val="39"/>
    <w:unhideWhenUsed/>
    <w:qFormat/>
    <w:pPr>
      <w:ind w:left="850"/>
      <w:spacing w:after="57"/>
    </w:pPr>
  </w:style>
  <w:style w:type="paragraph" w:styleId="926">
    <w:name w:val="Subtitle"/>
    <w:basedOn w:val="894"/>
    <w:next w:val="894"/>
    <w:link w:val="996"/>
    <w:uiPriority w:val="11"/>
    <w:qFormat/>
    <w:pPr>
      <w:spacing w:before="200" w:after="200"/>
    </w:pPr>
    <w:rPr>
      <w:sz w:val="24"/>
      <w:szCs w:val="24"/>
    </w:rPr>
  </w:style>
  <w:style w:type="paragraph" w:styleId="927">
    <w:name w:val="footnote text"/>
    <w:basedOn w:val="894"/>
    <w:link w:val="1129"/>
    <w:uiPriority w:val="99"/>
    <w:semiHidden/>
    <w:unhideWhenUsed/>
    <w:qFormat/>
    <w:pPr>
      <w:spacing w:after="40"/>
    </w:pPr>
    <w:rPr>
      <w:sz w:val="18"/>
    </w:rPr>
  </w:style>
  <w:style w:type="paragraph" w:styleId="928">
    <w:name w:val="toc 6"/>
    <w:basedOn w:val="894"/>
    <w:next w:val="894"/>
    <w:uiPriority w:val="39"/>
    <w:unhideWhenUsed/>
    <w:qFormat/>
    <w:pPr>
      <w:ind w:left="1417"/>
      <w:spacing w:after="57"/>
    </w:pPr>
  </w:style>
  <w:style w:type="paragraph" w:styleId="929">
    <w:name w:val="table of figures"/>
    <w:basedOn w:val="894"/>
    <w:next w:val="894"/>
    <w:uiPriority w:val="99"/>
    <w:unhideWhenUsed/>
    <w:qFormat/>
  </w:style>
  <w:style w:type="paragraph" w:styleId="930">
    <w:name w:val="toc 2"/>
    <w:basedOn w:val="894"/>
    <w:next w:val="894"/>
    <w:uiPriority w:val="39"/>
    <w:qFormat/>
    <w:pPr>
      <w:ind w:left="420"/>
    </w:pPr>
    <w:rPr>
      <w:rFonts w:ascii="Calibri" w:hAnsi="Calibri" w:eastAsia="宋体" w:cs="Times New Roman"/>
    </w:rPr>
  </w:style>
  <w:style w:type="paragraph" w:styleId="931">
    <w:name w:val="toc 9"/>
    <w:basedOn w:val="894"/>
    <w:next w:val="894"/>
    <w:uiPriority w:val="39"/>
    <w:unhideWhenUsed/>
    <w:qFormat/>
    <w:pPr>
      <w:ind w:left="2268"/>
      <w:spacing w:after="57"/>
    </w:pPr>
  </w:style>
  <w:style w:type="paragraph" w:styleId="932">
    <w:name w:val="HTML Preformatted"/>
    <w:basedOn w:val="894"/>
    <w:link w:val="1148"/>
    <w:uiPriority w:val="99"/>
    <w:unhideWhenUsed/>
    <w:qFormat/>
    <w:pPr>
      <w:jc w:val="left"/>
      <w:spacing w:line="17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eastAsia="宋体" w:cs="Times New Roman"/>
      <w:sz w:val="11"/>
      <w:szCs w:val="11"/>
    </w:rPr>
  </w:style>
  <w:style w:type="paragraph" w:styleId="933">
    <w:name w:val="Normal (Web)"/>
    <w:basedOn w:val="894"/>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934">
    <w:name w:val="Title"/>
    <w:basedOn w:val="894"/>
    <w:next w:val="894"/>
    <w:link w:val="1152"/>
    <w:uiPriority w:val="0"/>
    <w:qFormat/>
    <w:pPr>
      <w:jc w:val="center"/>
      <w:spacing w:before="240" w:after="60"/>
      <w:outlineLvl w:val="0"/>
    </w:pPr>
    <w:rPr>
      <w:rFonts w:ascii="Cambria" w:hAnsi="Cambria" w:eastAsia="黑体" w:cs="Times New Roman"/>
      <w:b/>
      <w:bCs/>
      <w:sz w:val="52"/>
      <w:szCs w:val="32"/>
    </w:rPr>
  </w:style>
  <w:style w:type="paragraph" w:styleId="935">
    <w:name w:val="annotation subject"/>
    <w:basedOn w:val="910"/>
    <w:next w:val="910"/>
    <w:link w:val="1162"/>
    <w:uiPriority w:val="99"/>
    <w:semiHidden/>
    <w:unhideWhenUsed/>
    <w:qFormat/>
    <w:rPr>
      <w:b/>
      <w:bCs/>
    </w:rPr>
  </w:style>
  <w:style w:type="paragraph" w:styleId="936">
    <w:name w:val="Body Text First Indent 2"/>
    <w:basedOn w:val="912"/>
    <w:next w:val="894"/>
    <w:uiPriority w:val="0"/>
    <w:qFormat/>
    <w:pPr>
      <w:ind w:left="420" w:firstLine="200"/>
      <w:spacing w:after="120" w:line="240" w:lineRule="auto"/>
    </w:pPr>
    <w:rPr>
      <w:sz w:val="21"/>
    </w:rPr>
  </w:style>
  <w:style w:type="table" w:styleId="937">
    <w:name w:val="Table Grid"/>
    <w:basedOn w:val="90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38">
    <w:name w:val="Strong"/>
    <w:uiPriority w:val="22"/>
    <w:qFormat/>
    <w:rPr>
      <w:b/>
      <w:bCs/>
    </w:rPr>
  </w:style>
  <w:style w:type="character" w:styleId="939">
    <w:name w:val="endnote reference"/>
    <w:basedOn w:val="904"/>
    <w:uiPriority w:val="99"/>
    <w:semiHidden/>
    <w:unhideWhenUsed/>
    <w:qFormat/>
    <w:rPr>
      <w:vertAlign w:val="superscript"/>
    </w:rPr>
  </w:style>
  <w:style w:type="character" w:styleId="940">
    <w:name w:val="page number"/>
    <w:basedOn w:val="904"/>
    <w:uiPriority w:val="0"/>
    <w:qFormat/>
    <w:rPr>
      <w:rFonts w:ascii="Calibri" w:hAnsi="Calibri" w:eastAsia="宋体" w:cs="Times New Roman"/>
    </w:rPr>
  </w:style>
  <w:style w:type="character" w:styleId="941">
    <w:name w:val="FollowedHyperlink"/>
    <w:uiPriority w:val="0"/>
    <w:qFormat/>
    <w:rPr>
      <w:color w:val="800080"/>
      <w:u w:val="single"/>
    </w:rPr>
  </w:style>
  <w:style w:type="character" w:styleId="942">
    <w:name w:val="Emphasis"/>
    <w:basedOn w:val="904"/>
    <w:uiPriority w:val="20"/>
    <w:qFormat/>
    <w:rPr>
      <w:i/>
    </w:rPr>
  </w:style>
  <w:style w:type="character" w:styleId="943">
    <w:name w:val="HTML Typewriter"/>
    <w:basedOn w:val="904"/>
    <w:uiPriority w:val="99"/>
    <w:semiHidden/>
    <w:unhideWhenUsed/>
    <w:qFormat/>
    <w:rPr>
      <w:rFonts w:ascii="monospace" w:hAnsi="monospace" w:eastAsia="monospace" w:cs="monospace"/>
      <w:sz w:val="20"/>
    </w:rPr>
  </w:style>
  <w:style w:type="character" w:styleId="944">
    <w:name w:val="HTML Acronym"/>
    <w:basedOn w:val="904"/>
    <w:uiPriority w:val="99"/>
    <w:semiHidden/>
    <w:unhideWhenUsed/>
    <w:qFormat/>
  </w:style>
  <w:style w:type="character" w:styleId="945">
    <w:name w:val="Hyperlink"/>
    <w:basedOn w:val="904"/>
    <w:uiPriority w:val="99"/>
    <w:unhideWhenUsed/>
    <w:qFormat/>
    <w:rPr>
      <w:color w:val="0563c1" w:themeColor="hyperlink"/>
      <w:u w:val="single"/>
      <w14:textFill>
        <w14:solidFill>
          <w14:schemeClr w14:val="hlink"/>
        </w14:solidFill>
      </w14:textFill>
    </w:rPr>
  </w:style>
  <w:style w:type="character" w:styleId="946">
    <w:name w:val="HTML Code"/>
    <w:basedOn w:val="904"/>
    <w:uiPriority w:val="99"/>
    <w:semiHidden/>
    <w:unhideWhenUsed/>
    <w:qFormat/>
    <w:rPr>
      <w:rFonts w:hint="default" w:ascii="monospace" w:hAnsi="monospace" w:eastAsia="monospace" w:cs="monospace"/>
      <w:sz w:val="20"/>
    </w:rPr>
  </w:style>
  <w:style w:type="character" w:styleId="947">
    <w:name w:val="annotation reference"/>
    <w:basedOn w:val="904"/>
    <w:uiPriority w:val="0"/>
    <w:unhideWhenUsed/>
    <w:qFormat/>
    <w:rPr>
      <w:sz w:val="21"/>
      <w:szCs w:val="21"/>
    </w:rPr>
  </w:style>
  <w:style w:type="character" w:styleId="948">
    <w:name w:val="footnote reference"/>
    <w:basedOn w:val="904"/>
    <w:uiPriority w:val="99"/>
    <w:unhideWhenUsed/>
    <w:qFormat/>
    <w:rPr>
      <w:vertAlign w:val="superscript"/>
    </w:rPr>
  </w:style>
  <w:style w:type="character" w:styleId="949">
    <w:name w:val="HTML Keyboard"/>
    <w:basedOn w:val="904"/>
    <w:uiPriority w:val="99"/>
    <w:semiHidden/>
    <w:unhideWhenUsed/>
    <w:qFormat/>
    <w:rPr>
      <w:rFonts w:hint="default" w:ascii="monospace" w:hAnsi="monospace" w:eastAsia="monospace" w:cs="monospace"/>
      <w:sz w:val="20"/>
    </w:rPr>
  </w:style>
  <w:style w:type="character" w:styleId="950">
    <w:name w:val="HTML Sample"/>
    <w:basedOn w:val="904"/>
    <w:uiPriority w:val="99"/>
    <w:semiHidden/>
    <w:unhideWhenUsed/>
    <w:qFormat/>
    <w:rPr>
      <w:rFonts w:hint="default" w:ascii="monospace" w:hAnsi="monospace" w:eastAsia="monospace" w:cs="monospace"/>
    </w:rPr>
  </w:style>
  <w:style w:type="character" w:styleId="951" w:customStyle="1">
    <w:name w:val="Heading 5 Char"/>
    <w:basedOn w:val="904"/>
    <w:uiPriority w:val="9"/>
    <w:qFormat/>
    <w:rPr>
      <w:rFonts w:ascii="Arial" w:hAnsi="Arial" w:eastAsia="Arial" w:cs="Arial"/>
      <w:b/>
      <w:bCs/>
      <w:sz w:val="24"/>
      <w:szCs w:val="24"/>
    </w:rPr>
  </w:style>
  <w:style w:type="character" w:styleId="952" w:customStyle="1">
    <w:name w:val="Heading 6 Char"/>
    <w:basedOn w:val="904"/>
    <w:uiPriority w:val="9"/>
    <w:qFormat/>
    <w:rPr>
      <w:rFonts w:ascii="Arial" w:hAnsi="Arial" w:eastAsia="Arial" w:cs="Arial"/>
      <w:b/>
      <w:bCs/>
      <w:sz w:val="22"/>
      <w:szCs w:val="22"/>
    </w:rPr>
  </w:style>
  <w:style w:type="character" w:styleId="953" w:customStyle="1">
    <w:name w:val="Heading 7 Char"/>
    <w:basedOn w:val="904"/>
    <w:uiPriority w:val="9"/>
    <w:qFormat/>
    <w:rPr>
      <w:rFonts w:ascii="Arial" w:hAnsi="Arial" w:eastAsia="Arial" w:cs="Arial"/>
      <w:b/>
      <w:bCs/>
      <w:i/>
      <w:iCs/>
      <w:sz w:val="22"/>
      <w:szCs w:val="22"/>
    </w:rPr>
  </w:style>
  <w:style w:type="character" w:styleId="954" w:customStyle="1">
    <w:name w:val="Heading 8 Char"/>
    <w:basedOn w:val="904"/>
    <w:uiPriority w:val="9"/>
    <w:qFormat/>
    <w:rPr>
      <w:rFonts w:ascii="Arial" w:hAnsi="Arial" w:eastAsia="Arial" w:cs="Arial"/>
      <w:i/>
      <w:iCs/>
      <w:sz w:val="22"/>
      <w:szCs w:val="22"/>
    </w:rPr>
  </w:style>
  <w:style w:type="character" w:styleId="955" w:customStyle="1">
    <w:name w:val="Heading 9 Char"/>
    <w:basedOn w:val="904"/>
    <w:uiPriority w:val="9"/>
    <w:qFormat/>
    <w:rPr>
      <w:rFonts w:ascii="Arial" w:hAnsi="Arial" w:eastAsia="Arial" w:cs="Arial"/>
      <w:i/>
      <w:iCs/>
      <w:sz w:val="21"/>
      <w:szCs w:val="21"/>
    </w:rPr>
  </w:style>
  <w:style w:type="character" w:styleId="956" w:customStyle="1">
    <w:name w:val="Subtitle Char"/>
    <w:basedOn w:val="904"/>
    <w:uiPriority w:val="11"/>
    <w:qFormat/>
    <w:rPr>
      <w:sz w:val="24"/>
      <w:szCs w:val="24"/>
    </w:rPr>
  </w:style>
  <w:style w:type="character" w:styleId="957" w:customStyle="1">
    <w:name w:val="Quote Char"/>
    <w:uiPriority w:val="29"/>
    <w:qFormat/>
    <w:rPr>
      <w:i/>
    </w:rPr>
  </w:style>
  <w:style w:type="character" w:styleId="958" w:customStyle="1">
    <w:name w:val="Intense Quote Char"/>
    <w:uiPriority w:val="30"/>
    <w:qFormat/>
    <w:rPr>
      <w:i/>
    </w:rPr>
  </w:style>
  <w:style w:type="table" w:styleId="959" w:customStyle="1">
    <w:name w:val="Plain Table 1"/>
    <w:basedOn w:val="90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0" w:customStyle="1">
    <w:name w:val="Plain Table 2"/>
    <w:basedOn w:val="90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1" w:customStyle="1">
    <w:name w:val="Plain Table 3"/>
    <w:basedOn w:val="90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2" w:customStyle="1">
    <w:name w:val="Plain Table 4"/>
    <w:basedOn w:val="90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3" w:customStyle="1">
    <w:name w:val="Plain Table 5"/>
    <w:basedOn w:val="90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64" w:customStyle="1">
    <w:name w:val="Grid Table 1 Light"/>
    <w:basedOn w:val="90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65" w:customStyle="1">
    <w:name w:val="Grid Table 2"/>
    <w:basedOn w:val="90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66" w:customStyle="1">
    <w:name w:val="Grid Table 3"/>
    <w:basedOn w:val="90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7" w:customStyle="1">
    <w:name w:val="Grid Table 4"/>
    <w:basedOn w:val="90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8" w:customStyle="1">
    <w:name w:val="Grid Table 5 Dark"/>
    <w:basedOn w:val="90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69" w:customStyle="1">
    <w:name w:val="Grid Table 6 Colorful"/>
    <w:basedOn w:val="90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70" w:customStyle="1">
    <w:name w:val="Grid Table 7 Colorful"/>
    <w:basedOn w:val="90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1" w:customStyle="1">
    <w:name w:val="List Table 1 Light"/>
    <w:basedOn w:val="90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2" w:customStyle="1">
    <w:name w:val="List Table 2"/>
    <w:basedOn w:val="90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73" w:customStyle="1">
    <w:name w:val="List Table 3"/>
    <w:basedOn w:val="90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4" w:customStyle="1">
    <w:name w:val="List Table 4"/>
    <w:basedOn w:val="90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5" w:customStyle="1">
    <w:name w:val="List Table 5 Dark"/>
    <w:basedOn w:val="90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6" w:customStyle="1">
    <w:name w:val="List Table 6 Colorful"/>
    <w:basedOn w:val="90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77" w:customStyle="1">
    <w:name w:val="List Table 7 Colorful"/>
    <w:basedOn w:val="90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78" w:customStyle="1">
    <w:name w:val="Footnote Text Char"/>
    <w:uiPriority w:val="99"/>
    <w:qFormat/>
    <w:rPr>
      <w:sz w:val="18"/>
    </w:rPr>
  </w:style>
  <w:style w:type="character" w:styleId="979" w:customStyle="1">
    <w:name w:val="Endnote Text Char"/>
    <w:uiPriority w:val="99"/>
    <w:qFormat/>
    <w:rPr>
      <w:sz w:val="20"/>
    </w:rPr>
  </w:style>
  <w:style w:type="paragraph" w:styleId="980" w:customStyle="1">
    <w:name w:val="TOC Heading"/>
    <w:uiPriority w:val="39"/>
    <w:unhideWhenUsed/>
    <w:qFormat/>
    <w:rPr>
      <w:rFonts w:hint="default" w:ascii="Times New Roman" w:hAnsi="Times New Roman" w:eastAsia="宋体" w:cs="Times New Roman"/>
    </w:rPr>
  </w:style>
  <w:style w:type="paragraph" w:styleId="981" w:customStyle="1">
    <w:name w:val="一级条标题"/>
    <w:basedOn w:val="982"/>
    <w:next w:val="983"/>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82" w:customStyle="1">
    <w:name w:val="章标题"/>
    <w:basedOn w:val="894"/>
    <w:next w:val="894"/>
    <w:uiPriority w:val="0"/>
    <w:qFormat/>
    <w:pPr>
      <w:jc w:val="center"/>
      <w:spacing w:before="158" w:after="153" w:line="1292" w:lineRule="atLeast"/>
      <w:widowControl/>
    </w:pPr>
    <w:rPr>
      <w:rFonts w:ascii="Arial" w:hAnsi="Calibri" w:eastAsia="黑体" w:cs="黑体"/>
      <w:sz w:val="31"/>
      <w:lang w:eastAsia="en-US" w:bidi="en-US"/>
    </w:rPr>
  </w:style>
  <w:style w:type="paragraph" w:styleId="983" w:customStyle="1">
    <w:name w:val="段"/>
    <w:basedOn w:val="894"/>
    <w:next w:val="894"/>
    <w:uiPriority w:val="0"/>
    <w:qFormat/>
    <w:pPr>
      <w:ind w:firstLine="510"/>
      <w:widowControl/>
    </w:pPr>
    <w:rPr>
      <w:rFonts w:ascii="宋体"/>
      <w:color w:val="ff0000"/>
      <w:szCs w:val="20"/>
    </w:rPr>
  </w:style>
  <w:style w:type="paragraph" w:styleId="984" w:customStyle="1">
    <w:name w:val="索引 41"/>
    <w:basedOn w:val="894"/>
    <w:next w:val="894"/>
    <w:uiPriority w:val="0"/>
    <w:semiHidden/>
    <w:qFormat/>
    <w:pPr>
      <w:ind w:left="1260"/>
    </w:pPr>
    <w:rPr>
      <w:rFonts w:ascii="Calibri" w:hAnsi="Calibri" w:eastAsia="Calibri" w:cs="宋体"/>
      <w:sz w:val="20"/>
      <w:lang w:val="zh-CN"/>
    </w:rPr>
  </w:style>
  <w:style w:type="character" w:styleId="985" w:customStyle="1">
    <w:name w:val="标题 1 字符"/>
    <w:basedOn w:val="904"/>
    <w:link w:val="895"/>
    <w:uiPriority w:val="99"/>
    <w:qFormat/>
    <w:rPr>
      <w:rFonts w:ascii="宋体" w:hAnsi="宋体" w:eastAsia="宋体" w:cs="Times New Roman"/>
      <w:b/>
      <w:bCs/>
      <w:sz w:val="14"/>
      <w:szCs w:val="14"/>
    </w:rPr>
  </w:style>
  <w:style w:type="character" w:styleId="986" w:customStyle="1">
    <w:name w:val="Heading 1 Char"/>
    <w:basedOn w:val="904"/>
    <w:uiPriority w:val="9"/>
    <w:qFormat/>
    <w:rPr>
      <w:rFonts w:ascii="Arial" w:hAnsi="Arial" w:eastAsia="Arial" w:cs="Arial"/>
      <w:sz w:val="40"/>
      <w:szCs w:val="40"/>
    </w:rPr>
  </w:style>
  <w:style w:type="character" w:styleId="987" w:customStyle="1">
    <w:name w:val="Heading 2 Char"/>
    <w:basedOn w:val="904"/>
    <w:uiPriority w:val="9"/>
    <w:qFormat/>
    <w:rPr>
      <w:rFonts w:ascii="Arial" w:hAnsi="Arial" w:eastAsia="Arial" w:cs="Arial"/>
      <w:sz w:val="34"/>
    </w:rPr>
  </w:style>
  <w:style w:type="character" w:styleId="988" w:customStyle="1">
    <w:name w:val="Heading 3 Char"/>
    <w:basedOn w:val="904"/>
    <w:uiPriority w:val="9"/>
    <w:qFormat/>
    <w:rPr>
      <w:rFonts w:ascii="Arial" w:hAnsi="Arial" w:eastAsia="Arial" w:cs="Arial"/>
      <w:sz w:val="30"/>
      <w:szCs w:val="30"/>
    </w:rPr>
  </w:style>
  <w:style w:type="character" w:styleId="989" w:customStyle="1">
    <w:name w:val="Heading 4 Char"/>
    <w:basedOn w:val="904"/>
    <w:uiPriority w:val="9"/>
    <w:qFormat/>
    <w:rPr>
      <w:rFonts w:ascii="Arial" w:hAnsi="Arial" w:eastAsia="Arial" w:cs="Arial"/>
      <w:b/>
      <w:bCs/>
      <w:sz w:val="26"/>
      <w:szCs w:val="26"/>
    </w:rPr>
  </w:style>
  <w:style w:type="character" w:styleId="990" w:customStyle="1">
    <w:name w:val="标题 5 字符"/>
    <w:basedOn w:val="904"/>
    <w:link w:val="899"/>
    <w:uiPriority w:val="9"/>
    <w:qFormat/>
    <w:rPr>
      <w:rFonts w:ascii="Arial" w:hAnsi="Arial" w:eastAsia="Arial" w:cs="Arial"/>
      <w:b/>
      <w:bCs/>
      <w:sz w:val="24"/>
      <w:szCs w:val="24"/>
    </w:rPr>
  </w:style>
  <w:style w:type="character" w:styleId="991" w:customStyle="1">
    <w:name w:val="标题 6 字符"/>
    <w:basedOn w:val="904"/>
    <w:link w:val="900"/>
    <w:uiPriority w:val="9"/>
    <w:qFormat/>
    <w:rPr>
      <w:rFonts w:ascii="Arial" w:hAnsi="Arial" w:eastAsia="Arial" w:cs="Arial"/>
      <w:b/>
      <w:bCs/>
      <w:sz w:val="22"/>
      <w:szCs w:val="22"/>
    </w:rPr>
  </w:style>
  <w:style w:type="character" w:styleId="992" w:customStyle="1">
    <w:name w:val="标题 7 字符"/>
    <w:basedOn w:val="904"/>
    <w:link w:val="901"/>
    <w:uiPriority w:val="9"/>
    <w:qFormat/>
    <w:rPr>
      <w:rFonts w:ascii="Arial" w:hAnsi="Arial" w:eastAsia="Arial" w:cs="Arial"/>
      <w:b/>
      <w:bCs/>
      <w:i/>
      <w:iCs/>
      <w:sz w:val="22"/>
      <w:szCs w:val="22"/>
    </w:rPr>
  </w:style>
  <w:style w:type="character" w:styleId="993" w:customStyle="1">
    <w:name w:val="标题 8 字符"/>
    <w:basedOn w:val="904"/>
    <w:link w:val="902"/>
    <w:uiPriority w:val="9"/>
    <w:qFormat/>
    <w:rPr>
      <w:rFonts w:ascii="Arial" w:hAnsi="Arial" w:eastAsia="Arial" w:cs="Arial"/>
      <w:i/>
      <w:iCs/>
      <w:sz w:val="22"/>
      <w:szCs w:val="22"/>
    </w:rPr>
  </w:style>
  <w:style w:type="character" w:styleId="994" w:customStyle="1">
    <w:name w:val="标题 9 字符"/>
    <w:basedOn w:val="904"/>
    <w:link w:val="903"/>
    <w:uiPriority w:val="9"/>
    <w:qFormat/>
    <w:rPr>
      <w:rFonts w:ascii="Arial" w:hAnsi="Arial" w:eastAsia="Arial" w:cs="Arial"/>
      <w:i/>
      <w:iCs/>
      <w:sz w:val="21"/>
      <w:szCs w:val="21"/>
    </w:rPr>
  </w:style>
  <w:style w:type="character" w:styleId="995" w:customStyle="1">
    <w:name w:val="Title Char"/>
    <w:basedOn w:val="904"/>
    <w:uiPriority w:val="10"/>
    <w:qFormat/>
    <w:rPr>
      <w:sz w:val="48"/>
      <w:szCs w:val="48"/>
    </w:rPr>
  </w:style>
  <w:style w:type="character" w:styleId="996" w:customStyle="1">
    <w:name w:val="副标题 字符"/>
    <w:basedOn w:val="904"/>
    <w:link w:val="926"/>
    <w:uiPriority w:val="11"/>
    <w:qFormat/>
    <w:rPr>
      <w:sz w:val="24"/>
      <w:szCs w:val="24"/>
    </w:rPr>
  </w:style>
  <w:style w:type="paragraph" w:styleId="997">
    <w:name w:val="Quote"/>
    <w:basedOn w:val="894"/>
    <w:next w:val="894"/>
    <w:link w:val="998"/>
    <w:uiPriority w:val="29"/>
    <w:qFormat/>
    <w:pPr>
      <w:ind w:left="720" w:right="720"/>
    </w:pPr>
    <w:rPr>
      <w:i/>
    </w:rPr>
  </w:style>
  <w:style w:type="character" w:styleId="998" w:customStyle="1">
    <w:name w:val="引用 字符"/>
    <w:link w:val="997"/>
    <w:uiPriority w:val="29"/>
    <w:qFormat/>
    <w:rPr>
      <w:i/>
    </w:rPr>
  </w:style>
  <w:style w:type="paragraph" w:styleId="999">
    <w:name w:val="Intense Quote"/>
    <w:basedOn w:val="894"/>
    <w:next w:val="894"/>
    <w:link w:val="100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00" w:customStyle="1">
    <w:name w:val="明显引用 字符"/>
    <w:link w:val="999"/>
    <w:uiPriority w:val="30"/>
    <w:qFormat/>
    <w:rPr>
      <w:i/>
    </w:rPr>
  </w:style>
  <w:style w:type="character" w:styleId="1001" w:customStyle="1">
    <w:name w:val="Header Char"/>
    <w:basedOn w:val="904"/>
    <w:uiPriority w:val="99"/>
    <w:qFormat/>
  </w:style>
  <w:style w:type="character" w:styleId="1002" w:customStyle="1">
    <w:name w:val="Footer Char"/>
    <w:basedOn w:val="904"/>
    <w:uiPriority w:val="99"/>
    <w:qFormat/>
  </w:style>
  <w:style w:type="character" w:styleId="1003" w:customStyle="1">
    <w:name w:val="Caption Char"/>
    <w:uiPriority w:val="99"/>
    <w:qFormat/>
  </w:style>
  <w:style w:type="table" w:styleId="1004" w:customStyle="1">
    <w:name w:val="Table Grid Light"/>
    <w:basedOn w:val="90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1005" w:customStyle="1">
    <w:name w:val="无格式表格 11"/>
    <w:basedOn w:val="90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06" w:customStyle="1">
    <w:name w:val="无格式表格 21"/>
    <w:basedOn w:val="90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07" w:customStyle="1">
    <w:name w:val="无格式表格 31"/>
    <w:basedOn w:val="90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08" w:customStyle="1">
    <w:name w:val="无格式表格 41"/>
    <w:basedOn w:val="90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09" w:customStyle="1">
    <w:name w:val="无格式表格 51"/>
    <w:basedOn w:val="90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10" w:customStyle="1">
    <w:name w:val="网格表 1 浅色1"/>
    <w:basedOn w:val="90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11" w:customStyle="1">
    <w:name w:val="Grid Table 1 Light - Accent 1"/>
    <w:basedOn w:val="905"/>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1012" w:customStyle="1">
    <w:name w:val="Grid Table 1 Light - Accent 2"/>
    <w:basedOn w:val="90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1013" w:customStyle="1">
    <w:name w:val="Grid Table 1 Light - Accent 3"/>
    <w:basedOn w:val="90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014" w:customStyle="1">
    <w:name w:val="Grid Table 1 Light - Accent 4"/>
    <w:basedOn w:val="905"/>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1015" w:customStyle="1">
    <w:name w:val="Grid Table 1 Light - Accent 5"/>
    <w:basedOn w:val="905"/>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1016" w:customStyle="1">
    <w:name w:val="Grid Table 1 Light - Accent 6"/>
    <w:basedOn w:val="90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017" w:customStyle="1">
    <w:name w:val="网格表 21"/>
    <w:basedOn w:val="90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18" w:customStyle="1">
    <w:name w:val="Grid Table 2 - Accent 1"/>
    <w:basedOn w:val="905"/>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1019" w:customStyle="1">
    <w:name w:val="Grid Table 2 - Accent 2"/>
    <w:basedOn w:val="905"/>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1020" w:customStyle="1">
    <w:name w:val="Grid Table 2 - Accent 3"/>
    <w:basedOn w:val="90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021" w:customStyle="1">
    <w:name w:val="Grid Table 2 - Accent 4"/>
    <w:basedOn w:val="905"/>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1022" w:customStyle="1">
    <w:name w:val="Grid Table 2 - Accent 5"/>
    <w:basedOn w:val="905"/>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1023" w:customStyle="1">
    <w:name w:val="Grid Table 2 - Accent 6"/>
    <w:basedOn w:val="905"/>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024" w:customStyle="1">
    <w:name w:val="网格表 31"/>
    <w:basedOn w:val="90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5" w:customStyle="1">
    <w:name w:val="Grid Table 3 - Accent 1"/>
    <w:basedOn w:val="905"/>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6" w:customStyle="1">
    <w:name w:val="Grid Table 3 - Accent 2"/>
    <w:basedOn w:val="905"/>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7" w:customStyle="1">
    <w:name w:val="Grid Table 3 - Accent 3"/>
    <w:basedOn w:val="90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8" w:customStyle="1">
    <w:name w:val="Grid Table 3 - Accent 4"/>
    <w:basedOn w:val="905"/>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9" w:customStyle="1">
    <w:name w:val="Grid Table 3 - Accent 5"/>
    <w:basedOn w:val="905"/>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0" w:customStyle="1">
    <w:name w:val="Grid Table 3 - Accent 6"/>
    <w:basedOn w:val="905"/>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1" w:customStyle="1">
    <w:name w:val="网格表 41"/>
    <w:basedOn w:val="90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32" w:customStyle="1">
    <w:name w:val="Grid Table 4 - Accent 1"/>
    <w:basedOn w:val="905"/>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1033" w:customStyle="1">
    <w:name w:val="Grid Table 4 - Accent 2"/>
    <w:basedOn w:val="905"/>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034" w:customStyle="1">
    <w:name w:val="Grid Table 4 - Accent 3"/>
    <w:basedOn w:val="905"/>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035" w:customStyle="1">
    <w:name w:val="Grid Table 4 - Accent 4"/>
    <w:basedOn w:val="905"/>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036" w:customStyle="1">
    <w:name w:val="Grid Table 4 - Accent 5"/>
    <w:basedOn w:val="905"/>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1037" w:customStyle="1">
    <w:name w:val="Grid Table 4 - Accent 6"/>
    <w:basedOn w:val="905"/>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038" w:customStyle="1">
    <w:name w:val="网格表 5 深色1"/>
    <w:basedOn w:val="90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39" w:customStyle="1">
    <w:name w:val="Grid Table 5 Dark- Accent 1"/>
    <w:basedOn w:val="90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1040" w:customStyle="1">
    <w:name w:val="Grid Table 5 Dark - Accent 2"/>
    <w:basedOn w:val="90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041" w:customStyle="1">
    <w:name w:val="Grid Table 5 Dark - Accent 3"/>
    <w:basedOn w:val="90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042" w:customStyle="1">
    <w:name w:val="Grid Table 5 Dark- Accent 4"/>
    <w:basedOn w:val="90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043" w:customStyle="1">
    <w:name w:val="Grid Table 5 Dark - Accent 5"/>
    <w:basedOn w:val="90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1044" w:customStyle="1">
    <w:name w:val="Grid Table 5 Dark - Accent 6"/>
    <w:basedOn w:val="90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045" w:customStyle="1">
    <w:name w:val="网格表 6 彩色1"/>
    <w:basedOn w:val="90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46" w:customStyle="1">
    <w:name w:val="Grid Table 6 Colorful - Accent 1"/>
    <w:basedOn w:val="905"/>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1047" w:customStyle="1">
    <w:name w:val="Grid Table 6 Colorful - Accent 2"/>
    <w:basedOn w:val="905"/>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048" w:customStyle="1">
    <w:name w:val="Grid Table 6 Colorful - Accent 3"/>
    <w:basedOn w:val="905"/>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1049" w:customStyle="1">
    <w:name w:val="Grid Table 6 Colorful - Accent 4"/>
    <w:basedOn w:val="905"/>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050" w:customStyle="1">
    <w:name w:val="Grid Table 6 Colorful - Accent 5"/>
    <w:basedOn w:val="905"/>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051" w:customStyle="1">
    <w:name w:val="Grid Table 6 Colorful - Accent 6"/>
    <w:basedOn w:val="905"/>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052" w:customStyle="1">
    <w:name w:val="网格表 7 彩色1"/>
    <w:basedOn w:val="90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53" w:customStyle="1">
    <w:name w:val="Grid Table 7 Colorful - Accent 1"/>
    <w:basedOn w:val="905"/>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1054" w:customStyle="1">
    <w:name w:val="Grid Table 7 Colorful - Accent 2"/>
    <w:basedOn w:val="905"/>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55" w:customStyle="1">
    <w:name w:val="Grid Table 7 Colorful - Accent 3"/>
    <w:basedOn w:val="905"/>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056" w:customStyle="1">
    <w:name w:val="Grid Table 7 Colorful - Accent 4"/>
    <w:basedOn w:val="905"/>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57" w:customStyle="1">
    <w:name w:val="Grid Table 7 Colorful - Accent 5"/>
    <w:basedOn w:val="905"/>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1058" w:customStyle="1">
    <w:name w:val="Grid Table 7 Colorful - Accent 6"/>
    <w:basedOn w:val="905"/>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059" w:customStyle="1">
    <w:name w:val="清单表 1 浅色1"/>
    <w:basedOn w:val="905"/>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60" w:customStyle="1">
    <w:name w:val="List Table 1 Light - Accent 1"/>
    <w:basedOn w:val="905"/>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1061" w:customStyle="1">
    <w:name w:val="List Table 1 Light - Accent 2"/>
    <w:basedOn w:val="905"/>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062" w:customStyle="1">
    <w:name w:val="List Table 1 Light - Accent 3"/>
    <w:basedOn w:val="905"/>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063" w:customStyle="1">
    <w:name w:val="List Table 1 Light - Accent 4"/>
    <w:basedOn w:val="905"/>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064" w:customStyle="1">
    <w:name w:val="List Table 1 Light - Accent 5"/>
    <w:basedOn w:val="905"/>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065" w:customStyle="1">
    <w:name w:val="List Table 1 Light - Accent 6"/>
    <w:basedOn w:val="905"/>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66" w:customStyle="1">
    <w:name w:val="清单表 21"/>
    <w:basedOn w:val="90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67" w:customStyle="1">
    <w:name w:val="List Table 2 - Accent 1"/>
    <w:basedOn w:val="905"/>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068" w:customStyle="1">
    <w:name w:val="List Table 2 - Accent 2"/>
    <w:basedOn w:val="905"/>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69" w:customStyle="1">
    <w:name w:val="List Table 2 - Accent 3"/>
    <w:basedOn w:val="905"/>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70" w:customStyle="1">
    <w:name w:val="List Table 2 - Accent 4"/>
    <w:basedOn w:val="905"/>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071" w:customStyle="1">
    <w:name w:val="List Table 2 - Accent 5"/>
    <w:basedOn w:val="905"/>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072" w:customStyle="1">
    <w:name w:val="List Table 2 - Accent 6"/>
    <w:basedOn w:val="905"/>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73" w:customStyle="1">
    <w:name w:val="清单表 31"/>
    <w:basedOn w:val="90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74" w:customStyle="1">
    <w:name w:val="List Table 3 - Accent 1"/>
    <w:basedOn w:val="905"/>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75" w:customStyle="1">
    <w:name w:val="List Table 3 - Accent 2"/>
    <w:basedOn w:val="905"/>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076" w:customStyle="1">
    <w:name w:val="List Table 3 - Accent 3"/>
    <w:basedOn w:val="905"/>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77" w:customStyle="1">
    <w:name w:val="List Table 3 - Accent 4"/>
    <w:basedOn w:val="905"/>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78" w:customStyle="1">
    <w:name w:val="List Table 3 - Accent 5"/>
    <w:basedOn w:val="905"/>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1079" w:customStyle="1">
    <w:name w:val="List Table 3 - Accent 6"/>
    <w:basedOn w:val="905"/>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80" w:customStyle="1">
    <w:name w:val="清单表 41"/>
    <w:basedOn w:val="90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81" w:customStyle="1">
    <w:name w:val="List Table 4 - Accent 1"/>
    <w:basedOn w:val="905"/>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82" w:customStyle="1">
    <w:name w:val="List Table 4 - Accent 2"/>
    <w:basedOn w:val="905"/>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83" w:customStyle="1">
    <w:name w:val="List Table 4 - Accent 3"/>
    <w:basedOn w:val="905"/>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84" w:customStyle="1">
    <w:name w:val="List Table 4 - Accent 4"/>
    <w:basedOn w:val="905"/>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85" w:customStyle="1">
    <w:name w:val="List Table 4 - Accent 5"/>
    <w:basedOn w:val="905"/>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086" w:customStyle="1">
    <w:name w:val="List Table 4 - Accent 6"/>
    <w:basedOn w:val="905"/>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87" w:customStyle="1">
    <w:name w:val="清单表 5 深色1"/>
    <w:basedOn w:val="90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8" w:customStyle="1">
    <w:name w:val="List Table 5 Dark - Accent 1"/>
    <w:basedOn w:val="905"/>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9" w:customStyle="1">
    <w:name w:val="List Table 5 Dark - Accent 2"/>
    <w:basedOn w:val="905"/>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0" w:customStyle="1">
    <w:name w:val="List Table 5 Dark - Accent 3"/>
    <w:basedOn w:val="905"/>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1" w:customStyle="1">
    <w:name w:val="List Table 5 Dark - Accent 4"/>
    <w:basedOn w:val="905"/>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2" w:customStyle="1">
    <w:name w:val="List Table 5 Dark - Accent 5"/>
    <w:basedOn w:val="905"/>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3" w:customStyle="1">
    <w:name w:val="List Table 5 Dark - Accent 6"/>
    <w:basedOn w:val="905"/>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4" w:customStyle="1">
    <w:name w:val="清单表 6 彩色1"/>
    <w:basedOn w:val="905"/>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95" w:customStyle="1">
    <w:name w:val="List Table 6 Colorful - Accent 1"/>
    <w:basedOn w:val="905"/>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096" w:customStyle="1">
    <w:name w:val="List Table 6 Colorful - Accent 2"/>
    <w:basedOn w:val="905"/>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97" w:customStyle="1">
    <w:name w:val="List Table 6 Colorful - Accent 3"/>
    <w:basedOn w:val="905"/>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98" w:customStyle="1">
    <w:name w:val="List Table 6 Colorful - Accent 4"/>
    <w:basedOn w:val="905"/>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99" w:customStyle="1">
    <w:name w:val="List Table 6 Colorful - Accent 5"/>
    <w:basedOn w:val="905"/>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100" w:customStyle="1">
    <w:name w:val="List Table 6 Colorful - Accent 6"/>
    <w:basedOn w:val="905"/>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101" w:customStyle="1">
    <w:name w:val="清单表 7 彩色1"/>
    <w:basedOn w:val="905"/>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02" w:customStyle="1">
    <w:name w:val="List Table 7 Colorful - Accent 1"/>
    <w:basedOn w:val="905"/>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103" w:customStyle="1">
    <w:name w:val="List Table 7 Colorful - Accent 2"/>
    <w:basedOn w:val="905"/>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104" w:customStyle="1">
    <w:name w:val="List Table 7 Colorful - Accent 3"/>
    <w:basedOn w:val="905"/>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105" w:customStyle="1">
    <w:name w:val="List Table 7 Colorful - Accent 4"/>
    <w:basedOn w:val="905"/>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106" w:customStyle="1">
    <w:name w:val="List Table 7 Colorful - Accent 5"/>
    <w:basedOn w:val="905"/>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107" w:customStyle="1">
    <w:name w:val="List Table 7 Colorful - Accent 6"/>
    <w:basedOn w:val="905"/>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108" w:customStyle="1">
    <w:name w:val="Lined - Accent"/>
    <w:basedOn w:val="90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09" w:customStyle="1">
    <w:name w:val="Lined - Accent 1"/>
    <w:basedOn w:val="90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110" w:customStyle="1">
    <w:name w:val="Lined - Accent 2"/>
    <w:basedOn w:val="90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111" w:customStyle="1">
    <w:name w:val="Lined - Accent 3"/>
    <w:basedOn w:val="90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112" w:customStyle="1">
    <w:name w:val="Lined - Accent 4"/>
    <w:basedOn w:val="90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113" w:customStyle="1">
    <w:name w:val="Lined - Accent 5"/>
    <w:basedOn w:val="90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114" w:customStyle="1">
    <w:name w:val="Lined - Accent 6"/>
    <w:basedOn w:val="90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115" w:customStyle="1">
    <w:name w:val="Bordered &amp; Lined - Accent"/>
    <w:basedOn w:val="905"/>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16" w:customStyle="1">
    <w:name w:val="Bordered &amp; Lined - Accent 1"/>
    <w:basedOn w:val="905"/>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117" w:customStyle="1">
    <w:name w:val="Bordered &amp; Lined - Accent 2"/>
    <w:basedOn w:val="905"/>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118" w:customStyle="1">
    <w:name w:val="Bordered &amp; Lined - Accent 3"/>
    <w:basedOn w:val="905"/>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119" w:customStyle="1">
    <w:name w:val="Bordered &amp; Lined - Accent 4"/>
    <w:basedOn w:val="905"/>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120" w:customStyle="1">
    <w:name w:val="Bordered &amp; Lined - Accent 5"/>
    <w:basedOn w:val="905"/>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121" w:customStyle="1">
    <w:name w:val="Bordered &amp; Lined - Accent 6"/>
    <w:basedOn w:val="905"/>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122" w:customStyle="1">
    <w:name w:val="Bordered"/>
    <w:basedOn w:val="905"/>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23" w:customStyle="1">
    <w:name w:val="Bordered - Accent 1"/>
    <w:basedOn w:val="905"/>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124" w:customStyle="1">
    <w:name w:val="Bordered - Accent 2"/>
    <w:basedOn w:val="90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125" w:customStyle="1">
    <w:name w:val="Bordered - Accent 3"/>
    <w:basedOn w:val="90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126" w:customStyle="1">
    <w:name w:val="Bordered - Accent 4"/>
    <w:basedOn w:val="905"/>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127" w:customStyle="1">
    <w:name w:val="Bordered - Accent 5"/>
    <w:basedOn w:val="905"/>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128" w:customStyle="1">
    <w:name w:val="Bordered - Accent 6"/>
    <w:basedOn w:val="90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129" w:customStyle="1">
    <w:name w:val="脚注文本 字符"/>
    <w:link w:val="927"/>
    <w:uiPriority w:val="99"/>
    <w:qFormat/>
    <w:rPr>
      <w:sz w:val="18"/>
    </w:rPr>
  </w:style>
  <w:style w:type="character" w:styleId="1130" w:customStyle="1">
    <w:name w:val="尾注文本 字符"/>
    <w:link w:val="920"/>
    <w:uiPriority w:val="99"/>
    <w:qFormat/>
    <w:rPr>
      <w:sz w:val="20"/>
    </w:rPr>
  </w:style>
  <w:style w:type="paragraph" w:styleId="1131" w:customStyle="1">
    <w:name w:val="TOC 标题1"/>
    <w:uiPriority w:val="39"/>
    <w:unhideWhenUsed/>
    <w:qFormat/>
    <w:rPr>
      <w:rFonts w:hint="default" w:ascii="Times New Roman" w:hAnsi="Times New Roman" w:eastAsia="宋体" w:cs="Times New Roman"/>
      <w:lang w:val="en-US" w:eastAsia="zh-CN" w:bidi="ar-SA"/>
    </w:rPr>
  </w:style>
  <w:style w:type="paragraph" w:styleId="1132">
    <w:name w:val="List Paragraph"/>
    <w:basedOn w:val="894"/>
    <w:uiPriority w:val="99"/>
    <w:qFormat/>
    <w:pPr>
      <w:numPr>
        <w:ilvl w:val="1"/>
        <w:numId w:val="1"/>
      </w:numPr>
      <w:ind w:left="0" w:firstLine="420"/>
      <w:spacing w:line="360" w:lineRule="auto"/>
    </w:pPr>
    <w:rPr>
      <w:rFonts w:ascii="Times New Roman" w:hAnsi="Times New Roman" w:eastAsia="宋体" w:cs="Times New Roman"/>
      <w:szCs w:val="21"/>
    </w:rPr>
  </w:style>
  <w:style w:type="character" w:styleId="1133" w:customStyle="1">
    <w:name w:val="批注框文本 字符"/>
    <w:basedOn w:val="904"/>
    <w:link w:val="921"/>
    <w:uiPriority w:val="99"/>
    <w:semiHidden/>
    <w:qFormat/>
    <w:rPr>
      <w:sz w:val="18"/>
      <w:szCs w:val="18"/>
    </w:rPr>
  </w:style>
  <w:style w:type="character" w:styleId="1134" w:customStyle="1">
    <w:name w:val="正文文本 字符"/>
    <w:basedOn w:val="904"/>
    <w:link w:val="911"/>
    <w:uiPriority w:val="99"/>
    <w:qFormat/>
    <w:rPr>
      <w:rFonts w:ascii="Times New Roman" w:hAnsi="Times New Roman" w:eastAsia="宋体" w:cs="Times New Roman"/>
      <w:sz w:val="24"/>
      <w:szCs w:val="24"/>
    </w:rPr>
  </w:style>
  <w:style w:type="paragraph" w:styleId="1135" w:customStyle="1">
    <w:name w:val="标题 41"/>
    <w:basedOn w:val="894"/>
    <w:uiPriority w:val="1"/>
    <w:qFormat/>
    <w:pPr>
      <w:ind w:left="618"/>
      <w:jc w:val="left"/>
      <w:outlineLvl w:val="4"/>
    </w:pPr>
    <w:rPr>
      <w:rFonts w:ascii="宋体" w:hAnsi="宋体" w:eastAsia="宋体" w:cs="宋体"/>
      <w:b/>
      <w:bCs/>
      <w:sz w:val="24"/>
      <w:szCs w:val="24"/>
      <w:lang w:val="zh-CN" w:bidi="zh-CN"/>
    </w:rPr>
  </w:style>
  <w:style w:type="paragraph" w:styleId="1136" w:customStyle="1">
    <w:name w:val="正文缩进1"/>
    <w:basedOn w:val="894"/>
    <w:uiPriority w:val="0"/>
    <w:qFormat/>
    <w:pPr>
      <w:ind w:firstLine="420"/>
    </w:pPr>
  </w:style>
  <w:style w:type="character" w:styleId="1137" w:customStyle="1">
    <w:name w:val="页眉 字符"/>
    <w:basedOn w:val="904"/>
    <w:link w:val="923"/>
    <w:uiPriority w:val="99"/>
    <w:qFormat/>
    <w:rPr>
      <w:sz w:val="18"/>
      <w:szCs w:val="18"/>
    </w:rPr>
  </w:style>
  <w:style w:type="character" w:styleId="1138" w:customStyle="1">
    <w:name w:val="页脚 字符"/>
    <w:basedOn w:val="904"/>
    <w:link w:val="922"/>
    <w:uiPriority w:val="99"/>
    <w:qFormat/>
    <w:rPr>
      <w:sz w:val="18"/>
      <w:szCs w:val="18"/>
    </w:rPr>
  </w:style>
  <w:style w:type="paragraph" w:styleId="1139" w:customStyle="1">
    <w:name w:val="ewb-con-p2"/>
    <w:basedOn w:val="894"/>
    <w:uiPriority w:val="0"/>
    <w:qFormat/>
    <w:pPr>
      <w:jc w:val="left"/>
      <w:spacing w:before="100" w:beforeAutospacing="1" w:after="100" w:afterAutospacing="1"/>
      <w:widowControl/>
    </w:pPr>
    <w:rPr>
      <w:rFonts w:ascii="宋体" w:hAnsi="宋体" w:eastAsia="宋体" w:cs="宋体"/>
      <w:sz w:val="24"/>
      <w:szCs w:val="24"/>
    </w:rPr>
  </w:style>
  <w:style w:type="paragraph" w:styleId="1140" w:customStyle="1">
    <w:name w:val="正文2"/>
    <w:basedOn w:val="894"/>
    <w:link w:val="1141"/>
    <w:uiPriority w:val="99"/>
    <w:qFormat/>
    <w:pPr>
      <w:ind w:firstLine="420"/>
      <w:spacing w:line="360" w:lineRule="auto"/>
    </w:pPr>
    <w:rPr>
      <w:rFonts w:ascii="宋体" w:hAnsi="宋体" w:eastAsia="宋体" w:cs="宋体"/>
      <w:color w:val="000000"/>
      <w:szCs w:val="21"/>
    </w:rPr>
  </w:style>
  <w:style w:type="character" w:styleId="1141" w:customStyle="1">
    <w:name w:val="正文2 Char Char"/>
    <w:basedOn w:val="904"/>
    <w:link w:val="1140"/>
    <w:uiPriority w:val="99"/>
    <w:qFormat/>
    <w:rPr>
      <w:rFonts w:ascii="宋体" w:hAnsi="宋体" w:eastAsia="宋体" w:cs="宋体"/>
      <w:color w:val="000000"/>
      <w:sz w:val="21"/>
      <w:szCs w:val="21"/>
    </w:rPr>
  </w:style>
  <w:style w:type="character" w:styleId="1142" w:customStyle="1">
    <w:name w:val="标题 2 字符"/>
    <w:basedOn w:val="904"/>
    <w:link w:val="896"/>
    <w:uiPriority w:val="0"/>
    <w:qFormat/>
    <w:rPr>
      <w:rFonts w:ascii="Arial" w:hAnsi="Arial" w:eastAsia="黑体" w:cs="Arial"/>
      <w:b/>
      <w:bCs/>
      <w:sz w:val="32"/>
      <w:szCs w:val="32"/>
    </w:rPr>
  </w:style>
  <w:style w:type="character" w:styleId="1143" w:customStyle="1">
    <w:name w:val="纯文本 字符"/>
    <w:basedOn w:val="904"/>
    <w:link w:val="916"/>
    <w:uiPriority w:val="0"/>
    <w:qFormat/>
    <w:rPr>
      <w:rFonts w:ascii="宋体" w:hAnsi="Courier New"/>
      <w:sz w:val="21"/>
      <w:szCs w:val="22"/>
    </w:rPr>
  </w:style>
  <w:style w:type="paragraph" w:styleId="1144" w:customStyle="1">
    <w:name w:val="Table Paragraph"/>
    <w:basedOn w:val="894"/>
    <w:uiPriority w:val="1"/>
    <w:qFormat/>
    <w:pPr>
      <w:jc w:val="left"/>
    </w:pPr>
    <w:rPr>
      <w:rFonts w:ascii="宋体" w:hAnsi="宋体" w:eastAsia="宋体" w:cs="宋体"/>
      <w:sz w:val="22"/>
      <w:lang w:val="zh-CN" w:bidi="zh-CN"/>
    </w:rPr>
  </w:style>
  <w:style w:type="character" w:styleId="1145" w:customStyle="1">
    <w:name w:val="标题 3 字符"/>
    <w:basedOn w:val="904"/>
    <w:link w:val="897"/>
    <w:uiPriority w:val="0"/>
    <w:qFormat/>
    <w:rPr>
      <w:rFonts w:ascii="Times New Roman" w:hAnsi="Times New Roman" w:eastAsia="宋体" w:cs="Times New Roman"/>
      <w:b/>
      <w:bCs/>
      <w:sz w:val="32"/>
      <w:szCs w:val="32"/>
    </w:rPr>
  </w:style>
  <w:style w:type="paragraph" w:styleId="1146" w:customStyle="1">
    <w:name w:val="contentarticle"/>
    <w:basedOn w:val="894"/>
    <w:uiPriority w:val="0"/>
    <w:qFormat/>
    <w:pPr>
      <w:jc w:val="left"/>
      <w:spacing w:before="100" w:beforeAutospacing="1" w:after="100" w:afterAutospacing="1"/>
      <w:widowControl/>
    </w:pPr>
    <w:rPr>
      <w:rFonts w:ascii="宋体" w:hAnsi="宋体" w:eastAsia="宋体" w:cs="宋体"/>
      <w:sz w:val="24"/>
    </w:rPr>
  </w:style>
  <w:style w:type="character" w:styleId="1147" w:customStyle="1">
    <w:name w:val="p21"/>
    <w:uiPriority w:val="0"/>
    <w:qFormat/>
    <w:rPr>
      <w:sz w:val="9"/>
      <w:szCs w:val="9"/>
    </w:rPr>
  </w:style>
  <w:style w:type="character" w:styleId="1148" w:customStyle="1">
    <w:name w:val="HTML 预设格式 字符"/>
    <w:basedOn w:val="904"/>
    <w:link w:val="932"/>
    <w:uiPriority w:val="99"/>
    <w:qFormat/>
    <w:rPr>
      <w:rFonts w:ascii="Arial" w:hAnsi="Arial" w:eastAsia="宋体" w:cs="Times New Roman"/>
      <w:sz w:val="11"/>
      <w:szCs w:val="11"/>
    </w:rPr>
  </w:style>
  <w:style w:type="paragraph" w:styleId="1149" w:customStyle="1">
    <w:name w:val="t_black_12_b"/>
    <w:basedOn w:val="894"/>
    <w:uiPriority w:val="0"/>
    <w:qFormat/>
    <w:pPr>
      <w:jc w:val="left"/>
      <w:widowControl/>
    </w:pPr>
    <w:rPr>
      <w:rFonts w:ascii="宋体" w:hAnsi="宋体" w:eastAsia="宋体" w:cs="宋体"/>
      <w:b/>
      <w:bCs/>
      <w:color w:val="212121"/>
      <w:sz w:val="9"/>
      <w:szCs w:val="9"/>
    </w:rPr>
  </w:style>
  <w:style w:type="paragraph" w:styleId="1150" w:customStyle="1">
    <w:name w:val="样式 标题 3 + (中文) 黑体 小四 非加粗 段前: 7.8 磅 段后: 0 磅 行距: 固定值 20 磅"/>
    <w:basedOn w:val="897"/>
    <w:uiPriority w:val="0"/>
    <w:qFormat/>
    <w:pPr>
      <w:spacing w:before="0" w:after="0" w:line="400" w:lineRule="exact"/>
    </w:pPr>
    <w:rPr>
      <w:rFonts w:eastAsia="黑体" w:cs="宋体"/>
      <w:b w:val="0"/>
      <w:bCs w:val="0"/>
      <w:sz w:val="24"/>
      <w:szCs w:val="20"/>
    </w:rPr>
  </w:style>
  <w:style w:type="character" w:styleId="1151" w:customStyle="1">
    <w:name w:val="日期 字符"/>
    <w:basedOn w:val="904"/>
    <w:link w:val="918"/>
    <w:uiPriority w:val="0"/>
    <w:qFormat/>
    <w:rPr>
      <w:rFonts w:ascii="Times New Roman" w:hAnsi="Times New Roman" w:eastAsia="宋体" w:cs="Times New Roman"/>
      <w:sz w:val="21"/>
      <w:szCs w:val="24"/>
    </w:rPr>
  </w:style>
  <w:style w:type="character" w:styleId="1152" w:customStyle="1">
    <w:name w:val="标题 字符"/>
    <w:basedOn w:val="904"/>
    <w:link w:val="934"/>
    <w:uiPriority w:val="0"/>
    <w:qFormat/>
    <w:rPr>
      <w:rFonts w:ascii="Cambria" w:hAnsi="Cambria" w:eastAsia="黑体" w:cs="Times New Roman"/>
      <w:b/>
      <w:bCs/>
      <w:sz w:val="52"/>
      <w:szCs w:val="32"/>
    </w:rPr>
  </w:style>
  <w:style w:type="paragraph" w:styleId="1153" w:customStyle="1">
    <w:name w:val="标题3"/>
    <w:basedOn w:val="894"/>
    <w:link w:val="1155"/>
    <w:uiPriority w:val="0"/>
    <w:qFormat/>
    <w:pPr>
      <w:jc w:val="center"/>
      <w:pageBreakBefore/>
      <w:outlineLvl w:val="2"/>
    </w:pPr>
    <w:rPr>
      <w:rFonts w:ascii="黑体" w:hAnsi="黑体" w:eastAsia="黑体" w:cs="Times New Roman"/>
      <w:b/>
      <w:sz w:val="32"/>
      <w:szCs w:val="32"/>
    </w:rPr>
  </w:style>
  <w:style w:type="paragraph" w:styleId="1154" w:customStyle="1">
    <w:name w:val="TOC 标题11"/>
    <w:basedOn w:val="895"/>
    <w:next w:val="894"/>
    <w:uiPriority w:val="39"/>
    <w:qFormat/>
    <w:pPr>
      <w:ind w:right="0"/>
      <w:keepLines/>
      <w:keepNext/>
      <w:spacing w:before="480" w:after="0" w:line="276" w:lineRule="auto"/>
      <w:outlineLvl w:val="9"/>
    </w:pPr>
    <w:rPr>
      <w:rFonts w:ascii="Cambria" w:hAnsi="Cambria"/>
      <w:color w:val="365f91"/>
      <w:sz w:val="28"/>
      <w:szCs w:val="28"/>
    </w:rPr>
  </w:style>
  <w:style w:type="character" w:styleId="1155" w:customStyle="1">
    <w:name w:val="标题3 Char"/>
    <w:link w:val="1153"/>
    <w:uiPriority w:val="0"/>
    <w:qFormat/>
    <w:rPr>
      <w:rFonts w:ascii="黑体" w:hAnsi="黑体" w:eastAsia="黑体" w:cs="Times New Roman"/>
      <w:b/>
      <w:sz w:val="32"/>
      <w:szCs w:val="32"/>
    </w:rPr>
  </w:style>
  <w:style w:type="paragraph" w:styleId="1156">
    <w:name w:val="No Spacing"/>
    <w:uiPriority w:val="1"/>
    <w:qFormat/>
    <w:pPr>
      <w:jc w:val="center"/>
      <w:widowControl w:val="off"/>
    </w:pPr>
    <w:rPr>
      <w:rFonts w:hint="default" w:ascii="Times New Roman" w:hAnsi="Times New Roman" w:eastAsia="黑体" w:cs="Times New Roman"/>
      <w:sz w:val="30"/>
      <w:szCs w:val="24"/>
      <w:lang w:val="en-US" w:eastAsia="zh-CN" w:bidi="ar-SA"/>
    </w:rPr>
  </w:style>
  <w:style w:type="paragraph" w:styleId="1157"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8"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9" w:customStyle="1">
    <w:name w:val="正文1"/>
    <w:uiPriority w:val="0"/>
    <w:qFormat/>
    <w:pPr>
      <w:jc w:val="both"/>
      <w:widowControl w:val="off"/>
    </w:pPr>
    <w:rPr>
      <w:rFonts w:hint="default" w:ascii="Times New Roman" w:hAnsi="Times New Roman" w:eastAsia="Times New Roman" w:cs="Times New Roman"/>
      <w:sz w:val="21"/>
      <w:szCs w:val="24"/>
      <w:lang w:val="en-US" w:eastAsia="zh-CN" w:bidi="ar-SA"/>
    </w:rPr>
  </w:style>
  <w:style w:type="paragraph" w:styleId="1160"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161" w:customStyle="1">
    <w:name w:val="批注文字 字符"/>
    <w:basedOn w:val="904"/>
    <w:link w:val="910"/>
    <w:uiPriority w:val="0"/>
    <w:qFormat/>
    <w:rPr>
      <w:rFonts w:asciiTheme="minorHAnsi" w:hAnsiTheme="minorHAnsi" w:eastAsiaTheme="minorEastAsia" w:cstheme="minorBidi"/>
      <w:sz w:val="21"/>
      <w:szCs w:val="22"/>
    </w:rPr>
  </w:style>
  <w:style w:type="character" w:styleId="1162" w:customStyle="1">
    <w:name w:val="批注主题 字符"/>
    <w:basedOn w:val="1161"/>
    <w:link w:val="935"/>
    <w:uiPriority w:val="99"/>
    <w:semiHidden/>
    <w:qFormat/>
    <w:rPr>
      <w:rFonts w:asciiTheme="minorHAnsi" w:hAnsiTheme="minorHAnsi" w:eastAsiaTheme="minorEastAsia" w:cstheme="minorBidi"/>
      <w:b/>
      <w:bCs/>
      <w:sz w:val="21"/>
      <w:szCs w:val="22"/>
    </w:rPr>
  </w:style>
  <w:style w:type="paragraph" w:styleId="1163" w:customStyle="1">
    <w:name w:val="修订1"/>
    <w:hidden/>
    <w:uiPriority w:val="99"/>
    <w:unhideWhenUsed/>
    <w:qFormat/>
    <w:rPr>
      <w:rFonts w:hint="default" w:asciiTheme="minorHAnsi" w:hAnsiTheme="minorHAnsi" w:eastAsiaTheme="minorEastAsia" w:cstheme="minorBidi"/>
      <w:sz w:val="21"/>
      <w:szCs w:val="22"/>
      <w:lang w:val="en-US" w:eastAsia="zh-CN" w:bidi="ar-SA"/>
    </w:rPr>
  </w:style>
  <w:style w:type="character" w:styleId="1164" w:customStyle="1">
    <w:name w:val="标题 4 字符"/>
    <w:basedOn w:val="904"/>
    <w:link w:val="898"/>
    <w:uiPriority w:val="9"/>
    <w:qFormat/>
    <w:rPr>
      <w:rFonts w:asciiTheme="majorHAnsi" w:hAnsiTheme="majorHAnsi" w:eastAsiaTheme="majorEastAsia" w:cstheme="majorBidi"/>
      <w:b/>
      <w:bCs/>
      <w:sz w:val="28"/>
      <w:szCs w:val="28"/>
    </w:rPr>
  </w:style>
  <w:style w:type="paragraph" w:styleId="1165" w:customStyle="1">
    <w:name w:val="BodyText"/>
    <w:basedOn w:val="894"/>
    <w:uiPriority w:val="0"/>
    <w:qFormat/>
    <w:pPr>
      <w:spacing w:after="120"/>
    </w:pPr>
    <w:rPr>
      <w:rFonts w:ascii="Calibri" w:hAnsi="Times New Roman" w:eastAsia="宋体" w:cs="Times New Roman"/>
      <w:sz w:val="20"/>
      <w:szCs w:val="20"/>
    </w:rPr>
  </w:style>
  <w:style w:type="table" w:styleId="1166" w:customStyle="1">
    <w:name w:val="Table Normal"/>
    <w:basedOn w:val="905"/>
    <w:uiPriority w:val="2"/>
    <w:semiHidden/>
    <w:qFormat/>
    <w:tblPr>
      <w:tblCellMar>
        <w:left w:w="0" w:type="dxa"/>
        <w:right w:w="0" w:type="dxa"/>
      </w:tblCellMar>
    </w:tblPr>
  </w:style>
  <w:style w:type="paragraph" w:styleId="1167" w:customStyle="1">
    <w:name w:val="列出段落1"/>
    <w:basedOn w:val="894"/>
    <w:uiPriority w:val="99"/>
    <w:qFormat/>
    <w:pPr>
      <w:ind w:firstLine="420"/>
    </w:pPr>
    <w:rPr>
      <w:rFonts w:ascii="Times New Roman" w:hAnsi="Times New Roman" w:eastAsia="宋体" w:cs="Times New Roman"/>
      <w:szCs w:val="24"/>
    </w:rPr>
  </w:style>
  <w:style w:type="paragraph" w:styleId="1168" w:customStyle="1">
    <w:name w:val="hk正文"/>
    <w:basedOn w:val="894"/>
    <w:uiPriority w:val="0"/>
    <w:qFormat/>
    <w:pPr>
      <w:ind w:firstLine="560"/>
      <w:spacing w:line="440" w:lineRule="exact"/>
    </w:pPr>
    <w:rPr>
      <w:rFonts w:ascii="Arial" w:hAnsi="Arial" w:eastAsia="宋体" w:cs="宋体"/>
      <w:szCs w:val="28"/>
    </w:rPr>
  </w:style>
  <w:style w:type="paragraph" w:styleId="1169" w:customStyle="1">
    <w:name w:val="首行缩进"/>
    <w:basedOn w:val="894"/>
    <w:uiPriority w:val="0"/>
    <w:qFormat/>
    <w:pPr>
      <w:ind w:firstLine="480"/>
    </w:pPr>
    <w:rPr>
      <w:rFonts w:ascii="Calibri" w:hAnsi="Calibri" w:eastAsia="楷体_GB2312"/>
      <w:sz w:val="26"/>
      <w:lang w:val="zh-CN"/>
    </w:rPr>
  </w:style>
  <w:style w:type="paragraph" w:styleId="1170" w:customStyle="1">
    <w:name w:val="普通正文"/>
    <w:basedOn w:val="894"/>
    <w:uiPriority w:val="99"/>
    <w:qFormat/>
    <w:pPr>
      <w:ind w:firstLine="480"/>
      <w:jc w:val="left"/>
      <w:spacing w:before="120" w:after="120" w:line="360" w:lineRule="auto"/>
    </w:pPr>
    <w:rPr>
      <w:rFonts w:ascii="Arial" w:hAnsi="Arial"/>
      <w:sz w:val="24"/>
    </w:rPr>
  </w:style>
  <w:style w:type="character" w:styleId="1171" w:customStyle="1">
    <w:name w:val="fontstyle01"/>
    <w:uiPriority w:val="0"/>
    <w:qFormat/>
    <w:rPr>
      <w:rFonts w:hint="eastAsia" w:ascii="宋体" w:hAnsi="宋体" w:eastAsia="宋体"/>
      <w:color w:val="000000"/>
      <w:sz w:val="24"/>
      <w:szCs w:val="24"/>
    </w:rPr>
  </w:style>
  <w:style w:type="character" w:styleId="1172" w:customStyle="1">
    <w:name w:val="批注文字 Char1"/>
    <w:uiPriority w:val="0"/>
    <w:qFormat/>
    <w:rPr>
      <w:rFonts w:ascii="Times New Roman" w:hAnsi="Times New Roman" w:eastAsia="宋体" w:cs="Times New Roman"/>
      <w:sz w:val="21"/>
      <w:lang w:val="en-US" w:eastAsia="zh-CN" w:bidi="ar-SA"/>
    </w:rPr>
  </w:style>
  <w:style w:type="paragraph" w:styleId="1173" w:customStyle="1">
    <w:name w:val="T表格中正文"/>
    <w:basedOn w:val="894"/>
    <w:uiPriority w:val="0"/>
    <w:qFormat/>
    <w:pPr>
      <w:jc w:val="center"/>
    </w:pPr>
    <w:rPr>
      <w:rFonts w:ascii="微软雅黑" w:hAnsi="微软雅黑" w:eastAsia="等线" w:cs="宋体"/>
      <w:szCs w:val="20"/>
    </w:rPr>
  </w:style>
  <w:style w:type="paragraph" w:styleId="1174" w:customStyle="1">
    <w:name w:val="Default"/>
    <w:basedOn w:val="894"/>
    <w:uiPriority w:val="0"/>
    <w:qFormat/>
    <w:pPr>
      <w:jc w:val="left"/>
    </w:pPr>
    <w:rPr>
      <w:rFonts w:ascii="宋体" w:hAnsi="Calibri" w:eastAsia="宋体" w:cs="宋体"/>
      <w:color w:val="000000"/>
      <w:sz w:val="24"/>
      <w:szCs w:val="21"/>
    </w:rPr>
  </w:style>
  <w:style w:type="character" w:styleId="1175" w:customStyle="1">
    <w:name w:val="已访问的超链接1"/>
    <w:uiPriority w:val="0"/>
    <w:qFormat/>
    <w:rPr>
      <w:color w:val="800080"/>
      <w:u w:val="single"/>
    </w:rPr>
  </w:style>
  <w:style w:type="paragraph" w:styleId="1176" w:customStyle="1">
    <w:name w:val="标题 31"/>
    <w:basedOn w:val="894"/>
    <w:next w:val="1136"/>
    <w:uiPriority w:val="0"/>
    <w:qFormat/>
    <w:pPr>
      <w:keepLines/>
      <w:keepNext/>
      <w:spacing w:before="260" w:after="260" w:line="416" w:lineRule="auto"/>
      <w:outlineLvl w:val="2"/>
    </w:pPr>
    <w:rPr>
      <w:b/>
      <w:bCs/>
      <w:sz w:val="32"/>
      <w:szCs w:val="32"/>
    </w:rPr>
  </w:style>
  <w:style w:type="paragraph" w:styleId="1177" w:customStyle="1">
    <w:name w:val="样式 首行缩进:  2 字符"/>
    <w:basedOn w:val="894"/>
    <w:uiPriority w:val="0"/>
    <w:qFormat/>
    <w:pPr>
      <w:ind w:firstLine="480"/>
      <w:spacing w:line="360" w:lineRule="auto"/>
    </w:pPr>
    <w:rPr>
      <w:rFonts w:cs="宋体"/>
      <w:sz w:val="24"/>
    </w:rPr>
  </w:style>
  <w:style w:type="paragraph" w:styleId="1178" w:customStyle="1">
    <w:name w:val="Char"/>
    <w:basedOn w:val="894"/>
    <w:uiPriority w:val="0"/>
    <w:qFormat/>
    <w:pPr>
      <w:ind w:firstLine="200"/>
      <w:tabs>
        <w:tab w:val="left" w:pos="360" w:leader="none"/>
      </w:tabs>
    </w:pPr>
    <w:rPr>
      <w:sz w:val="28"/>
      <w:szCs w:val="30"/>
    </w:rPr>
  </w:style>
  <w:style w:type="paragraph" w:styleId="1179" w:customStyle="1">
    <w:name w:val="纯文本111"/>
    <w:basedOn w:val="894"/>
    <w:uiPriority w:val="6"/>
    <w:qFormat/>
    <w:rPr>
      <w:rFonts w:ascii="宋体" w:hAnsi="宋体" w:cs="Courier New"/>
    </w:rPr>
  </w:style>
  <w:style w:type="paragraph" w:styleId="1180" w:customStyle="1">
    <w:name w:val="正文文本12"/>
    <w:basedOn w:val="894"/>
    <w:uiPriority w:val="1"/>
    <w:qFormat/>
    <w:pPr>
      <w:ind w:left="120"/>
    </w:pPr>
    <w:rPr>
      <w:rFonts w:ascii="宋体" w:hAnsi="宋体" w:eastAsia="宋体" w:cs="宋体"/>
      <w:szCs w:val="21"/>
      <w:lang w:val="zh-CN" w:bidi="zh-CN"/>
    </w:rPr>
  </w:style>
  <w:style w:type="paragraph" w:styleId="1181" w:customStyle="1">
    <w:name w:val="正文文本 211"/>
    <w:basedOn w:val="894"/>
    <w:uiPriority w:val="99"/>
    <w:qFormat/>
    <w:pPr>
      <w:jc w:val="center"/>
    </w:pPr>
    <w:rPr>
      <w:b/>
      <w:bCs/>
      <w:sz w:val="20"/>
      <w:szCs w:val="20"/>
    </w:rPr>
  </w:style>
  <w:style w:type="paragraph" w:styleId="1182" w:customStyle="1">
    <w:name w:val="正文文本1"/>
    <w:basedOn w:val="894"/>
    <w:next w:val="894"/>
    <w:uiPriority w:val="0"/>
    <w:semiHidden/>
    <w:qFormat/>
    <w:rPr>
      <w:rFonts w:ascii="Arial" w:hAnsi="Arial" w:eastAsia="Arial" w:cs="Arial"/>
      <w:szCs w:val="21"/>
      <w:lang w:eastAsia="en-US"/>
    </w:rPr>
  </w:style>
  <w:style w:type="paragraph" w:styleId="1183" w:customStyle="1">
    <w:name w:val="普通(网站)1"/>
    <w:basedOn w:val="894"/>
    <w:uiPriority w:val="99"/>
    <w:qFormat/>
    <w:pPr>
      <w:jc w:val="left"/>
      <w:spacing w:before="100" w:beforeAutospacing="1" w:after="100" w:afterAutospacing="1"/>
      <w:widowControl/>
    </w:pPr>
    <w:rPr>
      <w:rFonts w:ascii="宋体" w:hAnsi="宋体" w:cs="宋体"/>
      <w:sz w:val="24"/>
      <w:szCs w:val="24"/>
    </w:rPr>
  </w:style>
  <w:style w:type="paragraph" w:styleId="1184" w:customStyle="1">
    <w:name w:val="正文首行缩进 21"/>
    <w:basedOn w:val="1185"/>
    <w:uiPriority w:val="0"/>
    <w:qFormat/>
    <w:pPr>
      <w:ind w:firstLine="420"/>
      <w:spacing w:line="360" w:lineRule="auto"/>
    </w:pPr>
    <w:rPr>
      <w:rFonts w:ascii="宋体" w:hAnsi="宋体" w:eastAsia="宋体"/>
      <w:sz w:val="21"/>
      <w:szCs w:val="20"/>
    </w:rPr>
  </w:style>
  <w:style w:type="paragraph" w:styleId="1185" w:customStyle="1">
    <w:name w:val="正文文本缩进11"/>
    <w:basedOn w:val="894"/>
    <w:uiPriority w:val="99"/>
    <w:qFormat/>
    <w:pPr>
      <w:ind w:left="420"/>
      <w:spacing w:after="120"/>
    </w:pPr>
    <w:rPr>
      <w:sz w:val="24"/>
      <w:szCs w:val="20"/>
    </w:rPr>
  </w:style>
  <w:style w:type="paragraph" w:styleId="1186" w:customStyle="1">
    <w:name w:val="正文文本缩进1"/>
    <w:basedOn w:val="894"/>
    <w:next w:val="1187"/>
    <w:uiPriority w:val="0"/>
    <w:qFormat/>
    <w:pPr>
      <w:ind w:firstLine="645"/>
    </w:pPr>
    <w:rPr>
      <w:rFonts w:ascii="楷体_GB2312" w:eastAsia="楷体_GB2312"/>
      <w:sz w:val="32"/>
      <w:szCs w:val="32"/>
    </w:rPr>
  </w:style>
  <w:style w:type="paragraph" w:styleId="1187" w:customStyle="1">
    <w:name w:val="寄信人地址1"/>
    <w:basedOn w:val="894"/>
    <w:uiPriority w:val="0"/>
    <w:qFormat/>
    <w:rPr>
      <w:rFonts w:ascii="Arial" w:hAnsi="Arial" w:eastAsia="宋体" w:cs="宋体"/>
    </w:rPr>
  </w:style>
  <w:style w:type="paragraph" w:styleId="1188" w:customStyle="1">
    <w:name w:val="页眉1"/>
    <w:basedOn w:val="894"/>
    <w:uiPriority w:val="0"/>
    <w:qFormat/>
    <w:pPr>
      <w:jc w:val="center"/>
      <w:tabs>
        <w:tab w:val="center" w:pos="4153" w:leader="none"/>
        <w:tab w:val="right" w:pos="8306" w:leader="none"/>
      </w:tabs>
      <w:pBdr>
        <w:bottom w:val="single" w:color="000000" w:sz="6" w:space="1"/>
      </w:pBdr>
    </w:pPr>
    <w:rPr>
      <w:sz w:val="18"/>
      <w:szCs w:val="18"/>
    </w:rPr>
  </w:style>
  <w:style w:type="paragraph" w:styleId="1189" w:customStyle="1">
    <w:name w:val="页脚1"/>
    <w:basedOn w:val="894"/>
    <w:uiPriority w:val="0"/>
    <w:qFormat/>
    <w:pPr>
      <w:jc w:val="left"/>
      <w:tabs>
        <w:tab w:val="center" w:pos="4153" w:leader="none"/>
        <w:tab w:val="right" w:pos="8306" w:leader="none"/>
      </w:tabs>
    </w:pPr>
    <w:rPr>
      <w:sz w:val="18"/>
      <w:szCs w:val="18"/>
    </w:rPr>
  </w:style>
  <w:style w:type="character" w:styleId="1190" w:customStyle="1">
    <w:name w:val="页码1"/>
    <w:basedOn w:val="1191"/>
    <w:link w:val="894"/>
    <w:uiPriority w:val="0"/>
    <w:qFormat/>
    <w:rPr>
      <w:rFonts w:asciiTheme="minorHAnsi" w:hAnsiTheme="minorHAnsi" w:eastAsiaTheme="minorEastAsia" w:cstheme="minorBidi"/>
      <w:sz w:val="21"/>
      <w:szCs w:val="22"/>
      <w:lang w:val="en-US" w:eastAsia="zh-CN" w:bidi="ar-SA"/>
    </w:rPr>
  </w:style>
  <w:style w:type="character" w:styleId="1191" w:customStyle="1">
    <w:name w:val="默认段落字体1"/>
    <w:link w:val="894"/>
    <w:uiPriority w:val="1"/>
    <w:unhideWhenUsed/>
    <w:qFormat/>
  </w:style>
  <w:style w:type="paragraph" w:styleId="1192" w:customStyle="1">
    <w:name w:val="标题 411"/>
    <w:basedOn w:val="894"/>
    <w:next w:val="894"/>
    <w:uiPriority w:val="9"/>
    <w:qFormat/>
    <w:pPr>
      <w:keepLines/>
      <w:keepNext/>
      <w:spacing w:before="120" w:after="120"/>
      <w:outlineLvl w:val="3"/>
    </w:pPr>
    <w:rPr>
      <w:rFonts w:ascii="Arial" w:hAnsi="Arial" w:eastAsia="黑体"/>
      <w:b/>
      <w:sz w:val="20"/>
      <w:szCs w:val="20"/>
    </w:rPr>
  </w:style>
  <w:style w:type="character" w:styleId="1193" w:customStyle="1">
    <w:name w:val="NormalCharacter1"/>
    <w:link w:val="894"/>
    <w:uiPriority w:val="0"/>
    <w:semiHidden/>
    <w:qFormat/>
  </w:style>
  <w:style w:type="table" w:styleId="1194" w:customStyle="1">
    <w:name w:val="网格型1"/>
    <w:basedOn w:val="1195"/>
    <w:uiPriority w:val="39"/>
    <w:qFormat/>
    <w:pPr>
      <w:jc w:val="both"/>
      <w:widowControl w:val="off"/>
    </w:pPr>
    <w:tblPr/>
  </w:style>
  <w:style w:type="table" w:styleId="1195" w:customStyle="1">
    <w:name w:val="普通表格1"/>
    <w:uiPriority w:val="99"/>
    <w:unhideWhenUsed/>
    <w:qFormat/>
    <w:tblPr/>
  </w:style>
  <w:style w:type="character" w:styleId="1196" w:customStyle="1">
    <w:name w:val="font101"/>
    <w:basedOn w:val="1191"/>
    <w:link w:val="894"/>
    <w:uiPriority w:val="0"/>
    <w:qFormat/>
    <w:rPr>
      <w:rFonts w:ascii="黑体" w:hAnsi="宋体" w:eastAsia="黑体" w:cs="黑体"/>
      <w:b/>
      <w:bCs/>
      <w:color w:val="000000"/>
      <w:sz w:val="40"/>
      <w:szCs w:val="40"/>
      <w:u w:val="none"/>
    </w:rPr>
  </w:style>
  <w:style w:type="character" w:styleId="1197" w:customStyle="1">
    <w:name w:val="font131"/>
    <w:basedOn w:val="904"/>
    <w:uiPriority w:val="0"/>
    <w:qFormat/>
    <w:rPr>
      <w:rFonts w:hint="eastAsia" w:ascii="宋体" w:hAnsi="宋体" w:eastAsia="宋体" w:cs="宋体"/>
      <w:color w:val="000000"/>
      <w:sz w:val="20"/>
      <w:szCs w:val="20"/>
      <w:u w:val="none"/>
    </w:rPr>
  </w:style>
  <w:style w:type="character" w:styleId="1198" w:customStyle="1">
    <w:name w:val="font51"/>
    <w:basedOn w:val="904"/>
    <w:uiPriority w:val="0"/>
    <w:qFormat/>
    <w:rPr>
      <w:rFonts w:hint="default" w:ascii="Times New Roman" w:hAnsi="Times New Roman" w:cs="Times New Roman"/>
      <w:color w:val="000000"/>
      <w:sz w:val="20"/>
      <w:szCs w:val="20"/>
      <w:u w:val="none"/>
    </w:rPr>
  </w:style>
  <w:style w:type="character" w:styleId="1199" w:customStyle="1">
    <w:name w:val="font01"/>
    <w:basedOn w:val="904"/>
    <w:uiPriority w:val="0"/>
    <w:qFormat/>
    <w:rPr>
      <w:rFonts w:hint="eastAsia" w:ascii="宋体" w:hAnsi="宋体" w:eastAsia="宋体" w:cs="宋体"/>
      <w:color w:val="000000"/>
      <w:sz w:val="22"/>
      <w:szCs w:val="22"/>
      <w:u w:val="none"/>
    </w:rPr>
  </w:style>
  <w:style w:type="character" w:styleId="1200" w:customStyle="1">
    <w:name w:val="font141"/>
    <w:basedOn w:val="904"/>
    <w:uiPriority w:val="0"/>
    <w:qFormat/>
    <w:rPr>
      <w:rFonts w:hint="eastAsia" w:ascii="宋体" w:hAnsi="宋体" w:eastAsia="宋体" w:cs="宋体"/>
      <w:color w:val="000000"/>
      <w:sz w:val="20"/>
      <w:szCs w:val="20"/>
      <w:u w:val="none"/>
    </w:rPr>
  </w:style>
  <w:style w:type="character" w:styleId="1201" w:customStyle="1">
    <w:name w:val="font41"/>
    <w:basedOn w:val="904"/>
    <w:uiPriority w:val="0"/>
    <w:qFormat/>
    <w:rPr>
      <w:rFonts w:hint="default" w:ascii="Times New Roman" w:hAnsi="Times New Roman" w:cs="Times New Roman"/>
      <w:color w:val="000000"/>
      <w:sz w:val="20"/>
      <w:szCs w:val="20"/>
      <w:u w:val="none"/>
    </w:rPr>
  </w:style>
  <w:style w:type="character" w:styleId="1202" w:customStyle="1">
    <w:name w:val="font31"/>
    <w:basedOn w:val="904"/>
    <w:uiPriority w:val="0"/>
    <w:qFormat/>
    <w:rPr>
      <w:rFonts w:hint="default" w:ascii="Times New Roman" w:hAnsi="Times New Roman" w:cs="Times New Roman"/>
      <w:color w:val="000000"/>
      <w:sz w:val="22"/>
      <w:szCs w:val="22"/>
      <w:u w:val="none"/>
    </w:rPr>
  </w:style>
  <w:style w:type="character" w:styleId="1203" w:customStyle="1">
    <w:name w:val="font112"/>
    <w:basedOn w:val="904"/>
    <w:uiPriority w:val="0"/>
    <w:qFormat/>
    <w:rPr>
      <w:rFonts w:hint="eastAsia" w:ascii="宋体" w:hAnsi="宋体" w:eastAsia="宋体" w:cs="宋体"/>
      <w:color w:val="000000"/>
      <w:sz w:val="20"/>
      <w:szCs w:val="20"/>
      <w:u w:val="none"/>
    </w:rPr>
  </w:style>
  <w:style w:type="character" w:styleId="1204" w:customStyle="1">
    <w:name w:val="font21"/>
    <w:basedOn w:val="904"/>
    <w:uiPriority w:val="0"/>
    <w:qFormat/>
    <w:rPr>
      <w:rFonts w:hint="eastAsia" w:ascii="宋体" w:hAnsi="宋体" w:eastAsia="宋体" w:cs="宋体"/>
      <w:b/>
      <w:bCs/>
      <w:color w:val="000000"/>
      <w:sz w:val="16"/>
      <w:szCs w:val="16"/>
      <w:u w:val="none"/>
    </w:rPr>
  </w:style>
  <w:style w:type="paragraph" w:styleId="1205" w:customStyle="1">
    <w:name w:val="Table Text"/>
    <w:basedOn w:val="894"/>
    <w:uiPriority w:val="0"/>
    <w:semiHidden/>
    <w:qFormat/>
    <w:rPr>
      <w:rFonts w:ascii="宋体" w:hAnsi="宋体" w:eastAsia="宋体" w:cs="宋体"/>
      <w:sz w:val="20"/>
      <w:szCs w:val="20"/>
      <w:lang w:val="en-US" w:eastAsia="en-US" w:bidi="ar-SA"/>
    </w:rPr>
  </w:style>
  <w:style w:type="character" w:styleId="1206" w:customStyle="1">
    <w:name w:val="font11"/>
    <w:basedOn w:val="904"/>
    <w:uiPriority w:val="0"/>
    <w:qFormat/>
    <w:rPr>
      <w:rFonts w:hint="default" w:ascii="Times New Roman" w:hAnsi="Times New Roman" w:cs="Times New Roman"/>
      <w:b/>
      <w:bCs/>
      <w:color w:val="ff0000"/>
      <w:sz w:val="20"/>
      <w:szCs w:val="20"/>
      <w:u w:val="none"/>
    </w:rPr>
  </w:style>
  <w:style w:type="character" w:styleId="1207" w:customStyle="1">
    <w:name w:val="not([class*=suffix])"/>
    <w:basedOn w:val="904"/>
    <w:uiPriority w:val="0"/>
    <w:qFormat/>
    <w:rPr>
      <w:sz w:val="19"/>
      <w:szCs w:val="19"/>
    </w:rPr>
  </w:style>
  <w:style w:type="character" w:styleId="1208" w:customStyle="1">
    <w:name w:val="not([class*=suffix])1"/>
    <w:basedOn w:val="904"/>
    <w:uiPriority w:val="0"/>
    <w:qFormat/>
  </w:style>
  <w:style w:type="character" w:styleId="1209" w:customStyle="1">
    <w:name w:val="font161"/>
    <w:basedOn w:val="904"/>
    <w:uiPriority w:val="0"/>
    <w:qFormat/>
    <w:rPr>
      <w:rFonts w:hint="default" w:ascii="Times New Roman" w:hAnsi="Times New Roman" w:cs="Times New Roman"/>
      <w:color w:val="000000"/>
      <w:sz w:val="20"/>
      <w:szCs w:val="20"/>
      <w:u w:val="none"/>
    </w:rPr>
  </w:style>
  <w:style w:type="numbering" w:styleId="121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赵慧</cp:lastModifiedBy>
  <cp:revision>61</cp:revision>
  <dcterms:created xsi:type="dcterms:W3CDTF">2023-11-01T07:23:00Z</dcterms:created>
  <dcterms:modified xsi:type="dcterms:W3CDTF">2026-05-21T09:08:10Z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2B48BE6E884A41F3948F434B9EAAAA85_13</vt:lpwstr>
  </property>
  <property fmtid="{D5CDD505-2E9C-101B-9397-08002B2CF9AE}" pid="4" name="KSOTemplateDocerSaveRecord">
    <vt:lpwstr>eyJoZGlkIjoiMzYwM2E0OTM1MTNmYjdhZDYzZTk0ZmY4ODg5YjlmZWEiLCJ1c2VySWQiOiI0MzkyODMxNDkifQ==</vt:lpwstr>
  </property>
</Properties>
</file>