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仿宋" w:hAnsi="仿宋" w:eastAsia="仿宋" w:cs="仿宋"/>
          <w:color w:val="000000" w:themeColor="text1"/>
          <w:sz w:val="20"/>
          <w:highlight w:val="none"/>
        </w:rPr>
      </w:pPr>
    </w:p>
    <w:p>
      <w:pPr>
        <w:pStyle w:val="6"/>
        <w:rPr>
          <w:rFonts w:ascii="仿宋" w:hAnsi="仿宋" w:eastAsia="仿宋" w:cs="仿宋"/>
          <w:color w:val="000000" w:themeColor="text1"/>
          <w:sz w:val="20"/>
          <w:highlight w:val="none"/>
        </w:rPr>
      </w:pPr>
    </w:p>
    <w:p>
      <w:pPr>
        <w:pStyle w:val="6"/>
        <w:rPr>
          <w:rFonts w:ascii="仿宋" w:hAnsi="仿宋" w:eastAsia="仿宋" w:cs="仿宋"/>
          <w:color w:val="000000" w:themeColor="text1"/>
          <w:sz w:val="20"/>
          <w:highlight w:val="none"/>
        </w:rPr>
      </w:pPr>
    </w:p>
    <w:p>
      <w:pPr>
        <w:pStyle w:val="6"/>
        <w:rPr>
          <w:rFonts w:ascii="仿宋" w:hAnsi="仿宋" w:eastAsia="仿宋" w:cs="仿宋"/>
          <w:color w:val="000000" w:themeColor="text1"/>
          <w:sz w:val="20"/>
          <w:highlight w:val="none"/>
        </w:rPr>
      </w:pPr>
    </w:p>
    <w:p>
      <w:pPr>
        <w:pStyle w:val="6"/>
        <w:spacing w:before="8"/>
        <w:rPr>
          <w:rFonts w:ascii="仿宋" w:hAnsi="仿宋" w:eastAsia="仿宋" w:cs="仿宋"/>
          <w:color w:val="000000" w:themeColor="text1"/>
          <w:sz w:val="23"/>
          <w:highlight w:val="none"/>
        </w:rPr>
      </w:pPr>
    </w:p>
    <w:p>
      <w:pPr>
        <w:spacing w:line="1058" w:lineRule="exact"/>
        <w:ind w:left="10"/>
        <w:jc w:val="center"/>
        <w:outlineLvl w:val="0"/>
        <w:rPr>
          <w:rFonts w:ascii="仿宋" w:hAnsi="仿宋" w:eastAsia="仿宋" w:cs="仿宋"/>
          <w:color w:val="000000" w:themeColor="text1"/>
          <w:sz w:val="84"/>
          <w:highlight w:val="none"/>
        </w:rPr>
      </w:pPr>
      <w:bookmarkStart w:id="0" w:name="_Toc22287"/>
      <w:r>
        <w:rPr>
          <w:rFonts w:hint="eastAsia" w:ascii="仿宋" w:hAnsi="仿宋" w:eastAsia="仿宋" w:cs="仿宋"/>
          <w:b/>
          <w:bCs/>
          <w:color w:val="000000" w:themeColor="text1"/>
          <w:sz w:val="84"/>
          <w:highlight w:val="none"/>
        </w:rPr>
        <w:t>竞争性磋商文件</w:t>
      </w:r>
      <w:bookmarkEnd w:id="0"/>
    </w:p>
    <w:p>
      <w:pPr>
        <w:pStyle w:val="6"/>
        <w:rPr>
          <w:rFonts w:ascii="仿宋" w:hAnsi="仿宋" w:eastAsia="仿宋" w:cs="仿宋"/>
          <w:color w:val="000000" w:themeColor="text1"/>
          <w:sz w:val="84"/>
          <w:highlight w:val="none"/>
        </w:rPr>
      </w:pPr>
    </w:p>
    <w:p>
      <w:pPr>
        <w:pStyle w:val="6"/>
        <w:spacing w:before="1"/>
        <w:rPr>
          <w:rFonts w:ascii="仿宋" w:hAnsi="仿宋" w:eastAsia="仿宋" w:cs="仿宋"/>
          <w:color w:val="000000" w:themeColor="text1"/>
          <w:sz w:val="75"/>
          <w:highlight w:val="none"/>
        </w:rPr>
      </w:pPr>
    </w:p>
    <w:p>
      <w:pPr>
        <w:rPr>
          <w:rFonts w:hint="eastAsia" w:ascii="仿宋" w:hAnsi="仿宋" w:eastAsia="仿宋" w:cs="仿宋"/>
          <w:b/>
          <w:bCs/>
          <w:color w:val="000000" w:themeColor="text1"/>
          <w:sz w:val="36"/>
          <w:highlight w:val="none"/>
          <w:lang w:eastAsia="zh-CN"/>
        </w:rPr>
      </w:pPr>
      <w:r>
        <w:rPr>
          <w:rFonts w:hint="eastAsia" w:ascii="仿宋" w:hAnsi="仿宋" w:eastAsia="仿宋" w:cs="仿宋"/>
          <w:color w:val="000000" w:themeColor="text1"/>
          <w:sz w:val="36"/>
          <w:highlight w:val="none"/>
        </w:rPr>
        <w:t>项目编号：</w:t>
      </w:r>
      <w:r>
        <w:rPr>
          <w:rFonts w:hint="eastAsia" w:ascii="仿宋" w:hAnsi="仿宋" w:eastAsia="仿宋" w:cs="仿宋"/>
          <w:color w:val="000000" w:themeColor="text1"/>
          <w:sz w:val="36"/>
          <w:highlight w:val="none"/>
          <w:lang w:eastAsia="zh-CN"/>
        </w:rPr>
        <w:t>JSZC-320115-HZTG-C2024-0019</w:t>
      </w:r>
    </w:p>
    <w:p>
      <w:pPr>
        <w:pStyle w:val="6"/>
        <w:rPr>
          <w:rFonts w:ascii="仿宋" w:hAnsi="仿宋" w:eastAsia="仿宋" w:cs="仿宋"/>
          <w:color w:val="000000" w:themeColor="text1"/>
          <w:sz w:val="40"/>
          <w:highlight w:val="none"/>
        </w:rPr>
      </w:pPr>
    </w:p>
    <w:p>
      <w:pPr>
        <w:spacing w:before="327" w:line="324" w:lineRule="auto"/>
        <w:ind w:right="312"/>
        <w:outlineLvl w:val="0"/>
        <w:rPr>
          <w:rFonts w:hint="eastAsia" w:ascii="仿宋" w:hAnsi="仿宋" w:eastAsia="仿宋" w:cs="仿宋"/>
          <w:color w:val="000000" w:themeColor="text1"/>
          <w:sz w:val="36"/>
          <w:highlight w:val="none"/>
          <w:lang w:eastAsia="zh-CN"/>
        </w:rPr>
      </w:pPr>
      <w:bookmarkStart w:id="1" w:name="_Toc1561"/>
      <w:r>
        <w:rPr>
          <w:rFonts w:hint="eastAsia" w:ascii="仿宋" w:hAnsi="仿宋" w:eastAsia="仿宋" w:cs="仿宋"/>
          <w:color w:val="000000" w:themeColor="text1"/>
          <w:sz w:val="36"/>
          <w:highlight w:val="none"/>
        </w:rPr>
        <w:t>项目名称：</w:t>
      </w:r>
      <w:bookmarkEnd w:id="1"/>
      <w:r>
        <w:rPr>
          <w:rFonts w:hint="eastAsia" w:ascii="仿宋" w:hAnsi="仿宋" w:eastAsia="仿宋" w:cs="仿宋"/>
          <w:color w:val="000000" w:themeColor="text1"/>
          <w:sz w:val="36"/>
          <w:highlight w:val="none"/>
          <w:lang w:eastAsia="zh-CN"/>
        </w:rPr>
        <w:t>谷里中学食堂教学楼屋面漏水维修及教室改造工程</w:t>
      </w:r>
    </w:p>
    <w:p>
      <w:pPr>
        <w:pStyle w:val="6"/>
        <w:rPr>
          <w:rFonts w:ascii="仿宋" w:hAnsi="仿宋" w:eastAsia="仿宋" w:cs="仿宋"/>
          <w:color w:val="000000" w:themeColor="text1"/>
          <w:sz w:val="36"/>
          <w:highlight w:val="none"/>
        </w:rPr>
      </w:pPr>
    </w:p>
    <w:p>
      <w:pPr>
        <w:pStyle w:val="6"/>
        <w:rPr>
          <w:rFonts w:ascii="仿宋" w:hAnsi="仿宋" w:eastAsia="仿宋" w:cs="仿宋"/>
          <w:color w:val="000000" w:themeColor="text1"/>
          <w:sz w:val="36"/>
          <w:highlight w:val="none"/>
        </w:rPr>
      </w:pPr>
    </w:p>
    <w:p>
      <w:pPr>
        <w:pStyle w:val="6"/>
        <w:rPr>
          <w:rFonts w:ascii="仿宋" w:hAnsi="仿宋" w:eastAsia="仿宋" w:cs="仿宋"/>
          <w:color w:val="000000" w:themeColor="text1"/>
          <w:sz w:val="36"/>
          <w:highlight w:val="none"/>
        </w:rPr>
      </w:pPr>
    </w:p>
    <w:p>
      <w:pPr>
        <w:pStyle w:val="6"/>
        <w:rPr>
          <w:rFonts w:ascii="仿宋" w:hAnsi="仿宋" w:eastAsia="仿宋" w:cs="仿宋"/>
          <w:color w:val="000000" w:themeColor="text1"/>
          <w:sz w:val="36"/>
          <w:highlight w:val="none"/>
        </w:rPr>
      </w:pPr>
    </w:p>
    <w:p>
      <w:pPr>
        <w:pStyle w:val="6"/>
        <w:rPr>
          <w:rFonts w:ascii="仿宋" w:hAnsi="仿宋" w:eastAsia="仿宋" w:cs="仿宋"/>
          <w:color w:val="000000" w:themeColor="text1"/>
          <w:sz w:val="36"/>
          <w:highlight w:val="none"/>
        </w:rPr>
      </w:pPr>
    </w:p>
    <w:p>
      <w:pPr>
        <w:pStyle w:val="6"/>
        <w:rPr>
          <w:rFonts w:ascii="仿宋" w:hAnsi="仿宋" w:eastAsia="仿宋" w:cs="仿宋"/>
          <w:color w:val="000000" w:themeColor="text1"/>
          <w:sz w:val="36"/>
          <w:highlight w:val="none"/>
        </w:rPr>
      </w:pPr>
    </w:p>
    <w:p>
      <w:pPr>
        <w:pStyle w:val="6"/>
        <w:rPr>
          <w:rFonts w:ascii="仿宋" w:hAnsi="仿宋" w:eastAsia="仿宋" w:cs="仿宋"/>
          <w:color w:val="000000" w:themeColor="text1"/>
          <w:sz w:val="36"/>
          <w:highlight w:val="none"/>
        </w:rPr>
      </w:pPr>
    </w:p>
    <w:p>
      <w:pPr>
        <w:pStyle w:val="6"/>
        <w:rPr>
          <w:rFonts w:ascii="仿宋" w:hAnsi="仿宋" w:eastAsia="仿宋" w:cs="仿宋"/>
          <w:color w:val="000000" w:themeColor="text1"/>
          <w:sz w:val="36"/>
          <w:highlight w:val="none"/>
        </w:rPr>
      </w:pPr>
    </w:p>
    <w:p>
      <w:pPr>
        <w:pStyle w:val="6"/>
        <w:rPr>
          <w:rFonts w:ascii="仿宋" w:hAnsi="仿宋" w:eastAsia="仿宋" w:cs="仿宋"/>
          <w:color w:val="000000" w:themeColor="text1"/>
          <w:sz w:val="36"/>
          <w:highlight w:val="none"/>
        </w:rPr>
      </w:pPr>
    </w:p>
    <w:p>
      <w:pPr>
        <w:pStyle w:val="6"/>
        <w:rPr>
          <w:rFonts w:ascii="仿宋" w:hAnsi="仿宋" w:eastAsia="仿宋" w:cs="仿宋"/>
          <w:color w:val="000000" w:themeColor="text1"/>
          <w:sz w:val="36"/>
          <w:highlight w:val="none"/>
        </w:rPr>
      </w:pPr>
    </w:p>
    <w:p>
      <w:pPr>
        <w:pStyle w:val="6"/>
        <w:jc w:val="center"/>
        <w:outlineLvl w:val="0"/>
        <w:rPr>
          <w:rFonts w:ascii="仿宋" w:hAnsi="仿宋" w:eastAsia="仿宋" w:cs="仿宋"/>
          <w:color w:val="000000" w:themeColor="text1"/>
          <w:sz w:val="44"/>
          <w:szCs w:val="22"/>
          <w:highlight w:val="none"/>
          <w:lang w:val="en-US"/>
        </w:rPr>
      </w:pPr>
      <w:bookmarkStart w:id="2" w:name="_Toc28718"/>
      <w:r>
        <w:rPr>
          <w:rFonts w:hint="eastAsia" w:ascii="仿宋" w:hAnsi="仿宋" w:eastAsia="仿宋" w:cs="仿宋"/>
          <w:color w:val="000000" w:themeColor="text1"/>
          <w:sz w:val="44"/>
          <w:szCs w:val="22"/>
          <w:highlight w:val="none"/>
          <w:lang w:val="en-US"/>
        </w:rPr>
        <w:t>南京海之腾工程项目管理有限公司</w:t>
      </w:r>
      <w:bookmarkEnd w:id="2"/>
    </w:p>
    <w:p>
      <w:pPr>
        <w:pStyle w:val="6"/>
        <w:rPr>
          <w:rFonts w:ascii="仿宋" w:hAnsi="仿宋" w:eastAsia="仿宋" w:cs="仿宋"/>
          <w:color w:val="000000" w:themeColor="text1"/>
          <w:sz w:val="44"/>
          <w:highlight w:val="none"/>
        </w:rPr>
      </w:pPr>
    </w:p>
    <w:p>
      <w:pPr>
        <w:pStyle w:val="6"/>
        <w:jc w:val="center"/>
        <w:rPr>
          <w:rFonts w:ascii="仿宋" w:hAnsi="仿宋" w:eastAsia="仿宋" w:cs="仿宋"/>
          <w:color w:val="000000" w:themeColor="text1"/>
          <w:sz w:val="36"/>
          <w:highlight w:val="none"/>
          <w:lang w:val="en-US"/>
        </w:rPr>
      </w:pPr>
      <w:r>
        <w:rPr>
          <w:rFonts w:hint="eastAsia" w:ascii="仿宋" w:hAnsi="仿宋" w:eastAsia="仿宋" w:cs="仿宋"/>
          <w:color w:val="000000" w:themeColor="text1"/>
          <w:sz w:val="44"/>
          <w:highlight w:val="none"/>
        </w:rPr>
        <w:t>二〇二</w:t>
      </w:r>
      <w:r>
        <w:rPr>
          <w:rFonts w:hint="eastAsia" w:ascii="仿宋" w:hAnsi="仿宋" w:eastAsia="仿宋" w:cs="仿宋"/>
          <w:color w:val="000000" w:themeColor="text1"/>
          <w:sz w:val="44"/>
          <w:highlight w:val="none"/>
          <w:lang w:val="en-US"/>
        </w:rPr>
        <w:t>四</w:t>
      </w:r>
      <w:r>
        <w:rPr>
          <w:rFonts w:hint="eastAsia" w:ascii="仿宋" w:hAnsi="仿宋" w:eastAsia="仿宋" w:cs="仿宋"/>
          <w:color w:val="000000" w:themeColor="text1"/>
          <w:sz w:val="44"/>
          <w:highlight w:val="none"/>
        </w:rPr>
        <w:t>年</w:t>
      </w:r>
      <w:r>
        <w:rPr>
          <w:rFonts w:hint="eastAsia" w:ascii="仿宋" w:hAnsi="仿宋" w:eastAsia="仿宋" w:cs="仿宋"/>
          <w:color w:val="000000" w:themeColor="text1"/>
          <w:sz w:val="44"/>
          <w:highlight w:val="none"/>
          <w:lang w:val="en-US" w:eastAsia="zh-CN"/>
        </w:rPr>
        <w:t>六</w:t>
      </w:r>
      <w:r>
        <w:rPr>
          <w:rFonts w:hint="eastAsia" w:ascii="仿宋" w:hAnsi="仿宋" w:eastAsia="仿宋" w:cs="仿宋"/>
          <w:color w:val="000000" w:themeColor="text1"/>
          <w:sz w:val="44"/>
          <w:highlight w:val="none"/>
        </w:rPr>
        <w:t>月</w:t>
      </w:r>
    </w:p>
    <w:p>
      <w:pPr>
        <w:pStyle w:val="6"/>
        <w:rPr>
          <w:rFonts w:ascii="仿宋" w:hAnsi="仿宋" w:eastAsia="仿宋" w:cs="仿宋"/>
          <w:color w:val="000000" w:themeColor="text1"/>
          <w:sz w:val="36"/>
          <w:highlight w:val="none"/>
        </w:rPr>
      </w:pPr>
    </w:p>
    <w:p>
      <w:pPr>
        <w:pStyle w:val="6"/>
        <w:rPr>
          <w:rFonts w:ascii="仿宋" w:hAnsi="仿宋" w:eastAsia="仿宋" w:cs="仿宋"/>
          <w:color w:val="000000" w:themeColor="text1"/>
          <w:sz w:val="36"/>
          <w:highlight w:val="none"/>
        </w:rPr>
      </w:pPr>
    </w:p>
    <w:p>
      <w:pPr>
        <w:pStyle w:val="6"/>
        <w:spacing w:before="4"/>
        <w:rPr>
          <w:rFonts w:ascii="仿宋" w:hAnsi="仿宋" w:eastAsia="仿宋" w:cs="仿宋"/>
          <w:color w:val="000000" w:themeColor="text1"/>
          <w:sz w:val="10"/>
          <w:highlight w:val="none"/>
        </w:rPr>
      </w:pPr>
    </w:p>
    <w:p>
      <w:pPr>
        <w:tabs>
          <w:tab w:val="left" w:pos="910"/>
        </w:tabs>
        <w:spacing w:before="58"/>
        <w:ind w:left="308"/>
        <w:jc w:val="center"/>
        <w:rPr>
          <w:rFonts w:hint="eastAsia" w:ascii="仿宋" w:hAnsi="仿宋" w:eastAsia="仿宋" w:cs="仿宋"/>
          <w:b/>
          <w:color w:val="000000" w:themeColor="text1"/>
          <w:sz w:val="30"/>
          <w:highlight w:val="none"/>
        </w:rPr>
      </w:pPr>
      <w:bookmarkStart w:id="3" w:name="第一章__竞争性磋商邀请"/>
      <w:bookmarkEnd w:id="3"/>
    </w:p>
    <w:p>
      <w:pPr>
        <w:tabs>
          <w:tab w:val="left" w:pos="910"/>
        </w:tabs>
        <w:spacing w:before="58"/>
        <w:ind w:left="308"/>
        <w:jc w:val="center"/>
        <w:rPr>
          <w:rFonts w:ascii="仿宋" w:hAnsi="仿宋" w:eastAsia="仿宋" w:cs="仿宋"/>
          <w:b/>
          <w:color w:val="000000" w:themeColor="text1"/>
          <w:sz w:val="30"/>
          <w:highlight w:val="none"/>
        </w:rPr>
      </w:pPr>
      <w:r>
        <w:rPr>
          <w:rFonts w:hint="eastAsia" w:ascii="仿宋" w:hAnsi="仿宋" w:eastAsia="仿宋" w:cs="仿宋"/>
          <w:b/>
          <w:color w:val="000000" w:themeColor="text1"/>
          <w:sz w:val="30"/>
          <w:highlight w:val="none"/>
        </w:rPr>
        <w:t>目</w:t>
      </w:r>
      <w:r>
        <w:rPr>
          <w:rFonts w:hint="eastAsia" w:ascii="仿宋" w:hAnsi="仿宋" w:eastAsia="仿宋" w:cs="仿宋"/>
          <w:b/>
          <w:color w:val="000000" w:themeColor="text1"/>
          <w:sz w:val="30"/>
          <w:highlight w:val="none"/>
        </w:rPr>
        <w:tab/>
      </w:r>
      <w:r>
        <w:rPr>
          <w:rFonts w:hint="eastAsia" w:ascii="仿宋" w:hAnsi="仿宋" w:eastAsia="仿宋" w:cs="仿宋"/>
          <w:b/>
          <w:color w:val="000000" w:themeColor="text1"/>
          <w:sz w:val="30"/>
          <w:highlight w:val="none"/>
        </w:rPr>
        <w:t>录</w:t>
      </w:r>
    </w:p>
    <w:sdt>
      <w:sdtPr>
        <w:rPr>
          <w:sz w:val="21"/>
          <w:highlight w:val="none"/>
        </w:rPr>
        <w:id w:val="147482284"/>
        <w:docPartObj>
          <w:docPartGallery w:val="Table of Contents"/>
          <w:docPartUnique/>
        </w:docPartObj>
      </w:sdtPr>
      <w:sdtEndPr>
        <w:rPr>
          <w:rFonts w:ascii="仿宋" w:hAnsi="仿宋" w:eastAsia="仿宋" w:cs="仿宋"/>
          <w:color w:val="000000" w:themeColor="text1"/>
          <w:sz w:val="22"/>
          <w:highlight w:val="none"/>
        </w:rPr>
      </w:sdtEndPr>
      <w:sdtContent>
        <w:p>
          <w:pPr>
            <w:jc w:val="center"/>
            <w:rPr>
              <w:highlight w:val="none"/>
            </w:rPr>
          </w:pPr>
        </w:p>
        <w:p>
          <w:pPr>
            <w:pStyle w:val="30"/>
            <w:tabs>
              <w:tab w:val="right" w:leader="dot" w:pos="10110"/>
            </w:tabs>
            <w:rPr>
              <w:sz w:val="28"/>
              <w:szCs w:val="28"/>
              <w:highlight w:val="none"/>
            </w:rPr>
          </w:pPr>
          <w:r>
            <w:rPr>
              <w:rFonts w:ascii="仿宋" w:hAnsi="仿宋" w:eastAsia="仿宋" w:cs="仿宋"/>
              <w:color w:val="000000" w:themeColor="text1"/>
              <w:sz w:val="28"/>
              <w:szCs w:val="28"/>
              <w:highlight w:val="none"/>
            </w:rPr>
            <w:fldChar w:fldCharType="begin"/>
          </w:r>
          <w:r>
            <w:rPr>
              <w:rFonts w:ascii="仿宋" w:hAnsi="仿宋" w:eastAsia="仿宋" w:cs="仿宋"/>
              <w:color w:val="000000" w:themeColor="text1"/>
              <w:sz w:val="28"/>
              <w:szCs w:val="28"/>
              <w:highlight w:val="none"/>
            </w:rPr>
            <w:instrText xml:space="preserve">TOC \o "1-1" \h \u </w:instrText>
          </w:r>
          <w:r>
            <w:rPr>
              <w:rFonts w:ascii="仿宋" w:hAnsi="仿宋" w:eastAsia="仿宋" w:cs="仿宋"/>
              <w:color w:val="000000" w:themeColor="text1"/>
              <w:sz w:val="28"/>
              <w:szCs w:val="28"/>
              <w:highlight w:val="none"/>
            </w:rPr>
            <w:fldChar w:fldCharType="separate"/>
          </w:r>
        </w:p>
        <w:p>
          <w:pPr>
            <w:pStyle w:val="30"/>
            <w:tabs>
              <w:tab w:val="right" w:pos="2000"/>
              <w:tab w:val="right" w:leader="dot" w:pos="10110"/>
            </w:tabs>
            <w:spacing w:line="360" w:lineRule="auto"/>
            <w:rPr>
              <w:sz w:val="28"/>
              <w:szCs w:val="28"/>
              <w:highlight w:val="none"/>
            </w:rPr>
          </w:pPr>
          <w:r>
            <w:rPr>
              <w:highlight w:val="none"/>
            </w:rPr>
            <w:fldChar w:fldCharType="begin"/>
          </w:r>
          <w:r>
            <w:rPr>
              <w:highlight w:val="none"/>
            </w:rPr>
            <w:instrText xml:space="preserve"> HYPERLINK \l "_Toc8581" </w:instrText>
          </w:r>
          <w:r>
            <w:rPr>
              <w:highlight w:val="none"/>
            </w:rPr>
            <w:fldChar w:fldCharType="separate"/>
          </w:r>
          <w:r>
            <w:rPr>
              <w:rFonts w:hint="eastAsia" w:ascii="仿宋" w:hAnsi="仿宋" w:eastAsia="仿宋" w:cs="仿宋"/>
              <w:sz w:val="28"/>
              <w:szCs w:val="28"/>
              <w:highlight w:val="none"/>
            </w:rPr>
            <w:t>第一章</w:t>
          </w:r>
          <w:r>
            <w:rPr>
              <w:rFonts w:hint="eastAsia" w:ascii="仿宋" w:hAnsi="仿宋" w:eastAsia="仿宋" w:cs="仿宋"/>
              <w:sz w:val="28"/>
              <w:szCs w:val="28"/>
              <w:highlight w:val="none"/>
            </w:rPr>
            <w:tab/>
          </w:r>
          <w:r>
            <w:rPr>
              <w:rFonts w:hint="eastAsia" w:ascii="仿宋" w:hAnsi="仿宋" w:eastAsia="仿宋" w:cs="仿宋"/>
              <w:sz w:val="28"/>
              <w:szCs w:val="28"/>
              <w:highlight w:val="none"/>
            </w:rPr>
            <w:t>竞争性磋商邀请</w:t>
          </w:r>
          <w:r>
            <w:rPr>
              <w:sz w:val="28"/>
              <w:szCs w:val="28"/>
              <w:highlight w:val="none"/>
            </w:rPr>
            <w:tab/>
          </w:r>
          <w:r>
            <w:rPr>
              <w:sz w:val="28"/>
              <w:szCs w:val="28"/>
              <w:highlight w:val="none"/>
            </w:rPr>
            <w:fldChar w:fldCharType="begin"/>
          </w:r>
          <w:r>
            <w:rPr>
              <w:sz w:val="28"/>
              <w:szCs w:val="28"/>
              <w:highlight w:val="none"/>
            </w:rPr>
            <w:instrText xml:space="preserve"> PAGEREF _Toc8581 \h </w:instrText>
          </w:r>
          <w:r>
            <w:rPr>
              <w:sz w:val="28"/>
              <w:szCs w:val="28"/>
              <w:highlight w:val="none"/>
            </w:rPr>
            <w:fldChar w:fldCharType="separate"/>
          </w:r>
          <w:r>
            <w:rPr>
              <w:sz w:val="28"/>
              <w:szCs w:val="28"/>
              <w:highlight w:val="none"/>
            </w:rPr>
            <w:t>3</w:t>
          </w:r>
          <w:r>
            <w:rPr>
              <w:sz w:val="28"/>
              <w:szCs w:val="28"/>
              <w:highlight w:val="none"/>
            </w:rPr>
            <w:fldChar w:fldCharType="end"/>
          </w:r>
          <w:r>
            <w:rPr>
              <w:sz w:val="28"/>
              <w:szCs w:val="28"/>
              <w:highlight w:val="none"/>
            </w:rPr>
            <w:fldChar w:fldCharType="end"/>
          </w:r>
        </w:p>
        <w:p>
          <w:pPr>
            <w:pStyle w:val="30"/>
            <w:tabs>
              <w:tab w:val="right" w:pos="2000"/>
              <w:tab w:val="right" w:leader="dot" w:pos="10110"/>
            </w:tabs>
            <w:spacing w:line="360" w:lineRule="auto"/>
            <w:rPr>
              <w:sz w:val="28"/>
              <w:szCs w:val="28"/>
              <w:highlight w:val="none"/>
            </w:rPr>
          </w:pPr>
          <w:r>
            <w:rPr>
              <w:highlight w:val="none"/>
            </w:rPr>
            <w:fldChar w:fldCharType="begin"/>
          </w:r>
          <w:r>
            <w:rPr>
              <w:highlight w:val="none"/>
            </w:rPr>
            <w:instrText xml:space="preserve"> HYPERLINK \l "_Toc32560" </w:instrText>
          </w:r>
          <w:r>
            <w:rPr>
              <w:highlight w:val="none"/>
            </w:rPr>
            <w:fldChar w:fldCharType="separate"/>
          </w:r>
          <w:r>
            <w:rPr>
              <w:rFonts w:hint="eastAsia" w:ascii="仿宋" w:hAnsi="仿宋" w:eastAsia="仿宋" w:cs="仿宋"/>
              <w:sz w:val="28"/>
              <w:szCs w:val="28"/>
              <w:highlight w:val="none"/>
            </w:rPr>
            <w:t>第二章</w:t>
          </w:r>
          <w:r>
            <w:rPr>
              <w:rFonts w:hint="eastAsia" w:ascii="仿宋" w:hAnsi="仿宋" w:eastAsia="仿宋" w:cs="仿宋"/>
              <w:sz w:val="28"/>
              <w:szCs w:val="28"/>
              <w:highlight w:val="none"/>
            </w:rPr>
            <w:tab/>
          </w:r>
          <w:r>
            <w:rPr>
              <w:rFonts w:hint="eastAsia" w:ascii="仿宋" w:hAnsi="仿宋" w:eastAsia="仿宋" w:cs="仿宋"/>
              <w:sz w:val="28"/>
              <w:szCs w:val="28"/>
              <w:highlight w:val="none"/>
            </w:rPr>
            <w:t>竞争性磋商须知</w:t>
          </w:r>
          <w:r>
            <w:rPr>
              <w:sz w:val="28"/>
              <w:szCs w:val="28"/>
              <w:highlight w:val="none"/>
            </w:rPr>
            <w:tab/>
          </w:r>
          <w:r>
            <w:rPr>
              <w:sz w:val="28"/>
              <w:szCs w:val="28"/>
              <w:highlight w:val="none"/>
            </w:rPr>
            <w:fldChar w:fldCharType="begin"/>
          </w:r>
          <w:r>
            <w:rPr>
              <w:sz w:val="28"/>
              <w:szCs w:val="28"/>
              <w:highlight w:val="none"/>
            </w:rPr>
            <w:instrText xml:space="preserve"> PAGEREF _Toc32560 \h </w:instrText>
          </w:r>
          <w:r>
            <w:rPr>
              <w:sz w:val="28"/>
              <w:szCs w:val="28"/>
              <w:highlight w:val="none"/>
            </w:rPr>
            <w:fldChar w:fldCharType="separate"/>
          </w:r>
          <w:r>
            <w:rPr>
              <w:sz w:val="28"/>
              <w:szCs w:val="28"/>
              <w:highlight w:val="none"/>
            </w:rPr>
            <w:t>7</w:t>
          </w:r>
          <w:r>
            <w:rPr>
              <w:sz w:val="28"/>
              <w:szCs w:val="28"/>
              <w:highlight w:val="none"/>
            </w:rPr>
            <w:fldChar w:fldCharType="end"/>
          </w:r>
          <w:r>
            <w:rPr>
              <w:sz w:val="28"/>
              <w:szCs w:val="28"/>
              <w:highlight w:val="none"/>
            </w:rPr>
            <w:fldChar w:fldCharType="end"/>
          </w:r>
        </w:p>
        <w:p>
          <w:pPr>
            <w:pStyle w:val="30"/>
            <w:tabs>
              <w:tab w:val="right" w:leader="dot" w:pos="10110"/>
            </w:tabs>
            <w:spacing w:line="360" w:lineRule="auto"/>
            <w:rPr>
              <w:sz w:val="28"/>
              <w:szCs w:val="28"/>
              <w:highlight w:val="none"/>
            </w:rPr>
          </w:pPr>
          <w:r>
            <w:rPr>
              <w:highlight w:val="none"/>
            </w:rPr>
            <w:fldChar w:fldCharType="begin"/>
          </w:r>
          <w:r>
            <w:rPr>
              <w:highlight w:val="none"/>
            </w:rPr>
            <w:instrText xml:space="preserve"> HYPERLINK \l "_Toc4047" </w:instrText>
          </w:r>
          <w:r>
            <w:rPr>
              <w:highlight w:val="none"/>
            </w:rPr>
            <w:fldChar w:fldCharType="separate"/>
          </w:r>
          <w:r>
            <w:rPr>
              <w:rFonts w:hint="eastAsia" w:ascii="仿宋" w:hAnsi="仿宋" w:eastAsia="仿宋" w:cs="仿宋"/>
              <w:sz w:val="28"/>
              <w:szCs w:val="28"/>
              <w:highlight w:val="none"/>
            </w:rPr>
            <w:t>第三章 磋商项目需求</w:t>
          </w:r>
          <w:r>
            <w:rPr>
              <w:sz w:val="28"/>
              <w:szCs w:val="28"/>
              <w:highlight w:val="none"/>
            </w:rPr>
            <w:tab/>
          </w:r>
          <w:r>
            <w:rPr>
              <w:sz w:val="28"/>
              <w:szCs w:val="28"/>
              <w:highlight w:val="none"/>
            </w:rPr>
            <w:fldChar w:fldCharType="begin"/>
          </w:r>
          <w:r>
            <w:rPr>
              <w:sz w:val="28"/>
              <w:szCs w:val="28"/>
              <w:highlight w:val="none"/>
            </w:rPr>
            <w:instrText xml:space="preserve"> PAGEREF _Toc4047 \h </w:instrText>
          </w:r>
          <w:r>
            <w:rPr>
              <w:sz w:val="28"/>
              <w:szCs w:val="28"/>
              <w:highlight w:val="none"/>
            </w:rPr>
            <w:fldChar w:fldCharType="separate"/>
          </w:r>
          <w:r>
            <w:rPr>
              <w:sz w:val="28"/>
              <w:szCs w:val="28"/>
              <w:highlight w:val="none"/>
            </w:rPr>
            <w:t>15</w:t>
          </w:r>
          <w:r>
            <w:rPr>
              <w:sz w:val="28"/>
              <w:szCs w:val="28"/>
              <w:highlight w:val="none"/>
            </w:rPr>
            <w:fldChar w:fldCharType="end"/>
          </w:r>
          <w:r>
            <w:rPr>
              <w:sz w:val="28"/>
              <w:szCs w:val="28"/>
              <w:highlight w:val="none"/>
            </w:rPr>
            <w:fldChar w:fldCharType="end"/>
          </w:r>
        </w:p>
        <w:p>
          <w:pPr>
            <w:pStyle w:val="30"/>
            <w:tabs>
              <w:tab w:val="right" w:leader="dot" w:pos="10110"/>
            </w:tabs>
            <w:spacing w:line="360" w:lineRule="auto"/>
            <w:rPr>
              <w:sz w:val="28"/>
              <w:szCs w:val="28"/>
              <w:highlight w:val="none"/>
            </w:rPr>
          </w:pPr>
          <w:r>
            <w:rPr>
              <w:highlight w:val="none"/>
            </w:rPr>
            <w:fldChar w:fldCharType="begin"/>
          </w:r>
          <w:r>
            <w:rPr>
              <w:highlight w:val="none"/>
            </w:rPr>
            <w:instrText xml:space="preserve"> HYPERLINK \l "_Toc9473" </w:instrText>
          </w:r>
          <w:r>
            <w:rPr>
              <w:highlight w:val="none"/>
            </w:rPr>
            <w:fldChar w:fldCharType="separate"/>
          </w:r>
          <w:r>
            <w:rPr>
              <w:rFonts w:hint="eastAsia" w:ascii="仿宋" w:hAnsi="仿宋" w:eastAsia="仿宋" w:cs="仿宋"/>
              <w:sz w:val="28"/>
              <w:szCs w:val="28"/>
              <w:highlight w:val="none"/>
            </w:rPr>
            <w:t>第四章 评分标准</w:t>
          </w:r>
          <w:r>
            <w:rPr>
              <w:sz w:val="28"/>
              <w:szCs w:val="28"/>
              <w:highlight w:val="none"/>
            </w:rPr>
            <w:tab/>
          </w:r>
          <w:r>
            <w:rPr>
              <w:sz w:val="28"/>
              <w:szCs w:val="28"/>
              <w:highlight w:val="none"/>
            </w:rPr>
            <w:fldChar w:fldCharType="begin"/>
          </w:r>
          <w:r>
            <w:rPr>
              <w:sz w:val="28"/>
              <w:szCs w:val="28"/>
              <w:highlight w:val="none"/>
            </w:rPr>
            <w:instrText xml:space="preserve"> PAGEREF _Toc9473 \h </w:instrText>
          </w:r>
          <w:r>
            <w:rPr>
              <w:sz w:val="28"/>
              <w:szCs w:val="28"/>
              <w:highlight w:val="none"/>
            </w:rPr>
            <w:fldChar w:fldCharType="separate"/>
          </w:r>
          <w:r>
            <w:rPr>
              <w:sz w:val="28"/>
              <w:szCs w:val="28"/>
              <w:highlight w:val="none"/>
            </w:rPr>
            <w:t>16</w:t>
          </w:r>
          <w:r>
            <w:rPr>
              <w:sz w:val="28"/>
              <w:szCs w:val="28"/>
              <w:highlight w:val="none"/>
            </w:rPr>
            <w:fldChar w:fldCharType="end"/>
          </w:r>
          <w:r>
            <w:rPr>
              <w:sz w:val="28"/>
              <w:szCs w:val="28"/>
              <w:highlight w:val="none"/>
            </w:rPr>
            <w:fldChar w:fldCharType="end"/>
          </w:r>
        </w:p>
        <w:p>
          <w:pPr>
            <w:pStyle w:val="30"/>
            <w:tabs>
              <w:tab w:val="right" w:leader="dot" w:pos="10110"/>
            </w:tabs>
            <w:spacing w:line="360" w:lineRule="auto"/>
            <w:rPr>
              <w:sz w:val="28"/>
              <w:szCs w:val="28"/>
              <w:highlight w:val="none"/>
            </w:rPr>
          </w:pPr>
          <w:r>
            <w:rPr>
              <w:highlight w:val="none"/>
            </w:rPr>
            <w:fldChar w:fldCharType="begin"/>
          </w:r>
          <w:r>
            <w:rPr>
              <w:highlight w:val="none"/>
            </w:rPr>
            <w:instrText xml:space="preserve"> HYPERLINK \l "_Toc1132" </w:instrText>
          </w:r>
          <w:r>
            <w:rPr>
              <w:highlight w:val="none"/>
            </w:rPr>
            <w:fldChar w:fldCharType="separate"/>
          </w:r>
          <w:r>
            <w:rPr>
              <w:rFonts w:hint="eastAsia" w:ascii="仿宋" w:hAnsi="仿宋" w:eastAsia="仿宋" w:cs="仿宋"/>
              <w:sz w:val="28"/>
              <w:szCs w:val="28"/>
              <w:highlight w:val="none"/>
            </w:rPr>
            <w:t>第五章 采购合同格式</w:t>
          </w:r>
          <w:r>
            <w:rPr>
              <w:sz w:val="28"/>
              <w:szCs w:val="28"/>
              <w:highlight w:val="none"/>
            </w:rPr>
            <w:tab/>
          </w:r>
          <w:r>
            <w:rPr>
              <w:sz w:val="28"/>
              <w:szCs w:val="28"/>
              <w:highlight w:val="none"/>
            </w:rPr>
            <w:fldChar w:fldCharType="begin"/>
          </w:r>
          <w:r>
            <w:rPr>
              <w:sz w:val="28"/>
              <w:szCs w:val="28"/>
              <w:highlight w:val="none"/>
            </w:rPr>
            <w:instrText xml:space="preserve"> PAGEREF _Toc1132 \h </w:instrText>
          </w:r>
          <w:r>
            <w:rPr>
              <w:sz w:val="28"/>
              <w:szCs w:val="28"/>
              <w:highlight w:val="none"/>
            </w:rPr>
            <w:fldChar w:fldCharType="separate"/>
          </w:r>
          <w:r>
            <w:rPr>
              <w:sz w:val="28"/>
              <w:szCs w:val="28"/>
              <w:highlight w:val="none"/>
            </w:rPr>
            <w:t>18</w:t>
          </w:r>
          <w:r>
            <w:rPr>
              <w:sz w:val="28"/>
              <w:szCs w:val="28"/>
              <w:highlight w:val="none"/>
            </w:rPr>
            <w:fldChar w:fldCharType="end"/>
          </w:r>
          <w:r>
            <w:rPr>
              <w:sz w:val="28"/>
              <w:szCs w:val="28"/>
              <w:highlight w:val="none"/>
            </w:rPr>
            <w:fldChar w:fldCharType="end"/>
          </w:r>
        </w:p>
        <w:p>
          <w:pPr>
            <w:pStyle w:val="30"/>
            <w:tabs>
              <w:tab w:val="right" w:leader="dot" w:pos="10110"/>
            </w:tabs>
            <w:spacing w:line="360" w:lineRule="auto"/>
            <w:rPr>
              <w:sz w:val="28"/>
              <w:szCs w:val="28"/>
              <w:highlight w:val="none"/>
            </w:rPr>
          </w:pPr>
          <w:r>
            <w:rPr>
              <w:highlight w:val="none"/>
            </w:rPr>
            <w:fldChar w:fldCharType="begin"/>
          </w:r>
          <w:r>
            <w:rPr>
              <w:highlight w:val="none"/>
            </w:rPr>
            <w:instrText xml:space="preserve"> HYPERLINK \l "_Toc13968" </w:instrText>
          </w:r>
          <w:r>
            <w:rPr>
              <w:highlight w:val="none"/>
            </w:rPr>
            <w:fldChar w:fldCharType="separate"/>
          </w:r>
          <w:r>
            <w:rPr>
              <w:rFonts w:hint="eastAsia" w:ascii="仿宋" w:hAnsi="仿宋" w:eastAsia="仿宋" w:cs="仿宋"/>
              <w:sz w:val="28"/>
              <w:szCs w:val="28"/>
              <w:highlight w:val="none"/>
            </w:rPr>
            <w:t>第六章、竞争性磋商文件格式及附件</w:t>
          </w:r>
          <w:r>
            <w:rPr>
              <w:sz w:val="28"/>
              <w:szCs w:val="28"/>
              <w:highlight w:val="none"/>
            </w:rPr>
            <w:tab/>
          </w:r>
          <w:r>
            <w:rPr>
              <w:sz w:val="28"/>
              <w:szCs w:val="28"/>
              <w:highlight w:val="none"/>
            </w:rPr>
            <w:fldChar w:fldCharType="begin"/>
          </w:r>
          <w:r>
            <w:rPr>
              <w:sz w:val="28"/>
              <w:szCs w:val="28"/>
              <w:highlight w:val="none"/>
            </w:rPr>
            <w:instrText xml:space="preserve"> PAGEREF _Toc13968 \h </w:instrText>
          </w:r>
          <w:r>
            <w:rPr>
              <w:sz w:val="28"/>
              <w:szCs w:val="28"/>
              <w:highlight w:val="none"/>
            </w:rPr>
            <w:fldChar w:fldCharType="separate"/>
          </w:r>
          <w:r>
            <w:rPr>
              <w:sz w:val="28"/>
              <w:szCs w:val="28"/>
              <w:highlight w:val="none"/>
            </w:rPr>
            <w:t>56</w:t>
          </w:r>
          <w:r>
            <w:rPr>
              <w:sz w:val="28"/>
              <w:szCs w:val="28"/>
              <w:highlight w:val="none"/>
            </w:rPr>
            <w:fldChar w:fldCharType="end"/>
          </w:r>
          <w:r>
            <w:rPr>
              <w:sz w:val="28"/>
              <w:szCs w:val="28"/>
              <w:highlight w:val="none"/>
            </w:rPr>
            <w:fldChar w:fldCharType="end"/>
          </w:r>
        </w:p>
        <w:p>
          <w:pPr>
            <w:pStyle w:val="30"/>
            <w:tabs>
              <w:tab w:val="right" w:leader="dot" w:pos="10110"/>
            </w:tabs>
            <w:spacing w:line="360" w:lineRule="auto"/>
            <w:rPr>
              <w:sz w:val="28"/>
              <w:szCs w:val="28"/>
              <w:highlight w:val="none"/>
            </w:rPr>
          </w:pPr>
          <w:r>
            <w:rPr>
              <w:highlight w:val="none"/>
            </w:rPr>
            <w:fldChar w:fldCharType="begin"/>
          </w:r>
          <w:r>
            <w:rPr>
              <w:highlight w:val="none"/>
            </w:rPr>
            <w:instrText xml:space="preserve"> HYPERLINK \l "_Toc20531" </w:instrText>
          </w:r>
          <w:r>
            <w:rPr>
              <w:highlight w:val="none"/>
            </w:rPr>
            <w:fldChar w:fldCharType="separate"/>
          </w:r>
          <w:r>
            <w:rPr>
              <w:rFonts w:hint="eastAsia" w:ascii="仿宋" w:hAnsi="仿宋" w:eastAsia="仿宋" w:cs="仿宋"/>
              <w:sz w:val="28"/>
              <w:szCs w:val="28"/>
              <w:highlight w:val="none"/>
            </w:rPr>
            <w:t>附件一：具备履行合同所必需的设备和专业技术能力的书面声明</w:t>
          </w:r>
          <w:r>
            <w:rPr>
              <w:sz w:val="28"/>
              <w:szCs w:val="28"/>
              <w:highlight w:val="none"/>
            </w:rPr>
            <w:tab/>
          </w:r>
          <w:r>
            <w:rPr>
              <w:sz w:val="28"/>
              <w:szCs w:val="28"/>
              <w:highlight w:val="none"/>
            </w:rPr>
            <w:fldChar w:fldCharType="begin"/>
          </w:r>
          <w:r>
            <w:rPr>
              <w:sz w:val="28"/>
              <w:szCs w:val="28"/>
              <w:highlight w:val="none"/>
            </w:rPr>
            <w:instrText xml:space="preserve"> PAGEREF _Toc20531 \h </w:instrText>
          </w:r>
          <w:r>
            <w:rPr>
              <w:sz w:val="28"/>
              <w:szCs w:val="28"/>
              <w:highlight w:val="none"/>
            </w:rPr>
            <w:fldChar w:fldCharType="separate"/>
          </w:r>
          <w:r>
            <w:rPr>
              <w:sz w:val="28"/>
              <w:szCs w:val="28"/>
              <w:highlight w:val="none"/>
            </w:rPr>
            <w:t>64</w:t>
          </w:r>
          <w:r>
            <w:rPr>
              <w:sz w:val="28"/>
              <w:szCs w:val="28"/>
              <w:highlight w:val="none"/>
            </w:rPr>
            <w:fldChar w:fldCharType="end"/>
          </w:r>
          <w:r>
            <w:rPr>
              <w:sz w:val="28"/>
              <w:szCs w:val="28"/>
              <w:highlight w:val="none"/>
            </w:rPr>
            <w:fldChar w:fldCharType="end"/>
          </w:r>
        </w:p>
        <w:p>
          <w:pPr>
            <w:pStyle w:val="30"/>
            <w:tabs>
              <w:tab w:val="right" w:leader="dot" w:pos="10110"/>
            </w:tabs>
            <w:spacing w:line="360" w:lineRule="auto"/>
            <w:rPr>
              <w:sz w:val="28"/>
              <w:szCs w:val="28"/>
              <w:highlight w:val="none"/>
            </w:rPr>
          </w:pPr>
          <w:r>
            <w:rPr>
              <w:highlight w:val="none"/>
            </w:rPr>
            <w:fldChar w:fldCharType="begin"/>
          </w:r>
          <w:r>
            <w:rPr>
              <w:highlight w:val="none"/>
            </w:rPr>
            <w:instrText xml:space="preserve"> HYPERLINK \l "_Toc4703" </w:instrText>
          </w:r>
          <w:r>
            <w:rPr>
              <w:highlight w:val="none"/>
            </w:rPr>
            <w:fldChar w:fldCharType="separate"/>
          </w:r>
          <w:r>
            <w:rPr>
              <w:rFonts w:hint="eastAsia" w:ascii="仿宋" w:hAnsi="仿宋" w:eastAsia="仿宋" w:cs="仿宋"/>
              <w:sz w:val="28"/>
              <w:szCs w:val="28"/>
              <w:highlight w:val="none"/>
            </w:rPr>
            <w:t>附件二：无重大违法记录声明格式</w:t>
          </w:r>
          <w:r>
            <w:rPr>
              <w:sz w:val="28"/>
              <w:szCs w:val="28"/>
              <w:highlight w:val="none"/>
            </w:rPr>
            <w:tab/>
          </w:r>
          <w:r>
            <w:rPr>
              <w:sz w:val="28"/>
              <w:szCs w:val="28"/>
              <w:highlight w:val="none"/>
            </w:rPr>
            <w:fldChar w:fldCharType="begin"/>
          </w:r>
          <w:r>
            <w:rPr>
              <w:sz w:val="28"/>
              <w:szCs w:val="28"/>
              <w:highlight w:val="none"/>
            </w:rPr>
            <w:instrText xml:space="preserve"> PAGEREF _Toc4703 \h </w:instrText>
          </w:r>
          <w:r>
            <w:rPr>
              <w:sz w:val="28"/>
              <w:szCs w:val="28"/>
              <w:highlight w:val="none"/>
            </w:rPr>
            <w:fldChar w:fldCharType="separate"/>
          </w:r>
          <w:r>
            <w:rPr>
              <w:sz w:val="28"/>
              <w:szCs w:val="28"/>
              <w:highlight w:val="none"/>
            </w:rPr>
            <w:t>64</w:t>
          </w:r>
          <w:r>
            <w:rPr>
              <w:sz w:val="28"/>
              <w:szCs w:val="28"/>
              <w:highlight w:val="none"/>
            </w:rPr>
            <w:fldChar w:fldCharType="end"/>
          </w:r>
          <w:r>
            <w:rPr>
              <w:sz w:val="28"/>
              <w:szCs w:val="28"/>
              <w:highlight w:val="none"/>
            </w:rPr>
            <w:fldChar w:fldCharType="end"/>
          </w:r>
        </w:p>
        <w:p>
          <w:pPr>
            <w:pStyle w:val="30"/>
            <w:tabs>
              <w:tab w:val="right" w:leader="dot" w:pos="10110"/>
            </w:tabs>
            <w:spacing w:line="360" w:lineRule="auto"/>
            <w:rPr>
              <w:sz w:val="28"/>
              <w:szCs w:val="28"/>
              <w:highlight w:val="none"/>
            </w:rPr>
          </w:pPr>
          <w:r>
            <w:rPr>
              <w:highlight w:val="none"/>
            </w:rPr>
            <w:fldChar w:fldCharType="begin"/>
          </w:r>
          <w:r>
            <w:rPr>
              <w:highlight w:val="none"/>
            </w:rPr>
            <w:instrText xml:space="preserve"> HYPERLINK \l "_Toc13187" </w:instrText>
          </w:r>
          <w:r>
            <w:rPr>
              <w:highlight w:val="none"/>
            </w:rPr>
            <w:fldChar w:fldCharType="separate"/>
          </w:r>
          <w:r>
            <w:rPr>
              <w:rFonts w:hint="eastAsia" w:ascii="仿宋" w:hAnsi="仿宋" w:eastAsia="仿宋" w:cs="仿宋"/>
              <w:sz w:val="28"/>
              <w:szCs w:val="28"/>
              <w:highlight w:val="none"/>
            </w:rPr>
            <w:t>附件三：中小企业声明函格式、残疾人福利性单位声明函</w:t>
          </w:r>
          <w:r>
            <w:rPr>
              <w:sz w:val="28"/>
              <w:szCs w:val="28"/>
              <w:highlight w:val="none"/>
            </w:rPr>
            <w:tab/>
          </w:r>
          <w:r>
            <w:rPr>
              <w:sz w:val="28"/>
              <w:szCs w:val="28"/>
              <w:highlight w:val="none"/>
            </w:rPr>
            <w:fldChar w:fldCharType="begin"/>
          </w:r>
          <w:r>
            <w:rPr>
              <w:sz w:val="28"/>
              <w:szCs w:val="28"/>
              <w:highlight w:val="none"/>
            </w:rPr>
            <w:instrText xml:space="preserve"> PAGEREF _Toc13187 \h </w:instrText>
          </w:r>
          <w:r>
            <w:rPr>
              <w:sz w:val="28"/>
              <w:szCs w:val="28"/>
              <w:highlight w:val="none"/>
            </w:rPr>
            <w:fldChar w:fldCharType="separate"/>
          </w:r>
          <w:r>
            <w:rPr>
              <w:sz w:val="28"/>
              <w:szCs w:val="28"/>
              <w:highlight w:val="none"/>
            </w:rPr>
            <w:t>65</w:t>
          </w:r>
          <w:r>
            <w:rPr>
              <w:sz w:val="28"/>
              <w:szCs w:val="28"/>
              <w:highlight w:val="none"/>
            </w:rPr>
            <w:fldChar w:fldCharType="end"/>
          </w:r>
          <w:r>
            <w:rPr>
              <w:sz w:val="28"/>
              <w:szCs w:val="28"/>
              <w:highlight w:val="none"/>
            </w:rPr>
            <w:fldChar w:fldCharType="end"/>
          </w:r>
        </w:p>
        <w:p>
          <w:pPr>
            <w:pStyle w:val="30"/>
            <w:tabs>
              <w:tab w:val="right" w:leader="dot" w:pos="10110"/>
            </w:tabs>
            <w:spacing w:line="360" w:lineRule="auto"/>
            <w:rPr>
              <w:sz w:val="28"/>
              <w:szCs w:val="28"/>
              <w:highlight w:val="none"/>
            </w:rPr>
          </w:pPr>
          <w:r>
            <w:rPr>
              <w:highlight w:val="none"/>
            </w:rPr>
            <w:fldChar w:fldCharType="begin"/>
          </w:r>
          <w:r>
            <w:rPr>
              <w:highlight w:val="none"/>
            </w:rPr>
            <w:instrText xml:space="preserve"> HYPERLINK \l "_Toc17363" </w:instrText>
          </w:r>
          <w:r>
            <w:rPr>
              <w:highlight w:val="none"/>
            </w:rPr>
            <w:fldChar w:fldCharType="separate"/>
          </w:r>
          <w:r>
            <w:rPr>
              <w:rFonts w:hint="eastAsia" w:ascii="仿宋" w:hAnsi="仿宋" w:eastAsia="仿宋" w:cs="仿宋"/>
              <w:sz w:val="28"/>
              <w:szCs w:val="28"/>
              <w:highlight w:val="none"/>
            </w:rPr>
            <w:t>附件四：南京市政府采购供应商信用记录表暨信用承诺书</w:t>
          </w:r>
          <w:r>
            <w:rPr>
              <w:sz w:val="28"/>
              <w:szCs w:val="28"/>
              <w:highlight w:val="none"/>
            </w:rPr>
            <w:tab/>
          </w:r>
          <w:r>
            <w:rPr>
              <w:sz w:val="28"/>
              <w:szCs w:val="28"/>
              <w:highlight w:val="none"/>
            </w:rPr>
            <w:fldChar w:fldCharType="begin"/>
          </w:r>
          <w:r>
            <w:rPr>
              <w:sz w:val="28"/>
              <w:szCs w:val="28"/>
              <w:highlight w:val="none"/>
            </w:rPr>
            <w:instrText xml:space="preserve"> PAGEREF _Toc17363 \h </w:instrText>
          </w:r>
          <w:r>
            <w:rPr>
              <w:sz w:val="28"/>
              <w:szCs w:val="28"/>
              <w:highlight w:val="none"/>
            </w:rPr>
            <w:fldChar w:fldCharType="separate"/>
          </w:r>
          <w:r>
            <w:rPr>
              <w:sz w:val="28"/>
              <w:szCs w:val="28"/>
              <w:highlight w:val="none"/>
            </w:rPr>
            <w:t>66</w:t>
          </w:r>
          <w:r>
            <w:rPr>
              <w:sz w:val="28"/>
              <w:szCs w:val="28"/>
              <w:highlight w:val="none"/>
            </w:rPr>
            <w:fldChar w:fldCharType="end"/>
          </w:r>
          <w:r>
            <w:rPr>
              <w:sz w:val="28"/>
              <w:szCs w:val="28"/>
              <w:highlight w:val="none"/>
            </w:rPr>
            <w:fldChar w:fldCharType="end"/>
          </w:r>
        </w:p>
        <w:p>
          <w:pPr>
            <w:rPr>
              <w:rFonts w:ascii="仿宋" w:hAnsi="仿宋" w:eastAsia="仿宋" w:cs="仿宋"/>
              <w:color w:val="000000" w:themeColor="text1"/>
              <w:highlight w:val="none"/>
            </w:rPr>
            <w:sectPr>
              <w:headerReference r:id="rId3" w:type="default"/>
              <w:footerReference r:id="rId4" w:type="default"/>
              <w:pgSz w:w="11910" w:h="16840"/>
              <w:pgMar w:top="1340" w:right="820" w:bottom="1180" w:left="980" w:header="878" w:footer="1000" w:gutter="0"/>
              <w:pgNumType w:start="1"/>
              <w:cols w:space="720" w:num="1"/>
            </w:sectPr>
          </w:pPr>
          <w:r>
            <w:rPr>
              <w:rFonts w:ascii="仿宋" w:hAnsi="仿宋" w:eastAsia="仿宋" w:cs="仿宋"/>
              <w:color w:val="000000" w:themeColor="text1"/>
              <w:sz w:val="28"/>
              <w:szCs w:val="28"/>
              <w:highlight w:val="none"/>
            </w:rPr>
            <w:fldChar w:fldCharType="end"/>
          </w:r>
        </w:p>
      </w:sdtContent>
    </w:sdt>
    <w:p>
      <w:pPr>
        <w:pStyle w:val="3"/>
        <w:tabs>
          <w:tab w:val="left" w:pos="1208"/>
        </w:tabs>
        <w:rPr>
          <w:rFonts w:ascii="仿宋" w:hAnsi="仿宋" w:eastAsia="仿宋" w:cs="仿宋"/>
          <w:color w:val="000000" w:themeColor="text1"/>
          <w:highlight w:val="none"/>
        </w:rPr>
      </w:pPr>
      <w:bookmarkStart w:id="4" w:name="_Toc8581"/>
      <w:r>
        <w:rPr>
          <w:rFonts w:hint="eastAsia" w:ascii="仿宋" w:hAnsi="仿宋" w:eastAsia="仿宋" w:cs="仿宋"/>
          <w:color w:val="000000" w:themeColor="text1"/>
          <w:highlight w:val="none"/>
        </w:rPr>
        <w:t>第一章</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竞争性磋商邀请</w:t>
      </w:r>
      <w:bookmarkEnd w:id="4"/>
    </w:p>
    <w:p>
      <w:pPr>
        <w:pStyle w:val="3"/>
        <w:keepNext w:val="0"/>
        <w:keepLines w:val="0"/>
        <w:widowControl/>
        <w:suppressLineNumbers w:val="0"/>
        <w:tabs>
          <w:tab w:val="left" w:pos="0"/>
        </w:tabs>
        <w:autoSpaceDE w:val="0"/>
        <w:autoSpaceDN w:val="0"/>
        <w:adjustRightInd w:val="0"/>
        <w:spacing w:before="0" w:beforeAutospacing="0" w:after="0" w:afterAutospacing="0" w:line="360" w:lineRule="auto"/>
        <w:ind w:left="0" w:right="0"/>
        <w:jc w:val="center"/>
        <w:rPr>
          <w:highlight w:val="none"/>
        </w:rPr>
      </w:pPr>
      <w:r>
        <w:rPr>
          <w:highlight w:val="none"/>
        </w:rPr>
        <w:t> </w:t>
      </w:r>
    </w:p>
    <w:tbl>
      <w:tblPr>
        <w:tblStyle w:val="15"/>
        <w:tblW w:w="5002"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1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widowControl/>
              <w:suppressLineNumbers w:val="0"/>
              <w:pBdr>
                <w:left w:val="none" w:color="auto" w:sz="0" w:space="0"/>
              </w:pBdr>
              <w:shd w:val="clear" w:fill="FFFFFF"/>
              <w:spacing w:before="0" w:beforeAutospacing="0" w:after="210" w:afterAutospacing="0"/>
              <w:ind w:left="0" w:firstLine="0"/>
              <w:rPr>
                <w:rFonts w:ascii="Segoe UI" w:hAnsi="Segoe UI" w:eastAsia="Segoe UI" w:cs="Segoe UI"/>
                <w:i w:val="0"/>
                <w:caps w:val="0"/>
                <w:spacing w:val="0"/>
                <w:sz w:val="21"/>
                <w:szCs w:val="21"/>
                <w:highlight w:val="none"/>
              </w:rPr>
            </w:pPr>
            <w:r>
              <w:rPr>
                <w:rFonts w:ascii="仿宋" w:hAnsi="仿宋" w:eastAsia="仿宋" w:cs="仿宋"/>
                <w:i w:val="0"/>
                <w:caps w:val="0"/>
                <w:spacing w:val="0"/>
                <w:sz w:val="28"/>
                <w:szCs w:val="28"/>
                <w:highlight w:val="none"/>
                <w:shd w:val="clear" w:fill="FFFFFF"/>
              </w:rPr>
              <w:t>项目概况</w:t>
            </w:r>
          </w:p>
          <w:p>
            <w:pPr>
              <w:pStyle w:val="14"/>
              <w:keepNext w:val="0"/>
              <w:keepLines w:val="0"/>
              <w:widowControl/>
              <w:suppressLineNumbers w:val="0"/>
              <w:pBdr>
                <w:left w:val="none" w:color="auto" w:sz="0" w:space="0"/>
              </w:pBdr>
              <w:shd w:val="clear" w:fill="FFFFFF"/>
              <w:spacing w:before="0" w:beforeAutospacing="0" w:after="210" w:afterAutospacing="0"/>
              <w:ind w:left="0" w:firstLine="0"/>
              <w:rPr>
                <w:highlight w:val="none"/>
              </w:rPr>
            </w:pPr>
            <w:r>
              <w:rPr>
                <w:rFonts w:hint="eastAsia" w:ascii="仿宋" w:hAnsi="仿宋" w:eastAsia="仿宋" w:cs="仿宋"/>
                <w:i w:val="0"/>
                <w:caps w:val="0"/>
                <w:spacing w:val="0"/>
                <w:sz w:val="28"/>
                <w:szCs w:val="28"/>
                <w:highlight w:val="none"/>
                <w:shd w:val="clear" w:fill="FFFFFF"/>
                <w:lang w:eastAsia="zh-CN"/>
              </w:rPr>
              <w:t>谷里中学食堂教学楼屋面漏水维修及教室改造工程</w:t>
            </w:r>
            <w:r>
              <w:rPr>
                <w:rFonts w:hint="eastAsia" w:ascii="仿宋" w:hAnsi="仿宋" w:eastAsia="仿宋" w:cs="仿宋"/>
                <w:i w:val="0"/>
                <w:caps w:val="0"/>
                <w:spacing w:val="0"/>
                <w:sz w:val="28"/>
                <w:szCs w:val="28"/>
                <w:highlight w:val="none"/>
                <w:shd w:val="clear" w:fill="FFFFFF"/>
              </w:rPr>
              <w:t> </w:t>
            </w:r>
            <w:r>
              <w:rPr>
                <w:rFonts w:hint="eastAsia" w:ascii="仿宋" w:hAnsi="仿宋" w:eastAsia="仿宋" w:cs="仿宋"/>
                <w:i w:val="0"/>
                <w:caps w:val="0"/>
                <w:spacing w:val="0"/>
                <w:sz w:val="28"/>
                <w:szCs w:val="28"/>
                <w:highlight w:val="none"/>
                <w:shd w:val="clear" w:fill="FFFFFF"/>
                <w:lang w:eastAsia="zh-CN"/>
              </w:rPr>
              <w:t>JSZC-320115-HZTG-C2024-0019</w:t>
            </w:r>
            <w:r>
              <w:rPr>
                <w:rFonts w:hint="eastAsia" w:ascii="仿宋" w:hAnsi="仿宋" w:eastAsia="仿宋" w:cs="仿宋"/>
                <w:i w:val="0"/>
                <w:caps w:val="0"/>
                <w:spacing w:val="0"/>
                <w:sz w:val="28"/>
                <w:szCs w:val="28"/>
                <w:highlight w:val="none"/>
                <w:shd w:val="clear" w:fill="FFFFFF"/>
              </w:rPr>
              <w:t> 采购项目的潜在供应商应在江苏省南京市江宁区东虹路东善供销大厦7楼 获取采购文件，并于</w:t>
            </w:r>
            <w:r>
              <w:rPr>
                <w:rFonts w:hint="eastAsia" w:ascii="仿宋" w:hAnsi="仿宋" w:eastAsia="仿宋" w:cs="仿宋"/>
                <w:i w:val="0"/>
                <w:caps w:val="0"/>
                <w:spacing w:val="0"/>
                <w:sz w:val="28"/>
                <w:szCs w:val="28"/>
                <w:highlight w:val="none"/>
                <w:shd w:val="clear" w:fill="FFFFFF"/>
                <w:lang w:eastAsia="zh-CN"/>
              </w:rPr>
              <w:t>2024-07-03</w:t>
            </w:r>
            <w:r>
              <w:rPr>
                <w:rFonts w:hint="eastAsia" w:ascii="仿宋" w:hAnsi="仿宋" w:eastAsia="仿宋" w:cs="仿宋"/>
                <w:i w:val="0"/>
                <w:caps w:val="0"/>
                <w:spacing w:val="0"/>
                <w:sz w:val="28"/>
                <w:szCs w:val="28"/>
                <w:highlight w:val="none"/>
                <w:shd w:val="clear" w:fill="FFFFFF"/>
              </w:rPr>
              <w:t xml:space="preserve"> 14:30 （北京时间）前提交响应文件。</w:t>
            </w:r>
          </w:p>
        </w:tc>
      </w:tr>
    </w:tbl>
    <w:p>
      <w:pPr>
        <w:pStyle w:val="4"/>
        <w:keepNext w:val="0"/>
        <w:keepLines w:val="0"/>
        <w:widowControl/>
        <w:suppressLineNumbers w:val="0"/>
        <w:shd w:val="clear" w:fill="FFFFFF"/>
        <w:spacing w:before="0" w:beforeAutospacing="0" w:after="105" w:afterAutospacing="0"/>
        <w:ind w:firstLine="0"/>
        <w:rPr>
          <w:rFonts w:ascii="Segoe UI" w:hAnsi="Segoe UI" w:eastAsia="Segoe UI" w:cs="Segoe UI"/>
          <w:i w:val="0"/>
          <w:caps w:val="0"/>
          <w:spacing w:val="0"/>
          <w:highlight w:val="none"/>
        </w:rPr>
      </w:pPr>
      <w:r>
        <w:rPr>
          <w:rStyle w:val="18"/>
          <w:rFonts w:ascii="黑体" w:hAnsi="宋体" w:eastAsia="黑体" w:cs="黑体"/>
          <w:b/>
          <w:bCs/>
          <w:i w:val="0"/>
          <w:caps w:val="0"/>
          <w:spacing w:val="0"/>
          <w:sz w:val="28"/>
          <w:szCs w:val="28"/>
          <w:highlight w:val="none"/>
          <w:shd w:val="clear" w:fill="FFFFFF"/>
        </w:rPr>
        <w:t>一、项目基本情况</w:t>
      </w:r>
    </w:p>
    <w:p>
      <w:pPr>
        <w:ind w:left="0" w:leftChars="0" w:firstLine="0" w:firstLineChars="0"/>
        <w:rPr>
          <w:rFonts w:hint="default" w:ascii="仿宋" w:hAnsi="仿宋" w:eastAsia="仿宋"/>
          <w:sz w:val="28"/>
          <w:szCs w:val="28"/>
          <w:highlight w:val="none"/>
          <w:lang w:val="zh-CN" w:eastAsia="zh-CN"/>
        </w:rPr>
      </w:pPr>
      <w:r>
        <w:rPr>
          <w:rFonts w:hint="eastAsia" w:ascii="仿宋" w:hAnsi="仿宋" w:eastAsia="仿宋"/>
          <w:sz w:val="28"/>
          <w:szCs w:val="28"/>
          <w:highlight w:val="none"/>
          <w:lang w:val="zh-CN" w:eastAsia="zh-CN"/>
        </w:rPr>
        <w:t>项目编号：JSZC-320115-HZTG-C2024-0019 </w:t>
      </w:r>
    </w:p>
    <w:p>
      <w:pPr>
        <w:ind w:left="0" w:leftChars="0" w:firstLine="0" w:firstLineChars="0"/>
        <w:rPr>
          <w:rFonts w:hint="default" w:ascii="仿宋" w:hAnsi="仿宋" w:eastAsia="仿宋"/>
          <w:sz w:val="28"/>
          <w:szCs w:val="28"/>
          <w:highlight w:val="none"/>
          <w:lang w:val="zh-CN" w:eastAsia="zh-CN"/>
        </w:rPr>
      </w:pPr>
      <w:r>
        <w:rPr>
          <w:rFonts w:hint="eastAsia" w:ascii="仿宋" w:hAnsi="仿宋" w:eastAsia="仿宋"/>
          <w:sz w:val="28"/>
          <w:szCs w:val="28"/>
          <w:highlight w:val="none"/>
          <w:lang w:val="zh-CN" w:eastAsia="zh-CN"/>
        </w:rPr>
        <w:t>项目名称：谷里中学食堂教学楼屋面漏水维修及教室改造工程 </w:t>
      </w:r>
    </w:p>
    <w:p>
      <w:pPr>
        <w:ind w:left="0" w:leftChars="0" w:firstLine="0" w:firstLineChars="0"/>
        <w:rPr>
          <w:rFonts w:hint="default" w:ascii="仿宋" w:hAnsi="仿宋" w:eastAsia="仿宋"/>
          <w:sz w:val="28"/>
          <w:szCs w:val="28"/>
          <w:highlight w:val="none"/>
          <w:lang w:val="zh-CN" w:eastAsia="zh-CN"/>
        </w:rPr>
      </w:pPr>
      <w:r>
        <w:rPr>
          <w:rFonts w:hint="eastAsia" w:ascii="仿宋" w:hAnsi="仿宋" w:eastAsia="仿宋"/>
          <w:sz w:val="28"/>
          <w:szCs w:val="28"/>
          <w:highlight w:val="none"/>
          <w:lang w:val="zh-CN" w:eastAsia="zh-CN"/>
        </w:rPr>
        <w:t>采购方式：竞争性磋商 </w:t>
      </w:r>
    </w:p>
    <w:p>
      <w:pPr>
        <w:ind w:left="0" w:leftChars="0" w:firstLine="0" w:firstLineChars="0"/>
        <w:rPr>
          <w:rFonts w:hint="default" w:ascii="仿宋" w:hAnsi="仿宋" w:eastAsia="仿宋"/>
          <w:sz w:val="28"/>
          <w:szCs w:val="28"/>
          <w:highlight w:val="none"/>
          <w:lang w:val="zh-CN" w:eastAsia="zh-CN"/>
        </w:rPr>
      </w:pPr>
      <w:r>
        <w:rPr>
          <w:rFonts w:hint="eastAsia" w:ascii="仿宋" w:hAnsi="仿宋" w:eastAsia="仿宋"/>
          <w:sz w:val="28"/>
          <w:szCs w:val="28"/>
          <w:highlight w:val="none"/>
          <w:lang w:val="zh-CN" w:eastAsia="zh-CN"/>
        </w:rPr>
        <w:t>预算金额：</w:t>
      </w:r>
      <w:r>
        <w:rPr>
          <w:rFonts w:hint="eastAsia" w:ascii="仿宋" w:hAnsi="仿宋" w:eastAsia="仿宋"/>
          <w:sz w:val="28"/>
          <w:szCs w:val="28"/>
          <w:highlight w:val="none"/>
          <w:lang w:val="en-US" w:eastAsia="zh-CN"/>
        </w:rPr>
        <w:t>170</w:t>
      </w:r>
      <w:r>
        <w:rPr>
          <w:rFonts w:hint="eastAsia" w:ascii="仿宋" w:hAnsi="仿宋" w:eastAsia="仿宋"/>
          <w:sz w:val="28"/>
          <w:szCs w:val="28"/>
          <w:highlight w:val="none"/>
          <w:lang w:val="zh-CN" w:eastAsia="zh-CN"/>
        </w:rPr>
        <w:t>万元 </w:t>
      </w:r>
    </w:p>
    <w:p>
      <w:pPr>
        <w:ind w:left="0" w:leftChars="0" w:firstLine="0" w:firstLineChars="0"/>
        <w:rPr>
          <w:rFonts w:hint="eastAsia" w:ascii="仿宋" w:hAnsi="仿宋" w:eastAsia="仿宋"/>
          <w:sz w:val="28"/>
          <w:szCs w:val="28"/>
          <w:highlight w:val="none"/>
        </w:rPr>
      </w:pPr>
      <w:r>
        <w:rPr>
          <w:rFonts w:hint="eastAsia" w:ascii="仿宋" w:hAnsi="仿宋" w:eastAsia="仿宋"/>
          <w:sz w:val="28"/>
          <w:szCs w:val="28"/>
          <w:highlight w:val="none"/>
          <w:lang w:val="zh-CN" w:eastAsia="zh-CN"/>
        </w:rPr>
        <w:t>最高限价（如有）：1695998.88元(供应商的磋商报价超过最高限价的其响应文件将被作为无效标处理;供应商的磋商报价（二轮报价即为最终报价）低于最高限价 70%时，该供应商应当在最终报价的同时作出书面说明并提供相关证明材料【需包含成本明细说明】。提供证明材料后，评标委员会将对证明材料进行论证。未提供证明材料或者供应商提供的证明材料【需包含成本明细说明】不能证明其报价合理性，则磋商小组或采购人应当将其作为无效标处理。</w:t>
      </w:r>
      <w:r>
        <w:rPr>
          <w:rFonts w:hint="eastAsia" w:ascii="仿宋" w:hAnsi="仿宋" w:eastAsia="仿宋"/>
          <w:sz w:val="28"/>
          <w:szCs w:val="28"/>
          <w:highlight w:val="none"/>
        </w:rPr>
        <w:t>）</w:t>
      </w:r>
    </w:p>
    <w:p>
      <w:pPr>
        <w:ind w:left="0" w:leftChars="0" w:firstLine="0" w:firstLineChars="0"/>
        <w:rPr>
          <w:rFonts w:hint="eastAsia" w:ascii="仿宋" w:hAnsi="仿宋" w:eastAsia="仿宋"/>
          <w:sz w:val="28"/>
          <w:szCs w:val="28"/>
          <w:highlight w:val="none"/>
          <w:lang w:val="zh-CN" w:eastAsia="zh-CN"/>
        </w:rPr>
      </w:pPr>
      <w:r>
        <w:rPr>
          <w:rFonts w:hint="eastAsia" w:ascii="仿宋" w:hAnsi="仿宋" w:eastAsia="仿宋"/>
          <w:sz w:val="28"/>
          <w:szCs w:val="28"/>
          <w:highlight w:val="none"/>
          <w:lang w:val="zh-CN" w:eastAsia="zh-CN"/>
        </w:rPr>
        <w:t>采购需求：谷里中学食堂教学楼屋面漏水维修及教室改造工程，详见磋商文件。</w:t>
      </w:r>
    </w:p>
    <w:p>
      <w:pPr>
        <w:ind w:left="0" w:leftChars="0" w:firstLine="0" w:firstLineChars="0"/>
        <w:rPr>
          <w:rFonts w:hint="eastAsia" w:ascii="仿宋" w:hAnsi="仿宋" w:eastAsia="仿宋"/>
          <w:sz w:val="28"/>
          <w:szCs w:val="28"/>
          <w:highlight w:val="none"/>
          <w:lang w:val="zh-CN" w:eastAsia="zh-CN"/>
        </w:rPr>
      </w:pPr>
      <w:r>
        <w:rPr>
          <w:rFonts w:hint="eastAsia" w:ascii="仿宋" w:hAnsi="仿宋" w:eastAsia="仿宋"/>
          <w:sz w:val="28"/>
          <w:szCs w:val="28"/>
          <w:highlight w:val="none"/>
          <w:lang w:val="zh-CN" w:eastAsia="zh-CN"/>
        </w:rPr>
        <w:t>合同履行期限：自合同签订起45日历天</w:t>
      </w:r>
    </w:p>
    <w:p>
      <w:pPr>
        <w:ind w:left="0" w:leftChars="0" w:firstLine="0" w:firstLineChars="0"/>
        <w:rPr>
          <w:rFonts w:hint="default" w:ascii="仿宋" w:hAnsi="仿宋" w:eastAsia="仿宋"/>
          <w:sz w:val="28"/>
          <w:szCs w:val="28"/>
          <w:highlight w:val="none"/>
          <w:lang w:val="en-US" w:eastAsia="zh-CN"/>
        </w:rPr>
      </w:pPr>
      <w:r>
        <w:rPr>
          <w:rFonts w:hint="eastAsia" w:ascii="仿宋" w:hAnsi="仿宋" w:eastAsia="仿宋"/>
          <w:sz w:val="28"/>
          <w:szCs w:val="28"/>
          <w:highlight w:val="none"/>
          <w:lang w:val="zh-CN" w:eastAsia="zh-CN"/>
        </w:rPr>
        <w:t>本项目（是/否）接受联合体：不接受联合体 </w:t>
      </w:r>
      <w:r>
        <w:rPr>
          <w:rFonts w:hint="eastAsia" w:ascii="仿宋" w:hAnsi="仿宋" w:eastAsia="仿宋"/>
          <w:sz w:val="28"/>
          <w:szCs w:val="28"/>
          <w:highlight w:val="none"/>
          <w:lang w:val="en-US" w:eastAsia="zh-CN"/>
        </w:rPr>
        <w:t xml:space="preserve"> </w:t>
      </w:r>
    </w:p>
    <w:p>
      <w:pPr>
        <w:pStyle w:val="4"/>
        <w:keepNext w:val="0"/>
        <w:keepLines w:val="0"/>
        <w:widowControl/>
        <w:suppressLineNumbers w:val="0"/>
        <w:shd w:val="clear" w:fill="FFFFFF"/>
        <w:spacing w:before="0" w:beforeAutospacing="0" w:after="105" w:afterAutospacing="0"/>
        <w:ind w:firstLine="0"/>
        <w:rPr>
          <w:rFonts w:hint="default" w:ascii="Segoe UI" w:hAnsi="Segoe UI" w:eastAsia="Segoe UI" w:cs="Segoe UI"/>
          <w:i w:val="0"/>
          <w:caps w:val="0"/>
          <w:spacing w:val="0"/>
          <w:highlight w:val="none"/>
        </w:rPr>
      </w:pPr>
      <w:r>
        <w:rPr>
          <w:rStyle w:val="18"/>
          <w:rFonts w:hint="eastAsia" w:ascii="黑体" w:hAnsi="宋体" w:eastAsia="黑体" w:cs="黑体"/>
          <w:b/>
          <w:bCs/>
          <w:i w:val="0"/>
          <w:caps w:val="0"/>
          <w:spacing w:val="0"/>
          <w:sz w:val="28"/>
          <w:szCs w:val="28"/>
          <w:highlight w:val="none"/>
          <w:shd w:val="clear" w:fill="FFFFFF"/>
        </w:rPr>
        <w:t>二、申请人的资格要求：</w:t>
      </w:r>
    </w:p>
    <w:p>
      <w:pPr>
        <w:ind w:left="0" w:leftChars="0" w:firstLine="0" w:firstLineChars="0"/>
        <w:rPr>
          <w:rFonts w:hint="default" w:ascii="仿宋" w:hAnsi="仿宋" w:eastAsia="仿宋"/>
          <w:sz w:val="28"/>
          <w:szCs w:val="28"/>
          <w:highlight w:val="none"/>
          <w:lang w:val="zh-CN" w:eastAsia="zh-CN"/>
        </w:rPr>
      </w:pPr>
      <w:r>
        <w:rPr>
          <w:rFonts w:hint="eastAsia" w:ascii="仿宋" w:hAnsi="仿宋" w:eastAsia="仿宋"/>
          <w:sz w:val="28"/>
          <w:szCs w:val="28"/>
          <w:highlight w:val="none"/>
          <w:lang w:val="zh-CN" w:eastAsia="zh-CN"/>
        </w:rPr>
        <w:t>（一）满足《中华人民共和国政府采购法》第二十二条规定：</w:t>
      </w:r>
    </w:p>
    <w:p>
      <w:pPr>
        <w:ind w:left="0" w:leftChars="0" w:firstLine="0" w:firstLineChars="0"/>
        <w:rPr>
          <w:rFonts w:hint="eastAsia" w:ascii="仿宋" w:hAnsi="仿宋" w:eastAsia="仿宋"/>
          <w:sz w:val="28"/>
          <w:szCs w:val="28"/>
          <w:highlight w:val="none"/>
          <w:lang w:val="zh-CN" w:eastAsia="zh-CN"/>
        </w:rPr>
      </w:pPr>
      <w:r>
        <w:rPr>
          <w:rFonts w:hint="eastAsia" w:ascii="仿宋" w:hAnsi="仿宋" w:eastAsia="仿宋"/>
          <w:sz w:val="28"/>
          <w:szCs w:val="28"/>
          <w:highlight w:val="none"/>
          <w:lang w:val="zh-CN" w:eastAsia="zh-CN"/>
        </w:rPr>
        <w:t>1.具有独立承担民事责任的能力（提供法人或者其他组织的营业执照，自然人的身份证明，复印件加盖公章。）</w:t>
      </w:r>
    </w:p>
    <w:p>
      <w:pPr>
        <w:ind w:left="0" w:leftChars="0" w:firstLine="0" w:firstLineChars="0"/>
        <w:rPr>
          <w:rFonts w:hint="eastAsia" w:ascii="仿宋" w:hAnsi="仿宋" w:eastAsia="仿宋"/>
          <w:sz w:val="28"/>
          <w:szCs w:val="28"/>
          <w:highlight w:val="none"/>
          <w:lang w:val="zh-CN" w:eastAsia="zh-CN"/>
        </w:rPr>
      </w:pPr>
      <w:r>
        <w:rPr>
          <w:rFonts w:hint="eastAsia" w:ascii="仿宋" w:hAnsi="仿宋" w:eastAsia="仿宋"/>
          <w:sz w:val="28"/>
          <w:szCs w:val="28"/>
          <w:highlight w:val="none"/>
          <w:lang w:val="zh-CN" w:eastAsia="zh-CN"/>
        </w:rPr>
        <w:t>2.具有良好的商业信誉和健全的财务会计制度（提供采购公告前近半年（至少一个月）财务报表，复印件加盖公章。)</w:t>
      </w:r>
    </w:p>
    <w:p>
      <w:pPr>
        <w:ind w:left="0" w:leftChars="0" w:firstLine="0" w:firstLineChars="0"/>
        <w:rPr>
          <w:rFonts w:hint="eastAsia" w:ascii="仿宋" w:hAnsi="仿宋" w:eastAsia="仿宋"/>
          <w:sz w:val="28"/>
          <w:szCs w:val="28"/>
          <w:highlight w:val="none"/>
          <w:lang w:val="zh-CN" w:eastAsia="zh-CN"/>
        </w:rPr>
      </w:pPr>
      <w:r>
        <w:rPr>
          <w:rFonts w:hint="eastAsia" w:ascii="仿宋" w:hAnsi="仿宋" w:eastAsia="仿宋"/>
          <w:sz w:val="28"/>
          <w:szCs w:val="28"/>
          <w:highlight w:val="none"/>
          <w:lang w:val="zh-CN" w:eastAsia="zh-CN"/>
        </w:rPr>
        <w:t>3.具有履行合同所必需的设备和专业技术能力（根据项目需求提供履行合同所必需的设备和专业技术能力的证明材料，复印件加盖公章）</w:t>
      </w:r>
    </w:p>
    <w:p>
      <w:pPr>
        <w:ind w:left="0" w:leftChars="0" w:firstLine="0" w:firstLineChars="0"/>
        <w:rPr>
          <w:rFonts w:hint="eastAsia" w:ascii="仿宋" w:hAnsi="仿宋" w:eastAsia="仿宋"/>
          <w:sz w:val="28"/>
          <w:szCs w:val="28"/>
          <w:highlight w:val="none"/>
          <w:lang w:val="zh-CN" w:eastAsia="zh-CN"/>
        </w:rPr>
      </w:pPr>
      <w:r>
        <w:rPr>
          <w:rFonts w:hint="eastAsia" w:ascii="仿宋" w:hAnsi="仿宋" w:eastAsia="仿宋"/>
          <w:sz w:val="28"/>
          <w:szCs w:val="28"/>
          <w:highlight w:val="none"/>
          <w:lang w:val="zh-CN" w:eastAsia="zh-CN"/>
        </w:rPr>
        <w:t>4.有依法缴纳税收和社会保障资金的良好记录（提供采购公告前近半年（至少一个月）依法缴纳税收和缴纳社会保障资金的相关资料，复印件加盖公章）</w:t>
      </w:r>
    </w:p>
    <w:p>
      <w:pPr>
        <w:ind w:left="0" w:leftChars="0" w:firstLine="0" w:firstLineChars="0"/>
        <w:rPr>
          <w:rFonts w:hint="eastAsia" w:ascii="仿宋" w:hAnsi="仿宋" w:eastAsia="仿宋"/>
          <w:sz w:val="28"/>
          <w:szCs w:val="28"/>
          <w:highlight w:val="none"/>
          <w:lang w:val="zh-CN" w:eastAsia="zh-CN"/>
        </w:rPr>
      </w:pPr>
      <w:r>
        <w:rPr>
          <w:rFonts w:hint="eastAsia" w:ascii="仿宋" w:hAnsi="仿宋" w:eastAsia="仿宋"/>
          <w:sz w:val="28"/>
          <w:szCs w:val="28"/>
          <w:highlight w:val="none"/>
          <w:lang w:val="zh-CN" w:eastAsia="zh-CN"/>
        </w:rPr>
        <w:t>5.参加政府采购活动前三年内，在经营活动中没有重大违法记录（提供参加本次政府采购活动前 3 年内在经营活动中没有重大违法记录的书面声明的原件）</w:t>
      </w:r>
    </w:p>
    <w:p>
      <w:pPr>
        <w:ind w:left="0" w:leftChars="0" w:firstLine="0" w:firstLineChars="0"/>
        <w:rPr>
          <w:rFonts w:hint="default" w:ascii="仿宋" w:hAnsi="仿宋" w:eastAsia="仿宋"/>
          <w:sz w:val="28"/>
          <w:szCs w:val="28"/>
          <w:highlight w:val="none"/>
          <w:lang w:val="zh-CN" w:eastAsia="zh-CN"/>
        </w:rPr>
      </w:pPr>
      <w:r>
        <w:rPr>
          <w:rFonts w:hint="eastAsia" w:ascii="仿宋" w:hAnsi="仿宋" w:eastAsia="仿宋"/>
          <w:sz w:val="28"/>
          <w:szCs w:val="28"/>
          <w:highlight w:val="none"/>
          <w:lang w:val="zh-CN" w:eastAsia="zh-CN"/>
        </w:rPr>
        <w:t>（二）落实政府采购政策需满足的资格要求：</w:t>
      </w:r>
    </w:p>
    <w:p>
      <w:pPr>
        <w:pStyle w:val="14"/>
        <w:keepNext w:val="0"/>
        <w:keepLines w:val="0"/>
        <w:pageBreakBefore w:val="0"/>
        <w:widowControl/>
        <w:suppressLineNumbers w:val="0"/>
        <w:kinsoku/>
        <w:wordWrap/>
        <w:overflowPunct/>
        <w:topLinePunct w:val="0"/>
        <w:autoSpaceDE w:val="0"/>
        <w:autoSpaceDN w:val="0"/>
        <w:bidi w:val="0"/>
        <w:adjustRightInd/>
        <w:snapToGrid/>
        <w:spacing w:before="0" w:beforeAutospacing="1" w:after="0" w:afterAutospacing="1" w:line="240" w:lineRule="auto"/>
        <w:ind w:left="0" w:right="0"/>
        <w:jc w:val="left"/>
        <w:textAlignment w:val="auto"/>
        <w:rPr>
          <w:rFonts w:hint="eastAsia" w:ascii="仿宋" w:hAnsi="仿宋" w:eastAsia="仿宋" w:cs="宋体"/>
          <w:sz w:val="28"/>
          <w:szCs w:val="28"/>
          <w:highlight w:val="none"/>
          <w:lang w:val="en-US" w:eastAsia="zh-CN" w:bidi="zh-CN"/>
        </w:rPr>
      </w:pPr>
      <w:r>
        <w:rPr>
          <w:rFonts w:hint="eastAsia" w:ascii="仿宋" w:hAnsi="仿宋" w:eastAsia="仿宋" w:cs="仿宋"/>
          <w:kern w:val="0"/>
          <w:sz w:val="28"/>
          <w:szCs w:val="28"/>
          <w:highlight w:val="none"/>
          <w:lang w:val="en-US" w:eastAsia="zh-CN" w:bidi="ar"/>
        </w:rPr>
        <w:t>1.根据《关于在政府采购活动中推行信用承诺制的通知》宁财购通〔2021〕5号规定， 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w:t>
      </w:r>
      <w:r>
        <w:rPr>
          <w:rFonts w:hint="eastAsia" w:ascii="仿宋" w:hAnsi="仿宋" w:eastAsia="仿宋" w:cs="宋体"/>
          <w:sz w:val="28"/>
          <w:szCs w:val="28"/>
          <w:highlight w:val="none"/>
          <w:lang w:val="en-US" w:eastAsia="zh-CN" w:bidi="zh-CN"/>
        </w:rPr>
        <w:t>录打印”下载本单位《南京市政府采购供应商信用记录表暨信用承诺书》，由法人签字并盖单位公章，随 响应文件一并递交。</w:t>
      </w:r>
    </w:p>
    <w:p>
      <w:pPr>
        <w:pStyle w:val="14"/>
        <w:keepNext w:val="0"/>
        <w:keepLines w:val="0"/>
        <w:pageBreakBefore w:val="0"/>
        <w:widowControl/>
        <w:suppressLineNumbers w:val="0"/>
        <w:kinsoku/>
        <w:wordWrap/>
        <w:overflowPunct/>
        <w:topLinePunct w:val="0"/>
        <w:autoSpaceDE w:val="0"/>
        <w:autoSpaceDN w:val="0"/>
        <w:bidi w:val="0"/>
        <w:adjustRightInd/>
        <w:snapToGrid/>
        <w:spacing w:before="0" w:beforeAutospacing="1" w:after="0" w:afterAutospacing="1" w:line="240" w:lineRule="auto"/>
        <w:ind w:left="0" w:right="0"/>
        <w:jc w:val="left"/>
        <w:textAlignment w:val="auto"/>
        <w:rPr>
          <w:rFonts w:hint="eastAsia" w:ascii="仿宋" w:hAnsi="仿宋" w:eastAsia="仿宋" w:cs="宋体"/>
          <w:sz w:val="28"/>
          <w:szCs w:val="28"/>
          <w:highlight w:val="none"/>
          <w:lang w:val="en-US" w:eastAsia="zh-CN" w:bidi="zh-CN"/>
        </w:rPr>
      </w:pPr>
      <w:r>
        <w:rPr>
          <w:rFonts w:hint="eastAsia" w:ascii="仿宋" w:hAnsi="仿宋" w:eastAsia="仿宋" w:cs="宋体"/>
          <w:sz w:val="28"/>
          <w:szCs w:val="28"/>
          <w:highlight w:val="none"/>
          <w:lang w:val="en-US" w:eastAsia="zh-CN" w:bidi="zh-CN"/>
        </w:rPr>
        <w:t xml:space="preserve">2.在政府采购资格审查环节，供应商只需提供书面《南京市政府采购供应商信用记录表暨信用承诺书》，即可替代以下证明材料： </w:t>
      </w:r>
    </w:p>
    <w:p>
      <w:pPr>
        <w:pStyle w:val="14"/>
        <w:keepNext w:val="0"/>
        <w:keepLines w:val="0"/>
        <w:pageBreakBefore w:val="0"/>
        <w:widowControl/>
        <w:suppressLineNumbers w:val="0"/>
        <w:kinsoku/>
        <w:wordWrap/>
        <w:overflowPunct/>
        <w:topLinePunct w:val="0"/>
        <w:autoSpaceDE w:val="0"/>
        <w:autoSpaceDN w:val="0"/>
        <w:bidi w:val="0"/>
        <w:adjustRightInd/>
        <w:snapToGrid/>
        <w:spacing w:before="0" w:beforeAutospacing="1" w:after="0" w:afterAutospacing="1" w:line="240" w:lineRule="auto"/>
        <w:ind w:left="0" w:right="0"/>
        <w:jc w:val="left"/>
        <w:textAlignment w:val="auto"/>
        <w:rPr>
          <w:rFonts w:hint="eastAsia" w:ascii="仿宋" w:hAnsi="仿宋" w:eastAsia="仿宋" w:cs="宋体"/>
          <w:sz w:val="28"/>
          <w:szCs w:val="28"/>
          <w:highlight w:val="none"/>
          <w:lang w:val="en-US" w:eastAsia="zh-CN" w:bidi="zh-CN"/>
        </w:rPr>
      </w:pPr>
      <w:r>
        <w:rPr>
          <w:rFonts w:hint="eastAsia" w:ascii="仿宋" w:hAnsi="仿宋" w:eastAsia="仿宋" w:cs="宋体"/>
          <w:sz w:val="28"/>
          <w:szCs w:val="28"/>
          <w:highlight w:val="none"/>
          <w:lang w:val="en-US" w:eastAsia="zh-CN" w:bidi="zh-CN"/>
        </w:rPr>
        <w:t xml:space="preserve">（1）符合国家相关规定的财务状况报告； </w:t>
      </w:r>
    </w:p>
    <w:p>
      <w:pPr>
        <w:pStyle w:val="14"/>
        <w:keepNext w:val="0"/>
        <w:keepLines w:val="0"/>
        <w:pageBreakBefore w:val="0"/>
        <w:widowControl/>
        <w:suppressLineNumbers w:val="0"/>
        <w:kinsoku/>
        <w:wordWrap/>
        <w:overflowPunct/>
        <w:topLinePunct w:val="0"/>
        <w:autoSpaceDE w:val="0"/>
        <w:autoSpaceDN w:val="0"/>
        <w:bidi w:val="0"/>
        <w:adjustRightInd/>
        <w:snapToGrid/>
        <w:spacing w:before="0" w:beforeAutospacing="1" w:after="0" w:afterAutospacing="1" w:line="240" w:lineRule="auto"/>
        <w:ind w:left="0" w:right="0"/>
        <w:jc w:val="left"/>
        <w:textAlignment w:val="auto"/>
        <w:rPr>
          <w:rFonts w:hint="eastAsia" w:ascii="仿宋" w:hAnsi="仿宋" w:eastAsia="仿宋" w:cs="宋体"/>
          <w:sz w:val="28"/>
          <w:szCs w:val="28"/>
          <w:highlight w:val="none"/>
          <w:lang w:val="en-US" w:eastAsia="zh-CN" w:bidi="zh-CN"/>
        </w:rPr>
      </w:pPr>
      <w:r>
        <w:rPr>
          <w:rFonts w:hint="eastAsia" w:ascii="仿宋" w:hAnsi="仿宋" w:eastAsia="仿宋" w:cs="宋体"/>
          <w:sz w:val="28"/>
          <w:szCs w:val="28"/>
          <w:highlight w:val="none"/>
          <w:lang w:val="en-US" w:eastAsia="zh-CN" w:bidi="zh-CN"/>
        </w:rPr>
        <w:t xml:space="preserve">（2）依法缴纳税收的证明材料； </w:t>
      </w:r>
    </w:p>
    <w:p>
      <w:pPr>
        <w:pStyle w:val="14"/>
        <w:keepNext w:val="0"/>
        <w:keepLines w:val="0"/>
        <w:pageBreakBefore w:val="0"/>
        <w:widowControl/>
        <w:suppressLineNumbers w:val="0"/>
        <w:kinsoku/>
        <w:wordWrap/>
        <w:overflowPunct/>
        <w:topLinePunct w:val="0"/>
        <w:autoSpaceDE w:val="0"/>
        <w:autoSpaceDN w:val="0"/>
        <w:bidi w:val="0"/>
        <w:adjustRightInd/>
        <w:snapToGrid/>
        <w:spacing w:before="0" w:beforeAutospacing="1" w:after="0" w:afterAutospacing="1" w:line="240" w:lineRule="auto"/>
        <w:ind w:left="0" w:right="0"/>
        <w:jc w:val="left"/>
        <w:textAlignment w:val="auto"/>
        <w:rPr>
          <w:rFonts w:hint="eastAsia" w:ascii="仿宋" w:hAnsi="仿宋" w:eastAsia="仿宋" w:cs="宋体"/>
          <w:sz w:val="28"/>
          <w:szCs w:val="28"/>
          <w:highlight w:val="none"/>
          <w:lang w:val="en-US" w:eastAsia="zh-CN" w:bidi="zh-CN"/>
        </w:rPr>
      </w:pPr>
      <w:r>
        <w:rPr>
          <w:rFonts w:hint="eastAsia" w:ascii="仿宋" w:hAnsi="仿宋" w:eastAsia="仿宋" w:cs="宋体"/>
          <w:sz w:val="28"/>
          <w:szCs w:val="28"/>
          <w:highlight w:val="none"/>
          <w:lang w:val="en-US" w:eastAsia="zh-CN" w:bidi="zh-CN"/>
        </w:rPr>
        <w:t xml:space="preserve">（3）依法缴纳社会保障资金的证明材料； </w:t>
      </w:r>
    </w:p>
    <w:p>
      <w:pPr>
        <w:pStyle w:val="14"/>
        <w:keepNext w:val="0"/>
        <w:keepLines w:val="0"/>
        <w:pageBreakBefore w:val="0"/>
        <w:widowControl/>
        <w:suppressLineNumbers w:val="0"/>
        <w:kinsoku/>
        <w:wordWrap/>
        <w:overflowPunct/>
        <w:topLinePunct w:val="0"/>
        <w:autoSpaceDE w:val="0"/>
        <w:autoSpaceDN w:val="0"/>
        <w:bidi w:val="0"/>
        <w:adjustRightInd/>
        <w:snapToGrid/>
        <w:spacing w:before="0" w:beforeAutospacing="1" w:after="0" w:afterAutospacing="1" w:line="240" w:lineRule="auto"/>
        <w:ind w:left="0" w:right="0"/>
        <w:jc w:val="left"/>
        <w:textAlignment w:val="auto"/>
        <w:rPr>
          <w:rFonts w:hint="eastAsia" w:ascii="仿宋" w:hAnsi="仿宋" w:eastAsia="仿宋" w:cs="宋体"/>
          <w:sz w:val="28"/>
          <w:szCs w:val="28"/>
          <w:highlight w:val="none"/>
          <w:lang w:val="en-US" w:eastAsia="zh-CN" w:bidi="zh-CN"/>
        </w:rPr>
      </w:pPr>
      <w:r>
        <w:rPr>
          <w:rFonts w:hint="eastAsia" w:ascii="仿宋" w:hAnsi="仿宋" w:eastAsia="仿宋" w:cs="宋体"/>
          <w:sz w:val="28"/>
          <w:szCs w:val="28"/>
          <w:highlight w:val="none"/>
          <w:lang w:val="en-US" w:eastAsia="zh-CN" w:bidi="zh-CN"/>
        </w:rPr>
        <w:t xml:space="preserve">（4）具备履行政府采购合同所必需的设备和专业技术能力的证明材料； </w:t>
      </w:r>
    </w:p>
    <w:p>
      <w:pPr>
        <w:pStyle w:val="14"/>
        <w:keepNext w:val="0"/>
        <w:keepLines w:val="0"/>
        <w:pageBreakBefore w:val="0"/>
        <w:widowControl/>
        <w:suppressLineNumbers w:val="0"/>
        <w:kinsoku/>
        <w:wordWrap/>
        <w:overflowPunct/>
        <w:topLinePunct w:val="0"/>
        <w:autoSpaceDE w:val="0"/>
        <w:autoSpaceDN w:val="0"/>
        <w:bidi w:val="0"/>
        <w:adjustRightInd/>
        <w:snapToGrid/>
        <w:spacing w:before="0" w:beforeAutospacing="1" w:after="0" w:afterAutospacing="1" w:line="240" w:lineRule="auto"/>
        <w:ind w:left="0" w:right="0"/>
        <w:jc w:val="left"/>
        <w:textAlignment w:val="auto"/>
        <w:rPr>
          <w:rFonts w:hint="eastAsia" w:ascii="仿宋" w:hAnsi="仿宋" w:eastAsia="仿宋" w:cs="宋体"/>
          <w:sz w:val="28"/>
          <w:szCs w:val="28"/>
          <w:highlight w:val="none"/>
          <w:lang w:val="en-US" w:eastAsia="zh-CN" w:bidi="zh-CN"/>
        </w:rPr>
      </w:pPr>
      <w:r>
        <w:rPr>
          <w:rFonts w:hint="eastAsia" w:ascii="仿宋" w:hAnsi="仿宋" w:eastAsia="仿宋" w:cs="宋体"/>
          <w:sz w:val="28"/>
          <w:szCs w:val="28"/>
          <w:highlight w:val="none"/>
          <w:lang w:val="en-US" w:eastAsia="zh-CN" w:bidi="zh-CN"/>
        </w:rPr>
        <w:t xml:space="preserve">（5）参加政府采购活动前三年内在经营活动中没有重大违法记录的证明材料； </w:t>
      </w:r>
    </w:p>
    <w:p>
      <w:pPr>
        <w:pStyle w:val="14"/>
        <w:keepNext w:val="0"/>
        <w:keepLines w:val="0"/>
        <w:pageBreakBefore w:val="0"/>
        <w:widowControl/>
        <w:suppressLineNumbers w:val="0"/>
        <w:kinsoku/>
        <w:wordWrap/>
        <w:overflowPunct/>
        <w:topLinePunct w:val="0"/>
        <w:autoSpaceDE w:val="0"/>
        <w:autoSpaceDN w:val="0"/>
        <w:bidi w:val="0"/>
        <w:adjustRightInd/>
        <w:snapToGrid/>
        <w:spacing w:before="0" w:beforeAutospacing="1" w:after="0" w:afterAutospacing="1" w:line="240" w:lineRule="auto"/>
        <w:ind w:left="0" w:right="0"/>
        <w:jc w:val="left"/>
        <w:textAlignment w:val="auto"/>
        <w:rPr>
          <w:rFonts w:hint="eastAsia" w:ascii="仿宋" w:hAnsi="仿宋" w:eastAsia="仿宋" w:cs="宋体"/>
          <w:sz w:val="28"/>
          <w:szCs w:val="28"/>
          <w:highlight w:val="none"/>
          <w:lang w:val="en-US" w:eastAsia="zh-CN" w:bidi="zh-CN"/>
        </w:rPr>
      </w:pPr>
      <w:r>
        <w:rPr>
          <w:rFonts w:hint="eastAsia" w:ascii="仿宋" w:hAnsi="仿宋" w:eastAsia="仿宋" w:cs="宋体"/>
          <w:sz w:val="28"/>
          <w:szCs w:val="28"/>
          <w:highlight w:val="none"/>
          <w:lang w:val="en-US" w:eastAsia="zh-CN" w:bidi="zh-CN"/>
        </w:rPr>
        <w:t xml:space="preserve">（6）未被列入失信被执行人、重大税收违法失信主体、政府采购严重违法失信行为记录名单的证明材料。 </w:t>
      </w:r>
    </w:p>
    <w:p>
      <w:pPr>
        <w:pStyle w:val="14"/>
        <w:keepNext w:val="0"/>
        <w:keepLines w:val="0"/>
        <w:pageBreakBefore w:val="0"/>
        <w:widowControl/>
        <w:suppressLineNumbers w:val="0"/>
        <w:kinsoku/>
        <w:wordWrap/>
        <w:overflowPunct/>
        <w:topLinePunct w:val="0"/>
        <w:autoSpaceDE w:val="0"/>
        <w:autoSpaceDN w:val="0"/>
        <w:bidi w:val="0"/>
        <w:adjustRightInd/>
        <w:snapToGrid/>
        <w:spacing w:before="0" w:beforeAutospacing="1" w:after="0" w:afterAutospacing="1" w:line="240" w:lineRule="auto"/>
        <w:ind w:left="0" w:right="0"/>
        <w:jc w:val="left"/>
        <w:textAlignment w:val="auto"/>
        <w:rPr>
          <w:rFonts w:hint="eastAsia" w:ascii="仿宋" w:hAnsi="仿宋" w:eastAsia="仿宋" w:cs="宋体"/>
          <w:sz w:val="28"/>
          <w:szCs w:val="28"/>
          <w:highlight w:val="none"/>
          <w:lang w:val="en-US" w:eastAsia="zh-CN" w:bidi="zh-CN"/>
        </w:rPr>
      </w:pPr>
      <w:r>
        <w:rPr>
          <w:rFonts w:hint="eastAsia" w:ascii="仿宋" w:hAnsi="仿宋" w:eastAsia="仿宋" w:cs="宋体"/>
          <w:sz w:val="28"/>
          <w:szCs w:val="28"/>
          <w:highlight w:val="none"/>
          <w:lang w:val="en-US" w:eastAsia="zh-CN" w:bidi="zh-CN"/>
        </w:rPr>
        <w:t xml:space="preserve">供应商在中标（成交）后，应按采购文件要求，将上述由信用承诺书替代的证明材料提交采购人或采购代理机构核验。经核验无误后，由采购人或采购代理机构发出中标（成交）通知书。 </w:t>
      </w:r>
    </w:p>
    <w:p>
      <w:pPr>
        <w:pStyle w:val="14"/>
        <w:keepNext w:val="0"/>
        <w:keepLines w:val="0"/>
        <w:pageBreakBefore w:val="0"/>
        <w:widowControl/>
        <w:suppressLineNumbers w:val="0"/>
        <w:kinsoku/>
        <w:wordWrap/>
        <w:overflowPunct/>
        <w:topLinePunct w:val="0"/>
        <w:autoSpaceDE w:val="0"/>
        <w:autoSpaceDN w:val="0"/>
        <w:bidi w:val="0"/>
        <w:adjustRightInd/>
        <w:snapToGrid/>
        <w:spacing w:before="0" w:beforeAutospacing="1" w:after="0" w:afterAutospacing="1" w:line="240" w:lineRule="auto"/>
        <w:ind w:left="0" w:right="0"/>
        <w:jc w:val="left"/>
        <w:textAlignment w:val="auto"/>
        <w:rPr>
          <w:rFonts w:hint="eastAsia" w:ascii="仿宋" w:hAnsi="仿宋" w:eastAsia="仿宋" w:cs="宋体"/>
          <w:sz w:val="28"/>
          <w:szCs w:val="28"/>
          <w:highlight w:val="none"/>
          <w:lang w:val="en-US" w:eastAsia="zh-CN" w:bidi="zh-CN"/>
        </w:rPr>
      </w:pPr>
      <w:r>
        <w:rPr>
          <w:rFonts w:hint="eastAsia" w:ascii="仿宋" w:hAnsi="仿宋" w:eastAsia="仿宋" w:cs="宋体"/>
          <w:sz w:val="28"/>
          <w:szCs w:val="28"/>
          <w:highlight w:val="none"/>
          <w:lang w:val="en-US" w:eastAsia="zh-CN" w:bidi="zh-CN"/>
        </w:rPr>
        <w:t xml:space="preserve">供应商涉及以下情形的，不适用信用承诺： </w:t>
      </w:r>
    </w:p>
    <w:p>
      <w:pPr>
        <w:pStyle w:val="14"/>
        <w:keepNext w:val="0"/>
        <w:keepLines w:val="0"/>
        <w:pageBreakBefore w:val="0"/>
        <w:widowControl/>
        <w:suppressLineNumbers w:val="0"/>
        <w:kinsoku/>
        <w:wordWrap/>
        <w:overflowPunct/>
        <w:topLinePunct w:val="0"/>
        <w:autoSpaceDE w:val="0"/>
        <w:autoSpaceDN w:val="0"/>
        <w:bidi w:val="0"/>
        <w:adjustRightInd/>
        <w:snapToGrid/>
        <w:spacing w:before="0" w:beforeAutospacing="1" w:after="0" w:afterAutospacing="1" w:line="240" w:lineRule="auto"/>
        <w:ind w:left="0" w:right="0"/>
        <w:jc w:val="left"/>
        <w:textAlignment w:val="auto"/>
        <w:rPr>
          <w:rFonts w:hint="eastAsia" w:ascii="仿宋" w:hAnsi="仿宋" w:eastAsia="仿宋" w:cs="宋体"/>
          <w:sz w:val="28"/>
          <w:szCs w:val="28"/>
          <w:highlight w:val="none"/>
          <w:lang w:val="en-US" w:eastAsia="zh-CN" w:bidi="zh-CN"/>
        </w:rPr>
      </w:pPr>
      <w:r>
        <w:rPr>
          <w:rFonts w:hint="eastAsia" w:ascii="仿宋" w:hAnsi="仿宋" w:eastAsia="仿宋" w:cs="宋体"/>
          <w:sz w:val="28"/>
          <w:szCs w:val="28"/>
          <w:highlight w:val="none"/>
          <w:lang w:val="en-US" w:eastAsia="zh-CN" w:bidi="zh-CN"/>
        </w:rPr>
        <w:t xml:space="preserve">（1）供应商被列入严重失信主体名单； </w:t>
      </w:r>
    </w:p>
    <w:p>
      <w:pPr>
        <w:pStyle w:val="14"/>
        <w:keepNext w:val="0"/>
        <w:keepLines w:val="0"/>
        <w:pageBreakBefore w:val="0"/>
        <w:widowControl/>
        <w:suppressLineNumbers w:val="0"/>
        <w:kinsoku/>
        <w:wordWrap/>
        <w:overflowPunct/>
        <w:topLinePunct w:val="0"/>
        <w:autoSpaceDE w:val="0"/>
        <w:autoSpaceDN w:val="0"/>
        <w:bidi w:val="0"/>
        <w:adjustRightInd/>
        <w:snapToGrid/>
        <w:spacing w:before="0" w:beforeAutospacing="1" w:after="0" w:afterAutospacing="1" w:line="240" w:lineRule="auto"/>
        <w:ind w:left="0" w:right="0"/>
        <w:jc w:val="left"/>
        <w:textAlignment w:val="auto"/>
        <w:rPr>
          <w:rFonts w:hint="eastAsia" w:ascii="仿宋" w:hAnsi="仿宋" w:eastAsia="仿宋" w:cs="宋体"/>
          <w:sz w:val="28"/>
          <w:szCs w:val="28"/>
          <w:highlight w:val="none"/>
          <w:lang w:val="en-US" w:eastAsia="zh-CN" w:bidi="zh-CN"/>
        </w:rPr>
      </w:pPr>
      <w:r>
        <w:rPr>
          <w:rFonts w:hint="eastAsia" w:ascii="仿宋" w:hAnsi="仿宋" w:eastAsia="仿宋" w:cs="宋体"/>
          <w:sz w:val="28"/>
          <w:szCs w:val="28"/>
          <w:highlight w:val="none"/>
          <w:lang w:val="en-US" w:eastAsia="zh-CN" w:bidi="zh-CN"/>
        </w:rPr>
        <w:t xml:space="preserve">（2）被相关监管部门作出行政处罚且尚在处罚有效期内； </w:t>
      </w:r>
    </w:p>
    <w:p>
      <w:pPr>
        <w:pStyle w:val="14"/>
        <w:keepNext w:val="0"/>
        <w:keepLines w:val="0"/>
        <w:pageBreakBefore w:val="0"/>
        <w:widowControl/>
        <w:suppressLineNumbers w:val="0"/>
        <w:kinsoku/>
        <w:wordWrap/>
        <w:overflowPunct/>
        <w:topLinePunct w:val="0"/>
        <w:autoSpaceDE w:val="0"/>
        <w:autoSpaceDN w:val="0"/>
        <w:bidi w:val="0"/>
        <w:adjustRightInd/>
        <w:snapToGrid/>
        <w:spacing w:before="0" w:beforeAutospacing="1" w:after="0" w:afterAutospacing="1" w:line="240" w:lineRule="auto"/>
        <w:ind w:left="0" w:right="0"/>
        <w:jc w:val="left"/>
        <w:textAlignment w:val="auto"/>
        <w:rPr>
          <w:rFonts w:hint="eastAsia" w:ascii="仿宋" w:hAnsi="仿宋" w:eastAsia="仿宋" w:cs="宋体"/>
          <w:sz w:val="28"/>
          <w:szCs w:val="28"/>
          <w:highlight w:val="none"/>
          <w:lang w:val="en-US" w:eastAsia="zh-CN" w:bidi="zh-CN"/>
        </w:rPr>
      </w:pPr>
      <w:r>
        <w:rPr>
          <w:rFonts w:hint="eastAsia" w:ascii="仿宋" w:hAnsi="仿宋" w:eastAsia="仿宋" w:cs="宋体"/>
          <w:sz w:val="28"/>
          <w:szCs w:val="28"/>
          <w:highlight w:val="none"/>
          <w:lang w:val="en-US" w:eastAsia="zh-CN" w:bidi="zh-CN"/>
        </w:rPr>
        <w:t xml:space="preserve">（3）其他法律、行政法规规定的不适用信用承诺的情形。 </w:t>
      </w:r>
    </w:p>
    <w:p>
      <w:pPr>
        <w:pStyle w:val="14"/>
        <w:keepNext w:val="0"/>
        <w:keepLines w:val="0"/>
        <w:pageBreakBefore w:val="0"/>
        <w:widowControl/>
        <w:suppressLineNumbers w:val="0"/>
        <w:kinsoku/>
        <w:wordWrap/>
        <w:overflowPunct/>
        <w:topLinePunct w:val="0"/>
        <w:autoSpaceDE w:val="0"/>
        <w:autoSpaceDN w:val="0"/>
        <w:bidi w:val="0"/>
        <w:adjustRightInd/>
        <w:snapToGrid/>
        <w:spacing w:before="0" w:beforeAutospacing="1" w:after="0" w:afterAutospacing="1" w:line="240" w:lineRule="auto"/>
        <w:ind w:left="0" w:right="0"/>
        <w:jc w:val="left"/>
        <w:textAlignment w:val="auto"/>
        <w:rPr>
          <w:rFonts w:hint="eastAsia" w:ascii="仿宋" w:hAnsi="仿宋" w:eastAsia="仿宋" w:cs="宋体"/>
          <w:sz w:val="28"/>
          <w:szCs w:val="28"/>
          <w:highlight w:val="none"/>
          <w:lang w:val="en-US" w:eastAsia="zh-CN" w:bidi="zh-CN"/>
        </w:rPr>
      </w:pPr>
      <w:r>
        <w:rPr>
          <w:rFonts w:hint="eastAsia" w:ascii="仿宋" w:hAnsi="仿宋" w:eastAsia="仿宋" w:cs="宋体"/>
          <w:sz w:val="28"/>
          <w:szCs w:val="28"/>
          <w:highlight w:val="none"/>
          <w:lang w:val="en-US" w:eastAsia="zh-CN" w:bidi="zh-CN"/>
        </w:rPr>
        <w:t>供应商对信用承诺内容的真实性、合法性、有效性负责。如作出虚假信用承诺，视同为“提供虚假材料谋取中标、成交”的违法行为。</w:t>
      </w:r>
    </w:p>
    <w:p>
      <w:pPr>
        <w:ind w:left="0" w:leftChars="0" w:firstLine="0" w:firstLineChars="0"/>
        <w:rPr>
          <w:rFonts w:hint="eastAsia" w:ascii="仿宋" w:hAnsi="仿宋" w:eastAsia="仿宋"/>
          <w:sz w:val="28"/>
          <w:szCs w:val="28"/>
          <w:highlight w:val="none"/>
          <w:lang w:val="zh-CN" w:eastAsia="zh-CN"/>
        </w:rPr>
      </w:pPr>
      <w:r>
        <w:rPr>
          <w:rFonts w:hint="eastAsia" w:ascii="仿宋" w:hAnsi="仿宋" w:eastAsia="仿宋"/>
          <w:sz w:val="28"/>
          <w:szCs w:val="28"/>
          <w:highlight w:val="none"/>
          <w:lang w:val="en-US" w:eastAsia="zh-CN"/>
        </w:rPr>
        <w:t>3.落实政府采购政策需满足的资格要求: (如属于专门面向中小企业采购的项目，供应商应为中小微企业、监狱企业、残疾人福利性单位)</w:t>
      </w:r>
    </w:p>
    <w:p>
      <w:pPr>
        <w:ind w:left="0" w:leftChars="0" w:firstLine="0" w:firstLineChars="0"/>
        <w:rPr>
          <w:rFonts w:hint="eastAsia" w:ascii="仿宋" w:hAnsi="仿宋" w:eastAsia="仿宋"/>
          <w:sz w:val="28"/>
          <w:szCs w:val="28"/>
          <w:highlight w:val="none"/>
          <w:lang w:val="zh-CN" w:eastAsia="zh-CN"/>
        </w:rPr>
      </w:pPr>
      <w:r>
        <w:rPr>
          <w:rFonts w:hint="eastAsia" w:ascii="仿宋" w:hAnsi="仿宋" w:eastAsia="仿宋"/>
          <w:sz w:val="28"/>
          <w:szCs w:val="28"/>
          <w:highlight w:val="none"/>
          <w:lang w:val="en-US" w:eastAsia="zh-CN"/>
        </w:rPr>
        <w:t>本项目按照采用以下第( 4 )种方式落实政府采购促进中小企业发展的要求:</w:t>
      </w:r>
    </w:p>
    <w:p>
      <w:pPr>
        <w:ind w:left="0" w:leftChars="0" w:firstLine="0" w:firstLineChars="0"/>
        <w:rPr>
          <w:rFonts w:hint="eastAsia" w:ascii="仿宋" w:hAnsi="仿宋" w:eastAsia="仿宋"/>
          <w:sz w:val="28"/>
          <w:szCs w:val="28"/>
          <w:highlight w:val="none"/>
          <w:lang w:val="zh-CN" w:eastAsia="zh-CN"/>
        </w:rPr>
      </w:pPr>
      <w:r>
        <w:rPr>
          <w:rFonts w:hint="eastAsia" w:ascii="仿宋" w:hAnsi="仿宋" w:eastAsia="仿宋"/>
          <w:sz w:val="28"/>
          <w:szCs w:val="28"/>
          <w:highlight w:val="none"/>
          <w:lang w:val="en-US" w:eastAsia="zh-CN"/>
        </w:rPr>
        <w:t>（1）本项目整体专门面向中小企业采购服务。</w:t>
      </w:r>
    </w:p>
    <w:p>
      <w:pPr>
        <w:ind w:left="0" w:leftChars="0" w:firstLine="0" w:firstLineChars="0"/>
        <w:rPr>
          <w:rFonts w:hint="eastAsia" w:ascii="仿宋" w:hAnsi="仿宋" w:eastAsia="仿宋"/>
          <w:sz w:val="28"/>
          <w:szCs w:val="28"/>
          <w:highlight w:val="none"/>
          <w:lang w:val="zh-CN" w:eastAsia="zh-CN"/>
        </w:rPr>
      </w:pPr>
      <w:r>
        <w:rPr>
          <w:rFonts w:hint="eastAsia" w:ascii="仿宋" w:hAnsi="仿宋" w:eastAsia="仿宋"/>
          <w:sz w:val="28"/>
          <w:szCs w:val="28"/>
          <w:highlight w:val="none"/>
          <w:lang w:val="en-US" w:eastAsia="zh-CN"/>
        </w:rPr>
        <w:t>（2）本项目整体专门面向小微企业采购服务。</w:t>
      </w:r>
    </w:p>
    <w:p>
      <w:pPr>
        <w:ind w:left="0" w:leftChars="0" w:firstLine="0" w:firstLineChars="0"/>
        <w:rPr>
          <w:rFonts w:hint="eastAsia" w:ascii="仿宋" w:hAnsi="仿宋" w:eastAsia="仿宋"/>
          <w:sz w:val="28"/>
          <w:szCs w:val="28"/>
          <w:highlight w:val="none"/>
          <w:lang w:val="zh-CN" w:eastAsia="zh-CN"/>
        </w:rPr>
      </w:pPr>
      <w:r>
        <w:rPr>
          <w:rFonts w:hint="eastAsia" w:ascii="仿宋" w:hAnsi="仿宋" w:eastAsia="仿宋"/>
          <w:sz w:val="28"/>
          <w:szCs w:val="28"/>
          <w:highlight w:val="none"/>
          <w:lang w:val="en-US" w:eastAsia="zh-CN"/>
        </w:rPr>
        <w:t>（3）本项目通过以下第种方式预留部分采购份额采购中小企业服务:①本项目要求供应商以联合体形式参加，企业合同金额应当达到的比例为%。②本项目要求供应商进行合同分包，企业合同金额应当达到的比例为%。</w:t>
      </w:r>
    </w:p>
    <w:p>
      <w:pPr>
        <w:ind w:left="0" w:leftChars="0" w:firstLine="0" w:firstLineChars="0"/>
        <w:rPr>
          <w:rFonts w:hint="eastAsia" w:ascii="仿宋" w:hAnsi="仿宋" w:eastAsia="仿宋"/>
          <w:sz w:val="28"/>
          <w:szCs w:val="28"/>
          <w:highlight w:val="none"/>
          <w:lang w:val="zh-CN" w:eastAsia="zh-CN"/>
        </w:rPr>
      </w:pPr>
      <w:r>
        <w:rPr>
          <w:rFonts w:hint="eastAsia" w:ascii="仿宋" w:hAnsi="仿宋" w:eastAsia="仿宋"/>
          <w:sz w:val="28"/>
          <w:szCs w:val="28"/>
          <w:highlight w:val="none"/>
          <w:lang w:val="en-US" w:eastAsia="zh-CN"/>
        </w:rPr>
        <w:t>（4）本项目为非预留份额的采购项目或采购包，执行价格扣除优惠政策，具体详见采购文件。</w:t>
      </w:r>
    </w:p>
    <w:p>
      <w:pPr>
        <w:ind w:left="0" w:leftChars="0" w:firstLine="0" w:firstLineChars="0"/>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（三）本项目的特定资格要求：</w:t>
      </w:r>
    </w:p>
    <w:p>
      <w:pPr>
        <w:ind w:left="0" w:leftChars="0" w:firstLine="0" w:firstLineChars="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1.投标人资质等级及范围：投标申请人具有施工总承包建筑工程三级(含)以上。（提供证书复印件加盖公章）</w:t>
      </w:r>
    </w:p>
    <w:p>
      <w:pPr>
        <w:ind w:left="0" w:leftChars="0" w:firstLine="0" w:firstLineChars="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2.项目经理资质类别和等级：具有有效的注册建造师证建筑工程二级(含)以上，并且取得有效的安全生产考核合格证（B 证）。（提供证书复印件加盖公章）。</w:t>
      </w:r>
    </w:p>
    <w:p>
      <w:pPr>
        <w:ind w:left="0" w:leftChars="0" w:firstLine="0" w:firstLineChars="0"/>
        <w:rPr>
          <w:rFonts w:hint="eastAsia" w:ascii="仿宋" w:hAnsi="仿宋" w:eastAsia="仿宋" w:cs="仿宋"/>
          <w:i w:val="0"/>
          <w:caps w:val="0"/>
          <w:spacing w:val="0"/>
          <w:sz w:val="28"/>
          <w:szCs w:val="28"/>
          <w:highlight w:val="none"/>
          <w:shd w:val="clear" w:fill="FFFFFF"/>
        </w:rPr>
      </w:pPr>
      <w:r>
        <w:rPr>
          <w:rFonts w:hint="eastAsia" w:ascii="仿宋" w:hAnsi="仿宋" w:eastAsia="仿宋"/>
          <w:sz w:val="28"/>
          <w:szCs w:val="28"/>
          <w:highlight w:val="none"/>
          <w:lang w:val="en-US" w:eastAsia="zh-CN"/>
        </w:rPr>
        <w:t>3.参与投标的供应商须具有有效的安全生产许可证。（提供证书复印件加盖公章）</w:t>
      </w:r>
      <w:r>
        <w:rPr>
          <w:rFonts w:hint="eastAsia" w:ascii="仿宋" w:hAnsi="仿宋" w:eastAsia="仿宋" w:cs="仿宋"/>
          <w:i w:val="0"/>
          <w:caps w:val="0"/>
          <w:spacing w:val="0"/>
          <w:sz w:val="28"/>
          <w:szCs w:val="28"/>
          <w:highlight w:val="none"/>
          <w:shd w:val="clear" w:fill="FFFFFF"/>
        </w:rPr>
        <w:t>。</w:t>
      </w:r>
    </w:p>
    <w:p>
      <w:pPr>
        <w:ind w:left="0" w:leftChars="0" w:firstLine="0" w:firstLineChars="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4.供应商及项目负责人应承诺未被列入红牌、黄牌警示（提供承诺书原件，格式自拟，若未提供承诺书，视为列入，红、黄牌警示信息均以南京市公共资源交易中心网上发布的信息为准）。</w:t>
      </w:r>
    </w:p>
    <w:p>
      <w:pPr>
        <w:ind w:left="0" w:leftChars="0" w:firstLine="0" w:firstLineChars="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根据《关于开展建筑业企业资质动态监管工作的公告》（〔2018〕第6号）、《关于建筑业企业资质动态监管不合格企业参加招投标相关事宜的复函》（苏建函建管〔2019〕233号），资格审查时，若投标人在投标截止时间前投标人资格要求资质的核查结果为不达标，仍在公示期的，将作为资格审查不通过处理。（提供承诺书原件，格式自拟，若未提供承诺书，则视为不达标，企业动态资质查询信息以江苏省建筑市场监管与诚信信息一体化平台发布的信息为准）。</w:t>
      </w:r>
    </w:p>
    <w:p>
      <w:pPr>
        <w:ind w:left="0" w:leftChars="0" w:firstLine="0" w:firstLineChars="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6.依据《关于开展南京市建筑业企业资质动态核查的通知》(宁建建监字[2020] 388号)文件，资格审查时，若投标人在投标截止时间前投标人资格要求资质的核查结果为不达标，仍在整改期的，将作为资格审查不通过处理。企业动态资质核查结果以南京市建委网站公示信息为准。（提供承诺书原件，格式自拟，若未提供承诺书，则视为不达标）。</w:t>
      </w:r>
    </w:p>
    <w:p>
      <w:pPr>
        <w:ind w:left="0" w:leftChars="0" w:firstLine="0" w:firstLineChars="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7.本项目要求项目经理无在建工程（提供承诺书原件加盖公章，格式自拟）</w:t>
      </w:r>
    </w:p>
    <w:p>
      <w:pPr>
        <w:pStyle w:val="4"/>
        <w:keepNext w:val="0"/>
        <w:keepLines w:val="0"/>
        <w:widowControl/>
        <w:suppressLineNumbers w:val="0"/>
        <w:shd w:val="clear" w:fill="FFFFFF"/>
        <w:spacing w:before="0" w:beforeAutospacing="0" w:after="105" w:afterAutospacing="0"/>
        <w:ind w:firstLine="0"/>
        <w:rPr>
          <w:rFonts w:hint="default" w:ascii="Segoe UI" w:hAnsi="Segoe UI" w:eastAsia="Segoe UI" w:cs="Segoe UI"/>
          <w:i w:val="0"/>
          <w:caps w:val="0"/>
          <w:spacing w:val="0"/>
          <w:highlight w:val="none"/>
        </w:rPr>
      </w:pPr>
      <w:r>
        <w:rPr>
          <w:rStyle w:val="18"/>
          <w:rFonts w:hint="eastAsia" w:ascii="黑体" w:hAnsi="宋体" w:eastAsia="黑体" w:cs="黑体"/>
          <w:b/>
          <w:bCs/>
          <w:i w:val="0"/>
          <w:caps w:val="0"/>
          <w:spacing w:val="0"/>
          <w:sz w:val="28"/>
          <w:szCs w:val="28"/>
          <w:highlight w:val="none"/>
          <w:shd w:val="clear" w:fill="FFFFFF"/>
        </w:rPr>
        <w:t>三、获取采购文件</w:t>
      </w:r>
    </w:p>
    <w:p>
      <w:pPr>
        <w:pStyle w:val="14"/>
        <w:keepNext w:val="0"/>
        <w:keepLines w:val="0"/>
        <w:widowControl/>
        <w:suppressLineNumbers w:val="0"/>
        <w:pBdr>
          <w:left w:val="none" w:color="auto" w:sz="0" w:space="0"/>
        </w:pBdr>
        <w:shd w:val="clear" w:fill="FFFFFF"/>
        <w:spacing w:before="0" w:beforeAutospacing="0" w:after="210" w:afterAutospacing="0"/>
        <w:ind w:left="0" w:firstLine="0"/>
        <w:rPr>
          <w:rFonts w:hint="eastAsia" w:ascii="仿宋" w:hAnsi="仿宋" w:eastAsia="仿宋" w:cs="仿宋"/>
          <w:i w:val="0"/>
          <w:caps w:val="0"/>
          <w:spacing w:val="0"/>
          <w:sz w:val="28"/>
          <w:szCs w:val="28"/>
          <w:highlight w:val="none"/>
        </w:rPr>
      </w:pPr>
      <w:r>
        <w:rPr>
          <w:rFonts w:hint="eastAsia" w:ascii="仿宋" w:hAnsi="仿宋" w:eastAsia="仿宋" w:cs="仿宋"/>
          <w:i w:val="0"/>
          <w:caps w:val="0"/>
          <w:spacing w:val="0"/>
          <w:sz w:val="28"/>
          <w:szCs w:val="28"/>
          <w:highlight w:val="none"/>
          <w:shd w:val="clear" w:fill="FFFFFF"/>
        </w:rPr>
        <w:t>时间：</w:t>
      </w:r>
      <w:r>
        <w:rPr>
          <w:rFonts w:hint="eastAsia" w:ascii="仿宋" w:hAnsi="仿宋" w:eastAsia="仿宋" w:cs="仿宋"/>
          <w:i w:val="0"/>
          <w:caps w:val="0"/>
          <w:spacing w:val="0"/>
          <w:kern w:val="0"/>
          <w:sz w:val="28"/>
          <w:szCs w:val="28"/>
          <w:highlight w:val="none"/>
          <w:shd w:val="clear" w:fill="FFFFFF"/>
          <w:lang w:val="en-US" w:eastAsia="zh-CN" w:bidi="ar"/>
        </w:rPr>
        <w:t>2024年06月21日至2024年06月27日，每天上午09:00-11:30，下午13:30-16:30（北京时间，法定节假日除外）</w:t>
      </w:r>
    </w:p>
    <w:p>
      <w:pPr>
        <w:pStyle w:val="14"/>
        <w:keepNext w:val="0"/>
        <w:keepLines w:val="0"/>
        <w:widowControl/>
        <w:suppressLineNumbers w:val="0"/>
        <w:pBdr>
          <w:left w:val="none" w:color="auto" w:sz="0" w:space="0"/>
        </w:pBdr>
        <w:shd w:val="clear" w:fill="FFFFFF"/>
        <w:spacing w:before="0" w:beforeAutospacing="0" w:after="210" w:afterAutospacing="0"/>
        <w:ind w:left="0" w:firstLine="0"/>
        <w:rPr>
          <w:rFonts w:hint="default" w:ascii="Segoe UI" w:hAnsi="Segoe UI" w:eastAsia="Segoe UI" w:cs="Segoe UI"/>
          <w:i w:val="0"/>
          <w:caps w:val="0"/>
          <w:spacing w:val="0"/>
          <w:sz w:val="21"/>
          <w:szCs w:val="21"/>
          <w:highlight w:val="none"/>
        </w:rPr>
      </w:pPr>
      <w:r>
        <w:rPr>
          <w:rFonts w:hint="eastAsia" w:ascii="仿宋" w:hAnsi="仿宋" w:eastAsia="仿宋" w:cs="仿宋"/>
          <w:i w:val="0"/>
          <w:caps w:val="0"/>
          <w:spacing w:val="0"/>
          <w:sz w:val="28"/>
          <w:szCs w:val="28"/>
          <w:highlight w:val="none"/>
          <w:shd w:val="clear" w:fill="FFFFFF"/>
        </w:rPr>
        <w:t>地点：江苏省南京市江宁区东虹路东善供销大厦7楼 </w:t>
      </w:r>
    </w:p>
    <w:p>
      <w:pPr>
        <w:pStyle w:val="14"/>
        <w:keepNext w:val="0"/>
        <w:keepLines w:val="0"/>
        <w:widowControl/>
        <w:suppressLineNumbers w:val="0"/>
        <w:pBdr>
          <w:left w:val="none" w:color="auto" w:sz="0" w:space="0"/>
        </w:pBdr>
        <w:shd w:val="clear" w:fill="FFFFFF"/>
        <w:spacing w:before="0" w:beforeAutospacing="0" w:after="210" w:afterAutospacing="0"/>
        <w:ind w:left="0" w:firstLine="0"/>
        <w:rPr>
          <w:rFonts w:hint="default" w:ascii="Segoe UI" w:hAnsi="Segoe UI" w:eastAsia="Segoe UI" w:cs="Segoe UI"/>
          <w:i w:val="0"/>
          <w:caps w:val="0"/>
          <w:spacing w:val="0"/>
          <w:sz w:val="21"/>
          <w:szCs w:val="21"/>
          <w:highlight w:val="none"/>
        </w:rPr>
      </w:pPr>
      <w:r>
        <w:rPr>
          <w:rFonts w:hint="eastAsia" w:ascii="仿宋" w:hAnsi="仿宋" w:eastAsia="仿宋" w:cs="仿宋"/>
          <w:i w:val="0"/>
          <w:caps w:val="0"/>
          <w:spacing w:val="0"/>
          <w:sz w:val="28"/>
          <w:szCs w:val="28"/>
          <w:highlight w:val="none"/>
          <w:shd w:val="clear" w:fill="FFFFFF"/>
        </w:rPr>
        <w:t>方式：现场获取。 售价：100元人民币，售后不退。 获取文件需要提供材料： 1、营业执照（三证合一）原件及复印件加盖公章；  2、法定代表人证明或法定代表人针对本项目的授权委托书原件；  3、法定代表人或授权委托人的身份证原件及复印件加盖公章； 4、法定代表人或授权委托人的劳动合同复印件加盖公章，投标人为其缴纳的养老保险缴费证明材料并加盖社保中心章或社保中心参保缴费证明电子专用章并加盖公章（开标前三个月内任意一个月）。 </w:t>
      </w:r>
    </w:p>
    <w:p>
      <w:pPr>
        <w:pStyle w:val="14"/>
        <w:keepNext w:val="0"/>
        <w:keepLines w:val="0"/>
        <w:widowControl/>
        <w:suppressLineNumbers w:val="0"/>
        <w:pBdr>
          <w:left w:val="none" w:color="auto" w:sz="0" w:space="0"/>
        </w:pBdr>
        <w:shd w:val="clear" w:fill="FFFFFF"/>
        <w:spacing w:before="0" w:beforeAutospacing="0" w:after="210" w:afterAutospacing="0"/>
        <w:ind w:left="0" w:firstLine="0"/>
        <w:rPr>
          <w:rFonts w:hint="default" w:ascii="Segoe UI" w:hAnsi="Segoe UI" w:eastAsia="Segoe UI" w:cs="Segoe UI"/>
          <w:i w:val="0"/>
          <w:caps w:val="0"/>
          <w:spacing w:val="0"/>
          <w:sz w:val="21"/>
          <w:szCs w:val="21"/>
          <w:highlight w:val="none"/>
        </w:rPr>
      </w:pPr>
      <w:r>
        <w:rPr>
          <w:rFonts w:hint="eastAsia" w:ascii="仿宋" w:hAnsi="仿宋" w:eastAsia="仿宋" w:cs="仿宋"/>
          <w:i w:val="0"/>
          <w:caps w:val="0"/>
          <w:spacing w:val="0"/>
          <w:sz w:val="28"/>
          <w:szCs w:val="28"/>
          <w:highlight w:val="none"/>
          <w:shd w:val="clear" w:fill="FFFFFF"/>
        </w:rPr>
        <w:t>售价：100.00元 </w:t>
      </w:r>
    </w:p>
    <w:p>
      <w:pPr>
        <w:pStyle w:val="4"/>
        <w:keepNext w:val="0"/>
        <w:keepLines w:val="0"/>
        <w:widowControl/>
        <w:suppressLineNumbers w:val="0"/>
        <w:shd w:val="clear" w:fill="FFFFFF"/>
        <w:spacing w:before="0" w:beforeAutospacing="0" w:after="105" w:afterAutospacing="0"/>
        <w:ind w:firstLine="0"/>
        <w:rPr>
          <w:rFonts w:hint="default" w:ascii="Segoe UI" w:hAnsi="Segoe UI" w:eastAsia="Segoe UI" w:cs="Segoe UI"/>
          <w:i w:val="0"/>
          <w:caps w:val="0"/>
          <w:spacing w:val="0"/>
          <w:highlight w:val="none"/>
        </w:rPr>
      </w:pPr>
      <w:r>
        <w:rPr>
          <w:rStyle w:val="18"/>
          <w:rFonts w:hint="eastAsia" w:ascii="黑体" w:hAnsi="宋体" w:eastAsia="黑体" w:cs="黑体"/>
          <w:b/>
          <w:bCs/>
          <w:i w:val="0"/>
          <w:caps w:val="0"/>
          <w:spacing w:val="0"/>
          <w:sz w:val="28"/>
          <w:szCs w:val="28"/>
          <w:highlight w:val="none"/>
          <w:shd w:val="clear" w:fill="FFFFFF"/>
        </w:rPr>
        <w:t>四、响应文件提交</w:t>
      </w:r>
    </w:p>
    <w:p>
      <w:pPr>
        <w:pStyle w:val="14"/>
        <w:keepNext w:val="0"/>
        <w:keepLines w:val="0"/>
        <w:widowControl/>
        <w:suppressLineNumbers w:val="0"/>
        <w:pBdr>
          <w:left w:val="none" w:color="auto" w:sz="0" w:space="0"/>
        </w:pBdr>
        <w:shd w:val="clear" w:fill="FFFFFF"/>
        <w:spacing w:before="0" w:beforeAutospacing="0" w:after="210" w:afterAutospacing="0"/>
        <w:ind w:left="0" w:firstLine="0"/>
        <w:rPr>
          <w:rFonts w:hint="default" w:ascii="Segoe UI" w:hAnsi="Segoe UI" w:eastAsia="Segoe UI" w:cs="Segoe UI"/>
          <w:i w:val="0"/>
          <w:caps w:val="0"/>
          <w:spacing w:val="0"/>
          <w:sz w:val="21"/>
          <w:szCs w:val="21"/>
          <w:highlight w:val="none"/>
        </w:rPr>
      </w:pPr>
      <w:r>
        <w:rPr>
          <w:rFonts w:hint="eastAsia" w:ascii="仿宋" w:hAnsi="仿宋" w:eastAsia="仿宋" w:cs="仿宋"/>
          <w:i w:val="0"/>
          <w:caps w:val="0"/>
          <w:spacing w:val="0"/>
          <w:sz w:val="28"/>
          <w:szCs w:val="28"/>
          <w:highlight w:val="none"/>
          <w:shd w:val="clear" w:fill="FFFFFF"/>
        </w:rPr>
        <w:t>截止时间：</w:t>
      </w:r>
      <w:r>
        <w:rPr>
          <w:rFonts w:hint="eastAsia" w:ascii="仿宋" w:hAnsi="仿宋" w:eastAsia="仿宋" w:cs="仿宋"/>
          <w:i w:val="0"/>
          <w:caps w:val="0"/>
          <w:spacing w:val="0"/>
          <w:sz w:val="28"/>
          <w:szCs w:val="28"/>
          <w:highlight w:val="none"/>
          <w:shd w:val="clear" w:fill="FFFFFF"/>
          <w:lang w:eastAsia="zh-CN"/>
        </w:rPr>
        <w:t>2024-07-03</w:t>
      </w:r>
      <w:r>
        <w:rPr>
          <w:rFonts w:hint="eastAsia" w:ascii="仿宋" w:hAnsi="仿宋" w:eastAsia="仿宋" w:cs="仿宋"/>
          <w:i w:val="0"/>
          <w:caps w:val="0"/>
          <w:spacing w:val="0"/>
          <w:sz w:val="28"/>
          <w:szCs w:val="28"/>
          <w:highlight w:val="none"/>
          <w:shd w:val="clear" w:fill="FFFFFF"/>
        </w:rPr>
        <w:t xml:space="preserve"> 14:30 （北京时间）</w:t>
      </w:r>
    </w:p>
    <w:p>
      <w:pPr>
        <w:pStyle w:val="14"/>
        <w:keepNext w:val="0"/>
        <w:keepLines w:val="0"/>
        <w:widowControl/>
        <w:suppressLineNumbers w:val="0"/>
        <w:pBdr>
          <w:left w:val="none" w:color="auto" w:sz="0" w:space="0"/>
        </w:pBdr>
        <w:shd w:val="clear" w:fill="FFFFFF"/>
        <w:spacing w:before="0" w:beforeAutospacing="0" w:after="210" w:afterAutospacing="0"/>
        <w:ind w:left="0" w:firstLine="0"/>
        <w:rPr>
          <w:rFonts w:hint="default" w:ascii="Segoe UI" w:hAnsi="Segoe UI" w:eastAsia="Segoe UI" w:cs="Segoe UI"/>
          <w:i w:val="0"/>
          <w:caps w:val="0"/>
          <w:spacing w:val="0"/>
          <w:sz w:val="21"/>
          <w:szCs w:val="21"/>
          <w:highlight w:val="none"/>
        </w:rPr>
      </w:pPr>
      <w:r>
        <w:rPr>
          <w:rFonts w:hint="eastAsia" w:ascii="仿宋" w:hAnsi="仿宋" w:eastAsia="仿宋" w:cs="仿宋"/>
          <w:i w:val="0"/>
          <w:caps w:val="0"/>
          <w:spacing w:val="0"/>
          <w:sz w:val="28"/>
          <w:szCs w:val="28"/>
          <w:highlight w:val="none"/>
          <w:shd w:val="clear" w:fill="FFFFFF"/>
        </w:rPr>
        <w:t>地点：江苏省南京市江宁区东虹路东善供销大厦7楼 </w:t>
      </w:r>
    </w:p>
    <w:p>
      <w:pPr>
        <w:pStyle w:val="4"/>
        <w:keepNext w:val="0"/>
        <w:keepLines w:val="0"/>
        <w:widowControl/>
        <w:suppressLineNumbers w:val="0"/>
        <w:shd w:val="clear" w:fill="FFFFFF"/>
        <w:spacing w:before="0" w:beforeAutospacing="0" w:after="105" w:afterAutospacing="0"/>
        <w:ind w:firstLine="0"/>
        <w:rPr>
          <w:rFonts w:hint="default" w:ascii="Segoe UI" w:hAnsi="Segoe UI" w:eastAsia="Segoe UI" w:cs="Segoe UI"/>
          <w:i w:val="0"/>
          <w:caps w:val="0"/>
          <w:spacing w:val="0"/>
          <w:highlight w:val="none"/>
        </w:rPr>
      </w:pPr>
      <w:r>
        <w:rPr>
          <w:rStyle w:val="18"/>
          <w:rFonts w:hint="eastAsia" w:ascii="黑体" w:hAnsi="宋体" w:eastAsia="黑体" w:cs="黑体"/>
          <w:b/>
          <w:bCs/>
          <w:i w:val="0"/>
          <w:caps w:val="0"/>
          <w:spacing w:val="0"/>
          <w:sz w:val="28"/>
          <w:szCs w:val="28"/>
          <w:highlight w:val="none"/>
          <w:shd w:val="clear" w:fill="FFFFFF"/>
        </w:rPr>
        <w:t>五、开启</w:t>
      </w:r>
    </w:p>
    <w:p>
      <w:pPr>
        <w:pStyle w:val="14"/>
        <w:keepNext w:val="0"/>
        <w:keepLines w:val="0"/>
        <w:widowControl/>
        <w:suppressLineNumbers w:val="0"/>
        <w:pBdr>
          <w:left w:val="none" w:color="auto" w:sz="0" w:space="0"/>
        </w:pBdr>
        <w:shd w:val="clear" w:fill="FFFFFF"/>
        <w:spacing w:before="0" w:beforeAutospacing="0" w:after="210" w:afterAutospacing="0"/>
        <w:ind w:left="0" w:firstLine="0"/>
        <w:rPr>
          <w:rFonts w:hint="default" w:ascii="Segoe UI" w:hAnsi="Segoe UI" w:eastAsia="Segoe UI" w:cs="Segoe UI"/>
          <w:i w:val="0"/>
          <w:caps w:val="0"/>
          <w:spacing w:val="0"/>
          <w:sz w:val="21"/>
          <w:szCs w:val="21"/>
          <w:highlight w:val="none"/>
        </w:rPr>
      </w:pPr>
      <w:r>
        <w:rPr>
          <w:rFonts w:hint="eastAsia" w:ascii="仿宋" w:hAnsi="仿宋" w:eastAsia="仿宋" w:cs="仿宋"/>
          <w:i w:val="0"/>
          <w:caps w:val="0"/>
          <w:spacing w:val="0"/>
          <w:sz w:val="28"/>
          <w:szCs w:val="28"/>
          <w:highlight w:val="none"/>
          <w:shd w:val="clear" w:fill="FFFFFF"/>
        </w:rPr>
        <w:t>时间：</w:t>
      </w:r>
      <w:r>
        <w:rPr>
          <w:rFonts w:hint="eastAsia" w:ascii="仿宋" w:hAnsi="仿宋" w:eastAsia="仿宋" w:cs="仿宋"/>
          <w:i w:val="0"/>
          <w:caps w:val="0"/>
          <w:spacing w:val="0"/>
          <w:sz w:val="28"/>
          <w:szCs w:val="28"/>
          <w:highlight w:val="none"/>
          <w:shd w:val="clear" w:fill="FFFFFF"/>
          <w:lang w:eastAsia="zh-CN"/>
        </w:rPr>
        <w:t>2024-07-03</w:t>
      </w:r>
      <w:r>
        <w:rPr>
          <w:rFonts w:hint="eastAsia" w:ascii="仿宋" w:hAnsi="仿宋" w:eastAsia="仿宋" w:cs="仿宋"/>
          <w:i w:val="0"/>
          <w:caps w:val="0"/>
          <w:spacing w:val="0"/>
          <w:sz w:val="28"/>
          <w:szCs w:val="28"/>
          <w:highlight w:val="none"/>
          <w:shd w:val="clear" w:fill="FFFFFF"/>
        </w:rPr>
        <w:t xml:space="preserve"> 14:30 （北京时间）</w:t>
      </w:r>
    </w:p>
    <w:p>
      <w:pPr>
        <w:pStyle w:val="14"/>
        <w:keepNext w:val="0"/>
        <w:keepLines w:val="0"/>
        <w:widowControl/>
        <w:suppressLineNumbers w:val="0"/>
        <w:pBdr>
          <w:left w:val="none" w:color="auto" w:sz="0" w:space="0"/>
        </w:pBdr>
        <w:shd w:val="clear" w:fill="FFFFFF"/>
        <w:spacing w:before="0" w:beforeAutospacing="0" w:after="210" w:afterAutospacing="0"/>
        <w:ind w:left="0" w:firstLine="0"/>
        <w:rPr>
          <w:rFonts w:hint="default" w:ascii="Segoe UI" w:hAnsi="Segoe UI" w:eastAsia="Segoe UI" w:cs="Segoe UI"/>
          <w:i w:val="0"/>
          <w:caps w:val="0"/>
          <w:spacing w:val="0"/>
          <w:sz w:val="21"/>
          <w:szCs w:val="21"/>
          <w:highlight w:val="none"/>
        </w:rPr>
      </w:pPr>
      <w:r>
        <w:rPr>
          <w:rFonts w:hint="eastAsia" w:ascii="仿宋" w:hAnsi="仿宋" w:eastAsia="仿宋" w:cs="仿宋"/>
          <w:i w:val="0"/>
          <w:caps w:val="0"/>
          <w:spacing w:val="0"/>
          <w:sz w:val="28"/>
          <w:szCs w:val="28"/>
          <w:highlight w:val="none"/>
          <w:shd w:val="clear" w:fill="FFFFFF"/>
        </w:rPr>
        <w:t>地点：南京市江宁区秣陵街道东善供销大厦7楼开标室  </w:t>
      </w:r>
    </w:p>
    <w:p>
      <w:pPr>
        <w:pStyle w:val="4"/>
        <w:keepNext w:val="0"/>
        <w:keepLines w:val="0"/>
        <w:widowControl/>
        <w:suppressLineNumbers w:val="0"/>
        <w:shd w:val="clear" w:fill="FFFFFF"/>
        <w:spacing w:before="0" w:beforeAutospacing="0" w:after="105" w:afterAutospacing="0"/>
        <w:ind w:firstLine="0"/>
        <w:rPr>
          <w:rFonts w:hint="default" w:ascii="Segoe UI" w:hAnsi="Segoe UI" w:eastAsia="Segoe UI" w:cs="Segoe UI"/>
          <w:i w:val="0"/>
          <w:caps w:val="0"/>
          <w:spacing w:val="0"/>
          <w:highlight w:val="none"/>
        </w:rPr>
      </w:pPr>
      <w:r>
        <w:rPr>
          <w:rStyle w:val="18"/>
          <w:rFonts w:hint="eastAsia" w:ascii="黑体" w:hAnsi="宋体" w:eastAsia="黑体" w:cs="黑体"/>
          <w:b/>
          <w:bCs/>
          <w:i w:val="0"/>
          <w:caps w:val="0"/>
          <w:spacing w:val="0"/>
          <w:sz w:val="28"/>
          <w:szCs w:val="28"/>
          <w:highlight w:val="none"/>
          <w:shd w:val="clear" w:fill="FFFFFF"/>
        </w:rPr>
        <w:t>六、公告期限</w:t>
      </w:r>
    </w:p>
    <w:p>
      <w:pPr>
        <w:pStyle w:val="14"/>
        <w:keepNext w:val="0"/>
        <w:keepLines w:val="0"/>
        <w:widowControl/>
        <w:suppressLineNumbers w:val="0"/>
        <w:pBdr>
          <w:left w:val="none" w:color="auto" w:sz="0" w:space="0"/>
        </w:pBdr>
        <w:shd w:val="clear" w:fill="FFFFFF"/>
        <w:spacing w:before="0" w:beforeAutospacing="0" w:after="210" w:afterAutospacing="0"/>
        <w:ind w:left="0" w:firstLine="0"/>
        <w:rPr>
          <w:rFonts w:hint="default" w:ascii="Segoe UI" w:hAnsi="Segoe UI" w:eastAsia="Segoe UI" w:cs="Segoe UI"/>
          <w:i w:val="0"/>
          <w:caps w:val="0"/>
          <w:spacing w:val="0"/>
          <w:sz w:val="21"/>
          <w:szCs w:val="21"/>
          <w:highlight w:val="none"/>
        </w:rPr>
      </w:pPr>
      <w:r>
        <w:rPr>
          <w:rFonts w:hint="eastAsia" w:ascii="仿宋" w:hAnsi="仿宋" w:eastAsia="仿宋" w:cs="仿宋"/>
          <w:i w:val="0"/>
          <w:caps w:val="0"/>
          <w:spacing w:val="0"/>
          <w:sz w:val="28"/>
          <w:szCs w:val="28"/>
          <w:highlight w:val="none"/>
          <w:shd w:val="clear" w:fill="FFFFFF"/>
        </w:rPr>
        <w:t>自本公告发布之日起</w:t>
      </w:r>
      <w:r>
        <w:rPr>
          <w:rFonts w:hint="eastAsia" w:ascii="仿宋" w:hAnsi="仿宋" w:eastAsia="仿宋" w:cs="仿宋"/>
          <w:i w:val="0"/>
          <w:caps w:val="0"/>
          <w:spacing w:val="0"/>
          <w:sz w:val="28"/>
          <w:szCs w:val="28"/>
          <w:highlight w:val="none"/>
          <w:shd w:val="clear" w:fill="FFFFFF"/>
          <w:lang w:val="en-US" w:eastAsia="zh-CN"/>
        </w:rPr>
        <w:t>5</w:t>
      </w:r>
      <w:r>
        <w:rPr>
          <w:rFonts w:hint="eastAsia" w:ascii="仿宋" w:hAnsi="仿宋" w:eastAsia="仿宋" w:cs="仿宋"/>
          <w:i w:val="0"/>
          <w:caps w:val="0"/>
          <w:spacing w:val="0"/>
          <w:sz w:val="28"/>
          <w:szCs w:val="28"/>
          <w:highlight w:val="none"/>
          <w:shd w:val="clear" w:fill="FFFFFF"/>
        </w:rPr>
        <w:t>个工作日。</w:t>
      </w:r>
    </w:p>
    <w:p>
      <w:pPr>
        <w:pStyle w:val="4"/>
        <w:keepNext w:val="0"/>
        <w:keepLines w:val="0"/>
        <w:widowControl/>
        <w:suppressLineNumbers w:val="0"/>
        <w:shd w:val="clear" w:fill="FFFFFF"/>
        <w:spacing w:before="0" w:beforeAutospacing="0" w:after="105" w:afterAutospacing="0"/>
        <w:ind w:firstLine="0"/>
        <w:rPr>
          <w:rFonts w:hint="default" w:ascii="Segoe UI" w:hAnsi="Segoe UI" w:eastAsia="Segoe UI" w:cs="Segoe UI"/>
          <w:i w:val="0"/>
          <w:caps w:val="0"/>
          <w:spacing w:val="0"/>
          <w:highlight w:val="none"/>
        </w:rPr>
      </w:pPr>
      <w:r>
        <w:rPr>
          <w:rStyle w:val="18"/>
          <w:rFonts w:hint="eastAsia" w:ascii="黑体" w:hAnsi="宋体" w:eastAsia="黑体" w:cs="黑体"/>
          <w:b/>
          <w:bCs/>
          <w:i w:val="0"/>
          <w:caps w:val="0"/>
          <w:spacing w:val="0"/>
          <w:sz w:val="28"/>
          <w:szCs w:val="28"/>
          <w:highlight w:val="none"/>
          <w:shd w:val="clear" w:fill="FFFFFF"/>
        </w:rPr>
        <w:t>七、其他补充事宜</w:t>
      </w:r>
    </w:p>
    <w:p>
      <w:pPr>
        <w:pStyle w:val="14"/>
        <w:keepNext w:val="0"/>
        <w:keepLines w:val="0"/>
        <w:widowControl/>
        <w:suppressLineNumbers w:val="0"/>
        <w:pBdr>
          <w:left w:val="none" w:color="auto" w:sz="0" w:space="0"/>
        </w:pBdr>
        <w:shd w:val="clear" w:fill="FFFFFF"/>
        <w:spacing w:before="0" w:beforeAutospacing="0" w:after="210" w:afterAutospacing="0"/>
        <w:ind w:left="0" w:firstLine="0"/>
        <w:rPr>
          <w:rFonts w:hint="eastAsia" w:ascii="仿宋" w:hAnsi="仿宋" w:eastAsia="仿宋" w:cs="仿宋"/>
          <w:i w:val="0"/>
          <w:caps w:val="0"/>
          <w:spacing w:val="0"/>
          <w:sz w:val="28"/>
          <w:szCs w:val="28"/>
          <w:highlight w:val="none"/>
          <w:shd w:val="clear" w:fill="FFFFFF"/>
        </w:rPr>
      </w:pPr>
      <w:r>
        <w:rPr>
          <w:rFonts w:hint="eastAsia" w:ascii="仿宋" w:hAnsi="仿宋" w:eastAsia="仿宋" w:cs="仿宋"/>
          <w:i w:val="0"/>
          <w:caps w:val="0"/>
          <w:spacing w:val="0"/>
          <w:sz w:val="28"/>
          <w:szCs w:val="28"/>
          <w:highlight w:val="none"/>
          <w:shd w:val="clear" w:fill="FFFFFF"/>
          <w:lang w:val="en-US" w:eastAsia="zh-CN"/>
        </w:rPr>
        <w:t>1.</w:t>
      </w:r>
      <w:r>
        <w:rPr>
          <w:rFonts w:hint="eastAsia" w:ascii="仿宋" w:hAnsi="仿宋" w:eastAsia="仿宋" w:cs="仿宋"/>
          <w:i w:val="0"/>
          <w:caps w:val="0"/>
          <w:spacing w:val="0"/>
          <w:sz w:val="28"/>
          <w:szCs w:val="28"/>
          <w:highlight w:val="none"/>
          <w:shd w:val="clear" w:fill="FFFFFF"/>
        </w:rPr>
        <w:t>集中现场答疑/勘察：采购人、采购代理机构将组织已获取采购文件的供应商统一进行现场踏勘并现场答疑,以便供应商充分了解项目情况、准确编制报价。</w:t>
      </w:r>
    </w:p>
    <w:p>
      <w:pPr>
        <w:pStyle w:val="14"/>
        <w:keepNext w:val="0"/>
        <w:keepLines w:val="0"/>
        <w:widowControl/>
        <w:suppressLineNumbers w:val="0"/>
        <w:pBdr>
          <w:left w:val="none" w:color="auto" w:sz="0" w:space="0"/>
        </w:pBdr>
        <w:shd w:val="clear" w:fill="FFFFFF"/>
        <w:spacing w:before="0" w:beforeAutospacing="0" w:after="210" w:afterAutospacing="0"/>
        <w:ind w:left="0" w:firstLine="0"/>
        <w:rPr>
          <w:rFonts w:hint="eastAsia" w:ascii="仿宋" w:hAnsi="仿宋" w:eastAsia="仿宋" w:cs="仿宋"/>
          <w:i w:val="0"/>
          <w:caps w:val="0"/>
          <w:spacing w:val="0"/>
          <w:sz w:val="28"/>
          <w:szCs w:val="28"/>
          <w:highlight w:val="none"/>
          <w:shd w:val="clear" w:fill="FFFFFF"/>
        </w:rPr>
      </w:pPr>
      <w:r>
        <w:rPr>
          <w:rFonts w:hint="eastAsia" w:ascii="仿宋" w:hAnsi="仿宋" w:eastAsia="仿宋" w:cs="仿宋"/>
          <w:i w:val="0"/>
          <w:caps w:val="0"/>
          <w:spacing w:val="0"/>
          <w:sz w:val="28"/>
          <w:szCs w:val="28"/>
          <w:highlight w:val="none"/>
          <w:shd w:val="clear" w:fill="FFFFFF"/>
        </w:rPr>
        <w:t>①时间：</w:t>
      </w:r>
      <w:r>
        <w:rPr>
          <w:rFonts w:hint="eastAsia" w:ascii="仿宋" w:hAnsi="仿宋" w:eastAsia="仿宋" w:cs="仿宋"/>
          <w:i w:val="0"/>
          <w:caps w:val="0"/>
          <w:spacing w:val="0"/>
          <w:sz w:val="28"/>
          <w:szCs w:val="28"/>
          <w:highlight w:val="none"/>
          <w:shd w:val="clear" w:fill="FFFFFF"/>
          <w:lang w:eastAsia="zh-CN"/>
        </w:rPr>
        <w:t>2024年06月28日</w:t>
      </w:r>
      <w:r>
        <w:rPr>
          <w:rFonts w:hint="eastAsia" w:ascii="仿宋" w:hAnsi="仿宋" w:eastAsia="仿宋" w:cs="仿宋"/>
          <w:i w:val="0"/>
          <w:caps w:val="0"/>
          <w:spacing w:val="0"/>
          <w:sz w:val="28"/>
          <w:szCs w:val="28"/>
          <w:highlight w:val="none"/>
          <w:shd w:val="clear" w:fill="FFFFFF"/>
        </w:rPr>
        <w:t>9时30分-10时00分</w:t>
      </w:r>
    </w:p>
    <w:p>
      <w:pPr>
        <w:pStyle w:val="14"/>
        <w:keepNext w:val="0"/>
        <w:keepLines w:val="0"/>
        <w:widowControl/>
        <w:suppressLineNumbers w:val="0"/>
        <w:pBdr>
          <w:left w:val="none" w:color="auto" w:sz="0" w:space="0"/>
        </w:pBdr>
        <w:shd w:val="clear" w:fill="FFFFFF"/>
        <w:spacing w:before="0" w:beforeAutospacing="0" w:after="210" w:afterAutospacing="0"/>
        <w:ind w:left="0" w:firstLine="0"/>
        <w:rPr>
          <w:rFonts w:hint="eastAsia" w:ascii="仿宋" w:hAnsi="仿宋" w:eastAsia="仿宋" w:cs="仿宋"/>
          <w:i w:val="0"/>
          <w:caps w:val="0"/>
          <w:spacing w:val="0"/>
          <w:sz w:val="28"/>
          <w:szCs w:val="28"/>
          <w:highlight w:val="none"/>
          <w:shd w:val="clear" w:fill="FFFFFF"/>
        </w:rPr>
      </w:pPr>
      <w:r>
        <w:rPr>
          <w:rFonts w:hint="eastAsia" w:ascii="仿宋" w:hAnsi="仿宋" w:eastAsia="仿宋" w:cs="仿宋"/>
          <w:i w:val="0"/>
          <w:caps w:val="0"/>
          <w:spacing w:val="0"/>
          <w:sz w:val="28"/>
          <w:szCs w:val="28"/>
          <w:highlight w:val="none"/>
          <w:shd w:val="clear" w:fill="FFFFFF"/>
        </w:rPr>
        <w:t>②地点：南京市江宁区牛首大道69号（谷里科创中心）</w:t>
      </w:r>
    </w:p>
    <w:p>
      <w:pPr>
        <w:pStyle w:val="14"/>
        <w:keepNext w:val="0"/>
        <w:keepLines w:val="0"/>
        <w:widowControl/>
        <w:suppressLineNumbers w:val="0"/>
        <w:pBdr>
          <w:left w:val="none" w:color="auto" w:sz="0" w:space="0"/>
        </w:pBdr>
        <w:shd w:val="clear" w:fill="FFFFFF"/>
        <w:spacing w:before="0" w:beforeAutospacing="0" w:after="210" w:afterAutospacing="0"/>
        <w:ind w:left="0" w:firstLine="0"/>
        <w:rPr>
          <w:rFonts w:hint="eastAsia" w:ascii="仿宋" w:hAnsi="仿宋" w:eastAsia="仿宋" w:cs="仿宋"/>
          <w:i w:val="0"/>
          <w:caps w:val="0"/>
          <w:spacing w:val="0"/>
          <w:sz w:val="28"/>
          <w:szCs w:val="28"/>
          <w:highlight w:val="none"/>
          <w:shd w:val="clear" w:fill="FFFFFF"/>
        </w:rPr>
      </w:pPr>
      <w:r>
        <w:rPr>
          <w:rFonts w:hint="eastAsia" w:ascii="仿宋" w:hAnsi="仿宋" w:eastAsia="仿宋" w:cs="仿宋"/>
          <w:i w:val="0"/>
          <w:caps w:val="0"/>
          <w:spacing w:val="0"/>
          <w:sz w:val="28"/>
          <w:szCs w:val="28"/>
          <w:highlight w:val="none"/>
          <w:shd w:val="clear" w:fill="FFFFFF"/>
        </w:rPr>
        <w:t>③要求：供应商代表携带营业执照复印件（加盖单位公章）、法定代表人授权委托书（加盖单位公章）、身份证复印件（加盖单位公章）参加集中考察或答疑，过期将不再组织。采购人、采购代理机构将现场进行答疑，以便供应商充分了解项目情况、准确编制报价。如供应商因主动放弃现场踏勘造成响应不准确、报价不合理的，后果自行承担。</w:t>
      </w:r>
    </w:p>
    <w:p>
      <w:pPr>
        <w:pStyle w:val="14"/>
        <w:keepNext w:val="0"/>
        <w:keepLines w:val="0"/>
        <w:widowControl/>
        <w:suppressLineNumbers w:val="0"/>
        <w:pBdr>
          <w:left w:val="none" w:color="auto" w:sz="0" w:space="0"/>
        </w:pBdr>
        <w:shd w:val="clear" w:fill="FFFFFF"/>
        <w:spacing w:before="0" w:beforeAutospacing="0" w:after="210" w:afterAutospacing="0"/>
        <w:ind w:left="0" w:firstLine="0"/>
        <w:rPr>
          <w:rFonts w:hint="default" w:ascii="仿宋" w:hAnsi="仿宋" w:eastAsia="仿宋" w:cs="仿宋"/>
          <w:i w:val="0"/>
          <w:caps w:val="0"/>
          <w:spacing w:val="0"/>
          <w:sz w:val="28"/>
          <w:szCs w:val="28"/>
          <w:highlight w:val="none"/>
          <w:shd w:val="clear" w:fill="FFFFFF"/>
          <w:lang w:val="en-US" w:eastAsia="zh-CN"/>
        </w:rPr>
      </w:pPr>
      <w:r>
        <w:rPr>
          <w:rFonts w:hint="eastAsia" w:ascii="仿宋" w:hAnsi="仿宋" w:eastAsia="仿宋" w:cs="仿宋"/>
          <w:i w:val="0"/>
          <w:caps w:val="0"/>
          <w:spacing w:val="0"/>
          <w:sz w:val="28"/>
          <w:szCs w:val="28"/>
          <w:highlight w:val="none"/>
          <w:shd w:val="clear" w:fill="FFFFFF"/>
          <w:lang w:val="en-US" w:eastAsia="zh-CN"/>
        </w:rPr>
        <w:t>2.有关本次招标的事项若存在变动或修改，敬请及时关注“江苏省政府采购网”“南京公共采购信息网”发布的信息更正公告。</w:t>
      </w:r>
    </w:p>
    <w:p>
      <w:pPr>
        <w:pStyle w:val="4"/>
        <w:keepNext w:val="0"/>
        <w:keepLines w:val="0"/>
        <w:widowControl/>
        <w:suppressLineNumbers w:val="0"/>
        <w:shd w:val="clear" w:fill="FFFFFF"/>
        <w:spacing w:before="0" w:beforeAutospacing="0" w:after="105" w:afterAutospacing="0"/>
        <w:ind w:firstLine="0"/>
        <w:rPr>
          <w:rFonts w:hint="default" w:ascii="Segoe UI" w:hAnsi="Segoe UI" w:eastAsia="Segoe UI" w:cs="Segoe UI"/>
          <w:i w:val="0"/>
          <w:caps w:val="0"/>
          <w:spacing w:val="0"/>
          <w:highlight w:val="none"/>
        </w:rPr>
      </w:pPr>
      <w:r>
        <w:rPr>
          <w:rStyle w:val="18"/>
          <w:rFonts w:hint="eastAsia" w:ascii="黑体" w:hAnsi="宋体" w:eastAsia="黑体" w:cs="黑体"/>
          <w:b/>
          <w:bCs/>
          <w:i w:val="0"/>
          <w:caps w:val="0"/>
          <w:spacing w:val="0"/>
          <w:sz w:val="28"/>
          <w:szCs w:val="28"/>
          <w:highlight w:val="none"/>
          <w:shd w:val="clear" w:fill="FFFFFF"/>
        </w:rPr>
        <w:t>八、凡对本次采购提出询问，请按以下方式联系。</w:t>
      </w:r>
    </w:p>
    <w:p>
      <w:pPr>
        <w:pStyle w:val="14"/>
        <w:keepNext w:val="0"/>
        <w:keepLines w:val="0"/>
        <w:widowControl/>
        <w:suppressLineNumbers w:val="0"/>
        <w:pBdr>
          <w:left w:val="none" w:color="auto" w:sz="0" w:space="0"/>
        </w:pBdr>
        <w:shd w:val="clear" w:fill="FFFFFF"/>
        <w:spacing w:before="0" w:beforeAutospacing="0" w:after="210" w:afterAutospacing="0"/>
        <w:ind w:left="0" w:firstLine="0"/>
        <w:rPr>
          <w:rFonts w:hint="default" w:ascii="Segoe UI" w:hAnsi="Segoe UI" w:eastAsia="Segoe UI" w:cs="Segoe UI"/>
          <w:i w:val="0"/>
          <w:caps w:val="0"/>
          <w:spacing w:val="0"/>
          <w:sz w:val="21"/>
          <w:szCs w:val="21"/>
          <w:highlight w:val="none"/>
        </w:rPr>
      </w:pPr>
      <w:r>
        <w:rPr>
          <w:rFonts w:hint="eastAsia" w:ascii="仿宋" w:hAnsi="仿宋" w:eastAsia="仿宋" w:cs="仿宋"/>
          <w:i w:val="0"/>
          <w:caps w:val="0"/>
          <w:spacing w:val="0"/>
          <w:sz w:val="28"/>
          <w:szCs w:val="28"/>
          <w:highlight w:val="none"/>
          <w:shd w:val="clear" w:fill="FFFFFF"/>
        </w:rPr>
        <w:t>1.采购人信息</w:t>
      </w:r>
    </w:p>
    <w:p>
      <w:pPr>
        <w:pStyle w:val="14"/>
        <w:keepNext w:val="0"/>
        <w:keepLines w:val="0"/>
        <w:widowControl/>
        <w:suppressLineNumbers w:val="0"/>
        <w:spacing w:before="0" w:beforeAutospacing="0" w:after="210" w:afterAutospacing="0"/>
        <w:rPr>
          <w:highlight w:val="none"/>
        </w:rPr>
      </w:pPr>
      <w:r>
        <w:rPr>
          <w:rFonts w:hint="eastAsia" w:ascii="仿宋" w:hAnsi="仿宋" w:eastAsia="仿宋" w:cs="仿宋"/>
          <w:i w:val="0"/>
          <w:caps w:val="0"/>
          <w:spacing w:val="0"/>
          <w:sz w:val="28"/>
          <w:szCs w:val="28"/>
          <w:highlight w:val="none"/>
          <w:shd w:val="clear" w:fill="FFFFFF"/>
        </w:rPr>
        <w:t>单位名称：南京市江宁区人民政府谷里街道办事处</w:t>
      </w:r>
    </w:p>
    <w:p>
      <w:pPr>
        <w:pStyle w:val="14"/>
        <w:keepNext w:val="0"/>
        <w:keepLines w:val="0"/>
        <w:widowControl/>
        <w:suppressLineNumbers w:val="0"/>
        <w:spacing w:before="0" w:beforeAutospacing="0" w:after="210" w:afterAutospacing="0"/>
        <w:rPr>
          <w:highlight w:val="none"/>
        </w:rPr>
      </w:pPr>
      <w:r>
        <w:rPr>
          <w:rFonts w:hint="eastAsia" w:ascii="仿宋" w:hAnsi="仿宋" w:eastAsia="仿宋" w:cs="仿宋"/>
          <w:i w:val="0"/>
          <w:caps w:val="0"/>
          <w:spacing w:val="0"/>
          <w:sz w:val="28"/>
          <w:szCs w:val="28"/>
          <w:highlight w:val="none"/>
          <w:shd w:val="clear" w:fill="FFFFFF"/>
        </w:rPr>
        <w:t>单位地址：南京市江宁区谷里街道科创中心一楼财政所</w:t>
      </w:r>
    </w:p>
    <w:p>
      <w:pPr>
        <w:pStyle w:val="14"/>
        <w:keepNext w:val="0"/>
        <w:keepLines w:val="0"/>
        <w:widowControl/>
        <w:suppressLineNumbers w:val="0"/>
        <w:spacing w:before="0" w:beforeAutospacing="0" w:after="210" w:afterAutospacing="0"/>
        <w:rPr>
          <w:highlight w:val="none"/>
        </w:rPr>
      </w:pPr>
      <w:r>
        <w:rPr>
          <w:rFonts w:hint="eastAsia" w:ascii="仿宋" w:hAnsi="仿宋" w:eastAsia="仿宋" w:cs="仿宋"/>
          <w:i w:val="0"/>
          <w:caps w:val="0"/>
          <w:spacing w:val="0"/>
          <w:sz w:val="28"/>
          <w:szCs w:val="28"/>
          <w:highlight w:val="none"/>
          <w:shd w:val="clear" w:fill="FFFFFF"/>
        </w:rPr>
        <w:t>联系人：程工</w:t>
      </w:r>
    </w:p>
    <w:p>
      <w:pPr>
        <w:pStyle w:val="14"/>
        <w:keepNext w:val="0"/>
        <w:keepLines w:val="0"/>
        <w:widowControl/>
        <w:suppressLineNumbers w:val="0"/>
        <w:spacing w:before="0" w:beforeAutospacing="0" w:after="210" w:afterAutospacing="0"/>
        <w:rPr>
          <w:highlight w:val="none"/>
        </w:rPr>
      </w:pPr>
      <w:r>
        <w:rPr>
          <w:rFonts w:hint="eastAsia" w:ascii="仿宋" w:hAnsi="仿宋" w:eastAsia="仿宋" w:cs="仿宋"/>
          <w:i w:val="0"/>
          <w:caps w:val="0"/>
          <w:spacing w:val="0"/>
          <w:sz w:val="28"/>
          <w:szCs w:val="28"/>
          <w:highlight w:val="none"/>
          <w:shd w:val="clear" w:fill="FFFFFF"/>
        </w:rPr>
        <w:t>联系电话：02586123770</w:t>
      </w:r>
    </w:p>
    <w:p>
      <w:pPr>
        <w:pStyle w:val="14"/>
        <w:keepNext w:val="0"/>
        <w:keepLines w:val="0"/>
        <w:widowControl/>
        <w:suppressLineNumbers w:val="0"/>
        <w:pBdr>
          <w:left w:val="none" w:color="auto" w:sz="0" w:space="0"/>
        </w:pBdr>
        <w:shd w:val="clear" w:fill="FFFFFF"/>
        <w:spacing w:before="0" w:beforeAutospacing="0" w:after="210" w:afterAutospacing="0"/>
        <w:ind w:left="0" w:firstLine="0"/>
        <w:rPr>
          <w:rFonts w:hint="default" w:ascii="Segoe UI" w:hAnsi="Segoe UI" w:eastAsia="Segoe UI" w:cs="Segoe UI"/>
          <w:i w:val="0"/>
          <w:caps w:val="0"/>
          <w:spacing w:val="0"/>
          <w:sz w:val="21"/>
          <w:szCs w:val="21"/>
          <w:highlight w:val="none"/>
        </w:rPr>
      </w:pPr>
      <w:r>
        <w:rPr>
          <w:rFonts w:hint="eastAsia" w:ascii="仿宋" w:hAnsi="仿宋" w:eastAsia="仿宋" w:cs="仿宋"/>
          <w:i w:val="0"/>
          <w:caps w:val="0"/>
          <w:spacing w:val="0"/>
          <w:sz w:val="28"/>
          <w:szCs w:val="28"/>
          <w:highlight w:val="none"/>
          <w:shd w:val="clear" w:fill="FFFFFF"/>
        </w:rPr>
        <w:t>2.采购代理机构信息（如有）</w:t>
      </w:r>
    </w:p>
    <w:p>
      <w:pPr>
        <w:pStyle w:val="14"/>
        <w:keepNext w:val="0"/>
        <w:keepLines w:val="0"/>
        <w:widowControl/>
        <w:suppressLineNumbers w:val="0"/>
        <w:spacing w:before="0" w:beforeAutospacing="0" w:after="210" w:afterAutospacing="0"/>
        <w:rPr>
          <w:highlight w:val="none"/>
        </w:rPr>
      </w:pPr>
      <w:r>
        <w:rPr>
          <w:rFonts w:hint="eastAsia" w:ascii="仿宋" w:hAnsi="仿宋" w:eastAsia="仿宋" w:cs="仿宋"/>
          <w:i w:val="0"/>
          <w:caps w:val="0"/>
          <w:spacing w:val="0"/>
          <w:sz w:val="28"/>
          <w:szCs w:val="28"/>
          <w:highlight w:val="none"/>
          <w:shd w:val="clear" w:fill="FFFFFF"/>
        </w:rPr>
        <w:t>单位名称：南京海之腾工程项目管理有限公司</w:t>
      </w:r>
    </w:p>
    <w:p>
      <w:pPr>
        <w:pStyle w:val="14"/>
        <w:keepNext w:val="0"/>
        <w:keepLines w:val="0"/>
        <w:widowControl/>
        <w:suppressLineNumbers w:val="0"/>
        <w:spacing w:before="0" w:beforeAutospacing="0" w:after="210" w:afterAutospacing="0"/>
        <w:rPr>
          <w:highlight w:val="none"/>
        </w:rPr>
      </w:pPr>
      <w:r>
        <w:rPr>
          <w:rFonts w:hint="eastAsia" w:ascii="仿宋" w:hAnsi="仿宋" w:eastAsia="仿宋" w:cs="仿宋"/>
          <w:i w:val="0"/>
          <w:caps w:val="0"/>
          <w:spacing w:val="0"/>
          <w:sz w:val="28"/>
          <w:szCs w:val="28"/>
          <w:highlight w:val="none"/>
          <w:shd w:val="clear" w:fill="FFFFFF"/>
        </w:rPr>
        <w:t>单位地址：江苏省南京市江宁区东虹路东善供销大厦7楼。</w:t>
      </w:r>
    </w:p>
    <w:p>
      <w:pPr>
        <w:pStyle w:val="14"/>
        <w:keepNext w:val="0"/>
        <w:keepLines w:val="0"/>
        <w:widowControl/>
        <w:suppressLineNumbers w:val="0"/>
        <w:spacing w:before="0" w:beforeAutospacing="0" w:after="210" w:afterAutospacing="0"/>
        <w:rPr>
          <w:highlight w:val="none"/>
        </w:rPr>
      </w:pPr>
      <w:r>
        <w:rPr>
          <w:rFonts w:hint="eastAsia" w:ascii="仿宋" w:hAnsi="仿宋" w:eastAsia="仿宋" w:cs="仿宋"/>
          <w:i w:val="0"/>
          <w:caps w:val="0"/>
          <w:spacing w:val="0"/>
          <w:sz w:val="28"/>
          <w:szCs w:val="28"/>
          <w:highlight w:val="none"/>
          <w:shd w:val="clear" w:fill="FFFFFF"/>
        </w:rPr>
        <w:t>联系人：李工</w:t>
      </w:r>
    </w:p>
    <w:p>
      <w:pPr>
        <w:pStyle w:val="14"/>
        <w:keepNext w:val="0"/>
        <w:keepLines w:val="0"/>
        <w:widowControl/>
        <w:suppressLineNumbers w:val="0"/>
        <w:spacing w:before="0" w:beforeAutospacing="0" w:after="210" w:afterAutospacing="0"/>
        <w:rPr>
          <w:highlight w:val="none"/>
        </w:rPr>
      </w:pPr>
      <w:r>
        <w:rPr>
          <w:rFonts w:hint="eastAsia" w:ascii="仿宋" w:hAnsi="仿宋" w:eastAsia="仿宋" w:cs="仿宋"/>
          <w:i w:val="0"/>
          <w:caps w:val="0"/>
          <w:spacing w:val="0"/>
          <w:sz w:val="28"/>
          <w:szCs w:val="28"/>
          <w:highlight w:val="none"/>
          <w:shd w:val="clear" w:fill="FFFFFF"/>
        </w:rPr>
        <w:t>联系电话：13813355838</w:t>
      </w:r>
    </w:p>
    <w:p>
      <w:pPr>
        <w:pStyle w:val="14"/>
        <w:keepNext w:val="0"/>
        <w:keepLines w:val="0"/>
        <w:widowControl/>
        <w:suppressLineNumbers w:val="0"/>
        <w:pBdr>
          <w:left w:val="none" w:color="auto" w:sz="0" w:space="0"/>
        </w:pBdr>
        <w:shd w:val="clear" w:fill="FFFFFF"/>
        <w:spacing w:before="0" w:beforeAutospacing="0" w:after="210" w:afterAutospacing="0"/>
        <w:ind w:left="0" w:firstLine="0"/>
        <w:rPr>
          <w:rFonts w:hint="default" w:ascii="Segoe UI" w:hAnsi="Segoe UI" w:eastAsia="Segoe UI" w:cs="Segoe UI"/>
          <w:i w:val="0"/>
          <w:caps w:val="0"/>
          <w:spacing w:val="0"/>
          <w:sz w:val="21"/>
          <w:szCs w:val="21"/>
          <w:highlight w:val="none"/>
        </w:rPr>
      </w:pPr>
      <w:r>
        <w:rPr>
          <w:rFonts w:hint="eastAsia" w:ascii="仿宋" w:hAnsi="仿宋" w:eastAsia="仿宋" w:cs="仿宋"/>
          <w:i w:val="0"/>
          <w:caps w:val="0"/>
          <w:spacing w:val="0"/>
          <w:sz w:val="28"/>
          <w:szCs w:val="28"/>
          <w:highlight w:val="none"/>
          <w:shd w:val="clear" w:fill="FFFFFF"/>
        </w:rPr>
        <w:t>3.项目联系方式</w:t>
      </w:r>
    </w:p>
    <w:p>
      <w:pPr>
        <w:pStyle w:val="14"/>
        <w:keepNext w:val="0"/>
        <w:keepLines w:val="0"/>
        <w:widowControl/>
        <w:suppressLineNumbers w:val="0"/>
        <w:spacing w:before="0" w:beforeAutospacing="0" w:after="210" w:afterAutospacing="0"/>
        <w:rPr>
          <w:highlight w:val="none"/>
        </w:rPr>
      </w:pPr>
      <w:r>
        <w:rPr>
          <w:rFonts w:hint="eastAsia" w:ascii="仿宋" w:hAnsi="仿宋" w:eastAsia="仿宋" w:cs="仿宋"/>
          <w:i w:val="0"/>
          <w:caps w:val="0"/>
          <w:spacing w:val="0"/>
          <w:sz w:val="28"/>
          <w:szCs w:val="28"/>
          <w:highlight w:val="none"/>
          <w:shd w:val="clear" w:fill="FFFFFF"/>
        </w:rPr>
        <w:t>项目联系人：李工</w:t>
      </w:r>
    </w:p>
    <w:p>
      <w:pPr>
        <w:pStyle w:val="14"/>
        <w:keepNext w:val="0"/>
        <w:keepLines w:val="0"/>
        <w:widowControl/>
        <w:suppressLineNumbers w:val="0"/>
        <w:spacing w:before="0" w:beforeAutospacing="0" w:after="210" w:afterAutospacing="0"/>
        <w:rPr>
          <w:highlight w:val="none"/>
        </w:rPr>
      </w:pPr>
      <w:r>
        <w:rPr>
          <w:rFonts w:hint="eastAsia" w:ascii="仿宋" w:hAnsi="仿宋" w:eastAsia="仿宋" w:cs="仿宋"/>
          <w:i w:val="0"/>
          <w:caps w:val="0"/>
          <w:spacing w:val="0"/>
          <w:sz w:val="28"/>
          <w:szCs w:val="28"/>
          <w:highlight w:val="none"/>
          <w:shd w:val="clear" w:fill="FFFFFF"/>
        </w:rPr>
        <w:t>电话：13813355838</w:t>
      </w:r>
    </w:p>
    <w:p>
      <w:pPr>
        <w:pStyle w:val="14"/>
        <w:keepNext w:val="0"/>
        <w:keepLines w:val="0"/>
        <w:widowControl/>
        <w:suppressLineNumbers w:val="0"/>
        <w:rPr>
          <w:rFonts w:hint="eastAsia" w:ascii="华文仿宋" w:hAnsi="华文仿宋" w:eastAsia="华文仿宋" w:cs="华文仿宋"/>
          <w:sz w:val="28"/>
          <w:szCs w:val="28"/>
          <w:highlight w:val="none"/>
          <w:lang w:val="zh-CN" w:eastAsia="zh-CN" w:bidi="zh-CN"/>
        </w:rPr>
      </w:pPr>
    </w:p>
    <w:p>
      <w:pPr>
        <w:spacing w:line="360" w:lineRule="auto"/>
        <w:ind w:firstLine="660" w:firstLineChars="300"/>
        <w:rPr>
          <w:rFonts w:ascii="仿宋" w:hAnsi="仿宋" w:eastAsia="仿宋" w:cs="仿宋"/>
          <w:color w:val="000000" w:themeColor="text1"/>
          <w:highlight w:val="none"/>
        </w:rPr>
      </w:pPr>
    </w:p>
    <w:p>
      <w:pPr>
        <w:pStyle w:val="3"/>
        <w:tabs>
          <w:tab w:val="left" w:pos="1208"/>
        </w:tabs>
        <w:spacing w:before="58"/>
        <w:rPr>
          <w:rFonts w:ascii="仿宋" w:hAnsi="仿宋" w:eastAsia="仿宋" w:cs="仿宋"/>
          <w:color w:val="000000" w:themeColor="text1"/>
          <w:highlight w:val="none"/>
        </w:rPr>
        <w:sectPr>
          <w:pgSz w:w="11910" w:h="16840"/>
          <w:pgMar w:top="1340" w:right="820" w:bottom="1180" w:left="980" w:header="878" w:footer="1000" w:gutter="0"/>
          <w:cols w:space="720" w:num="1"/>
        </w:sectPr>
      </w:pPr>
      <w:bookmarkStart w:id="5" w:name="_Toc32560"/>
    </w:p>
    <w:p>
      <w:pPr>
        <w:pStyle w:val="3"/>
        <w:tabs>
          <w:tab w:val="left" w:pos="1208"/>
        </w:tabs>
        <w:spacing w:before="58"/>
        <w:ind w:left="0" w:leftChars="0" w:firstLine="0" w:firstLineChars="0"/>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第二章</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竞争性磋商须知</w:t>
      </w:r>
      <w:bookmarkEnd w:id="5"/>
    </w:p>
    <w:p>
      <w:pPr>
        <w:pStyle w:val="6"/>
        <w:spacing w:before="183" w:line="278" w:lineRule="auto"/>
        <w:ind w:left="323" w:right="312" w:firstLine="420"/>
        <w:jc w:val="both"/>
        <w:rPr>
          <w:rFonts w:ascii="仿宋" w:hAnsi="仿宋" w:eastAsia="仿宋" w:cs="仿宋"/>
          <w:color w:val="000000" w:themeColor="text1"/>
          <w:highlight w:val="none"/>
        </w:rPr>
      </w:pPr>
      <w:r>
        <w:rPr>
          <w:rFonts w:ascii="仿宋" w:hAnsi="仿宋" w:eastAsia="仿宋" w:cs="仿宋"/>
          <w:color w:val="0000FF"/>
          <w:highlight w:val="none"/>
          <w:lang w:val="en-US" w:bidi="ar-SA"/>
        </w:rPr>
        <w:pict>
          <v:shape id="_x0000_s1026" o:spid="_x0000_s1026" o:spt="202" type="#_x0000_t202" style="position:absolute;left:0pt;margin-left:55.15pt;margin-top:56.4pt;height:620.4pt;width:521.2pt;mso-position-horizontal-relative:page;z-index:251660288;mso-width-relative:page;mso-height-relative:page;" filled="f" stroked="f" coordsize="21600,21600" o:gfxdata="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YMUK3ZAAAADQEAAA8AAAAAAAAAAQAgAAAAIgAAAGRycy9kb3ducmV2LnhtbFBL&#10;AQIUABQAAAAIAIdO4kDXDltnvAEAAHMDAAAOAAAAAAAAAAEAIAAAACgBAABkcnMvZTJvRG9jLnht&#10;bFBLBQYAAAAABgAGAFkBAABWBQAAAAA=&#10;">
            <v:path/>
            <v:fill on="f" focussize="0,0"/>
            <v:stroke on="f" joinstyle="miter"/>
            <v:imagedata o:title=""/>
            <o:lock v:ext="edit"/>
            <v:textbox inset="0mm,0mm,0mm,0mm">
              <w:txbxContent>
                <w:tbl>
                  <w:tblPr>
                    <w:tblStyle w:val="1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1042"/>
                    <w:gridCol w:w="1080"/>
                    <w:gridCol w:w="1645"/>
                    <w:gridCol w:w="5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90" w:type="dxa"/>
                      </w:tcPr>
                      <w:p>
                        <w:pPr>
                          <w:pStyle w:val="21"/>
                          <w:spacing w:before="27"/>
                          <w:ind w:left="114" w:right="104"/>
                          <w:jc w:val="center"/>
                          <w:rPr>
                            <w:rFonts w:ascii="仿宋" w:hAnsi="仿宋" w:eastAsia="仿宋" w:cs="仿宋"/>
                            <w:b/>
                            <w:sz w:val="21"/>
                          </w:rPr>
                        </w:pPr>
                        <w:r>
                          <w:rPr>
                            <w:rFonts w:hint="eastAsia" w:ascii="仿宋" w:hAnsi="仿宋" w:eastAsia="仿宋" w:cs="仿宋"/>
                            <w:b/>
                            <w:sz w:val="21"/>
                          </w:rPr>
                          <w:t>序号</w:t>
                        </w:r>
                      </w:p>
                    </w:tc>
                    <w:tc>
                      <w:tcPr>
                        <w:tcW w:w="2122" w:type="dxa"/>
                        <w:gridSpan w:val="2"/>
                      </w:tcPr>
                      <w:p>
                        <w:pPr>
                          <w:pStyle w:val="21"/>
                          <w:tabs>
                            <w:tab w:val="left" w:pos="428"/>
                          </w:tabs>
                          <w:spacing w:before="27"/>
                          <w:ind w:left="8"/>
                          <w:jc w:val="center"/>
                          <w:rPr>
                            <w:rFonts w:ascii="仿宋" w:hAnsi="仿宋" w:eastAsia="仿宋" w:cs="仿宋"/>
                            <w:b/>
                            <w:sz w:val="21"/>
                          </w:rPr>
                        </w:pPr>
                        <w:r>
                          <w:rPr>
                            <w:rFonts w:hint="eastAsia" w:ascii="仿宋" w:hAnsi="仿宋" w:eastAsia="仿宋" w:cs="仿宋"/>
                            <w:b/>
                            <w:sz w:val="21"/>
                          </w:rPr>
                          <w:t>项</w:t>
                        </w:r>
                        <w:r>
                          <w:rPr>
                            <w:rFonts w:hint="eastAsia" w:ascii="仿宋" w:hAnsi="仿宋" w:eastAsia="仿宋" w:cs="仿宋"/>
                            <w:b/>
                            <w:sz w:val="21"/>
                          </w:rPr>
                          <w:tab/>
                        </w:r>
                        <w:r>
                          <w:rPr>
                            <w:rFonts w:hint="eastAsia" w:ascii="仿宋" w:hAnsi="仿宋" w:eastAsia="仿宋" w:cs="仿宋"/>
                            <w:b/>
                            <w:sz w:val="21"/>
                          </w:rPr>
                          <w:t>目</w:t>
                        </w:r>
                      </w:p>
                    </w:tc>
                    <w:tc>
                      <w:tcPr>
                        <w:tcW w:w="7058" w:type="dxa"/>
                        <w:gridSpan w:val="2"/>
                      </w:tcPr>
                      <w:p>
                        <w:pPr>
                          <w:pStyle w:val="21"/>
                          <w:tabs>
                            <w:tab w:val="left" w:pos="1170"/>
                          </w:tabs>
                          <w:spacing w:before="27"/>
                          <w:ind w:left="11"/>
                          <w:jc w:val="center"/>
                          <w:rPr>
                            <w:rFonts w:ascii="仿宋" w:hAnsi="仿宋" w:eastAsia="仿宋" w:cs="仿宋"/>
                            <w:b/>
                            <w:sz w:val="21"/>
                          </w:rPr>
                        </w:pPr>
                        <w:r>
                          <w:rPr>
                            <w:rFonts w:hint="eastAsia" w:ascii="仿宋" w:hAnsi="仿宋" w:eastAsia="仿宋" w:cs="仿宋"/>
                            <w:b/>
                            <w:sz w:val="21"/>
                          </w:rPr>
                          <w:t>内</w:t>
                        </w:r>
                        <w:r>
                          <w:rPr>
                            <w:rFonts w:hint="eastAsia" w:ascii="仿宋" w:hAnsi="仿宋" w:eastAsia="仿宋" w:cs="仿宋"/>
                            <w:b/>
                            <w:sz w:val="21"/>
                          </w:rPr>
                          <w:tab/>
                        </w:r>
                        <w:r>
                          <w:rPr>
                            <w:rFonts w:hint="eastAsia" w:ascii="仿宋" w:hAnsi="仿宋" w:eastAsia="仿宋" w:cs="仿宋"/>
                            <w:b/>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pPr>
                          <w:pStyle w:val="21"/>
                          <w:spacing w:before="21"/>
                          <w:ind w:left="6"/>
                          <w:jc w:val="center"/>
                          <w:rPr>
                            <w:rFonts w:ascii="仿宋" w:hAnsi="仿宋" w:eastAsia="仿宋" w:cs="仿宋"/>
                            <w:sz w:val="21"/>
                          </w:rPr>
                        </w:pPr>
                        <w:r>
                          <w:rPr>
                            <w:rFonts w:hint="eastAsia" w:ascii="仿宋" w:hAnsi="仿宋" w:eastAsia="仿宋" w:cs="仿宋"/>
                            <w:w w:val="99"/>
                            <w:sz w:val="21"/>
                          </w:rPr>
                          <w:t>1</w:t>
                        </w:r>
                      </w:p>
                    </w:tc>
                    <w:tc>
                      <w:tcPr>
                        <w:tcW w:w="2122" w:type="dxa"/>
                        <w:gridSpan w:val="2"/>
                      </w:tcPr>
                      <w:p>
                        <w:pPr>
                          <w:pStyle w:val="21"/>
                          <w:spacing w:before="21"/>
                          <w:ind w:left="640"/>
                          <w:rPr>
                            <w:rFonts w:ascii="仿宋" w:hAnsi="仿宋" w:eastAsia="仿宋" w:cs="仿宋"/>
                            <w:sz w:val="21"/>
                          </w:rPr>
                        </w:pPr>
                        <w:r>
                          <w:rPr>
                            <w:rFonts w:hint="eastAsia" w:ascii="仿宋" w:hAnsi="仿宋" w:eastAsia="仿宋" w:cs="仿宋"/>
                            <w:sz w:val="21"/>
                          </w:rPr>
                          <w:t>项目编号</w:t>
                        </w:r>
                      </w:p>
                    </w:tc>
                    <w:tc>
                      <w:tcPr>
                        <w:tcW w:w="7058" w:type="dxa"/>
                        <w:gridSpan w:val="2"/>
                      </w:tcPr>
                      <w:p>
                        <w:pPr>
                          <w:pStyle w:val="21"/>
                          <w:spacing w:before="21"/>
                          <w:ind w:left="107"/>
                          <w:rPr>
                            <w:rFonts w:hint="eastAsia" w:ascii="仿宋" w:hAnsi="仿宋" w:eastAsia="仿宋" w:cs="仿宋"/>
                            <w:sz w:val="21"/>
                            <w:lang w:eastAsia="zh-CN"/>
                          </w:rPr>
                        </w:pPr>
                        <w:r>
                          <w:rPr>
                            <w:rFonts w:hint="eastAsia" w:ascii="仿宋" w:hAnsi="仿宋" w:eastAsia="仿宋" w:cs="仿宋"/>
                            <w:sz w:val="21"/>
                            <w:lang w:eastAsia="zh-CN"/>
                          </w:rPr>
                          <w:t>JSZC-320115-HZTG-C2024-0019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pPr>
                          <w:pStyle w:val="21"/>
                          <w:spacing w:before="21"/>
                          <w:ind w:left="6"/>
                          <w:jc w:val="center"/>
                          <w:rPr>
                            <w:rFonts w:ascii="仿宋" w:hAnsi="仿宋" w:eastAsia="仿宋" w:cs="仿宋"/>
                            <w:sz w:val="21"/>
                          </w:rPr>
                        </w:pPr>
                        <w:r>
                          <w:rPr>
                            <w:rFonts w:hint="eastAsia" w:ascii="仿宋" w:hAnsi="仿宋" w:eastAsia="仿宋" w:cs="仿宋"/>
                            <w:w w:val="99"/>
                            <w:sz w:val="21"/>
                          </w:rPr>
                          <w:t>2</w:t>
                        </w:r>
                      </w:p>
                    </w:tc>
                    <w:tc>
                      <w:tcPr>
                        <w:tcW w:w="2122" w:type="dxa"/>
                        <w:gridSpan w:val="2"/>
                      </w:tcPr>
                      <w:p>
                        <w:pPr>
                          <w:pStyle w:val="21"/>
                          <w:spacing w:before="21"/>
                          <w:ind w:left="640"/>
                          <w:rPr>
                            <w:rFonts w:ascii="仿宋" w:hAnsi="仿宋" w:eastAsia="仿宋" w:cs="仿宋"/>
                            <w:sz w:val="21"/>
                          </w:rPr>
                        </w:pPr>
                        <w:r>
                          <w:rPr>
                            <w:rFonts w:hint="eastAsia" w:ascii="仿宋" w:hAnsi="仿宋" w:eastAsia="仿宋" w:cs="仿宋"/>
                            <w:sz w:val="21"/>
                          </w:rPr>
                          <w:t>项目名称</w:t>
                        </w:r>
                      </w:p>
                    </w:tc>
                    <w:tc>
                      <w:tcPr>
                        <w:tcW w:w="7058" w:type="dxa"/>
                        <w:gridSpan w:val="2"/>
                      </w:tcPr>
                      <w:p>
                        <w:pPr>
                          <w:pStyle w:val="21"/>
                          <w:spacing w:before="21"/>
                          <w:ind w:left="107"/>
                          <w:rPr>
                            <w:rFonts w:hint="eastAsia" w:ascii="仿宋" w:hAnsi="仿宋" w:eastAsia="仿宋" w:cs="仿宋"/>
                            <w:sz w:val="21"/>
                            <w:lang w:eastAsia="zh-CN"/>
                          </w:rPr>
                        </w:pPr>
                        <w:r>
                          <w:rPr>
                            <w:rFonts w:hint="eastAsia" w:ascii="仿宋" w:hAnsi="仿宋" w:eastAsia="仿宋" w:cs="仿宋"/>
                            <w:sz w:val="21"/>
                            <w:lang w:eastAsia="zh-CN"/>
                          </w:rPr>
                          <w:t>谷里中学食堂教学楼屋面漏水维修及教室改造工程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90" w:type="dxa"/>
                      </w:tcPr>
                      <w:p>
                        <w:pPr>
                          <w:pStyle w:val="21"/>
                          <w:spacing w:before="20"/>
                          <w:ind w:left="6"/>
                          <w:jc w:val="center"/>
                          <w:rPr>
                            <w:rFonts w:ascii="仿宋" w:hAnsi="仿宋" w:eastAsia="仿宋" w:cs="仿宋"/>
                            <w:sz w:val="21"/>
                          </w:rPr>
                        </w:pPr>
                        <w:r>
                          <w:rPr>
                            <w:rFonts w:hint="eastAsia" w:ascii="仿宋" w:hAnsi="仿宋" w:eastAsia="仿宋" w:cs="仿宋"/>
                            <w:w w:val="99"/>
                            <w:sz w:val="21"/>
                          </w:rPr>
                          <w:t>3</w:t>
                        </w:r>
                      </w:p>
                    </w:tc>
                    <w:tc>
                      <w:tcPr>
                        <w:tcW w:w="2122" w:type="dxa"/>
                        <w:gridSpan w:val="2"/>
                      </w:tcPr>
                      <w:p>
                        <w:pPr>
                          <w:pStyle w:val="21"/>
                          <w:spacing w:before="20"/>
                          <w:ind w:left="431"/>
                          <w:rPr>
                            <w:rFonts w:ascii="仿宋" w:hAnsi="仿宋" w:eastAsia="仿宋" w:cs="仿宋"/>
                            <w:sz w:val="21"/>
                          </w:rPr>
                        </w:pPr>
                        <w:r>
                          <w:rPr>
                            <w:rFonts w:hint="eastAsia" w:ascii="仿宋" w:hAnsi="仿宋" w:eastAsia="仿宋" w:cs="仿宋"/>
                            <w:sz w:val="21"/>
                          </w:rPr>
                          <w:t>采购代理机构</w:t>
                        </w:r>
                      </w:p>
                    </w:tc>
                    <w:tc>
                      <w:tcPr>
                        <w:tcW w:w="7058" w:type="dxa"/>
                        <w:gridSpan w:val="2"/>
                      </w:tcPr>
                      <w:p>
                        <w:pPr>
                          <w:pStyle w:val="21"/>
                          <w:spacing w:before="20"/>
                          <w:ind w:left="107"/>
                          <w:rPr>
                            <w:rFonts w:ascii="仿宋" w:hAnsi="仿宋" w:eastAsia="仿宋" w:cs="仿宋"/>
                            <w:sz w:val="21"/>
                          </w:rPr>
                        </w:pPr>
                        <w:r>
                          <w:rPr>
                            <w:rFonts w:hint="eastAsia" w:ascii="仿宋" w:hAnsi="仿宋" w:eastAsia="仿宋" w:cs="仿宋"/>
                            <w:sz w:val="21"/>
                          </w:rPr>
                          <w:t>南京海之腾工程项目管理有限公司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pPr>
                          <w:pStyle w:val="21"/>
                          <w:spacing w:before="20"/>
                          <w:ind w:left="6"/>
                          <w:jc w:val="center"/>
                          <w:rPr>
                            <w:rFonts w:ascii="仿宋" w:hAnsi="仿宋" w:eastAsia="仿宋" w:cs="仿宋"/>
                            <w:sz w:val="21"/>
                          </w:rPr>
                        </w:pPr>
                        <w:r>
                          <w:rPr>
                            <w:rFonts w:hint="eastAsia" w:ascii="仿宋" w:hAnsi="仿宋" w:eastAsia="仿宋" w:cs="仿宋"/>
                            <w:w w:val="99"/>
                            <w:sz w:val="21"/>
                          </w:rPr>
                          <w:t>4</w:t>
                        </w:r>
                      </w:p>
                    </w:tc>
                    <w:tc>
                      <w:tcPr>
                        <w:tcW w:w="2122" w:type="dxa"/>
                        <w:gridSpan w:val="2"/>
                      </w:tcPr>
                      <w:p>
                        <w:pPr>
                          <w:pStyle w:val="21"/>
                          <w:spacing w:before="20"/>
                          <w:ind w:left="220"/>
                          <w:rPr>
                            <w:rFonts w:ascii="仿宋" w:hAnsi="仿宋" w:eastAsia="仿宋" w:cs="仿宋"/>
                            <w:sz w:val="21"/>
                          </w:rPr>
                        </w:pPr>
                        <w:r>
                          <w:rPr>
                            <w:rFonts w:hint="eastAsia" w:ascii="仿宋" w:hAnsi="仿宋" w:eastAsia="仿宋" w:cs="仿宋"/>
                            <w:sz w:val="21"/>
                          </w:rPr>
                          <w:t>采购代理机构地址</w:t>
                        </w:r>
                      </w:p>
                    </w:tc>
                    <w:tc>
                      <w:tcPr>
                        <w:tcW w:w="7058" w:type="dxa"/>
                        <w:gridSpan w:val="2"/>
                      </w:tcPr>
                      <w:p>
                        <w:pPr>
                          <w:pStyle w:val="21"/>
                          <w:spacing w:before="20"/>
                          <w:ind w:left="107"/>
                          <w:rPr>
                            <w:rFonts w:ascii="仿宋" w:hAnsi="仿宋" w:eastAsia="仿宋" w:cs="仿宋"/>
                            <w:sz w:val="21"/>
                          </w:rPr>
                        </w:pPr>
                        <w:r>
                          <w:rPr>
                            <w:rFonts w:hint="eastAsia" w:ascii="仿宋" w:hAnsi="仿宋" w:eastAsia="仿宋" w:cs="仿宋"/>
                            <w:sz w:val="21"/>
                          </w:rPr>
                          <w:t>江苏省南京市江宁区东虹路东善供销大厦7楼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690" w:type="dxa"/>
                      </w:tcPr>
                      <w:p>
                        <w:pPr>
                          <w:pStyle w:val="21"/>
                          <w:rPr>
                            <w:rFonts w:ascii="仿宋" w:hAnsi="仿宋" w:eastAsia="仿宋" w:cs="仿宋"/>
                            <w:sz w:val="20"/>
                          </w:rPr>
                        </w:pPr>
                      </w:p>
                      <w:p>
                        <w:pPr>
                          <w:pStyle w:val="21"/>
                          <w:rPr>
                            <w:rFonts w:ascii="仿宋" w:hAnsi="仿宋" w:eastAsia="仿宋" w:cs="仿宋"/>
                            <w:sz w:val="20"/>
                          </w:rPr>
                        </w:pPr>
                      </w:p>
                      <w:p>
                        <w:pPr>
                          <w:pStyle w:val="21"/>
                          <w:spacing w:before="133"/>
                          <w:ind w:left="6"/>
                          <w:jc w:val="center"/>
                          <w:rPr>
                            <w:rFonts w:ascii="仿宋" w:hAnsi="仿宋" w:eastAsia="仿宋" w:cs="仿宋"/>
                            <w:sz w:val="21"/>
                          </w:rPr>
                        </w:pPr>
                        <w:r>
                          <w:rPr>
                            <w:rFonts w:hint="eastAsia" w:ascii="仿宋" w:hAnsi="仿宋" w:eastAsia="仿宋" w:cs="仿宋"/>
                            <w:w w:val="99"/>
                            <w:sz w:val="21"/>
                          </w:rPr>
                          <w:t>5</w:t>
                        </w:r>
                      </w:p>
                    </w:tc>
                    <w:tc>
                      <w:tcPr>
                        <w:tcW w:w="2122" w:type="dxa"/>
                        <w:gridSpan w:val="2"/>
                      </w:tcPr>
                      <w:p>
                        <w:pPr>
                          <w:pStyle w:val="21"/>
                          <w:rPr>
                            <w:rFonts w:ascii="仿宋" w:hAnsi="仿宋" w:eastAsia="仿宋" w:cs="仿宋"/>
                            <w:sz w:val="20"/>
                          </w:rPr>
                        </w:pPr>
                      </w:p>
                      <w:p>
                        <w:pPr>
                          <w:pStyle w:val="21"/>
                          <w:rPr>
                            <w:rFonts w:ascii="仿宋" w:hAnsi="仿宋" w:eastAsia="仿宋" w:cs="仿宋"/>
                            <w:sz w:val="20"/>
                          </w:rPr>
                        </w:pPr>
                      </w:p>
                      <w:p>
                        <w:pPr>
                          <w:pStyle w:val="21"/>
                          <w:spacing w:before="133"/>
                          <w:ind w:left="220"/>
                          <w:rPr>
                            <w:rFonts w:ascii="仿宋" w:hAnsi="仿宋" w:eastAsia="仿宋" w:cs="仿宋"/>
                            <w:sz w:val="21"/>
                          </w:rPr>
                        </w:pPr>
                        <w:r>
                          <w:rPr>
                            <w:rFonts w:hint="eastAsia" w:ascii="仿宋" w:hAnsi="仿宋" w:eastAsia="仿宋" w:cs="仿宋"/>
                            <w:sz w:val="21"/>
                          </w:rPr>
                          <w:t>磋商文件获取方法</w:t>
                        </w:r>
                      </w:p>
                    </w:tc>
                    <w:tc>
                      <w:tcPr>
                        <w:tcW w:w="7058" w:type="dxa"/>
                        <w:gridSpan w:val="2"/>
                      </w:tcPr>
                      <w:p>
                        <w:pPr>
                          <w:pStyle w:val="21"/>
                          <w:spacing w:before="22" w:line="278" w:lineRule="auto"/>
                          <w:ind w:right="108"/>
                          <w:rPr>
                            <w:rFonts w:ascii="仿宋" w:hAnsi="仿宋" w:eastAsia="仿宋" w:cs="仿宋"/>
                            <w:sz w:val="21"/>
                          </w:rPr>
                        </w:pPr>
                        <w:r>
                          <w:rPr>
                            <w:rFonts w:hint="eastAsia" w:ascii="仿宋" w:hAnsi="仿宋" w:eastAsia="仿宋" w:cs="仿宋"/>
                            <w:spacing w:val="-8"/>
                            <w:sz w:val="21"/>
                          </w:rPr>
                          <w:t>（</w:t>
                        </w:r>
                        <w:r>
                          <w:rPr>
                            <w:rFonts w:hint="eastAsia" w:ascii="仿宋" w:hAnsi="仿宋" w:eastAsia="仿宋" w:cs="仿宋"/>
                            <w:spacing w:val="-8"/>
                            <w:sz w:val="21"/>
                            <w:lang w:val="en-US"/>
                          </w:rPr>
                          <w:t>1</w:t>
                        </w:r>
                        <w:r>
                          <w:rPr>
                            <w:rFonts w:hint="eastAsia" w:ascii="仿宋" w:hAnsi="仿宋" w:eastAsia="仿宋" w:cs="仿宋"/>
                            <w:spacing w:val="-8"/>
                            <w:sz w:val="21"/>
                          </w:rPr>
                          <w:t>）出售时间：从</w:t>
                        </w:r>
                        <w:r>
                          <w:rPr>
                            <w:rFonts w:hint="eastAsia" w:ascii="仿宋" w:hAnsi="仿宋" w:eastAsia="仿宋"/>
                            <w:color w:val="0000FF"/>
                            <w:sz w:val="28"/>
                            <w:szCs w:val="28"/>
                            <w:u w:val="single"/>
                            <w:lang w:val="en-US" w:eastAsia="zh-CN"/>
                          </w:rPr>
                          <w:t>2024年06月21日</w:t>
                        </w:r>
                        <w:r>
                          <w:rPr>
                            <w:rFonts w:hint="eastAsia" w:ascii="仿宋" w:hAnsi="仿宋" w:eastAsia="仿宋"/>
                            <w:color w:val="0000FF"/>
                            <w:sz w:val="28"/>
                            <w:szCs w:val="28"/>
                            <w:u w:val="single"/>
                            <w:lang w:val="en-US"/>
                          </w:rPr>
                          <w:t>至</w:t>
                        </w:r>
                        <w:r>
                          <w:rPr>
                            <w:rFonts w:hint="eastAsia" w:ascii="仿宋" w:hAnsi="仿宋" w:eastAsia="仿宋"/>
                            <w:color w:val="0000FF"/>
                            <w:sz w:val="28"/>
                            <w:szCs w:val="28"/>
                            <w:u w:val="single"/>
                            <w:lang w:val="en-US" w:eastAsia="zh-CN"/>
                          </w:rPr>
                          <w:t>2024年06月27日</w:t>
                        </w:r>
                        <w:r>
                          <w:rPr>
                            <w:rFonts w:hint="eastAsia" w:ascii="仿宋" w:hAnsi="仿宋" w:eastAsia="仿宋" w:cs="仿宋"/>
                            <w:spacing w:val="-9"/>
                            <w:sz w:val="21"/>
                          </w:rPr>
                          <w:t>为止，每天9：00-11：30，13:30-1</w:t>
                        </w:r>
                        <w:r>
                          <w:rPr>
                            <w:rFonts w:hint="eastAsia" w:ascii="仿宋" w:hAnsi="仿宋" w:eastAsia="仿宋" w:cs="仿宋"/>
                            <w:spacing w:val="-9"/>
                            <w:sz w:val="21"/>
                            <w:lang w:val="en-US"/>
                          </w:rPr>
                          <w:t>6</w:t>
                        </w:r>
                        <w:r>
                          <w:rPr>
                            <w:rFonts w:hint="eastAsia" w:ascii="仿宋" w:hAnsi="仿宋" w:eastAsia="仿宋" w:cs="仿宋"/>
                            <w:spacing w:val="-9"/>
                            <w:sz w:val="21"/>
                          </w:rPr>
                          <w:t>：</w:t>
                        </w:r>
                        <w:r>
                          <w:rPr>
                            <w:rFonts w:hint="eastAsia" w:ascii="仿宋" w:hAnsi="仿宋" w:eastAsia="仿宋" w:cs="仿宋"/>
                            <w:spacing w:val="-9"/>
                            <w:sz w:val="21"/>
                            <w:lang w:val="en-US"/>
                          </w:rPr>
                          <w:t>3</w:t>
                        </w:r>
                        <w:r>
                          <w:rPr>
                            <w:rFonts w:hint="eastAsia" w:ascii="仿宋" w:hAnsi="仿宋" w:eastAsia="仿宋" w:cs="仿宋"/>
                            <w:spacing w:val="-9"/>
                            <w:sz w:val="21"/>
                          </w:rPr>
                          <w:t>0（北京时间，节假日除外）</w:t>
                        </w:r>
                      </w:p>
                      <w:p>
                        <w:pPr>
                          <w:pStyle w:val="21"/>
                          <w:tabs>
                            <w:tab w:val="left" w:pos="638"/>
                          </w:tabs>
                          <w:spacing w:line="278" w:lineRule="auto"/>
                          <w:ind w:right="95"/>
                          <w:rPr>
                            <w:rFonts w:ascii="仿宋" w:hAnsi="仿宋" w:eastAsia="仿宋" w:cs="仿宋"/>
                            <w:sz w:val="21"/>
                          </w:rPr>
                        </w:pPr>
                        <w:r>
                          <w:rPr>
                            <w:rFonts w:hint="eastAsia" w:ascii="仿宋" w:hAnsi="仿宋" w:eastAsia="仿宋" w:cs="仿宋"/>
                            <w:spacing w:val="-3"/>
                            <w:sz w:val="21"/>
                          </w:rPr>
                          <w:t>（</w:t>
                        </w:r>
                        <w:r>
                          <w:rPr>
                            <w:rFonts w:hint="eastAsia" w:ascii="仿宋" w:hAnsi="仿宋" w:eastAsia="仿宋" w:cs="仿宋"/>
                            <w:spacing w:val="-3"/>
                            <w:sz w:val="21"/>
                            <w:lang w:val="en-US"/>
                          </w:rPr>
                          <w:t>2</w:t>
                        </w:r>
                        <w:r>
                          <w:rPr>
                            <w:rFonts w:hint="eastAsia" w:ascii="仿宋" w:hAnsi="仿宋" w:eastAsia="仿宋" w:cs="仿宋"/>
                            <w:spacing w:val="-3"/>
                            <w:sz w:val="21"/>
                          </w:rPr>
                          <w:t>）磋商文件出售地点：江苏省南京市江宁区东虹路东善供销大厦7楼</w:t>
                        </w:r>
                      </w:p>
                      <w:p>
                        <w:pPr>
                          <w:pStyle w:val="21"/>
                          <w:tabs>
                            <w:tab w:val="left" w:pos="632"/>
                          </w:tabs>
                          <w:spacing w:line="269" w:lineRule="exact"/>
                          <w:rPr>
                            <w:rFonts w:ascii="仿宋" w:hAnsi="仿宋" w:eastAsia="仿宋" w:cs="仿宋"/>
                            <w:sz w:val="21"/>
                          </w:rPr>
                        </w:pPr>
                        <w:r>
                          <w:rPr>
                            <w:rFonts w:hint="eastAsia" w:ascii="仿宋" w:hAnsi="仿宋" w:eastAsia="仿宋" w:cs="仿宋"/>
                            <w:sz w:val="21"/>
                          </w:rPr>
                          <w:t>（</w:t>
                        </w:r>
                        <w:r>
                          <w:rPr>
                            <w:rFonts w:hint="eastAsia" w:ascii="仿宋" w:hAnsi="仿宋" w:eastAsia="仿宋" w:cs="仿宋"/>
                            <w:sz w:val="21"/>
                            <w:lang w:val="en-US"/>
                          </w:rPr>
                          <w:t>3</w:t>
                        </w:r>
                        <w:r>
                          <w:rPr>
                            <w:rFonts w:hint="eastAsia" w:ascii="仿宋" w:hAnsi="仿宋" w:eastAsia="仿宋" w:cs="仿宋"/>
                            <w:sz w:val="21"/>
                          </w:rPr>
                          <w:t>）磋商文件售价：</w:t>
                        </w:r>
                        <w:r>
                          <w:rPr>
                            <w:rFonts w:hint="eastAsia" w:ascii="仿宋" w:hAnsi="仿宋" w:eastAsia="仿宋" w:cs="仿宋"/>
                            <w:sz w:val="21"/>
                            <w:lang w:val="en-US"/>
                          </w:rPr>
                          <w:t>1</w:t>
                        </w:r>
                        <w:r>
                          <w:rPr>
                            <w:rFonts w:hint="eastAsia" w:ascii="仿宋" w:hAnsi="仿宋" w:eastAsia="仿宋" w:cs="仿宋"/>
                            <w:sz w:val="21"/>
                          </w:rPr>
                          <w:t>00</w:t>
                        </w:r>
                        <w:r>
                          <w:rPr>
                            <w:rFonts w:hint="eastAsia" w:ascii="仿宋" w:hAnsi="仿宋" w:eastAsia="仿宋" w:cs="仿宋"/>
                            <w:spacing w:val="-12"/>
                            <w:sz w:val="21"/>
                          </w:rPr>
                          <w:t xml:space="preserve"> 元人民币</w:t>
                        </w:r>
                        <w:r>
                          <w:rPr>
                            <w:rFonts w:hint="eastAsia" w:ascii="仿宋" w:hAnsi="仿宋" w:eastAsia="仿宋" w:cs="仿宋"/>
                            <w:sz w:val="21"/>
                          </w:rPr>
                          <w:t>/套，售后不退。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690" w:type="dxa"/>
                      </w:tcPr>
                      <w:p>
                        <w:pPr>
                          <w:pStyle w:val="21"/>
                          <w:spacing w:before="177"/>
                          <w:ind w:left="6"/>
                          <w:jc w:val="center"/>
                          <w:rPr>
                            <w:rFonts w:ascii="仿宋" w:hAnsi="仿宋" w:eastAsia="仿宋" w:cs="仿宋"/>
                            <w:sz w:val="21"/>
                          </w:rPr>
                        </w:pPr>
                        <w:r>
                          <w:rPr>
                            <w:rFonts w:hint="eastAsia" w:ascii="仿宋" w:hAnsi="仿宋" w:eastAsia="仿宋" w:cs="仿宋"/>
                            <w:w w:val="99"/>
                            <w:sz w:val="21"/>
                          </w:rPr>
                          <w:t>6</w:t>
                        </w:r>
                      </w:p>
                    </w:tc>
                    <w:tc>
                      <w:tcPr>
                        <w:tcW w:w="2122" w:type="dxa"/>
                        <w:gridSpan w:val="2"/>
                      </w:tcPr>
                      <w:p>
                        <w:pPr>
                          <w:pStyle w:val="21"/>
                          <w:spacing w:before="177"/>
                          <w:ind w:left="640"/>
                          <w:rPr>
                            <w:rFonts w:ascii="仿宋" w:hAnsi="仿宋" w:eastAsia="仿宋" w:cs="仿宋"/>
                            <w:sz w:val="21"/>
                          </w:rPr>
                        </w:pPr>
                        <w:r>
                          <w:rPr>
                            <w:rFonts w:hint="eastAsia" w:ascii="仿宋" w:hAnsi="仿宋" w:eastAsia="仿宋" w:cs="仿宋"/>
                            <w:sz w:val="21"/>
                          </w:rPr>
                          <w:t>项目</w:t>
                        </w:r>
                        <w:r>
                          <w:rPr>
                            <w:rFonts w:hint="eastAsia" w:ascii="仿宋" w:hAnsi="仿宋" w:eastAsia="仿宋" w:cs="仿宋"/>
                            <w:sz w:val="21"/>
                            <w:lang w:val="en-US"/>
                          </w:rPr>
                          <w:t>控制价</w:t>
                        </w:r>
                      </w:p>
                    </w:tc>
                    <w:tc>
                      <w:tcPr>
                        <w:tcW w:w="7058" w:type="dxa"/>
                        <w:gridSpan w:val="2"/>
                      </w:tcPr>
                      <w:p>
                        <w:pPr>
                          <w:pStyle w:val="21"/>
                          <w:spacing w:before="21"/>
                          <w:ind w:left="107"/>
                          <w:rPr>
                            <w:rFonts w:ascii="仿宋" w:hAnsi="仿宋" w:eastAsia="仿宋" w:cs="仿宋"/>
                            <w:sz w:val="21"/>
                            <w:highlight w:val="none"/>
                          </w:rPr>
                        </w:pPr>
                        <w:r>
                          <w:rPr>
                            <w:rFonts w:hint="eastAsia" w:ascii="仿宋" w:hAnsi="仿宋" w:eastAsia="仿宋" w:cs="仿宋"/>
                            <w:spacing w:val="-10"/>
                            <w:sz w:val="21"/>
                            <w:highlight w:val="none"/>
                          </w:rPr>
                          <w:t>控制价为</w:t>
                        </w:r>
                        <w:r>
                          <w:rPr>
                            <w:rFonts w:hint="eastAsia" w:ascii="仿宋" w:hAnsi="仿宋" w:eastAsia="仿宋" w:cs="仿宋"/>
                            <w:color w:val="0000FF"/>
                            <w:sz w:val="28"/>
                            <w:szCs w:val="28"/>
                            <w:highlight w:val="none"/>
                            <w:u w:val="single"/>
                            <w:lang w:eastAsia="zh-CN"/>
                          </w:rPr>
                          <w:t>1695998.88</w:t>
                        </w:r>
                        <w:r>
                          <w:rPr>
                            <w:rFonts w:hint="eastAsia" w:ascii="仿宋" w:hAnsi="仿宋" w:eastAsia="仿宋" w:cs="仿宋"/>
                            <w:color w:val="0000FF"/>
                            <w:sz w:val="28"/>
                            <w:szCs w:val="28"/>
                            <w:highlight w:val="none"/>
                            <w:u w:val="single"/>
                          </w:rPr>
                          <w:t>元</w:t>
                        </w:r>
                        <w:r>
                          <w:rPr>
                            <w:rFonts w:hint="eastAsia" w:ascii="仿宋" w:hAnsi="仿宋" w:eastAsia="仿宋" w:cs="仿宋"/>
                            <w:spacing w:val="-8"/>
                            <w:sz w:val="21"/>
                            <w:highlight w:val="none"/>
                          </w:rPr>
                          <w:t>。</w:t>
                        </w:r>
                        <w:r>
                          <w:rPr>
                            <w:rFonts w:hint="eastAsia" w:ascii="仿宋" w:hAnsi="仿宋" w:eastAsia="仿宋" w:cs="仿宋"/>
                            <w:b/>
                            <w:bCs/>
                            <w:spacing w:val="-8"/>
                            <w:sz w:val="21"/>
                            <w:highlight w:val="yellow"/>
                            <w:lang w:eastAsia="zh-CN"/>
                          </w:rPr>
                          <w:t>(供应商的磋商报价超过最高限价的其响应文件将被作为无效标处理;供应商的磋商报价（二轮报价即为最终报价）低于最高限价 70%时，该供应商应当在最终报价的同时作出书面说明并提供相关证明材料【需包含成本明细说明】。提供证明材料后，评标委员会将对证明材料进行论证。未提供证明材料或者供应商提供的证明材料【需包含成本明细说明】不能证明其报价合理性，则磋商小组或采购人应当将其作为无效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pPr>
                          <w:pStyle w:val="21"/>
                          <w:spacing w:before="20"/>
                          <w:ind w:left="6"/>
                          <w:jc w:val="center"/>
                          <w:rPr>
                            <w:rFonts w:ascii="仿宋" w:hAnsi="仿宋" w:eastAsia="仿宋" w:cs="仿宋"/>
                            <w:sz w:val="21"/>
                          </w:rPr>
                        </w:pPr>
                        <w:r>
                          <w:rPr>
                            <w:rFonts w:hint="eastAsia" w:ascii="仿宋" w:hAnsi="仿宋" w:eastAsia="仿宋" w:cs="仿宋"/>
                            <w:w w:val="99"/>
                            <w:sz w:val="21"/>
                            <w:lang w:val="en-US"/>
                          </w:rPr>
                          <w:t>7</w:t>
                        </w:r>
                      </w:p>
                    </w:tc>
                    <w:tc>
                      <w:tcPr>
                        <w:tcW w:w="2122" w:type="dxa"/>
                        <w:gridSpan w:val="2"/>
                      </w:tcPr>
                      <w:p>
                        <w:pPr>
                          <w:pStyle w:val="21"/>
                          <w:spacing w:before="20"/>
                          <w:ind w:left="534"/>
                          <w:rPr>
                            <w:rFonts w:ascii="仿宋" w:hAnsi="仿宋" w:eastAsia="仿宋" w:cs="仿宋"/>
                            <w:sz w:val="21"/>
                          </w:rPr>
                        </w:pPr>
                        <w:r>
                          <w:rPr>
                            <w:rFonts w:hint="eastAsia" w:ascii="仿宋" w:hAnsi="仿宋" w:eastAsia="仿宋" w:cs="仿宋"/>
                            <w:sz w:val="21"/>
                          </w:rPr>
                          <w:t>磋商有效期</w:t>
                        </w:r>
                      </w:p>
                    </w:tc>
                    <w:tc>
                      <w:tcPr>
                        <w:tcW w:w="7058" w:type="dxa"/>
                        <w:gridSpan w:val="2"/>
                      </w:tcPr>
                      <w:p>
                        <w:pPr>
                          <w:pStyle w:val="21"/>
                          <w:spacing w:before="20"/>
                          <w:ind w:left="107"/>
                          <w:rPr>
                            <w:rFonts w:ascii="仿宋" w:hAnsi="仿宋" w:eastAsia="仿宋" w:cs="仿宋"/>
                            <w:sz w:val="21"/>
                          </w:rPr>
                        </w:pPr>
                        <w:r>
                          <w:rPr>
                            <w:rFonts w:hint="eastAsia" w:ascii="仿宋" w:hAnsi="仿宋" w:eastAsia="仿宋" w:cs="仿宋"/>
                            <w:sz w:val="21"/>
                          </w:rPr>
                          <w:t>磋商之日起90天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90" w:type="dxa"/>
                        <w:vMerge w:val="restart"/>
                      </w:tcPr>
                      <w:p>
                        <w:pPr>
                          <w:pStyle w:val="21"/>
                          <w:rPr>
                            <w:rFonts w:ascii="仿宋" w:hAnsi="仿宋" w:eastAsia="仿宋" w:cs="仿宋"/>
                            <w:sz w:val="20"/>
                          </w:rPr>
                        </w:pPr>
                      </w:p>
                      <w:p>
                        <w:pPr>
                          <w:pStyle w:val="21"/>
                          <w:rPr>
                            <w:rFonts w:ascii="仿宋" w:hAnsi="仿宋" w:eastAsia="仿宋" w:cs="仿宋"/>
                            <w:sz w:val="20"/>
                          </w:rPr>
                        </w:pPr>
                      </w:p>
                      <w:p>
                        <w:pPr>
                          <w:pStyle w:val="21"/>
                          <w:spacing w:before="175"/>
                          <w:ind w:left="114" w:right="103"/>
                          <w:jc w:val="center"/>
                          <w:rPr>
                            <w:rFonts w:ascii="仿宋" w:hAnsi="仿宋" w:eastAsia="仿宋" w:cs="仿宋"/>
                            <w:sz w:val="21"/>
                          </w:rPr>
                        </w:pPr>
                        <w:r>
                          <w:rPr>
                            <w:rFonts w:hint="eastAsia" w:ascii="仿宋" w:hAnsi="仿宋" w:eastAsia="仿宋" w:cs="仿宋"/>
                            <w:sz w:val="21"/>
                            <w:lang w:val="en-US"/>
                          </w:rPr>
                          <w:t>8</w:t>
                        </w:r>
                      </w:p>
                    </w:tc>
                    <w:tc>
                      <w:tcPr>
                        <w:tcW w:w="1042" w:type="dxa"/>
                        <w:vMerge w:val="restart"/>
                      </w:tcPr>
                      <w:p>
                        <w:pPr>
                          <w:pStyle w:val="21"/>
                          <w:rPr>
                            <w:rFonts w:ascii="仿宋" w:hAnsi="仿宋" w:eastAsia="仿宋" w:cs="仿宋"/>
                            <w:sz w:val="20"/>
                          </w:rPr>
                        </w:pPr>
                      </w:p>
                      <w:p>
                        <w:pPr>
                          <w:pStyle w:val="21"/>
                          <w:spacing w:before="6"/>
                          <w:rPr>
                            <w:rFonts w:ascii="仿宋" w:hAnsi="仿宋" w:eastAsia="仿宋" w:cs="仿宋"/>
                            <w:sz w:val="21"/>
                          </w:rPr>
                        </w:pPr>
                      </w:p>
                      <w:p>
                        <w:pPr>
                          <w:pStyle w:val="21"/>
                          <w:spacing w:line="278" w:lineRule="auto"/>
                          <w:ind w:left="311" w:right="300"/>
                          <w:rPr>
                            <w:rFonts w:ascii="仿宋" w:hAnsi="仿宋" w:eastAsia="仿宋" w:cs="仿宋"/>
                            <w:sz w:val="21"/>
                          </w:rPr>
                        </w:pPr>
                        <w:r>
                          <w:rPr>
                            <w:rFonts w:hint="eastAsia" w:ascii="仿宋" w:hAnsi="仿宋" w:eastAsia="仿宋" w:cs="仿宋"/>
                            <w:sz w:val="21"/>
                          </w:rPr>
                          <w:t>磋商报名</w:t>
                        </w:r>
                      </w:p>
                    </w:tc>
                    <w:tc>
                      <w:tcPr>
                        <w:tcW w:w="1080" w:type="dxa"/>
                      </w:tcPr>
                      <w:p>
                        <w:pPr>
                          <w:pStyle w:val="21"/>
                          <w:spacing w:before="176"/>
                          <w:ind w:left="204" w:right="196"/>
                          <w:jc w:val="center"/>
                          <w:rPr>
                            <w:rFonts w:ascii="仿宋" w:hAnsi="仿宋" w:eastAsia="仿宋" w:cs="仿宋"/>
                            <w:sz w:val="21"/>
                          </w:rPr>
                        </w:pPr>
                        <w:r>
                          <w:rPr>
                            <w:rFonts w:hint="eastAsia" w:ascii="仿宋" w:hAnsi="仿宋" w:eastAsia="仿宋" w:cs="仿宋"/>
                            <w:sz w:val="21"/>
                          </w:rPr>
                          <w:t>时间</w:t>
                        </w:r>
                      </w:p>
                    </w:tc>
                    <w:tc>
                      <w:tcPr>
                        <w:tcW w:w="7058" w:type="dxa"/>
                        <w:gridSpan w:val="2"/>
                      </w:tcPr>
                      <w:p>
                        <w:pPr>
                          <w:pStyle w:val="21"/>
                          <w:spacing w:before="20"/>
                          <w:ind w:left="107"/>
                          <w:rPr>
                            <w:rFonts w:ascii="仿宋" w:hAnsi="仿宋" w:eastAsia="仿宋" w:cs="仿宋"/>
                            <w:sz w:val="21"/>
                          </w:rPr>
                        </w:pPr>
                        <w:r>
                          <w:rPr>
                            <w:rFonts w:hint="eastAsia" w:ascii="仿宋" w:hAnsi="仿宋" w:eastAsia="仿宋" w:cs="仿宋"/>
                            <w:spacing w:val="-25"/>
                            <w:sz w:val="21"/>
                          </w:rPr>
                          <w:t>从</w:t>
                        </w:r>
                        <w:r>
                          <w:rPr>
                            <w:rFonts w:hint="eastAsia" w:ascii="仿宋" w:hAnsi="仿宋" w:eastAsia="仿宋"/>
                            <w:color w:val="0000FF"/>
                            <w:sz w:val="28"/>
                            <w:szCs w:val="28"/>
                            <w:u w:val="single"/>
                            <w:lang w:val="en-US" w:eastAsia="zh-CN"/>
                          </w:rPr>
                          <w:t>2024年06月21日</w:t>
                        </w:r>
                        <w:r>
                          <w:rPr>
                            <w:rFonts w:hint="eastAsia" w:ascii="仿宋" w:hAnsi="仿宋" w:eastAsia="仿宋"/>
                            <w:color w:val="0000FF"/>
                            <w:sz w:val="28"/>
                            <w:szCs w:val="28"/>
                            <w:u w:val="single"/>
                            <w:lang w:val="en-US"/>
                          </w:rPr>
                          <w:t>至</w:t>
                        </w:r>
                        <w:r>
                          <w:rPr>
                            <w:rFonts w:hint="eastAsia" w:ascii="仿宋" w:hAnsi="仿宋" w:eastAsia="仿宋"/>
                            <w:color w:val="0000FF"/>
                            <w:sz w:val="28"/>
                            <w:szCs w:val="28"/>
                            <w:u w:val="single"/>
                            <w:lang w:val="en-US" w:eastAsia="zh-CN"/>
                          </w:rPr>
                          <w:t>2024年06月27日</w:t>
                        </w:r>
                        <w:r>
                          <w:rPr>
                            <w:rFonts w:hint="eastAsia" w:ascii="仿宋" w:hAnsi="仿宋" w:eastAsia="仿宋" w:cs="仿宋"/>
                            <w:spacing w:val="-12"/>
                            <w:sz w:val="21"/>
                          </w:rPr>
                          <w:t xml:space="preserve">为止，每天 </w:t>
                        </w:r>
                        <w:r>
                          <w:rPr>
                            <w:rFonts w:hint="eastAsia" w:ascii="仿宋" w:hAnsi="仿宋" w:eastAsia="仿宋" w:cs="仿宋"/>
                            <w:sz w:val="21"/>
                          </w:rPr>
                          <w:t>9：00-11：30，</w:t>
                        </w:r>
                      </w:p>
                      <w:p>
                        <w:pPr>
                          <w:pStyle w:val="21"/>
                          <w:spacing w:before="43"/>
                          <w:ind w:left="107"/>
                          <w:rPr>
                            <w:rFonts w:ascii="仿宋" w:hAnsi="仿宋" w:eastAsia="仿宋" w:cs="仿宋"/>
                            <w:sz w:val="21"/>
                          </w:rPr>
                        </w:pPr>
                        <w:r>
                          <w:rPr>
                            <w:rFonts w:hint="eastAsia" w:ascii="仿宋" w:hAnsi="仿宋" w:eastAsia="仿宋" w:cs="仿宋"/>
                            <w:sz w:val="21"/>
                          </w:rPr>
                          <w:t>13:30-1</w:t>
                        </w:r>
                        <w:r>
                          <w:rPr>
                            <w:rFonts w:hint="eastAsia" w:ascii="仿宋" w:hAnsi="仿宋" w:eastAsia="仿宋" w:cs="仿宋"/>
                            <w:sz w:val="21"/>
                            <w:lang w:val="en-US"/>
                          </w:rPr>
                          <w:t>6</w:t>
                        </w:r>
                        <w:r>
                          <w:rPr>
                            <w:rFonts w:hint="eastAsia" w:ascii="仿宋" w:hAnsi="仿宋" w:eastAsia="仿宋" w:cs="仿宋"/>
                            <w:sz w:val="21"/>
                          </w:rPr>
                          <w:t>：</w:t>
                        </w:r>
                        <w:r>
                          <w:rPr>
                            <w:rFonts w:hint="eastAsia" w:ascii="仿宋" w:hAnsi="仿宋" w:eastAsia="仿宋" w:cs="仿宋"/>
                            <w:sz w:val="21"/>
                            <w:lang w:val="en-US"/>
                          </w:rPr>
                          <w:t>3</w:t>
                        </w:r>
                        <w:r>
                          <w:rPr>
                            <w:rFonts w:hint="eastAsia" w:ascii="仿宋" w:hAnsi="仿宋" w:eastAsia="仿宋" w:cs="仿宋"/>
                            <w:sz w:val="21"/>
                          </w:rPr>
                          <w:t>0（北京时间，节假日除外）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690" w:type="dxa"/>
                        <w:vMerge w:val="continue"/>
                        <w:tcBorders>
                          <w:top w:val="nil"/>
                        </w:tcBorders>
                      </w:tcPr>
                      <w:p>
                        <w:pPr>
                          <w:rPr>
                            <w:rFonts w:ascii="仿宋" w:hAnsi="仿宋" w:eastAsia="仿宋" w:cs="仿宋"/>
                            <w:sz w:val="2"/>
                            <w:szCs w:val="2"/>
                          </w:rPr>
                        </w:pPr>
                      </w:p>
                    </w:tc>
                    <w:tc>
                      <w:tcPr>
                        <w:tcW w:w="1042" w:type="dxa"/>
                        <w:vMerge w:val="continue"/>
                        <w:tcBorders>
                          <w:top w:val="nil"/>
                        </w:tcBorders>
                      </w:tcPr>
                      <w:p>
                        <w:pPr>
                          <w:rPr>
                            <w:rFonts w:ascii="仿宋" w:hAnsi="仿宋" w:eastAsia="仿宋" w:cs="仿宋"/>
                            <w:sz w:val="2"/>
                            <w:szCs w:val="2"/>
                          </w:rPr>
                        </w:pPr>
                      </w:p>
                    </w:tc>
                    <w:tc>
                      <w:tcPr>
                        <w:tcW w:w="1080" w:type="dxa"/>
                      </w:tcPr>
                      <w:p>
                        <w:pPr>
                          <w:pStyle w:val="21"/>
                          <w:spacing w:before="54"/>
                          <w:ind w:left="204" w:right="196"/>
                          <w:jc w:val="center"/>
                          <w:rPr>
                            <w:rFonts w:ascii="仿宋" w:hAnsi="仿宋" w:eastAsia="仿宋" w:cs="仿宋"/>
                            <w:sz w:val="21"/>
                          </w:rPr>
                        </w:pPr>
                        <w:r>
                          <w:rPr>
                            <w:rFonts w:hint="eastAsia" w:ascii="仿宋" w:hAnsi="仿宋" w:eastAsia="仿宋" w:cs="仿宋"/>
                            <w:sz w:val="21"/>
                          </w:rPr>
                          <w:t>地点</w:t>
                        </w:r>
                      </w:p>
                    </w:tc>
                    <w:tc>
                      <w:tcPr>
                        <w:tcW w:w="7058" w:type="dxa"/>
                        <w:gridSpan w:val="2"/>
                      </w:tcPr>
                      <w:p>
                        <w:pPr>
                          <w:pStyle w:val="21"/>
                          <w:spacing w:before="54"/>
                          <w:ind w:left="107"/>
                          <w:rPr>
                            <w:rFonts w:ascii="仿宋" w:hAnsi="仿宋" w:eastAsia="仿宋" w:cs="仿宋"/>
                            <w:sz w:val="21"/>
                          </w:rPr>
                        </w:pPr>
                        <w:r>
                          <w:rPr>
                            <w:rFonts w:hint="eastAsia" w:ascii="仿宋" w:hAnsi="仿宋" w:eastAsia="仿宋" w:cs="仿宋"/>
                            <w:sz w:val="21"/>
                          </w:rPr>
                          <w:t>江苏省南京市江宁区东虹路东善供销大厦7楼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690" w:type="dxa"/>
                        <w:vMerge w:val="continue"/>
                        <w:tcBorders>
                          <w:top w:val="nil"/>
                        </w:tcBorders>
                      </w:tcPr>
                      <w:p>
                        <w:pPr>
                          <w:rPr>
                            <w:rFonts w:ascii="仿宋" w:hAnsi="仿宋" w:eastAsia="仿宋" w:cs="仿宋"/>
                            <w:sz w:val="2"/>
                            <w:szCs w:val="2"/>
                          </w:rPr>
                        </w:pPr>
                      </w:p>
                    </w:tc>
                    <w:tc>
                      <w:tcPr>
                        <w:tcW w:w="1042" w:type="dxa"/>
                        <w:vMerge w:val="continue"/>
                        <w:tcBorders>
                          <w:top w:val="nil"/>
                        </w:tcBorders>
                      </w:tcPr>
                      <w:p>
                        <w:pPr>
                          <w:rPr>
                            <w:rFonts w:ascii="仿宋" w:hAnsi="仿宋" w:eastAsia="仿宋" w:cs="仿宋"/>
                            <w:sz w:val="2"/>
                            <w:szCs w:val="2"/>
                          </w:rPr>
                        </w:pPr>
                      </w:p>
                    </w:tc>
                    <w:tc>
                      <w:tcPr>
                        <w:tcW w:w="1080" w:type="dxa"/>
                      </w:tcPr>
                      <w:p>
                        <w:pPr>
                          <w:pStyle w:val="21"/>
                          <w:spacing w:before="177"/>
                          <w:ind w:left="204" w:right="196"/>
                          <w:jc w:val="center"/>
                          <w:rPr>
                            <w:rFonts w:ascii="仿宋" w:hAnsi="仿宋" w:eastAsia="仿宋" w:cs="仿宋"/>
                            <w:sz w:val="21"/>
                          </w:rPr>
                        </w:pPr>
                        <w:r>
                          <w:rPr>
                            <w:rFonts w:hint="eastAsia" w:ascii="仿宋" w:hAnsi="仿宋" w:eastAsia="仿宋" w:cs="仿宋"/>
                            <w:sz w:val="21"/>
                          </w:rPr>
                          <w:t>要求</w:t>
                        </w:r>
                      </w:p>
                    </w:tc>
                    <w:tc>
                      <w:tcPr>
                        <w:tcW w:w="7058" w:type="dxa"/>
                        <w:gridSpan w:val="2"/>
                      </w:tcPr>
                      <w:p>
                        <w:pPr>
                          <w:rPr>
                            <w:rFonts w:ascii="仿宋" w:hAnsi="仿宋" w:eastAsia="仿宋"/>
                            <w:sz w:val="21"/>
                            <w:szCs w:val="21"/>
                            <w:lang w:val="en-US"/>
                          </w:rPr>
                        </w:pPr>
                        <w:r>
                          <w:rPr>
                            <w:rFonts w:hint="eastAsia" w:ascii="仿宋" w:hAnsi="仿宋" w:eastAsia="仿宋"/>
                            <w:sz w:val="21"/>
                            <w:szCs w:val="21"/>
                            <w:lang w:val="en-US"/>
                          </w:rPr>
                          <w:t>1、营业执照（三证合一）原件及复印件加盖公章； </w:t>
                        </w:r>
                      </w:p>
                      <w:p>
                        <w:pPr>
                          <w:rPr>
                            <w:rFonts w:ascii="仿宋" w:hAnsi="仿宋" w:eastAsia="仿宋"/>
                            <w:sz w:val="21"/>
                            <w:szCs w:val="21"/>
                            <w:lang w:val="en-US"/>
                          </w:rPr>
                        </w:pPr>
                        <w:r>
                          <w:rPr>
                            <w:rFonts w:hint="eastAsia" w:ascii="仿宋" w:hAnsi="仿宋" w:eastAsia="仿宋"/>
                            <w:sz w:val="21"/>
                            <w:szCs w:val="21"/>
                            <w:lang w:val="en-US"/>
                          </w:rPr>
                          <w:t>2、法定代表人证明或法定代表人针对本项目的授权委托书原件； </w:t>
                        </w:r>
                      </w:p>
                      <w:p>
                        <w:pPr>
                          <w:rPr>
                            <w:rFonts w:ascii="仿宋" w:hAnsi="仿宋" w:eastAsia="仿宋"/>
                            <w:sz w:val="21"/>
                            <w:szCs w:val="21"/>
                            <w:lang w:val="en-US"/>
                          </w:rPr>
                        </w:pPr>
                        <w:r>
                          <w:rPr>
                            <w:rFonts w:hint="eastAsia" w:ascii="仿宋" w:hAnsi="仿宋" w:eastAsia="仿宋"/>
                            <w:sz w:val="21"/>
                            <w:szCs w:val="21"/>
                            <w:lang w:val="en-US"/>
                          </w:rPr>
                          <w:t>3、法定代表人或授权委托人的身份证原件及复印件加盖公章；</w:t>
                        </w:r>
                      </w:p>
                      <w:p>
                        <w:pPr>
                          <w:rPr>
                            <w:rFonts w:ascii="仿宋" w:hAnsi="仿宋" w:eastAsia="仿宋" w:cs="仿宋"/>
                            <w:sz w:val="21"/>
                          </w:rPr>
                        </w:pPr>
                        <w:r>
                          <w:rPr>
                            <w:rFonts w:hint="eastAsia" w:ascii="仿宋" w:hAnsi="仿宋" w:eastAsia="仿宋"/>
                            <w:sz w:val="21"/>
                            <w:szCs w:val="21"/>
                            <w:lang w:val="en-US"/>
                          </w:rPr>
                          <w:t>4、法定代表人或授权委托人的劳动合同复印件加盖公章，投标人为其缴纳的养老保险缴费证明材料并加盖社保中心章或社保中心参保缴费证明电子专用章并加盖公章（开标前三个月内任意一个月）。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690" w:type="dxa"/>
                        <w:vMerge w:val="restart"/>
                      </w:tcPr>
                      <w:p>
                        <w:pPr>
                          <w:pStyle w:val="21"/>
                          <w:rPr>
                            <w:rFonts w:ascii="仿宋" w:hAnsi="仿宋" w:eastAsia="仿宋" w:cs="仿宋"/>
                            <w:sz w:val="20"/>
                          </w:rPr>
                        </w:pPr>
                      </w:p>
                      <w:p>
                        <w:pPr>
                          <w:pStyle w:val="21"/>
                          <w:rPr>
                            <w:rFonts w:ascii="仿宋" w:hAnsi="仿宋" w:eastAsia="仿宋" w:cs="仿宋"/>
                            <w:sz w:val="20"/>
                          </w:rPr>
                        </w:pPr>
                      </w:p>
                      <w:p>
                        <w:pPr>
                          <w:pStyle w:val="21"/>
                          <w:spacing w:before="5"/>
                          <w:rPr>
                            <w:rFonts w:ascii="仿宋" w:hAnsi="仿宋" w:eastAsia="仿宋" w:cs="仿宋"/>
                            <w:sz w:val="17"/>
                          </w:rPr>
                        </w:pPr>
                      </w:p>
                      <w:p>
                        <w:pPr>
                          <w:pStyle w:val="21"/>
                          <w:ind w:left="114" w:right="103"/>
                          <w:jc w:val="center"/>
                          <w:rPr>
                            <w:rFonts w:ascii="仿宋" w:hAnsi="仿宋" w:eastAsia="仿宋" w:cs="仿宋"/>
                            <w:sz w:val="21"/>
                          </w:rPr>
                        </w:pPr>
                        <w:r>
                          <w:rPr>
                            <w:rFonts w:hint="eastAsia" w:ascii="仿宋" w:hAnsi="仿宋" w:eastAsia="仿宋" w:cs="仿宋"/>
                            <w:sz w:val="21"/>
                          </w:rPr>
                          <w:t>11</w:t>
                        </w:r>
                      </w:p>
                    </w:tc>
                    <w:tc>
                      <w:tcPr>
                        <w:tcW w:w="1042" w:type="dxa"/>
                        <w:vMerge w:val="restart"/>
                      </w:tcPr>
                      <w:p>
                        <w:pPr>
                          <w:pStyle w:val="21"/>
                          <w:rPr>
                            <w:rFonts w:ascii="仿宋" w:hAnsi="仿宋" w:eastAsia="仿宋" w:cs="仿宋"/>
                            <w:sz w:val="20"/>
                          </w:rPr>
                        </w:pPr>
                      </w:p>
                      <w:p>
                        <w:pPr>
                          <w:pStyle w:val="21"/>
                          <w:spacing w:before="167" w:line="278" w:lineRule="auto"/>
                          <w:ind w:left="205" w:right="195"/>
                          <w:jc w:val="both"/>
                          <w:rPr>
                            <w:rFonts w:ascii="仿宋" w:hAnsi="仿宋" w:eastAsia="仿宋" w:cs="仿宋"/>
                            <w:sz w:val="21"/>
                          </w:rPr>
                        </w:pPr>
                        <w:r>
                          <w:rPr>
                            <w:rFonts w:hint="eastAsia" w:ascii="仿宋" w:hAnsi="仿宋" w:eastAsia="仿宋" w:cs="仿宋"/>
                            <w:sz w:val="21"/>
                          </w:rPr>
                          <w:t>响应性文件递交信息</w:t>
                        </w:r>
                      </w:p>
                    </w:tc>
                    <w:tc>
                      <w:tcPr>
                        <w:tcW w:w="1080" w:type="dxa"/>
                      </w:tcPr>
                      <w:p>
                        <w:pPr>
                          <w:pStyle w:val="21"/>
                          <w:spacing w:before="52"/>
                          <w:ind w:left="204" w:right="196"/>
                          <w:jc w:val="center"/>
                          <w:rPr>
                            <w:rFonts w:ascii="仿宋" w:hAnsi="仿宋" w:eastAsia="仿宋" w:cs="仿宋"/>
                            <w:sz w:val="21"/>
                          </w:rPr>
                        </w:pPr>
                        <w:r>
                          <w:rPr>
                            <w:rFonts w:hint="eastAsia" w:ascii="仿宋" w:hAnsi="仿宋" w:eastAsia="仿宋" w:cs="仿宋"/>
                            <w:sz w:val="21"/>
                          </w:rPr>
                          <w:t>时间</w:t>
                        </w:r>
                      </w:p>
                    </w:tc>
                    <w:tc>
                      <w:tcPr>
                        <w:tcW w:w="7058" w:type="dxa"/>
                        <w:gridSpan w:val="2"/>
                      </w:tcPr>
                      <w:p>
                        <w:pPr>
                          <w:pStyle w:val="21"/>
                          <w:spacing w:before="52"/>
                          <w:rPr>
                            <w:rFonts w:ascii="仿宋" w:hAnsi="仿宋" w:eastAsia="仿宋" w:cs="仿宋"/>
                            <w:sz w:val="21"/>
                          </w:rPr>
                        </w:pPr>
                        <w:r>
                          <w:rPr>
                            <w:rFonts w:hint="eastAsia" w:ascii="仿宋" w:hAnsi="仿宋" w:eastAsia="仿宋"/>
                            <w:color w:val="0000FF"/>
                            <w:sz w:val="28"/>
                            <w:szCs w:val="28"/>
                            <w:u w:val="single"/>
                            <w:lang w:val="en-US" w:eastAsia="zh-CN"/>
                          </w:rPr>
                          <w:t>2024年07月03日</w:t>
                        </w:r>
                        <w:r>
                          <w:rPr>
                            <w:rFonts w:hint="eastAsia" w:ascii="仿宋" w:hAnsi="仿宋" w:eastAsia="仿宋" w:cs="仿宋"/>
                            <w:color w:val="0000FF"/>
                            <w:sz w:val="21"/>
                            <w:lang w:val="en-US"/>
                          </w:rPr>
                          <w:t>14</w:t>
                        </w:r>
                        <w:r>
                          <w:rPr>
                            <w:rFonts w:hint="eastAsia" w:ascii="仿宋" w:hAnsi="仿宋" w:eastAsia="仿宋" w:cs="仿宋"/>
                            <w:color w:val="0000FF"/>
                            <w:sz w:val="21"/>
                          </w:rPr>
                          <w:t xml:space="preserve">:00-- </w:t>
                        </w:r>
                        <w:r>
                          <w:rPr>
                            <w:rFonts w:hint="eastAsia" w:ascii="仿宋" w:hAnsi="仿宋" w:eastAsia="仿宋" w:cs="仿宋"/>
                            <w:color w:val="0000FF"/>
                            <w:sz w:val="21"/>
                            <w:lang w:val="en-US"/>
                          </w:rPr>
                          <w:t>14</w:t>
                        </w:r>
                        <w:r>
                          <w:rPr>
                            <w:rFonts w:hint="eastAsia" w:ascii="仿宋" w:hAnsi="仿宋" w:eastAsia="仿宋" w:cs="仿宋"/>
                            <w:color w:val="0000FF"/>
                            <w:sz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90" w:type="dxa"/>
                        <w:vMerge w:val="continue"/>
                        <w:tcBorders>
                          <w:top w:val="nil"/>
                        </w:tcBorders>
                      </w:tcPr>
                      <w:p>
                        <w:pPr>
                          <w:rPr>
                            <w:rFonts w:ascii="仿宋" w:hAnsi="仿宋" w:eastAsia="仿宋" w:cs="仿宋"/>
                            <w:sz w:val="2"/>
                            <w:szCs w:val="2"/>
                          </w:rPr>
                        </w:pPr>
                      </w:p>
                    </w:tc>
                    <w:tc>
                      <w:tcPr>
                        <w:tcW w:w="1042" w:type="dxa"/>
                        <w:vMerge w:val="continue"/>
                        <w:tcBorders>
                          <w:top w:val="nil"/>
                        </w:tcBorders>
                      </w:tcPr>
                      <w:p>
                        <w:pPr>
                          <w:rPr>
                            <w:rFonts w:ascii="仿宋" w:hAnsi="仿宋" w:eastAsia="仿宋" w:cs="仿宋"/>
                            <w:sz w:val="2"/>
                            <w:szCs w:val="2"/>
                          </w:rPr>
                        </w:pPr>
                      </w:p>
                    </w:tc>
                    <w:tc>
                      <w:tcPr>
                        <w:tcW w:w="1080" w:type="dxa"/>
                      </w:tcPr>
                      <w:p>
                        <w:pPr>
                          <w:pStyle w:val="21"/>
                          <w:spacing w:before="70"/>
                          <w:ind w:left="204" w:right="196"/>
                          <w:jc w:val="center"/>
                          <w:rPr>
                            <w:rFonts w:ascii="仿宋" w:hAnsi="仿宋" w:eastAsia="仿宋" w:cs="仿宋"/>
                            <w:sz w:val="21"/>
                          </w:rPr>
                        </w:pPr>
                        <w:r>
                          <w:rPr>
                            <w:rFonts w:hint="eastAsia" w:ascii="仿宋" w:hAnsi="仿宋" w:eastAsia="仿宋" w:cs="仿宋"/>
                            <w:sz w:val="21"/>
                          </w:rPr>
                          <w:t>地点</w:t>
                        </w:r>
                      </w:p>
                    </w:tc>
                    <w:tc>
                      <w:tcPr>
                        <w:tcW w:w="7058" w:type="dxa"/>
                        <w:gridSpan w:val="2"/>
                      </w:tcPr>
                      <w:p>
                        <w:pPr>
                          <w:pStyle w:val="21"/>
                          <w:spacing w:before="70"/>
                          <w:rPr>
                            <w:rFonts w:ascii="仿宋" w:hAnsi="仿宋" w:eastAsia="仿宋" w:cs="仿宋"/>
                            <w:sz w:val="21"/>
                          </w:rPr>
                        </w:pPr>
                        <w:r>
                          <w:rPr>
                            <w:rFonts w:hint="eastAsia" w:ascii="仿宋" w:hAnsi="仿宋" w:eastAsia="仿宋" w:cs="仿宋"/>
                            <w:sz w:val="21"/>
                          </w:rPr>
                          <w:t>江苏省南京市江宁区东虹路东善供销大厦7楼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90" w:type="dxa"/>
                        <w:vMerge w:val="continue"/>
                        <w:tcBorders>
                          <w:top w:val="nil"/>
                        </w:tcBorders>
                      </w:tcPr>
                      <w:p>
                        <w:pPr>
                          <w:rPr>
                            <w:rFonts w:ascii="仿宋" w:hAnsi="仿宋" w:eastAsia="仿宋" w:cs="仿宋"/>
                            <w:sz w:val="2"/>
                            <w:szCs w:val="2"/>
                          </w:rPr>
                        </w:pPr>
                      </w:p>
                    </w:tc>
                    <w:tc>
                      <w:tcPr>
                        <w:tcW w:w="1042" w:type="dxa"/>
                        <w:vMerge w:val="continue"/>
                        <w:tcBorders>
                          <w:top w:val="nil"/>
                        </w:tcBorders>
                      </w:tcPr>
                      <w:p>
                        <w:pPr>
                          <w:rPr>
                            <w:rFonts w:ascii="仿宋" w:hAnsi="仿宋" w:eastAsia="仿宋" w:cs="仿宋"/>
                            <w:sz w:val="2"/>
                            <w:szCs w:val="2"/>
                          </w:rPr>
                        </w:pPr>
                      </w:p>
                    </w:tc>
                    <w:tc>
                      <w:tcPr>
                        <w:tcW w:w="1080" w:type="dxa"/>
                        <w:vAlign w:val="center"/>
                      </w:tcPr>
                      <w:p>
                        <w:pPr>
                          <w:pStyle w:val="21"/>
                          <w:ind w:right="196"/>
                          <w:jc w:val="center"/>
                          <w:rPr>
                            <w:rFonts w:ascii="仿宋" w:hAnsi="仿宋" w:eastAsia="仿宋" w:cs="仿宋"/>
                            <w:sz w:val="21"/>
                          </w:rPr>
                        </w:pPr>
                        <w:r>
                          <w:rPr>
                            <w:rFonts w:hint="eastAsia" w:ascii="仿宋" w:hAnsi="仿宋" w:eastAsia="仿宋" w:cs="仿宋"/>
                            <w:sz w:val="21"/>
                          </w:rPr>
                          <w:t>要求</w:t>
                        </w:r>
                      </w:p>
                    </w:tc>
                    <w:tc>
                      <w:tcPr>
                        <w:tcW w:w="7058" w:type="dxa"/>
                        <w:gridSpan w:val="2"/>
                      </w:tcPr>
                      <w:p>
                        <w:pPr>
                          <w:pStyle w:val="21"/>
                          <w:spacing w:line="269" w:lineRule="exact"/>
                          <w:rPr>
                            <w:rFonts w:ascii="仿宋" w:hAnsi="仿宋" w:eastAsia="仿宋" w:cs="仿宋"/>
                            <w:sz w:val="21"/>
                            <w:lang w:val="en-US"/>
                          </w:rPr>
                        </w:pPr>
                        <w:r>
                          <w:rPr>
                            <w:rFonts w:hint="eastAsia" w:ascii="仿宋" w:hAnsi="仿宋" w:eastAsia="仿宋" w:cs="仿宋"/>
                            <w:spacing w:val="3"/>
                            <w:w w:val="95"/>
                            <w:sz w:val="21"/>
                          </w:rPr>
                          <w:t>投标申请人的法定代表人或其授权的委托代理人持个人有效身份证件原件及复印件、单位授权委托书原件以及投标人为其缴纳的养老保险缴费证明材料并加盖社保中心章或社保中心参保缴费证明电子专用章并加盖公章（开标前三个月内任意一个月）在指定地点提交响应性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90" w:type="dxa"/>
                      </w:tcPr>
                      <w:p>
                        <w:pPr>
                          <w:pStyle w:val="21"/>
                          <w:rPr>
                            <w:rFonts w:ascii="仿宋" w:hAnsi="仿宋" w:eastAsia="仿宋" w:cs="仿宋"/>
                            <w:sz w:val="20"/>
                          </w:rPr>
                        </w:pPr>
                      </w:p>
                      <w:p>
                        <w:pPr>
                          <w:pStyle w:val="21"/>
                          <w:spacing w:before="2"/>
                          <w:rPr>
                            <w:rFonts w:ascii="仿宋" w:hAnsi="仿宋" w:eastAsia="仿宋" w:cs="仿宋"/>
                            <w:sz w:val="18"/>
                          </w:rPr>
                        </w:pPr>
                      </w:p>
                      <w:p>
                        <w:pPr>
                          <w:pStyle w:val="21"/>
                          <w:ind w:left="114" w:right="103"/>
                          <w:jc w:val="center"/>
                          <w:rPr>
                            <w:rFonts w:ascii="仿宋" w:hAnsi="仿宋" w:eastAsia="仿宋" w:cs="仿宋"/>
                            <w:sz w:val="21"/>
                          </w:rPr>
                        </w:pPr>
                        <w:r>
                          <w:rPr>
                            <w:rFonts w:hint="eastAsia" w:ascii="仿宋" w:hAnsi="仿宋" w:eastAsia="仿宋" w:cs="仿宋"/>
                            <w:sz w:val="21"/>
                          </w:rPr>
                          <w:t>12</w:t>
                        </w:r>
                      </w:p>
                    </w:tc>
                    <w:tc>
                      <w:tcPr>
                        <w:tcW w:w="2122" w:type="dxa"/>
                        <w:gridSpan w:val="2"/>
                      </w:tcPr>
                      <w:p>
                        <w:pPr>
                          <w:pStyle w:val="21"/>
                          <w:rPr>
                            <w:rFonts w:ascii="仿宋" w:hAnsi="仿宋" w:eastAsia="仿宋" w:cs="仿宋"/>
                            <w:sz w:val="20"/>
                          </w:rPr>
                        </w:pPr>
                      </w:p>
                      <w:p>
                        <w:pPr>
                          <w:pStyle w:val="21"/>
                          <w:spacing w:before="2"/>
                          <w:rPr>
                            <w:rFonts w:ascii="仿宋" w:hAnsi="仿宋" w:eastAsia="仿宋" w:cs="仿宋"/>
                            <w:sz w:val="18"/>
                          </w:rPr>
                        </w:pPr>
                      </w:p>
                      <w:p>
                        <w:pPr>
                          <w:pStyle w:val="21"/>
                          <w:ind w:left="325"/>
                          <w:rPr>
                            <w:rFonts w:ascii="仿宋" w:hAnsi="仿宋" w:eastAsia="仿宋" w:cs="仿宋"/>
                            <w:sz w:val="21"/>
                          </w:rPr>
                        </w:pPr>
                        <w:r>
                          <w:rPr>
                            <w:rFonts w:hint="eastAsia" w:ascii="仿宋" w:hAnsi="仿宋" w:eastAsia="仿宋" w:cs="仿宋"/>
                            <w:sz w:val="21"/>
                          </w:rPr>
                          <w:t>响应性文件份数</w:t>
                        </w:r>
                      </w:p>
                    </w:tc>
                    <w:tc>
                      <w:tcPr>
                        <w:tcW w:w="7058" w:type="dxa"/>
                        <w:gridSpan w:val="2"/>
                      </w:tcPr>
                      <w:p>
                        <w:pPr>
                          <w:pStyle w:val="21"/>
                          <w:spacing w:before="2" w:line="310" w:lineRule="atLeast"/>
                          <w:ind w:right="96"/>
                          <w:jc w:val="both"/>
                          <w:rPr>
                            <w:rFonts w:ascii="仿宋" w:hAnsi="仿宋" w:eastAsia="仿宋" w:cs="仿宋"/>
                            <w:b/>
                            <w:bCs/>
                            <w:sz w:val="21"/>
                          </w:rPr>
                        </w:pPr>
                        <w:r>
                          <w:rPr>
                            <w:rFonts w:hint="eastAsia" w:ascii="仿宋" w:hAnsi="仿宋" w:eastAsia="仿宋" w:cs="仿宋"/>
                            <w:sz w:val="21"/>
                          </w:rPr>
                          <w:t>★</w:t>
                        </w:r>
                        <w:r>
                          <w:rPr>
                            <w:rFonts w:hint="eastAsia" w:ascii="仿宋" w:hAnsi="仿宋" w:eastAsia="仿宋" w:cs="仿宋"/>
                            <w:b/>
                            <w:bCs/>
                            <w:sz w:val="21"/>
                          </w:rPr>
                          <w:t>正本壹份；副本</w:t>
                        </w:r>
                        <w:r>
                          <w:rPr>
                            <w:rFonts w:hint="eastAsia" w:ascii="仿宋" w:hAnsi="仿宋" w:eastAsia="仿宋" w:cs="仿宋"/>
                            <w:b/>
                            <w:bCs/>
                            <w:sz w:val="21"/>
                            <w:lang w:val="en-US"/>
                          </w:rPr>
                          <w:t>叁</w:t>
                        </w:r>
                        <w:r>
                          <w:rPr>
                            <w:rFonts w:hint="eastAsia" w:ascii="仿宋" w:hAnsi="仿宋" w:eastAsia="仿宋" w:cs="仿宋"/>
                            <w:b/>
                            <w:bCs/>
                            <w:sz w:val="21"/>
                          </w:rPr>
                          <w:t>份；电子版投标文件</w:t>
                        </w:r>
                        <w:r>
                          <w:rPr>
                            <w:rFonts w:hint="eastAsia" w:ascii="仿宋" w:hAnsi="仿宋" w:eastAsia="仿宋" w:cs="仿宋"/>
                            <w:b/>
                            <w:bCs/>
                            <w:sz w:val="21"/>
                            <w:lang w:val="en-US"/>
                          </w:rPr>
                          <w:t>U</w:t>
                        </w:r>
                        <w:r>
                          <w:rPr>
                            <w:rFonts w:hint="eastAsia" w:ascii="仿宋" w:hAnsi="仿宋" w:eastAsia="仿宋" w:cs="仿宋"/>
                            <w:b/>
                            <w:bCs/>
                            <w:sz w:val="21"/>
                          </w:rPr>
                          <w:t>盘壹份。（</w:t>
                        </w:r>
                        <w:r>
                          <w:rPr>
                            <w:rFonts w:hint="eastAsia" w:ascii="仿宋" w:hAnsi="仿宋" w:eastAsia="仿宋" w:cs="仿宋"/>
                            <w:b/>
                            <w:bCs/>
                            <w:sz w:val="21"/>
                            <w:lang w:val="en-US"/>
                          </w:rPr>
                          <w:t>响应性文件正本、响应性文件副本、电子件均</w:t>
                        </w:r>
                        <w:r>
                          <w:rPr>
                            <w:rFonts w:hint="eastAsia" w:ascii="仿宋" w:hAnsi="仿宋" w:eastAsia="仿宋" w:cs="仿宋"/>
                            <w:b/>
                            <w:bCs/>
                            <w:w w:val="95"/>
                            <w:sz w:val="21"/>
                          </w:rPr>
                          <w:t>应单独密封，单独递交</w:t>
                        </w:r>
                        <w:r>
                          <w:rPr>
                            <w:rFonts w:hint="eastAsia" w:ascii="仿宋" w:hAnsi="仿宋" w:eastAsia="仿宋" w:cs="仿宋"/>
                            <w:b/>
                            <w:bCs/>
                            <w:sz w:val="21"/>
                          </w:rPr>
                          <w:t>）</w:t>
                        </w:r>
                      </w:p>
                      <w:p>
                        <w:pPr>
                          <w:pStyle w:val="21"/>
                          <w:spacing w:before="2" w:line="310" w:lineRule="atLeast"/>
                          <w:ind w:left="107" w:right="96"/>
                          <w:jc w:val="both"/>
                          <w:rPr>
                            <w:rFonts w:ascii="仿宋" w:hAnsi="仿宋" w:eastAsia="仿宋" w:cs="仿宋"/>
                            <w:sz w:val="21"/>
                          </w:rPr>
                        </w:pPr>
                        <w:r>
                          <w:rPr>
                            <w:rFonts w:hint="eastAsia" w:ascii="仿宋" w:hAnsi="仿宋" w:eastAsia="仿宋" w:cs="仿宋"/>
                            <w:b/>
                            <w:bCs/>
                            <w:sz w:val="21"/>
                          </w:rPr>
                          <w:t>每份投标文件须清楚标明“正本”或“副本”字样。当纸质副本文件、电子版文件和纸质正本文件不一致时，以纸质正本文件为准。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690" w:type="dxa"/>
                        <w:vMerge w:val="restart"/>
                      </w:tcPr>
                      <w:p>
                        <w:pPr>
                          <w:pStyle w:val="21"/>
                          <w:spacing w:before="2"/>
                          <w:rPr>
                            <w:rFonts w:ascii="仿宋" w:hAnsi="仿宋" w:eastAsia="仿宋" w:cs="仿宋"/>
                            <w:sz w:val="17"/>
                          </w:rPr>
                        </w:pPr>
                      </w:p>
                      <w:p>
                        <w:pPr>
                          <w:pStyle w:val="21"/>
                          <w:ind w:left="114" w:right="103"/>
                          <w:jc w:val="center"/>
                          <w:rPr>
                            <w:rFonts w:ascii="仿宋" w:hAnsi="仿宋" w:eastAsia="仿宋" w:cs="仿宋"/>
                            <w:sz w:val="21"/>
                          </w:rPr>
                        </w:pPr>
                        <w:r>
                          <w:rPr>
                            <w:rFonts w:hint="eastAsia" w:ascii="仿宋" w:hAnsi="仿宋" w:eastAsia="仿宋" w:cs="仿宋"/>
                            <w:sz w:val="21"/>
                          </w:rPr>
                          <w:t>13</w:t>
                        </w:r>
                      </w:p>
                    </w:tc>
                    <w:tc>
                      <w:tcPr>
                        <w:tcW w:w="1042" w:type="dxa"/>
                        <w:vMerge w:val="restart"/>
                      </w:tcPr>
                      <w:p>
                        <w:pPr>
                          <w:pStyle w:val="21"/>
                          <w:spacing w:before="23" w:line="310" w:lineRule="atLeast"/>
                          <w:ind w:left="414" w:right="142" w:hanging="262"/>
                          <w:rPr>
                            <w:rFonts w:ascii="仿宋" w:hAnsi="仿宋" w:eastAsia="仿宋" w:cs="仿宋"/>
                            <w:sz w:val="21"/>
                          </w:rPr>
                        </w:pPr>
                        <w:r>
                          <w:rPr>
                            <w:rFonts w:hint="eastAsia" w:ascii="仿宋" w:hAnsi="仿宋" w:eastAsia="仿宋" w:cs="仿宋"/>
                            <w:sz w:val="21"/>
                          </w:rPr>
                          <w:t>磋商</w:t>
                        </w:r>
                      </w:p>
                      <w:p>
                        <w:pPr>
                          <w:pStyle w:val="21"/>
                          <w:spacing w:before="23" w:line="310" w:lineRule="atLeast"/>
                          <w:ind w:left="414" w:right="142" w:hanging="262"/>
                          <w:rPr>
                            <w:rFonts w:ascii="仿宋" w:hAnsi="仿宋" w:eastAsia="仿宋" w:cs="仿宋"/>
                            <w:sz w:val="21"/>
                          </w:rPr>
                        </w:pPr>
                        <w:r>
                          <w:rPr>
                            <w:rFonts w:hint="eastAsia" w:ascii="仿宋" w:hAnsi="仿宋" w:eastAsia="仿宋" w:cs="仿宋"/>
                            <w:sz w:val="21"/>
                          </w:rPr>
                          <w:t>信息</w:t>
                        </w:r>
                      </w:p>
                    </w:tc>
                    <w:tc>
                      <w:tcPr>
                        <w:tcW w:w="1080" w:type="dxa"/>
                      </w:tcPr>
                      <w:p>
                        <w:pPr>
                          <w:pStyle w:val="21"/>
                          <w:spacing w:before="59"/>
                          <w:ind w:left="204" w:right="196"/>
                          <w:jc w:val="center"/>
                          <w:rPr>
                            <w:rFonts w:ascii="仿宋" w:hAnsi="仿宋" w:eastAsia="仿宋" w:cs="仿宋"/>
                            <w:sz w:val="21"/>
                          </w:rPr>
                        </w:pPr>
                        <w:r>
                          <w:rPr>
                            <w:rFonts w:hint="eastAsia" w:ascii="仿宋" w:hAnsi="仿宋" w:eastAsia="仿宋" w:cs="仿宋"/>
                            <w:sz w:val="21"/>
                          </w:rPr>
                          <w:t>时间</w:t>
                        </w:r>
                      </w:p>
                    </w:tc>
                    <w:tc>
                      <w:tcPr>
                        <w:tcW w:w="7058" w:type="dxa"/>
                        <w:gridSpan w:val="2"/>
                      </w:tcPr>
                      <w:p>
                        <w:pPr>
                          <w:pStyle w:val="21"/>
                          <w:spacing w:before="59"/>
                          <w:rPr>
                            <w:rFonts w:ascii="仿宋" w:hAnsi="仿宋" w:eastAsia="仿宋" w:cs="仿宋"/>
                            <w:sz w:val="21"/>
                          </w:rPr>
                        </w:pPr>
                        <w:r>
                          <w:rPr>
                            <w:rFonts w:hint="eastAsia" w:ascii="仿宋" w:hAnsi="仿宋" w:eastAsia="仿宋"/>
                            <w:color w:val="0000FF"/>
                            <w:sz w:val="28"/>
                            <w:szCs w:val="28"/>
                            <w:u w:val="single"/>
                            <w:lang w:val="en-US" w:eastAsia="zh-CN"/>
                          </w:rPr>
                          <w:t>2024年07月03日</w:t>
                        </w:r>
                        <w:r>
                          <w:rPr>
                            <w:rFonts w:hint="eastAsia" w:ascii="仿宋" w:hAnsi="仿宋" w:eastAsia="仿宋"/>
                            <w:color w:val="0000FF"/>
                            <w:sz w:val="28"/>
                            <w:szCs w:val="28"/>
                            <w:u w:val="single"/>
                            <w:lang w:val="en-US"/>
                          </w:rPr>
                          <w:t>14点30分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90" w:type="dxa"/>
                        <w:vMerge w:val="continue"/>
                        <w:tcBorders>
                          <w:top w:val="nil"/>
                          <w:bottom w:val="single" w:color="auto" w:sz="4" w:space="0"/>
                        </w:tcBorders>
                      </w:tcPr>
                      <w:p>
                        <w:pPr>
                          <w:rPr>
                            <w:rFonts w:ascii="仿宋" w:hAnsi="仿宋" w:eastAsia="仿宋" w:cs="仿宋"/>
                            <w:sz w:val="2"/>
                            <w:szCs w:val="2"/>
                          </w:rPr>
                        </w:pPr>
                      </w:p>
                    </w:tc>
                    <w:tc>
                      <w:tcPr>
                        <w:tcW w:w="1042" w:type="dxa"/>
                        <w:vMerge w:val="continue"/>
                        <w:tcBorders>
                          <w:top w:val="nil"/>
                          <w:bottom w:val="single" w:color="auto" w:sz="4" w:space="0"/>
                        </w:tcBorders>
                      </w:tcPr>
                      <w:p>
                        <w:pPr>
                          <w:rPr>
                            <w:rFonts w:ascii="仿宋" w:hAnsi="仿宋" w:eastAsia="仿宋" w:cs="仿宋"/>
                            <w:sz w:val="2"/>
                            <w:szCs w:val="2"/>
                          </w:rPr>
                        </w:pPr>
                      </w:p>
                    </w:tc>
                    <w:tc>
                      <w:tcPr>
                        <w:tcW w:w="1080" w:type="dxa"/>
                        <w:tcBorders>
                          <w:bottom w:val="single" w:color="auto" w:sz="4" w:space="0"/>
                        </w:tcBorders>
                      </w:tcPr>
                      <w:p>
                        <w:pPr>
                          <w:pStyle w:val="21"/>
                          <w:spacing w:before="21" w:line="269" w:lineRule="exact"/>
                          <w:ind w:left="204" w:right="196"/>
                          <w:jc w:val="center"/>
                          <w:rPr>
                            <w:rFonts w:ascii="仿宋" w:hAnsi="仿宋" w:eastAsia="仿宋" w:cs="仿宋"/>
                            <w:sz w:val="21"/>
                          </w:rPr>
                        </w:pPr>
                        <w:r>
                          <w:rPr>
                            <w:rFonts w:hint="eastAsia" w:ascii="仿宋" w:hAnsi="仿宋" w:eastAsia="仿宋" w:cs="仿宋"/>
                            <w:sz w:val="21"/>
                          </w:rPr>
                          <w:t>地点</w:t>
                        </w:r>
                      </w:p>
                    </w:tc>
                    <w:tc>
                      <w:tcPr>
                        <w:tcW w:w="7058" w:type="dxa"/>
                        <w:gridSpan w:val="2"/>
                        <w:tcBorders>
                          <w:bottom w:val="single" w:color="auto" w:sz="4" w:space="0"/>
                        </w:tcBorders>
                      </w:tcPr>
                      <w:p>
                        <w:pPr>
                          <w:pStyle w:val="21"/>
                          <w:spacing w:before="21" w:line="269" w:lineRule="exact"/>
                          <w:ind w:left="107"/>
                          <w:rPr>
                            <w:rFonts w:ascii="仿宋" w:hAnsi="仿宋" w:eastAsia="仿宋" w:cs="仿宋"/>
                            <w:sz w:val="21"/>
                          </w:rPr>
                        </w:pPr>
                        <w:r>
                          <w:rPr>
                            <w:rFonts w:hint="eastAsia" w:ascii="仿宋" w:hAnsi="仿宋" w:eastAsia="仿宋" w:cs="仿宋"/>
                            <w:sz w:val="21"/>
                          </w:rPr>
                          <w:t>江苏省南京市江宁区东虹路东善供销大厦7楼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690" w:type="dxa"/>
                        <w:vMerge w:val="restart"/>
                        <w:tcBorders>
                          <w:top w:val="single" w:color="auto" w:sz="4" w:space="0"/>
                          <w:left w:val="single" w:color="auto" w:sz="4" w:space="0"/>
                        </w:tcBorders>
                      </w:tcPr>
                      <w:p>
                        <w:pPr>
                          <w:pStyle w:val="21"/>
                          <w:rPr>
                            <w:rFonts w:ascii="仿宋" w:hAnsi="仿宋" w:eastAsia="仿宋" w:cs="仿宋"/>
                            <w:color w:val="000000" w:themeColor="text1"/>
                            <w:sz w:val="20"/>
                          </w:rPr>
                        </w:pPr>
                      </w:p>
                      <w:p>
                        <w:pPr>
                          <w:pStyle w:val="21"/>
                          <w:rPr>
                            <w:rFonts w:ascii="仿宋" w:hAnsi="仿宋" w:eastAsia="仿宋" w:cs="仿宋"/>
                            <w:color w:val="000000" w:themeColor="text1"/>
                            <w:sz w:val="20"/>
                          </w:rPr>
                        </w:pPr>
                      </w:p>
                      <w:p>
                        <w:pPr>
                          <w:pStyle w:val="21"/>
                          <w:spacing w:before="1"/>
                          <w:rPr>
                            <w:rFonts w:ascii="仿宋" w:hAnsi="仿宋" w:eastAsia="仿宋" w:cs="仿宋"/>
                            <w:color w:val="000000" w:themeColor="text1"/>
                            <w:sz w:val="14"/>
                          </w:rPr>
                        </w:pPr>
                      </w:p>
                      <w:p>
                        <w:pPr>
                          <w:pStyle w:val="21"/>
                          <w:ind w:left="114" w:right="103"/>
                          <w:jc w:val="center"/>
                          <w:rPr>
                            <w:rFonts w:ascii="仿宋" w:hAnsi="仿宋" w:eastAsia="仿宋" w:cs="仿宋"/>
                            <w:color w:val="000000" w:themeColor="text1"/>
                            <w:sz w:val="21"/>
                          </w:rPr>
                        </w:pPr>
                        <w:r>
                          <w:rPr>
                            <w:rFonts w:hint="eastAsia" w:ascii="仿宋" w:hAnsi="仿宋" w:eastAsia="仿宋" w:cs="仿宋"/>
                            <w:color w:val="000000" w:themeColor="text1"/>
                            <w:sz w:val="21"/>
                          </w:rPr>
                          <w:t>14</w:t>
                        </w:r>
                      </w:p>
                    </w:tc>
                    <w:tc>
                      <w:tcPr>
                        <w:tcW w:w="1042" w:type="dxa"/>
                        <w:vMerge w:val="restart"/>
                        <w:tcBorders>
                          <w:top w:val="single" w:color="auto" w:sz="4" w:space="0"/>
                        </w:tcBorders>
                      </w:tcPr>
                      <w:p>
                        <w:pPr>
                          <w:pStyle w:val="21"/>
                          <w:rPr>
                            <w:rFonts w:ascii="仿宋" w:hAnsi="仿宋" w:eastAsia="仿宋" w:cs="仿宋"/>
                            <w:color w:val="000000" w:themeColor="text1"/>
                            <w:sz w:val="20"/>
                          </w:rPr>
                        </w:pPr>
                      </w:p>
                      <w:p>
                        <w:pPr>
                          <w:pStyle w:val="21"/>
                          <w:spacing w:before="11"/>
                          <w:rPr>
                            <w:rFonts w:ascii="仿宋" w:hAnsi="仿宋" w:eastAsia="仿宋" w:cs="仿宋"/>
                            <w:color w:val="000000" w:themeColor="text1"/>
                            <w:sz w:val="16"/>
                          </w:rPr>
                        </w:pPr>
                      </w:p>
                      <w:p>
                        <w:pPr>
                          <w:pStyle w:val="21"/>
                          <w:spacing w:line="391" w:lineRule="auto"/>
                          <w:ind w:left="414" w:right="195" w:hanging="209"/>
                          <w:rPr>
                            <w:rFonts w:ascii="仿宋" w:hAnsi="仿宋" w:eastAsia="仿宋" w:cs="仿宋"/>
                            <w:color w:val="000000" w:themeColor="text1"/>
                            <w:sz w:val="21"/>
                          </w:rPr>
                        </w:pPr>
                        <w:r>
                          <w:rPr>
                            <w:rFonts w:hint="eastAsia" w:ascii="仿宋" w:hAnsi="仿宋" w:eastAsia="仿宋" w:cs="仿宋"/>
                            <w:color w:val="000000" w:themeColor="text1"/>
                            <w:sz w:val="21"/>
                          </w:rPr>
                          <w:t>联系</w:t>
                        </w:r>
                      </w:p>
                      <w:p>
                        <w:pPr>
                          <w:pStyle w:val="21"/>
                          <w:spacing w:line="391" w:lineRule="auto"/>
                          <w:ind w:left="414" w:right="195" w:hanging="209"/>
                          <w:rPr>
                            <w:rFonts w:ascii="仿宋" w:hAnsi="仿宋" w:eastAsia="仿宋" w:cs="仿宋"/>
                            <w:color w:val="000000" w:themeColor="text1"/>
                            <w:sz w:val="21"/>
                          </w:rPr>
                        </w:pPr>
                        <w:r>
                          <w:rPr>
                            <w:rFonts w:hint="eastAsia" w:ascii="仿宋" w:hAnsi="仿宋" w:eastAsia="仿宋" w:cs="仿宋"/>
                            <w:color w:val="000000" w:themeColor="text1"/>
                            <w:sz w:val="21"/>
                          </w:rPr>
                          <w:t>事项</w:t>
                        </w:r>
                      </w:p>
                    </w:tc>
                    <w:tc>
                      <w:tcPr>
                        <w:tcW w:w="1080" w:type="dxa"/>
                        <w:vMerge w:val="restart"/>
                        <w:tcBorders>
                          <w:top w:val="single" w:color="auto" w:sz="4" w:space="0"/>
                        </w:tcBorders>
                      </w:tcPr>
                      <w:p>
                        <w:pPr>
                          <w:pStyle w:val="21"/>
                          <w:spacing w:before="12"/>
                          <w:rPr>
                            <w:rFonts w:ascii="仿宋" w:hAnsi="仿宋" w:eastAsia="仿宋" w:cs="仿宋"/>
                            <w:color w:val="000000" w:themeColor="text1"/>
                            <w:sz w:val="26"/>
                          </w:rPr>
                        </w:pPr>
                      </w:p>
                      <w:p>
                        <w:pPr>
                          <w:pStyle w:val="21"/>
                          <w:ind w:left="107"/>
                          <w:rPr>
                            <w:rFonts w:ascii="仿宋" w:hAnsi="仿宋" w:eastAsia="仿宋" w:cs="仿宋"/>
                            <w:color w:val="000000" w:themeColor="text1"/>
                            <w:sz w:val="21"/>
                          </w:rPr>
                        </w:pPr>
                        <w:r>
                          <w:rPr>
                            <w:rFonts w:hint="eastAsia" w:ascii="仿宋" w:hAnsi="仿宋" w:eastAsia="仿宋" w:cs="仿宋"/>
                            <w:color w:val="000000" w:themeColor="text1"/>
                            <w:sz w:val="21"/>
                          </w:rPr>
                          <w:t>采购单位</w:t>
                        </w:r>
                      </w:p>
                    </w:tc>
                    <w:tc>
                      <w:tcPr>
                        <w:tcW w:w="1645" w:type="dxa"/>
                        <w:tcBorders>
                          <w:top w:val="single" w:color="auto" w:sz="4" w:space="0"/>
                        </w:tcBorders>
                      </w:tcPr>
                      <w:p>
                        <w:pPr>
                          <w:pStyle w:val="21"/>
                          <w:spacing w:before="72"/>
                          <w:ind w:left="107"/>
                          <w:rPr>
                            <w:rFonts w:ascii="仿宋" w:hAnsi="仿宋" w:eastAsia="仿宋" w:cs="仿宋"/>
                            <w:color w:val="000000" w:themeColor="text1"/>
                            <w:sz w:val="21"/>
                          </w:rPr>
                        </w:pPr>
                        <w:r>
                          <w:rPr>
                            <w:rFonts w:hint="eastAsia" w:ascii="仿宋" w:hAnsi="仿宋" w:eastAsia="仿宋" w:cs="仿宋"/>
                            <w:color w:val="000000" w:themeColor="text1"/>
                            <w:sz w:val="21"/>
                          </w:rPr>
                          <w:t>联系人</w:t>
                        </w:r>
                      </w:p>
                    </w:tc>
                    <w:tc>
                      <w:tcPr>
                        <w:tcW w:w="5413" w:type="dxa"/>
                        <w:tcBorders>
                          <w:top w:val="single" w:color="auto" w:sz="4" w:space="0"/>
                          <w:right w:val="single" w:color="auto" w:sz="4" w:space="0"/>
                        </w:tcBorders>
                      </w:tcPr>
                      <w:p>
                        <w:pPr>
                          <w:pStyle w:val="21"/>
                          <w:spacing w:before="72"/>
                          <w:ind w:left="107"/>
                          <w:rPr>
                            <w:rFonts w:ascii="仿宋" w:hAnsi="仿宋" w:eastAsia="仿宋" w:cs="仿宋"/>
                            <w:color w:val="000000" w:themeColor="text1"/>
                            <w:sz w:val="21"/>
                          </w:rPr>
                        </w:pPr>
                        <w:r>
                          <w:rPr>
                            <w:rFonts w:hint="eastAsia" w:ascii="仿宋" w:hAnsi="仿宋" w:eastAsia="仿宋" w:cs="仿宋"/>
                            <w:color w:val="000000" w:themeColor="text1"/>
                            <w:sz w:val="21"/>
                            <w:lang w:val="en-US"/>
                          </w:rPr>
                          <w:t>程工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90" w:type="dxa"/>
                        <w:vMerge w:val="continue"/>
                        <w:tcBorders>
                          <w:top w:val="nil"/>
                          <w:left w:val="single" w:color="auto" w:sz="4" w:space="0"/>
                        </w:tcBorders>
                      </w:tcPr>
                      <w:p>
                        <w:pPr>
                          <w:rPr>
                            <w:rFonts w:ascii="仿宋" w:hAnsi="仿宋" w:eastAsia="仿宋" w:cs="仿宋"/>
                            <w:color w:val="000000" w:themeColor="text1"/>
                            <w:sz w:val="2"/>
                            <w:szCs w:val="2"/>
                          </w:rPr>
                        </w:pPr>
                      </w:p>
                    </w:tc>
                    <w:tc>
                      <w:tcPr>
                        <w:tcW w:w="1042" w:type="dxa"/>
                        <w:vMerge w:val="continue"/>
                        <w:tcBorders>
                          <w:top w:val="nil"/>
                        </w:tcBorders>
                      </w:tcPr>
                      <w:p>
                        <w:pPr>
                          <w:rPr>
                            <w:rFonts w:ascii="仿宋" w:hAnsi="仿宋" w:eastAsia="仿宋" w:cs="仿宋"/>
                            <w:color w:val="000000" w:themeColor="text1"/>
                            <w:sz w:val="2"/>
                            <w:szCs w:val="2"/>
                          </w:rPr>
                        </w:pPr>
                      </w:p>
                    </w:tc>
                    <w:tc>
                      <w:tcPr>
                        <w:tcW w:w="1080" w:type="dxa"/>
                        <w:vMerge w:val="continue"/>
                        <w:tcBorders>
                          <w:top w:val="nil"/>
                        </w:tcBorders>
                      </w:tcPr>
                      <w:p>
                        <w:pPr>
                          <w:rPr>
                            <w:rFonts w:ascii="仿宋" w:hAnsi="仿宋" w:eastAsia="仿宋" w:cs="仿宋"/>
                            <w:color w:val="000000" w:themeColor="text1"/>
                            <w:sz w:val="2"/>
                            <w:szCs w:val="2"/>
                          </w:rPr>
                        </w:pPr>
                      </w:p>
                    </w:tc>
                    <w:tc>
                      <w:tcPr>
                        <w:tcW w:w="1645" w:type="dxa"/>
                      </w:tcPr>
                      <w:p>
                        <w:pPr>
                          <w:pStyle w:val="21"/>
                          <w:spacing w:before="74"/>
                          <w:ind w:left="107"/>
                          <w:rPr>
                            <w:rFonts w:ascii="仿宋" w:hAnsi="仿宋" w:eastAsia="仿宋" w:cs="仿宋"/>
                            <w:color w:val="000000" w:themeColor="text1"/>
                            <w:sz w:val="21"/>
                          </w:rPr>
                        </w:pPr>
                        <w:r>
                          <w:rPr>
                            <w:rFonts w:hint="eastAsia" w:ascii="仿宋" w:hAnsi="仿宋" w:eastAsia="仿宋" w:cs="仿宋"/>
                            <w:color w:val="000000" w:themeColor="text1"/>
                            <w:sz w:val="21"/>
                          </w:rPr>
                          <w:t>联系电话</w:t>
                        </w:r>
                      </w:p>
                    </w:tc>
                    <w:tc>
                      <w:tcPr>
                        <w:tcW w:w="5413" w:type="dxa"/>
                        <w:tcBorders>
                          <w:right w:val="single" w:color="auto" w:sz="4" w:space="0"/>
                        </w:tcBorders>
                      </w:tcPr>
                      <w:p>
                        <w:pPr>
                          <w:pStyle w:val="21"/>
                          <w:spacing w:before="74"/>
                          <w:rPr>
                            <w:rFonts w:ascii="仿宋" w:hAnsi="仿宋" w:eastAsia="仿宋" w:cs="仿宋"/>
                            <w:color w:val="000000" w:themeColor="text1"/>
                            <w:sz w:val="21"/>
                          </w:rPr>
                        </w:pPr>
                        <w:r>
                          <w:rPr>
                            <w:rFonts w:hint="eastAsia" w:ascii="仿宋" w:hAnsi="仿宋" w:eastAsia="仿宋" w:cs="仿宋"/>
                            <w:color w:val="000000" w:themeColor="text1"/>
                            <w:sz w:val="21"/>
                          </w:rPr>
                          <w:t>025-86123770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690" w:type="dxa"/>
                        <w:vMerge w:val="continue"/>
                        <w:tcBorders>
                          <w:top w:val="nil"/>
                          <w:left w:val="single" w:color="auto" w:sz="4" w:space="0"/>
                        </w:tcBorders>
                      </w:tcPr>
                      <w:p>
                        <w:pPr>
                          <w:rPr>
                            <w:rFonts w:ascii="仿宋" w:hAnsi="仿宋" w:eastAsia="仿宋" w:cs="仿宋"/>
                            <w:color w:val="000000" w:themeColor="text1"/>
                            <w:sz w:val="2"/>
                            <w:szCs w:val="2"/>
                          </w:rPr>
                        </w:pPr>
                      </w:p>
                    </w:tc>
                    <w:tc>
                      <w:tcPr>
                        <w:tcW w:w="1042" w:type="dxa"/>
                        <w:vMerge w:val="continue"/>
                        <w:tcBorders>
                          <w:top w:val="nil"/>
                        </w:tcBorders>
                      </w:tcPr>
                      <w:p>
                        <w:pPr>
                          <w:rPr>
                            <w:rFonts w:ascii="仿宋" w:hAnsi="仿宋" w:eastAsia="仿宋" w:cs="仿宋"/>
                            <w:color w:val="000000" w:themeColor="text1"/>
                            <w:sz w:val="2"/>
                            <w:szCs w:val="2"/>
                          </w:rPr>
                        </w:pPr>
                      </w:p>
                    </w:tc>
                    <w:tc>
                      <w:tcPr>
                        <w:tcW w:w="1080" w:type="dxa"/>
                        <w:vMerge w:val="restart"/>
                      </w:tcPr>
                      <w:p>
                        <w:pPr>
                          <w:pStyle w:val="21"/>
                          <w:spacing w:before="10" w:line="310" w:lineRule="atLeast"/>
                          <w:ind w:left="330" w:right="111" w:hanging="212"/>
                          <w:rPr>
                            <w:rFonts w:ascii="仿宋" w:hAnsi="仿宋" w:eastAsia="仿宋" w:cs="仿宋"/>
                            <w:color w:val="000000" w:themeColor="text1"/>
                            <w:sz w:val="21"/>
                          </w:rPr>
                        </w:pPr>
                        <w:r>
                          <w:rPr>
                            <w:rFonts w:hint="eastAsia" w:ascii="仿宋" w:hAnsi="仿宋" w:eastAsia="仿宋" w:cs="仿宋"/>
                            <w:color w:val="000000" w:themeColor="text1"/>
                            <w:sz w:val="21"/>
                          </w:rPr>
                          <w:t>采购代理机构</w:t>
                        </w:r>
                      </w:p>
                    </w:tc>
                    <w:tc>
                      <w:tcPr>
                        <w:tcW w:w="1645" w:type="dxa"/>
                      </w:tcPr>
                      <w:p>
                        <w:pPr>
                          <w:pStyle w:val="21"/>
                          <w:spacing w:before="46"/>
                          <w:ind w:left="107"/>
                          <w:rPr>
                            <w:rFonts w:ascii="仿宋" w:hAnsi="仿宋" w:eastAsia="仿宋" w:cs="仿宋"/>
                            <w:color w:val="000000" w:themeColor="text1"/>
                            <w:sz w:val="21"/>
                          </w:rPr>
                        </w:pPr>
                        <w:r>
                          <w:rPr>
                            <w:rFonts w:hint="eastAsia" w:ascii="仿宋" w:hAnsi="仿宋" w:eastAsia="仿宋" w:cs="仿宋"/>
                            <w:color w:val="000000" w:themeColor="text1"/>
                            <w:sz w:val="21"/>
                          </w:rPr>
                          <w:t>联系人</w:t>
                        </w:r>
                      </w:p>
                    </w:tc>
                    <w:tc>
                      <w:tcPr>
                        <w:tcW w:w="5413" w:type="dxa"/>
                        <w:tcBorders>
                          <w:right w:val="single" w:color="auto" w:sz="4" w:space="0"/>
                        </w:tcBorders>
                      </w:tcPr>
                      <w:p>
                        <w:pPr>
                          <w:pStyle w:val="21"/>
                          <w:spacing w:before="46"/>
                          <w:ind w:left="107"/>
                          <w:rPr>
                            <w:rFonts w:ascii="仿宋" w:hAnsi="仿宋" w:eastAsia="仿宋" w:cs="仿宋"/>
                            <w:color w:val="000000" w:themeColor="text1"/>
                            <w:sz w:val="21"/>
                          </w:rPr>
                        </w:pPr>
                        <w:r>
                          <w:rPr>
                            <w:rFonts w:hint="eastAsia" w:ascii="仿宋" w:hAnsi="仿宋" w:eastAsia="仿宋" w:cs="仿宋"/>
                            <w:color w:val="000000" w:themeColor="text1"/>
                            <w:sz w:val="21"/>
                            <w:lang w:val="en-US"/>
                          </w:rPr>
                          <w:t>李工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vMerge w:val="continue"/>
                        <w:tcBorders>
                          <w:top w:val="nil"/>
                          <w:left w:val="single" w:color="auto" w:sz="4" w:space="0"/>
                          <w:bottom w:val="single" w:color="auto" w:sz="4" w:space="0"/>
                        </w:tcBorders>
                      </w:tcPr>
                      <w:p>
                        <w:pPr>
                          <w:rPr>
                            <w:rFonts w:ascii="仿宋" w:hAnsi="仿宋" w:eastAsia="仿宋" w:cs="仿宋"/>
                            <w:color w:val="000000" w:themeColor="text1"/>
                            <w:sz w:val="2"/>
                            <w:szCs w:val="2"/>
                          </w:rPr>
                        </w:pPr>
                      </w:p>
                    </w:tc>
                    <w:tc>
                      <w:tcPr>
                        <w:tcW w:w="1042" w:type="dxa"/>
                        <w:vMerge w:val="continue"/>
                        <w:tcBorders>
                          <w:top w:val="nil"/>
                          <w:bottom w:val="single" w:color="auto" w:sz="4" w:space="0"/>
                        </w:tcBorders>
                      </w:tcPr>
                      <w:p>
                        <w:pPr>
                          <w:rPr>
                            <w:rFonts w:ascii="仿宋" w:hAnsi="仿宋" w:eastAsia="仿宋" w:cs="仿宋"/>
                            <w:color w:val="000000" w:themeColor="text1"/>
                            <w:sz w:val="2"/>
                            <w:szCs w:val="2"/>
                          </w:rPr>
                        </w:pPr>
                      </w:p>
                    </w:tc>
                    <w:tc>
                      <w:tcPr>
                        <w:tcW w:w="1080" w:type="dxa"/>
                        <w:vMerge w:val="continue"/>
                        <w:tcBorders>
                          <w:top w:val="nil"/>
                          <w:bottom w:val="single" w:color="auto" w:sz="4" w:space="0"/>
                        </w:tcBorders>
                      </w:tcPr>
                      <w:p>
                        <w:pPr>
                          <w:rPr>
                            <w:rFonts w:ascii="仿宋" w:hAnsi="仿宋" w:eastAsia="仿宋" w:cs="仿宋"/>
                            <w:color w:val="000000" w:themeColor="text1"/>
                            <w:sz w:val="2"/>
                            <w:szCs w:val="2"/>
                          </w:rPr>
                        </w:pPr>
                      </w:p>
                    </w:tc>
                    <w:tc>
                      <w:tcPr>
                        <w:tcW w:w="1645" w:type="dxa"/>
                        <w:tcBorders>
                          <w:bottom w:val="single" w:color="auto" w:sz="4" w:space="0"/>
                        </w:tcBorders>
                      </w:tcPr>
                      <w:p>
                        <w:pPr>
                          <w:pStyle w:val="21"/>
                          <w:spacing w:before="22"/>
                          <w:ind w:left="107"/>
                          <w:rPr>
                            <w:rFonts w:ascii="仿宋" w:hAnsi="仿宋" w:eastAsia="仿宋" w:cs="仿宋"/>
                            <w:color w:val="000000" w:themeColor="text1"/>
                            <w:sz w:val="21"/>
                          </w:rPr>
                        </w:pPr>
                        <w:r>
                          <w:rPr>
                            <w:rFonts w:hint="eastAsia" w:ascii="仿宋" w:hAnsi="仿宋" w:eastAsia="仿宋" w:cs="仿宋"/>
                            <w:color w:val="000000" w:themeColor="text1"/>
                            <w:sz w:val="21"/>
                          </w:rPr>
                          <w:t>联系电话</w:t>
                        </w:r>
                      </w:p>
                    </w:tc>
                    <w:tc>
                      <w:tcPr>
                        <w:tcW w:w="5413" w:type="dxa"/>
                        <w:tcBorders>
                          <w:bottom w:val="single" w:color="auto" w:sz="4" w:space="0"/>
                          <w:right w:val="single" w:color="auto" w:sz="4" w:space="0"/>
                        </w:tcBorders>
                      </w:tcPr>
                      <w:p>
                        <w:pPr>
                          <w:pStyle w:val="21"/>
                          <w:spacing w:before="22"/>
                          <w:rPr>
                            <w:rFonts w:ascii="仿宋" w:hAnsi="仿宋" w:eastAsia="仿宋" w:cs="仿宋"/>
                            <w:color w:val="000000" w:themeColor="text1"/>
                            <w:sz w:val="21"/>
                          </w:rPr>
                        </w:pPr>
                        <w:r>
                          <w:rPr>
                            <w:rFonts w:hint="eastAsia" w:ascii="仿宋" w:hAnsi="仿宋" w:eastAsia="仿宋" w:cs="仿宋"/>
                            <w:color w:val="000000" w:themeColor="text1"/>
                            <w:sz w:val="21"/>
                          </w:rPr>
                          <w:t>13813355838</w:t>
                        </w:r>
                      </w:p>
                    </w:tc>
                  </w:tr>
                </w:tbl>
                <w:p>
                  <w:pPr>
                    <w:pStyle w:val="6"/>
                  </w:pPr>
                </w:p>
              </w:txbxContent>
            </v:textbox>
          </v:shape>
        </w:pict>
      </w:r>
      <w:r>
        <w:rPr>
          <w:rFonts w:hint="eastAsia" w:ascii="仿宋" w:hAnsi="仿宋" w:eastAsia="仿宋" w:cs="仿宋"/>
          <w:color w:val="0000FF"/>
          <w:highlight w:val="none"/>
          <w:u w:val="single"/>
        </w:rPr>
        <w:t>南京海之腾工程项目管理有限公司</w:t>
      </w:r>
      <w:r>
        <w:rPr>
          <w:rFonts w:hint="eastAsia" w:ascii="仿宋" w:hAnsi="仿宋" w:eastAsia="仿宋" w:cs="仿宋"/>
          <w:color w:val="000000" w:themeColor="text1"/>
          <w:highlight w:val="none"/>
        </w:rPr>
        <w:t>（采购代理机构）受</w:t>
      </w:r>
      <w:r>
        <w:rPr>
          <w:rFonts w:hint="eastAsia" w:ascii="仿宋" w:hAnsi="仿宋" w:eastAsia="仿宋" w:cs="仿宋"/>
          <w:color w:val="0000FF"/>
          <w:highlight w:val="none"/>
          <w:u w:val="single"/>
        </w:rPr>
        <w:t>南京市江宁区人民政府谷里街道办事处</w:t>
      </w:r>
      <w:r>
        <w:rPr>
          <w:rFonts w:hint="eastAsia" w:ascii="仿宋" w:hAnsi="仿宋" w:eastAsia="仿宋" w:cs="仿宋"/>
          <w:color w:val="000000" w:themeColor="text1"/>
          <w:highlight w:val="none"/>
          <w:u w:val="single"/>
        </w:rPr>
        <w:t xml:space="preserve"> </w:t>
      </w:r>
      <w:r>
        <w:rPr>
          <w:rFonts w:hint="eastAsia" w:ascii="仿宋" w:hAnsi="仿宋" w:eastAsia="仿宋" w:cs="仿宋"/>
          <w:color w:val="000000" w:themeColor="text1"/>
          <w:highlight w:val="none"/>
        </w:rPr>
        <w:t>（采购人） 委托，对</w:t>
      </w:r>
      <w:r>
        <w:rPr>
          <w:rFonts w:hint="eastAsia" w:ascii="仿宋" w:hAnsi="仿宋" w:eastAsia="仿宋" w:cs="仿宋"/>
          <w:color w:val="0000FF"/>
          <w:highlight w:val="none"/>
          <w:u w:val="single"/>
          <w:lang w:eastAsia="zh-CN"/>
        </w:rPr>
        <w:t>谷里中学食堂教学楼屋面漏水维修及教室改造工程</w:t>
      </w:r>
      <w:r>
        <w:rPr>
          <w:rFonts w:hint="eastAsia" w:ascii="仿宋" w:hAnsi="仿宋" w:eastAsia="仿宋" w:cs="仿宋"/>
          <w:color w:val="000000" w:themeColor="text1"/>
          <w:highlight w:val="none"/>
        </w:rPr>
        <w:t>（项目名称）进行竞争性磋商采购，兹邀请符合条件的供应商参与投标，相关信息如下：</w:t>
      </w:r>
    </w:p>
    <w:p>
      <w:pPr>
        <w:spacing w:line="278" w:lineRule="auto"/>
        <w:jc w:val="both"/>
        <w:rPr>
          <w:rFonts w:ascii="仿宋" w:hAnsi="仿宋" w:eastAsia="仿宋" w:cs="仿宋"/>
          <w:color w:val="000000" w:themeColor="text1"/>
          <w:highlight w:val="none"/>
        </w:rPr>
        <w:sectPr>
          <w:pgSz w:w="11910" w:h="16840"/>
          <w:pgMar w:top="1340" w:right="820" w:bottom="1180" w:left="980" w:header="878" w:footer="1000" w:gutter="0"/>
          <w:cols w:space="720" w:num="1"/>
        </w:sectPr>
      </w:pPr>
    </w:p>
    <w:p>
      <w:pPr>
        <w:pStyle w:val="6"/>
        <w:spacing w:before="7"/>
        <w:rPr>
          <w:rFonts w:ascii="仿宋" w:hAnsi="仿宋" w:eastAsia="仿宋" w:cs="仿宋"/>
          <w:color w:val="000000" w:themeColor="text1"/>
          <w:sz w:val="5"/>
          <w:highlight w:val="none"/>
        </w:rPr>
      </w:pPr>
    </w:p>
    <w:p>
      <w:pPr>
        <w:pStyle w:val="4"/>
        <w:spacing w:before="98"/>
        <w:ind w:left="743"/>
        <w:rPr>
          <w:rFonts w:ascii="仿宋" w:hAnsi="仿宋" w:eastAsia="仿宋" w:cs="仿宋"/>
          <w:color w:val="000000" w:themeColor="text1"/>
          <w:highlight w:val="none"/>
        </w:rPr>
      </w:pPr>
      <w:bookmarkStart w:id="6" w:name="一、总则"/>
      <w:bookmarkEnd w:id="6"/>
      <w:r>
        <w:rPr>
          <w:rFonts w:hint="eastAsia" w:ascii="仿宋" w:hAnsi="仿宋" w:eastAsia="仿宋" w:cs="仿宋"/>
          <w:color w:val="000000" w:themeColor="text1"/>
          <w:highlight w:val="none"/>
        </w:rPr>
        <w:t>一、总则</w:t>
      </w:r>
    </w:p>
    <w:p>
      <w:pPr>
        <w:pStyle w:val="19"/>
        <w:numPr>
          <w:ilvl w:val="0"/>
          <w:numId w:val="1"/>
        </w:numPr>
        <w:tabs>
          <w:tab w:val="left" w:pos="903"/>
        </w:tabs>
        <w:spacing w:before="122"/>
        <w:ind w:hanging="160"/>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适用法律</w:t>
      </w:r>
    </w:p>
    <w:p>
      <w:pPr>
        <w:pStyle w:val="19"/>
        <w:numPr>
          <w:ilvl w:val="1"/>
          <w:numId w:val="1"/>
        </w:numPr>
        <w:tabs>
          <w:tab w:val="left" w:pos="1113"/>
        </w:tabs>
        <w:spacing w:before="43" w:line="278" w:lineRule="auto"/>
        <w:ind w:right="313" w:firstLine="420"/>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《中华人民共和国政府采购法》、《中华人民共和国政府采购法实施条例》、《政府采购竞争性磋商采购方式管理暂行办法》等有关法律、规章和规定等。</w:t>
      </w:r>
    </w:p>
    <w:p>
      <w:pPr>
        <w:spacing w:line="269" w:lineRule="exact"/>
        <w:ind w:left="743"/>
        <w:rPr>
          <w:rFonts w:ascii="仿宋" w:hAnsi="仿宋" w:eastAsia="仿宋" w:cs="仿宋"/>
          <w:b/>
          <w:color w:val="000000" w:themeColor="text1"/>
          <w:sz w:val="21"/>
          <w:highlight w:val="none"/>
        </w:rPr>
      </w:pPr>
      <w:r>
        <w:rPr>
          <w:rFonts w:hint="eastAsia" w:ascii="仿宋" w:hAnsi="仿宋" w:eastAsia="仿宋" w:cs="仿宋"/>
          <w:b/>
          <w:color w:val="000000" w:themeColor="text1"/>
          <w:w w:val="95"/>
          <w:sz w:val="21"/>
          <w:highlight w:val="none"/>
        </w:rPr>
        <w:t>2、定义</w:t>
      </w:r>
    </w:p>
    <w:p>
      <w:pPr>
        <w:pStyle w:val="19"/>
        <w:tabs>
          <w:tab w:val="left" w:pos="1060"/>
        </w:tabs>
        <w:spacing w:before="43"/>
        <w:ind w:left="743" w:firstLine="0"/>
        <w:rPr>
          <w:rFonts w:ascii="仿宋" w:hAnsi="仿宋" w:eastAsia="仿宋" w:cs="仿宋"/>
          <w:color w:val="000000" w:themeColor="text1"/>
          <w:sz w:val="21"/>
          <w:highlight w:val="none"/>
        </w:rPr>
      </w:pPr>
      <w:r>
        <w:rPr>
          <w:rFonts w:hint="eastAsia" w:ascii="仿宋" w:hAnsi="仿宋" w:eastAsia="仿宋" w:cs="仿宋"/>
          <w:color w:val="000000" w:themeColor="text1"/>
          <w:w w:val="95"/>
          <w:sz w:val="21"/>
          <w:highlight w:val="none"/>
          <w:lang w:val="en-US"/>
        </w:rPr>
        <w:t>2.1</w:t>
      </w:r>
      <w:r>
        <w:rPr>
          <w:rFonts w:hint="eastAsia" w:ascii="仿宋" w:hAnsi="仿宋" w:eastAsia="仿宋" w:cs="仿宋"/>
          <w:color w:val="000000" w:themeColor="text1"/>
          <w:w w:val="95"/>
          <w:sz w:val="21"/>
          <w:highlight w:val="none"/>
        </w:rPr>
        <w:t>“</w:t>
      </w:r>
      <w:r>
        <w:rPr>
          <w:rFonts w:hint="eastAsia" w:ascii="仿宋" w:hAnsi="仿宋" w:eastAsia="仿宋" w:cs="仿宋"/>
          <w:b/>
          <w:color w:val="000000" w:themeColor="text1"/>
          <w:w w:val="95"/>
          <w:sz w:val="21"/>
          <w:highlight w:val="none"/>
        </w:rPr>
        <w:t>供应商</w:t>
      </w:r>
      <w:r>
        <w:rPr>
          <w:rFonts w:hint="eastAsia" w:ascii="仿宋" w:hAnsi="仿宋" w:eastAsia="仿宋" w:cs="仿宋"/>
          <w:color w:val="000000" w:themeColor="text1"/>
          <w:w w:val="95"/>
          <w:sz w:val="21"/>
          <w:highlight w:val="none"/>
        </w:rPr>
        <w:t>”是指参加磋商竞争，并符合采购文件规定资格条件的法人、其他组织或者自然人。</w:t>
      </w:r>
    </w:p>
    <w:p>
      <w:pPr>
        <w:pStyle w:val="19"/>
        <w:tabs>
          <w:tab w:val="left" w:pos="1060"/>
        </w:tabs>
        <w:spacing w:before="43"/>
        <w:ind w:left="743" w:firstLine="0"/>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lang w:val="en-US"/>
        </w:rPr>
        <w:t>2.2</w:t>
      </w:r>
      <w:r>
        <w:rPr>
          <w:rFonts w:hint="eastAsia" w:ascii="仿宋" w:hAnsi="仿宋" w:eastAsia="仿宋" w:cs="仿宋"/>
          <w:color w:val="000000" w:themeColor="text1"/>
          <w:sz w:val="21"/>
          <w:highlight w:val="none"/>
        </w:rPr>
        <w:t>“服务”指本采购文件中所述</w:t>
      </w:r>
      <w:r>
        <w:rPr>
          <w:rFonts w:hint="eastAsia" w:ascii="仿宋" w:hAnsi="仿宋" w:eastAsia="仿宋" w:cs="仿宋"/>
          <w:b/>
          <w:color w:val="000000" w:themeColor="text1"/>
          <w:sz w:val="21"/>
          <w:highlight w:val="none"/>
        </w:rPr>
        <w:t>产品</w:t>
      </w:r>
      <w:r>
        <w:rPr>
          <w:rFonts w:hint="eastAsia" w:ascii="仿宋" w:hAnsi="仿宋" w:eastAsia="仿宋" w:cs="仿宋"/>
          <w:color w:val="000000" w:themeColor="text1"/>
          <w:sz w:val="21"/>
          <w:highlight w:val="none"/>
        </w:rPr>
        <w:t>及相关服务。</w:t>
      </w:r>
    </w:p>
    <w:p>
      <w:pPr>
        <w:pStyle w:val="19"/>
        <w:tabs>
          <w:tab w:val="left" w:pos="1060"/>
        </w:tabs>
        <w:spacing w:before="43"/>
        <w:ind w:left="743" w:firstLine="0"/>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lang w:val="en-US"/>
        </w:rPr>
        <w:t>2.3</w:t>
      </w:r>
      <w:r>
        <w:rPr>
          <w:rFonts w:hint="eastAsia" w:ascii="仿宋" w:hAnsi="仿宋" w:eastAsia="仿宋" w:cs="仿宋"/>
          <w:color w:val="000000" w:themeColor="text1"/>
          <w:sz w:val="21"/>
          <w:highlight w:val="none"/>
        </w:rPr>
        <w:t>“采购人或使用单位”是指使用服务的单位。</w:t>
      </w:r>
    </w:p>
    <w:p>
      <w:pPr>
        <w:pStyle w:val="19"/>
        <w:numPr>
          <w:ilvl w:val="0"/>
          <w:numId w:val="2"/>
        </w:numPr>
        <w:tabs>
          <w:tab w:val="left" w:pos="1060"/>
        </w:tabs>
        <w:spacing w:before="43"/>
        <w:rPr>
          <w:rFonts w:ascii="仿宋" w:hAnsi="仿宋" w:eastAsia="仿宋" w:cs="仿宋"/>
          <w:b/>
          <w:color w:val="000000" w:themeColor="text1"/>
          <w:sz w:val="19"/>
          <w:highlight w:val="none"/>
        </w:rPr>
      </w:pPr>
      <w:r>
        <w:rPr>
          <w:rFonts w:hint="eastAsia" w:ascii="仿宋" w:hAnsi="仿宋" w:eastAsia="仿宋" w:cs="仿宋"/>
          <w:b/>
          <w:color w:val="000000" w:themeColor="text1"/>
          <w:sz w:val="21"/>
          <w:highlight w:val="none"/>
        </w:rPr>
        <w:t>政策功能</w:t>
      </w:r>
    </w:p>
    <w:p>
      <w:pPr>
        <w:pStyle w:val="19"/>
        <w:numPr>
          <w:ilvl w:val="1"/>
          <w:numId w:val="2"/>
        </w:numPr>
        <w:tabs>
          <w:tab w:val="left" w:pos="1166"/>
        </w:tabs>
        <w:spacing w:before="43"/>
        <w:ind w:left="1165" w:hanging="423"/>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中小企业、监狱企业、残疾人福利性单位相关政策</w:t>
      </w:r>
    </w:p>
    <w:p>
      <w:pPr>
        <w:pStyle w:val="19"/>
        <w:numPr>
          <w:ilvl w:val="0"/>
          <w:numId w:val="3"/>
        </w:numPr>
        <w:tabs>
          <w:tab w:val="left" w:pos="1827"/>
        </w:tabs>
        <w:spacing w:before="43"/>
        <w:ind w:left="678" w:right="784" w:firstLine="620"/>
        <w:rPr>
          <w:rFonts w:ascii="华文仿宋" w:hAnsi="华文仿宋" w:eastAsia="华文仿宋" w:cs="华文仿宋"/>
          <w:sz w:val="21"/>
          <w:highlight w:val="none"/>
        </w:rPr>
      </w:pPr>
      <w:r>
        <w:rPr>
          <w:rFonts w:hint="eastAsia" w:ascii="华文仿宋" w:hAnsi="华文仿宋" w:eastAsia="华文仿宋" w:cs="华文仿宋"/>
          <w:sz w:val="21"/>
          <w:highlight w:val="none"/>
        </w:rPr>
        <w:t>中小企业划型标准按照《关于印发中小企业划型标准规定的通知（工信部联企业〔2011</w:t>
      </w:r>
      <w:r>
        <w:rPr>
          <w:rFonts w:hint="eastAsia" w:ascii="华文仿宋" w:hAnsi="华文仿宋" w:eastAsia="华文仿宋" w:cs="华文仿宋"/>
          <w:spacing w:val="-11"/>
          <w:sz w:val="21"/>
          <w:highlight w:val="none"/>
        </w:rPr>
        <w:t>〕</w:t>
      </w:r>
      <w:r>
        <w:rPr>
          <w:rFonts w:hint="eastAsia" w:ascii="华文仿宋" w:hAnsi="华文仿宋" w:eastAsia="华文仿宋" w:cs="华文仿宋"/>
          <w:sz w:val="21"/>
          <w:highlight w:val="none"/>
        </w:rPr>
        <w:t>300号）》文的相关规定认定。</w:t>
      </w:r>
    </w:p>
    <w:p>
      <w:pPr>
        <w:pStyle w:val="19"/>
        <w:numPr>
          <w:ilvl w:val="0"/>
          <w:numId w:val="3"/>
        </w:numPr>
        <w:tabs>
          <w:tab w:val="left" w:pos="1827"/>
        </w:tabs>
        <w:ind w:left="678" w:right="783" w:firstLine="620"/>
        <w:rPr>
          <w:rFonts w:ascii="华文仿宋" w:hAnsi="华文仿宋" w:eastAsia="华文仿宋" w:cs="华文仿宋"/>
          <w:spacing w:val="-4"/>
          <w:sz w:val="21"/>
          <w:highlight w:val="none"/>
        </w:rPr>
      </w:pPr>
      <w:r>
        <w:rPr>
          <w:rFonts w:hint="eastAsia" w:ascii="华文仿宋" w:hAnsi="华文仿宋" w:eastAsia="华文仿宋" w:cs="华文仿宋"/>
          <w:spacing w:val="-4"/>
          <w:sz w:val="21"/>
          <w:highlight w:val="none"/>
        </w:rPr>
        <w:t>根据《政府采购促进中小企业发展管理办法》的相关规定，本项目对小型和微型企业产品的价格给予扣除，以扣除后的价格作为评审价格。</w:t>
      </w:r>
    </w:p>
    <w:p>
      <w:pPr>
        <w:pStyle w:val="19"/>
        <w:numPr>
          <w:ilvl w:val="0"/>
          <w:numId w:val="3"/>
        </w:numPr>
        <w:tabs>
          <w:tab w:val="left" w:pos="1827"/>
        </w:tabs>
        <w:ind w:left="678" w:right="785" w:firstLine="620"/>
        <w:rPr>
          <w:rFonts w:ascii="华文仿宋" w:hAnsi="华文仿宋" w:eastAsia="华文仿宋" w:cs="华文仿宋"/>
          <w:sz w:val="21"/>
          <w:highlight w:val="none"/>
        </w:rPr>
      </w:pPr>
      <w:r>
        <w:rPr>
          <w:rFonts w:hint="eastAsia" w:ascii="华文仿宋" w:hAnsi="华文仿宋" w:eastAsia="华文仿宋" w:cs="华文仿宋"/>
          <w:sz w:val="21"/>
          <w:highlight w:val="none"/>
        </w:rPr>
        <w:t>根据《财库〔2014〕68号》监狱企业视同小型、微型企业，享受中小企业发展的政府采购</w:t>
      </w:r>
      <w:r>
        <w:rPr>
          <w:rFonts w:hint="eastAsia" w:ascii="华文仿宋" w:hAnsi="华文仿宋" w:eastAsia="华文仿宋" w:cs="华文仿宋"/>
          <w:spacing w:val="-7"/>
          <w:w w:val="95"/>
          <w:sz w:val="21"/>
          <w:highlight w:val="none"/>
        </w:rPr>
        <w:t>政策</w:t>
      </w:r>
      <w:r>
        <w:rPr>
          <w:rFonts w:hint="eastAsia" w:ascii="华文仿宋" w:hAnsi="华文仿宋" w:eastAsia="华文仿宋" w:cs="华文仿宋"/>
          <w:w w:val="95"/>
          <w:sz w:val="21"/>
          <w:highlight w:val="none"/>
        </w:rPr>
        <w:t>（</w:t>
      </w:r>
      <w:r>
        <w:rPr>
          <w:rFonts w:hint="eastAsia" w:ascii="华文仿宋" w:hAnsi="华文仿宋" w:eastAsia="华文仿宋" w:cs="华文仿宋"/>
          <w:spacing w:val="-3"/>
          <w:w w:val="95"/>
          <w:sz w:val="21"/>
          <w:highlight w:val="none"/>
        </w:rPr>
        <w:t>监狱企业参加政府采购活动时，应当提供由省级以上监狱管理局、戒毒管理局</w:t>
      </w:r>
      <w:r>
        <w:rPr>
          <w:rFonts w:hint="eastAsia" w:ascii="华文仿宋" w:hAnsi="华文仿宋" w:eastAsia="华文仿宋" w:cs="华文仿宋"/>
          <w:w w:val="95"/>
          <w:sz w:val="21"/>
          <w:highlight w:val="none"/>
        </w:rPr>
        <w:t xml:space="preserve">（含新疆生产建   </w:t>
      </w:r>
      <w:r>
        <w:rPr>
          <w:rFonts w:hint="eastAsia" w:ascii="华文仿宋" w:hAnsi="华文仿宋" w:eastAsia="华文仿宋" w:cs="华文仿宋"/>
          <w:sz w:val="21"/>
          <w:highlight w:val="none"/>
        </w:rPr>
        <w:t>设兵团）出具的属于监狱企业的证明文件）。</w:t>
      </w:r>
    </w:p>
    <w:p>
      <w:pPr>
        <w:pStyle w:val="19"/>
        <w:numPr>
          <w:ilvl w:val="0"/>
          <w:numId w:val="3"/>
        </w:numPr>
        <w:tabs>
          <w:tab w:val="left" w:pos="1823"/>
        </w:tabs>
        <w:ind w:left="678" w:right="785" w:firstLine="620"/>
        <w:rPr>
          <w:rFonts w:ascii="华文仿宋" w:hAnsi="华文仿宋" w:eastAsia="华文仿宋" w:cs="华文仿宋"/>
          <w:sz w:val="21"/>
          <w:highlight w:val="none"/>
        </w:rPr>
      </w:pPr>
      <w:r>
        <w:rPr>
          <w:rFonts w:hint="eastAsia" w:ascii="华文仿宋" w:hAnsi="华文仿宋" w:eastAsia="华文仿宋" w:cs="华文仿宋"/>
          <w:spacing w:val="-3"/>
          <w:w w:val="95"/>
          <w:sz w:val="21"/>
          <w:highlight w:val="none"/>
        </w:rPr>
        <w:t>根据《财库〔</w:t>
      </w:r>
      <w:r>
        <w:rPr>
          <w:rFonts w:hint="eastAsia" w:ascii="华文仿宋" w:hAnsi="华文仿宋" w:eastAsia="华文仿宋" w:cs="华文仿宋"/>
          <w:w w:val="95"/>
          <w:sz w:val="21"/>
          <w:highlight w:val="none"/>
        </w:rPr>
        <w:t>2017</w:t>
      </w:r>
      <w:r>
        <w:rPr>
          <w:rFonts w:hint="eastAsia" w:ascii="华文仿宋" w:hAnsi="华文仿宋" w:eastAsia="华文仿宋" w:cs="华文仿宋"/>
          <w:spacing w:val="-8"/>
          <w:w w:val="95"/>
          <w:sz w:val="21"/>
          <w:highlight w:val="none"/>
        </w:rPr>
        <w:t>〕</w:t>
      </w:r>
      <w:r>
        <w:rPr>
          <w:rFonts w:hint="eastAsia" w:ascii="华文仿宋" w:hAnsi="华文仿宋" w:eastAsia="华文仿宋" w:cs="华文仿宋"/>
          <w:w w:val="95"/>
          <w:sz w:val="21"/>
          <w:highlight w:val="none"/>
        </w:rPr>
        <w:t>141</w:t>
      </w:r>
      <w:r>
        <w:rPr>
          <w:rFonts w:hint="eastAsia" w:ascii="华文仿宋" w:hAnsi="华文仿宋" w:eastAsia="华文仿宋" w:cs="华文仿宋"/>
          <w:spacing w:val="-4"/>
          <w:w w:val="95"/>
          <w:sz w:val="21"/>
          <w:highlight w:val="none"/>
        </w:rPr>
        <w:t xml:space="preserve">号》符合条件的残疾人福利性单位视同小型、微型企业，享受中小 </w:t>
      </w:r>
      <w:r>
        <w:rPr>
          <w:rFonts w:hint="eastAsia" w:ascii="华文仿宋" w:hAnsi="华文仿宋" w:eastAsia="华文仿宋" w:cs="华文仿宋"/>
          <w:spacing w:val="-4"/>
          <w:sz w:val="21"/>
          <w:highlight w:val="none"/>
        </w:rPr>
        <w:t>企业发展的政府采购政策。残疾人福利性单位属于小型、微型企业的，不重复享受政策。</w:t>
      </w:r>
    </w:p>
    <w:p>
      <w:pPr>
        <w:pStyle w:val="19"/>
        <w:numPr>
          <w:ilvl w:val="0"/>
          <w:numId w:val="3"/>
        </w:numPr>
        <w:tabs>
          <w:tab w:val="left" w:pos="1823"/>
        </w:tabs>
        <w:ind w:left="1822" w:hanging="525"/>
        <w:rPr>
          <w:rFonts w:ascii="华文仿宋" w:hAnsi="华文仿宋" w:eastAsia="华文仿宋" w:cs="华文仿宋"/>
          <w:sz w:val="21"/>
          <w:highlight w:val="none"/>
        </w:rPr>
      </w:pPr>
      <w:r>
        <w:rPr>
          <w:rFonts w:hint="eastAsia" w:ascii="华文仿宋" w:hAnsi="华文仿宋" w:eastAsia="华文仿宋" w:cs="华文仿宋"/>
          <w:sz w:val="21"/>
          <w:highlight w:val="none"/>
        </w:rPr>
        <w:t>小型、微型企业提供中型或大型企业制造的货物的，视同为中型或大型企业。</w:t>
      </w:r>
    </w:p>
    <w:p>
      <w:pPr>
        <w:pStyle w:val="6"/>
        <w:spacing w:before="42"/>
        <w:ind w:left="223" w:right="730" w:firstLine="398" w:firstLineChars="211"/>
        <w:rPr>
          <w:rFonts w:ascii="华文仿宋" w:hAnsi="华文仿宋" w:eastAsia="华文仿宋" w:cs="华文仿宋"/>
          <w:color w:val="000000" w:themeColor="text1"/>
          <w:highlight w:val="none"/>
        </w:rPr>
      </w:pPr>
      <w:r>
        <w:rPr>
          <w:rFonts w:hint="eastAsia" w:ascii="华文仿宋" w:hAnsi="华文仿宋" w:eastAsia="华文仿宋" w:cs="华文仿宋"/>
          <w:color w:val="000000" w:themeColor="text1"/>
          <w:spacing w:val="-5"/>
          <w:w w:val="95"/>
          <w:highlight w:val="none"/>
        </w:rPr>
        <w:t>参加政府采购活动的中小企业应当按“关于印发《政府采购促进中小企业发展管理办法》的通知[财库〔2020〕46号]</w:t>
      </w:r>
      <w:r>
        <w:rPr>
          <w:rFonts w:hint="eastAsia" w:ascii="华文仿宋" w:hAnsi="华文仿宋" w:eastAsia="华文仿宋" w:cs="华文仿宋"/>
          <w:color w:val="000000" w:themeColor="text1"/>
          <w:spacing w:val="-5"/>
          <w:highlight w:val="none"/>
        </w:rPr>
        <w:t>” 和《财库〔2017〕141号》规定提供《中小企业声明函》和《残疾人福利性单位声明函》。未提供上述资料的报价，其价格不予扣除。</w:t>
      </w:r>
    </w:p>
    <w:p>
      <w:pPr>
        <w:pStyle w:val="19"/>
        <w:numPr>
          <w:ilvl w:val="1"/>
          <w:numId w:val="2"/>
        </w:numPr>
        <w:tabs>
          <w:tab w:val="left" w:pos="1159"/>
        </w:tabs>
        <w:spacing w:line="278" w:lineRule="auto"/>
        <w:ind w:right="288" w:firstLine="412"/>
        <w:rPr>
          <w:rFonts w:ascii="仿宋" w:hAnsi="仿宋" w:eastAsia="仿宋" w:cs="仿宋"/>
          <w:color w:val="000000" w:themeColor="text1"/>
          <w:sz w:val="21"/>
          <w:highlight w:val="none"/>
        </w:rPr>
      </w:pPr>
      <w:r>
        <w:rPr>
          <w:rFonts w:hint="eastAsia" w:ascii="仿宋" w:hAnsi="仿宋" w:eastAsia="仿宋" w:cs="仿宋"/>
          <w:b/>
          <w:color w:val="000000" w:themeColor="text1"/>
          <w:sz w:val="21"/>
          <w:highlight w:val="none"/>
        </w:rPr>
        <w:t>强制采购节能产品、信息安全产品，优先采购环境标志产品。</w:t>
      </w:r>
      <w:r>
        <w:rPr>
          <w:rFonts w:hint="eastAsia" w:ascii="仿宋" w:hAnsi="仿宋" w:eastAsia="仿宋" w:cs="仿宋"/>
          <w:color w:val="000000" w:themeColor="text1"/>
          <w:sz w:val="21"/>
          <w:highlight w:val="none"/>
        </w:rPr>
        <w:t>节能产品是指列入财政部、国家发展和改革委员会制定的《节能产品政府采购清单》，且经过认定的节能产品；信息安全产品是指列入</w:t>
      </w:r>
      <w:r>
        <w:rPr>
          <w:rFonts w:hint="eastAsia" w:ascii="仿宋" w:hAnsi="仿宋" w:eastAsia="仿宋" w:cs="仿宋"/>
          <w:color w:val="000000" w:themeColor="text1"/>
          <w:spacing w:val="-8"/>
          <w:sz w:val="21"/>
          <w:highlight w:val="none"/>
        </w:rPr>
        <w:t>国家质检总局 国家认监委《信息安全产品强制性认证目录》，并获得强制性产品认证证书的产品；环境标志产品是指列入财政部、国家环保总局制定的《环境标志产品政府采购清单》，且经过认证的环境标志产品。</w:t>
      </w:r>
    </w:p>
    <w:p>
      <w:pPr>
        <w:pStyle w:val="19"/>
        <w:numPr>
          <w:ilvl w:val="0"/>
          <w:numId w:val="4"/>
        </w:numPr>
        <w:tabs>
          <w:tab w:val="left" w:pos="1270"/>
        </w:tabs>
        <w:spacing w:line="278" w:lineRule="auto"/>
        <w:ind w:right="310" w:firstLine="420"/>
        <w:rPr>
          <w:rFonts w:ascii="仿宋" w:hAnsi="仿宋" w:eastAsia="仿宋" w:cs="仿宋"/>
          <w:color w:val="000000" w:themeColor="text1"/>
          <w:sz w:val="21"/>
          <w:highlight w:val="none"/>
        </w:rPr>
      </w:pPr>
      <w:r>
        <w:rPr>
          <w:rFonts w:hint="eastAsia" w:ascii="仿宋" w:hAnsi="仿宋" w:eastAsia="仿宋" w:cs="仿宋"/>
          <w:color w:val="000000" w:themeColor="text1"/>
          <w:spacing w:val="-3"/>
          <w:sz w:val="21"/>
          <w:highlight w:val="none"/>
        </w:rPr>
        <w:t>提供的产品属于信息安全产品的，供应商应当选择经国家认证的信息安全产品，并提供由中国信息安全认证中心按国家标准认证颁发的有效认证证书复印件。</w:t>
      </w:r>
    </w:p>
    <w:p>
      <w:pPr>
        <w:pStyle w:val="19"/>
        <w:numPr>
          <w:ilvl w:val="0"/>
          <w:numId w:val="4"/>
        </w:numPr>
        <w:tabs>
          <w:tab w:val="left" w:pos="1270"/>
        </w:tabs>
        <w:spacing w:line="250" w:lineRule="exact"/>
        <w:ind w:left="1270"/>
        <w:rPr>
          <w:rFonts w:ascii="仿宋" w:hAnsi="仿宋" w:eastAsia="仿宋" w:cs="仿宋"/>
          <w:color w:val="000000" w:themeColor="text1"/>
          <w:sz w:val="21"/>
          <w:highlight w:val="none"/>
        </w:rPr>
      </w:pPr>
      <w:r>
        <w:rPr>
          <w:rFonts w:hint="eastAsia" w:ascii="仿宋" w:hAnsi="仿宋" w:eastAsia="仿宋" w:cs="仿宋"/>
          <w:color w:val="000000" w:themeColor="text1"/>
          <w:spacing w:val="-4"/>
          <w:sz w:val="21"/>
          <w:highlight w:val="none"/>
        </w:rPr>
        <w:t>提供的产品属于政府强制采购节能产品的，供应商应当选择《节能产品政府采购清单》中的产</w:t>
      </w:r>
    </w:p>
    <w:p>
      <w:pPr>
        <w:pStyle w:val="6"/>
        <w:spacing w:before="23"/>
        <w:ind w:left="323"/>
        <w:rPr>
          <w:rFonts w:ascii="仿宋" w:hAnsi="仿宋" w:eastAsia="仿宋" w:cs="仿宋"/>
          <w:color w:val="000000" w:themeColor="text1"/>
          <w:highlight w:val="none"/>
        </w:rPr>
      </w:pPr>
      <w:r>
        <w:rPr>
          <w:rFonts w:hint="eastAsia" w:ascii="仿宋" w:hAnsi="仿宋" w:eastAsia="仿宋" w:cs="仿宋"/>
          <w:color w:val="000000" w:themeColor="text1"/>
          <w:highlight w:val="none"/>
        </w:rPr>
        <w:t>品，并提供有效的节能产品认证证书复印件。</w:t>
      </w:r>
    </w:p>
    <w:p>
      <w:pPr>
        <w:pStyle w:val="19"/>
        <w:numPr>
          <w:ilvl w:val="0"/>
          <w:numId w:val="4"/>
        </w:numPr>
        <w:tabs>
          <w:tab w:val="left" w:pos="1261"/>
        </w:tabs>
        <w:spacing w:before="43" w:line="278" w:lineRule="auto"/>
        <w:ind w:right="312" w:firstLine="412"/>
        <w:rPr>
          <w:rFonts w:ascii="仿宋" w:hAnsi="仿宋" w:eastAsia="仿宋" w:cs="仿宋"/>
          <w:b/>
          <w:color w:val="000000" w:themeColor="text1"/>
          <w:sz w:val="21"/>
          <w:highlight w:val="none"/>
        </w:rPr>
      </w:pPr>
      <w:r>
        <w:rPr>
          <w:rFonts w:hint="eastAsia" w:ascii="仿宋" w:hAnsi="仿宋" w:eastAsia="仿宋" w:cs="仿宋"/>
          <w:color w:val="000000" w:themeColor="text1"/>
          <w:spacing w:val="-3"/>
          <w:w w:val="95"/>
          <w:sz w:val="21"/>
          <w:highlight w:val="none"/>
        </w:rPr>
        <w:t>提供的产品属于环境标志产品的,供应商应当选择《环境标志产品政府采购清单》中的,且经过</w:t>
      </w:r>
      <w:r>
        <w:rPr>
          <w:rFonts w:hint="eastAsia" w:ascii="仿宋" w:hAnsi="仿宋" w:eastAsia="仿宋" w:cs="仿宋"/>
          <w:color w:val="000000" w:themeColor="text1"/>
          <w:spacing w:val="-3"/>
          <w:sz w:val="21"/>
          <w:highlight w:val="none"/>
        </w:rPr>
        <w:t>认证的环境标志产品投标,并提供有效的环境标志产品认证证书复印件</w:t>
      </w:r>
      <w:r>
        <w:rPr>
          <w:rFonts w:hint="eastAsia" w:ascii="仿宋" w:hAnsi="仿宋" w:eastAsia="仿宋" w:cs="仿宋"/>
          <w:b/>
          <w:color w:val="000000" w:themeColor="text1"/>
          <w:spacing w:val="-3"/>
          <w:sz w:val="21"/>
          <w:highlight w:val="none"/>
        </w:rPr>
        <w:t>。</w:t>
      </w:r>
    </w:p>
    <w:p>
      <w:pPr>
        <w:pStyle w:val="19"/>
        <w:numPr>
          <w:ilvl w:val="1"/>
          <w:numId w:val="2"/>
        </w:numPr>
        <w:tabs>
          <w:tab w:val="left" w:pos="1168"/>
        </w:tabs>
        <w:spacing w:line="278" w:lineRule="auto"/>
        <w:ind w:right="276" w:firstLine="420"/>
        <w:rPr>
          <w:rFonts w:ascii="仿宋" w:hAnsi="仿宋" w:eastAsia="仿宋" w:cs="仿宋"/>
          <w:b/>
          <w:color w:val="000000" w:themeColor="text1"/>
          <w:sz w:val="21"/>
          <w:highlight w:val="none"/>
        </w:rPr>
      </w:pPr>
      <w:r>
        <w:rPr>
          <w:rFonts w:hint="eastAsia" w:ascii="仿宋" w:hAnsi="仿宋" w:eastAsia="仿宋" w:cs="仿宋"/>
          <w:b/>
          <w:color w:val="000000" w:themeColor="text1"/>
          <w:spacing w:val="-2"/>
          <w:w w:val="95"/>
          <w:sz w:val="21"/>
          <w:highlight w:val="none"/>
        </w:rPr>
        <w:t>采购文件中的参考产品品牌或型号，是采购人根据项目所要实现的功能列出的品牌或型号，并不是限制条件。供应商可以采用不低于参考的产品档次参与竞争，但是所有技术和功能不得低于采购要</w:t>
      </w:r>
      <w:r>
        <w:rPr>
          <w:rFonts w:hint="eastAsia" w:ascii="仿宋" w:hAnsi="仿宋" w:eastAsia="仿宋" w:cs="仿宋"/>
          <w:b/>
          <w:color w:val="000000" w:themeColor="text1"/>
          <w:spacing w:val="-3"/>
          <w:w w:val="95"/>
          <w:sz w:val="21"/>
          <w:highlight w:val="none"/>
        </w:rPr>
        <w:t>求，并提供证明材料以保证整体功能的实现，并在方案中加以合理的阐述说明，否则将可能作为无效投</w:t>
      </w:r>
      <w:r>
        <w:rPr>
          <w:rFonts w:hint="eastAsia" w:ascii="仿宋" w:hAnsi="仿宋" w:eastAsia="仿宋" w:cs="仿宋"/>
          <w:b/>
          <w:color w:val="000000" w:themeColor="text1"/>
          <w:spacing w:val="-3"/>
          <w:sz w:val="21"/>
          <w:highlight w:val="none"/>
        </w:rPr>
        <w:t>标处理。</w:t>
      </w:r>
    </w:p>
    <w:p>
      <w:pPr>
        <w:pStyle w:val="19"/>
        <w:numPr>
          <w:ilvl w:val="1"/>
          <w:numId w:val="2"/>
        </w:numPr>
        <w:tabs>
          <w:tab w:val="left" w:pos="1168"/>
        </w:tabs>
        <w:spacing w:before="93" w:line="278" w:lineRule="auto"/>
        <w:ind w:right="136" w:firstLine="420"/>
        <w:rPr>
          <w:rFonts w:ascii="仿宋" w:hAnsi="仿宋" w:eastAsia="仿宋" w:cs="仿宋"/>
          <w:b/>
          <w:color w:val="000000" w:themeColor="text1"/>
          <w:sz w:val="21"/>
          <w:highlight w:val="none"/>
        </w:rPr>
      </w:pPr>
      <w:r>
        <w:rPr>
          <w:rFonts w:hint="eastAsia" w:ascii="仿宋" w:hAnsi="仿宋" w:eastAsia="仿宋" w:cs="仿宋"/>
          <w:b/>
          <w:color w:val="000000" w:themeColor="text1"/>
          <w:spacing w:val="-3"/>
          <w:sz w:val="21"/>
          <w:highlight w:val="none"/>
        </w:rPr>
        <w:t>凡在南京地区参加政府采购活动的供应商，在参加政府采购活动前应当在“南京政府采购供应商诚信档案管理系统”内进行注册登记。供应商应在递交投标（响应）文件的同时，提交供应商诚信档案管理系统中在线打印的《南京市政府采购供应商信用记录表暨信用承诺书》</w:t>
      </w:r>
      <w:r>
        <w:rPr>
          <w:rFonts w:hint="eastAsia" w:ascii="仿宋" w:hAnsi="仿宋" w:eastAsia="仿宋" w:cs="仿宋"/>
          <w:b/>
          <w:color w:val="000000" w:themeColor="text1"/>
          <w:spacing w:val="-2"/>
          <w:sz w:val="21"/>
          <w:highlight w:val="none"/>
        </w:rPr>
        <w:t>。</w:t>
      </w:r>
    </w:p>
    <w:p>
      <w:pPr>
        <w:pStyle w:val="19"/>
        <w:numPr>
          <w:ilvl w:val="0"/>
          <w:numId w:val="2"/>
        </w:numPr>
        <w:tabs>
          <w:tab w:val="left" w:pos="903"/>
        </w:tabs>
        <w:spacing w:line="269" w:lineRule="exact"/>
        <w:ind w:left="902" w:hanging="160"/>
        <w:rPr>
          <w:rFonts w:ascii="仿宋" w:hAnsi="仿宋" w:eastAsia="仿宋" w:cs="仿宋"/>
          <w:b/>
          <w:color w:val="000000" w:themeColor="text1"/>
          <w:sz w:val="19"/>
          <w:highlight w:val="none"/>
        </w:rPr>
      </w:pPr>
      <w:r>
        <w:rPr>
          <w:rFonts w:hint="eastAsia" w:ascii="仿宋" w:hAnsi="仿宋" w:eastAsia="仿宋" w:cs="仿宋"/>
          <w:b/>
          <w:color w:val="000000" w:themeColor="text1"/>
          <w:sz w:val="21"/>
          <w:highlight w:val="none"/>
        </w:rPr>
        <w:t>参与竞争性磋商供应商资格条件</w:t>
      </w:r>
    </w:p>
    <w:p>
      <w:pPr>
        <w:pStyle w:val="19"/>
        <w:numPr>
          <w:ilvl w:val="1"/>
          <w:numId w:val="2"/>
        </w:numPr>
        <w:tabs>
          <w:tab w:val="left" w:pos="1008"/>
        </w:tabs>
        <w:spacing w:before="43" w:line="278" w:lineRule="auto"/>
        <w:ind w:right="281" w:firstLine="420"/>
        <w:rPr>
          <w:rFonts w:ascii="仿宋" w:hAnsi="仿宋" w:eastAsia="仿宋" w:cs="仿宋"/>
          <w:b/>
          <w:color w:val="000000" w:themeColor="text1"/>
          <w:sz w:val="19"/>
          <w:highlight w:val="none"/>
        </w:rPr>
      </w:pPr>
      <w:r>
        <w:rPr>
          <w:rFonts w:hint="eastAsia" w:ascii="仿宋" w:hAnsi="仿宋" w:eastAsia="仿宋" w:cs="仿宋"/>
          <w:b/>
          <w:color w:val="000000" w:themeColor="text1"/>
          <w:spacing w:val="-7"/>
          <w:w w:val="95"/>
          <w:sz w:val="21"/>
          <w:highlight w:val="none"/>
        </w:rPr>
        <w:t>应具备《政府采购法》第二十二条第一款规定的条件，并依照政府采购法实施条例第十七条规定</w:t>
      </w:r>
      <w:r>
        <w:rPr>
          <w:rFonts w:hint="eastAsia" w:ascii="仿宋" w:hAnsi="仿宋" w:eastAsia="仿宋" w:cs="仿宋"/>
          <w:b/>
          <w:color w:val="000000" w:themeColor="text1"/>
          <w:spacing w:val="-7"/>
          <w:sz w:val="21"/>
          <w:highlight w:val="none"/>
        </w:rPr>
        <w:t>提供材料：：</w:t>
      </w:r>
    </w:p>
    <w:p>
      <w:pPr>
        <w:pStyle w:val="14"/>
        <w:spacing w:before="75" w:beforeAutospacing="0" w:after="75" w:afterAutospacing="0" w:line="30" w:lineRule="atLeast"/>
        <w:rPr>
          <w:rFonts w:ascii="华文仿宋" w:hAnsi="华文仿宋" w:eastAsia="华文仿宋" w:cs="华文仿宋"/>
          <w:kern w:val="2"/>
          <w:sz w:val="21"/>
          <w:szCs w:val="21"/>
          <w:highlight w:val="none"/>
          <w:lang w:val="en-US" w:bidi="ar-SA"/>
        </w:rPr>
      </w:pPr>
      <w:r>
        <w:rPr>
          <w:rFonts w:hint="eastAsia" w:ascii="华文仿宋" w:hAnsi="华文仿宋" w:eastAsia="华文仿宋" w:cs="华文仿宋"/>
          <w:kern w:val="2"/>
          <w:sz w:val="21"/>
          <w:szCs w:val="21"/>
          <w:highlight w:val="none"/>
          <w:lang w:val="en-US" w:bidi="ar-SA"/>
        </w:rPr>
        <w:t>（1）具有独立承担民事责任的能力（提供法人或者其他组织的营业执照，自然人的身份证明，复印件加盖公章。）</w:t>
      </w:r>
    </w:p>
    <w:p>
      <w:pPr>
        <w:pStyle w:val="14"/>
        <w:spacing w:before="75" w:beforeAutospacing="0" w:after="75" w:afterAutospacing="0" w:line="30" w:lineRule="atLeast"/>
        <w:rPr>
          <w:rFonts w:ascii="华文仿宋" w:hAnsi="华文仿宋" w:eastAsia="华文仿宋" w:cs="华文仿宋"/>
          <w:kern w:val="2"/>
          <w:sz w:val="21"/>
          <w:szCs w:val="21"/>
          <w:highlight w:val="none"/>
          <w:lang w:val="en-US" w:bidi="ar-SA"/>
        </w:rPr>
      </w:pPr>
      <w:r>
        <w:rPr>
          <w:rFonts w:hint="eastAsia" w:ascii="华文仿宋" w:hAnsi="华文仿宋" w:eastAsia="华文仿宋" w:cs="华文仿宋"/>
          <w:kern w:val="2"/>
          <w:sz w:val="21"/>
          <w:szCs w:val="21"/>
          <w:highlight w:val="none"/>
          <w:lang w:val="en-US" w:bidi="ar-SA"/>
        </w:rPr>
        <w:t>（2）具有良好的商业信誉和健全的财务会计制度（提供采购公告前近半年（至少一个月）财务报表，复印件加盖公章。)</w:t>
      </w:r>
    </w:p>
    <w:p>
      <w:pPr>
        <w:pStyle w:val="14"/>
        <w:spacing w:before="75" w:beforeAutospacing="0" w:after="75" w:afterAutospacing="0" w:line="30" w:lineRule="atLeast"/>
        <w:rPr>
          <w:rFonts w:ascii="华文仿宋" w:hAnsi="华文仿宋" w:eastAsia="华文仿宋" w:cs="华文仿宋"/>
          <w:kern w:val="2"/>
          <w:sz w:val="21"/>
          <w:szCs w:val="21"/>
          <w:highlight w:val="none"/>
          <w:lang w:val="en-US" w:bidi="ar-SA"/>
        </w:rPr>
      </w:pPr>
      <w:r>
        <w:rPr>
          <w:rFonts w:hint="eastAsia" w:ascii="华文仿宋" w:hAnsi="华文仿宋" w:eastAsia="华文仿宋" w:cs="华文仿宋"/>
          <w:kern w:val="2"/>
          <w:sz w:val="21"/>
          <w:szCs w:val="21"/>
          <w:highlight w:val="none"/>
          <w:lang w:val="en-US" w:bidi="ar-SA"/>
        </w:rPr>
        <w:t>（3）具有履行合同所必需的设备和专业技术能力（根据项目需求提供履行合同所必需的设备和专业技术能力的证明材料，复印件加盖公章）；</w:t>
      </w:r>
    </w:p>
    <w:p>
      <w:pPr>
        <w:pStyle w:val="14"/>
        <w:spacing w:before="75" w:beforeAutospacing="0" w:after="75" w:afterAutospacing="0" w:line="30" w:lineRule="atLeast"/>
        <w:rPr>
          <w:rFonts w:ascii="华文仿宋" w:hAnsi="华文仿宋" w:eastAsia="华文仿宋" w:cs="华文仿宋"/>
          <w:kern w:val="2"/>
          <w:sz w:val="21"/>
          <w:szCs w:val="21"/>
          <w:highlight w:val="none"/>
          <w:lang w:val="en-US" w:bidi="ar-SA"/>
        </w:rPr>
      </w:pPr>
      <w:r>
        <w:rPr>
          <w:rFonts w:hint="eastAsia" w:ascii="华文仿宋" w:hAnsi="华文仿宋" w:eastAsia="华文仿宋" w:cs="华文仿宋"/>
          <w:kern w:val="2"/>
          <w:sz w:val="21"/>
          <w:szCs w:val="21"/>
          <w:highlight w:val="none"/>
          <w:lang w:val="en-US" w:bidi="ar-SA"/>
        </w:rPr>
        <w:t>（4）有依法缴纳税收和社会保障资金的良好记录（提供采购公告前近半年（至少一个月）依法缴纳税收和缴纳社会保障资金的相关资料，复印件加盖公章）；</w:t>
      </w:r>
    </w:p>
    <w:p>
      <w:pPr>
        <w:pStyle w:val="14"/>
        <w:spacing w:before="75" w:beforeAutospacing="0" w:after="75" w:afterAutospacing="0" w:line="30" w:lineRule="atLeast"/>
        <w:rPr>
          <w:rFonts w:ascii="华文仿宋" w:hAnsi="华文仿宋" w:eastAsia="华文仿宋" w:cs="华文仿宋"/>
          <w:kern w:val="2"/>
          <w:sz w:val="21"/>
          <w:szCs w:val="21"/>
          <w:highlight w:val="none"/>
          <w:lang w:val="en-US" w:bidi="ar-SA"/>
        </w:rPr>
      </w:pPr>
      <w:r>
        <w:rPr>
          <w:rFonts w:hint="eastAsia" w:ascii="华文仿宋" w:hAnsi="华文仿宋" w:eastAsia="华文仿宋" w:cs="华文仿宋"/>
          <w:kern w:val="2"/>
          <w:sz w:val="21"/>
          <w:szCs w:val="21"/>
          <w:highlight w:val="none"/>
          <w:lang w:val="en-US" w:bidi="ar-SA"/>
        </w:rPr>
        <w:t>（5）参加政府采购活动前三年内，在经营活动中没有重大违法记录（提供参加本次政府采购活动前 3 年内在经营活动中没有重大违法记录的书面声明的原件）；</w:t>
      </w:r>
    </w:p>
    <w:p>
      <w:pPr>
        <w:pStyle w:val="14"/>
        <w:spacing w:before="75" w:beforeAutospacing="0" w:after="75" w:afterAutospacing="0" w:line="30" w:lineRule="atLeast"/>
        <w:rPr>
          <w:rFonts w:ascii="华文仿宋" w:hAnsi="华文仿宋" w:eastAsia="华文仿宋" w:cs="华文仿宋"/>
          <w:kern w:val="2"/>
          <w:sz w:val="21"/>
          <w:szCs w:val="21"/>
          <w:highlight w:val="none"/>
          <w:lang w:val="en-US" w:bidi="ar-SA"/>
        </w:rPr>
      </w:pPr>
      <w:r>
        <w:rPr>
          <w:rFonts w:hint="eastAsia" w:ascii="华文仿宋" w:hAnsi="华文仿宋" w:eastAsia="华文仿宋" w:cs="华文仿宋"/>
          <w:kern w:val="2"/>
          <w:sz w:val="21"/>
          <w:szCs w:val="21"/>
          <w:highlight w:val="none"/>
          <w:lang w:val="en-US" w:bidi="ar-SA"/>
        </w:rPr>
        <w:t>（6）法律、行政法规规定的其他条件。</w:t>
      </w:r>
    </w:p>
    <w:p>
      <w:pPr>
        <w:pStyle w:val="14"/>
        <w:spacing w:before="75" w:beforeAutospacing="0" w:after="75" w:afterAutospacing="0" w:line="30" w:lineRule="atLeast"/>
        <w:rPr>
          <w:rFonts w:ascii="华文仿宋" w:hAnsi="华文仿宋" w:eastAsia="华文仿宋" w:cs="华文仿宋"/>
          <w:b/>
          <w:bCs/>
          <w:kern w:val="2"/>
          <w:sz w:val="21"/>
          <w:szCs w:val="21"/>
          <w:highlight w:val="none"/>
          <w:lang w:bidi="ar-SA"/>
        </w:rPr>
      </w:pPr>
      <w:r>
        <w:rPr>
          <w:rFonts w:hint="eastAsia" w:ascii="华文仿宋" w:hAnsi="华文仿宋" w:eastAsia="华文仿宋" w:cs="华文仿宋"/>
          <w:b/>
          <w:bCs/>
          <w:kern w:val="2"/>
          <w:sz w:val="21"/>
          <w:szCs w:val="21"/>
          <w:highlight w:val="none"/>
          <w:lang w:bidi="ar-SA"/>
        </w:rPr>
        <w:t>备注：依据南京市财政局“关于在政府采购中推行信用承诺制的通知”，政府采购供应商只需在资格审查环节提供满足相应条件的书面承诺书（信用承诺书格式见附件），不再需要提供证明材料。供应商在中标（成交）后，应按采购文件要求，将由信用承诺书替代的证明材料提交采购人或采购代理机构核验。经核验无误后，由采购人或采购代理机构发出中标（成交）通知书。</w:t>
      </w:r>
    </w:p>
    <w:p>
      <w:pPr>
        <w:pStyle w:val="14"/>
        <w:spacing w:before="75" w:beforeAutospacing="0" w:after="75" w:afterAutospacing="0" w:line="30" w:lineRule="atLeast"/>
        <w:rPr>
          <w:rFonts w:ascii="华文仿宋" w:hAnsi="华文仿宋" w:eastAsia="华文仿宋" w:cs="华文仿宋"/>
          <w:b/>
          <w:bCs/>
          <w:kern w:val="2"/>
          <w:sz w:val="21"/>
          <w:szCs w:val="21"/>
          <w:highlight w:val="none"/>
          <w:lang w:bidi="ar-SA"/>
        </w:rPr>
      </w:pPr>
      <w:r>
        <w:rPr>
          <w:rFonts w:hint="eastAsia" w:ascii="华文仿宋" w:hAnsi="华文仿宋" w:eastAsia="华文仿宋" w:cs="华文仿宋"/>
          <w:b/>
          <w:bCs/>
          <w:kern w:val="2"/>
          <w:sz w:val="21"/>
          <w:szCs w:val="21"/>
          <w:highlight w:val="none"/>
          <w:lang w:bidi="ar-SA"/>
        </w:rPr>
        <w:t>1、不适用信用承诺的情形</w:t>
      </w:r>
    </w:p>
    <w:p>
      <w:pPr>
        <w:pStyle w:val="14"/>
        <w:spacing w:before="75" w:beforeAutospacing="0" w:after="75" w:afterAutospacing="0" w:line="30" w:lineRule="atLeast"/>
        <w:rPr>
          <w:rFonts w:ascii="华文仿宋" w:hAnsi="华文仿宋" w:eastAsia="华文仿宋" w:cs="华文仿宋"/>
          <w:b/>
          <w:bCs/>
          <w:kern w:val="2"/>
          <w:sz w:val="21"/>
          <w:szCs w:val="21"/>
          <w:highlight w:val="none"/>
          <w:lang w:bidi="ar-SA"/>
        </w:rPr>
      </w:pPr>
      <w:r>
        <w:rPr>
          <w:rFonts w:hint="eastAsia" w:ascii="华文仿宋" w:hAnsi="华文仿宋" w:eastAsia="华文仿宋" w:cs="华文仿宋"/>
          <w:b/>
          <w:bCs/>
          <w:kern w:val="2"/>
          <w:sz w:val="21"/>
          <w:szCs w:val="21"/>
          <w:highlight w:val="none"/>
          <w:lang w:bidi="ar-SA"/>
        </w:rPr>
        <w:t>（一）供应商被列入严重失信主体名单；</w:t>
      </w:r>
    </w:p>
    <w:p>
      <w:pPr>
        <w:pStyle w:val="14"/>
        <w:spacing w:before="75" w:beforeAutospacing="0" w:after="75" w:afterAutospacing="0" w:line="30" w:lineRule="atLeast"/>
        <w:rPr>
          <w:rFonts w:ascii="华文仿宋" w:hAnsi="华文仿宋" w:eastAsia="华文仿宋" w:cs="华文仿宋"/>
          <w:b/>
          <w:bCs/>
          <w:kern w:val="2"/>
          <w:sz w:val="21"/>
          <w:szCs w:val="21"/>
          <w:highlight w:val="none"/>
          <w:lang w:bidi="ar-SA"/>
        </w:rPr>
      </w:pPr>
      <w:r>
        <w:rPr>
          <w:rFonts w:hint="eastAsia" w:ascii="华文仿宋" w:hAnsi="华文仿宋" w:eastAsia="华文仿宋" w:cs="华文仿宋"/>
          <w:b/>
          <w:bCs/>
          <w:kern w:val="2"/>
          <w:sz w:val="21"/>
          <w:szCs w:val="21"/>
          <w:highlight w:val="none"/>
          <w:lang w:bidi="ar-SA"/>
        </w:rPr>
        <w:t>（</w:t>
      </w:r>
      <w:r>
        <w:rPr>
          <w:rFonts w:hint="eastAsia" w:ascii="华文仿宋" w:hAnsi="华文仿宋" w:eastAsia="华文仿宋" w:cs="华文仿宋"/>
          <w:b/>
          <w:bCs/>
          <w:kern w:val="2"/>
          <w:sz w:val="21"/>
          <w:szCs w:val="21"/>
          <w:highlight w:val="none"/>
          <w:lang w:val="en-US" w:bidi="ar-SA"/>
        </w:rPr>
        <w:t>二</w:t>
      </w:r>
      <w:r>
        <w:rPr>
          <w:rFonts w:hint="eastAsia" w:ascii="华文仿宋" w:hAnsi="华文仿宋" w:eastAsia="华文仿宋" w:cs="华文仿宋"/>
          <w:b/>
          <w:bCs/>
          <w:kern w:val="2"/>
          <w:sz w:val="21"/>
          <w:szCs w:val="21"/>
          <w:highlight w:val="none"/>
          <w:lang w:bidi="ar-SA"/>
        </w:rPr>
        <w:t>）被相关监管部门作出行政处罚且尚在处罚有效期内；</w:t>
      </w:r>
    </w:p>
    <w:p>
      <w:pPr>
        <w:pStyle w:val="14"/>
        <w:spacing w:before="75" w:beforeAutospacing="0" w:after="75" w:afterAutospacing="0" w:line="30" w:lineRule="atLeast"/>
        <w:rPr>
          <w:rFonts w:ascii="华文仿宋" w:hAnsi="华文仿宋" w:eastAsia="华文仿宋" w:cs="华文仿宋"/>
          <w:b/>
          <w:bCs/>
          <w:kern w:val="2"/>
          <w:sz w:val="21"/>
          <w:szCs w:val="21"/>
          <w:highlight w:val="none"/>
          <w:lang w:bidi="ar-SA"/>
        </w:rPr>
      </w:pPr>
      <w:r>
        <w:rPr>
          <w:rFonts w:hint="eastAsia" w:ascii="华文仿宋" w:hAnsi="华文仿宋" w:eastAsia="华文仿宋" w:cs="华文仿宋"/>
          <w:b/>
          <w:bCs/>
          <w:kern w:val="2"/>
          <w:sz w:val="21"/>
          <w:szCs w:val="21"/>
          <w:highlight w:val="none"/>
          <w:lang w:bidi="ar-SA"/>
        </w:rPr>
        <w:t>（</w:t>
      </w:r>
      <w:r>
        <w:rPr>
          <w:rFonts w:hint="eastAsia" w:ascii="华文仿宋" w:hAnsi="华文仿宋" w:eastAsia="华文仿宋" w:cs="华文仿宋"/>
          <w:b/>
          <w:bCs/>
          <w:kern w:val="2"/>
          <w:sz w:val="21"/>
          <w:szCs w:val="21"/>
          <w:highlight w:val="none"/>
          <w:lang w:val="en-US" w:bidi="ar-SA"/>
        </w:rPr>
        <w:t>三</w:t>
      </w:r>
      <w:r>
        <w:rPr>
          <w:rFonts w:hint="eastAsia" w:ascii="华文仿宋" w:hAnsi="华文仿宋" w:eastAsia="华文仿宋" w:cs="华文仿宋"/>
          <w:b/>
          <w:bCs/>
          <w:kern w:val="2"/>
          <w:sz w:val="21"/>
          <w:szCs w:val="21"/>
          <w:highlight w:val="none"/>
          <w:lang w:bidi="ar-SA"/>
        </w:rPr>
        <w:t>）其他法律、行政法规规定的不适用信用承诺的情形。</w:t>
      </w:r>
    </w:p>
    <w:p>
      <w:pPr>
        <w:pStyle w:val="14"/>
        <w:spacing w:before="75" w:beforeAutospacing="0" w:after="75" w:afterAutospacing="0" w:line="30" w:lineRule="atLeast"/>
        <w:rPr>
          <w:rFonts w:ascii="华文仿宋" w:hAnsi="华文仿宋" w:eastAsia="华文仿宋" w:cs="华文仿宋"/>
          <w:b/>
          <w:bCs/>
          <w:kern w:val="2"/>
          <w:sz w:val="21"/>
          <w:szCs w:val="21"/>
          <w:highlight w:val="none"/>
          <w:lang w:bidi="ar-SA"/>
        </w:rPr>
      </w:pPr>
      <w:r>
        <w:rPr>
          <w:rFonts w:hint="eastAsia" w:ascii="华文仿宋" w:hAnsi="华文仿宋" w:eastAsia="华文仿宋" w:cs="华文仿宋"/>
          <w:b/>
          <w:bCs/>
          <w:kern w:val="2"/>
          <w:sz w:val="21"/>
          <w:szCs w:val="21"/>
          <w:highlight w:val="none"/>
          <w:lang w:bidi="ar-SA"/>
        </w:rPr>
        <w:t>2、违反信用承诺的法律责任</w:t>
      </w:r>
    </w:p>
    <w:p>
      <w:pPr>
        <w:pStyle w:val="14"/>
        <w:spacing w:before="75" w:beforeAutospacing="0" w:after="75" w:afterAutospacing="0" w:line="30" w:lineRule="atLeast"/>
        <w:rPr>
          <w:rFonts w:ascii="华文仿宋" w:hAnsi="华文仿宋" w:eastAsia="华文仿宋" w:cs="华文仿宋"/>
          <w:b/>
          <w:bCs/>
          <w:kern w:val="2"/>
          <w:sz w:val="21"/>
          <w:szCs w:val="21"/>
          <w:highlight w:val="none"/>
          <w:lang w:val="en-US" w:bidi="ar-SA"/>
        </w:rPr>
      </w:pPr>
      <w:r>
        <w:rPr>
          <w:rFonts w:hint="eastAsia" w:ascii="华文仿宋" w:hAnsi="华文仿宋" w:eastAsia="华文仿宋" w:cs="华文仿宋"/>
          <w:b/>
          <w:bCs/>
          <w:kern w:val="2"/>
          <w:sz w:val="21"/>
          <w:szCs w:val="21"/>
          <w:highlight w:val="none"/>
          <w:lang w:bidi="ar-SA"/>
        </w:rPr>
        <w:t>供应商对信用承诺内容的真实性、合法性、有效性负责。如作出虚假信用承诺，视同为“提供虚假材料谋取中标、成交”的违法行为。经调查核实后，按照《政府采购法》第七十七条规定，处以采购金额千分之五以上千分之十以下的罚款，列入不良行为记录名单，在一至三年内禁止参加政府</w:t>
      </w:r>
      <w:r>
        <w:rPr>
          <w:rFonts w:hint="eastAsia" w:ascii="华文仿宋" w:hAnsi="华文仿宋" w:eastAsia="华文仿宋" w:cs="华文仿宋"/>
          <w:b/>
          <w:bCs/>
          <w:kern w:val="2"/>
          <w:sz w:val="21"/>
          <w:szCs w:val="21"/>
          <w:highlight w:val="none"/>
          <w:lang w:val="en-US" w:bidi="ar-SA"/>
        </w:rPr>
        <w:t>采</w:t>
      </w:r>
      <w:r>
        <w:rPr>
          <w:rFonts w:hint="eastAsia" w:ascii="华文仿宋" w:hAnsi="华文仿宋" w:eastAsia="华文仿宋" w:cs="华文仿宋"/>
          <w:b/>
          <w:bCs/>
          <w:kern w:val="2"/>
          <w:sz w:val="21"/>
          <w:szCs w:val="21"/>
          <w:highlight w:val="none"/>
          <w:lang w:bidi="ar-SA"/>
        </w:rPr>
        <w:t>购活动；有违法所得的, 并处没收违法所得，情节严重的，由市场监管部门吊销营业执照; 构成犯罪的，依法追究刑事责任。</w:t>
      </w:r>
    </w:p>
    <w:p>
      <w:pPr>
        <w:pStyle w:val="14"/>
        <w:spacing w:before="75" w:beforeAutospacing="0" w:after="75" w:afterAutospacing="0" w:line="30" w:lineRule="atLeast"/>
        <w:ind w:firstLine="422" w:firstLineChars="200"/>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lang w:val="en-US"/>
        </w:rPr>
        <w:t>4.2</w:t>
      </w:r>
      <w:r>
        <w:rPr>
          <w:rFonts w:hint="eastAsia" w:ascii="仿宋" w:hAnsi="仿宋" w:eastAsia="仿宋" w:cs="仿宋"/>
          <w:b/>
          <w:color w:val="000000" w:themeColor="text1"/>
          <w:sz w:val="21"/>
          <w:highlight w:val="none"/>
        </w:rPr>
        <w:t>采购人根据采购项目的特殊要求规定的特定条件：</w:t>
      </w:r>
    </w:p>
    <w:p>
      <w:pPr>
        <w:pStyle w:val="14"/>
        <w:spacing w:before="75" w:beforeAutospacing="0" w:after="75" w:afterAutospacing="0" w:line="30" w:lineRule="atLeast"/>
        <w:rPr>
          <w:rFonts w:hint="eastAsia" w:ascii="华文仿宋" w:hAnsi="华文仿宋" w:eastAsia="华文仿宋" w:cs="华文仿宋"/>
          <w:b/>
          <w:bCs/>
          <w:kern w:val="2"/>
          <w:sz w:val="21"/>
          <w:szCs w:val="21"/>
          <w:highlight w:val="none"/>
          <w:lang w:val="en-US" w:eastAsia="zh-CN" w:bidi="ar-SA"/>
        </w:rPr>
      </w:pPr>
      <w:r>
        <w:rPr>
          <w:rFonts w:hint="eastAsia" w:ascii="华文仿宋" w:hAnsi="华文仿宋" w:eastAsia="华文仿宋" w:cs="华文仿宋"/>
          <w:b/>
          <w:bCs/>
          <w:kern w:val="2"/>
          <w:sz w:val="21"/>
          <w:szCs w:val="21"/>
          <w:highlight w:val="none"/>
          <w:lang w:val="en-US" w:eastAsia="zh-CN" w:bidi="ar-SA"/>
        </w:rPr>
        <w:t>1.投标人资质等级及范围：投标申请人具有施工总承包建筑工程三级(含)以上。（提供证书复印件加盖公章）</w:t>
      </w:r>
    </w:p>
    <w:p>
      <w:pPr>
        <w:pStyle w:val="14"/>
        <w:spacing w:before="75" w:beforeAutospacing="0" w:after="75" w:afterAutospacing="0" w:line="30" w:lineRule="atLeast"/>
        <w:rPr>
          <w:rFonts w:hint="eastAsia" w:ascii="华文仿宋" w:hAnsi="华文仿宋" w:eastAsia="华文仿宋" w:cs="华文仿宋"/>
          <w:b/>
          <w:bCs/>
          <w:kern w:val="2"/>
          <w:sz w:val="21"/>
          <w:szCs w:val="21"/>
          <w:highlight w:val="none"/>
          <w:lang w:val="en-US" w:eastAsia="zh-CN" w:bidi="ar-SA"/>
        </w:rPr>
      </w:pPr>
      <w:r>
        <w:rPr>
          <w:rFonts w:hint="eastAsia" w:ascii="华文仿宋" w:hAnsi="华文仿宋" w:eastAsia="华文仿宋" w:cs="华文仿宋"/>
          <w:b/>
          <w:bCs/>
          <w:kern w:val="2"/>
          <w:sz w:val="21"/>
          <w:szCs w:val="21"/>
          <w:highlight w:val="none"/>
          <w:lang w:val="en-US" w:eastAsia="zh-CN" w:bidi="ar-SA"/>
        </w:rPr>
        <w:t>2.项目经理资质类别和等级：具有有效的注册建造师证建筑工程二级(含)以上，并且取得有效的安全生产考核合格证（B 证）。（提供证书复印件加盖公章）。</w:t>
      </w:r>
    </w:p>
    <w:p>
      <w:pPr>
        <w:pStyle w:val="14"/>
        <w:spacing w:before="75" w:beforeAutospacing="0" w:after="75" w:afterAutospacing="0" w:line="30" w:lineRule="atLeast"/>
        <w:rPr>
          <w:rFonts w:hint="eastAsia" w:ascii="华文仿宋" w:hAnsi="华文仿宋" w:eastAsia="华文仿宋" w:cs="华文仿宋"/>
          <w:b/>
          <w:bCs/>
          <w:kern w:val="2"/>
          <w:sz w:val="21"/>
          <w:szCs w:val="21"/>
          <w:highlight w:val="none"/>
          <w:lang w:bidi="ar-SA"/>
        </w:rPr>
      </w:pPr>
      <w:r>
        <w:rPr>
          <w:rFonts w:hint="eastAsia" w:ascii="华文仿宋" w:hAnsi="华文仿宋" w:eastAsia="华文仿宋" w:cs="华文仿宋"/>
          <w:b/>
          <w:bCs/>
          <w:kern w:val="2"/>
          <w:sz w:val="21"/>
          <w:szCs w:val="21"/>
          <w:highlight w:val="none"/>
          <w:lang w:val="en-US" w:eastAsia="zh-CN" w:bidi="ar-SA"/>
        </w:rPr>
        <w:t>3.参与投标的供应商须具有有效的安全生产许可证。（提供证书复印件加盖公章）</w:t>
      </w:r>
      <w:r>
        <w:rPr>
          <w:rFonts w:hint="eastAsia" w:ascii="华文仿宋" w:hAnsi="华文仿宋" w:eastAsia="华文仿宋" w:cs="华文仿宋"/>
          <w:b/>
          <w:bCs/>
          <w:kern w:val="2"/>
          <w:sz w:val="21"/>
          <w:szCs w:val="21"/>
          <w:highlight w:val="none"/>
          <w:lang w:bidi="ar-SA"/>
        </w:rPr>
        <w:t>。</w:t>
      </w:r>
    </w:p>
    <w:p>
      <w:pPr>
        <w:pStyle w:val="14"/>
        <w:spacing w:before="75" w:beforeAutospacing="0" w:after="75" w:afterAutospacing="0" w:line="30" w:lineRule="atLeast"/>
        <w:rPr>
          <w:rFonts w:hint="eastAsia" w:ascii="华文仿宋" w:hAnsi="华文仿宋" w:eastAsia="华文仿宋" w:cs="华文仿宋"/>
          <w:b/>
          <w:bCs/>
          <w:kern w:val="2"/>
          <w:sz w:val="21"/>
          <w:szCs w:val="21"/>
          <w:highlight w:val="none"/>
          <w:lang w:val="en-US" w:eastAsia="zh-CN" w:bidi="ar-SA"/>
        </w:rPr>
      </w:pPr>
      <w:r>
        <w:rPr>
          <w:rFonts w:hint="eastAsia" w:ascii="华文仿宋" w:hAnsi="华文仿宋" w:eastAsia="华文仿宋" w:cs="华文仿宋"/>
          <w:b/>
          <w:bCs/>
          <w:kern w:val="2"/>
          <w:sz w:val="21"/>
          <w:szCs w:val="21"/>
          <w:highlight w:val="none"/>
          <w:lang w:val="en-US" w:eastAsia="zh-CN" w:bidi="ar-SA"/>
        </w:rPr>
        <w:t>4.供应商及项目负责人应承诺未被列入红牌、黄牌警示（提供承诺书原件，格式自拟，若未提供承诺书，视为列入，红、黄牌警示信息均以南京市公共资源交易中心网上发布的信息为准）。</w:t>
      </w:r>
    </w:p>
    <w:p>
      <w:pPr>
        <w:pStyle w:val="14"/>
        <w:spacing w:before="75" w:beforeAutospacing="0" w:after="75" w:afterAutospacing="0" w:line="30" w:lineRule="atLeast"/>
        <w:rPr>
          <w:rFonts w:hint="eastAsia" w:ascii="华文仿宋" w:hAnsi="华文仿宋" w:eastAsia="华文仿宋" w:cs="华文仿宋"/>
          <w:b/>
          <w:bCs/>
          <w:kern w:val="2"/>
          <w:sz w:val="21"/>
          <w:szCs w:val="21"/>
          <w:highlight w:val="none"/>
          <w:lang w:val="en-US" w:eastAsia="zh-CN" w:bidi="ar-SA"/>
        </w:rPr>
      </w:pPr>
      <w:r>
        <w:rPr>
          <w:rFonts w:hint="eastAsia" w:ascii="华文仿宋" w:hAnsi="华文仿宋" w:eastAsia="华文仿宋" w:cs="华文仿宋"/>
          <w:b/>
          <w:bCs/>
          <w:kern w:val="2"/>
          <w:sz w:val="21"/>
          <w:szCs w:val="21"/>
          <w:highlight w:val="none"/>
          <w:lang w:val="en-US" w:eastAsia="zh-CN" w:bidi="ar-SA"/>
        </w:rPr>
        <w:t>5.根据《关于开展建筑业企业资质动态监管工作的公告》（〔2018〕第6号）、《关于建筑业企业资质动态监管不合格企业参加招投标相关事宜的复函》（苏建函建管〔2019〕233号），资格审查时，若投标人在投标截止时间前投标人资格要求资质的核查结果为不达标，仍在公示期的，将作为资格审查不通过处理。（提供承诺书原件，格式自拟，若未提供承诺书，则视为不达标，企业动态资质查询信息以江苏省建筑市场监管与诚信信息一体化平台发布的信息为准）。</w:t>
      </w:r>
    </w:p>
    <w:p>
      <w:pPr>
        <w:pStyle w:val="14"/>
        <w:spacing w:before="75" w:beforeAutospacing="0" w:after="75" w:afterAutospacing="0" w:line="30" w:lineRule="atLeast"/>
        <w:rPr>
          <w:rFonts w:hint="eastAsia" w:ascii="华文仿宋" w:hAnsi="华文仿宋" w:eastAsia="华文仿宋" w:cs="华文仿宋"/>
          <w:b/>
          <w:bCs/>
          <w:kern w:val="2"/>
          <w:sz w:val="21"/>
          <w:szCs w:val="21"/>
          <w:highlight w:val="none"/>
          <w:lang w:val="en-US" w:eastAsia="zh-CN" w:bidi="ar-SA"/>
        </w:rPr>
      </w:pPr>
      <w:r>
        <w:rPr>
          <w:rFonts w:hint="eastAsia" w:ascii="华文仿宋" w:hAnsi="华文仿宋" w:eastAsia="华文仿宋" w:cs="华文仿宋"/>
          <w:b/>
          <w:bCs/>
          <w:kern w:val="2"/>
          <w:sz w:val="21"/>
          <w:szCs w:val="21"/>
          <w:highlight w:val="none"/>
          <w:lang w:val="en-US" w:eastAsia="zh-CN" w:bidi="ar-SA"/>
        </w:rPr>
        <w:t>6.依据《关于开展南京市建筑业企业资质动态核查的通知》(宁建建监字[2020] 388号)文件，资格审查时，若投标人在投标截止时间前投标人资格要求资质的核查结果为不达标，仍在整改期的，将作为资格审查不通过处理。企业动态资质核查结果以南京市建委网站公示信息为准。（提供承诺书原件，格式自拟，若未提供承诺书，则视为不达标）。</w:t>
      </w:r>
    </w:p>
    <w:p>
      <w:pPr>
        <w:pStyle w:val="14"/>
        <w:spacing w:before="75" w:beforeAutospacing="0" w:after="75" w:afterAutospacing="0" w:line="30" w:lineRule="atLeast"/>
        <w:rPr>
          <w:rFonts w:ascii="仿宋" w:hAnsi="仿宋" w:eastAsia="仿宋" w:cs="仿宋"/>
          <w:b/>
          <w:color w:val="000000" w:themeColor="text1"/>
          <w:sz w:val="21"/>
          <w:highlight w:val="none"/>
        </w:rPr>
      </w:pPr>
      <w:r>
        <w:rPr>
          <w:rFonts w:hint="eastAsia" w:ascii="华文仿宋" w:hAnsi="华文仿宋" w:eastAsia="华文仿宋" w:cs="华文仿宋"/>
          <w:b/>
          <w:bCs/>
          <w:kern w:val="2"/>
          <w:sz w:val="21"/>
          <w:szCs w:val="21"/>
          <w:highlight w:val="none"/>
          <w:lang w:val="en-US" w:eastAsia="zh-CN" w:bidi="ar-SA"/>
        </w:rPr>
        <w:t>7.本项目要求项目经理无在建工程（提供承诺书原件加盖公章，格式自拟）</w:t>
      </w:r>
    </w:p>
    <w:p>
      <w:pPr>
        <w:pStyle w:val="19"/>
        <w:tabs>
          <w:tab w:val="left" w:pos="1166"/>
        </w:tabs>
        <w:spacing w:line="269" w:lineRule="exact"/>
        <w:ind w:left="0" w:firstLine="0"/>
        <w:jc w:val="both"/>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lang w:val="en-US"/>
        </w:rPr>
        <w:t>4.3</w:t>
      </w:r>
      <w:r>
        <w:rPr>
          <w:rFonts w:hint="eastAsia" w:ascii="仿宋" w:hAnsi="仿宋" w:eastAsia="仿宋" w:cs="仿宋"/>
          <w:b/>
          <w:color w:val="000000" w:themeColor="text1"/>
          <w:sz w:val="21"/>
          <w:highlight w:val="none"/>
        </w:rPr>
        <w:t>拒绝下述供应商参加本次采购活</w:t>
      </w:r>
      <w:r>
        <w:rPr>
          <w:rFonts w:hint="eastAsia" w:ascii="仿宋" w:hAnsi="仿宋" w:eastAsia="仿宋" w:cs="仿宋"/>
          <w:b/>
          <w:color w:val="000000" w:themeColor="text1"/>
          <w:sz w:val="21"/>
          <w:highlight w:val="none"/>
          <w:lang w:val="en-US"/>
        </w:rPr>
        <w:t>动</w:t>
      </w:r>
    </w:p>
    <w:p>
      <w:pPr>
        <w:pStyle w:val="19"/>
        <w:numPr>
          <w:ilvl w:val="0"/>
          <w:numId w:val="5"/>
        </w:numPr>
        <w:tabs>
          <w:tab w:val="left" w:pos="1270"/>
        </w:tabs>
        <w:spacing w:before="4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是否接受联合体投标：不接受。</w:t>
      </w:r>
    </w:p>
    <w:p>
      <w:pPr>
        <w:pStyle w:val="19"/>
        <w:numPr>
          <w:ilvl w:val="0"/>
          <w:numId w:val="5"/>
        </w:numPr>
        <w:tabs>
          <w:tab w:val="left" w:pos="1270"/>
        </w:tabs>
        <w:spacing w:before="43" w:line="278" w:lineRule="auto"/>
        <w:ind w:left="323" w:right="312" w:firstLine="420"/>
        <w:rPr>
          <w:rFonts w:ascii="仿宋" w:hAnsi="仿宋" w:eastAsia="仿宋" w:cs="仿宋"/>
          <w:color w:val="000000" w:themeColor="text1"/>
          <w:sz w:val="21"/>
          <w:highlight w:val="none"/>
        </w:rPr>
      </w:pPr>
      <w:r>
        <w:rPr>
          <w:rFonts w:hint="eastAsia" w:ascii="仿宋" w:hAnsi="仿宋" w:eastAsia="仿宋" w:cs="仿宋"/>
          <w:color w:val="000000" w:themeColor="text1"/>
          <w:spacing w:val="-3"/>
          <w:sz w:val="21"/>
          <w:highlight w:val="none"/>
        </w:rPr>
        <w:t>供应商单位负责人为同一人或者存在直接控股、管理关系的不同供应商，不得参加同一合同项下的政府采购活动。</w:t>
      </w:r>
    </w:p>
    <w:p>
      <w:pPr>
        <w:pStyle w:val="19"/>
        <w:numPr>
          <w:ilvl w:val="0"/>
          <w:numId w:val="5"/>
        </w:numPr>
        <w:tabs>
          <w:tab w:val="left" w:pos="1270"/>
        </w:tabs>
        <w:spacing w:line="278" w:lineRule="auto"/>
        <w:ind w:left="323" w:right="315" w:firstLine="420"/>
        <w:rPr>
          <w:rFonts w:ascii="仿宋" w:hAnsi="仿宋" w:eastAsia="仿宋" w:cs="仿宋"/>
          <w:color w:val="000000" w:themeColor="text1"/>
          <w:sz w:val="21"/>
          <w:highlight w:val="none"/>
        </w:rPr>
      </w:pPr>
      <w:r>
        <w:rPr>
          <w:rFonts w:hint="eastAsia" w:ascii="仿宋" w:hAnsi="仿宋" w:eastAsia="仿宋" w:cs="仿宋"/>
          <w:color w:val="000000" w:themeColor="text1"/>
          <w:spacing w:val="-5"/>
          <w:w w:val="95"/>
          <w:sz w:val="21"/>
          <w:highlight w:val="none"/>
        </w:rPr>
        <w:t>凡为采购项目提供整体设计、规范编制或者项目管理、监理、检测等服务的供应商，不得再参</w:t>
      </w:r>
      <w:r>
        <w:rPr>
          <w:rFonts w:hint="eastAsia" w:ascii="仿宋" w:hAnsi="仿宋" w:eastAsia="仿宋" w:cs="仿宋"/>
          <w:color w:val="000000" w:themeColor="text1"/>
          <w:spacing w:val="-5"/>
          <w:sz w:val="21"/>
          <w:highlight w:val="none"/>
        </w:rPr>
        <w:t>加本项目的采购活动。</w:t>
      </w:r>
    </w:p>
    <w:p>
      <w:pPr>
        <w:pStyle w:val="19"/>
        <w:numPr>
          <w:ilvl w:val="0"/>
          <w:numId w:val="5"/>
        </w:numPr>
        <w:tabs>
          <w:tab w:val="left" w:pos="1270"/>
        </w:tabs>
        <w:spacing w:line="278" w:lineRule="auto"/>
        <w:ind w:left="323" w:right="311" w:firstLine="420"/>
        <w:rPr>
          <w:rFonts w:ascii="仿宋" w:hAnsi="仿宋" w:eastAsia="仿宋" w:cs="仿宋"/>
          <w:color w:val="000000" w:themeColor="text1"/>
          <w:sz w:val="21"/>
          <w:highlight w:val="none"/>
        </w:rPr>
      </w:pPr>
      <w:r>
        <w:rPr>
          <w:rFonts w:hint="eastAsia" w:ascii="仿宋" w:hAnsi="仿宋" w:eastAsia="仿宋" w:cs="仿宋"/>
          <w:color w:val="000000" w:themeColor="text1"/>
          <w:spacing w:val="-20"/>
          <w:sz w:val="21"/>
          <w:highlight w:val="none"/>
        </w:rPr>
        <w:t>供应商被“信用中国”网站</w:t>
      </w:r>
      <w:r>
        <w:rPr>
          <w:rFonts w:hint="eastAsia" w:ascii="仿宋" w:hAnsi="仿宋" w:eastAsia="仿宋" w:cs="仿宋"/>
          <w:color w:val="000000" w:themeColor="text1"/>
          <w:spacing w:val="-18"/>
          <w:sz w:val="21"/>
          <w:highlight w:val="none"/>
        </w:rPr>
        <w:t>、“中国政府采购网"列入失信被执行人、重大税收违法案件当事人名单、政府采购严重违法失信行为记录名单。</w:t>
      </w:r>
    </w:p>
    <w:p>
      <w:pPr>
        <w:pStyle w:val="19"/>
        <w:tabs>
          <w:tab w:val="left" w:pos="1063"/>
        </w:tabs>
        <w:spacing w:line="269" w:lineRule="exact"/>
        <w:ind w:left="0" w:firstLine="0"/>
        <w:rPr>
          <w:rFonts w:ascii="仿宋" w:hAnsi="仿宋" w:eastAsia="仿宋" w:cs="仿宋"/>
          <w:b/>
          <w:color w:val="000000" w:themeColor="text1"/>
          <w:sz w:val="19"/>
          <w:highlight w:val="none"/>
        </w:rPr>
      </w:pPr>
      <w:r>
        <w:rPr>
          <w:rFonts w:hint="eastAsia" w:ascii="仿宋" w:hAnsi="仿宋" w:eastAsia="仿宋" w:cs="仿宋"/>
          <w:b/>
          <w:color w:val="000000" w:themeColor="text1"/>
          <w:sz w:val="21"/>
          <w:highlight w:val="none"/>
          <w:lang w:val="en-US"/>
        </w:rPr>
        <w:t>4.4</w:t>
      </w:r>
      <w:r>
        <w:rPr>
          <w:rFonts w:hint="eastAsia" w:ascii="仿宋" w:hAnsi="仿宋" w:eastAsia="仿宋" w:cs="仿宋"/>
          <w:b/>
          <w:color w:val="000000" w:themeColor="text1"/>
          <w:sz w:val="21"/>
          <w:highlight w:val="none"/>
        </w:rPr>
        <w:t>南京市政府采购供应商信用记录表暨信用承诺书</w:t>
      </w:r>
    </w:p>
    <w:p>
      <w:pPr>
        <w:spacing w:before="42" w:line="278" w:lineRule="auto"/>
        <w:ind w:left="323" w:right="208" w:firstLine="420"/>
        <w:rPr>
          <w:rFonts w:ascii="仿宋" w:hAnsi="仿宋" w:eastAsia="仿宋" w:cs="仿宋"/>
          <w:b/>
          <w:color w:val="000000" w:themeColor="text1"/>
          <w:sz w:val="21"/>
          <w:highlight w:val="none"/>
        </w:rPr>
      </w:pPr>
      <w:r>
        <w:rPr>
          <w:rFonts w:hint="eastAsia" w:ascii="仿宋" w:hAnsi="仿宋" w:eastAsia="仿宋" w:cs="仿宋"/>
          <w:b/>
          <w:color w:val="000000" w:themeColor="text1"/>
          <w:spacing w:val="-2"/>
          <w:sz w:val="21"/>
          <w:highlight w:val="none"/>
        </w:rPr>
        <w:t>凡在南京地区参加政府采购活动的供应商，在参加政府采购活动前应当在“南京政府采购供应商诚</w:t>
      </w:r>
      <w:r>
        <w:rPr>
          <w:rFonts w:hint="eastAsia" w:ascii="仿宋" w:hAnsi="仿宋" w:eastAsia="仿宋" w:cs="仿宋"/>
          <w:b/>
          <w:color w:val="000000" w:themeColor="text1"/>
          <w:spacing w:val="-3"/>
          <w:sz w:val="21"/>
          <w:highlight w:val="none"/>
        </w:rPr>
        <w:t>信档案管理系统”内进行注册登记。供应商应在递交投标</w:t>
      </w:r>
      <w:r>
        <w:rPr>
          <w:rFonts w:hint="eastAsia" w:ascii="仿宋" w:hAnsi="仿宋" w:eastAsia="仿宋" w:cs="仿宋"/>
          <w:b/>
          <w:color w:val="000000" w:themeColor="text1"/>
          <w:sz w:val="21"/>
          <w:highlight w:val="none"/>
        </w:rPr>
        <w:t>（响应）</w:t>
      </w:r>
      <w:r>
        <w:rPr>
          <w:rFonts w:hint="eastAsia" w:ascii="仿宋" w:hAnsi="仿宋" w:eastAsia="仿宋" w:cs="仿宋"/>
          <w:b/>
          <w:color w:val="000000" w:themeColor="text1"/>
          <w:spacing w:val="-1"/>
          <w:sz w:val="21"/>
          <w:highlight w:val="none"/>
        </w:rPr>
        <w:t>文件的同时，提交供应商诚信档案管</w:t>
      </w:r>
      <w:r>
        <w:rPr>
          <w:rFonts w:hint="eastAsia" w:ascii="仿宋" w:hAnsi="仿宋" w:eastAsia="仿宋" w:cs="仿宋"/>
          <w:b/>
          <w:color w:val="000000" w:themeColor="text1"/>
          <w:spacing w:val="-8"/>
          <w:w w:val="95"/>
          <w:sz w:val="21"/>
          <w:highlight w:val="none"/>
        </w:rPr>
        <w:t>理系统中在线打印的《南京市政府采购供应商信用记录表暨信用承诺书》，经法定代表人签名盖章后作为投标</w:t>
      </w:r>
      <w:r>
        <w:rPr>
          <w:rFonts w:hint="eastAsia" w:ascii="仿宋" w:hAnsi="仿宋" w:eastAsia="仿宋" w:cs="仿宋"/>
          <w:b/>
          <w:color w:val="000000" w:themeColor="text1"/>
          <w:w w:val="95"/>
          <w:sz w:val="21"/>
          <w:highlight w:val="none"/>
        </w:rPr>
        <w:t>（响应）</w:t>
      </w:r>
      <w:r>
        <w:rPr>
          <w:rFonts w:hint="eastAsia" w:ascii="仿宋" w:hAnsi="仿宋" w:eastAsia="仿宋" w:cs="仿宋"/>
          <w:b/>
          <w:color w:val="000000" w:themeColor="text1"/>
          <w:sz w:val="21"/>
          <w:highlight w:val="none"/>
        </w:rPr>
        <w:t>文件的组成部分提交给采购代理机构或采购人。（</w:t>
      </w:r>
      <w:r>
        <w:rPr>
          <w:rFonts w:hint="eastAsia" w:ascii="仿宋" w:hAnsi="仿宋" w:eastAsia="仿宋" w:cs="仿宋"/>
          <w:b/>
          <w:color w:val="000000" w:themeColor="text1"/>
          <w:spacing w:val="-7"/>
          <w:sz w:val="21"/>
          <w:highlight w:val="none"/>
        </w:rPr>
        <w:t xml:space="preserve">网站客服联系电话 </w:t>
      </w:r>
      <w:r>
        <w:rPr>
          <w:rFonts w:hint="eastAsia" w:ascii="仿宋" w:hAnsi="仿宋" w:eastAsia="仿宋" w:cs="仿宋"/>
          <w:b/>
          <w:color w:val="000000" w:themeColor="text1"/>
          <w:sz w:val="21"/>
          <w:highlight w:val="none"/>
        </w:rPr>
        <w:t>025-52718366-607）</w:t>
      </w:r>
    </w:p>
    <w:p>
      <w:pPr>
        <w:pStyle w:val="6"/>
        <w:spacing w:line="269" w:lineRule="exact"/>
        <w:ind w:left="743"/>
        <w:rPr>
          <w:rFonts w:ascii="仿宋" w:hAnsi="仿宋" w:eastAsia="仿宋" w:cs="仿宋"/>
          <w:color w:val="000000" w:themeColor="text1"/>
          <w:highlight w:val="none"/>
        </w:rPr>
      </w:pPr>
      <w:r>
        <w:rPr>
          <w:rFonts w:hint="eastAsia" w:ascii="仿宋" w:hAnsi="仿宋" w:eastAsia="仿宋" w:cs="仿宋"/>
          <w:color w:val="000000" w:themeColor="text1"/>
          <w:highlight w:val="none"/>
        </w:rPr>
        <w:t>（1）供应商诚信档案注册登记，按以下程序进行：</w:t>
      </w:r>
    </w:p>
    <w:p>
      <w:pPr>
        <w:pStyle w:val="6"/>
        <w:spacing w:line="269" w:lineRule="exact"/>
        <w:ind w:left="541"/>
        <w:rPr>
          <w:rFonts w:ascii="仿宋" w:hAnsi="仿宋" w:eastAsia="仿宋" w:cs="仿宋"/>
          <w:color w:val="000000" w:themeColor="text1"/>
          <w:highlight w:val="none"/>
        </w:rPr>
      </w:pPr>
      <w:r>
        <w:rPr>
          <w:rFonts w:hint="eastAsia" w:ascii="仿宋" w:hAnsi="仿宋" w:eastAsia="仿宋" w:cs="仿宋"/>
          <w:color w:val="000000" w:themeColor="text1"/>
          <w:highlight w:val="none"/>
        </w:rPr>
        <w:t>①登录“信用南京”或“南京公共采购信息网”网站， 点击“ 南京政府采购供应商诚信档案管理系统” 链接图标，在用户登录界面点击“新用户注册”；</w:t>
      </w:r>
    </w:p>
    <w:p>
      <w:pPr>
        <w:pStyle w:val="6"/>
        <w:spacing w:before="93"/>
        <w:ind w:firstLine="630" w:firstLineChars="300"/>
        <w:rPr>
          <w:rFonts w:ascii="仿宋" w:hAnsi="仿宋" w:eastAsia="仿宋" w:cs="仿宋"/>
          <w:color w:val="000000" w:themeColor="text1"/>
          <w:highlight w:val="none"/>
        </w:rPr>
      </w:pPr>
      <w:r>
        <w:rPr>
          <w:rFonts w:hint="eastAsia" w:ascii="仿宋" w:hAnsi="仿宋" w:eastAsia="仿宋" w:cs="仿宋"/>
          <w:color w:val="000000" w:themeColor="text1"/>
          <w:highlight w:val="none"/>
        </w:rPr>
        <w:t>②在“新用户注册”界面，供应商自行设置用户名、登录密码，如实填写《南京市政府采购供应商诚信档案注册登记表》，并进行信用承诺确认后，提交注册申请；</w:t>
      </w:r>
    </w:p>
    <w:p>
      <w:pPr>
        <w:pStyle w:val="6"/>
        <w:spacing w:before="43"/>
        <w:ind w:firstLine="630" w:firstLineChars="300"/>
        <w:rPr>
          <w:rFonts w:ascii="仿宋" w:hAnsi="仿宋" w:eastAsia="仿宋" w:cs="仿宋"/>
          <w:color w:val="000000" w:themeColor="text1"/>
          <w:highlight w:val="none"/>
        </w:rPr>
      </w:pPr>
      <w:r>
        <w:rPr>
          <w:rFonts w:hint="eastAsia" w:ascii="仿宋" w:hAnsi="仿宋" w:eastAsia="仿宋" w:cs="仿宋"/>
          <w:color w:val="000000" w:themeColor="text1"/>
          <w:highlight w:val="none"/>
        </w:rPr>
        <w:t>③系统审核后，供应商即可登录系统进行相关功能操作。</w:t>
      </w:r>
    </w:p>
    <w:p>
      <w:pPr>
        <w:pStyle w:val="19"/>
        <w:numPr>
          <w:ilvl w:val="0"/>
          <w:numId w:val="2"/>
        </w:numPr>
        <w:tabs>
          <w:tab w:val="left" w:pos="903"/>
        </w:tabs>
        <w:spacing w:before="42"/>
        <w:ind w:left="902" w:hanging="160"/>
        <w:rPr>
          <w:rFonts w:ascii="仿宋" w:hAnsi="仿宋" w:eastAsia="仿宋" w:cs="仿宋"/>
          <w:b/>
          <w:color w:val="000000" w:themeColor="text1"/>
          <w:sz w:val="19"/>
          <w:highlight w:val="none"/>
        </w:rPr>
      </w:pPr>
      <w:r>
        <w:rPr>
          <w:rFonts w:hint="eastAsia" w:ascii="仿宋" w:hAnsi="仿宋" w:eastAsia="仿宋" w:cs="仿宋"/>
          <w:b/>
          <w:color w:val="000000" w:themeColor="text1"/>
          <w:sz w:val="21"/>
          <w:highlight w:val="none"/>
        </w:rPr>
        <w:t>供应商的义务及注意事项</w:t>
      </w:r>
    </w:p>
    <w:p>
      <w:pPr>
        <w:pStyle w:val="19"/>
        <w:numPr>
          <w:ilvl w:val="1"/>
          <w:numId w:val="2"/>
        </w:numPr>
        <w:tabs>
          <w:tab w:val="left" w:pos="1060"/>
        </w:tabs>
        <w:spacing w:before="43"/>
        <w:ind w:left="1060" w:hanging="317"/>
        <w:rPr>
          <w:rFonts w:hint="eastAsia"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集中现场答疑/勘察：采购人、采购代理机构将组织已获取采购文件的供应商统一进行现场踏勘并现场答疑,以便供应商充分了解项目情况、准确编制报价。</w:t>
      </w:r>
    </w:p>
    <w:p>
      <w:pPr>
        <w:pStyle w:val="19"/>
        <w:numPr>
          <w:ilvl w:val="0"/>
          <w:numId w:val="0"/>
        </w:numPr>
        <w:tabs>
          <w:tab w:val="left" w:pos="1060"/>
        </w:tabs>
        <w:spacing w:before="43"/>
        <w:ind w:left="743" w:leftChars="0"/>
        <w:rPr>
          <w:rFonts w:hint="eastAsia"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①时间：</w:t>
      </w:r>
      <w:r>
        <w:rPr>
          <w:rFonts w:hint="eastAsia" w:ascii="仿宋" w:hAnsi="仿宋" w:eastAsia="仿宋" w:cs="仿宋"/>
          <w:b/>
          <w:color w:val="000000" w:themeColor="text1"/>
          <w:sz w:val="21"/>
          <w:highlight w:val="none"/>
          <w:lang w:eastAsia="zh-CN"/>
        </w:rPr>
        <w:t>2024年06月28日</w:t>
      </w:r>
      <w:r>
        <w:rPr>
          <w:rFonts w:hint="eastAsia" w:ascii="仿宋" w:hAnsi="仿宋" w:eastAsia="仿宋" w:cs="仿宋"/>
          <w:b/>
          <w:color w:val="000000" w:themeColor="text1"/>
          <w:sz w:val="21"/>
          <w:highlight w:val="none"/>
        </w:rPr>
        <w:t>9时30分-10时00分</w:t>
      </w:r>
    </w:p>
    <w:p>
      <w:pPr>
        <w:pStyle w:val="19"/>
        <w:numPr>
          <w:ilvl w:val="0"/>
          <w:numId w:val="0"/>
        </w:numPr>
        <w:tabs>
          <w:tab w:val="left" w:pos="1060"/>
        </w:tabs>
        <w:spacing w:before="43"/>
        <w:ind w:left="743" w:leftChars="0"/>
        <w:rPr>
          <w:rFonts w:hint="eastAsia"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②地点：南京市江宁区牛首大道69号（谷里科创中心）</w:t>
      </w:r>
    </w:p>
    <w:p>
      <w:pPr>
        <w:pStyle w:val="19"/>
        <w:numPr>
          <w:ilvl w:val="0"/>
          <w:numId w:val="0"/>
        </w:numPr>
        <w:tabs>
          <w:tab w:val="left" w:pos="1060"/>
        </w:tabs>
        <w:spacing w:before="43"/>
        <w:ind w:left="743" w:leftChars="0"/>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③要求：供应商代表携带营业执照复印件（加盖单位公章）、法定代表人授权委托书（加盖单位公章）、身份证复印件（加盖单位公章）参加集中考察或答疑，过期将不再组织。采购人、采购代理机构将现场进行答疑，以便供应商充分了解项目情况、准确编制报价。如供应商因主动放弃现场踏勘造成响应不准确、报价不合理的，后果自行承担。</w:t>
      </w:r>
    </w:p>
    <w:p>
      <w:pPr>
        <w:pStyle w:val="19"/>
        <w:numPr>
          <w:ilvl w:val="1"/>
          <w:numId w:val="2"/>
        </w:numPr>
        <w:tabs>
          <w:tab w:val="left" w:pos="1111"/>
        </w:tabs>
        <w:spacing w:before="43"/>
        <w:ind w:left="1110" w:hanging="368"/>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义务</w:t>
      </w:r>
    </w:p>
    <w:p>
      <w:pPr>
        <w:pStyle w:val="19"/>
        <w:numPr>
          <w:ilvl w:val="2"/>
          <w:numId w:val="2"/>
        </w:numPr>
        <w:tabs>
          <w:tab w:val="left" w:pos="1216"/>
        </w:tabs>
        <w:spacing w:before="43" w:line="278" w:lineRule="auto"/>
        <w:ind w:right="204" w:firstLine="420"/>
        <w:rPr>
          <w:rFonts w:ascii="仿宋" w:hAnsi="仿宋" w:eastAsia="仿宋" w:cs="仿宋"/>
          <w:color w:val="000000" w:themeColor="text1"/>
          <w:sz w:val="24"/>
          <w:highlight w:val="none"/>
        </w:rPr>
      </w:pPr>
      <w:r>
        <w:rPr>
          <w:rFonts w:hint="eastAsia" w:ascii="仿宋" w:hAnsi="仿宋" w:eastAsia="仿宋" w:cs="仿宋"/>
          <w:color w:val="000000" w:themeColor="text1"/>
          <w:spacing w:val="-7"/>
          <w:w w:val="95"/>
          <w:sz w:val="21"/>
          <w:highlight w:val="none"/>
        </w:rPr>
        <w:t>供应商应当认真阅读本磋商文件，完全明了本项目之名称、用途、数量、质量和提供服务时间，</w:t>
      </w:r>
      <w:r>
        <w:rPr>
          <w:rFonts w:hint="eastAsia" w:ascii="仿宋" w:hAnsi="仿宋" w:eastAsia="仿宋" w:cs="仿宋"/>
          <w:color w:val="000000" w:themeColor="text1"/>
          <w:spacing w:val="-7"/>
          <w:sz w:val="21"/>
          <w:highlight w:val="none"/>
        </w:rPr>
        <w:t>完全明了应具备的资格条件。</w:t>
      </w:r>
    </w:p>
    <w:p>
      <w:pPr>
        <w:pStyle w:val="19"/>
        <w:numPr>
          <w:ilvl w:val="2"/>
          <w:numId w:val="2"/>
        </w:numPr>
        <w:tabs>
          <w:tab w:val="left" w:pos="1216"/>
        </w:tabs>
        <w:spacing w:before="1" w:line="278" w:lineRule="auto"/>
        <w:ind w:right="310" w:firstLine="420"/>
        <w:rPr>
          <w:rFonts w:ascii="仿宋" w:hAnsi="仿宋" w:eastAsia="仿宋" w:cs="仿宋"/>
          <w:color w:val="000000" w:themeColor="text1"/>
          <w:sz w:val="21"/>
          <w:highlight w:val="none"/>
        </w:rPr>
      </w:pPr>
      <w:r>
        <w:rPr>
          <w:rFonts w:hint="eastAsia" w:ascii="仿宋" w:hAnsi="仿宋" w:eastAsia="仿宋" w:cs="仿宋"/>
          <w:color w:val="000000" w:themeColor="text1"/>
          <w:spacing w:val="-2"/>
          <w:w w:val="95"/>
          <w:sz w:val="21"/>
          <w:highlight w:val="none"/>
        </w:rPr>
        <w:t>供应商应当按照磋商文件的要求编制响应性文件。响应性文件应对磋商文件提出的实质性要求</w:t>
      </w:r>
      <w:r>
        <w:rPr>
          <w:rFonts w:hint="eastAsia" w:ascii="仿宋" w:hAnsi="仿宋" w:eastAsia="仿宋" w:cs="仿宋"/>
          <w:color w:val="000000" w:themeColor="text1"/>
          <w:spacing w:val="-2"/>
          <w:sz w:val="21"/>
          <w:highlight w:val="none"/>
        </w:rPr>
        <w:t>和条件作出完全响应。</w:t>
      </w:r>
    </w:p>
    <w:p>
      <w:pPr>
        <w:pStyle w:val="19"/>
        <w:numPr>
          <w:ilvl w:val="2"/>
          <w:numId w:val="2"/>
        </w:numPr>
        <w:tabs>
          <w:tab w:val="left" w:pos="1216"/>
        </w:tabs>
        <w:spacing w:line="269" w:lineRule="exact"/>
        <w:ind w:left="1216"/>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供应商应在磋商截止时间前，将密封的响应性文件送达磋商地点。</w:t>
      </w:r>
    </w:p>
    <w:p>
      <w:pPr>
        <w:pStyle w:val="19"/>
        <w:numPr>
          <w:ilvl w:val="2"/>
          <w:numId w:val="2"/>
        </w:numPr>
        <w:tabs>
          <w:tab w:val="left" w:pos="1216"/>
        </w:tabs>
        <w:spacing w:before="42" w:line="278" w:lineRule="auto"/>
        <w:ind w:right="310" w:firstLine="420"/>
        <w:rPr>
          <w:rFonts w:ascii="仿宋" w:hAnsi="仿宋" w:eastAsia="仿宋" w:cs="仿宋"/>
          <w:color w:val="000000" w:themeColor="text1"/>
          <w:sz w:val="21"/>
          <w:highlight w:val="none"/>
        </w:rPr>
      </w:pPr>
      <w:r>
        <w:rPr>
          <w:rFonts w:hint="eastAsia" w:ascii="仿宋" w:hAnsi="仿宋" w:eastAsia="仿宋" w:cs="仿宋"/>
          <w:color w:val="000000" w:themeColor="text1"/>
          <w:spacing w:val="-3"/>
          <w:sz w:val="21"/>
          <w:highlight w:val="none"/>
        </w:rPr>
        <w:t>供应商不得相互串通报价，不得排挤其他供应商的公平竞争，损害采购人或者其他供应商的合法权益。供应商不得与采购人串通磋商，损害国家利益，公众利益或者他人的合法权益。</w:t>
      </w:r>
    </w:p>
    <w:p>
      <w:pPr>
        <w:pStyle w:val="19"/>
        <w:numPr>
          <w:ilvl w:val="2"/>
          <w:numId w:val="2"/>
        </w:numPr>
        <w:tabs>
          <w:tab w:val="left" w:pos="1216"/>
        </w:tabs>
        <w:spacing w:line="278" w:lineRule="auto"/>
        <w:ind w:right="307" w:firstLine="420"/>
        <w:rPr>
          <w:rFonts w:ascii="仿宋" w:hAnsi="仿宋" w:eastAsia="仿宋" w:cs="仿宋"/>
          <w:color w:val="000000" w:themeColor="text1"/>
          <w:sz w:val="21"/>
          <w:highlight w:val="none"/>
        </w:rPr>
      </w:pPr>
      <w:r>
        <w:rPr>
          <w:rFonts w:hint="eastAsia" w:ascii="仿宋" w:hAnsi="仿宋" w:eastAsia="仿宋" w:cs="仿宋"/>
          <w:color w:val="000000" w:themeColor="text1"/>
          <w:spacing w:val="-3"/>
          <w:sz w:val="21"/>
          <w:highlight w:val="none"/>
        </w:rPr>
        <w:t>供应商在磋商截止时间前，对所递交的响应性文件可以补充、修改或者撤回，并书面通知代理机构。补充、修改的内容为响应性文件的组成部分。</w:t>
      </w:r>
    </w:p>
    <w:p>
      <w:pPr>
        <w:pStyle w:val="19"/>
        <w:numPr>
          <w:ilvl w:val="1"/>
          <w:numId w:val="2"/>
        </w:numPr>
        <w:tabs>
          <w:tab w:val="left" w:pos="1104"/>
        </w:tabs>
        <w:spacing w:line="269" w:lineRule="exact"/>
        <w:ind w:left="1103" w:hanging="368"/>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注意事项</w:t>
      </w:r>
    </w:p>
    <w:p>
      <w:pPr>
        <w:pStyle w:val="19"/>
        <w:numPr>
          <w:ilvl w:val="2"/>
          <w:numId w:val="2"/>
        </w:numPr>
        <w:tabs>
          <w:tab w:val="left" w:pos="1216"/>
        </w:tabs>
        <w:spacing w:before="43"/>
        <w:ind w:left="1216"/>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本项目采购方式是</w:t>
      </w:r>
      <w:r>
        <w:rPr>
          <w:rFonts w:hint="eastAsia" w:ascii="仿宋" w:hAnsi="仿宋" w:eastAsia="仿宋" w:cs="仿宋"/>
          <w:b/>
          <w:color w:val="000000" w:themeColor="text1"/>
          <w:sz w:val="21"/>
          <w:highlight w:val="none"/>
        </w:rPr>
        <w:t>竞争性磋商</w:t>
      </w:r>
      <w:r>
        <w:rPr>
          <w:rFonts w:hint="eastAsia" w:ascii="仿宋" w:hAnsi="仿宋" w:eastAsia="仿宋" w:cs="仿宋"/>
          <w:color w:val="000000" w:themeColor="text1"/>
          <w:sz w:val="21"/>
          <w:highlight w:val="none"/>
        </w:rPr>
        <w:t>，整个项目是一个整体、不可分割。</w:t>
      </w:r>
    </w:p>
    <w:p>
      <w:pPr>
        <w:pStyle w:val="19"/>
        <w:numPr>
          <w:ilvl w:val="2"/>
          <w:numId w:val="2"/>
        </w:numPr>
        <w:tabs>
          <w:tab w:val="left" w:pos="1216"/>
        </w:tabs>
        <w:spacing w:before="43"/>
        <w:ind w:left="1216"/>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验收标准</w:t>
      </w:r>
    </w:p>
    <w:p>
      <w:pPr>
        <w:pStyle w:val="19"/>
        <w:numPr>
          <w:ilvl w:val="3"/>
          <w:numId w:val="2"/>
        </w:numPr>
        <w:tabs>
          <w:tab w:val="left" w:pos="1375"/>
        </w:tabs>
        <w:spacing w:before="43"/>
        <w:ind w:hanging="632"/>
        <w:jc w:val="both"/>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磋商文件中明确的标准和技术要求，未明确部分按照国家最新的相关标准；</w:t>
      </w:r>
    </w:p>
    <w:p>
      <w:pPr>
        <w:pStyle w:val="19"/>
        <w:numPr>
          <w:ilvl w:val="3"/>
          <w:numId w:val="2"/>
        </w:numPr>
        <w:tabs>
          <w:tab w:val="left" w:pos="1375"/>
        </w:tabs>
        <w:spacing w:before="43" w:line="278" w:lineRule="auto"/>
        <w:ind w:left="323" w:right="310" w:firstLine="420"/>
        <w:jc w:val="both"/>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供应商随响应性文件提供的货物制造国制造及验收的官方标准或货物验收大纲，经采购单位确认后，将作为对货物的验收依据之一；</w:t>
      </w:r>
    </w:p>
    <w:p>
      <w:pPr>
        <w:pStyle w:val="19"/>
        <w:numPr>
          <w:ilvl w:val="3"/>
          <w:numId w:val="2"/>
        </w:numPr>
        <w:tabs>
          <w:tab w:val="left" w:pos="1375"/>
        </w:tabs>
        <w:spacing w:line="269" w:lineRule="exact"/>
        <w:ind w:hanging="632"/>
        <w:jc w:val="both"/>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供应商在澄清响应文件时作出的承诺，经采购单位确认后，将作为对货物的验收依据之一；</w:t>
      </w:r>
    </w:p>
    <w:p>
      <w:pPr>
        <w:pStyle w:val="19"/>
        <w:numPr>
          <w:ilvl w:val="3"/>
          <w:numId w:val="2"/>
        </w:numPr>
        <w:tabs>
          <w:tab w:val="left" w:pos="1375"/>
        </w:tabs>
        <w:spacing w:before="43"/>
        <w:ind w:hanging="632"/>
        <w:jc w:val="both"/>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项目完毕后，由采购单位组织按国家相关标准进行验收。</w:t>
      </w:r>
    </w:p>
    <w:p>
      <w:pPr>
        <w:pStyle w:val="19"/>
        <w:numPr>
          <w:ilvl w:val="2"/>
          <w:numId w:val="2"/>
        </w:numPr>
        <w:tabs>
          <w:tab w:val="left" w:pos="1216"/>
        </w:tabs>
        <w:spacing w:before="43" w:line="278" w:lineRule="auto"/>
        <w:ind w:right="307" w:firstLine="420"/>
        <w:jc w:val="both"/>
        <w:rPr>
          <w:rFonts w:ascii="仿宋" w:hAnsi="仿宋" w:eastAsia="仿宋" w:cs="仿宋"/>
          <w:color w:val="000000" w:themeColor="text1"/>
          <w:sz w:val="21"/>
          <w:highlight w:val="none"/>
        </w:rPr>
      </w:pPr>
      <w:r>
        <w:rPr>
          <w:rFonts w:hint="eastAsia" w:ascii="仿宋" w:hAnsi="仿宋" w:eastAsia="仿宋" w:cs="仿宋"/>
          <w:color w:val="000000" w:themeColor="text1"/>
          <w:spacing w:val="-3"/>
          <w:w w:val="95"/>
          <w:sz w:val="21"/>
          <w:highlight w:val="none"/>
        </w:rPr>
        <w:t>供应商应认真阅读磋商文件中所有的事项、格式、条款和规范等要求，如果没有按照磋商文件</w:t>
      </w:r>
      <w:r>
        <w:rPr>
          <w:rFonts w:hint="eastAsia" w:ascii="仿宋" w:hAnsi="仿宋" w:eastAsia="仿宋" w:cs="仿宋"/>
          <w:color w:val="000000" w:themeColor="text1"/>
          <w:spacing w:val="-3"/>
          <w:sz w:val="21"/>
          <w:highlight w:val="none"/>
        </w:rPr>
        <w:t>要求提交全部资料，或者没有对磋商文件作出实质性响应，相应风险应由供应商承担，包括作无效磋商处理。</w:t>
      </w:r>
    </w:p>
    <w:p>
      <w:pPr>
        <w:pStyle w:val="19"/>
        <w:numPr>
          <w:ilvl w:val="2"/>
          <w:numId w:val="2"/>
        </w:numPr>
        <w:tabs>
          <w:tab w:val="left" w:pos="1216"/>
        </w:tabs>
        <w:spacing w:line="278" w:lineRule="auto"/>
        <w:ind w:right="310" w:firstLine="420"/>
        <w:jc w:val="both"/>
        <w:rPr>
          <w:rFonts w:ascii="仿宋" w:hAnsi="仿宋" w:eastAsia="仿宋" w:cs="仿宋"/>
          <w:color w:val="000000" w:themeColor="text1"/>
          <w:sz w:val="21"/>
          <w:highlight w:val="none"/>
        </w:rPr>
      </w:pPr>
      <w:r>
        <w:rPr>
          <w:rFonts w:hint="eastAsia" w:ascii="仿宋" w:hAnsi="仿宋" w:eastAsia="仿宋" w:cs="仿宋"/>
          <w:color w:val="000000" w:themeColor="text1"/>
          <w:spacing w:val="-3"/>
          <w:w w:val="95"/>
          <w:sz w:val="21"/>
          <w:highlight w:val="none"/>
        </w:rPr>
        <w:t>任何供应商中标，须保证所供货物能通过当地有关职能部门验收，否则采购单位有权拒绝支付</w:t>
      </w:r>
      <w:r>
        <w:rPr>
          <w:rFonts w:hint="eastAsia" w:ascii="仿宋" w:hAnsi="仿宋" w:eastAsia="仿宋" w:cs="仿宋"/>
          <w:color w:val="000000" w:themeColor="text1"/>
          <w:spacing w:val="-3"/>
          <w:sz w:val="21"/>
          <w:highlight w:val="none"/>
        </w:rPr>
        <w:t>合同款项。</w:t>
      </w:r>
    </w:p>
    <w:p>
      <w:pPr>
        <w:pStyle w:val="19"/>
        <w:numPr>
          <w:ilvl w:val="2"/>
          <w:numId w:val="2"/>
        </w:numPr>
        <w:tabs>
          <w:tab w:val="left" w:pos="1216"/>
        </w:tabs>
        <w:spacing w:line="278" w:lineRule="auto"/>
        <w:ind w:right="310" w:firstLine="420"/>
        <w:jc w:val="both"/>
        <w:rPr>
          <w:rFonts w:ascii="仿宋" w:hAnsi="仿宋" w:eastAsia="仿宋" w:cs="仿宋"/>
          <w:color w:val="000000" w:themeColor="text1"/>
          <w:sz w:val="21"/>
          <w:highlight w:val="none"/>
        </w:rPr>
      </w:pPr>
      <w:r>
        <w:rPr>
          <w:rFonts w:hint="eastAsia" w:ascii="仿宋" w:hAnsi="仿宋" w:eastAsia="仿宋" w:cs="仿宋"/>
          <w:color w:val="000000" w:themeColor="text1"/>
          <w:spacing w:val="-2"/>
          <w:w w:val="95"/>
          <w:sz w:val="21"/>
          <w:highlight w:val="none"/>
        </w:rPr>
        <w:t>供应商应保证采购人在使用该货物或其任何一部分时不受第三方提出侵犯其专利权、版权、商</w:t>
      </w:r>
      <w:r>
        <w:rPr>
          <w:rFonts w:hint="eastAsia" w:ascii="仿宋" w:hAnsi="仿宋" w:eastAsia="仿宋" w:cs="仿宋"/>
          <w:color w:val="000000" w:themeColor="text1"/>
          <w:spacing w:val="-2"/>
          <w:sz w:val="21"/>
          <w:highlight w:val="none"/>
        </w:rPr>
        <w:t>标权或其他权利的起诉。一旦出现侵权，供应商应承担全部责任。</w:t>
      </w:r>
    </w:p>
    <w:p>
      <w:pPr>
        <w:pStyle w:val="19"/>
        <w:numPr>
          <w:ilvl w:val="2"/>
          <w:numId w:val="2"/>
        </w:numPr>
        <w:tabs>
          <w:tab w:val="left" w:pos="1216"/>
        </w:tabs>
        <w:spacing w:line="269" w:lineRule="exact"/>
        <w:ind w:left="1216"/>
        <w:jc w:val="both"/>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本次项目</w:t>
      </w:r>
      <w:r>
        <w:rPr>
          <w:rFonts w:hint="eastAsia" w:ascii="仿宋" w:hAnsi="仿宋" w:eastAsia="仿宋" w:cs="仿宋"/>
          <w:b/>
          <w:color w:val="000000" w:themeColor="text1"/>
          <w:sz w:val="21"/>
          <w:highlight w:val="none"/>
        </w:rPr>
        <w:t>不接受联合体磋商</w:t>
      </w:r>
      <w:r>
        <w:rPr>
          <w:rFonts w:hint="eastAsia" w:ascii="仿宋" w:hAnsi="仿宋" w:eastAsia="仿宋" w:cs="仿宋"/>
          <w:color w:val="000000" w:themeColor="text1"/>
          <w:sz w:val="21"/>
          <w:highlight w:val="none"/>
        </w:rPr>
        <w:t>。</w:t>
      </w:r>
    </w:p>
    <w:p>
      <w:pPr>
        <w:pStyle w:val="19"/>
        <w:numPr>
          <w:ilvl w:val="0"/>
          <w:numId w:val="2"/>
        </w:numPr>
        <w:tabs>
          <w:tab w:val="left" w:pos="903"/>
        </w:tabs>
        <w:spacing w:before="42"/>
        <w:ind w:left="902" w:hanging="160"/>
        <w:rPr>
          <w:rFonts w:ascii="仿宋" w:hAnsi="仿宋" w:eastAsia="仿宋" w:cs="仿宋"/>
          <w:b/>
          <w:color w:val="000000" w:themeColor="text1"/>
          <w:sz w:val="19"/>
          <w:highlight w:val="none"/>
        </w:rPr>
      </w:pPr>
      <w:r>
        <w:rPr>
          <w:rFonts w:hint="eastAsia" w:ascii="仿宋" w:hAnsi="仿宋" w:eastAsia="仿宋" w:cs="仿宋"/>
          <w:b/>
          <w:color w:val="000000" w:themeColor="text1"/>
          <w:sz w:val="21"/>
          <w:highlight w:val="none"/>
        </w:rPr>
        <w:t>磋商文件的澄清、修改</w:t>
      </w:r>
    </w:p>
    <w:p>
      <w:pPr>
        <w:pStyle w:val="19"/>
        <w:numPr>
          <w:ilvl w:val="1"/>
          <w:numId w:val="2"/>
        </w:numPr>
        <w:tabs>
          <w:tab w:val="left" w:pos="1060"/>
        </w:tabs>
        <w:spacing w:before="43" w:line="278" w:lineRule="auto"/>
        <w:ind w:right="305" w:firstLine="420"/>
        <w:jc w:val="both"/>
        <w:rPr>
          <w:rFonts w:ascii="仿宋" w:hAnsi="仿宋" w:eastAsia="仿宋" w:cs="仿宋"/>
          <w:color w:val="000000" w:themeColor="text1"/>
          <w:sz w:val="21"/>
          <w:highlight w:val="none"/>
        </w:rPr>
      </w:pPr>
      <w:r>
        <w:rPr>
          <w:rFonts w:hint="eastAsia" w:ascii="仿宋" w:hAnsi="仿宋" w:eastAsia="仿宋" w:cs="仿宋"/>
          <w:color w:val="000000" w:themeColor="text1"/>
          <w:spacing w:val="-6"/>
          <w:sz w:val="21"/>
          <w:highlight w:val="none"/>
        </w:rPr>
        <w:t>任何要求对磋商文件进行澄清的供应商，应在磋商文件规定的响应性文件提交</w:t>
      </w:r>
      <w:r>
        <w:rPr>
          <w:rFonts w:hint="eastAsia" w:ascii="仿宋" w:hAnsi="仿宋" w:eastAsia="仿宋" w:cs="仿宋"/>
          <w:b/>
          <w:color w:val="000000" w:themeColor="text1"/>
          <w:sz w:val="21"/>
          <w:highlight w:val="none"/>
        </w:rPr>
        <w:t>截止日期五天前</w:t>
      </w:r>
      <w:r>
        <w:rPr>
          <w:rFonts w:hint="eastAsia" w:ascii="仿宋" w:hAnsi="仿宋" w:eastAsia="仿宋" w:cs="仿宋"/>
          <w:color w:val="000000" w:themeColor="text1"/>
          <w:sz w:val="21"/>
          <w:highlight w:val="none"/>
        </w:rPr>
        <w:t>按磋商文件中的联系方式以书面形式通知代理机构，代理机构将及时予以答复；在磋商文件公布期间，代理机构可主动对磋商文件进行澄清，磋商文件实质性变动的除外。</w:t>
      </w:r>
    </w:p>
    <w:p>
      <w:pPr>
        <w:pStyle w:val="19"/>
        <w:numPr>
          <w:ilvl w:val="1"/>
          <w:numId w:val="2"/>
        </w:numPr>
        <w:tabs>
          <w:tab w:val="left" w:pos="1060"/>
        </w:tabs>
        <w:spacing w:line="278" w:lineRule="auto"/>
        <w:ind w:right="226" w:firstLine="420"/>
        <w:rPr>
          <w:rFonts w:ascii="仿宋" w:hAnsi="仿宋" w:eastAsia="仿宋" w:cs="仿宋"/>
          <w:color w:val="000000" w:themeColor="text1"/>
          <w:sz w:val="21"/>
          <w:highlight w:val="none"/>
        </w:rPr>
      </w:pPr>
      <w:r>
        <w:rPr>
          <w:rFonts w:hint="eastAsia" w:ascii="仿宋" w:hAnsi="仿宋" w:eastAsia="仿宋" w:cs="仿宋"/>
          <w:color w:val="000000" w:themeColor="text1"/>
          <w:w w:val="95"/>
          <w:sz w:val="21"/>
          <w:highlight w:val="none"/>
        </w:rPr>
        <w:t xml:space="preserve">磋商文件公布期间如有实质性变动的，代理机构将在原磋商采购信息发布媒体上发布变更公告，   </w:t>
      </w:r>
      <w:r>
        <w:rPr>
          <w:rFonts w:hint="eastAsia" w:ascii="仿宋" w:hAnsi="仿宋" w:eastAsia="仿宋" w:cs="仿宋"/>
          <w:color w:val="000000" w:themeColor="text1"/>
          <w:sz w:val="21"/>
          <w:highlight w:val="none"/>
        </w:rPr>
        <w:t>并自变更之日起公布期限顺延，相关供应商应请及时关注。如果潜在供应商因自身的原因未能及时获取相应信息，供应商将承担被拒绝参加磋商或被视为非实质性响应磋商文件的风险。</w:t>
      </w:r>
    </w:p>
    <w:p>
      <w:pPr>
        <w:pStyle w:val="19"/>
        <w:numPr>
          <w:ilvl w:val="0"/>
          <w:numId w:val="2"/>
        </w:numPr>
        <w:tabs>
          <w:tab w:val="left" w:pos="903"/>
        </w:tabs>
        <w:spacing w:before="43"/>
        <w:ind w:left="902" w:hanging="160"/>
        <w:rPr>
          <w:rFonts w:ascii="仿宋" w:hAnsi="仿宋" w:eastAsia="仿宋" w:cs="仿宋"/>
          <w:b/>
          <w:color w:val="000000" w:themeColor="text1"/>
          <w:sz w:val="19"/>
          <w:highlight w:val="none"/>
        </w:rPr>
      </w:pPr>
      <w:r>
        <w:rPr>
          <w:rFonts w:hint="eastAsia" w:ascii="仿宋" w:hAnsi="仿宋" w:eastAsia="仿宋" w:cs="仿宋"/>
          <w:b/>
          <w:color w:val="000000" w:themeColor="text1"/>
          <w:sz w:val="21"/>
          <w:highlight w:val="none"/>
        </w:rPr>
        <w:t>磋商有效期</w:t>
      </w:r>
    </w:p>
    <w:p>
      <w:pPr>
        <w:pStyle w:val="19"/>
        <w:numPr>
          <w:ilvl w:val="1"/>
          <w:numId w:val="2"/>
        </w:numPr>
        <w:tabs>
          <w:tab w:val="left" w:pos="1060"/>
        </w:tabs>
        <w:spacing w:before="43"/>
        <w:ind w:left="1060" w:hanging="317"/>
        <w:jc w:val="both"/>
        <w:rPr>
          <w:rFonts w:ascii="仿宋" w:hAnsi="仿宋" w:eastAsia="仿宋" w:cs="仿宋"/>
          <w:color w:val="000000" w:themeColor="text1"/>
          <w:sz w:val="21"/>
          <w:highlight w:val="none"/>
        </w:rPr>
      </w:pPr>
      <w:r>
        <w:rPr>
          <w:rFonts w:hint="eastAsia" w:ascii="仿宋" w:hAnsi="仿宋" w:eastAsia="仿宋" w:cs="仿宋"/>
          <w:color w:val="000000" w:themeColor="text1"/>
          <w:spacing w:val="-3"/>
          <w:sz w:val="21"/>
          <w:highlight w:val="none"/>
        </w:rPr>
        <w:t xml:space="preserve">磋商有效期为磋商文件规定的磋商之日后 </w:t>
      </w:r>
      <w:r>
        <w:rPr>
          <w:rFonts w:hint="eastAsia" w:ascii="仿宋" w:hAnsi="仿宋" w:eastAsia="仿宋" w:cs="仿宋"/>
          <w:color w:val="000000" w:themeColor="text1"/>
          <w:sz w:val="21"/>
          <w:highlight w:val="none"/>
        </w:rPr>
        <w:t>90天。</w:t>
      </w:r>
    </w:p>
    <w:p>
      <w:pPr>
        <w:pStyle w:val="19"/>
        <w:numPr>
          <w:ilvl w:val="1"/>
          <w:numId w:val="2"/>
        </w:numPr>
        <w:tabs>
          <w:tab w:val="left" w:pos="1060"/>
        </w:tabs>
        <w:spacing w:before="43" w:line="278" w:lineRule="auto"/>
        <w:ind w:right="310" w:firstLine="420"/>
        <w:jc w:val="both"/>
        <w:rPr>
          <w:rFonts w:ascii="仿宋" w:hAnsi="仿宋" w:eastAsia="仿宋" w:cs="仿宋"/>
          <w:color w:val="000000" w:themeColor="text1"/>
          <w:sz w:val="21"/>
          <w:highlight w:val="none"/>
        </w:rPr>
      </w:pPr>
      <w:r>
        <w:rPr>
          <w:rFonts w:hint="eastAsia" w:ascii="仿宋" w:hAnsi="仿宋" w:eastAsia="仿宋" w:cs="仿宋"/>
          <w:color w:val="000000" w:themeColor="text1"/>
          <w:spacing w:val="-7"/>
          <w:w w:val="95"/>
          <w:sz w:val="21"/>
          <w:highlight w:val="none"/>
        </w:rPr>
        <w:t>在特殊情况下，代理机构于原磋商有效期满之前，可向供应商提出延长磋商有效期的要求。供应</w:t>
      </w:r>
      <w:r>
        <w:rPr>
          <w:rFonts w:hint="eastAsia" w:ascii="仿宋" w:hAnsi="仿宋" w:eastAsia="仿宋" w:cs="仿宋"/>
          <w:color w:val="000000" w:themeColor="text1"/>
          <w:spacing w:val="-7"/>
          <w:sz w:val="21"/>
          <w:highlight w:val="none"/>
        </w:rPr>
        <w:t>商可以拒绝代理机构的这种要求。同意延长的供应商既不能要求也不允许修改其响应性文件。</w:t>
      </w:r>
    </w:p>
    <w:p>
      <w:pPr>
        <w:pStyle w:val="19"/>
        <w:numPr>
          <w:ilvl w:val="0"/>
          <w:numId w:val="2"/>
        </w:numPr>
        <w:tabs>
          <w:tab w:val="left" w:pos="1058"/>
        </w:tabs>
        <w:spacing w:line="269" w:lineRule="exact"/>
        <w:ind w:left="1057" w:hanging="318"/>
        <w:rPr>
          <w:rFonts w:ascii="仿宋" w:hAnsi="仿宋" w:eastAsia="仿宋" w:cs="仿宋"/>
          <w:b/>
          <w:color w:val="000000" w:themeColor="text1"/>
          <w:sz w:val="19"/>
          <w:highlight w:val="none"/>
        </w:rPr>
      </w:pPr>
      <w:r>
        <w:rPr>
          <w:rFonts w:hint="eastAsia" w:ascii="仿宋" w:hAnsi="仿宋" w:eastAsia="仿宋" w:cs="仿宋"/>
          <w:b/>
          <w:color w:val="000000" w:themeColor="text1"/>
          <w:sz w:val="21"/>
          <w:highlight w:val="none"/>
        </w:rPr>
        <w:t>磋商费用</w:t>
      </w:r>
    </w:p>
    <w:p>
      <w:pPr>
        <w:pStyle w:val="19"/>
        <w:numPr>
          <w:ilvl w:val="1"/>
          <w:numId w:val="2"/>
        </w:numPr>
        <w:tabs>
          <w:tab w:val="left" w:pos="1008"/>
        </w:tabs>
        <w:spacing w:before="43" w:line="278" w:lineRule="auto"/>
        <w:ind w:right="310" w:firstLine="420"/>
        <w:rPr>
          <w:rFonts w:ascii="仿宋" w:hAnsi="仿宋" w:eastAsia="仿宋" w:cs="仿宋"/>
          <w:color w:val="000000" w:themeColor="text1"/>
          <w:sz w:val="19"/>
          <w:highlight w:val="none"/>
        </w:rPr>
      </w:pPr>
      <w:r>
        <w:rPr>
          <w:rFonts w:hint="eastAsia" w:ascii="仿宋" w:hAnsi="仿宋" w:eastAsia="仿宋" w:cs="仿宋"/>
          <w:color w:val="000000" w:themeColor="text1"/>
          <w:spacing w:val="-2"/>
          <w:w w:val="95"/>
          <w:sz w:val="21"/>
          <w:highlight w:val="none"/>
        </w:rPr>
        <w:t xml:space="preserve">供应商应承担所有与准备和参加磋商有关的费用，代理机构和采购人在任何情况下均无义务和责   </w:t>
      </w:r>
      <w:r>
        <w:rPr>
          <w:rFonts w:hint="eastAsia" w:ascii="仿宋" w:hAnsi="仿宋" w:eastAsia="仿宋" w:cs="仿宋"/>
          <w:color w:val="000000" w:themeColor="text1"/>
          <w:spacing w:val="-2"/>
          <w:sz w:val="21"/>
          <w:highlight w:val="none"/>
        </w:rPr>
        <w:t>任承担这些费用。</w:t>
      </w:r>
    </w:p>
    <w:p>
      <w:pPr>
        <w:pStyle w:val="19"/>
        <w:numPr>
          <w:ilvl w:val="1"/>
          <w:numId w:val="2"/>
        </w:numPr>
        <w:tabs>
          <w:tab w:val="left" w:pos="1065"/>
        </w:tabs>
        <w:spacing w:before="76" w:line="417" w:lineRule="auto"/>
        <w:ind w:right="274" w:firstLine="420"/>
        <w:rPr>
          <w:rFonts w:ascii="仿宋" w:hAnsi="仿宋" w:eastAsia="仿宋" w:cs="仿宋"/>
          <w:b/>
          <w:color w:val="000000" w:themeColor="text1"/>
          <w:sz w:val="21"/>
          <w:highlight w:val="none"/>
        </w:rPr>
      </w:pPr>
      <w:r>
        <w:rPr>
          <w:rFonts w:hint="eastAsia" w:ascii="仿宋" w:hAnsi="仿宋" w:eastAsia="仿宋" w:cs="仿宋"/>
          <w:b/>
          <w:color w:val="000000" w:themeColor="text1"/>
          <w:spacing w:val="4"/>
          <w:w w:val="95"/>
          <w:sz w:val="21"/>
          <w:highlight w:val="none"/>
        </w:rPr>
        <w:t>招标代理费：</w:t>
      </w:r>
      <w:r>
        <w:rPr>
          <w:rFonts w:hint="eastAsia" w:ascii="华文仿宋" w:hAnsi="华文仿宋" w:eastAsia="华文仿宋" w:cs="华文仿宋"/>
          <w:sz w:val="21"/>
          <w:highlight w:val="none"/>
        </w:rPr>
        <w:t>按照国家计委《招标代理服务收费管理暂行办法》的通知【计价格（2002）1980号】文件标准的80%执行。工程量清单及招标控制价按苏价服（2014）383号的80%执行，专家评审费按实际支付发生费用计取，由中标单位在领取中标通知书时一次性支付。无论投标人是否将该费用在报价中列明，均视为已含在投标价格中。</w:t>
      </w:r>
    </w:p>
    <w:p>
      <w:pPr>
        <w:pStyle w:val="4"/>
        <w:spacing w:before="122"/>
        <w:ind w:left="743"/>
        <w:rPr>
          <w:rFonts w:ascii="仿宋" w:hAnsi="仿宋" w:eastAsia="仿宋" w:cs="仿宋"/>
          <w:color w:val="000000" w:themeColor="text1"/>
          <w:highlight w:val="none"/>
        </w:rPr>
      </w:pPr>
      <w:bookmarkStart w:id="7" w:name="二、响应性文件的编制"/>
      <w:bookmarkEnd w:id="7"/>
      <w:r>
        <w:rPr>
          <w:rFonts w:hint="eastAsia" w:ascii="仿宋" w:hAnsi="仿宋" w:eastAsia="仿宋" w:cs="仿宋"/>
          <w:color w:val="000000" w:themeColor="text1"/>
          <w:highlight w:val="none"/>
        </w:rPr>
        <w:t>二、响应性文件的编制</w:t>
      </w:r>
    </w:p>
    <w:p>
      <w:pPr>
        <w:pStyle w:val="19"/>
        <w:numPr>
          <w:ilvl w:val="0"/>
          <w:numId w:val="2"/>
        </w:numPr>
        <w:tabs>
          <w:tab w:val="left" w:pos="1008"/>
        </w:tabs>
        <w:spacing w:before="43"/>
        <w:ind w:left="1007" w:hanging="265"/>
        <w:rPr>
          <w:rFonts w:ascii="仿宋" w:hAnsi="仿宋" w:eastAsia="仿宋" w:cs="仿宋"/>
          <w:b/>
          <w:color w:val="000000" w:themeColor="text1"/>
          <w:sz w:val="19"/>
          <w:highlight w:val="none"/>
        </w:rPr>
      </w:pPr>
      <w:r>
        <w:rPr>
          <w:rFonts w:hint="eastAsia" w:ascii="仿宋" w:hAnsi="仿宋" w:eastAsia="仿宋" w:cs="仿宋"/>
          <w:b/>
          <w:color w:val="000000" w:themeColor="text1"/>
          <w:sz w:val="21"/>
          <w:highlight w:val="none"/>
        </w:rPr>
        <w:t>响应性文件的语言、计量单位、货币和编制</w:t>
      </w:r>
    </w:p>
    <w:p>
      <w:pPr>
        <w:pStyle w:val="19"/>
        <w:numPr>
          <w:ilvl w:val="1"/>
          <w:numId w:val="2"/>
        </w:numPr>
        <w:tabs>
          <w:tab w:val="left" w:pos="1164"/>
        </w:tabs>
        <w:spacing w:before="43" w:line="278" w:lineRule="auto"/>
        <w:ind w:right="310" w:firstLine="420"/>
        <w:jc w:val="both"/>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供应商提交的响应性文件、技术文件和资料，以及供应商与代理机构就有关磋商的所有来往函电均应使用中文。响应性文件中若有英文或其他语言文字的资料，应提供相应的中文翻译资料。对不同文本磋商响应文件的解释发生异议的，以中文文本为准。</w:t>
      </w:r>
    </w:p>
    <w:p>
      <w:pPr>
        <w:pStyle w:val="19"/>
        <w:numPr>
          <w:ilvl w:val="1"/>
          <w:numId w:val="2"/>
        </w:numPr>
        <w:tabs>
          <w:tab w:val="left" w:pos="1164"/>
        </w:tabs>
        <w:spacing w:line="269" w:lineRule="exact"/>
        <w:ind w:left="1163" w:hanging="421"/>
        <w:jc w:val="both"/>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供应商所使用的计量单位应为国家法定计量单位。</w:t>
      </w:r>
    </w:p>
    <w:p>
      <w:pPr>
        <w:pStyle w:val="19"/>
        <w:numPr>
          <w:ilvl w:val="1"/>
          <w:numId w:val="2"/>
        </w:numPr>
        <w:tabs>
          <w:tab w:val="left" w:pos="1164"/>
        </w:tabs>
        <w:spacing w:before="43" w:line="278" w:lineRule="auto"/>
        <w:ind w:right="305" w:firstLine="420"/>
        <w:rPr>
          <w:rFonts w:ascii="仿宋" w:hAnsi="仿宋" w:eastAsia="仿宋" w:cs="仿宋"/>
          <w:b/>
          <w:color w:val="000000" w:themeColor="text1"/>
          <w:sz w:val="21"/>
          <w:highlight w:val="none"/>
        </w:rPr>
      </w:pPr>
      <w:r>
        <w:rPr>
          <w:rFonts w:hint="eastAsia" w:ascii="仿宋" w:hAnsi="仿宋" w:eastAsia="仿宋" w:cs="仿宋"/>
          <w:color w:val="000000" w:themeColor="text1"/>
          <w:sz w:val="21"/>
          <w:highlight w:val="none"/>
        </w:rPr>
        <w:t>供应商应用人民币报价。报价产品如果是进口产品的，应提供人民币与</w:t>
      </w:r>
      <w:r>
        <w:rPr>
          <w:rFonts w:hint="eastAsia" w:ascii="仿宋" w:hAnsi="仿宋" w:eastAsia="仿宋" w:cs="仿宋"/>
          <w:b/>
          <w:color w:val="000000" w:themeColor="text1"/>
          <w:sz w:val="21"/>
          <w:highlight w:val="none"/>
        </w:rPr>
        <w:t>美元之间的汇率；报价单位为“元”。</w:t>
      </w:r>
    </w:p>
    <w:p>
      <w:pPr>
        <w:pStyle w:val="19"/>
        <w:numPr>
          <w:ilvl w:val="1"/>
          <w:numId w:val="2"/>
        </w:numPr>
        <w:tabs>
          <w:tab w:val="left" w:pos="1216"/>
        </w:tabs>
        <w:spacing w:line="278" w:lineRule="auto"/>
        <w:ind w:right="307" w:firstLine="420"/>
        <w:rPr>
          <w:rFonts w:ascii="仿宋" w:hAnsi="仿宋" w:eastAsia="仿宋" w:cs="仿宋"/>
          <w:color w:val="000000" w:themeColor="text1"/>
          <w:sz w:val="21"/>
          <w:highlight w:val="none"/>
        </w:rPr>
      </w:pPr>
      <w:r>
        <w:rPr>
          <w:rFonts w:hint="eastAsia" w:ascii="仿宋" w:hAnsi="仿宋" w:eastAsia="仿宋" w:cs="仿宋"/>
          <w:color w:val="000000" w:themeColor="text1"/>
          <w:spacing w:val="-4"/>
          <w:w w:val="95"/>
          <w:sz w:val="21"/>
          <w:highlight w:val="none"/>
        </w:rPr>
        <w:t>磋商响应文件应字迹清楚、内容齐全、不得涂改。如有修改，修改处须有供应商公章或磋商专</w:t>
      </w:r>
      <w:r>
        <w:rPr>
          <w:rFonts w:hint="eastAsia" w:ascii="仿宋" w:hAnsi="仿宋" w:eastAsia="仿宋" w:cs="仿宋"/>
          <w:color w:val="000000" w:themeColor="text1"/>
          <w:spacing w:val="-4"/>
          <w:sz w:val="21"/>
          <w:highlight w:val="none"/>
        </w:rPr>
        <w:t>用章和法定代表人或其授权磋商代表签字。</w:t>
      </w:r>
    </w:p>
    <w:p>
      <w:pPr>
        <w:pStyle w:val="19"/>
        <w:numPr>
          <w:ilvl w:val="1"/>
          <w:numId w:val="2"/>
        </w:numPr>
        <w:tabs>
          <w:tab w:val="left" w:pos="1216"/>
        </w:tabs>
        <w:spacing w:line="278" w:lineRule="auto"/>
        <w:ind w:right="307" w:firstLine="420"/>
        <w:rPr>
          <w:rFonts w:ascii="仿宋" w:hAnsi="仿宋" w:eastAsia="仿宋" w:cs="仿宋"/>
          <w:color w:val="000000" w:themeColor="text1"/>
          <w:sz w:val="21"/>
          <w:highlight w:val="none"/>
        </w:rPr>
      </w:pPr>
      <w:r>
        <w:rPr>
          <w:rFonts w:hint="eastAsia" w:ascii="仿宋" w:hAnsi="仿宋" w:eastAsia="仿宋" w:cs="仿宋"/>
          <w:color w:val="000000" w:themeColor="text1"/>
          <w:spacing w:val="-2"/>
          <w:w w:val="95"/>
          <w:sz w:val="21"/>
          <w:highlight w:val="none"/>
        </w:rPr>
        <w:t>磋商响应文件应按照竞争性磋商文件规定的顺序，统一用</w:t>
      </w:r>
      <w:r>
        <w:rPr>
          <w:rFonts w:hint="eastAsia" w:ascii="仿宋" w:hAnsi="仿宋" w:eastAsia="仿宋" w:cs="仿宋"/>
          <w:color w:val="000000" w:themeColor="text1"/>
          <w:w w:val="95"/>
          <w:sz w:val="21"/>
          <w:highlight w:val="none"/>
        </w:rPr>
        <w:t>A4</w:t>
      </w:r>
      <w:r>
        <w:rPr>
          <w:rFonts w:hint="eastAsia" w:ascii="仿宋" w:hAnsi="仿宋" w:eastAsia="仿宋" w:cs="仿宋"/>
          <w:color w:val="000000" w:themeColor="text1"/>
          <w:spacing w:val="-6"/>
          <w:w w:val="95"/>
          <w:sz w:val="21"/>
          <w:highlight w:val="none"/>
        </w:rPr>
        <w:t>规格幅面打印、装订成册并编制目</w:t>
      </w:r>
      <w:r>
        <w:rPr>
          <w:rFonts w:hint="eastAsia" w:ascii="仿宋" w:hAnsi="仿宋" w:eastAsia="仿宋" w:cs="仿宋"/>
          <w:color w:val="000000" w:themeColor="text1"/>
          <w:spacing w:val="-6"/>
          <w:sz w:val="21"/>
          <w:highlight w:val="none"/>
        </w:rPr>
        <w:t>录，由于编排混乱导致磋商响应文件被误读或查找不到，责任由供应商承担。</w:t>
      </w:r>
    </w:p>
    <w:p>
      <w:pPr>
        <w:pStyle w:val="19"/>
        <w:numPr>
          <w:ilvl w:val="1"/>
          <w:numId w:val="2"/>
        </w:numPr>
        <w:tabs>
          <w:tab w:val="left" w:pos="1216"/>
        </w:tabs>
        <w:spacing w:line="269" w:lineRule="exact"/>
        <w:ind w:left="1216"/>
        <w:rPr>
          <w:rFonts w:ascii="仿宋" w:hAnsi="仿宋" w:eastAsia="仿宋" w:cs="仿宋"/>
          <w:color w:val="000000" w:themeColor="text1"/>
          <w:sz w:val="21"/>
          <w:highlight w:val="none"/>
        </w:rPr>
      </w:pPr>
      <w:r>
        <w:rPr>
          <w:rFonts w:hint="eastAsia" w:ascii="仿宋" w:hAnsi="仿宋" w:eastAsia="仿宋" w:cs="仿宋"/>
          <w:color w:val="000000" w:themeColor="text1"/>
          <w:spacing w:val="-5"/>
          <w:sz w:val="21"/>
          <w:highlight w:val="none"/>
        </w:rPr>
        <w:t>供应商应在磋商响应文件中写清相应的项目编号、项目名称、供应商全称、地址、电话、传真</w:t>
      </w:r>
    </w:p>
    <w:p>
      <w:pPr>
        <w:pStyle w:val="6"/>
        <w:spacing w:before="43"/>
        <w:ind w:left="323"/>
        <w:rPr>
          <w:rFonts w:ascii="仿宋" w:hAnsi="仿宋" w:eastAsia="仿宋" w:cs="仿宋"/>
          <w:color w:val="000000" w:themeColor="text1"/>
          <w:highlight w:val="none"/>
        </w:rPr>
      </w:pPr>
      <w:r>
        <w:rPr>
          <w:rFonts w:hint="eastAsia" w:ascii="仿宋" w:hAnsi="仿宋" w:eastAsia="仿宋" w:cs="仿宋"/>
          <w:color w:val="000000" w:themeColor="text1"/>
          <w:highlight w:val="none"/>
        </w:rPr>
        <w:t>等。</w:t>
      </w:r>
    </w:p>
    <w:p>
      <w:pPr>
        <w:pStyle w:val="19"/>
        <w:numPr>
          <w:ilvl w:val="0"/>
          <w:numId w:val="2"/>
        </w:numPr>
        <w:tabs>
          <w:tab w:val="left" w:pos="996"/>
        </w:tabs>
        <w:spacing w:before="43"/>
        <w:ind w:left="995" w:hanging="253"/>
        <w:rPr>
          <w:rFonts w:ascii="仿宋" w:hAnsi="仿宋" w:eastAsia="仿宋" w:cs="仿宋"/>
          <w:b/>
          <w:color w:val="000000" w:themeColor="text1"/>
          <w:sz w:val="19"/>
          <w:highlight w:val="none"/>
        </w:rPr>
      </w:pPr>
      <w:r>
        <w:rPr>
          <w:rFonts w:hint="eastAsia" w:ascii="仿宋" w:hAnsi="仿宋" w:eastAsia="仿宋" w:cs="仿宋"/>
          <w:b/>
          <w:color w:val="000000" w:themeColor="text1"/>
          <w:sz w:val="21"/>
          <w:highlight w:val="none"/>
        </w:rPr>
        <w:t>响应性文件的组成</w:t>
      </w:r>
    </w:p>
    <w:p>
      <w:pPr>
        <w:pStyle w:val="19"/>
        <w:numPr>
          <w:ilvl w:val="1"/>
          <w:numId w:val="2"/>
        </w:numPr>
        <w:tabs>
          <w:tab w:val="left" w:pos="1209"/>
        </w:tabs>
        <w:spacing w:before="43"/>
        <w:ind w:left="1208" w:hanging="466"/>
        <w:rPr>
          <w:rFonts w:ascii="仿宋" w:hAnsi="仿宋" w:eastAsia="仿宋" w:cs="仿宋"/>
          <w:color w:val="000000" w:themeColor="text1"/>
          <w:sz w:val="21"/>
          <w:highlight w:val="none"/>
        </w:rPr>
      </w:pPr>
      <w:r>
        <w:rPr>
          <w:rFonts w:hint="eastAsia" w:ascii="仿宋" w:hAnsi="仿宋" w:eastAsia="仿宋" w:cs="仿宋"/>
          <w:color w:val="000000" w:themeColor="text1"/>
          <w:spacing w:val="-2"/>
          <w:sz w:val="21"/>
          <w:highlight w:val="none"/>
        </w:rPr>
        <w:t>供应商应当根据竞争性磋商文件要求编制磋商响应文件，并根据自己的商务能力、技术水平对</w:t>
      </w:r>
    </w:p>
    <w:p>
      <w:pPr>
        <w:pStyle w:val="6"/>
        <w:spacing w:before="43"/>
        <w:ind w:left="323"/>
        <w:rPr>
          <w:rFonts w:ascii="仿宋" w:hAnsi="仿宋" w:eastAsia="仿宋" w:cs="仿宋"/>
          <w:color w:val="000000" w:themeColor="text1"/>
          <w:highlight w:val="none"/>
        </w:rPr>
      </w:pPr>
      <w:r>
        <w:rPr>
          <w:rFonts w:hint="eastAsia" w:ascii="仿宋" w:hAnsi="仿宋" w:eastAsia="仿宋" w:cs="仿宋"/>
          <w:color w:val="000000" w:themeColor="text1"/>
          <w:highlight w:val="none"/>
        </w:rPr>
        <w:t>竞争性磋商文件提出的要求和条件逐条标明是否响应。</w:t>
      </w:r>
    </w:p>
    <w:p>
      <w:pPr>
        <w:pStyle w:val="19"/>
        <w:numPr>
          <w:ilvl w:val="1"/>
          <w:numId w:val="2"/>
        </w:numPr>
        <w:tabs>
          <w:tab w:val="left" w:pos="1156"/>
        </w:tabs>
        <w:spacing w:before="43"/>
        <w:ind w:left="1156" w:hanging="41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磋商响应文件由商务部分、技术部分、价格部分，以及其他部分组成。</w:t>
      </w:r>
    </w:p>
    <w:p>
      <w:pPr>
        <w:pStyle w:val="19"/>
        <w:numPr>
          <w:ilvl w:val="0"/>
          <w:numId w:val="2"/>
        </w:numPr>
        <w:tabs>
          <w:tab w:val="left" w:pos="1012"/>
        </w:tabs>
        <w:spacing w:before="93" w:line="278" w:lineRule="auto"/>
        <w:ind w:left="323" w:right="208" w:firstLine="420"/>
        <w:rPr>
          <w:rFonts w:ascii="仿宋" w:hAnsi="仿宋" w:eastAsia="仿宋" w:cs="仿宋"/>
          <w:color w:val="000000" w:themeColor="text1"/>
          <w:sz w:val="19"/>
          <w:highlight w:val="none"/>
        </w:rPr>
      </w:pPr>
      <w:r>
        <w:rPr>
          <w:rFonts w:hint="eastAsia" w:ascii="仿宋" w:hAnsi="仿宋" w:eastAsia="仿宋" w:cs="仿宋"/>
          <w:b/>
          <w:color w:val="000000" w:themeColor="text1"/>
          <w:spacing w:val="7"/>
          <w:sz w:val="21"/>
          <w:highlight w:val="none"/>
        </w:rPr>
        <w:t>响应性文件的商务部分</w:t>
      </w:r>
      <w:r>
        <w:rPr>
          <w:rFonts w:hint="eastAsia" w:ascii="仿宋" w:hAnsi="仿宋" w:eastAsia="仿宋" w:cs="仿宋"/>
          <w:color w:val="000000" w:themeColor="text1"/>
          <w:spacing w:val="15"/>
          <w:sz w:val="21"/>
          <w:highlight w:val="none"/>
        </w:rPr>
        <w:t xml:space="preserve">: </w:t>
      </w:r>
      <w:r>
        <w:rPr>
          <w:rFonts w:hint="eastAsia" w:ascii="仿宋" w:hAnsi="仿宋" w:eastAsia="仿宋" w:cs="仿宋"/>
          <w:color w:val="000000" w:themeColor="text1"/>
          <w:spacing w:val="3"/>
          <w:sz w:val="21"/>
          <w:highlight w:val="none"/>
        </w:rPr>
        <w:t>商务部分是证明供应商有资格参加磋商和成交后有能力履行合同的文</w:t>
      </w:r>
      <w:r>
        <w:rPr>
          <w:rFonts w:hint="eastAsia" w:ascii="仿宋" w:hAnsi="仿宋" w:eastAsia="仿宋" w:cs="仿宋"/>
          <w:color w:val="000000" w:themeColor="text1"/>
          <w:spacing w:val="-13"/>
          <w:w w:val="95"/>
          <w:sz w:val="21"/>
          <w:highlight w:val="none"/>
        </w:rPr>
        <w:t>件，这些文件应能满足竞争性磋商采购的要求，包括但不限于下列文件，其中加</w:t>
      </w:r>
      <w:r>
        <w:rPr>
          <w:rFonts w:hint="eastAsia" w:ascii="仿宋" w:hAnsi="仿宋" w:eastAsia="仿宋" w:cs="仿宋"/>
          <w:b/>
          <w:color w:val="000000" w:themeColor="text1"/>
          <w:w w:val="95"/>
          <w:sz w:val="21"/>
          <w:highlight w:val="none"/>
        </w:rPr>
        <w:t>★</w:t>
      </w:r>
      <w:r>
        <w:rPr>
          <w:rFonts w:hint="eastAsia" w:ascii="仿宋" w:hAnsi="仿宋" w:eastAsia="仿宋" w:cs="仿宋"/>
          <w:color w:val="000000" w:themeColor="text1"/>
          <w:w w:val="95"/>
          <w:sz w:val="21"/>
          <w:highlight w:val="none"/>
        </w:rPr>
        <w:t>项目不得有缺失或无效。</w:t>
      </w:r>
    </w:p>
    <w:p>
      <w:pPr>
        <w:pStyle w:val="19"/>
        <w:numPr>
          <w:ilvl w:val="0"/>
          <w:numId w:val="6"/>
        </w:numPr>
        <w:tabs>
          <w:tab w:val="left" w:pos="1270"/>
        </w:tabs>
        <w:spacing w:line="269" w:lineRule="exact"/>
        <w:rPr>
          <w:rFonts w:ascii="仿宋" w:hAnsi="仿宋" w:eastAsia="仿宋" w:cs="仿宋"/>
          <w:color w:val="000000" w:themeColor="text1"/>
          <w:sz w:val="21"/>
          <w:highlight w:val="none"/>
        </w:rPr>
      </w:pPr>
      <w:r>
        <w:rPr>
          <w:rFonts w:hint="eastAsia" w:ascii="仿宋" w:hAnsi="仿宋" w:eastAsia="仿宋" w:cs="仿宋"/>
          <w:b/>
          <w:color w:val="000000" w:themeColor="text1"/>
          <w:sz w:val="21"/>
          <w:highlight w:val="none"/>
        </w:rPr>
        <w:t>★</w:t>
      </w:r>
      <w:r>
        <w:rPr>
          <w:rFonts w:hint="eastAsia" w:ascii="仿宋" w:hAnsi="仿宋" w:eastAsia="仿宋" w:cs="仿宋"/>
          <w:color w:val="000000" w:themeColor="text1"/>
          <w:sz w:val="21"/>
          <w:highlight w:val="none"/>
        </w:rPr>
        <w:t>磋商申请及声明；</w:t>
      </w:r>
    </w:p>
    <w:p>
      <w:pPr>
        <w:pStyle w:val="19"/>
        <w:numPr>
          <w:ilvl w:val="0"/>
          <w:numId w:val="6"/>
        </w:numPr>
        <w:tabs>
          <w:tab w:val="left" w:pos="1270"/>
        </w:tabs>
        <w:spacing w:before="43"/>
        <w:rPr>
          <w:rFonts w:ascii="仿宋" w:hAnsi="仿宋" w:eastAsia="仿宋" w:cs="仿宋"/>
          <w:color w:val="000000" w:themeColor="text1"/>
          <w:sz w:val="21"/>
          <w:highlight w:val="none"/>
        </w:rPr>
      </w:pPr>
      <w:r>
        <w:rPr>
          <w:rFonts w:hint="eastAsia" w:ascii="仿宋" w:hAnsi="仿宋" w:eastAsia="仿宋" w:cs="仿宋"/>
          <w:b/>
          <w:color w:val="000000" w:themeColor="text1"/>
          <w:sz w:val="21"/>
          <w:highlight w:val="none"/>
        </w:rPr>
        <w:t>★</w:t>
      </w:r>
      <w:r>
        <w:rPr>
          <w:rFonts w:hint="eastAsia" w:ascii="仿宋" w:hAnsi="仿宋" w:eastAsia="仿宋" w:cs="仿宋"/>
          <w:color w:val="000000" w:themeColor="text1"/>
          <w:sz w:val="21"/>
          <w:highlight w:val="none"/>
        </w:rPr>
        <w:t>法定代表人授权委托书及授权代表身份证复印件；</w:t>
      </w:r>
    </w:p>
    <w:p>
      <w:pPr>
        <w:pStyle w:val="19"/>
        <w:numPr>
          <w:ilvl w:val="0"/>
          <w:numId w:val="6"/>
        </w:numPr>
        <w:tabs>
          <w:tab w:val="left" w:pos="1270"/>
        </w:tabs>
        <w:spacing w:before="43"/>
        <w:rPr>
          <w:rFonts w:ascii="仿宋" w:hAnsi="仿宋" w:eastAsia="仿宋" w:cs="仿宋"/>
          <w:color w:val="000000" w:themeColor="text1"/>
          <w:sz w:val="21"/>
          <w:highlight w:val="none"/>
        </w:rPr>
      </w:pPr>
      <w:r>
        <w:rPr>
          <w:rFonts w:hint="eastAsia" w:ascii="仿宋" w:hAnsi="仿宋" w:eastAsia="仿宋" w:cs="仿宋"/>
          <w:b/>
          <w:color w:val="000000" w:themeColor="text1"/>
          <w:sz w:val="21"/>
          <w:highlight w:val="none"/>
        </w:rPr>
        <w:t>★</w:t>
      </w:r>
      <w:r>
        <w:rPr>
          <w:rFonts w:hint="eastAsia" w:ascii="仿宋" w:hAnsi="仿宋" w:eastAsia="仿宋" w:cs="仿宋"/>
          <w:color w:val="000000" w:themeColor="text1"/>
          <w:spacing w:val="-14"/>
          <w:sz w:val="21"/>
          <w:highlight w:val="none"/>
        </w:rPr>
        <w:t xml:space="preserve">第二章 </w:t>
      </w:r>
      <w:r>
        <w:rPr>
          <w:rFonts w:hint="eastAsia" w:ascii="仿宋" w:hAnsi="仿宋" w:eastAsia="仿宋" w:cs="仿宋"/>
          <w:color w:val="000000" w:themeColor="text1"/>
          <w:sz w:val="21"/>
          <w:highlight w:val="none"/>
        </w:rPr>
        <w:t>4.1《中华人民共和国政府采购法》规定的条件证明文件（复印件）并加盖公章；</w:t>
      </w:r>
    </w:p>
    <w:p>
      <w:pPr>
        <w:pStyle w:val="19"/>
        <w:numPr>
          <w:ilvl w:val="0"/>
          <w:numId w:val="6"/>
        </w:numPr>
        <w:tabs>
          <w:tab w:val="left" w:pos="1270"/>
        </w:tabs>
        <w:spacing w:before="43"/>
        <w:rPr>
          <w:rFonts w:ascii="仿宋" w:hAnsi="仿宋" w:eastAsia="仿宋" w:cs="仿宋"/>
          <w:color w:val="000000" w:themeColor="text1"/>
          <w:sz w:val="21"/>
          <w:highlight w:val="none"/>
        </w:rPr>
      </w:pPr>
      <w:r>
        <w:rPr>
          <w:rFonts w:hint="eastAsia" w:ascii="仿宋" w:hAnsi="仿宋" w:eastAsia="仿宋" w:cs="仿宋"/>
          <w:b/>
          <w:color w:val="000000" w:themeColor="text1"/>
          <w:sz w:val="21"/>
          <w:highlight w:val="none"/>
        </w:rPr>
        <w:t>★</w:t>
      </w:r>
      <w:r>
        <w:rPr>
          <w:rFonts w:hint="eastAsia" w:ascii="仿宋" w:hAnsi="仿宋" w:eastAsia="仿宋" w:cs="仿宋"/>
          <w:color w:val="000000" w:themeColor="text1"/>
          <w:spacing w:val="-14"/>
          <w:sz w:val="21"/>
          <w:highlight w:val="none"/>
        </w:rPr>
        <w:t xml:space="preserve">第二章 </w:t>
      </w:r>
      <w:r>
        <w:rPr>
          <w:rFonts w:hint="eastAsia" w:ascii="仿宋" w:hAnsi="仿宋" w:eastAsia="仿宋" w:cs="仿宋"/>
          <w:color w:val="000000" w:themeColor="text1"/>
          <w:sz w:val="21"/>
          <w:highlight w:val="none"/>
        </w:rPr>
        <w:t>4.2采购人根据采购项目的特殊要求提出的特定条件证明文件；</w:t>
      </w:r>
    </w:p>
    <w:p>
      <w:pPr>
        <w:pStyle w:val="19"/>
        <w:numPr>
          <w:ilvl w:val="0"/>
          <w:numId w:val="6"/>
        </w:numPr>
        <w:tabs>
          <w:tab w:val="left" w:pos="1270"/>
        </w:tabs>
        <w:spacing w:before="43"/>
        <w:rPr>
          <w:rFonts w:ascii="仿宋" w:hAnsi="仿宋" w:eastAsia="仿宋" w:cs="仿宋"/>
          <w:color w:val="000000" w:themeColor="text1"/>
          <w:sz w:val="21"/>
          <w:highlight w:val="none"/>
        </w:rPr>
      </w:pPr>
      <w:r>
        <w:rPr>
          <w:rFonts w:hint="eastAsia" w:ascii="仿宋" w:hAnsi="仿宋" w:eastAsia="仿宋" w:cs="仿宋"/>
          <w:b/>
          <w:color w:val="000000" w:themeColor="text1"/>
          <w:sz w:val="21"/>
          <w:highlight w:val="none"/>
        </w:rPr>
        <w:t>★</w:t>
      </w:r>
      <w:r>
        <w:rPr>
          <w:rFonts w:hint="eastAsia" w:ascii="仿宋" w:hAnsi="仿宋" w:eastAsia="仿宋" w:cs="仿宋"/>
          <w:color w:val="000000" w:themeColor="text1"/>
          <w:sz w:val="21"/>
          <w:highlight w:val="none"/>
        </w:rPr>
        <w:t>南京市政府采购供应商信用记录表暨信用承诺书；</w:t>
      </w:r>
    </w:p>
    <w:p>
      <w:pPr>
        <w:pStyle w:val="19"/>
        <w:numPr>
          <w:ilvl w:val="0"/>
          <w:numId w:val="6"/>
        </w:numPr>
        <w:tabs>
          <w:tab w:val="left" w:pos="1270"/>
        </w:tabs>
        <w:spacing w:before="4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★《商务条款响应表》</w:t>
      </w:r>
    </w:p>
    <w:p>
      <w:pPr>
        <w:pStyle w:val="19"/>
        <w:numPr>
          <w:ilvl w:val="0"/>
          <w:numId w:val="6"/>
        </w:numPr>
        <w:tabs>
          <w:tab w:val="left" w:pos="1270"/>
        </w:tabs>
        <w:spacing w:before="43"/>
        <w:rPr>
          <w:rFonts w:ascii="华文仿宋" w:hAnsi="华文仿宋" w:eastAsia="华文仿宋" w:cs="华文仿宋"/>
          <w:color w:val="000000" w:themeColor="text1"/>
          <w:sz w:val="21"/>
          <w:highlight w:val="none"/>
        </w:rPr>
      </w:pPr>
      <w:r>
        <w:rPr>
          <w:rFonts w:hint="eastAsia" w:ascii="华文仿宋" w:hAnsi="华文仿宋" w:eastAsia="华文仿宋" w:cs="华文仿宋"/>
          <w:color w:val="000000" w:themeColor="text1"/>
          <w:sz w:val="21"/>
          <w:highlight w:val="none"/>
        </w:rPr>
        <w:t>★《磋商报价汇总表》</w:t>
      </w:r>
    </w:p>
    <w:p>
      <w:pPr>
        <w:pStyle w:val="19"/>
        <w:numPr>
          <w:ilvl w:val="0"/>
          <w:numId w:val="6"/>
        </w:numPr>
        <w:tabs>
          <w:tab w:val="left" w:pos="1270"/>
        </w:tabs>
        <w:spacing w:before="43"/>
        <w:rPr>
          <w:rFonts w:ascii="华文仿宋" w:hAnsi="华文仿宋" w:eastAsia="华文仿宋" w:cs="华文仿宋"/>
          <w:color w:val="000000" w:themeColor="text1"/>
          <w:sz w:val="21"/>
          <w:highlight w:val="none"/>
        </w:rPr>
      </w:pPr>
      <w:r>
        <w:rPr>
          <w:rFonts w:hint="eastAsia" w:ascii="华文仿宋" w:hAnsi="华文仿宋" w:eastAsia="华文仿宋" w:cs="华文仿宋"/>
          <w:color w:val="000000" w:themeColor="text1"/>
          <w:sz w:val="21"/>
          <w:highlight w:val="none"/>
        </w:rPr>
        <w:t>★《磋商分项报价表》</w:t>
      </w:r>
    </w:p>
    <w:p>
      <w:pPr>
        <w:pStyle w:val="19"/>
        <w:numPr>
          <w:ilvl w:val="0"/>
          <w:numId w:val="6"/>
        </w:numPr>
        <w:tabs>
          <w:tab w:val="left" w:pos="1270"/>
        </w:tabs>
        <w:spacing w:before="4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项目参与人员的职称等能力证书复印件；</w:t>
      </w:r>
    </w:p>
    <w:p>
      <w:pPr>
        <w:pStyle w:val="19"/>
        <w:numPr>
          <w:ilvl w:val="0"/>
          <w:numId w:val="6"/>
        </w:numPr>
        <w:tabs>
          <w:tab w:val="left" w:pos="1270"/>
        </w:tabs>
        <w:spacing w:before="4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经营业绩；</w:t>
      </w:r>
    </w:p>
    <w:p>
      <w:pPr>
        <w:pStyle w:val="19"/>
        <w:numPr>
          <w:ilvl w:val="0"/>
          <w:numId w:val="6"/>
        </w:numPr>
        <w:tabs>
          <w:tab w:val="left" w:pos="1374"/>
        </w:tabs>
        <w:spacing w:before="43"/>
        <w:ind w:left="1373" w:hanging="631"/>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供应商认为需要提供的其他证明文件和商务资料。</w:t>
      </w:r>
    </w:p>
    <w:p>
      <w:pPr>
        <w:pStyle w:val="19"/>
        <w:numPr>
          <w:ilvl w:val="0"/>
          <w:numId w:val="2"/>
        </w:numPr>
        <w:tabs>
          <w:tab w:val="left" w:pos="1008"/>
        </w:tabs>
        <w:spacing w:before="43"/>
        <w:ind w:left="1007" w:hanging="265"/>
        <w:rPr>
          <w:rFonts w:ascii="仿宋" w:hAnsi="仿宋" w:eastAsia="仿宋" w:cs="仿宋"/>
          <w:b/>
          <w:color w:val="000000" w:themeColor="text1"/>
          <w:sz w:val="19"/>
          <w:highlight w:val="none"/>
        </w:rPr>
      </w:pPr>
      <w:r>
        <w:rPr>
          <w:rFonts w:hint="eastAsia" w:ascii="仿宋" w:hAnsi="仿宋" w:eastAsia="仿宋" w:cs="仿宋"/>
          <w:b/>
          <w:color w:val="000000" w:themeColor="text1"/>
          <w:sz w:val="21"/>
          <w:highlight w:val="none"/>
        </w:rPr>
        <w:t>报价部分</w:t>
      </w:r>
    </w:p>
    <w:p>
      <w:pPr>
        <w:pStyle w:val="19"/>
        <w:numPr>
          <w:ilvl w:val="1"/>
          <w:numId w:val="2"/>
        </w:numPr>
        <w:tabs>
          <w:tab w:val="left" w:pos="1113"/>
        </w:tabs>
        <w:spacing w:before="43" w:line="278" w:lineRule="auto"/>
        <w:ind w:right="313" w:firstLine="420"/>
        <w:rPr>
          <w:rFonts w:ascii="仿宋" w:hAnsi="仿宋" w:eastAsia="仿宋" w:cs="仿宋"/>
          <w:color w:val="000000" w:themeColor="text1"/>
          <w:sz w:val="19"/>
          <w:highlight w:val="none"/>
        </w:rPr>
      </w:pPr>
      <w:r>
        <w:rPr>
          <w:rFonts w:hint="eastAsia" w:ascii="仿宋" w:hAnsi="仿宋" w:eastAsia="仿宋" w:cs="仿宋"/>
          <w:color w:val="000000" w:themeColor="text1"/>
          <w:sz w:val="21"/>
          <w:highlight w:val="none"/>
        </w:rPr>
        <w:t>价格部分是对货物和服务价格构成的说明，竞争性磋商文件如没有特别说明的话，对每一项货物和服务仅接受一个价格。</w:t>
      </w:r>
    </w:p>
    <w:p>
      <w:pPr>
        <w:pStyle w:val="19"/>
        <w:numPr>
          <w:ilvl w:val="1"/>
          <w:numId w:val="2"/>
        </w:numPr>
        <w:tabs>
          <w:tab w:val="left" w:pos="1113"/>
        </w:tabs>
        <w:spacing w:line="278" w:lineRule="auto"/>
        <w:ind w:right="276" w:firstLine="420"/>
        <w:jc w:val="both"/>
        <w:rPr>
          <w:rFonts w:ascii="仿宋" w:hAnsi="仿宋" w:eastAsia="仿宋" w:cs="仿宋"/>
          <w:b/>
          <w:color w:val="000000" w:themeColor="text1"/>
          <w:sz w:val="19"/>
          <w:highlight w:val="none"/>
        </w:rPr>
      </w:pPr>
      <w:r>
        <w:rPr>
          <w:rFonts w:hint="eastAsia" w:ascii="仿宋" w:hAnsi="仿宋" w:eastAsia="仿宋" w:cs="仿宋"/>
          <w:b/>
          <w:color w:val="000000" w:themeColor="text1"/>
          <w:w w:val="95"/>
          <w:sz w:val="21"/>
          <w:highlight w:val="none"/>
        </w:rPr>
        <w:t xml:space="preserve">本工程报价形式采用工程量清单计价模式进行计价。投标报价：包括但不限于完成文件所确定   </w:t>
      </w:r>
      <w:r>
        <w:rPr>
          <w:rFonts w:hint="eastAsia" w:ascii="仿宋" w:hAnsi="仿宋" w:eastAsia="仿宋" w:cs="仿宋"/>
          <w:b/>
          <w:color w:val="000000" w:themeColor="text1"/>
          <w:spacing w:val="-3"/>
          <w:w w:val="95"/>
          <w:sz w:val="21"/>
          <w:highlight w:val="none"/>
        </w:rPr>
        <w:t>的服务范围所需的全部费用，及其相应税费、政策性文件规定及实施过程中所有风险、责任等各项应有</w:t>
      </w:r>
      <w:r>
        <w:rPr>
          <w:rFonts w:hint="eastAsia" w:ascii="仿宋" w:hAnsi="仿宋" w:eastAsia="仿宋" w:cs="仿宋"/>
          <w:b/>
          <w:color w:val="000000" w:themeColor="text1"/>
          <w:spacing w:val="-3"/>
          <w:sz w:val="21"/>
          <w:highlight w:val="none"/>
        </w:rPr>
        <w:t>费用，不论其在采购文件中是否有提及。投标供应商应根据上述因素自行考虑含入投标报价。</w:t>
      </w:r>
    </w:p>
    <w:p>
      <w:pPr>
        <w:pStyle w:val="19"/>
        <w:numPr>
          <w:ilvl w:val="1"/>
          <w:numId w:val="2"/>
        </w:numPr>
        <w:tabs>
          <w:tab w:val="left" w:pos="1164"/>
        </w:tabs>
        <w:spacing w:line="247" w:lineRule="exact"/>
        <w:ind w:left="1163" w:hanging="421"/>
        <w:jc w:val="both"/>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供应商应在《磋商报价汇总表》、《磋商分项报价表》等中标明拟提供货物和服务的单价、总</w:t>
      </w:r>
    </w:p>
    <w:p>
      <w:pPr>
        <w:pStyle w:val="6"/>
        <w:spacing w:before="4"/>
        <w:ind w:left="323"/>
        <w:rPr>
          <w:rFonts w:ascii="仿宋" w:hAnsi="仿宋" w:eastAsia="仿宋" w:cs="仿宋"/>
          <w:color w:val="000000" w:themeColor="text1"/>
          <w:highlight w:val="none"/>
        </w:rPr>
      </w:pPr>
      <w:r>
        <w:rPr>
          <w:rFonts w:hint="eastAsia" w:ascii="仿宋" w:hAnsi="仿宋" w:eastAsia="仿宋" w:cs="仿宋"/>
          <w:color w:val="000000" w:themeColor="text1"/>
          <w:highlight w:val="none"/>
        </w:rPr>
        <w:t>价以及分项报价。</w:t>
      </w:r>
    </w:p>
    <w:p>
      <w:pPr>
        <w:pStyle w:val="19"/>
        <w:numPr>
          <w:ilvl w:val="1"/>
          <w:numId w:val="2"/>
        </w:numPr>
        <w:tabs>
          <w:tab w:val="left" w:pos="1164"/>
        </w:tabs>
        <w:spacing w:before="2" w:line="242" w:lineRule="auto"/>
        <w:ind w:right="276" w:firstLine="420"/>
        <w:jc w:val="both"/>
        <w:rPr>
          <w:rFonts w:ascii="仿宋" w:hAnsi="仿宋" w:eastAsia="仿宋" w:cs="仿宋"/>
          <w:b/>
          <w:color w:val="000000" w:themeColor="text1"/>
          <w:sz w:val="21"/>
          <w:highlight w:val="none"/>
        </w:rPr>
      </w:pPr>
      <w:r>
        <w:rPr>
          <w:rFonts w:hint="eastAsia" w:ascii="仿宋" w:hAnsi="仿宋" w:eastAsia="仿宋" w:cs="仿宋"/>
          <w:b/>
          <w:color w:val="000000" w:themeColor="text1"/>
          <w:spacing w:val="-2"/>
          <w:w w:val="95"/>
          <w:sz w:val="21"/>
          <w:highlight w:val="none"/>
        </w:rPr>
        <w:t>供应商应仔细阅读和理解磋商文件中有关项目需求、义务、付款方式、付款条件和时间进度安</w:t>
      </w:r>
      <w:r>
        <w:rPr>
          <w:rFonts w:hint="eastAsia" w:ascii="仿宋" w:hAnsi="仿宋" w:eastAsia="仿宋" w:cs="仿宋"/>
          <w:b/>
          <w:color w:val="000000" w:themeColor="text1"/>
          <w:spacing w:val="-3"/>
          <w:w w:val="95"/>
          <w:sz w:val="21"/>
          <w:highlight w:val="none"/>
        </w:rPr>
        <w:t>排，充分考虑到市场价格变动以及项目实施过程中的不可预见因素，结合企业自身条件进行报价。如果</w:t>
      </w:r>
      <w:r>
        <w:rPr>
          <w:rFonts w:hint="eastAsia" w:ascii="仿宋" w:hAnsi="仿宋" w:eastAsia="仿宋" w:cs="仿宋"/>
          <w:b/>
          <w:color w:val="000000" w:themeColor="text1"/>
          <w:spacing w:val="-3"/>
          <w:sz w:val="21"/>
          <w:highlight w:val="none"/>
        </w:rPr>
        <w:t>有漏项，视同让利。</w:t>
      </w:r>
    </w:p>
    <w:p>
      <w:pPr>
        <w:pStyle w:val="19"/>
        <w:numPr>
          <w:ilvl w:val="1"/>
          <w:numId w:val="2"/>
        </w:numPr>
        <w:tabs>
          <w:tab w:val="left" w:pos="1216"/>
        </w:tabs>
        <w:spacing w:before="1"/>
        <w:ind w:left="1216"/>
        <w:jc w:val="both"/>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经磋商后，如果成交价高于或低于供应商在磋商响应文件报价的话，分项报价同比例调整。</w:t>
      </w:r>
    </w:p>
    <w:p>
      <w:pPr>
        <w:pStyle w:val="19"/>
        <w:numPr>
          <w:ilvl w:val="1"/>
          <w:numId w:val="2"/>
        </w:numPr>
        <w:tabs>
          <w:tab w:val="left" w:pos="1164"/>
        </w:tabs>
        <w:spacing w:before="5" w:line="242" w:lineRule="auto"/>
        <w:ind w:right="314" w:firstLine="420"/>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报价表必须由供应商法人代表或委托授权人签字、或加盖单位公章。如有优惠条款，请单独列明，但不得影响报价，影响货物或服务整体功能。</w:t>
      </w:r>
    </w:p>
    <w:p>
      <w:pPr>
        <w:pStyle w:val="19"/>
        <w:numPr>
          <w:ilvl w:val="1"/>
          <w:numId w:val="2"/>
        </w:numPr>
        <w:tabs>
          <w:tab w:val="left" w:pos="1216"/>
        </w:tabs>
        <w:spacing w:before="1" w:line="244" w:lineRule="auto"/>
        <w:ind w:right="173" w:firstLine="420"/>
        <w:rPr>
          <w:rFonts w:ascii="仿宋" w:hAnsi="仿宋" w:eastAsia="仿宋" w:cs="仿宋"/>
          <w:b/>
          <w:color w:val="000000" w:themeColor="text1"/>
          <w:sz w:val="21"/>
          <w:highlight w:val="none"/>
        </w:rPr>
      </w:pPr>
      <w:r>
        <w:rPr>
          <w:rFonts w:hint="eastAsia" w:ascii="仿宋" w:hAnsi="仿宋" w:eastAsia="仿宋" w:cs="仿宋"/>
          <w:b/>
          <w:color w:val="000000" w:themeColor="text1"/>
          <w:spacing w:val="-9"/>
          <w:w w:val="95"/>
          <w:sz w:val="21"/>
          <w:highlight w:val="none"/>
        </w:rPr>
        <w:t>政府采购提倡公平竞争，反对低于成本、串通报价、哄抬价格等恶意竞争行为，任何盲目压价、</w:t>
      </w:r>
      <w:r>
        <w:rPr>
          <w:rFonts w:hint="eastAsia" w:ascii="仿宋" w:hAnsi="仿宋" w:eastAsia="仿宋" w:cs="仿宋"/>
          <w:b/>
          <w:color w:val="000000" w:themeColor="text1"/>
          <w:spacing w:val="-9"/>
          <w:sz w:val="21"/>
          <w:highlight w:val="none"/>
        </w:rPr>
        <w:t>低于成本报价、串通哄抬报价等价格将会被拒绝。报价应低于市场平均价。</w:t>
      </w:r>
    </w:p>
    <w:p>
      <w:pPr>
        <w:pStyle w:val="19"/>
        <w:numPr>
          <w:ilvl w:val="0"/>
          <w:numId w:val="2"/>
        </w:numPr>
        <w:tabs>
          <w:tab w:val="left" w:pos="1008"/>
        </w:tabs>
        <w:spacing w:before="15" w:line="278" w:lineRule="auto"/>
        <w:ind w:left="323" w:right="308" w:firstLine="420"/>
        <w:jc w:val="both"/>
        <w:rPr>
          <w:rFonts w:ascii="仿宋" w:hAnsi="仿宋" w:eastAsia="仿宋" w:cs="仿宋"/>
          <w:color w:val="000000" w:themeColor="text1"/>
          <w:sz w:val="19"/>
          <w:highlight w:val="none"/>
        </w:rPr>
      </w:pPr>
      <w:r>
        <w:rPr>
          <w:rFonts w:hint="eastAsia" w:ascii="仿宋" w:hAnsi="仿宋" w:eastAsia="仿宋" w:cs="仿宋"/>
          <w:b/>
          <w:color w:val="000000" w:themeColor="text1"/>
          <w:spacing w:val="1"/>
          <w:sz w:val="21"/>
          <w:highlight w:val="none"/>
        </w:rPr>
        <w:t>技术部分</w:t>
      </w:r>
      <w:r>
        <w:rPr>
          <w:rFonts w:hint="eastAsia" w:ascii="仿宋" w:hAnsi="仿宋" w:eastAsia="仿宋" w:cs="仿宋"/>
          <w:b/>
          <w:color w:val="000000" w:themeColor="text1"/>
          <w:sz w:val="21"/>
          <w:highlight w:val="none"/>
        </w:rPr>
        <w:t xml:space="preserve">. </w:t>
      </w:r>
      <w:r>
        <w:rPr>
          <w:rFonts w:hint="eastAsia" w:ascii="仿宋" w:hAnsi="仿宋" w:eastAsia="仿宋" w:cs="仿宋"/>
          <w:color w:val="000000" w:themeColor="text1"/>
          <w:sz w:val="21"/>
          <w:highlight w:val="none"/>
        </w:rPr>
        <w:t>技术部分是证明供应商提供的货物和服务是合格的、并符合竞争性磋商文件要求的证明文件，以及对货物和服务的详细说明，这些文件可以是文字资料、图纸和数据等。提供的货物如与竞</w:t>
      </w:r>
      <w:r>
        <w:rPr>
          <w:rFonts w:hint="eastAsia" w:ascii="仿宋" w:hAnsi="仿宋" w:eastAsia="仿宋" w:cs="仿宋"/>
          <w:color w:val="000000" w:themeColor="text1"/>
          <w:spacing w:val="-5"/>
          <w:w w:val="95"/>
          <w:sz w:val="21"/>
          <w:highlight w:val="none"/>
        </w:rPr>
        <w:t>争性磋商文件要求有不符之处，应说明其差别之所在。包括但不限于下列文件，其中加</w:t>
      </w:r>
      <w:r>
        <w:rPr>
          <w:rFonts w:hint="eastAsia" w:ascii="仿宋" w:hAnsi="仿宋" w:eastAsia="仿宋" w:cs="仿宋"/>
          <w:b/>
          <w:color w:val="000000" w:themeColor="text1"/>
          <w:w w:val="95"/>
          <w:sz w:val="21"/>
          <w:highlight w:val="none"/>
        </w:rPr>
        <w:t>★</w:t>
      </w:r>
      <w:r>
        <w:rPr>
          <w:rFonts w:hint="eastAsia" w:ascii="仿宋" w:hAnsi="仿宋" w:eastAsia="仿宋" w:cs="仿宋"/>
          <w:color w:val="000000" w:themeColor="text1"/>
          <w:w w:val="95"/>
          <w:sz w:val="21"/>
          <w:highlight w:val="none"/>
        </w:rPr>
        <w:t xml:space="preserve">项目不得有缺失   </w:t>
      </w:r>
      <w:r>
        <w:rPr>
          <w:rFonts w:hint="eastAsia" w:ascii="仿宋" w:hAnsi="仿宋" w:eastAsia="仿宋" w:cs="仿宋"/>
          <w:color w:val="000000" w:themeColor="text1"/>
          <w:sz w:val="21"/>
          <w:highlight w:val="none"/>
        </w:rPr>
        <w:t>或无效。</w:t>
      </w:r>
    </w:p>
    <w:p>
      <w:pPr>
        <w:pStyle w:val="19"/>
        <w:numPr>
          <w:ilvl w:val="0"/>
          <w:numId w:val="7"/>
        </w:numPr>
        <w:tabs>
          <w:tab w:val="left" w:pos="1270"/>
        </w:tabs>
        <w:spacing w:line="269" w:lineRule="exact"/>
        <w:rPr>
          <w:rFonts w:ascii="仿宋" w:hAnsi="仿宋" w:eastAsia="仿宋" w:cs="仿宋"/>
          <w:color w:val="000000" w:themeColor="text1"/>
          <w:sz w:val="21"/>
          <w:highlight w:val="none"/>
        </w:rPr>
      </w:pPr>
      <w:r>
        <w:rPr>
          <w:rFonts w:hint="eastAsia" w:ascii="仿宋" w:hAnsi="仿宋" w:eastAsia="仿宋" w:cs="仿宋"/>
          <w:b/>
          <w:color w:val="000000" w:themeColor="text1"/>
          <w:sz w:val="21"/>
          <w:highlight w:val="none"/>
        </w:rPr>
        <w:t>★</w:t>
      </w:r>
      <w:r>
        <w:rPr>
          <w:rFonts w:hint="eastAsia" w:ascii="仿宋" w:hAnsi="仿宋" w:eastAsia="仿宋" w:cs="仿宋"/>
          <w:color w:val="000000" w:themeColor="text1"/>
          <w:sz w:val="21"/>
          <w:highlight w:val="none"/>
        </w:rPr>
        <w:t>《技术条款偏离表》</w:t>
      </w:r>
    </w:p>
    <w:p>
      <w:pPr>
        <w:pStyle w:val="19"/>
        <w:numPr>
          <w:ilvl w:val="0"/>
          <w:numId w:val="7"/>
        </w:numPr>
        <w:tabs>
          <w:tab w:val="left" w:pos="1270"/>
        </w:tabs>
        <w:spacing w:before="43"/>
        <w:rPr>
          <w:rFonts w:ascii="仿宋" w:hAnsi="仿宋" w:eastAsia="仿宋" w:cs="仿宋"/>
          <w:color w:val="000000" w:themeColor="text1"/>
          <w:sz w:val="21"/>
          <w:highlight w:val="none"/>
        </w:rPr>
      </w:pPr>
      <w:r>
        <w:rPr>
          <w:rFonts w:hint="eastAsia" w:ascii="仿宋" w:hAnsi="仿宋" w:eastAsia="仿宋" w:cs="仿宋"/>
          <w:b/>
          <w:color w:val="000000" w:themeColor="text1"/>
          <w:sz w:val="21"/>
          <w:highlight w:val="none"/>
        </w:rPr>
        <w:t>★</w:t>
      </w:r>
      <w:r>
        <w:rPr>
          <w:rFonts w:hint="eastAsia" w:ascii="仿宋" w:hAnsi="仿宋" w:eastAsia="仿宋" w:cs="仿宋"/>
          <w:color w:val="000000" w:themeColor="text1"/>
          <w:sz w:val="21"/>
          <w:highlight w:val="none"/>
        </w:rPr>
        <w:t>项目实施方案；</w:t>
      </w:r>
    </w:p>
    <w:p>
      <w:pPr>
        <w:pStyle w:val="19"/>
        <w:numPr>
          <w:ilvl w:val="0"/>
          <w:numId w:val="8"/>
        </w:numPr>
        <w:tabs>
          <w:tab w:val="left" w:pos="1270"/>
        </w:tabs>
        <w:spacing w:before="43"/>
        <w:rPr>
          <w:rFonts w:ascii="仿宋" w:hAnsi="仿宋" w:eastAsia="仿宋" w:cs="仿宋"/>
          <w:color w:val="000000" w:themeColor="text1"/>
          <w:sz w:val="21"/>
          <w:highlight w:val="none"/>
        </w:rPr>
      </w:pPr>
      <w:r>
        <w:rPr>
          <w:rFonts w:hint="eastAsia" w:ascii="仿宋" w:hAnsi="仿宋" w:eastAsia="仿宋" w:cs="仿宋"/>
          <w:b/>
          <w:color w:val="000000" w:themeColor="text1"/>
          <w:sz w:val="21"/>
          <w:highlight w:val="none"/>
        </w:rPr>
        <w:t>★</w:t>
      </w:r>
      <w:r>
        <w:rPr>
          <w:rFonts w:hint="eastAsia" w:ascii="仿宋" w:hAnsi="仿宋" w:eastAsia="仿宋" w:cs="仿宋"/>
          <w:color w:val="000000" w:themeColor="text1"/>
          <w:sz w:val="21"/>
          <w:highlight w:val="none"/>
        </w:rPr>
        <w:t>项目组成员一览表；</w:t>
      </w:r>
    </w:p>
    <w:p>
      <w:pPr>
        <w:pStyle w:val="19"/>
        <w:numPr>
          <w:ilvl w:val="0"/>
          <w:numId w:val="8"/>
        </w:numPr>
        <w:tabs>
          <w:tab w:val="left" w:pos="1270"/>
        </w:tabs>
        <w:spacing w:before="43"/>
        <w:rPr>
          <w:rFonts w:ascii="仿宋" w:hAnsi="仿宋" w:eastAsia="仿宋" w:cs="仿宋"/>
          <w:color w:val="000000" w:themeColor="text1"/>
          <w:sz w:val="21"/>
          <w:highlight w:val="none"/>
        </w:rPr>
      </w:pPr>
      <w:r>
        <w:rPr>
          <w:rFonts w:hint="eastAsia" w:ascii="仿宋" w:hAnsi="仿宋" w:eastAsia="仿宋" w:cs="仿宋"/>
          <w:b/>
          <w:color w:val="000000" w:themeColor="text1"/>
          <w:sz w:val="21"/>
          <w:highlight w:val="none"/>
        </w:rPr>
        <w:t>★</w:t>
      </w:r>
      <w:r>
        <w:rPr>
          <w:rFonts w:hint="eastAsia" w:ascii="仿宋" w:hAnsi="仿宋" w:eastAsia="仿宋" w:cs="仿宋"/>
          <w:color w:val="000000" w:themeColor="text1"/>
          <w:sz w:val="21"/>
          <w:highlight w:val="none"/>
        </w:rPr>
        <w:t>质量保证及服务承诺；</w:t>
      </w:r>
    </w:p>
    <w:p>
      <w:pPr>
        <w:pStyle w:val="19"/>
        <w:numPr>
          <w:ilvl w:val="0"/>
          <w:numId w:val="8"/>
        </w:numPr>
        <w:tabs>
          <w:tab w:val="left" w:pos="1270"/>
        </w:tabs>
        <w:spacing w:before="43" w:line="278" w:lineRule="auto"/>
        <w:ind w:left="743" w:right="4426" w:firstLine="0"/>
        <w:rPr>
          <w:rFonts w:ascii="仿宋" w:hAnsi="仿宋" w:eastAsia="仿宋" w:cs="仿宋"/>
          <w:b/>
          <w:color w:val="000000" w:themeColor="text1"/>
          <w:sz w:val="21"/>
          <w:highlight w:val="none"/>
        </w:rPr>
      </w:pPr>
      <w:r>
        <w:rPr>
          <w:rFonts w:hint="eastAsia" w:ascii="仿宋" w:hAnsi="仿宋" w:eastAsia="仿宋" w:cs="仿宋"/>
          <w:color w:val="000000" w:themeColor="text1"/>
          <w:w w:val="95"/>
          <w:sz w:val="21"/>
          <w:highlight w:val="none"/>
        </w:rPr>
        <w:t xml:space="preserve">供应商认为需要提供的其他技术文件或资料等。 </w:t>
      </w:r>
      <w:bookmarkStart w:id="8" w:name="三、响应性文件递交"/>
      <w:bookmarkEnd w:id="8"/>
    </w:p>
    <w:p>
      <w:pPr>
        <w:pStyle w:val="19"/>
        <w:tabs>
          <w:tab w:val="left" w:pos="1270"/>
        </w:tabs>
        <w:spacing w:before="43" w:line="278" w:lineRule="auto"/>
        <w:ind w:left="743" w:right="4426" w:firstLine="0"/>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三、响应性文件递交</w:t>
      </w:r>
    </w:p>
    <w:p>
      <w:pPr>
        <w:pStyle w:val="19"/>
        <w:numPr>
          <w:ilvl w:val="0"/>
          <w:numId w:val="2"/>
        </w:numPr>
        <w:tabs>
          <w:tab w:val="left" w:pos="1111"/>
        </w:tabs>
        <w:spacing w:line="269" w:lineRule="exact"/>
        <w:ind w:left="1110" w:hanging="368"/>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响应性文件应于规定时间内递交至代理机构指定的地点。</w:t>
      </w:r>
    </w:p>
    <w:p>
      <w:pPr>
        <w:pStyle w:val="19"/>
        <w:numPr>
          <w:ilvl w:val="0"/>
          <w:numId w:val="2"/>
        </w:numPr>
        <w:tabs>
          <w:tab w:val="left" w:pos="1113"/>
        </w:tabs>
        <w:spacing w:before="43" w:line="278" w:lineRule="auto"/>
        <w:ind w:left="323" w:right="313" w:firstLine="420"/>
        <w:rPr>
          <w:highlight w:val="none"/>
        </w:rPr>
      </w:pPr>
      <w:r>
        <w:rPr>
          <w:rFonts w:hint="eastAsia" w:ascii="仿宋" w:hAnsi="仿宋" w:eastAsia="仿宋" w:cs="仿宋"/>
          <w:color w:val="000000" w:themeColor="text1"/>
          <w:sz w:val="21"/>
          <w:highlight w:val="none"/>
          <w:lang w:val="en-US"/>
        </w:rPr>
        <w:t>★响应性文件须胶装成册，密封封装，密封处须加盖公章，封面注明项目编号、项目名称、供应商名称等信息。响应性文件须法人代表或授权代表签署，</w:t>
      </w:r>
      <w:r>
        <w:rPr>
          <w:rFonts w:hint="eastAsia" w:ascii="仿宋" w:hAnsi="仿宋" w:eastAsia="仿宋" w:cs="仿宋"/>
          <w:sz w:val="21"/>
          <w:highlight w:val="none"/>
          <w:lang w:val="en-US"/>
        </w:rPr>
        <w:t>电子件与纸质正、副本均分开密封。</w:t>
      </w:r>
    </w:p>
    <w:p>
      <w:pPr>
        <w:pStyle w:val="19"/>
        <w:numPr>
          <w:ilvl w:val="0"/>
          <w:numId w:val="2"/>
        </w:numPr>
        <w:tabs>
          <w:tab w:val="left" w:pos="1113"/>
        </w:tabs>
        <w:spacing w:before="43" w:line="278" w:lineRule="auto"/>
        <w:ind w:left="323" w:right="313" w:firstLine="420"/>
        <w:rPr>
          <w:rFonts w:ascii="仿宋" w:hAnsi="仿宋" w:eastAsia="仿宋" w:cs="仿宋"/>
          <w:b/>
          <w:bCs/>
          <w:sz w:val="21"/>
          <w:szCs w:val="21"/>
          <w:highlight w:val="none"/>
        </w:rPr>
      </w:pPr>
      <w:r>
        <w:rPr>
          <w:rFonts w:hint="eastAsia" w:ascii="仿宋" w:hAnsi="仿宋" w:eastAsia="仿宋" w:cs="仿宋"/>
          <w:b/>
          <w:bCs/>
          <w:spacing w:val="-10"/>
          <w:sz w:val="21"/>
          <w:szCs w:val="21"/>
          <w:highlight w:val="none"/>
          <w:lang w:val="en-US"/>
        </w:rPr>
        <w:t>★盖章和签字要求：</w:t>
      </w:r>
    </w:p>
    <w:p>
      <w:pPr>
        <w:pStyle w:val="19"/>
        <w:numPr>
          <w:ilvl w:val="0"/>
          <w:numId w:val="9"/>
        </w:numPr>
        <w:tabs>
          <w:tab w:val="left" w:pos="960"/>
        </w:tabs>
        <w:spacing w:before="43" w:line="278" w:lineRule="auto"/>
        <w:ind w:right="148"/>
        <w:rPr>
          <w:rFonts w:ascii="仿宋" w:hAnsi="仿宋" w:eastAsia="仿宋" w:cs="仿宋"/>
          <w:spacing w:val="-10"/>
          <w:sz w:val="21"/>
          <w:szCs w:val="21"/>
          <w:highlight w:val="none"/>
          <w:lang w:val="en-US"/>
        </w:rPr>
      </w:pPr>
      <w:r>
        <w:rPr>
          <w:rFonts w:hint="eastAsia" w:ascii="仿宋" w:hAnsi="仿宋" w:eastAsia="仿宋" w:cs="仿宋"/>
          <w:spacing w:val="-10"/>
          <w:sz w:val="21"/>
          <w:szCs w:val="21"/>
          <w:highlight w:val="none"/>
          <w:lang w:val="en-US"/>
        </w:rPr>
        <w:t>竞争性磋商响应文件封面；</w:t>
      </w:r>
    </w:p>
    <w:p>
      <w:pPr>
        <w:pStyle w:val="19"/>
        <w:numPr>
          <w:ilvl w:val="0"/>
          <w:numId w:val="9"/>
        </w:numPr>
        <w:tabs>
          <w:tab w:val="left" w:pos="960"/>
        </w:tabs>
        <w:spacing w:before="43" w:line="278" w:lineRule="auto"/>
        <w:ind w:right="148"/>
        <w:rPr>
          <w:rFonts w:ascii="仿宋" w:hAnsi="仿宋" w:eastAsia="仿宋" w:cs="仿宋"/>
          <w:spacing w:val="-10"/>
          <w:sz w:val="21"/>
          <w:szCs w:val="21"/>
          <w:highlight w:val="none"/>
          <w:lang w:val="en-US"/>
        </w:rPr>
      </w:pPr>
      <w:r>
        <w:rPr>
          <w:rFonts w:hint="eastAsia" w:ascii="仿宋" w:hAnsi="仿宋" w:eastAsia="仿宋" w:cs="仿宋"/>
          <w:spacing w:val="-10"/>
          <w:sz w:val="21"/>
          <w:szCs w:val="21"/>
          <w:highlight w:val="none"/>
          <w:lang w:val="en-US"/>
        </w:rPr>
        <w:t>竞争性磋商文件要求的</w:t>
      </w:r>
      <w:r>
        <w:rPr>
          <w:rFonts w:hint="eastAsia" w:ascii="仿宋" w:hAnsi="仿宋" w:eastAsia="仿宋" w:cs="仿宋"/>
          <w:color w:val="000000" w:themeColor="text1"/>
          <w:sz w:val="21"/>
          <w:szCs w:val="21"/>
          <w:highlight w:val="none"/>
        </w:rPr>
        <w:t>文件格式及附件</w:t>
      </w:r>
      <w:r>
        <w:rPr>
          <w:rFonts w:hint="eastAsia" w:ascii="仿宋" w:hAnsi="仿宋" w:eastAsia="仿宋" w:cs="仿宋"/>
          <w:color w:val="000000" w:themeColor="text1"/>
          <w:sz w:val="21"/>
          <w:szCs w:val="21"/>
          <w:highlight w:val="none"/>
          <w:lang w:val="en-US"/>
        </w:rPr>
        <w:t>内容；</w:t>
      </w:r>
    </w:p>
    <w:p>
      <w:pPr>
        <w:pStyle w:val="19"/>
        <w:numPr>
          <w:ilvl w:val="0"/>
          <w:numId w:val="9"/>
        </w:numPr>
        <w:tabs>
          <w:tab w:val="left" w:pos="960"/>
        </w:tabs>
        <w:spacing w:before="43" w:line="278" w:lineRule="auto"/>
        <w:ind w:right="148"/>
        <w:rPr>
          <w:rFonts w:ascii="仿宋" w:hAnsi="仿宋" w:eastAsia="仿宋" w:cs="仿宋"/>
          <w:spacing w:val="-10"/>
          <w:sz w:val="21"/>
          <w:szCs w:val="21"/>
          <w:highlight w:val="none"/>
          <w:lang w:val="en-US"/>
        </w:rPr>
      </w:pPr>
      <w:r>
        <w:rPr>
          <w:rFonts w:hint="eastAsia" w:ascii="仿宋" w:hAnsi="仿宋" w:eastAsia="仿宋" w:cs="仿宋"/>
          <w:color w:val="000000" w:themeColor="text1"/>
          <w:sz w:val="21"/>
          <w:szCs w:val="21"/>
          <w:highlight w:val="none"/>
          <w:lang w:val="en-US"/>
        </w:rPr>
        <w:t>所有证明性材料；</w:t>
      </w:r>
    </w:p>
    <w:p>
      <w:pPr>
        <w:pStyle w:val="19"/>
        <w:numPr>
          <w:ilvl w:val="0"/>
          <w:numId w:val="9"/>
        </w:numPr>
        <w:tabs>
          <w:tab w:val="left" w:pos="960"/>
        </w:tabs>
        <w:spacing w:before="43" w:line="278" w:lineRule="auto"/>
        <w:ind w:right="148"/>
        <w:rPr>
          <w:rFonts w:ascii="仿宋" w:hAnsi="仿宋" w:eastAsia="仿宋" w:cs="仿宋"/>
          <w:spacing w:val="-10"/>
          <w:sz w:val="21"/>
          <w:szCs w:val="21"/>
          <w:highlight w:val="none"/>
          <w:lang w:val="en-US"/>
        </w:rPr>
      </w:pPr>
      <w:r>
        <w:rPr>
          <w:rFonts w:hint="eastAsia" w:ascii="仿宋" w:hAnsi="仿宋" w:eastAsia="仿宋" w:cs="仿宋"/>
          <w:color w:val="000000" w:themeColor="text1"/>
          <w:sz w:val="21"/>
          <w:szCs w:val="21"/>
          <w:highlight w:val="none"/>
          <w:lang w:val="en-US"/>
        </w:rPr>
        <w:t>报价汇总表及分项报价表（如有）；</w:t>
      </w:r>
    </w:p>
    <w:p>
      <w:pPr>
        <w:pStyle w:val="19"/>
        <w:numPr>
          <w:ilvl w:val="0"/>
          <w:numId w:val="9"/>
        </w:numPr>
        <w:tabs>
          <w:tab w:val="left" w:pos="960"/>
        </w:tabs>
        <w:spacing w:before="43" w:line="278" w:lineRule="auto"/>
        <w:ind w:right="148"/>
        <w:rPr>
          <w:rFonts w:ascii="仿宋" w:hAnsi="仿宋" w:eastAsia="仿宋" w:cs="仿宋"/>
          <w:spacing w:val="-10"/>
          <w:sz w:val="21"/>
          <w:szCs w:val="21"/>
          <w:highlight w:val="none"/>
          <w:lang w:val="en-US"/>
        </w:rPr>
      </w:pPr>
      <w:r>
        <w:rPr>
          <w:rFonts w:hint="eastAsia" w:ascii="仿宋" w:hAnsi="仿宋" w:eastAsia="仿宋" w:cs="仿宋"/>
          <w:spacing w:val="-10"/>
          <w:sz w:val="21"/>
          <w:szCs w:val="21"/>
          <w:highlight w:val="none"/>
          <w:lang w:val="en-US"/>
        </w:rPr>
        <w:t>所有涉及到需要盖章或签字处均须盖章或签字。</w:t>
      </w:r>
    </w:p>
    <w:p>
      <w:pPr>
        <w:pStyle w:val="19"/>
        <w:numPr>
          <w:ilvl w:val="0"/>
          <w:numId w:val="2"/>
        </w:numPr>
        <w:tabs>
          <w:tab w:val="left" w:pos="1008"/>
        </w:tabs>
        <w:spacing w:line="269" w:lineRule="exact"/>
        <w:ind w:left="1007" w:hanging="265"/>
        <w:rPr>
          <w:rFonts w:ascii="仿宋" w:hAnsi="仿宋" w:eastAsia="仿宋" w:cs="仿宋"/>
          <w:b/>
          <w:color w:val="000000" w:themeColor="text1"/>
          <w:sz w:val="19"/>
          <w:highlight w:val="none"/>
        </w:rPr>
      </w:pPr>
      <w:r>
        <w:rPr>
          <w:rFonts w:hint="eastAsia" w:ascii="仿宋" w:hAnsi="仿宋" w:eastAsia="仿宋" w:cs="仿宋"/>
          <w:b/>
          <w:color w:val="000000" w:themeColor="text1"/>
          <w:sz w:val="21"/>
          <w:highlight w:val="none"/>
        </w:rPr>
        <w:t>有下列情形之一的磋商响应文件将拒收：</w:t>
      </w:r>
    </w:p>
    <w:p>
      <w:pPr>
        <w:pStyle w:val="19"/>
        <w:tabs>
          <w:tab w:val="left" w:pos="1270"/>
        </w:tabs>
        <w:spacing w:before="43"/>
        <w:ind w:left="743" w:firstLine="0"/>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lang w:val="en-US"/>
        </w:rPr>
        <w:t>授权人本人（法定代表人或授权委托代理人）必须在投标截止时间前到达投标开标现场并递交有效的法人资格证明或有效的授权委托书、本人身份证原件，投标人为其缴纳的养老保险缴费证明材料并加盖社保中心章或社保中心参保缴费证明电子专用章并加盖公章（开标前三个月内任意一个月），否则将视为投标人自动放弃本次投标。（以上提供材料无须密封，在投标文件外单独递交，所递交材料必须加盖公章）。</w:t>
      </w:r>
    </w:p>
    <w:p>
      <w:pPr>
        <w:pStyle w:val="19"/>
        <w:numPr>
          <w:ilvl w:val="0"/>
          <w:numId w:val="2"/>
        </w:numPr>
        <w:tabs>
          <w:tab w:val="left" w:pos="1111"/>
        </w:tabs>
        <w:spacing w:before="42"/>
        <w:ind w:left="1110" w:hanging="368"/>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诚实信用</w:t>
      </w:r>
    </w:p>
    <w:p>
      <w:pPr>
        <w:pStyle w:val="19"/>
        <w:numPr>
          <w:ilvl w:val="1"/>
          <w:numId w:val="2"/>
        </w:numPr>
        <w:tabs>
          <w:tab w:val="left" w:pos="1216"/>
        </w:tabs>
        <w:spacing w:before="93" w:line="278" w:lineRule="auto"/>
        <w:ind w:right="310" w:firstLine="420"/>
        <w:rPr>
          <w:rFonts w:ascii="仿宋" w:hAnsi="仿宋" w:eastAsia="仿宋" w:cs="仿宋"/>
          <w:color w:val="000000" w:themeColor="text1"/>
          <w:sz w:val="21"/>
          <w:highlight w:val="none"/>
        </w:rPr>
      </w:pPr>
      <w:r>
        <w:rPr>
          <w:rFonts w:hint="eastAsia" w:ascii="仿宋" w:hAnsi="仿宋" w:eastAsia="仿宋" w:cs="仿宋"/>
          <w:color w:val="000000" w:themeColor="text1"/>
          <w:spacing w:val="-3"/>
          <w:w w:val="95"/>
          <w:sz w:val="21"/>
          <w:highlight w:val="none"/>
        </w:rPr>
        <w:t>供应商之间不得相互串通报价，不得妨碍其他供应商的公平竞争，不得损害采购人或者其他供</w:t>
      </w:r>
      <w:r>
        <w:rPr>
          <w:rFonts w:hint="eastAsia" w:ascii="仿宋" w:hAnsi="仿宋" w:eastAsia="仿宋" w:cs="仿宋"/>
          <w:color w:val="000000" w:themeColor="text1"/>
          <w:spacing w:val="-3"/>
          <w:sz w:val="21"/>
          <w:highlight w:val="none"/>
        </w:rPr>
        <w:t>应商的合法权益。</w:t>
      </w:r>
    </w:p>
    <w:p>
      <w:pPr>
        <w:pStyle w:val="19"/>
        <w:numPr>
          <w:ilvl w:val="1"/>
          <w:numId w:val="2"/>
        </w:numPr>
        <w:tabs>
          <w:tab w:val="left" w:pos="1216"/>
        </w:tabs>
        <w:spacing w:line="278" w:lineRule="auto"/>
        <w:ind w:left="743" w:right="490" w:firstLine="0"/>
        <w:rPr>
          <w:rFonts w:ascii="仿宋" w:hAnsi="仿宋" w:eastAsia="仿宋" w:cs="仿宋"/>
          <w:b/>
          <w:color w:val="000000" w:themeColor="text1"/>
          <w:sz w:val="21"/>
          <w:highlight w:val="none"/>
        </w:rPr>
      </w:pPr>
      <w:r>
        <w:rPr>
          <w:rFonts w:hint="eastAsia" w:ascii="仿宋" w:hAnsi="仿宋" w:eastAsia="仿宋" w:cs="仿宋"/>
          <w:color w:val="000000" w:themeColor="text1"/>
          <w:w w:val="95"/>
          <w:sz w:val="21"/>
          <w:highlight w:val="none"/>
        </w:rPr>
        <w:t xml:space="preserve">供应商不得以向代理机构工作人员、磋商小组成员行贿或者采取其他不正当手段谋取成交。   </w:t>
      </w:r>
      <w:bookmarkStart w:id="9" w:name="四、磋商"/>
      <w:bookmarkEnd w:id="9"/>
      <w:r>
        <w:rPr>
          <w:rFonts w:hint="eastAsia" w:ascii="仿宋" w:hAnsi="仿宋" w:eastAsia="仿宋" w:cs="仿宋"/>
          <w:b/>
          <w:color w:val="000000" w:themeColor="text1"/>
          <w:sz w:val="21"/>
          <w:highlight w:val="none"/>
        </w:rPr>
        <w:t>四、磋商</w:t>
      </w:r>
    </w:p>
    <w:p>
      <w:pPr>
        <w:spacing w:line="269" w:lineRule="exact"/>
        <w:ind w:left="743"/>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19、磋商组织</w:t>
      </w:r>
    </w:p>
    <w:p>
      <w:pPr>
        <w:pStyle w:val="19"/>
        <w:numPr>
          <w:ilvl w:val="1"/>
          <w:numId w:val="10"/>
        </w:numPr>
        <w:tabs>
          <w:tab w:val="left" w:pos="1216"/>
        </w:tabs>
        <w:spacing w:before="42" w:line="278" w:lineRule="auto"/>
        <w:ind w:right="310" w:firstLine="420"/>
        <w:rPr>
          <w:rFonts w:ascii="仿宋" w:hAnsi="仿宋" w:eastAsia="仿宋" w:cs="仿宋"/>
          <w:color w:val="000000" w:themeColor="text1"/>
          <w:sz w:val="21"/>
          <w:highlight w:val="none"/>
        </w:rPr>
      </w:pPr>
      <w:r>
        <w:rPr>
          <w:rFonts w:hint="eastAsia" w:ascii="仿宋" w:hAnsi="仿宋" w:eastAsia="仿宋" w:cs="仿宋"/>
          <w:color w:val="000000" w:themeColor="text1"/>
          <w:spacing w:val="-3"/>
          <w:w w:val="95"/>
          <w:sz w:val="21"/>
          <w:highlight w:val="none"/>
        </w:rPr>
        <w:t>在递交磋商响应文件时间截止后，代理机构在规定的时间和地点组织磋商小组分别与供应商进</w:t>
      </w:r>
      <w:r>
        <w:rPr>
          <w:rFonts w:hint="eastAsia" w:ascii="仿宋" w:hAnsi="仿宋" w:eastAsia="仿宋" w:cs="仿宋"/>
          <w:color w:val="000000" w:themeColor="text1"/>
          <w:spacing w:val="-3"/>
          <w:sz w:val="21"/>
          <w:highlight w:val="none"/>
        </w:rPr>
        <w:t>行磋商。</w:t>
      </w:r>
    </w:p>
    <w:p>
      <w:pPr>
        <w:pStyle w:val="19"/>
        <w:numPr>
          <w:ilvl w:val="1"/>
          <w:numId w:val="10"/>
        </w:numPr>
        <w:tabs>
          <w:tab w:val="left" w:pos="1216"/>
        </w:tabs>
        <w:spacing w:line="269" w:lineRule="exact"/>
        <w:ind w:left="1216"/>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磋商小组（3 人以上、含 3 人）将由采购代理机构依法组织相关专家评委及采购人代表组成。</w:t>
      </w:r>
    </w:p>
    <w:p>
      <w:pPr>
        <w:spacing w:before="43"/>
        <w:ind w:left="743"/>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20、磋商程序</w:t>
      </w:r>
    </w:p>
    <w:p>
      <w:pPr>
        <w:pStyle w:val="19"/>
        <w:numPr>
          <w:ilvl w:val="1"/>
          <w:numId w:val="11"/>
        </w:numPr>
        <w:tabs>
          <w:tab w:val="left" w:pos="1216"/>
        </w:tabs>
        <w:spacing w:before="4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响应性文件初审</w:t>
      </w:r>
    </w:p>
    <w:p>
      <w:pPr>
        <w:pStyle w:val="19"/>
        <w:tabs>
          <w:tab w:val="left" w:pos="1216"/>
        </w:tabs>
        <w:spacing w:before="43"/>
        <w:ind w:left="743" w:firstLine="0"/>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lang w:val="en-US"/>
        </w:rPr>
        <w:t>20.1.1</w:t>
      </w:r>
      <w:r>
        <w:rPr>
          <w:rFonts w:hint="eastAsia" w:ascii="仿宋" w:hAnsi="仿宋" w:eastAsia="仿宋" w:cs="仿宋"/>
          <w:color w:val="000000" w:themeColor="text1"/>
          <w:sz w:val="21"/>
          <w:highlight w:val="none"/>
        </w:rPr>
        <w:t>资格性检查。依据法律法规和磋商文件的规定，对响应性文件中资格证明等进行审查，以确定磋商供应商是否具备磋商资格。</w:t>
      </w:r>
    </w:p>
    <w:p>
      <w:pPr>
        <w:pStyle w:val="19"/>
        <w:tabs>
          <w:tab w:val="left" w:pos="1216"/>
        </w:tabs>
        <w:spacing w:before="43"/>
        <w:ind w:left="743" w:firstLine="0"/>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lang w:val="en-US"/>
        </w:rPr>
        <w:t>20.1.2</w:t>
      </w:r>
      <w:r>
        <w:rPr>
          <w:rFonts w:hint="eastAsia" w:ascii="仿宋" w:hAnsi="仿宋" w:eastAsia="仿宋" w:cs="仿宋"/>
          <w:color w:val="000000" w:themeColor="text1"/>
          <w:sz w:val="21"/>
          <w:highlight w:val="none"/>
        </w:rPr>
        <w:t>符合性检查。依据磋商文件规定，从响应性文件的有效性、完整性和对磋商文件的响应程度进行审查，以确定是否对磋商文件的实质性要求作出响应。实质性响应是指供应商响应性文件与磋商文件要求的全部条款、条件和规格相符，没有重大偏离或保留。所谓重大偏离或保留是指影响合同的内容、服务质量；或者在实质上与磋商文件不一致，而且限制了采购人的权利或磋商供应商的义务，纠正这些偏离或保留将会对其他实质上响应要求的供应商的竞争地位产生不公正的影响。磋商小组决定供应商的响应性只根据响应性文件本身的内容，而不寻求外部的证据。如果响应性文件实质上没有响应磋商文件的要求，磋商小组将予以拒绝，供应商不得通过修改或撤销不合要求的偏离或保留而使其成为实质上响应。磋商小组将允许修正响应文件中不构成重大偏离的、微小的、非正规的、不一致的或不规则的地方， 但这些修改不能影响任何供应商相应的名次排列。</w:t>
      </w:r>
    </w:p>
    <w:p>
      <w:pPr>
        <w:pStyle w:val="19"/>
        <w:numPr>
          <w:ilvl w:val="1"/>
          <w:numId w:val="11"/>
        </w:numPr>
        <w:tabs>
          <w:tab w:val="left" w:pos="1216"/>
        </w:tabs>
        <w:spacing w:before="4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磋商和澄清。在磋商澄清环节，对响应性文件中提供的货物和服务含义不明确、同类问题表述不一致或者明显文字和计算错误的内容，磋商小组可以要求供应商作出必要的澄清、说明或者纠正。供应商的澄清、说明、补正应当采用书面形式，由其授权代表签字，但不得改变响应性文件的实质性内容。</w:t>
      </w:r>
    </w:p>
    <w:p>
      <w:pPr>
        <w:pStyle w:val="19"/>
        <w:numPr>
          <w:ilvl w:val="1"/>
          <w:numId w:val="11"/>
        </w:numPr>
        <w:tabs>
          <w:tab w:val="left" w:pos="1216"/>
        </w:tabs>
        <w:spacing w:before="4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磋商小组所有成员集中与单一供应商分别就竞争性磋商采购项目的技术、商务和价格进行磋商，磋商的轮次由磋商小组决定。</w:t>
      </w:r>
    </w:p>
    <w:p>
      <w:pPr>
        <w:pStyle w:val="19"/>
        <w:numPr>
          <w:ilvl w:val="1"/>
          <w:numId w:val="11"/>
        </w:numPr>
        <w:tabs>
          <w:tab w:val="left" w:pos="1216"/>
        </w:tabs>
        <w:spacing w:before="4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磋商小组制定一个符合采购人要求的最优方案，或直接根据响应性文件要求所有供应商在规定时间内作最后报价。</w:t>
      </w:r>
    </w:p>
    <w:p>
      <w:pPr>
        <w:pStyle w:val="19"/>
        <w:numPr>
          <w:ilvl w:val="1"/>
          <w:numId w:val="11"/>
        </w:numPr>
        <w:tabs>
          <w:tab w:val="left" w:pos="1216"/>
        </w:tabs>
        <w:spacing w:before="4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供应商最终总报价在响应产品数量没有增加，配置、服务没有重大提高的情况下，不允许高于第一次报价（即采购响应文件配置与分项报价表中的报价）。否则，磋商小组有权拒绝该报价并不再给予报价补救机会。</w:t>
      </w:r>
    </w:p>
    <w:p>
      <w:pPr>
        <w:pStyle w:val="19"/>
        <w:numPr>
          <w:ilvl w:val="1"/>
          <w:numId w:val="11"/>
        </w:numPr>
        <w:tabs>
          <w:tab w:val="left" w:pos="1221"/>
        </w:tabs>
        <w:spacing w:before="43" w:line="278" w:lineRule="auto"/>
        <w:ind w:left="323" w:right="312" w:firstLine="420"/>
        <w:rPr>
          <w:rFonts w:ascii="仿宋" w:hAnsi="仿宋" w:eastAsia="仿宋" w:cs="仿宋"/>
          <w:color w:val="000000" w:themeColor="text1"/>
          <w:sz w:val="21"/>
          <w:highlight w:val="none"/>
        </w:rPr>
      </w:pPr>
      <w:r>
        <w:rPr>
          <w:rFonts w:hint="eastAsia" w:ascii="仿宋" w:hAnsi="仿宋" w:eastAsia="仿宋" w:cs="仿宋"/>
          <w:color w:val="000000" w:themeColor="text1"/>
          <w:spacing w:val="3"/>
          <w:w w:val="95"/>
          <w:sz w:val="21"/>
          <w:highlight w:val="none"/>
        </w:rPr>
        <w:t>磋商小组所有成员集中与单一供应商分别就竞争性磋商采购项目的技术、商务和价格进行磋</w:t>
      </w:r>
      <w:r>
        <w:rPr>
          <w:rFonts w:hint="eastAsia" w:ascii="仿宋" w:hAnsi="仿宋" w:eastAsia="仿宋" w:cs="仿宋"/>
          <w:color w:val="000000" w:themeColor="text1"/>
          <w:spacing w:val="3"/>
          <w:sz w:val="21"/>
          <w:highlight w:val="none"/>
        </w:rPr>
        <w:t>商，磋商的轮次由磋商小组决定。</w:t>
      </w:r>
    </w:p>
    <w:p>
      <w:pPr>
        <w:pStyle w:val="19"/>
        <w:numPr>
          <w:ilvl w:val="1"/>
          <w:numId w:val="11"/>
        </w:numPr>
        <w:tabs>
          <w:tab w:val="left" w:pos="1216"/>
        </w:tabs>
        <w:spacing w:line="269" w:lineRule="exact"/>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磋商文件如有实质性变动的，磋商小组将以书面形式通知所有参加磋商的供应商。</w:t>
      </w:r>
    </w:p>
    <w:p>
      <w:pPr>
        <w:pStyle w:val="19"/>
        <w:numPr>
          <w:ilvl w:val="1"/>
          <w:numId w:val="11"/>
        </w:numPr>
        <w:tabs>
          <w:tab w:val="left" w:pos="1216"/>
        </w:tabs>
        <w:spacing w:before="43" w:line="278" w:lineRule="auto"/>
        <w:ind w:left="323" w:right="310" w:firstLine="420"/>
        <w:rPr>
          <w:rFonts w:ascii="仿宋" w:hAnsi="仿宋" w:eastAsia="仿宋" w:cs="仿宋"/>
          <w:color w:val="000000" w:themeColor="text1"/>
          <w:sz w:val="21"/>
          <w:highlight w:val="none"/>
        </w:rPr>
      </w:pPr>
      <w:r>
        <w:rPr>
          <w:rFonts w:hint="eastAsia" w:ascii="仿宋" w:hAnsi="仿宋" w:eastAsia="仿宋" w:cs="仿宋"/>
          <w:color w:val="000000" w:themeColor="text1"/>
          <w:spacing w:val="-2"/>
          <w:w w:val="95"/>
          <w:sz w:val="21"/>
          <w:highlight w:val="none"/>
        </w:rPr>
        <w:t>磋商小组制定一个符合采购人要求的最优方案，或直接根据响应性文件要求所有供应商在规定</w:t>
      </w:r>
      <w:r>
        <w:rPr>
          <w:rFonts w:hint="eastAsia" w:ascii="仿宋" w:hAnsi="仿宋" w:eastAsia="仿宋" w:cs="仿宋"/>
          <w:color w:val="000000" w:themeColor="text1"/>
          <w:spacing w:val="-2"/>
          <w:sz w:val="21"/>
          <w:highlight w:val="none"/>
        </w:rPr>
        <w:t>时间内作最后报价。</w:t>
      </w:r>
    </w:p>
    <w:p>
      <w:pPr>
        <w:pStyle w:val="19"/>
        <w:numPr>
          <w:ilvl w:val="1"/>
          <w:numId w:val="11"/>
        </w:numPr>
        <w:tabs>
          <w:tab w:val="left" w:pos="1216"/>
        </w:tabs>
        <w:spacing w:line="269" w:lineRule="exact"/>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出现下列情形之一的磋商响应文件按照无效处理：</w:t>
      </w:r>
    </w:p>
    <w:p>
      <w:pPr>
        <w:pStyle w:val="19"/>
        <w:tabs>
          <w:tab w:val="left" w:pos="1170"/>
        </w:tabs>
        <w:spacing w:line="278" w:lineRule="auto"/>
        <w:ind w:left="643" w:right="2895" w:firstLine="0"/>
        <w:rPr>
          <w:rFonts w:ascii="仿宋" w:hAnsi="仿宋" w:eastAsia="仿宋" w:cs="仿宋"/>
          <w:sz w:val="21"/>
          <w:highlight w:val="none"/>
        </w:rPr>
      </w:pPr>
      <w:r>
        <w:rPr>
          <w:rFonts w:hint="eastAsia" w:ascii="仿宋" w:hAnsi="仿宋" w:eastAsia="仿宋" w:cs="仿宋"/>
          <w:sz w:val="21"/>
          <w:highlight w:val="none"/>
        </w:rPr>
        <w:t>（1）不具备竞争性磋商文件中规定资格条件的；</w:t>
      </w:r>
    </w:p>
    <w:p>
      <w:pPr>
        <w:pStyle w:val="19"/>
        <w:tabs>
          <w:tab w:val="left" w:pos="1170"/>
        </w:tabs>
        <w:spacing w:line="278" w:lineRule="auto"/>
        <w:ind w:left="643" w:right="2895" w:firstLine="0"/>
        <w:rPr>
          <w:rFonts w:ascii="仿宋" w:hAnsi="仿宋" w:eastAsia="仿宋" w:cs="仿宋"/>
          <w:sz w:val="21"/>
          <w:highlight w:val="none"/>
        </w:rPr>
      </w:pPr>
      <w:r>
        <w:rPr>
          <w:rFonts w:hint="eastAsia" w:ascii="仿宋" w:hAnsi="仿宋" w:eastAsia="仿宋" w:cs="仿宋"/>
          <w:sz w:val="21"/>
          <w:highlight w:val="none"/>
        </w:rPr>
        <w:t>（2）未实质性响应采购要求的；</w:t>
      </w:r>
    </w:p>
    <w:p>
      <w:pPr>
        <w:pStyle w:val="19"/>
        <w:tabs>
          <w:tab w:val="left" w:pos="1170"/>
        </w:tabs>
        <w:spacing w:line="278" w:lineRule="auto"/>
        <w:ind w:left="643" w:right="50" w:firstLine="0"/>
        <w:rPr>
          <w:rFonts w:ascii="仿宋" w:hAnsi="仿宋" w:eastAsia="仿宋" w:cs="仿宋"/>
          <w:sz w:val="21"/>
          <w:highlight w:val="none"/>
        </w:rPr>
      </w:pPr>
      <w:r>
        <w:rPr>
          <w:rFonts w:hint="eastAsia" w:ascii="仿宋" w:hAnsi="仿宋" w:eastAsia="仿宋" w:cs="仿宋"/>
          <w:sz w:val="21"/>
          <w:highlight w:val="none"/>
        </w:rPr>
        <w:t>（3）报价低于完成本项目发生的所有含税费用、支付给员工的工资（不得低于供应商所在地最低工资标准）和国家强制缴纳的各种社会保障资金、公积金，以及供应商认为需要的其他费用等；</w:t>
      </w:r>
    </w:p>
    <w:p>
      <w:pPr>
        <w:pStyle w:val="19"/>
        <w:tabs>
          <w:tab w:val="left" w:pos="1170"/>
        </w:tabs>
        <w:spacing w:line="278" w:lineRule="auto"/>
        <w:ind w:left="643" w:right="2895" w:firstLine="0"/>
        <w:rPr>
          <w:rFonts w:ascii="仿宋" w:hAnsi="仿宋" w:eastAsia="仿宋" w:cs="仿宋"/>
          <w:sz w:val="21"/>
          <w:highlight w:val="none"/>
        </w:rPr>
      </w:pPr>
      <w:r>
        <w:rPr>
          <w:rFonts w:hint="eastAsia" w:ascii="仿宋" w:hAnsi="仿宋" w:eastAsia="仿宋" w:cs="仿宋"/>
          <w:sz w:val="21"/>
          <w:highlight w:val="none"/>
        </w:rPr>
        <w:t>（4）报价超过竞争性磋商文件中规定的预算金额或者最高限价的；</w:t>
      </w:r>
    </w:p>
    <w:p>
      <w:pPr>
        <w:pStyle w:val="19"/>
        <w:tabs>
          <w:tab w:val="left" w:pos="1170"/>
        </w:tabs>
        <w:spacing w:line="278" w:lineRule="auto"/>
        <w:ind w:left="643" w:right="50" w:firstLine="0"/>
        <w:rPr>
          <w:rFonts w:ascii="仿宋" w:hAnsi="仿宋" w:eastAsia="仿宋" w:cs="仿宋"/>
          <w:sz w:val="21"/>
          <w:highlight w:val="none"/>
        </w:rPr>
      </w:pPr>
      <w:r>
        <w:rPr>
          <w:rFonts w:hint="eastAsia" w:ascii="仿宋" w:hAnsi="仿宋" w:eastAsia="仿宋" w:cs="仿宋"/>
          <w:sz w:val="21"/>
          <w:highlight w:val="none"/>
        </w:rPr>
        <w:t>（5）竞争性磋商文件中的打“★”或“*”项缺失或者未实质性响应的；</w:t>
      </w:r>
    </w:p>
    <w:p>
      <w:pPr>
        <w:pStyle w:val="19"/>
        <w:tabs>
          <w:tab w:val="left" w:pos="1170"/>
        </w:tabs>
        <w:spacing w:line="278" w:lineRule="auto"/>
        <w:ind w:left="643" w:right="50" w:firstLine="0"/>
        <w:rPr>
          <w:rFonts w:ascii="仿宋" w:hAnsi="仿宋" w:eastAsia="仿宋" w:cs="仿宋"/>
          <w:sz w:val="21"/>
          <w:highlight w:val="none"/>
          <w:lang w:val="en-US"/>
        </w:rPr>
      </w:pPr>
      <w:r>
        <w:rPr>
          <w:rFonts w:hint="eastAsia" w:ascii="仿宋" w:hAnsi="仿宋" w:eastAsia="仿宋" w:cs="仿宋"/>
          <w:sz w:val="21"/>
          <w:highlight w:val="none"/>
          <w:lang w:val="en-US"/>
        </w:rPr>
        <w:t>（6）未按要求盖章和签字；</w:t>
      </w:r>
    </w:p>
    <w:p>
      <w:pPr>
        <w:pStyle w:val="19"/>
        <w:tabs>
          <w:tab w:val="left" w:pos="1216"/>
        </w:tabs>
        <w:spacing w:before="43"/>
        <w:ind w:left="0" w:firstLine="630" w:firstLineChars="300"/>
        <w:rPr>
          <w:rFonts w:ascii="华文仿宋" w:hAnsi="华文仿宋" w:eastAsia="华文仿宋" w:cs="华文仿宋"/>
          <w:b/>
          <w:color w:val="000000" w:themeColor="text1"/>
          <w:sz w:val="21"/>
          <w:highlight w:val="none"/>
        </w:rPr>
      </w:pPr>
      <w:r>
        <w:rPr>
          <w:rFonts w:hint="eastAsia" w:ascii="仿宋" w:hAnsi="仿宋" w:eastAsia="仿宋" w:cs="仿宋"/>
          <w:sz w:val="21"/>
          <w:highlight w:val="none"/>
        </w:rPr>
        <w:t>（</w:t>
      </w:r>
      <w:r>
        <w:rPr>
          <w:rFonts w:hint="eastAsia" w:ascii="仿宋" w:hAnsi="仿宋" w:eastAsia="仿宋" w:cs="仿宋"/>
          <w:sz w:val="21"/>
          <w:highlight w:val="none"/>
          <w:lang w:val="en-US"/>
        </w:rPr>
        <w:t>7</w:t>
      </w:r>
      <w:r>
        <w:rPr>
          <w:rFonts w:hint="eastAsia" w:ascii="仿宋" w:hAnsi="仿宋" w:eastAsia="仿宋" w:cs="仿宋"/>
          <w:sz w:val="21"/>
          <w:highlight w:val="none"/>
        </w:rPr>
        <w:t>）不符合法律、法规和竞争性磋商文件规定的其他实质性要求的。</w:t>
      </w:r>
    </w:p>
    <w:p>
      <w:pPr>
        <w:pStyle w:val="19"/>
        <w:numPr>
          <w:ilvl w:val="1"/>
          <w:numId w:val="11"/>
        </w:numPr>
        <w:tabs>
          <w:tab w:val="left" w:pos="1216"/>
        </w:tabs>
        <w:spacing w:before="43"/>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出现下列情形之一的磋商终止，无成交供应商：</w:t>
      </w:r>
    </w:p>
    <w:p>
      <w:pPr>
        <w:pStyle w:val="19"/>
        <w:numPr>
          <w:ilvl w:val="0"/>
          <w:numId w:val="12"/>
        </w:numPr>
        <w:tabs>
          <w:tab w:val="left" w:pos="1270"/>
        </w:tabs>
        <w:spacing w:before="4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因情况变化，不再符合规定的竞争性磋商采购方式适用情形的；</w:t>
      </w:r>
    </w:p>
    <w:p>
      <w:pPr>
        <w:pStyle w:val="19"/>
        <w:numPr>
          <w:ilvl w:val="0"/>
          <w:numId w:val="12"/>
        </w:numPr>
        <w:tabs>
          <w:tab w:val="left" w:pos="1270"/>
        </w:tabs>
        <w:spacing w:before="4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所有供应商的磋商响应文件被磋商小组认定为无效的；</w:t>
      </w:r>
    </w:p>
    <w:p>
      <w:pPr>
        <w:pStyle w:val="19"/>
        <w:numPr>
          <w:ilvl w:val="0"/>
          <w:numId w:val="12"/>
        </w:numPr>
        <w:tabs>
          <w:tab w:val="left" w:pos="1270"/>
        </w:tabs>
        <w:spacing w:before="4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出现影响采购公正的违法、违规行为的；</w:t>
      </w:r>
    </w:p>
    <w:p>
      <w:pPr>
        <w:pStyle w:val="19"/>
        <w:numPr>
          <w:ilvl w:val="0"/>
          <w:numId w:val="12"/>
        </w:numPr>
        <w:tabs>
          <w:tab w:val="left" w:pos="1270"/>
        </w:tabs>
        <w:spacing w:before="4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供应商的最终报价超过采购预算，且采购人不能支付的；</w:t>
      </w:r>
    </w:p>
    <w:p>
      <w:pPr>
        <w:pStyle w:val="19"/>
        <w:numPr>
          <w:ilvl w:val="0"/>
          <w:numId w:val="12"/>
        </w:numPr>
        <w:tabs>
          <w:tab w:val="left" w:pos="1270"/>
        </w:tabs>
        <w:spacing w:before="42"/>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因重大变故，采购任务取消的；</w:t>
      </w:r>
    </w:p>
    <w:p>
      <w:pPr>
        <w:pStyle w:val="19"/>
        <w:numPr>
          <w:ilvl w:val="0"/>
          <w:numId w:val="12"/>
        </w:numPr>
        <w:tabs>
          <w:tab w:val="left" w:pos="1270"/>
        </w:tabs>
        <w:spacing w:before="4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采购人需求发生重大变化暂时不能确定或供应商提供的服务不能满足需求等。</w:t>
      </w:r>
    </w:p>
    <w:p>
      <w:pPr>
        <w:spacing w:before="43"/>
        <w:ind w:left="743"/>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21、评分方法和标准。</w:t>
      </w:r>
    </w:p>
    <w:p>
      <w:pPr>
        <w:pStyle w:val="19"/>
        <w:numPr>
          <w:ilvl w:val="1"/>
          <w:numId w:val="13"/>
        </w:numPr>
        <w:tabs>
          <w:tab w:val="left" w:pos="1216"/>
        </w:tabs>
        <w:spacing w:before="22" w:line="244" w:lineRule="auto"/>
        <w:ind w:right="310" w:firstLine="420"/>
        <w:rPr>
          <w:rFonts w:ascii="仿宋" w:hAnsi="仿宋" w:eastAsia="仿宋" w:cs="仿宋"/>
          <w:color w:val="000000" w:themeColor="text1"/>
          <w:sz w:val="21"/>
          <w:highlight w:val="none"/>
        </w:rPr>
      </w:pPr>
      <w:r>
        <w:rPr>
          <w:rFonts w:hint="eastAsia" w:ascii="仿宋" w:hAnsi="仿宋" w:eastAsia="仿宋" w:cs="仿宋"/>
          <w:color w:val="000000" w:themeColor="text1"/>
          <w:spacing w:val="-3"/>
          <w:w w:val="95"/>
          <w:sz w:val="21"/>
          <w:highlight w:val="none"/>
        </w:rPr>
        <w:t>采用综合评分法。即在满足磋商文件实质性要求前提下，按照磋商文件中规定的各项因素进行</w:t>
      </w:r>
      <w:r>
        <w:rPr>
          <w:rFonts w:hint="eastAsia" w:ascii="仿宋" w:hAnsi="仿宋" w:eastAsia="仿宋" w:cs="仿宋"/>
          <w:color w:val="000000" w:themeColor="text1"/>
          <w:spacing w:val="-3"/>
          <w:sz w:val="21"/>
          <w:highlight w:val="none"/>
        </w:rPr>
        <w:t>综合评审后，以评审总得分最高的供应商作为成交候选供应商或者成交供应商的评分方法。</w:t>
      </w:r>
    </w:p>
    <w:p>
      <w:pPr>
        <w:pStyle w:val="19"/>
        <w:numPr>
          <w:ilvl w:val="1"/>
          <w:numId w:val="13"/>
        </w:numPr>
        <w:tabs>
          <w:tab w:val="left" w:pos="1216"/>
        </w:tabs>
        <w:spacing w:before="15"/>
        <w:ind w:left="1216"/>
        <w:rPr>
          <w:rFonts w:ascii="仿宋" w:hAnsi="仿宋" w:eastAsia="仿宋" w:cs="仿宋"/>
          <w:b/>
          <w:color w:val="000000" w:themeColor="text1"/>
          <w:sz w:val="21"/>
          <w:highlight w:val="none"/>
        </w:rPr>
      </w:pPr>
      <w:r>
        <w:rPr>
          <w:rFonts w:hint="eastAsia" w:ascii="仿宋" w:hAnsi="仿宋" w:eastAsia="仿宋" w:cs="仿宋"/>
          <w:color w:val="000000" w:themeColor="text1"/>
          <w:sz w:val="21"/>
          <w:highlight w:val="none"/>
        </w:rPr>
        <w:t>综合评分的主要因素是：</w:t>
      </w:r>
      <w:r>
        <w:rPr>
          <w:rFonts w:hint="eastAsia" w:ascii="仿宋" w:hAnsi="仿宋" w:eastAsia="仿宋" w:cs="仿宋"/>
          <w:b/>
          <w:color w:val="000000" w:themeColor="text1"/>
          <w:sz w:val="21"/>
          <w:highlight w:val="none"/>
        </w:rPr>
        <w:t>价格、方案、业绩、对采购文件的响应程度等。</w:t>
      </w:r>
    </w:p>
    <w:p>
      <w:pPr>
        <w:pStyle w:val="19"/>
        <w:numPr>
          <w:ilvl w:val="1"/>
          <w:numId w:val="13"/>
        </w:numPr>
        <w:tabs>
          <w:tab w:val="left" w:pos="1216"/>
        </w:tabs>
        <w:spacing w:before="24"/>
        <w:ind w:left="1216"/>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评分标准详见第四章</w:t>
      </w:r>
    </w:p>
    <w:p>
      <w:pPr>
        <w:spacing w:before="23"/>
        <w:ind w:left="743"/>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22、确定成交供应商</w:t>
      </w:r>
    </w:p>
    <w:p>
      <w:pPr>
        <w:pStyle w:val="19"/>
        <w:numPr>
          <w:ilvl w:val="1"/>
          <w:numId w:val="14"/>
        </w:numPr>
        <w:tabs>
          <w:tab w:val="left" w:pos="1164"/>
        </w:tabs>
        <w:spacing w:before="43" w:line="278" w:lineRule="auto"/>
        <w:ind w:right="204" w:firstLine="420"/>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综合比较与评价后按照得分高低顺序对供应商进行排列。得分相同的，按磋商报价由低到高顺序排列。得分且磋商报价相同的，按技术指标优劣顺序排列。</w:t>
      </w:r>
      <w:r>
        <w:rPr>
          <w:rFonts w:hint="eastAsia" w:ascii="仿宋" w:hAnsi="仿宋" w:eastAsia="仿宋" w:cs="仿宋"/>
          <w:b/>
          <w:color w:val="000000" w:themeColor="text1"/>
          <w:sz w:val="21"/>
          <w:highlight w:val="none"/>
        </w:rPr>
        <w:t>综合排名第一名的供应商确定为成交供应</w:t>
      </w:r>
      <w:r>
        <w:rPr>
          <w:rFonts w:hint="eastAsia" w:ascii="仿宋" w:hAnsi="仿宋" w:eastAsia="仿宋" w:cs="仿宋"/>
          <w:b/>
          <w:color w:val="000000" w:themeColor="text1"/>
          <w:spacing w:val="-22"/>
          <w:sz w:val="21"/>
          <w:highlight w:val="none"/>
        </w:rPr>
        <w:t>商。</w:t>
      </w:r>
      <w:r>
        <w:rPr>
          <w:rFonts w:hint="eastAsia" w:ascii="仿宋" w:hAnsi="仿宋" w:eastAsia="仿宋" w:cs="仿宋"/>
          <w:color w:val="000000" w:themeColor="text1"/>
          <w:spacing w:val="-7"/>
          <w:sz w:val="21"/>
          <w:highlight w:val="none"/>
        </w:rPr>
        <w:t>磋商小组认为，排在前面的成交候选供应商的最低报价或者某些分项报价明显不合理或者低于成本， 有可能影响服务质量和不能诚信履约的，应当要求其在规定的期限内提供书面文件予以解释说明，并提交相关证明材料；否则，磋商小组可以取消该供应商的成交候选资格，按顺序由排在后面的成交候选供应商递补，以此类推。</w:t>
      </w:r>
    </w:p>
    <w:p>
      <w:pPr>
        <w:pStyle w:val="19"/>
        <w:numPr>
          <w:ilvl w:val="1"/>
          <w:numId w:val="14"/>
        </w:numPr>
        <w:tabs>
          <w:tab w:val="left" w:pos="1216"/>
        </w:tabs>
        <w:spacing w:line="278" w:lineRule="auto"/>
        <w:ind w:right="310" w:firstLine="420"/>
        <w:rPr>
          <w:rFonts w:ascii="仿宋" w:hAnsi="仿宋" w:eastAsia="仿宋" w:cs="仿宋"/>
          <w:color w:val="000000" w:themeColor="text1"/>
          <w:sz w:val="21"/>
          <w:highlight w:val="none"/>
        </w:rPr>
      </w:pPr>
      <w:r>
        <w:rPr>
          <w:rFonts w:hint="eastAsia" w:ascii="仿宋" w:hAnsi="仿宋" w:eastAsia="仿宋" w:cs="仿宋"/>
          <w:color w:val="000000" w:themeColor="text1"/>
          <w:spacing w:val="-4"/>
          <w:w w:val="95"/>
          <w:sz w:val="21"/>
          <w:highlight w:val="none"/>
        </w:rPr>
        <w:t>成交供应商确定后，将在原采购公告发布媒体上发布公告，向成交供应商发出成交通知书。成</w:t>
      </w:r>
      <w:r>
        <w:rPr>
          <w:rFonts w:hint="eastAsia" w:ascii="仿宋" w:hAnsi="仿宋" w:eastAsia="仿宋" w:cs="仿宋"/>
          <w:color w:val="000000" w:themeColor="text1"/>
          <w:spacing w:val="-4"/>
          <w:sz w:val="21"/>
          <w:highlight w:val="none"/>
        </w:rPr>
        <w:t>交供应商应按成交通知书规定的时间、地点与采购单位、政府代理机构签订政府采购合同。</w:t>
      </w:r>
    </w:p>
    <w:p>
      <w:pPr>
        <w:pStyle w:val="19"/>
        <w:numPr>
          <w:ilvl w:val="1"/>
          <w:numId w:val="14"/>
        </w:numPr>
        <w:tabs>
          <w:tab w:val="left" w:pos="1216"/>
        </w:tabs>
        <w:spacing w:line="269" w:lineRule="exact"/>
        <w:ind w:left="1216" w:hanging="47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成交通知书对采购人和成交供应商具有同等法律效力。</w:t>
      </w:r>
    </w:p>
    <w:p>
      <w:pPr>
        <w:pStyle w:val="19"/>
        <w:numPr>
          <w:ilvl w:val="1"/>
          <w:numId w:val="14"/>
        </w:numPr>
        <w:tabs>
          <w:tab w:val="left" w:pos="1216"/>
        </w:tabs>
        <w:spacing w:before="42" w:line="278" w:lineRule="auto"/>
        <w:ind w:right="312" w:firstLine="420"/>
        <w:rPr>
          <w:rFonts w:ascii="仿宋" w:hAnsi="仿宋" w:eastAsia="仿宋" w:cs="仿宋"/>
          <w:color w:val="000000" w:themeColor="text1"/>
          <w:sz w:val="21"/>
          <w:highlight w:val="none"/>
        </w:rPr>
      </w:pPr>
      <w:r>
        <w:rPr>
          <w:rFonts w:hint="eastAsia" w:ascii="仿宋" w:hAnsi="仿宋" w:eastAsia="仿宋" w:cs="仿宋"/>
          <w:color w:val="000000" w:themeColor="text1"/>
          <w:spacing w:val="-3"/>
          <w:w w:val="95"/>
          <w:sz w:val="21"/>
          <w:highlight w:val="none"/>
        </w:rPr>
        <w:t>成交通知书发出后，采购人或成交供应商拒绝签订合同的，拒绝签订合同的一方应至少向另一</w:t>
      </w:r>
      <w:r>
        <w:rPr>
          <w:rFonts w:hint="eastAsia" w:ascii="仿宋" w:hAnsi="仿宋" w:eastAsia="仿宋" w:cs="仿宋"/>
          <w:color w:val="000000" w:themeColor="text1"/>
          <w:spacing w:val="-3"/>
          <w:sz w:val="21"/>
          <w:highlight w:val="none"/>
        </w:rPr>
        <w:t>方支付与</w:t>
      </w:r>
      <w:r>
        <w:rPr>
          <w:rFonts w:hint="eastAsia" w:ascii="仿宋" w:hAnsi="仿宋" w:eastAsia="仿宋" w:cs="仿宋"/>
          <w:color w:val="000000" w:themeColor="text1"/>
          <w:spacing w:val="-3"/>
          <w:sz w:val="21"/>
          <w:highlight w:val="none"/>
          <w:lang w:val="en-US"/>
        </w:rPr>
        <w:t>预算2%</w:t>
      </w:r>
      <w:r>
        <w:rPr>
          <w:rFonts w:hint="eastAsia" w:ascii="仿宋" w:hAnsi="仿宋" w:eastAsia="仿宋" w:cs="仿宋"/>
          <w:color w:val="000000" w:themeColor="text1"/>
          <w:spacing w:val="-3"/>
          <w:sz w:val="21"/>
          <w:highlight w:val="none"/>
        </w:rPr>
        <w:t>相等的补偿金，以及为磋商过程所发生的有关费用和双方商定的其他补偿。</w:t>
      </w:r>
    </w:p>
    <w:p>
      <w:pPr>
        <w:pStyle w:val="19"/>
        <w:numPr>
          <w:ilvl w:val="1"/>
          <w:numId w:val="14"/>
        </w:numPr>
        <w:tabs>
          <w:tab w:val="left" w:pos="1216"/>
        </w:tabs>
        <w:spacing w:before="93" w:line="278" w:lineRule="auto"/>
        <w:ind w:right="276" w:firstLine="420"/>
        <w:jc w:val="both"/>
        <w:rPr>
          <w:rFonts w:ascii="仿宋" w:hAnsi="仿宋" w:eastAsia="仿宋" w:cs="仿宋"/>
          <w:b/>
          <w:color w:val="000000" w:themeColor="text1"/>
          <w:sz w:val="21"/>
          <w:highlight w:val="none"/>
        </w:rPr>
      </w:pPr>
      <w:r>
        <w:rPr>
          <w:rFonts w:hint="eastAsia" w:ascii="仿宋" w:hAnsi="仿宋" w:eastAsia="仿宋" w:cs="仿宋"/>
          <w:b/>
          <w:color w:val="000000" w:themeColor="text1"/>
          <w:spacing w:val="-6"/>
          <w:sz w:val="21"/>
          <w:highlight w:val="none"/>
        </w:rPr>
        <w:t>成交通知书发出后，成交供应商除发生法律规定的不能预见、不能避免并不能克服的客观情况</w:t>
      </w:r>
      <w:r>
        <w:rPr>
          <w:rFonts w:hint="eastAsia" w:ascii="仿宋" w:hAnsi="仿宋" w:eastAsia="仿宋" w:cs="仿宋"/>
          <w:b/>
          <w:color w:val="000000" w:themeColor="text1"/>
          <w:spacing w:val="-5"/>
          <w:w w:val="95"/>
          <w:sz w:val="21"/>
          <w:highlight w:val="none"/>
        </w:rPr>
        <w:t>外不得放弃或拒绝签订合同的。放弃或拒绝签订合同的，情节严重的财政部门将</w:t>
      </w:r>
      <w:r>
        <w:rPr>
          <w:rFonts w:hint="eastAsia" w:ascii="仿宋" w:hAnsi="仿宋" w:eastAsia="仿宋" w:cs="仿宋"/>
          <w:b/>
          <w:color w:val="000000" w:themeColor="text1"/>
          <w:spacing w:val="-5"/>
          <w:sz w:val="21"/>
          <w:highlight w:val="none"/>
        </w:rPr>
        <w:t>其列入不良行为名单，在一至三年内不得参加南京市江宁区政府采购活动。</w:t>
      </w:r>
    </w:p>
    <w:p>
      <w:pPr>
        <w:pStyle w:val="19"/>
        <w:numPr>
          <w:ilvl w:val="1"/>
          <w:numId w:val="14"/>
        </w:numPr>
        <w:tabs>
          <w:tab w:val="left" w:pos="1216"/>
        </w:tabs>
        <w:spacing w:line="269" w:lineRule="exact"/>
        <w:ind w:left="1216" w:hanging="473"/>
        <w:jc w:val="both"/>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代理机构对未成交的供应商不作未成交原因的解释。</w:t>
      </w:r>
    </w:p>
    <w:p>
      <w:pPr>
        <w:pStyle w:val="19"/>
        <w:numPr>
          <w:ilvl w:val="1"/>
          <w:numId w:val="14"/>
        </w:numPr>
        <w:tabs>
          <w:tab w:val="left" w:pos="1216"/>
        </w:tabs>
        <w:spacing w:before="43"/>
        <w:ind w:left="1216" w:hanging="473"/>
        <w:jc w:val="both"/>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所有磋商响应文件都将作为档案保存，不论成交与否，代理机构均不退回。</w:t>
      </w:r>
    </w:p>
    <w:p>
      <w:pPr>
        <w:spacing w:before="42"/>
        <w:ind w:left="736"/>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23、编写磋商（评审）报告</w:t>
      </w:r>
    </w:p>
    <w:p>
      <w:pPr>
        <w:pStyle w:val="6"/>
        <w:spacing w:before="43" w:line="278" w:lineRule="auto"/>
        <w:ind w:left="743" w:right="4323"/>
        <w:rPr>
          <w:rFonts w:ascii="仿宋" w:hAnsi="仿宋" w:eastAsia="仿宋" w:cs="仿宋"/>
          <w:color w:val="000000" w:themeColor="text1"/>
          <w:w w:val="95"/>
          <w:highlight w:val="none"/>
        </w:rPr>
      </w:pPr>
      <w:r>
        <w:rPr>
          <w:rFonts w:hint="eastAsia" w:ascii="仿宋" w:hAnsi="仿宋" w:eastAsia="仿宋" w:cs="仿宋"/>
          <w:color w:val="000000" w:themeColor="text1"/>
          <w:w w:val="95"/>
          <w:highlight w:val="none"/>
        </w:rPr>
        <w:t>磋商小组根据磋商过程和结果编写磋商（评审）报告。</w:t>
      </w:r>
    </w:p>
    <w:p>
      <w:pPr>
        <w:pStyle w:val="6"/>
        <w:spacing w:before="43" w:line="278" w:lineRule="auto"/>
        <w:ind w:left="743" w:right="4323"/>
        <w:rPr>
          <w:rFonts w:ascii="仿宋" w:hAnsi="仿宋" w:eastAsia="仿宋" w:cs="仿宋"/>
          <w:b/>
          <w:color w:val="000000" w:themeColor="text1"/>
          <w:highlight w:val="none"/>
        </w:rPr>
      </w:pPr>
      <w:bookmarkStart w:id="10" w:name="五、签订合同"/>
      <w:bookmarkEnd w:id="10"/>
      <w:r>
        <w:rPr>
          <w:rFonts w:hint="eastAsia" w:ascii="仿宋" w:hAnsi="仿宋" w:eastAsia="仿宋" w:cs="仿宋"/>
          <w:b/>
          <w:color w:val="000000" w:themeColor="text1"/>
          <w:highlight w:val="none"/>
        </w:rPr>
        <w:t>五、签订合同</w:t>
      </w:r>
    </w:p>
    <w:p>
      <w:pPr>
        <w:pStyle w:val="19"/>
        <w:numPr>
          <w:ilvl w:val="1"/>
          <w:numId w:val="15"/>
        </w:numPr>
        <w:tabs>
          <w:tab w:val="left" w:pos="1216"/>
        </w:tabs>
        <w:spacing w:line="278" w:lineRule="auto"/>
        <w:ind w:right="312" w:firstLine="420"/>
        <w:rPr>
          <w:rFonts w:ascii="仿宋" w:hAnsi="仿宋" w:eastAsia="仿宋" w:cs="仿宋"/>
          <w:color w:val="000000" w:themeColor="text1"/>
          <w:sz w:val="21"/>
          <w:highlight w:val="none"/>
        </w:rPr>
      </w:pPr>
      <w:r>
        <w:rPr>
          <w:rFonts w:hint="eastAsia" w:ascii="仿宋" w:hAnsi="仿宋" w:eastAsia="仿宋" w:cs="仿宋"/>
          <w:color w:val="000000" w:themeColor="text1"/>
          <w:spacing w:val="-2"/>
          <w:w w:val="95"/>
          <w:sz w:val="21"/>
          <w:highlight w:val="none"/>
        </w:rPr>
        <w:t>成交供应商应当自成交通知书发出之日起三十日内，与采购人签订政府采购合同，所签订的合</w:t>
      </w:r>
      <w:r>
        <w:rPr>
          <w:rFonts w:hint="eastAsia" w:ascii="仿宋" w:hAnsi="仿宋" w:eastAsia="仿宋" w:cs="仿宋"/>
          <w:color w:val="000000" w:themeColor="text1"/>
          <w:spacing w:val="-2"/>
          <w:sz w:val="21"/>
          <w:highlight w:val="none"/>
        </w:rPr>
        <w:t>同不得对竞争性磋商文件和竞争性磋商响应文件作实质性修改。</w:t>
      </w:r>
    </w:p>
    <w:p>
      <w:pPr>
        <w:pStyle w:val="19"/>
        <w:numPr>
          <w:ilvl w:val="1"/>
          <w:numId w:val="15"/>
        </w:numPr>
        <w:tabs>
          <w:tab w:val="left" w:pos="1216"/>
        </w:tabs>
        <w:spacing w:line="278" w:lineRule="auto"/>
        <w:ind w:right="310" w:firstLine="420"/>
        <w:rPr>
          <w:rFonts w:ascii="仿宋" w:hAnsi="仿宋" w:eastAsia="仿宋" w:cs="仿宋"/>
          <w:color w:val="000000" w:themeColor="text1"/>
          <w:sz w:val="21"/>
          <w:highlight w:val="none"/>
        </w:rPr>
      </w:pPr>
      <w:r>
        <w:rPr>
          <w:rFonts w:hint="eastAsia" w:ascii="仿宋" w:hAnsi="仿宋" w:eastAsia="仿宋" w:cs="仿宋"/>
          <w:color w:val="000000" w:themeColor="text1"/>
          <w:spacing w:val="-2"/>
          <w:w w:val="95"/>
          <w:sz w:val="21"/>
          <w:highlight w:val="none"/>
        </w:rPr>
        <w:t>采购人不得向成交供应商提出任何不合理的要求作为签订合同的条件，不得与成交供应商私下</w:t>
      </w:r>
      <w:r>
        <w:rPr>
          <w:rFonts w:hint="eastAsia" w:ascii="仿宋" w:hAnsi="仿宋" w:eastAsia="仿宋" w:cs="仿宋"/>
          <w:color w:val="000000" w:themeColor="text1"/>
          <w:spacing w:val="-2"/>
          <w:sz w:val="21"/>
          <w:highlight w:val="none"/>
        </w:rPr>
        <w:t>订立背离合同实质性内容的协议。</w:t>
      </w:r>
    </w:p>
    <w:p>
      <w:pPr>
        <w:pStyle w:val="19"/>
        <w:numPr>
          <w:ilvl w:val="1"/>
          <w:numId w:val="15"/>
        </w:numPr>
        <w:tabs>
          <w:tab w:val="left" w:pos="1216"/>
        </w:tabs>
        <w:spacing w:line="278" w:lineRule="auto"/>
        <w:ind w:right="312" w:firstLine="420"/>
        <w:rPr>
          <w:rFonts w:ascii="仿宋" w:hAnsi="仿宋" w:eastAsia="仿宋" w:cs="仿宋"/>
          <w:color w:val="000000" w:themeColor="text1"/>
          <w:sz w:val="21"/>
          <w:highlight w:val="none"/>
        </w:rPr>
      </w:pPr>
      <w:r>
        <w:rPr>
          <w:rFonts w:hint="eastAsia" w:ascii="仿宋" w:hAnsi="仿宋" w:eastAsia="仿宋" w:cs="仿宋"/>
          <w:color w:val="000000" w:themeColor="text1"/>
          <w:spacing w:val="-2"/>
          <w:w w:val="95"/>
          <w:sz w:val="21"/>
          <w:highlight w:val="none"/>
        </w:rPr>
        <w:t>成交供应商因不可抗力或者自身原因不能履行政府采购合同的，采购人可以视情与排位在成交</w:t>
      </w:r>
      <w:r>
        <w:rPr>
          <w:rFonts w:hint="eastAsia" w:ascii="仿宋" w:hAnsi="仿宋" w:eastAsia="仿宋" w:cs="仿宋"/>
          <w:color w:val="000000" w:themeColor="text1"/>
          <w:spacing w:val="-2"/>
          <w:sz w:val="21"/>
          <w:highlight w:val="none"/>
        </w:rPr>
        <w:t>供应商之后第一位的成交候选供应商签订政府采购合同，以此类推。</w:t>
      </w:r>
    </w:p>
    <w:p>
      <w:pPr>
        <w:pStyle w:val="19"/>
        <w:numPr>
          <w:ilvl w:val="1"/>
          <w:numId w:val="15"/>
        </w:numPr>
        <w:tabs>
          <w:tab w:val="left" w:pos="1216"/>
        </w:tabs>
        <w:spacing w:line="278" w:lineRule="auto"/>
        <w:ind w:right="208" w:firstLine="420"/>
        <w:rPr>
          <w:rFonts w:ascii="仿宋" w:hAnsi="仿宋" w:eastAsia="仿宋" w:cs="仿宋"/>
          <w:color w:val="000000" w:themeColor="text1"/>
          <w:sz w:val="21"/>
          <w:highlight w:val="none"/>
        </w:rPr>
      </w:pPr>
      <w:r>
        <w:rPr>
          <w:rFonts w:hint="eastAsia" w:ascii="仿宋" w:hAnsi="仿宋" w:eastAsia="仿宋" w:cs="仿宋"/>
          <w:color w:val="000000" w:themeColor="text1"/>
          <w:spacing w:val="-3"/>
          <w:sz w:val="21"/>
          <w:highlight w:val="none"/>
        </w:rPr>
        <w:t>政府采购合同履行中，采购人需追加与合同标的相同的服务的，在不改变合同其他条款的前提</w:t>
      </w:r>
      <w:r>
        <w:rPr>
          <w:rFonts w:hint="eastAsia" w:ascii="仿宋" w:hAnsi="仿宋" w:eastAsia="仿宋" w:cs="仿宋"/>
          <w:color w:val="000000" w:themeColor="text1"/>
          <w:spacing w:val="-9"/>
          <w:w w:val="95"/>
          <w:sz w:val="21"/>
          <w:highlight w:val="none"/>
        </w:rPr>
        <w:t>下，可以与供应商协商签订补充合同，但所有补充合同的采购金额不得超过原合同采购金额的百分之十。</w:t>
      </w:r>
    </w:p>
    <w:p>
      <w:pPr>
        <w:pStyle w:val="4"/>
        <w:spacing w:line="269" w:lineRule="exact"/>
        <w:ind w:left="743"/>
        <w:rPr>
          <w:rFonts w:ascii="仿宋" w:hAnsi="仿宋" w:eastAsia="仿宋" w:cs="仿宋"/>
          <w:color w:val="000000" w:themeColor="text1"/>
          <w:highlight w:val="none"/>
        </w:rPr>
      </w:pPr>
      <w:bookmarkStart w:id="11" w:name="六、质疑和投诉"/>
      <w:bookmarkEnd w:id="11"/>
      <w:r>
        <w:rPr>
          <w:rFonts w:hint="eastAsia" w:ascii="仿宋" w:hAnsi="仿宋" w:eastAsia="仿宋" w:cs="仿宋"/>
          <w:color w:val="000000" w:themeColor="text1"/>
          <w:highlight w:val="none"/>
        </w:rPr>
        <w:t>六、质疑和投诉</w:t>
      </w:r>
    </w:p>
    <w:p>
      <w:pPr>
        <w:spacing w:before="42"/>
        <w:ind w:left="743"/>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25、质疑</w:t>
      </w:r>
    </w:p>
    <w:p>
      <w:pPr>
        <w:pStyle w:val="19"/>
        <w:numPr>
          <w:ilvl w:val="1"/>
          <w:numId w:val="16"/>
        </w:numPr>
        <w:tabs>
          <w:tab w:val="left" w:pos="1216"/>
        </w:tabs>
        <w:spacing w:before="43" w:line="278" w:lineRule="auto"/>
        <w:ind w:right="307" w:firstLine="420"/>
        <w:jc w:val="both"/>
        <w:rPr>
          <w:rFonts w:ascii="仿宋" w:hAnsi="仿宋" w:eastAsia="仿宋" w:cs="仿宋"/>
          <w:color w:val="000000" w:themeColor="text1"/>
          <w:sz w:val="21"/>
          <w:highlight w:val="none"/>
        </w:rPr>
      </w:pPr>
      <w:r>
        <w:rPr>
          <w:rFonts w:hint="eastAsia" w:ascii="仿宋" w:hAnsi="仿宋" w:eastAsia="仿宋" w:cs="仿宋"/>
          <w:color w:val="000000" w:themeColor="text1"/>
          <w:spacing w:val="-3"/>
          <w:w w:val="95"/>
          <w:sz w:val="21"/>
          <w:highlight w:val="none"/>
        </w:rPr>
        <w:t>供应商对磋商活动事项有疑问的，可以向代理机构提出询问。代理机构将依法作出答复，但答</w:t>
      </w:r>
      <w:r>
        <w:rPr>
          <w:rFonts w:hint="eastAsia" w:ascii="仿宋" w:hAnsi="仿宋" w:eastAsia="仿宋" w:cs="仿宋"/>
          <w:color w:val="000000" w:themeColor="text1"/>
          <w:spacing w:val="-3"/>
          <w:sz w:val="21"/>
          <w:highlight w:val="none"/>
        </w:rPr>
        <w:t>复的内容不涉及商业秘密。</w:t>
      </w:r>
    </w:p>
    <w:p>
      <w:pPr>
        <w:pStyle w:val="19"/>
        <w:numPr>
          <w:ilvl w:val="1"/>
          <w:numId w:val="16"/>
        </w:numPr>
        <w:tabs>
          <w:tab w:val="left" w:pos="1216"/>
        </w:tabs>
        <w:spacing w:line="278" w:lineRule="auto"/>
        <w:ind w:right="310" w:firstLine="420"/>
        <w:jc w:val="both"/>
        <w:rPr>
          <w:rFonts w:ascii="仿宋" w:hAnsi="仿宋" w:eastAsia="仿宋" w:cs="仿宋"/>
          <w:color w:val="000000" w:themeColor="text1"/>
          <w:sz w:val="21"/>
          <w:highlight w:val="none"/>
        </w:rPr>
      </w:pPr>
      <w:r>
        <w:rPr>
          <w:rFonts w:hint="eastAsia" w:ascii="仿宋" w:hAnsi="仿宋" w:eastAsia="仿宋" w:cs="仿宋"/>
          <w:color w:val="000000" w:themeColor="text1"/>
          <w:spacing w:val="-3"/>
          <w:w w:val="95"/>
          <w:sz w:val="21"/>
          <w:highlight w:val="none"/>
        </w:rPr>
        <w:t>供应商认为采购文件、采购过程和成交结果使自己的合法权益受到损害的，可以在知道或者应</w:t>
      </w:r>
      <w:r>
        <w:rPr>
          <w:rFonts w:hint="eastAsia" w:ascii="仿宋" w:hAnsi="仿宋" w:eastAsia="仿宋" w:cs="仿宋"/>
          <w:color w:val="000000" w:themeColor="text1"/>
          <w:spacing w:val="-3"/>
          <w:sz w:val="21"/>
          <w:highlight w:val="none"/>
        </w:rPr>
        <w:t>当知道其权益受到损害之日起七个工作日内，将质疑文件原件送达代理机构，供应商提出质疑时，</w:t>
      </w:r>
      <w:r>
        <w:rPr>
          <w:rFonts w:hint="eastAsia" w:ascii="仿宋" w:hAnsi="仿宋" w:eastAsia="仿宋" w:cs="仿宋"/>
          <w:b/>
          <w:color w:val="000000" w:themeColor="text1"/>
          <w:spacing w:val="-3"/>
          <w:sz w:val="21"/>
          <w:highlight w:val="none"/>
        </w:rPr>
        <w:t>须一次性提出全部问题及相关质疑资料</w:t>
      </w:r>
      <w:r>
        <w:rPr>
          <w:rFonts w:hint="eastAsia" w:ascii="仿宋" w:hAnsi="仿宋" w:eastAsia="仿宋" w:cs="仿宋"/>
          <w:color w:val="000000" w:themeColor="text1"/>
          <w:spacing w:val="-3"/>
          <w:sz w:val="21"/>
          <w:highlight w:val="none"/>
        </w:rPr>
        <w:t>。</w:t>
      </w:r>
    </w:p>
    <w:p>
      <w:pPr>
        <w:pStyle w:val="19"/>
        <w:numPr>
          <w:ilvl w:val="1"/>
          <w:numId w:val="16"/>
        </w:numPr>
        <w:tabs>
          <w:tab w:val="left" w:pos="1216"/>
        </w:tabs>
        <w:spacing w:line="278" w:lineRule="auto"/>
        <w:ind w:right="304" w:firstLine="420"/>
        <w:jc w:val="both"/>
        <w:rPr>
          <w:rFonts w:ascii="仿宋" w:hAnsi="仿宋" w:eastAsia="仿宋" w:cs="仿宋"/>
          <w:color w:val="000000" w:themeColor="text1"/>
          <w:sz w:val="21"/>
          <w:highlight w:val="none"/>
        </w:rPr>
      </w:pPr>
      <w:r>
        <w:rPr>
          <w:rFonts w:hint="eastAsia" w:ascii="仿宋" w:hAnsi="仿宋" w:eastAsia="仿宋" w:cs="仿宋"/>
          <w:color w:val="000000" w:themeColor="text1"/>
          <w:w w:val="95"/>
          <w:sz w:val="21"/>
          <w:highlight w:val="none"/>
        </w:rPr>
        <w:t>质疑文件应包括以下主要内容，并按照</w:t>
      </w:r>
      <w:r>
        <w:rPr>
          <w:rFonts w:hint="eastAsia" w:ascii="仿宋" w:hAnsi="仿宋" w:eastAsia="仿宋" w:cs="仿宋"/>
          <w:color w:val="000000" w:themeColor="text1"/>
          <w:spacing w:val="3"/>
          <w:w w:val="95"/>
          <w:sz w:val="21"/>
          <w:highlight w:val="none"/>
        </w:rPr>
        <w:t>“</w:t>
      </w:r>
      <w:r>
        <w:rPr>
          <w:rFonts w:hint="eastAsia" w:ascii="仿宋" w:hAnsi="仿宋" w:eastAsia="仿宋" w:cs="仿宋"/>
          <w:color w:val="000000" w:themeColor="text1"/>
          <w:w w:val="95"/>
          <w:sz w:val="21"/>
          <w:highlight w:val="none"/>
        </w:rPr>
        <w:t xml:space="preserve">谁主张、谁举证”的原则，附上相关证明材料。否则，   </w:t>
      </w:r>
      <w:r>
        <w:rPr>
          <w:rFonts w:hint="eastAsia" w:ascii="仿宋" w:hAnsi="仿宋" w:eastAsia="仿宋" w:cs="仿宋"/>
          <w:color w:val="000000" w:themeColor="text1"/>
          <w:sz w:val="21"/>
          <w:highlight w:val="none"/>
        </w:rPr>
        <w:t>代理机构不予受理：</w:t>
      </w:r>
    </w:p>
    <w:p>
      <w:pPr>
        <w:pStyle w:val="19"/>
        <w:numPr>
          <w:ilvl w:val="0"/>
          <w:numId w:val="17"/>
        </w:numPr>
        <w:tabs>
          <w:tab w:val="left" w:pos="1270"/>
        </w:tabs>
        <w:spacing w:line="269" w:lineRule="exact"/>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质疑项目名称、项目编号、包号、磋商公告发布时间、磋商时间；</w:t>
      </w:r>
    </w:p>
    <w:p>
      <w:pPr>
        <w:pStyle w:val="19"/>
        <w:numPr>
          <w:ilvl w:val="0"/>
          <w:numId w:val="17"/>
        </w:numPr>
        <w:tabs>
          <w:tab w:val="left" w:pos="1270"/>
        </w:tabs>
        <w:spacing w:before="4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具体的质疑事项及法律依据（具体条款）；</w:t>
      </w:r>
    </w:p>
    <w:p>
      <w:pPr>
        <w:pStyle w:val="19"/>
        <w:numPr>
          <w:ilvl w:val="0"/>
          <w:numId w:val="17"/>
        </w:numPr>
        <w:tabs>
          <w:tab w:val="left" w:pos="1270"/>
        </w:tabs>
        <w:spacing w:before="43" w:line="278" w:lineRule="auto"/>
        <w:ind w:left="323" w:right="312" w:firstLine="420"/>
        <w:jc w:val="both"/>
        <w:rPr>
          <w:rFonts w:ascii="仿宋" w:hAnsi="仿宋" w:eastAsia="仿宋" w:cs="仿宋"/>
          <w:color w:val="000000" w:themeColor="text1"/>
          <w:sz w:val="21"/>
          <w:highlight w:val="none"/>
        </w:rPr>
      </w:pPr>
      <w:r>
        <w:rPr>
          <w:rFonts w:hint="eastAsia" w:ascii="仿宋" w:hAnsi="仿宋" w:eastAsia="仿宋" w:cs="仿宋"/>
          <w:color w:val="000000" w:themeColor="text1"/>
          <w:spacing w:val="-3"/>
          <w:sz w:val="21"/>
          <w:highlight w:val="none"/>
        </w:rPr>
        <w:t>质疑相关证明文件或证明材料，如果涉及到产品功能或技术指标的，应出具相关制造商的证明文件（友情提示：供应商全部产品线中没有满足技术需求要求的产品才可以对采购产品提出质疑，并提出</w:t>
      </w:r>
      <w:r>
        <w:rPr>
          <w:rFonts w:hint="eastAsia" w:ascii="仿宋" w:hAnsi="仿宋" w:eastAsia="仿宋" w:cs="仿宋"/>
          <w:b/>
          <w:color w:val="000000" w:themeColor="text1"/>
          <w:spacing w:val="-3"/>
          <w:sz w:val="21"/>
          <w:highlight w:val="none"/>
        </w:rPr>
        <w:t>修改理由</w:t>
      </w:r>
      <w:r>
        <w:rPr>
          <w:rFonts w:hint="eastAsia" w:ascii="仿宋" w:hAnsi="仿宋" w:eastAsia="仿宋" w:cs="仿宋"/>
          <w:color w:val="000000" w:themeColor="text1"/>
          <w:spacing w:val="-3"/>
          <w:sz w:val="21"/>
          <w:highlight w:val="none"/>
        </w:rPr>
        <w:t>和</w:t>
      </w:r>
      <w:r>
        <w:rPr>
          <w:rFonts w:hint="eastAsia" w:ascii="仿宋" w:hAnsi="仿宋" w:eastAsia="仿宋" w:cs="仿宋"/>
          <w:b/>
          <w:color w:val="000000" w:themeColor="text1"/>
          <w:spacing w:val="-3"/>
          <w:sz w:val="21"/>
          <w:highlight w:val="none"/>
        </w:rPr>
        <w:t>修改建议</w:t>
      </w:r>
      <w:r>
        <w:rPr>
          <w:rFonts w:hint="eastAsia" w:ascii="仿宋" w:hAnsi="仿宋" w:eastAsia="仿宋" w:cs="仿宋"/>
          <w:color w:val="000000" w:themeColor="text1"/>
          <w:spacing w:val="-3"/>
          <w:sz w:val="21"/>
          <w:highlight w:val="none"/>
        </w:rPr>
        <w:t>）；</w:t>
      </w:r>
    </w:p>
    <w:p>
      <w:pPr>
        <w:pStyle w:val="19"/>
        <w:numPr>
          <w:ilvl w:val="0"/>
          <w:numId w:val="17"/>
        </w:numPr>
        <w:tabs>
          <w:tab w:val="left" w:pos="1270"/>
        </w:tabs>
        <w:spacing w:line="269" w:lineRule="exact"/>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质疑供应商名称、地址、联系方式（包括手机、传真号码）；</w:t>
      </w:r>
    </w:p>
    <w:p>
      <w:pPr>
        <w:pStyle w:val="19"/>
        <w:numPr>
          <w:ilvl w:val="0"/>
          <w:numId w:val="17"/>
        </w:numPr>
        <w:tabs>
          <w:tab w:val="left" w:pos="1270"/>
        </w:tabs>
        <w:spacing w:before="43" w:line="278" w:lineRule="auto"/>
        <w:ind w:left="323" w:right="312" w:firstLine="420"/>
        <w:rPr>
          <w:rFonts w:ascii="仿宋" w:hAnsi="仿宋" w:eastAsia="仿宋" w:cs="仿宋"/>
          <w:color w:val="000000" w:themeColor="text1"/>
          <w:sz w:val="21"/>
          <w:highlight w:val="none"/>
        </w:rPr>
      </w:pPr>
      <w:r>
        <w:rPr>
          <w:rFonts w:hint="eastAsia" w:ascii="仿宋" w:hAnsi="仿宋" w:eastAsia="仿宋" w:cs="仿宋"/>
          <w:color w:val="000000" w:themeColor="text1"/>
          <w:spacing w:val="-2"/>
          <w:sz w:val="21"/>
          <w:highlight w:val="none"/>
        </w:rPr>
        <w:t>法定代表人签署本人姓名或印盖本人姓名章并加盖单位公章，或由参加采购项目的授权委托代理人签署本人姓名或印盖本人姓名章并加盖单位公章等。</w:t>
      </w:r>
    </w:p>
    <w:p>
      <w:pPr>
        <w:pStyle w:val="19"/>
        <w:numPr>
          <w:ilvl w:val="1"/>
          <w:numId w:val="16"/>
        </w:numPr>
        <w:tabs>
          <w:tab w:val="left" w:pos="1216"/>
        </w:tabs>
        <w:spacing w:line="278" w:lineRule="auto"/>
        <w:ind w:right="312" w:firstLine="420"/>
        <w:jc w:val="both"/>
        <w:rPr>
          <w:rFonts w:ascii="仿宋" w:hAnsi="仿宋" w:eastAsia="仿宋" w:cs="仿宋"/>
          <w:color w:val="000000" w:themeColor="text1"/>
          <w:sz w:val="21"/>
          <w:highlight w:val="none"/>
        </w:rPr>
      </w:pPr>
      <w:r>
        <w:rPr>
          <w:rFonts w:hint="eastAsia" w:ascii="仿宋" w:hAnsi="仿宋" w:eastAsia="仿宋" w:cs="仿宋"/>
          <w:color w:val="000000" w:themeColor="text1"/>
          <w:spacing w:val="-2"/>
          <w:w w:val="95"/>
          <w:sz w:val="21"/>
          <w:highlight w:val="none"/>
        </w:rPr>
        <w:t>供应商不得虚假质疑和恶意质疑，并对质疑内容的真实性承担责任。供应商或者其他利害关系</w:t>
      </w:r>
      <w:r>
        <w:rPr>
          <w:rFonts w:hint="eastAsia" w:ascii="仿宋" w:hAnsi="仿宋" w:eastAsia="仿宋" w:cs="仿宋"/>
          <w:color w:val="000000" w:themeColor="text1"/>
          <w:spacing w:val="-2"/>
          <w:sz w:val="21"/>
          <w:highlight w:val="none"/>
        </w:rPr>
        <w:t>人通过捏造事实、伪造证明材料等方式提出异议或投诉，阻碍政府采购活动正常进行的，属于严重不良行为，代理机构将提请财政部门将其列入不良行为记录名单，并依法予以处罚。</w:t>
      </w:r>
    </w:p>
    <w:p>
      <w:pPr>
        <w:pStyle w:val="19"/>
        <w:numPr>
          <w:ilvl w:val="1"/>
          <w:numId w:val="16"/>
        </w:numPr>
        <w:tabs>
          <w:tab w:val="left" w:pos="1216"/>
        </w:tabs>
        <w:spacing w:line="278" w:lineRule="auto"/>
        <w:ind w:right="305" w:firstLine="420"/>
        <w:jc w:val="both"/>
        <w:rPr>
          <w:rFonts w:ascii="仿宋" w:hAnsi="仿宋" w:eastAsia="仿宋" w:cs="仿宋"/>
          <w:color w:val="000000" w:themeColor="text1"/>
          <w:sz w:val="21"/>
          <w:highlight w:val="none"/>
        </w:rPr>
      </w:pPr>
      <w:r>
        <w:rPr>
          <w:rFonts w:hint="eastAsia" w:ascii="仿宋" w:hAnsi="仿宋" w:eastAsia="仿宋" w:cs="仿宋"/>
          <w:color w:val="000000" w:themeColor="text1"/>
          <w:spacing w:val="-1"/>
          <w:sz w:val="21"/>
          <w:highlight w:val="none"/>
        </w:rPr>
        <w:t>代理机构在收到供应商的书面质疑后将及时组织调查核实，在</w:t>
      </w:r>
      <w:r>
        <w:rPr>
          <w:rFonts w:hint="eastAsia" w:ascii="仿宋" w:hAnsi="仿宋" w:eastAsia="仿宋" w:cs="仿宋"/>
          <w:b/>
          <w:color w:val="000000" w:themeColor="text1"/>
          <w:sz w:val="21"/>
          <w:highlight w:val="none"/>
        </w:rPr>
        <w:t>七个工作日内</w:t>
      </w:r>
      <w:r>
        <w:rPr>
          <w:rFonts w:hint="eastAsia" w:ascii="仿宋" w:hAnsi="仿宋" w:eastAsia="仿宋" w:cs="仿宋"/>
          <w:color w:val="000000" w:themeColor="text1"/>
          <w:spacing w:val="-4"/>
          <w:sz w:val="21"/>
          <w:highlight w:val="none"/>
        </w:rPr>
        <w:t>作出答复，并以书</w:t>
      </w:r>
      <w:r>
        <w:rPr>
          <w:rFonts w:hint="eastAsia" w:ascii="仿宋" w:hAnsi="仿宋" w:eastAsia="仿宋" w:cs="仿宋"/>
          <w:color w:val="000000" w:themeColor="text1"/>
          <w:spacing w:val="-7"/>
          <w:sz w:val="21"/>
          <w:highlight w:val="none"/>
        </w:rPr>
        <w:t>面或在网站公告形式通知质疑供应商和其他有关供应商，答复的内容不涉及商业秘密。代理机构遵循</w:t>
      </w:r>
      <w:r>
        <w:rPr>
          <w:rFonts w:hint="eastAsia" w:ascii="仿宋" w:hAnsi="仿宋" w:eastAsia="仿宋" w:cs="仿宋"/>
          <w:color w:val="000000" w:themeColor="text1"/>
          <w:sz w:val="21"/>
          <w:highlight w:val="none"/>
        </w:rPr>
        <w:t>“谁过错谁负担”的原则，有过错的一方承担调查论证费用。</w:t>
      </w:r>
    </w:p>
    <w:p>
      <w:pPr>
        <w:spacing w:line="269" w:lineRule="exact"/>
        <w:ind w:left="743"/>
        <w:rPr>
          <w:rFonts w:ascii="仿宋" w:hAnsi="仿宋" w:eastAsia="仿宋" w:cs="仿宋"/>
          <w:b/>
          <w:color w:val="000000" w:themeColor="text1"/>
          <w:sz w:val="21"/>
          <w:highlight w:val="none"/>
        </w:rPr>
      </w:pPr>
      <w:r>
        <w:rPr>
          <w:rFonts w:hint="eastAsia" w:ascii="仿宋" w:hAnsi="仿宋" w:eastAsia="仿宋" w:cs="仿宋"/>
          <w:color w:val="000000" w:themeColor="text1"/>
          <w:sz w:val="21"/>
          <w:highlight w:val="none"/>
        </w:rPr>
        <w:t>26、</w:t>
      </w:r>
      <w:r>
        <w:rPr>
          <w:rFonts w:hint="eastAsia" w:ascii="仿宋" w:hAnsi="仿宋" w:eastAsia="仿宋" w:cs="仿宋"/>
          <w:b/>
          <w:color w:val="000000" w:themeColor="text1"/>
          <w:sz w:val="21"/>
          <w:highlight w:val="none"/>
        </w:rPr>
        <w:t>投诉</w:t>
      </w:r>
    </w:p>
    <w:p>
      <w:pPr>
        <w:pStyle w:val="6"/>
        <w:spacing w:before="42" w:line="278" w:lineRule="auto"/>
        <w:ind w:left="323" w:right="312" w:firstLine="420"/>
        <w:rPr>
          <w:rFonts w:ascii="仿宋" w:hAnsi="仿宋" w:eastAsia="仿宋" w:cs="仿宋"/>
          <w:color w:val="000000" w:themeColor="text1"/>
          <w:highlight w:val="none"/>
        </w:rPr>
      </w:pPr>
      <w:r>
        <w:rPr>
          <w:rFonts w:hint="eastAsia" w:ascii="仿宋" w:hAnsi="仿宋" w:eastAsia="仿宋" w:cs="仿宋"/>
          <w:color w:val="000000" w:themeColor="text1"/>
          <w:highlight w:val="none"/>
        </w:rPr>
        <w:t>质疑供应商对代理机构的答复不满意，或代理机构未在规定的时间内作出答复的，可以在答复期满后</w:t>
      </w:r>
      <w:r>
        <w:rPr>
          <w:rFonts w:hint="eastAsia" w:ascii="仿宋" w:hAnsi="仿宋" w:eastAsia="仿宋" w:cs="仿宋"/>
          <w:b/>
          <w:color w:val="000000" w:themeColor="text1"/>
          <w:highlight w:val="none"/>
        </w:rPr>
        <w:t>十五个工作日内</w:t>
      </w:r>
      <w:r>
        <w:rPr>
          <w:rFonts w:hint="eastAsia" w:ascii="仿宋" w:hAnsi="仿宋" w:eastAsia="仿宋" w:cs="仿宋"/>
          <w:color w:val="000000" w:themeColor="text1"/>
          <w:highlight w:val="none"/>
        </w:rPr>
        <w:t>向同级财政部门投诉。</w:t>
      </w:r>
    </w:p>
    <w:p>
      <w:pPr>
        <w:pStyle w:val="6"/>
        <w:spacing w:before="12"/>
        <w:rPr>
          <w:rFonts w:ascii="仿宋" w:hAnsi="仿宋" w:eastAsia="仿宋" w:cs="仿宋"/>
          <w:color w:val="000000" w:themeColor="text1"/>
          <w:sz w:val="7"/>
          <w:highlight w:val="none"/>
        </w:rPr>
      </w:pPr>
    </w:p>
    <w:p>
      <w:pPr>
        <w:spacing w:before="50"/>
        <w:ind w:left="8"/>
        <w:jc w:val="center"/>
        <w:rPr>
          <w:rFonts w:ascii="仿宋" w:hAnsi="仿宋" w:eastAsia="仿宋" w:cs="仿宋"/>
          <w:color w:val="000000" w:themeColor="text1"/>
          <w:sz w:val="36"/>
          <w:highlight w:val="none"/>
        </w:rPr>
      </w:pPr>
      <w:bookmarkStart w:id="12" w:name="第三章_磋商项目需求"/>
      <w:bookmarkEnd w:id="12"/>
    </w:p>
    <w:p>
      <w:pPr>
        <w:spacing w:before="50"/>
        <w:ind w:left="8"/>
        <w:jc w:val="center"/>
        <w:rPr>
          <w:rFonts w:ascii="仿宋" w:hAnsi="仿宋" w:eastAsia="仿宋" w:cs="仿宋"/>
          <w:color w:val="000000" w:themeColor="text1"/>
          <w:sz w:val="36"/>
          <w:highlight w:val="none"/>
        </w:rPr>
      </w:pPr>
    </w:p>
    <w:p>
      <w:pPr>
        <w:spacing w:before="50"/>
        <w:ind w:left="8"/>
        <w:jc w:val="center"/>
        <w:rPr>
          <w:rFonts w:ascii="仿宋" w:hAnsi="仿宋" w:eastAsia="仿宋" w:cs="仿宋"/>
          <w:color w:val="000000" w:themeColor="text1"/>
          <w:sz w:val="36"/>
          <w:highlight w:val="none"/>
        </w:rPr>
      </w:pPr>
    </w:p>
    <w:p>
      <w:pPr>
        <w:spacing w:before="50"/>
        <w:ind w:left="8"/>
        <w:jc w:val="center"/>
        <w:rPr>
          <w:rFonts w:ascii="仿宋" w:hAnsi="仿宋" w:eastAsia="仿宋" w:cs="仿宋"/>
          <w:color w:val="000000" w:themeColor="text1"/>
          <w:sz w:val="36"/>
          <w:highlight w:val="none"/>
        </w:rPr>
      </w:pPr>
    </w:p>
    <w:p>
      <w:pPr>
        <w:spacing w:before="50"/>
        <w:ind w:left="8"/>
        <w:jc w:val="center"/>
        <w:rPr>
          <w:rFonts w:ascii="仿宋" w:hAnsi="仿宋" w:eastAsia="仿宋" w:cs="仿宋"/>
          <w:color w:val="000000" w:themeColor="text1"/>
          <w:sz w:val="36"/>
          <w:highlight w:val="none"/>
        </w:rPr>
      </w:pPr>
    </w:p>
    <w:p>
      <w:pPr>
        <w:spacing w:before="50"/>
        <w:ind w:left="8"/>
        <w:jc w:val="center"/>
        <w:outlineLvl w:val="0"/>
        <w:rPr>
          <w:rFonts w:ascii="仿宋" w:hAnsi="仿宋" w:eastAsia="仿宋" w:cs="仿宋"/>
          <w:color w:val="000000" w:themeColor="text1"/>
          <w:sz w:val="36"/>
          <w:highlight w:val="none"/>
        </w:rPr>
      </w:pPr>
      <w:bookmarkStart w:id="13" w:name="_Toc4047"/>
    </w:p>
    <w:p>
      <w:pPr>
        <w:spacing w:before="50"/>
        <w:ind w:left="8"/>
        <w:jc w:val="center"/>
        <w:outlineLvl w:val="0"/>
        <w:rPr>
          <w:rFonts w:ascii="仿宋" w:hAnsi="仿宋" w:eastAsia="仿宋" w:cs="仿宋"/>
          <w:color w:val="000000" w:themeColor="text1"/>
          <w:sz w:val="36"/>
          <w:highlight w:val="none"/>
        </w:rPr>
      </w:pPr>
      <w:r>
        <w:rPr>
          <w:rFonts w:hint="eastAsia" w:ascii="仿宋" w:hAnsi="仿宋" w:eastAsia="仿宋" w:cs="仿宋"/>
          <w:color w:val="000000" w:themeColor="text1"/>
          <w:sz w:val="36"/>
          <w:highlight w:val="none"/>
        </w:rPr>
        <w:t>第三章 磋商项目需求</w:t>
      </w:r>
      <w:bookmarkEnd w:id="13"/>
    </w:p>
    <w:p>
      <w:pPr>
        <w:pStyle w:val="19"/>
        <w:ind w:left="0" w:firstLine="843" w:firstLineChars="400"/>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一、项目名称</w:t>
      </w:r>
    </w:p>
    <w:p>
      <w:pPr>
        <w:pStyle w:val="19"/>
        <w:ind w:left="0" w:firstLine="840" w:firstLineChars="400"/>
        <w:rPr>
          <w:rFonts w:hint="eastAsia" w:ascii="仿宋" w:hAnsi="仿宋" w:eastAsia="仿宋" w:cs="仿宋"/>
          <w:bCs/>
          <w:color w:val="000000" w:themeColor="text1"/>
          <w:sz w:val="21"/>
          <w:highlight w:val="none"/>
          <w:lang w:eastAsia="zh-CN"/>
        </w:rPr>
      </w:pPr>
      <w:r>
        <w:rPr>
          <w:rFonts w:hint="eastAsia" w:ascii="仿宋" w:hAnsi="仿宋" w:eastAsia="仿宋" w:cs="仿宋"/>
          <w:bCs/>
          <w:color w:val="000000" w:themeColor="text1"/>
          <w:sz w:val="21"/>
          <w:highlight w:val="none"/>
          <w:lang w:eastAsia="zh-CN"/>
        </w:rPr>
        <w:t>谷里中学食堂教学楼屋面漏水维修及教室改造工程</w:t>
      </w:r>
    </w:p>
    <w:p>
      <w:pPr>
        <w:pStyle w:val="19"/>
        <w:ind w:left="0" w:firstLine="843" w:firstLineChars="400"/>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二、项目内容</w:t>
      </w:r>
    </w:p>
    <w:p>
      <w:pPr>
        <w:pStyle w:val="19"/>
        <w:ind w:left="836" w:leftChars="380" w:firstLine="0"/>
        <w:rPr>
          <w:rFonts w:ascii="仿宋" w:hAnsi="仿宋" w:eastAsia="仿宋" w:cs="仿宋"/>
          <w:bCs/>
          <w:color w:val="000000" w:themeColor="text1"/>
          <w:sz w:val="21"/>
          <w:highlight w:val="none"/>
          <w:lang w:val="en-US"/>
        </w:rPr>
      </w:pPr>
      <w:r>
        <w:rPr>
          <w:rFonts w:hint="eastAsia" w:ascii="仿宋" w:hAnsi="仿宋" w:eastAsia="仿宋" w:cs="仿宋"/>
          <w:bCs/>
          <w:color w:val="000000" w:themeColor="text1"/>
          <w:sz w:val="21"/>
          <w:highlight w:val="none"/>
          <w:lang w:val="en-US" w:eastAsia="zh-CN"/>
        </w:rPr>
        <w:t>谷里中学食堂教学楼屋面漏水维修及教室改造工程，详见工程量清单</w:t>
      </w:r>
      <w:r>
        <w:rPr>
          <w:rFonts w:hint="eastAsia" w:ascii="仿宋" w:hAnsi="仿宋" w:eastAsia="仿宋" w:cs="仿宋"/>
          <w:bCs/>
          <w:color w:val="000000" w:themeColor="text1"/>
          <w:sz w:val="21"/>
          <w:highlight w:val="none"/>
          <w:lang w:val="en-US"/>
        </w:rPr>
        <w:t>。</w:t>
      </w:r>
    </w:p>
    <w:p>
      <w:pPr>
        <w:pStyle w:val="19"/>
        <w:ind w:left="836" w:leftChars="380" w:firstLine="0"/>
        <w:rPr>
          <w:rFonts w:ascii="仿宋" w:hAnsi="仿宋" w:eastAsia="仿宋" w:cs="仿宋"/>
          <w:bCs/>
          <w:color w:val="000000" w:themeColor="text1"/>
          <w:sz w:val="21"/>
          <w:highlight w:val="none"/>
        </w:rPr>
      </w:pPr>
      <w:r>
        <w:rPr>
          <w:rFonts w:hint="eastAsia" w:ascii="仿宋" w:hAnsi="仿宋" w:eastAsia="仿宋" w:cs="仿宋"/>
          <w:bCs/>
          <w:color w:val="000000" w:themeColor="text1"/>
          <w:sz w:val="21"/>
          <w:highlight w:val="none"/>
        </w:rPr>
        <w:t>合同履行期限：</w:t>
      </w:r>
      <w:r>
        <w:rPr>
          <w:rFonts w:hint="eastAsia" w:ascii="仿宋" w:hAnsi="仿宋" w:eastAsia="仿宋" w:cs="仿宋"/>
          <w:bCs/>
          <w:color w:val="000000" w:themeColor="text1"/>
          <w:sz w:val="21"/>
          <w:highlight w:val="none"/>
          <w:lang w:eastAsia="zh-CN"/>
        </w:rPr>
        <w:t>45日历天</w:t>
      </w:r>
      <w:r>
        <w:rPr>
          <w:rFonts w:hint="eastAsia" w:ascii="仿宋" w:hAnsi="仿宋" w:eastAsia="仿宋" w:cs="仿宋"/>
          <w:bCs/>
          <w:color w:val="000000" w:themeColor="text1"/>
          <w:sz w:val="21"/>
          <w:highlight w:val="none"/>
        </w:rPr>
        <w:t>。</w:t>
      </w:r>
    </w:p>
    <w:p>
      <w:pPr>
        <w:pStyle w:val="19"/>
        <w:ind w:left="836" w:leftChars="380" w:firstLine="0"/>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lang w:val="en-US"/>
        </w:rPr>
        <w:t>三</w:t>
      </w:r>
      <w:r>
        <w:rPr>
          <w:rFonts w:hint="eastAsia" w:ascii="仿宋" w:hAnsi="仿宋" w:eastAsia="仿宋" w:cs="仿宋"/>
          <w:b/>
          <w:color w:val="000000" w:themeColor="text1"/>
          <w:sz w:val="21"/>
          <w:highlight w:val="none"/>
        </w:rPr>
        <w:t>、报价说明：</w:t>
      </w:r>
    </w:p>
    <w:p>
      <w:pPr>
        <w:pStyle w:val="19"/>
        <w:ind w:left="836" w:leftChars="380" w:firstLine="0"/>
        <w:rPr>
          <w:rFonts w:hint="eastAsia"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 xml:space="preserve">★本项目按工程量清单计价模式进行计价。供应商按照采购文件附件《工程量清单》要求报价。 </w:t>
      </w:r>
    </w:p>
    <w:p>
      <w:pPr>
        <w:pStyle w:val="19"/>
        <w:ind w:left="836" w:leftChars="380" w:firstLine="0"/>
        <w:rPr>
          <w:rFonts w:eastAsia="仿宋"/>
          <w:highlight w:val="none"/>
          <w:lang w:val="en-US"/>
        </w:rPr>
      </w:pPr>
      <w:r>
        <w:rPr>
          <w:rFonts w:hint="eastAsia" w:eastAsia="仿宋"/>
          <w:highlight w:val="none"/>
          <w:lang w:val="en-US" w:eastAsia="zh-CN"/>
        </w:rPr>
        <w:t>控制价为1695998.88元(供应商的磋商报价超过最高限价的其响应文件将被作为无效标处理;供应商的磋商报价（二轮报价即为最终报价）低于最高限价 70%时，该供应商应当在最终报价的同时作出书面说明并提供相关证明材料【需包含成本明细说明】。提供证明材料后，评标委员会将对证明材料进行论证。未提供证明材料或者供应商提供的证明材料【需包含成本明细说明】不能证明其报价合理性，则磋商小组或采购人应当将其作为无效标处理。</w:t>
      </w:r>
    </w:p>
    <w:p>
      <w:pPr>
        <w:pStyle w:val="2"/>
        <w:tabs>
          <w:tab w:val="left" w:pos="4137"/>
        </w:tabs>
        <w:rPr>
          <w:highlight w:val="none"/>
          <w:lang w:val="en-US"/>
        </w:rPr>
      </w:pPr>
      <w:r>
        <w:rPr>
          <w:rFonts w:hint="eastAsia"/>
          <w:highlight w:val="none"/>
          <w:lang w:val="en-US"/>
        </w:rPr>
        <w:tab/>
      </w:r>
    </w:p>
    <w:p>
      <w:pPr>
        <w:rPr>
          <w:highlight w:val="none"/>
          <w:lang w:val="en-US"/>
        </w:rPr>
      </w:pPr>
    </w:p>
    <w:p>
      <w:pPr>
        <w:pStyle w:val="19"/>
        <w:rPr>
          <w:highlight w:val="none"/>
          <w:lang w:val="en-US"/>
        </w:rPr>
      </w:pPr>
    </w:p>
    <w:p>
      <w:pPr>
        <w:rPr>
          <w:highlight w:val="none"/>
          <w:lang w:val="en-US"/>
        </w:rPr>
      </w:pPr>
    </w:p>
    <w:p>
      <w:pPr>
        <w:pStyle w:val="19"/>
        <w:rPr>
          <w:highlight w:val="none"/>
          <w:lang w:val="en-US"/>
        </w:rPr>
      </w:pPr>
    </w:p>
    <w:p>
      <w:pPr>
        <w:rPr>
          <w:highlight w:val="none"/>
          <w:lang w:val="en-US"/>
        </w:rPr>
      </w:pPr>
    </w:p>
    <w:p>
      <w:pPr>
        <w:pStyle w:val="19"/>
        <w:rPr>
          <w:highlight w:val="none"/>
          <w:lang w:val="en-US"/>
        </w:rPr>
      </w:pPr>
    </w:p>
    <w:p>
      <w:pPr>
        <w:rPr>
          <w:highlight w:val="none"/>
          <w:lang w:val="en-US"/>
        </w:rPr>
      </w:pPr>
    </w:p>
    <w:p>
      <w:pPr>
        <w:pStyle w:val="19"/>
        <w:rPr>
          <w:highlight w:val="none"/>
          <w:lang w:val="en-US"/>
        </w:rPr>
      </w:pPr>
    </w:p>
    <w:p>
      <w:pPr>
        <w:rPr>
          <w:highlight w:val="none"/>
          <w:lang w:val="en-US"/>
        </w:rPr>
      </w:pPr>
    </w:p>
    <w:p>
      <w:pPr>
        <w:pStyle w:val="19"/>
        <w:rPr>
          <w:highlight w:val="none"/>
          <w:lang w:val="en-US"/>
        </w:rPr>
      </w:pPr>
    </w:p>
    <w:p>
      <w:pPr>
        <w:rPr>
          <w:highlight w:val="none"/>
          <w:lang w:val="en-US"/>
        </w:rPr>
      </w:pPr>
    </w:p>
    <w:p>
      <w:pPr>
        <w:pStyle w:val="19"/>
        <w:rPr>
          <w:highlight w:val="none"/>
          <w:lang w:val="en-US"/>
        </w:rPr>
      </w:pPr>
    </w:p>
    <w:p>
      <w:pPr>
        <w:rPr>
          <w:highlight w:val="none"/>
          <w:lang w:val="en-US"/>
        </w:rPr>
      </w:pPr>
    </w:p>
    <w:p>
      <w:pPr>
        <w:pStyle w:val="19"/>
        <w:rPr>
          <w:highlight w:val="none"/>
          <w:lang w:val="en-US"/>
        </w:rPr>
      </w:pPr>
    </w:p>
    <w:p>
      <w:pPr>
        <w:rPr>
          <w:highlight w:val="none"/>
          <w:lang w:val="en-US"/>
        </w:rPr>
      </w:pPr>
    </w:p>
    <w:p>
      <w:pPr>
        <w:pStyle w:val="19"/>
        <w:rPr>
          <w:highlight w:val="none"/>
          <w:lang w:val="en-US"/>
        </w:rPr>
      </w:pPr>
    </w:p>
    <w:p>
      <w:pPr>
        <w:rPr>
          <w:highlight w:val="none"/>
          <w:lang w:val="en-US"/>
        </w:rPr>
      </w:pPr>
    </w:p>
    <w:p>
      <w:pPr>
        <w:pStyle w:val="19"/>
        <w:rPr>
          <w:highlight w:val="none"/>
          <w:lang w:val="en-US"/>
        </w:rPr>
      </w:pPr>
    </w:p>
    <w:p>
      <w:pPr>
        <w:rPr>
          <w:highlight w:val="none"/>
          <w:lang w:val="en-US"/>
        </w:rPr>
      </w:pPr>
    </w:p>
    <w:p>
      <w:pPr>
        <w:pStyle w:val="19"/>
        <w:rPr>
          <w:highlight w:val="none"/>
          <w:lang w:val="en-US"/>
        </w:rPr>
      </w:pPr>
    </w:p>
    <w:p>
      <w:pPr>
        <w:rPr>
          <w:highlight w:val="none"/>
          <w:lang w:val="en-US"/>
        </w:rPr>
      </w:pPr>
    </w:p>
    <w:p>
      <w:pPr>
        <w:pStyle w:val="19"/>
        <w:rPr>
          <w:highlight w:val="none"/>
          <w:lang w:val="en-US"/>
        </w:rPr>
      </w:pPr>
    </w:p>
    <w:p>
      <w:pPr>
        <w:rPr>
          <w:highlight w:val="none"/>
          <w:lang w:val="en-US"/>
        </w:rPr>
      </w:pPr>
    </w:p>
    <w:p>
      <w:pPr>
        <w:pStyle w:val="19"/>
        <w:rPr>
          <w:highlight w:val="none"/>
          <w:lang w:val="en-US"/>
        </w:rPr>
      </w:pPr>
    </w:p>
    <w:p>
      <w:pPr>
        <w:rPr>
          <w:highlight w:val="none"/>
          <w:lang w:val="en-US"/>
        </w:rPr>
      </w:pPr>
    </w:p>
    <w:p>
      <w:pPr>
        <w:pStyle w:val="19"/>
        <w:rPr>
          <w:highlight w:val="none"/>
          <w:lang w:val="en-US"/>
        </w:rPr>
      </w:pPr>
    </w:p>
    <w:p>
      <w:pPr>
        <w:rPr>
          <w:highlight w:val="none"/>
          <w:lang w:val="en-US"/>
        </w:rPr>
      </w:pPr>
    </w:p>
    <w:p>
      <w:pPr>
        <w:spacing w:before="21"/>
        <w:ind w:left="308" w:right="489"/>
        <w:jc w:val="center"/>
        <w:outlineLvl w:val="0"/>
        <w:rPr>
          <w:rFonts w:hint="eastAsia" w:ascii="仿宋" w:hAnsi="仿宋" w:eastAsia="仿宋" w:cs="仿宋"/>
          <w:color w:val="000000" w:themeColor="text1"/>
          <w:sz w:val="36"/>
          <w:highlight w:val="none"/>
        </w:rPr>
      </w:pPr>
      <w:bookmarkStart w:id="14" w:name="_Toc9473"/>
    </w:p>
    <w:p>
      <w:pPr>
        <w:spacing w:before="21"/>
        <w:ind w:left="308" w:right="489"/>
        <w:jc w:val="center"/>
        <w:outlineLvl w:val="0"/>
        <w:rPr>
          <w:rFonts w:hint="eastAsia" w:ascii="仿宋" w:hAnsi="仿宋" w:eastAsia="仿宋" w:cs="仿宋"/>
          <w:color w:val="000000" w:themeColor="text1"/>
          <w:sz w:val="36"/>
          <w:highlight w:val="none"/>
        </w:rPr>
      </w:pPr>
    </w:p>
    <w:p>
      <w:pPr>
        <w:spacing w:before="21"/>
        <w:ind w:left="308" w:right="489"/>
        <w:jc w:val="center"/>
        <w:outlineLvl w:val="0"/>
        <w:rPr>
          <w:rFonts w:ascii="仿宋" w:hAnsi="仿宋" w:eastAsia="仿宋" w:cs="仿宋"/>
          <w:color w:val="000000" w:themeColor="text1"/>
          <w:sz w:val="36"/>
          <w:highlight w:val="none"/>
        </w:rPr>
      </w:pPr>
      <w:r>
        <w:rPr>
          <w:rFonts w:hint="eastAsia" w:ascii="仿宋" w:hAnsi="仿宋" w:eastAsia="仿宋" w:cs="仿宋"/>
          <w:color w:val="000000" w:themeColor="text1"/>
          <w:sz w:val="36"/>
          <w:highlight w:val="none"/>
        </w:rPr>
        <w:t>第四章 评分标准</w:t>
      </w:r>
      <w:bookmarkEnd w:id="14"/>
    </w:p>
    <w:p>
      <w:pPr>
        <w:pStyle w:val="6"/>
        <w:spacing w:before="3" w:after="4" w:line="242" w:lineRule="auto"/>
        <w:ind w:left="551" w:right="727" w:firstLine="480"/>
        <w:jc w:val="both"/>
        <w:rPr>
          <w:rFonts w:ascii="仿宋" w:hAnsi="仿宋" w:eastAsia="仿宋" w:cs="仿宋"/>
          <w:color w:val="000000" w:themeColor="text1"/>
          <w:spacing w:val="-8"/>
          <w:highlight w:val="none"/>
        </w:rPr>
      </w:pPr>
      <w:r>
        <w:rPr>
          <w:rFonts w:hint="eastAsia" w:ascii="仿宋" w:hAnsi="仿宋" w:eastAsia="仿宋" w:cs="仿宋"/>
          <w:color w:val="000000" w:themeColor="text1"/>
          <w:highlight w:val="none"/>
        </w:rPr>
        <w:t>本项目采用</w:t>
      </w:r>
      <w:r>
        <w:rPr>
          <w:rFonts w:hint="eastAsia" w:ascii="仿宋" w:hAnsi="仿宋" w:eastAsia="仿宋" w:cs="仿宋"/>
          <w:b/>
          <w:color w:val="000000" w:themeColor="text1"/>
          <w:highlight w:val="none"/>
        </w:rPr>
        <w:t>综合评分法</w:t>
      </w:r>
      <w:r>
        <w:rPr>
          <w:rFonts w:hint="eastAsia" w:ascii="仿宋" w:hAnsi="仿宋" w:eastAsia="仿宋" w:cs="仿宋"/>
          <w:color w:val="000000" w:themeColor="text1"/>
          <w:spacing w:val="-8"/>
          <w:highlight w:val="none"/>
        </w:rPr>
        <w:t>。综合评分法是指在满足采购文件实质性要求前提下，按照采购文件中规定的各项因素进行综合评审后，以总得分最高的响应供应商人作为成交供应商的方法。本次采购得分最高者为成交供应商，第二名为备选供应商，当成交供应商不能履行其义务时，由备选供应商顶替，成为新的成交供应商，也可重新组织采购。</w:t>
      </w:r>
    </w:p>
    <w:tbl>
      <w:tblPr>
        <w:tblStyle w:val="15"/>
        <w:tblW w:w="1042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03"/>
        <w:gridCol w:w="713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right"/>
        </w:trPr>
        <w:tc>
          <w:tcPr>
            <w:tcW w:w="715" w:type="dxa"/>
            <w:shd w:val="clear" w:color="auto" w:fill="FFFFFF"/>
            <w:vAlign w:val="center"/>
          </w:tcPr>
          <w:p>
            <w:pPr>
              <w:jc w:val="center"/>
              <w:rPr>
                <w:b/>
                <w:highlight w:val="none"/>
              </w:rPr>
            </w:pPr>
            <w:bookmarkStart w:id="15" w:name="第五章__政府采购合同格式"/>
            <w:bookmarkEnd w:id="15"/>
            <w:r>
              <w:rPr>
                <w:rFonts w:hint="eastAsia"/>
                <w:b/>
                <w:highlight w:val="none"/>
              </w:rPr>
              <w:t>序号</w:t>
            </w:r>
          </w:p>
        </w:tc>
        <w:tc>
          <w:tcPr>
            <w:tcW w:w="1603" w:type="dxa"/>
            <w:shd w:val="clear" w:color="auto" w:fill="FFFFFF"/>
            <w:vAlign w:val="center"/>
          </w:tcPr>
          <w:p>
            <w:pPr>
              <w:jc w:val="center"/>
              <w:rPr>
                <w:b/>
                <w:highlight w:val="none"/>
              </w:rPr>
            </w:pPr>
            <w:r>
              <w:rPr>
                <w:rFonts w:hint="eastAsia"/>
                <w:b/>
                <w:highlight w:val="none"/>
              </w:rPr>
              <w:t>评分因素</w:t>
            </w:r>
          </w:p>
        </w:tc>
        <w:tc>
          <w:tcPr>
            <w:tcW w:w="7130" w:type="dxa"/>
            <w:shd w:val="clear" w:color="auto" w:fill="FFFFFF"/>
            <w:vAlign w:val="center"/>
          </w:tcPr>
          <w:p>
            <w:pPr>
              <w:jc w:val="center"/>
              <w:rPr>
                <w:b/>
                <w:highlight w:val="none"/>
              </w:rPr>
            </w:pPr>
            <w:r>
              <w:rPr>
                <w:rFonts w:hint="eastAsia"/>
                <w:b/>
                <w:highlight w:val="none"/>
              </w:rPr>
              <w:t>评审标准</w:t>
            </w:r>
          </w:p>
        </w:tc>
        <w:tc>
          <w:tcPr>
            <w:tcW w:w="980" w:type="dxa"/>
            <w:shd w:val="clear" w:color="auto" w:fill="FFFFFF"/>
            <w:vAlign w:val="center"/>
          </w:tcPr>
          <w:p>
            <w:pPr>
              <w:jc w:val="center"/>
              <w:rPr>
                <w:b/>
                <w:highlight w:val="none"/>
              </w:rPr>
            </w:pPr>
            <w:r>
              <w:rPr>
                <w:rFonts w:hint="eastAsia"/>
                <w:b/>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right"/>
        </w:trPr>
        <w:tc>
          <w:tcPr>
            <w:tcW w:w="715" w:type="dxa"/>
            <w:shd w:val="clear" w:color="auto" w:fill="FFFFFF"/>
            <w:vAlign w:val="center"/>
          </w:tcPr>
          <w:p>
            <w:pPr>
              <w:jc w:val="center"/>
              <w:rPr>
                <w:highlight w:val="none"/>
              </w:rPr>
            </w:pPr>
            <w:r>
              <w:rPr>
                <w:highlight w:val="none"/>
              </w:rPr>
              <w:t>1</w:t>
            </w:r>
          </w:p>
        </w:tc>
        <w:tc>
          <w:tcPr>
            <w:tcW w:w="1603" w:type="dxa"/>
            <w:shd w:val="clear" w:color="auto" w:fill="FFFFFF"/>
            <w:vAlign w:val="center"/>
          </w:tcPr>
          <w:p>
            <w:pPr>
              <w:jc w:val="center"/>
              <w:rPr>
                <w:highlight w:val="none"/>
              </w:rPr>
            </w:pPr>
            <w:r>
              <w:rPr>
                <w:rFonts w:hint="eastAsia"/>
                <w:highlight w:val="none"/>
              </w:rPr>
              <w:t>价格</w:t>
            </w:r>
          </w:p>
          <w:p>
            <w:pPr>
              <w:jc w:val="center"/>
              <w:rPr>
                <w:highlight w:val="none"/>
              </w:rPr>
            </w:pPr>
          </w:p>
        </w:tc>
        <w:tc>
          <w:tcPr>
            <w:tcW w:w="7130" w:type="dxa"/>
            <w:shd w:val="clear" w:color="auto" w:fill="FFFFFF"/>
          </w:tcPr>
          <w:p>
            <w:pPr>
              <w:rPr>
                <w:highlight w:val="none"/>
              </w:rPr>
            </w:pPr>
            <w:r>
              <w:rPr>
                <w:rFonts w:hint="eastAsia"/>
                <w:highlight w:val="none"/>
              </w:rPr>
              <w:t>采用低价优先法计算，即满足磋商文件要求且磋商价格最低的磋商报价为评标基准价，其价格分为满分。其他供应商的价格分统一按照下列公式计算：磋商报价得分=(评标基准价/磋商报价)×70（小数点后保留两位）</w:t>
            </w:r>
          </w:p>
        </w:tc>
        <w:tc>
          <w:tcPr>
            <w:tcW w:w="980" w:type="dxa"/>
            <w:shd w:val="clear" w:color="auto" w:fill="FFFFFF"/>
            <w:vAlign w:val="center"/>
          </w:tcPr>
          <w:p>
            <w:pPr>
              <w:jc w:val="center"/>
              <w:rPr>
                <w:highlight w:val="none"/>
              </w:rPr>
            </w:pPr>
            <w:r>
              <w:rPr>
                <w:rFonts w:hint="eastAsia"/>
                <w:highlight w:val="none"/>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right"/>
        </w:trPr>
        <w:tc>
          <w:tcPr>
            <w:tcW w:w="715" w:type="dxa"/>
            <w:shd w:val="clear" w:color="auto" w:fill="FFFFFF"/>
            <w:vAlign w:val="center"/>
          </w:tcPr>
          <w:p>
            <w:pPr>
              <w:jc w:val="center"/>
              <w:rPr>
                <w:rFonts w:hint="eastAsia" w:eastAsia="宋体"/>
                <w:highlight w:val="none"/>
                <w:lang w:val="en-US" w:eastAsia="zh-CN"/>
              </w:rPr>
            </w:pPr>
            <w:r>
              <w:rPr>
                <w:rFonts w:hint="eastAsia"/>
                <w:highlight w:val="none"/>
                <w:lang w:val="en-US" w:eastAsia="zh-CN"/>
              </w:rPr>
              <w:t>2</w:t>
            </w:r>
          </w:p>
        </w:tc>
        <w:tc>
          <w:tcPr>
            <w:tcW w:w="1603" w:type="dxa"/>
            <w:shd w:val="clear" w:color="auto" w:fill="FFFFFF"/>
            <w:vAlign w:val="center"/>
          </w:tcPr>
          <w:p>
            <w:pPr>
              <w:jc w:val="center"/>
              <w:rPr>
                <w:highlight w:val="none"/>
                <w:lang w:val="en-US"/>
              </w:rPr>
            </w:pPr>
            <w:r>
              <w:rPr>
                <w:rFonts w:hint="eastAsia"/>
                <w:highlight w:val="none"/>
                <w:lang w:val="en-US"/>
              </w:rPr>
              <w:t>企业业绩</w:t>
            </w:r>
          </w:p>
        </w:tc>
        <w:tc>
          <w:tcPr>
            <w:tcW w:w="7130" w:type="dxa"/>
            <w:shd w:val="clear" w:color="auto" w:fill="FFFFFF"/>
          </w:tcPr>
          <w:p>
            <w:pPr>
              <w:rPr>
                <w:highlight w:val="none"/>
              </w:rPr>
            </w:pPr>
            <w:r>
              <w:rPr>
                <w:rFonts w:hint="eastAsia"/>
                <w:highlight w:val="none"/>
              </w:rPr>
              <w:t>投标供应商自</w:t>
            </w:r>
            <w:r>
              <w:rPr>
                <w:rFonts w:hint="eastAsia"/>
                <w:highlight w:val="none"/>
                <w:lang w:eastAsia="zh-CN"/>
              </w:rPr>
              <w:t>2021年5月1日</w:t>
            </w:r>
            <w:r>
              <w:rPr>
                <w:rFonts w:hint="eastAsia"/>
                <w:highlight w:val="none"/>
              </w:rPr>
              <w:t>（含）以来承担过类似</w:t>
            </w:r>
            <w:r>
              <w:rPr>
                <w:rFonts w:hint="eastAsia"/>
                <w:highlight w:val="none"/>
                <w:lang w:eastAsia="zh-CN"/>
              </w:rPr>
              <w:t>项目</w:t>
            </w:r>
            <w:r>
              <w:rPr>
                <w:rFonts w:hint="eastAsia"/>
                <w:highlight w:val="none"/>
              </w:rPr>
              <w:t>施工业绩，有一个得</w:t>
            </w:r>
            <w:r>
              <w:rPr>
                <w:rFonts w:hint="eastAsia"/>
                <w:highlight w:val="none"/>
                <w:lang w:val="en-US" w:eastAsia="zh-CN"/>
              </w:rPr>
              <w:t>4</w:t>
            </w:r>
            <w:r>
              <w:rPr>
                <w:rFonts w:hint="eastAsia"/>
                <w:highlight w:val="none"/>
              </w:rPr>
              <w:t>分，满分</w:t>
            </w:r>
            <w:r>
              <w:rPr>
                <w:rFonts w:hint="eastAsia"/>
                <w:highlight w:val="none"/>
                <w:lang w:val="en-US" w:eastAsia="zh-CN"/>
              </w:rPr>
              <w:t>12</w:t>
            </w:r>
            <w:r>
              <w:rPr>
                <w:rFonts w:hint="eastAsia"/>
                <w:highlight w:val="none"/>
              </w:rPr>
              <w:t>分。（需提供中标通知书、合同、验收证明材料的原件核查，三者缺一不可，</w:t>
            </w:r>
            <w:r>
              <w:rPr>
                <w:rFonts w:hint="eastAsia"/>
                <w:highlight w:val="none"/>
                <w:lang w:val="en-US"/>
              </w:rPr>
              <w:t>无原件不得分</w:t>
            </w:r>
            <w:r>
              <w:rPr>
                <w:rFonts w:hint="eastAsia"/>
                <w:highlight w:val="none"/>
              </w:rPr>
              <w:t>；时间以验收证明材料中的验收合格时间为准。如相关证明材料未能反映数据的，视为没有提供。</w:t>
            </w:r>
          </w:p>
        </w:tc>
        <w:tc>
          <w:tcPr>
            <w:tcW w:w="980" w:type="dxa"/>
            <w:shd w:val="clear" w:color="auto" w:fill="FFFFFF"/>
            <w:vAlign w:val="center"/>
          </w:tcPr>
          <w:p>
            <w:pPr>
              <w:jc w:val="center"/>
              <w:rPr>
                <w:highlight w:val="none"/>
                <w:lang w:val="en-US"/>
              </w:rPr>
            </w:pPr>
            <w:r>
              <w:rPr>
                <w:rFonts w:hint="eastAsia"/>
                <w:highlight w:val="none"/>
                <w:lang w:val="en-US" w:eastAsia="zh-CN"/>
              </w:rPr>
              <w:t>12</w:t>
            </w:r>
            <w:r>
              <w:rPr>
                <w:rFonts w:hint="eastAsia"/>
                <w:highlight w:val="none"/>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right"/>
        </w:trPr>
        <w:tc>
          <w:tcPr>
            <w:tcW w:w="715" w:type="dxa"/>
            <w:shd w:val="clear" w:color="auto" w:fill="FFFFFF"/>
            <w:vAlign w:val="center"/>
          </w:tcPr>
          <w:p>
            <w:pPr>
              <w:jc w:val="center"/>
              <w:rPr>
                <w:rFonts w:hint="eastAsia" w:eastAsia="宋体"/>
                <w:highlight w:val="none"/>
                <w:lang w:eastAsia="zh-CN"/>
              </w:rPr>
            </w:pPr>
            <w:r>
              <w:rPr>
                <w:rFonts w:hint="eastAsia"/>
                <w:highlight w:val="none"/>
                <w:lang w:val="en-US" w:eastAsia="zh-CN"/>
              </w:rPr>
              <w:t>3</w:t>
            </w:r>
          </w:p>
        </w:tc>
        <w:tc>
          <w:tcPr>
            <w:tcW w:w="1603" w:type="dxa"/>
            <w:shd w:val="clear" w:color="auto" w:fill="FFFFFF"/>
            <w:vAlign w:val="center"/>
          </w:tcPr>
          <w:p>
            <w:pPr>
              <w:jc w:val="center"/>
              <w:rPr>
                <w:highlight w:val="none"/>
              </w:rPr>
            </w:pPr>
            <w:r>
              <w:rPr>
                <w:rFonts w:hint="eastAsia"/>
                <w:highlight w:val="none"/>
              </w:rPr>
              <w:t>项目负责人</w:t>
            </w:r>
          </w:p>
        </w:tc>
        <w:tc>
          <w:tcPr>
            <w:tcW w:w="7130" w:type="dxa"/>
            <w:shd w:val="clear" w:color="auto" w:fill="FFFFFF"/>
          </w:tcPr>
          <w:p>
            <w:pPr>
              <w:rPr>
                <w:highlight w:val="none"/>
                <w:lang w:val="en-US"/>
              </w:rPr>
            </w:pPr>
            <w:r>
              <w:rPr>
                <w:rFonts w:hint="eastAsia"/>
                <w:highlight w:val="none"/>
              </w:rPr>
              <w:t>投标单位为本项目配备的项目负责人具有</w:t>
            </w:r>
            <w:r>
              <w:rPr>
                <w:rFonts w:hint="eastAsia"/>
                <w:highlight w:val="none"/>
                <w:lang w:val="en-US" w:eastAsia="zh-CN"/>
              </w:rPr>
              <w:t>建设工程</w:t>
            </w:r>
            <w:r>
              <w:rPr>
                <w:rFonts w:hint="eastAsia"/>
                <w:highlight w:val="none"/>
              </w:rPr>
              <w:t>类专业中级及以上工程师技术职称得</w:t>
            </w:r>
            <w:r>
              <w:rPr>
                <w:rFonts w:hint="eastAsia"/>
                <w:highlight w:val="none"/>
                <w:lang w:val="en-US" w:eastAsia="zh-CN"/>
              </w:rPr>
              <w:t>2</w:t>
            </w:r>
            <w:r>
              <w:rPr>
                <w:rFonts w:hint="eastAsia"/>
                <w:highlight w:val="none"/>
              </w:rPr>
              <w:t>分。提供相关专业的职称证书</w:t>
            </w:r>
            <w:r>
              <w:rPr>
                <w:rFonts w:hint="eastAsia"/>
                <w:highlight w:val="none"/>
                <w:lang w:val="en-US"/>
              </w:rPr>
              <w:t>复印件</w:t>
            </w:r>
            <w:r>
              <w:rPr>
                <w:rFonts w:hint="eastAsia"/>
                <w:highlight w:val="none"/>
              </w:rPr>
              <w:t>及投标申请人为其缴纳的近</w:t>
            </w:r>
            <w:r>
              <w:rPr>
                <w:rFonts w:hint="eastAsia"/>
                <w:highlight w:val="none"/>
                <w:lang w:val="en-US"/>
              </w:rPr>
              <w:t>3个月内（任意一个月）</w:t>
            </w:r>
            <w:r>
              <w:rPr>
                <w:rFonts w:hint="eastAsia"/>
                <w:highlight w:val="none"/>
              </w:rPr>
              <w:t>由劳动和社会保障部门出具的社保缴费凭证【加盖社保公章或具有可验证的二维码（或验证码）】；未提供证明材料的，则该项不得分。</w:t>
            </w:r>
          </w:p>
        </w:tc>
        <w:tc>
          <w:tcPr>
            <w:tcW w:w="980" w:type="dxa"/>
            <w:shd w:val="clear" w:color="auto" w:fill="FFFFFF"/>
            <w:vAlign w:val="center"/>
          </w:tcPr>
          <w:p>
            <w:pPr>
              <w:jc w:val="center"/>
              <w:rPr>
                <w:highlight w:val="none"/>
              </w:rPr>
            </w:pPr>
            <w:r>
              <w:rPr>
                <w:rFonts w:hint="eastAsia"/>
                <w:highlight w:val="none"/>
                <w:lang w:val="en-US" w:eastAsia="zh-CN"/>
              </w:rPr>
              <w:t>2</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right"/>
        </w:trPr>
        <w:tc>
          <w:tcPr>
            <w:tcW w:w="715" w:type="dxa"/>
            <w:shd w:val="clear" w:color="auto" w:fill="FFFFFF"/>
            <w:vAlign w:val="center"/>
          </w:tcPr>
          <w:p>
            <w:pPr>
              <w:jc w:val="center"/>
              <w:rPr>
                <w:rFonts w:hint="default" w:ascii="宋体" w:hAnsi="宋体" w:eastAsia="宋体" w:cs="宋体"/>
                <w:sz w:val="22"/>
                <w:szCs w:val="22"/>
                <w:highlight w:val="none"/>
                <w:lang w:val="en-US" w:eastAsia="zh-CN" w:bidi="zh-CN"/>
              </w:rPr>
            </w:pPr>
            <w:r>
              <w:rPr>
                <w:rFonts w:hint="eastAsia"/>
                <w:highlight w:val="none"/>
                <w:lang w:val="en-US" w:eastAsia="zh-CN"/>
              </w:rPr>
              <w:t>4</w:t>
            </w:r>
          </w:p>
        </w:tc>
        <w:tc>
          <w:tcPr>
            <w:tcW w:w="1603" w:type="dxa"/>
            <w:shd w:val="clear" w:color="auto" w:fill="FFFFFF"/>
            <w:vAlign w:val="center"/>
          </w:tcPr>
          <w:p>
            <w:pPr>
              <w:jc w:val="center"/>
              <w:rPr>
                <w:rFonts w:hint="eastAsia" w:ascii="宋体" w:hAnsi="宋体" w:eastAsia="宋体" w:cs="宋体"/>
                <w:sz w:val="22"/>
                <w:szCs w:val="22"/>
                <w:highlight w:val="none"/>
                <w:lang w:val="zh-CN" w:eastAsia="zh-CN" w:bidi="zh-CN"/>
              </w:rPr>
            </w:pPr>
            <w:r>
              <w:rPr>
                <w:highlight w:val="none"/>
              </w:rPr>
              <w:t>人员</w:t>
            </w:r>
            <w:r>
              <w:rPr>
                <w:rFonts w:hint="eastAsia"/>
                <w:highlight w:val="none"/>
              </w:rPr>
              <w:t>配置</w:t>
            </w:r>
            <w:r>
              <w:rPr>
                <w:highlight w:val="none"/>
              </w:rPr>
              <w:br w:type="textWrapping"/>
            </w:r>
          </w:p>
        </w:tc>
        <w:tc>
          <w:tcPr>
            <w:tcW w:w="7130" w:type="dxa"/>
            <w:shd w:val="clear" w:color="auto" w:fill="FFFFFF"/>
            <w:vAlign w:val="top"/>
          </w:tcPr>
          <w:p>
            <w:pPr>
              <w:rPr>
                <w:rFonts w:hint="eastAsia" w:ascii="宋体" w:hAnsi="宋体" w:eastAsia="宋体" w:cs="宋体"/>
                <w:sz w:val="22"/>
                <w:szCs w:val="22"/>
                <w:highlight w:val="none"/>
                <w:lang w:val="zh-CN" w:eastAsia="zh-CN" w:bidi="zh-CN"/>
              </w:rPr>
            </w:pPr>
            <w:r>
              <w:rPr>
                <w:rFonts w:hint="eastAsia"/>
                <w:highlight w:val="none"/>
              </w:rPr>
              <w:t>供应商为本项目配置项目组人员，其中包括：施工员、质量员、安全员、材料员。人员岗位须配置齐全，其中安全员需具有主管部门颁发的安全生产考核合格证。以上人员各一名（不可兼任）</w:t>
            </w:r>
            <w:bookmarkStart w:id="595" w:name="_GoBack"/>
            <w:bookmarkEnd w:id="595"/>
            <w:r>
              <w:rPr>
                <w:rFonts w:hint="eastAsia"/>
                <w:highlight w:val="none"/>
              </w:rPr>
              <w:t>，每缺一名人员扣1分，扣完为止。满分4分，</w:t>
            </w:r>
            <w:r>
              <w:rPr>
                <w:rFonts w:hint="eastAsia"/>
                <w:highlight w:val="none"/>
                <w:lang w:val="en-US" w:eastAsia="zh-CN"/>
              </w:rPr>
              <w:t>以上人员需提供</w:t>
            </w:r>
            <w:r>
              <w:rPr>
                <w:rFonts w:hint="eastAsia"/>
                <w:highlight w:val="none"/>
              </w:rPr>
              <w:t>投标申请人为其缴纳的近3个月内（任意一个月）由劳动和社会保障部门出具的社保缴费凭证【加盖社保公章或具有可验证的二维码（或验证码）】；若企业退休人员、现役军人等客观原因无法提供社保缴纳证明，必须提供证明材料，未提供证明材料的则不得分。未提供证明材料的，则该项不得分。</w:t>
            </w:r>
          </w:p>
        </w:tc>
        <w:tc>
          <w:tcPr>
            <w:tcW w:w="980" w:type="dxa"/>
            <w:shd w:val="clear" w:color="auto" w:fill="FFFFFF"/>
            <w:vAlign w:val="center"/>
          </w:tcPr>
          <w:p>
            <w:pPr>
              <w:jc w:val="center"/>
              <w:rPr>
                <w:rFonts w:hint="eastAsia" w:ascii="宋体" w:hAnsi="宋体" w:eastAsia="宋体" w:cs="宋体"/>
                <w:sz w:val="22"/>
                <w:szCs w:val="22"/>
                <w:highlight w:val="none"/>
                <w:lang w:val="en-US" w:eastAsia="zh-CN" w:bidi="zh-CN"/>
              </w:rPr>
            </w:pPr>
            <w:r>
              <w:rPr>
                <w:rFonts w:hint="eastAsia"/>
                <w:highlight w:val="none"/>
                <w:lang w:val="en-US" w:eastAsia="zh-CN"/>
              </w:rPr>
              <w:t>4</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right"/>
        </w:trPr>
        <w:tc>
          <w:tcPr>
            <w:tcW w:w="715" w:type="dxa"/>
            <w:vMerge w:val="restart"/>
            <w:shd w:val="clear" w:color="auto" w:fill="FFFFFF"/>
            <w:vAlign w:val="center"/>
          </w:tcPr>
          <w:p>
            <w:pPr>
              <w:jc w:val="center"/>
              <w:rPr>
                <w:rFonts w:hint="eastAsia" w:eastAsia="宋体"/>
                <w:highlight w:val="none"/>
                <w:lang w:val="en-US" w:eastAsia="zh-CN"/>
              </w:rPr>
            </w:pPr>
            <w:r>
              <w:rPr>
                <w:rFonts w:hint="eastAsia"/>
                <w:highlight w:val="none"/>
                <w:lang w:val="en-US" w:eastAsia="zh-CN"/>
              </w:rPr>
              <w:t>5</w:t>
            </w:r>
          </w:p>
        </w:tc>
        <w:tc>
          <w:tcPr>
            <w:tcW w:w="1603" w:type="dxa"/>
            <w:vMerge w:val="restart"/>
            <w:shd w:val="clear" w:color="auto" w:fill="FFFFFF"/>
            <w:vAlign w:val="center"/>
          </w:tcPr>
          <w:p>
            <w:pPr>
              <w:jc w:val="center"/>
              <w:rPr>
                <w:rFonts w:hint="default" w:eastAsia="宋体"/>
                <w:highlight w:val="none"/>
                <w:lang w:val="en-US" w:eastAsia="zh-CN"/>
              </w:rPr>
            </w:pPr>
            <w:r>
              <w:rPr>
                <w:rFonts w:hint="eastAsia"/>
                <w:highlight w:val="none"/>
                <w:lang w:val="en-US" w:eastAsia="zh-CN"/>
              </w:rPr>
              <w:t>承诺书</w:t>
            </w:r>
          </w:p>
        </w:tc>
        <w:tc>
          <w:tcPr>
            <w:tcW w:w="7130" w:type="dxa"/>
            <w:shd w:val="clear" w:color="auto" w:fill="FFFFFF"/>
          </w:tcPr>
          <w:p>
            <w:pPr>
              <w:rPr>
                <w:rFonts w:hint="default" w:eastAsia="宋体"/>
                <w:highlight w:val="none"/>
                <w:lang w:val="en-US" w:eastAsia="zh-CN"/>
              </w:rPr>
            </w:pPr>
            <w:r>
              <w:rPr>
                <w:rFonts w:hint="eastAsia" w:cs="宋体"/>
                <w:highlight w:val="none"/>
                <w:lang w:val="en-US" w:eastAsia="zh-CN"/>
              </w:rPr>
              <w:t>1.</w:t>
            </w:r>
            <w:r>
              <w:rPr>
                <w:rFonts w:hint="eastAsia" w:ascii="宋体" w:hAnsi="宋体" w:eastAsia="宋体" w:cs="宋体"/>
                <w:highlight w:val="none"/>
                <w:lang w:val="en-US" w:eastAsia="zh-CN"/>
              </w:rPr>
              <w:t>供应商承诺不得出现以下情况：（1）中标(成交)后无正当理由放弃中标(成交)资格（2）不与采购人签订政府采购合同（3）签订政府采购合同后无正当理由不履行合同。如出现以上情况之一，则自愿接受采购人及相关监管部门的处罚</w:t>
            </w:r>
            <w:r>
              <w:rPr>
                <w:rFonts w:hint="eastAsia" w:cs="宋体"/>
                <w:highlight w:val="none"/>
                <w:lang w:val="en-US" w:eastAsia="zh-CN"/>
              </w:rPr>
              <w:t>，采购人保留追究其法律责任的权利</w:t>
            </w:r>
            <w:r>
              <w:rPr>
                <w:rFonts w:hint="eastAsia" w:ascii="宋体" w:hAnsi="宋体" w:eastAsia="宋体" w:cs="宋体"/>
                <w:highlight w:val="none"/>
                <w:lang w:val="en-US" w:eastAsia="zh-CN"/>
              </w:rPr>
              <w:t>。</w:t>
            </w:r>
            <w:r>
              <w:rPr>
                <w:rFonts w:hint="eastAsia"/>
                <w:highlight w:val="none"/>
                <w:lang w:val="en-US" w:eastAsia="zh-CN"/>
              </w:rPr>
              <w:t>（提供承诺书原件，格式自拟，未提供承诺或者承诺缺项不得分）</w:t>
            </w:r>
          </w:p>
        </w:tc>
        <w:tc>
          <w:tcPr>
            <w:tcW w:w="980" w:type="dxa"/>
            <w:vMerge w:val="restart"/>
            <w:shd w:val="clear" w:color="auto" w:fill="FFFFFF"/>
            <w:vAlign w:val="center"/>
          </w:tcPr>
          <w:p>
            <w:pPr>
              <w:jc w:val="center"/>
              <w:rPr>
                <w:rFonts w:hint="default" w:eastAsia="宋体"/>
                <w:highlight w:val="none"/>
                <w:lang w:val="en-US" w:eastAsia="zh-CN"/>
              </w:rPr>
            </w:pPr>
            <w:r>
              <w:rPr>
                <w:rFonts w:hint="eastAsia"/>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15" w:type="dxa"/>
            <w:vMerge w:val="continue"/>
            <w:shd w:val="clear" w:color="auto" w:fill="FFFFFF"/>
            <w:vAlign w:val="center"/>
          </w:tcPr>
          <w:p>
            <w:pPr>
              <w:jc w:val="center"/>
              <w:rPr>
                <w:rFonts w:hint="eastAsia"/>
                <w:highlight w:val="none"/>
                <w:lang w:val="en-US" w:eastAsia="zh-CN"/>
              </w:rPr>
            </w:pPr>
          </w:p>
        </w:tc>
        <w:tc>
          <w:tcPr>
            <w:tcW w:w="1603" w:type="dxa"/>
            <w:vMerge w:val="continue"/>
            <w:shd w:val="clear" w:color="auto" w:fill="FFFFFF"/>
            <w:vAlign w:val="center"/>
          </w:tcPr>
          <w:p>
            <w:pPr>
              <w:jc w:val="center"/>
              <w:rPr>
                <w:rFonts w:hint="eastAsia"/>
                <w:highlight w:val="none"/>
                <w:lang w:val="en-US" w:eastAsia="zh-CN"/>
              </w:rPr>
            </w:pPr>
          </w:p>
        </w:tc>
        <w:tc>
          <w:tcPr>
            <w:tcW w:w="7130" w:type="dxa"/>
            <w:shd w:val="clear" w:color="auto" w:fill="FFFFFF"/>
          </w:tcPr>
          <w:p>
            <w:pPr>
              <w:rPr>
                <w:rFonts w:hint="eastAsia" w:ascii="宋体" w:hAnsi="宋体" w:eastAsia="宋体" w:cs="宋体"/>
                <w:highlight w:val="none"/>
                <w:lang w:val="en-US" w:eastAsia="zh-CN"/>
              </w:rPr>
            </w:pPr>
            <w:r>
              <w:rPr>
                <w:rFonts w:hint="eastAsia"/>
                <w:highlight w:val="none"/>
                <w:lang w:val="en-US" w:eastAsia="zh-CN"/>
              </w:rPr>
              <w:t>2.供应商承诺项目技术负责人、施工员、安全员、资料员、质检（质量）员等班组成员满足每天不少于8小时，每周不少于5天驻场，如不满足则进行处罚。（提供承诺书原件，格式自拟，未提供承诺或者承诺缺项不得分）</w:t>
            </w:r>
          </w:p>
        </w:tc>
        <w:tc>
          <w:tcPr>
            <w:tcW w:w="980" w:type="dxa"/>
            <w:vMerge w:val="continue"/>
            <w:shd w:val="clear" w:color="auto" w:fill="FFFFFF"/>
            <w:vAlign w:val="center"/>
          </w:tcPr>
          <w:p>
            <w:pPr>
              <w:jc w:val="center"/>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right"/>
        </w:trPr>
        <w:tc>
          <w:tcPr>
            <w:tcW w:w="715" w:type="dxa"/>
            <w:shd w:val="clear" w:color="auto" w:fill="FFFFFF"/>
            <w:vAlign w:val="center"/>
          </w:tcPr>
          <w:p>
            <w:pPr>
              <w:jc w:val="center"/>
              <w:rPr>
                <w:rFonts w:hint="eastAsia" w:eastAsia="宋体"/>
                <w:highlight w:val="none"/>
                <w:lang w:val="en-US" w:eastAsia="zh-CN"/>
              </w:rPr>
            </w:pPr>
            <w:r>
              <w:rPr>
                <w:rFonts w:hint="eastAsia"/>
                <w:highlight w:val="none"/>
                <w:lang w:val="en-US" w:eastAsia="zh-CN"/>
              </w:rPr>
              <w:t>6</w:t>
            </w:r>
          </w:p>
        </w:tc>
        <w:tc>
          <w:tcPr>
            <w:tcW w:w="1603" w:type="dxa"/>
            <w:shd w:val="clear" w:color="auto" w:fill="FFFFFF"/>
            <w:vAlign w:val="center"/>
          </w:tcPr>
          <w:p>
            <w:pPr>
              <w:jc w:val="center"/>
              <w:rPr>
                <w:rFonts w:hint="default"/>
                <w:highlight w:val="none"/>
                <w:lang w:val="en-US" w:eastAsia="zh-CN"/>
              </w:rPr>
            </w:pPr>
            <w:r>
              <w:rPr>
                <w:rFonts w:hint="eastAsia"/>
                <w:highlight w:val="none"/>
                <w:lang w:val="en-US" w:eastAsia="zh-CN"/>
              </w:rPr>
              <w:t>实施方案要点</w:t>
            </w:r>
          </w:p>
        </w:tc>
        <w:tc>
          <w:tcPr>
            <w:tcW w:w="7130" w:type="dxa"/>
            <w:shd w:val="clear" w:color="auto" w:fill="FFFFFF"/>
          </w:tcPr>
          <w:p>
            <w:pPr>
              <w:rPr>
                <w:rFonts w:hint="eastAsia"/>
                <w:highlight w:val="none"/>
                <w:lang w:val="en-US" w:eastAsia="zh-CN"/>
              </w:rPr>
            </w:pPr>
            <w:r>
              <w:rPr>
                <w:rFonts w:hint="eastAsia"/>
                <w:sz w:val="21"/>
                <w:szCs w:val="21"/>
                <w:highlight w:val="none"/>
                <w:lang w:val="en-US" w:eastAsia="zh-CN"/>
              </w:rPr>
              <w:t>要求投标人响应文件中应提交方案要点，要点内容应至少包含:总体概述、施工进度计划和各阶段进度的保证措施、质量控制措施、劳动力投入计划及其保证措施、安全文明措施、施工技术等内容，内容齐全得6分，每少一个部分扣1分，扣完为止。</w:t>
            </w:r>
          </w:p>
        </w:tc>
        <w:tc>
          <w:tcPr>
            <w:tcW w:w="980" w:type="dxa"/>
            <w:shd w:val="clear" w:color="auto" w:fill="FFFFFF"/>
            <w:vAlign w:val="center"/>
          </w:tcPr>
          <w:p>
            <w:pPr>
              <w:jc w:val="center"/>
              <w:rPr>
                <w:rFonts w:hint="eastAsia"/>
                <w:highlight w:val="none"/>
                <w:lang w:val="en-US"/>
              </w:rPr>
            </w:pPr>
            <w:r>
              <w:rPr>
                <w:rFonts w:hint="eastAsia" w:ascii="仿宋" w:hAnsi="仿宋" w:eastAsia="仿宋" w:cs="仿宋"/>
                <w:sz w:val="24"/>
                <w:szCs w:val="24"/>
                <w:highlight w:val="none"/>
                <w:lang w:val="en-US" w:eastAsia="zh-CN"/>
              </w:rPr>
              <w:t>6分</w:t>
            </w:r>
          </w:p>
        </w:tc>
      </w:tr>
    </w:tbl>
    <w:p>
      <w:pPr>
        <w:spacing w:before="69"/>
        <w:rPr>
          <w:rFonts w:ascii="仿宋" w:hAnsi="仿宋" w:eastAsia="仿宋" w:cs="仿宋"/>
          <w:bCs/>
          <w:color w:val="000000" w:themeColor="text1"/>
          <w:sz w:val="21"/>
          <w:highlight w:val="none"/>
        </w:rPr>
      </w:pPr>
    </w:p>
    <w:p>
      <w:pPr>
        <w:spacing w:before="69"/>
        <w:ind w:left="551"/>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说明：</w:t>
      </w:r>
    </w:p>
    <w:p>
      <w:pPr>
        <w:spacing w:line="242" w:lineRule="auto"/>
        <w:jc w:val="both"/>
        <w:rPr>
          <w:rFonts w:ascii="仿宋" w:hAnsi="仿宋" w:eastAsia="仿宋" w:cs="仿宋"/>
          <w:highlight w:val="none"/>
        </w:rPr>
      </w:pPr>
      <w:r>
        <w:rPr>
          <w:rFonts w:hint="eastAsia" w:ascii="仿宋" w:hAnsi="仿宋" w:eastAsia="仿宋" w:cs="仿宋"/>
          <w:highlight w:val="none"/>
        </w:rPr>
        <w:t>1、评审评分标准涉及到的所有材料需按要求提供相应的证明材料在磋商响应文件中，</w:t>
      </w:r>
      <w:r>
        <w:rPr>
          <w:rFonts w:hint="eastAsia" w:ascii="仿宋" w:hAnsi="仿宋" w:eastAsia="仿宋" w:cs="仿宋"/>
          <w:b/>
          <w:bCs/>
          <w:highlight w:val="none"/>
        </w:rPr>
        <w:t>需提供原件核查的另需</w:t>
      </w:r>
      <w:r>
        <w:rPr>
          <w:rFonts w:hint="eastAsia" w:ascii="仿宋" w:hAnsi="仿宋" w:eastAsia="仿宋" w:cs="仿宋"/>
          <w:b/>
          <w:bCs/>
          <w:highlight w:val="none"/>
          <w:lang w:val="en-US" w:eastAsia="zh-CN"/>
        </w:rPr>
        <w:t>现场</w:t>
      </w:r>
      <w:r>
        <w:rPr>
          <w:rFonts w:hint="eastAsia" w:ascii="仿宋" w:hAnsi="仿宋" w:eastAsia="仿宋" w:cs="仿宋"/>
          <w:b/>
          <w:bCs/>
          <w:highlight w:val="none"/>
        </w:rPr>
        <w:t>提供原件，未按要求提供的均不得分。提供的证明材料必须真实可靠，如发现弄虚作假者，将向政府采购管理部门汇报，将供应商列入不良行为记录名单，并依法予以处罚</w:t>
      </w:r>
      <w:r>
        <w:rPr>
          <w:rFonts w:hint="eastAsia" w:ascii="仿宋" w:hAnsi="仿宋" w:eastAsia="仿宋" w:cs="仿宋"/>
          <w:highlight w:val="none"/>
        </w:rPr>
        <w:t>。</w:t>
      </w:r>
    </w:p>
    <w:p>
      <w:pPr>
        <w:spacing w:line="242" w:lineRule="auto"/>
        <w:jc w:val="both"/>
        <w:rPr>
          <w:rFonts w:ascii="仿宋" w:hAnsi="仿宋" w:eastAsia="仿宋" w:cs="仿宋"/>
          <w:highlight w:val="none"/>
        </w:rPr>
      </w:pPr>
      <w:r>
        <w:rPr>
          <w:rFonts w:hint="eastAsia" w:ascii="仿宋" w:hAnsi="仿宋" w:eastAsia="仿宋" w:cs="仿宋"/>
          <w:highlight w:val="none"/>
        </w:rPr>
        <w:t>2、政策功能：</w:t>
      </w:r>
    </w:p>
    <w:p>
      <w:pPr>
        <w:spacing w:line="242" w:lineRule="auto"/>
        <w:jc w:val="both"/>
        <w:rPr>
          <w:rFonts w:ascii="仿宋" w:hAnsi="仿宋" w:eastAsia="仿宋" w:cs="仿宋"/>
          <w:highlight w:val="none"/>
        </w:rPr>
      </w:pPr>
      <w:r>
        <w:rPr>
          <w:rFonts w:hint="eastAsia" w:ascii="仿宋" w:hAnsi="仿宋" w:eastAsia="仿宋" w:cs="仿宋"/>
          <w:highlight w:val="none"/>
        </w:rPr>
        <w:t>（1）对国家认定的节能产品和环保产品分别给予投标价的5%价格扣除，用扣除后的价格参与评审。</w:t>
      </w:r>
    </w:p>
    <w:p>
      <w:pPr>
        <w:spacing w:line="242" w:lineRule="auto"/>
        <w:jc w:val="both"/>
        <w:rPr>
          <w:rFonts w:ascii="仿宋" w:hAnsi="仿宋" w:eastAsia="仿宋" w:cs="仿宋"/>
          <w:highlight w:val="none"/>
        </w:rPr>
      </w:pPr>
      <w:r>
        <w:rPr>
          <w:rFonts w:hint="eastAsia" w:ascii="仿宋" w:hAnsi="仿宋" w:eastAsia="仿宋" w:cs="仿宋"/>
          <w:highlight w:val="none"/>
        </w:rPr>
        <w:t>（2）小微企业的价格扣除</w:t>
      </w:r>
    </w:p>
    <w:p>
      <w:pPr>
        <w:spacing w:line="242" w:lineRule="auto"/>
        <w:jc w:val="both"/>
        <w:rPr>
          <w:rFonts w:ascii="仿宋" w:hAnsi="仿宋" w:eastAsia="仿宋" w:cs="仿宋"/>
          <w:highlight w:val="none"/>
        </w:rPr>
      </w:pPr>
      <w:r>
        <w:rPr>
          <w:rFonts w:hint="eastAsia" w:ascii="仿宋" w:hAnsi="仿宋" w:eastAsia="仿宋" w:cs="仿宋"/>
          <w:highlight w:val="none"/>
        </w:rPr>
        <w:t>2.1对小微企业生产的产品给予投标价的</w:t>
      </w:r>
      <w:r>
        <w:rPr>
          <w:rFonts w:hint="eastAsia" w:ascii="仿宋" w:hAnsi="仿宋" w:eastAsia="仿宋" w:cs="仿宋"/>
          <w:highlight w:val="none"/>
          <w:lang w:val="en-US"/>
        </w:rPr>
        <w:t>5</w:t>
      </w:r>
      <w:r>
        <w:rPr>
          <w:rFonts w:hint="eastAsia" w:ascii="仿宋" w:hAnsi="仿宋" w:eastAsia="仿宋" w:cs="仿宋"/>
          <w:highlight w:val="none"/>
        </w:rPr>
        <w:t>%价格扣除，用扣除后的价格参与评审。</w:t>
      </w:r>
    </w:p>
    <w:p>
      <w:pPr>
        <w:spacing w:line="242" w:lineRule="auto"/>
        <w:jc w:val="both"/>
        <w:rPr>
          <w:rFonts w:ascii="仿宋" w:hAnsi="仿宋" w:eastAsia="仿宋" w:cs="仿宋"/>
          <w:highlight w:val="none"/>
        </w:rPr>
      </w:pPr>
      <w:r>
        <w:rPr>
          <w:rFonts w:hint="eastAsia" w:ascii="仿宋" w:hAnsi="仿宋" w:eastAsia="仿宋" w:cs="仿宋"/>
          <w:highlight w:val="none"/>
        </w:rPr>
        <w:t>2.2大中型企业和其他自然人、法人或者其他组织与小型、微型企业（监狱企业、残疾人福利单位）组成联合体共同参加投标，如果联合协议中约定，小型、微型企业（监狱企业、残疾人福利单位）的协议合同金额占到联合体协议合同总金额 30%以上的，给予联合体2%的价格扣除。联合体各方均为中小型、微型企业（监狱企业、残疾人福利单位）的，联合体视同为小型、微型企业享受</w:t>
      </w:r>
      <w:r>
        <w:rPr>
          <w:rFonts w:hint="eastAsia" w:ascii="仿宋" w:hAnsi="仿宋" w:eastAsia="仿宋" w:cs="仿宋"/>
          <w:highlight w:val="none"/>
          <w:lang w:val="en-US"/>
        </w:rPr>
        <w:t>5</w:t>
      </w:r>
      <w:r>
        <w:rPr>
          <w:rFonts w:hint="eastAsia" w:ascii="仿宋" w:hAnsi="仿宋" w:eastAsia="仿宋" w:cs="仿宋"/>
          <w:highlight w:val="none"/>
        </w:rPr>
        <w:t>%价格扣除，用扣除后的价格参与评审。</w:t>
      </w:r>
    </w:p>
    <w:p>
      <w:pPr>
        <w:spacing w:line="242" w:lineRule="auto"/>
        <w:jc w:val="both"/>
        <w:rPr>
          <w:rFonts w:ascii="仿宋" w:hAnsi="仿宋" w:eastAsia="仿宋" w:cs="仿宋"/>
          <w:highlight w:val="none"/>
        </w:rPr>
      </w:pPr>
      <w:r>
        <w:rPr>
          <w:rFonts w:hint="eastAsia" w:ascii="仿宋" w:hAnsi="仿宋" w:eastAsia="仿宋" w:cs="仿宋"/>
          <w:highlight w:val="none"/>
        </w:rPr>
        <w:t>2.3小企业（含小型、微型企业）应当同时符合以下条件：</w:t>
      </w:r>
    </w:p>
    <w:p>
      <w:pPr>
        <w:spacing w:line="242" w:lineRule="auto"/>
        <w:jc w:val="both"/>
        <w:rPr>
          <w:rFonts w:ascii="仿宋" w:hAnsi="仿宋" w:eastAsia="仿宋" w:cs="仿宋"/>
          <w:highlight w:val="none"/>
        </w:rPr>
      </w:pPr>
      <w:r>
        <w:rPr>
          <w:rFonts w:hint="eastAsia" w:ascii="仿宋" w:hAnsi="仿宋" w:eastAsia="仿宋" w:cs="仿宋"/>
          <w:highlight w:val="none"/>
        </w:rPr>
        <w:t>2.3.1供应商为小企业，且符合中小企业划分标准；</w:t>
      </w:r>
    </w:p>
    <w:p>
      <w:pPr>
        <w:spacing w:line="242" w:lineRule="auto"/>
        <w:jc w:val="both"/>
        <w:rPr>
          <w:rFonts w:ascii="仿宋" w:hAnsi="仿宋" w:eastAsia="仿宋" w:cs="仿宋"/>
          <w:highlight w:val="none"/>
        </w:rPr>
      </w:pPr>
      <w:r>
        <w:rPr>
          <w:rFonts w:hint="eastAsia" w:ascii="仿宋" w:hAnsi="仿宋" w:eastAsia="仿宋" w:cs="仿宋"/>
          <w:highlight w:val="none"/>
        </w:rPr>
        <w:t>2.3.2提供本企业制造的货物、承担的工程或者服务，或者提供其他小企业制造的货物。如果提供的货物为大中型企业注册商标的货物，视同大中型企业。</w:t>
      </w:r>
    </w:p>
    <w:p>
      <w:pPr>
        <w:spacing w:line="242" w:lineRule="auto"/>
        <w:jc w:val="both"/>
        <w:rPr>
          <w:rFonts w:ascii="仿宋" w:hAnsi="仿宋" w:eastAsia="仿宋" w:cs="仿宋"/>
          <w:highlight w:val="none"/>
        </w:rPr>
      </w:pPr>
      <w:r>
        <w:rPr>
          <w:rFonts w:hint="eastAsia" w:ascii="仿宋" w:hAnsi="仿宋" w:eastAsia="仿宋" w:cs="仿宋"/>
          <w:highlight w:val="none"/>
        </w:rPr>
        <w:t xml:space="preserve">3、监狱和戒毒企业的价格扣除  </w:t>
      </w:r>
    </w:p>
    <w:p>
      <w:pPr>
        <w:spacing w:line="242" w:lineRule="auto"/>
        <w:jc w:val="both"/>
        <w:rPr>
          <w:rFonts w:ascii="仿宋" w:hAnsi="仿宋" w:eastAsia="仿宋" w:cs="仿宋"/>
          <w:highlight w:val="none"/>
        </w:rPr>
      </w:pPr>
      <w:r>
        <w:rPr>
          <w:rFonts w:hint="eastAsia" w:ascii="仿宋" w:hAnsi="仿宋" w:eastAsia="仿宋" w:cs="仿宋"/>
          <w:highlight w:val="none"/>
        </w:rPr>
        <w:t>3.1本项目对监狱和戒毒企业（简称监狱企业）视同小型、微型企业，给予</w:t>
      </w:r>
      <w:r>
        <w:rPr>
          <w:rFonts w:hint="eastAsia" w:ascii="仿宋" w:hAnsi="仿宋" w:eastAsia="仿宋" w:cs="仿宋"/>
          <w:highlight w:val="none"/>
          <w:lang w:val="en-US"/>
        </w:rPr>
        <w:t>5</w:t>
      </w:r>
      <w:r>
        <w:rPr>
          <w:rFonts w:hint="eastAsia" w:ascii="仿宋" w:hAnsi="仿宋" w:eastAsia="仿宋" w:cs="仿宋"/>
          <w:highlight w:val="none"/>
        </w:rPr>
        <w:t xml:space="preserve">%的价格扣除，用扣除后的价格参与评审。 </w:t>
      </w:r>
    </w:p>
    <w:p>
      <w:pPr>
        <w:spacing w:line="242" w:lineRule="auto"/>
        <w:jc w:val="both"/>
        <w:rPr>
          <w:rFonts w:ascii="仿宋" w:hAnsi="仿宋" w:eastAsia="仿宋" w:cs="仿宋"/>
          <w:highlight w:val="none"/>
        </w:rPr>
      </w:pPr>
      <w:r>
        <w:rPr>
          <w:rFonts w:hint="eastAsia" w:ascii="仿宋" w:hAnsi="仿宋" w:eastAsia="仿宋" w:cs="仿宋"/>
          <w:highlight w:val="none"/>
        </w:rPr>
        <w:t xml:space="preserve">3.2 监狱企业需提供由省级以上监狱管理局、戒毒管理局（含新疆生产建设兵团）出具的属于监狱企业的证明文件。 </w:t>
      </w:r>
    </w:p>
    <w:p>
      <w:pPr>
        <w:spacing w:line="242" w:lineRule="auto"/>
        <w:jc w:val="both"/>
        <w:rPr>
          <w:rFonts w:ascii="仿宋" w:hAnsi="仿宋" w:eastAsia="仿宋" w:cs="仿宋"/>
          <w:highlight w:val="none"/>
        </w:rPr>
      </w:pPr>
      <w:r>
        <w:rPr>
          <w:rFonts w:hint="eastAsia" w:ascii="仿宋" w:hAnsi="仿宋" w:eastAsia="仿宋" w:cs="仿宋"/>
          <w:highlight w:val="none"/>
        </w:rPr>
        <w:t>3.3 监狱企业标准请参照《关于政府采购支持监狱企业发展有关问题的通知》（财库[2014]68 号）。</w:t>
      </w:r>
    </w:p>
    <w:p>
      <w:pPr>
        <w:spacing w:line="242" w:lineRule="auto"/>
        <w:jc w:val="both"/>
        <w:rPr>
          <w:rFonts w:ascii="仿宋" w:hAnsi="仿宋" w:eastAsia="仿宋" w:cs="仿宋"/>
          <w:highlight w:val="none"/>
        </w:rPr>
      </w:pPr>
      <w:r>
        <w:rPr>
          <w:rFonts w:hint="eastAsia" w:ascii="仿宋" w:hAnsi="仿宋" w:eastAsia="仿宋" w:cs="仿宋"/>
          <w:highlight w:val="none"/>
        </w:rPr>
        <w:t xml:space="preserve">4、残疾人福利性单位的价格扣除 </w:t>
      </w:r>
    </w:p>
    <w:p>
      <w:pPr>
        <w:spacing w:line="242" w:lineRule="auto"/>
        <w:jc w:val="both"/>
        <w:rPr>
          <w:rFonts w:ascii="仿宋" w:hAnsi="仿宋" w:eastAsia="仿宋" w:cs="仿宋"/>
          <w:highlight w:val="none"/>
        </w:rPr>
      </w:pPr>
      <w:r>
        <w:rPr>
          <w:rFonts w:hint="eastAsia" w:ascii="仿宋" w:hAnsi="仿宋" w:eastAsia="仿宋" w:cs="仿宋"/>
          <w:highlight w:val="none"/>
        </w:rPr>
        <w:t>4.1本项目对残疾人福利性单位视同小型、微型企业，给予</w:t>
      </w:r>
      <w:r>
        <w:rPr>
          <w:rFonts w:hint="eastAsia" w:ascii="仿宋" w:hAnsi="仿宋" w:eastAsia="仿宋" w:cs="仿宋"/>
          <w:highlight w:val="none"/>
          <w:lang w:val="en-US"/>
        </w:rPr>
        <w:t>5</w:t>
      </w:r>
      <w:r>
        <w:rPr>
          <w:rFonts w:hint="eastAsia" w:ascii="仿宋" w:hAnsi="仿宋" w:eastAsia="仿宋" w:cs="仿宋"/>
          <w:highlight w:val="none"/>
        </w:rPr>
        <w:t xml:space="preserve">%的价格扣除，用扣除后的价格参与评审。 </w:t>
      </w:r>
    </w:p>
    <w:p>
      <w:pPr>
        <w:spacing w:line="242" w:lineRule="auto"/>
        <w:jc w:val="both"/>
        <w:rPr>
          <w:rFonts w:ascii="仿宋" w:hAnsi="仿宋" w:eastAsia="仿宋" w:cs="仿宋"/>
          <w:highlight w:val="none"/>
        </w:rPr>
      </w:pPr>
      <w:r>
        <w:rPr>
          <w:rFonts w:hint="eastAsia" w:ascii="仿宋" w:hAnsi="仿宋" w:eastAsia="仿宋" w:cs="仿宋"/>
          <w:highlight w:val="none"/>
        </w:rPr>
        <w:t xml:space="preserve">4.2残疾人福利单位需按照采购文件的要求提供《残疾人福利性单位声明函》。 </w:t>
      </w:r>
    </w:p>
    <w:p>
      <w:pPr>
        <w:spacing w:line="242" w:lineRule="auto"/>
        <w:jc w:val="both"/>
        <w:rPr>
          <w:rFonts w:ascii="仿宋" w:hAnsi="仿宋" w:eastAsia="仿宋" w:cs="仿宋"/>
          <w:highlight w:val="none"/>
        </w:rPr>
      </w:pPr>
      <w:r>
        <w:rPr>
          <w:rFonts w:hint="eastAsia" w:ascii="仿宋" w:hAnsi="仿宋" w:eastAsia="仿宋" w:cs="仿宋"/>
          <w:highlight w:val="none"/>
        </w:rPr>
        <w:t>4.3残疾人福利单位标准请参照《关于促进残疾人就业政府采购政策的通知》（财库〔2017〕141 号）。</w:t>
      </w:r>
    </w:p>
    <w:p>
      <w:pPr>
        <w:spacing w:line="242" w:lineRule="auto"/>
        <w:jc w:val="both"/>
        <w:rPr>
          <w:rFonts w:ascii="仿宋" w:hAnsi="仿宋" w:eastAsia="仿宋" w:cs="仿宋"/>
          <w:color w:val="000000" w:themeColor="text1"/>
          <w:sz w:val="36"/>
          <w:szCs w:val="36"/>
          <w:highlight w:val="none"/>
        </w:rPr>
      </w:pPr>
      <w:r>
        <w:rPr>
          <w:rFonts w:hint="eastAsia" w:ascii="仿宋" w:hAnsi="仿宋" w:eastAsia="仿宋" w:cs="仿宋"/>
          <w:highlight w:val="none"/>
        </w:rPr>
        <w:t>5、监狱企业、残疾人福利单位属于小型、微型企业的，不重复享受政策。</w:t>
      </w:r>
    </w:p>
    <w:p>
      <w:pPr>
        <w:pStyle w:val="19"/>
        <w:rPr>
          <w:highlight w:val="none"/>
        </w:rPr>
      </w:pPr>
    </w:p>
    <w:p>
      <w:pPr>
        <w:spacing w:line="360" w:lineRule="auto"/>
        <w:jc w:val="center"/>
        <w:rPr>
          <w:rFonts w:ascii="仿宋" w:hAnsi="仿宋" w:eastAsia="仿宋" w:cs="仿宋"/>
          <w:color w:val="000000" w:themeColor="text1"/>
          <w:sz w:val="36"/>
          <w:szCs w:val="36"/>
          <w:highlight w:val="none"/>
        </w:rPr>
      </w:pPr>
    </w:p>
    <w:p>
      <w:pPr>
        <w:spacing w:line="360" w:lineRule="auto"/>
        <w:jc w:val="center"/>
        <w:outlineLvl w:val="0"/>
        <w:rPr>
          <w:rFonts w:ascii="仿宋" w:hAnsi="仿宋" w:eastAsia="仿宋" w:cs="仿宋"/>
          <w:color w:val="000000" w:themeColor="text1"/>
          <w:sz w:val="36"/>
          <w:szCs w:val="36"/>
          <w:highlight w:val="none"/>
        </w:rPr>
      </w:pPr>
      <w:bookmarkStart w:id="16" w:name="_Toc1132"/>
    </w:p>
    <w:p>
      <w:pPr>
        <w:spacing w:line="360" w:lineRule="auto"/>
        <w:jc w:val="center"/>
        <w:outlineLvl w:val="0"/>
        <w:rPr>
          <w:rFonts w:ascii="仿宋" w:hAnsi="仿宋" w:eastAsia="仿宋" w:cs="仿宋"/>
          <w:color w:val="000000" w:themeColor="text1"/>
          <w:sz w:val="36"/>
          <w:szCs w:val="36"/>
          <w:highlight w:val="none"/>
        </w:rPr>
      </w:pPr>
    </w:p>
    <w:p>
      <w:pPr>
        <w:spacing w:line="360" w:lineRule="auto"/>
        <w:jc w:val="center"/>
        <w:outlineLvl w:val="0"/>
        <w:rPr>
          <w:rFonts w:ascii="仿宋" w:hAnsi="仿宋" w:eastAsia="仿宋" w:cs="仿宋"/>
          <w:color w:val="000000" w:themeColor="text1"/>
          <w:sz w:val="36"/>
          <w:szCs w:val="36"/>
          <w:highlight w:val="none"/>
        </w:rPr>
      </w:pPr>
    </w:p>
    <w:p>
      <w:pPr>
        <w:spacing w:line="360" w:lineRule="auto"/>
        <w:jc w:val="center"/>
        <w:outlineLvl w:val="0"/>
        <w:rPr>
          <w:rFonts w:ascii="仿宋" w:hAnsi="仿宋" w:eastAsia="仿宋" w:cs="仿宋"/>
          <w:color w:val="000000" w:themeColor="text1"/>
          <w:sz w:val="36"/>
          <w:szCs w:val="36"/>
          <w:highlight w:val="none"/>
        </w:rPr>
      </w:pPr>
    </w:p>
    <w:p>
      <w:pPr>
        <w:spacing w:line="360" w:lineRule="auto"/>
        <w:jc w:val="center"/>
        <w:outlineLvl w:val="0"/>
        <w:rPr>
          <w:rFonts w:ascii="仿宋" w:hAnsi="仿宋" w:eastAsia="仿宋" w:cs="仿宋"/>
          <w:color w:val="000000" w:themeColor="text1"/>
          <w:sz w:val="36"/>
          <w:szCs w:val="36"/>
          <w:highlight w:val="none"/>
        </w:rPr>
      </w:pPr>
    </w:p>
    <w:p>
      <w:pPr>
        <w:spacing w:line="360" w:lineRule="auto"/>
        <w:jc w:val="both"/>
        <w:outlineLvl w:val="0"/>
        <w:rPr>
          <w:rFonts w:ascii="仿宋" w:hAnsi="仿宋" w:eastAsia="仿宋" w:cs="仿宋"/>
          <w:color w:val="000000" w:themeColor="text1"/>
          <w:sz w:val="36"/>
          <w:szCs w:val="36"/>
          <w:highlight w:val="none"/>
        </w:rPr>
      </w:pPr>
    </w:p>
    <w:p>
      <w:pPr>
        <w:spacing w:line="360" w:lineRule="auto"/>
        <w:jc w:val="center"/>
        <w:outlineLvl w:val="0"/>
        <w:rPr>
          <w:rFonts w:ascii="仿宋" w:hAnsi="仿宋" w:eastAsia="仿宋" w:cs="仿宋"/>
          <w:color w:val="000000" w:themeColor="text1"/>
          <w:sz w:val="36"/>
          <w:szCs w:val="36"/>
          <w:highlight w:val="none"/>
        </w:rPr>
      </w:pPr>
    </w:p>
    <w:p>
      <w:pPr>
        <w:spacing w:line="360" w:lineRule="auto"/>
        <w:jc w:val="center"/>
        <w:outlineLvl w:val="0"/>
        <w:rPr>
          <w:rFonts w:hint="eastAsia" w:ascii="仿宋" w:hAnsi="仿宋" w:eastAsia="仿宋" w:cs="仿宋"/>
          <w:color w:val="000000" w:themeColor="text1"/>
          <w:sz w:val="36"/>
          <w:szCs w:val="36"/>
          <w:highlight w:val="none"/>
        </w:rPr>
      </w:pPr>
    </w:p>
    <w:p>
      <w:pPr>
        <w:spacing w:line="360" w:lineRule="auto"/>
        <w:jc w:val="center"/>
        <w:outlineLvl w:val="0"/>
        <w:rPr>
          <w:rFonts w:hint="eastAsia" w:ascii="仿宋" w:hAnsi="仿宋" w:eastAsia="仿宋" w:cs="仿宋"/>
          <w:color w:val="000000" w:themeColor="text1"/>
          <w:sz w:val="36"/>
          <w:szCs w:val="36"/>
          <w:highlight w:val="none"/>
        </w:rPr>
      </w:pPr>
    </w:p>
    <w:p>
      <w:pPr>
        <w:spacing w:line="360" w:lineRule="auto"/>
        <w:jc w:val="center"/>
        <w:outlineLvl w:val="0"/>
        <w:rPr>
          <w:rFonts w:hint="eastAsia" w:ascii="仿宋" w:hAnsi="仿宋" w:eastAsia="仿宋" w:cs="仿宋"/>
          <w:color w:val="000000" w:themeColor="text1"/>
          <w:sz w:val="36"/>
          <w:szCs w:val="36"/>
          <w:highlight w:val="none"/>
        </w:rPr>
      </w:pPr>
    </w:p>
    <w:p>
      <w:pPr>
        <w:spacing w:line="360" w:lineRule="auto"/>
        <w:jc w:val="center"/>
        <w:outlineLvl w:val="0"/>
        <w:rPr>
          <w:rFonts w:hint="eastAsia" w:ascii="仿宋" w:hAnsi="仿宋" w:eastAsia="仿宋" w:cs="仿宋"/>
          <w:color w:val="000000" w:themeColor="text1"/>
          <w:sz w:val="36"/>
          <w:szCs w:val="36"/>
          <w:highlight w:val="none"/>
        </w:rPr>
      </w:pPr>
    </w:p>
    <w:p>
      <w:pPr>
        <w:spacing w:line="360" w:lineRule="auto"/>
        <w:jc w:val="center"/>
        <w:outlineLvl w:val="0"/>
        <w:rPr>
          <w:rFonts w:hint="eastAsia" w:ascii="仿宋" w:hAnsi="仿宋" w:eastAsia="仿宋" w:cs="仿宋"/>
          <w:color w:val="000000" w:themeColor="text1"/>
          <w:sz w:val="36"/>
          <w:szCs w:val="36"/>
          <w:highlight w:val="none"/>
        </w:rPr>
      </w:pPr>
    </w:p>
    <w:p>
      <w:pPr>
        <w:spacing w:line="360" w:lineRule="auto"/>
        <w:jc w:val="center"/>
        <w:outlineLvl w:val="0"/>
        <w:rPr>
          <w:rFonts w:hint="eastAsia" w:ascii="仿宋" w:hAnsi="仿宋" w:eastAsia="仿宋" w:cs="仿宋"/>
          <w:color w:val="000000" w:themeColor="text1"/>
          <w:sz w:val="36"/>
          <w:szCs w:val="36"/>
          <w:highlight w:val="none"/>
        </w:rPr>
      </w:pPr>
    </w:p>
    <w:p>
      <w:pPr>
        <w:spacing w:line="360" w:lineRule="auto"/>
        <w:jc w:val="center"/>
        <w:outlineLvl w:val="0"/>
        <w:rPr>
          <w:rFonts w:hint="eastAsia" w:ascii="仿宋" w:hAnsi="仿宋" w:eastAsia="仿宋" w:cs="仿宋"/>
          <w:color w:val="000000" w:themeColor="text1"/>
          <w:sz w:val="36"/>
          <w:szCs w:val="36"/>
          <w:highlight w:val="none"/>
        </w:rPr>
      </w:pPr>
    </w:p>
    <w:p>
      <w:pPr>
        <w:spacing w:line="360" w:lineRule="auto"/>
        <w:jc w:val="center"/>
        <w:outlineLvl w:val="0"/>
        <w:rPr>
          <w:rFonts w:ascii="仿宋" w:hAnsi="仿宋" w:eastAsia="仿宋" w:cs="仿宋"/>
          <w:color w:val="000000" w:themeColor="text1"/>
          <w:sz w:val="36"/>
          <w:szCs w:val="36"/>
          <w:highlight w:val="none"/>
        </w:rPr>
      </w:pPr>
      <w:r>
        <w:rPr>
          <w:rFonts w:hint="eastAsia" w:ascii="仿宋" w:hAnsi="仿宋" w:eastAsia="仿宋" w:cs="仿宋"/>
          <w:color w:val="000000" w:themeColor="text1"/>
          <w:sz w:val="36"/>
          <w:szCs w:val="36"/>
          <w:highlight w:val="none"/>
        </w:rPr>
        <w:t>第五章 采购合同格式</w:t>
      </w:r>
      <w:bookmarkEnd w:id="16"/>
    </w:p>
    <w:p>
      <w:pPr>
        <w:jc w:val="center"/>
        <w:rPr>
          <w:rFonts w:ascii="仿宋" w:hAnsi="仿宋" w:eastAsia="仿宋" w:cs="仿宋"/>
          <w:color w:val="000000" w:themeColor="text1"/>
          <w:sz w:val="52"/>
          <w:highlight w:val="none"/>
        </w:rPr>
      </w:pPr>
      <w:r>
        <w:rPr>
          <w:rFonts w:hint="eastAsia" w:ascii="仿宋" w:hAnsi="仿宋" w:eastAsia="仿宋" w:cs="仿宋"/>
          <w:color w:val="000000" w:themeColor="text1"/>
          <w:sz w:val="52"/>
          <w:highlight w:val="none"/>
        </w:rPr>
        <w:t>南京市江宁区政府采购合同</w:t>
      </w:r>
    </w:p>
    <w:p>
      <w:pPr>
        <w:ind w:firstLine="315"/>
        <w:jc w:val="center"/>
        <w:rPr>
          <w:rFonts w:ascii="仿宋" w:hAnsi="仿宋" w:eastAsia="仿宋" w:cs="仿宋"/>
          <w:color w:val="000000" w:themeColor="text1"/>
          <w:sz w:val="32"/>
          <w:highlight w:val="none"/>
        </w:rPr>
      </w:pPr>
      <w:r>
        <w:rPr>
          <w:rFonts w:hint="eastAsia" w:ascii="仿宋" w:hAnsi="仿宋" w:eastAsia="仿宋" w:cs="仿宋"/>
          <w:color w:val="000000" w:themeColor="text1"/>
          <w:sz w:val="32"/>
          <w:highlight w:val="none"/>
        </w:rPr>
        <w:t>（仅供参考）</w:t>
      </w:r>
    </w:p>
    <w:p>
      <w:pPr>
        <w:ind w:firstLine="1600" w:firstLineChars="500"/>
        <w:rPr>
          <w:rFonts w:ascii="仿宋" w:hAnsi="仿宋" w:eastAsia="仿宋" w:cs="仿宋"/>
          <w:color w:val="000000" w:themeColor="text1"/>
          <w:sz w:val="32"/>
          <w:highlight w:val="none"/>
        </w:rPr>
      </w:pPr>
    </w:p>
    <w:p>
      <w:pPr>
        <w:rPr>
          <w:rFonts w:ascii="仿宋" w:hAnsi="仿宋" w:eastAsia="仿宋" w:cs="仿宋"/>
          <w:color w:val="000000" w:themeColor="text1"/>
          <w:sz w:val="32"/>
          <w:highlight w:val="none"/>
        </w:rPr>
      </w:pPr>
    </w:p>
    <w:p>
      <w:pPr>
        <w:rPr>
          <w:rFonts w:ascii="仿宋" w:hAnsi="仿宋" w:eastAsia="仿宋" w:cs="仿宋"/>
          <w:color w:val="000000" w:themeColor="text1"/>
          <w:sz w:val="36"/>
          <w:highlight w:val="none"/>
        </w:rPr>
      </w:pPr>
    </w:p>
    <w:p>
      <w:pPr>
        <w:rPr>
          <w:rFonts w:ascii="仿宋" w:hAnsi="仿宋" w:eastAsia="仿宋" w:cs="仿宋"/>
          <w:color w:val="000000" w:themeColor="text1"/>
          <w:sz w:val="36"/>
          <w:highlight w:val="none"/>
        </w:rPr>
      </w:pPr>
    </w:p>
    <w:p>
      <w:pPr>
        <w:ind w:firstLine="1440"/>
        <w:rPr>
          <w:rFonts w:ascii="仿宋" w:hAnsi="仿宋" w:eastAsia="仿宋" w:cs="仿宋"/>
          <w:color w:val="000000" w:themeColor="text1"/>
          <w:sz w:val="36"/>
          <w:highlight w:val="none"/>
          <w:u w:val="single"/>
        </w:rPr>
      </w:pPr>
      <w:r>
        <w:rPr>
          <w:rFonts w:hint="eastAsia" w:ascii="仿宋" w:hAnsi="仿宋" w:eastAsia="仿宋" w:cs="仿宋"/>
          <w:color w:val="000000" w:themeColor="text1"/>
          <w:sz w:val="36"/>
          <w:highlight w:val="none"/>
        </w:rPr>
        <w:t>项目编号 ：</w:t>
      </w:r>
    </w:p>
    <w:p>
      <w:pPr>
        <w:ind w:firstLine="1440"/>
        <w:rPr>
          <w:rFonts w:ascii="仿宋" w:hAnsi="仿宋" w:eastAsia="仿宋" w:cs="仿宋"/>
          <w:color w:val="000000" w:themeColor="text1"/>
          <w:sz w:val="28"/>
          <w:szCs w:val="28"/>
          <w:highlight w:val="none"/>
          <w:u w:val="single"/>
        </w:rPr>
      </w:pPr>
      <w:r>
        <w:rPr>
          <w:rFonts w:hint="eastAsia" w:ascii="仿宋" w:hAnsi="仿宋" w:eastAsia="仿宋" w:cs="仿宋"/>
          <w:color w:val="000000" w:themeColor="text1"/>
          <w:sz w:val="36"/>
          <w:highlight w:val="none"/>
        </w:rPr>
        <w:t>项目名称 ：</w:t>
      </w:r>
    </w:p>
    <w:p>
      <w:pPr>
        <w:ind w:firstLine="1440"/>
        <w:rPr>
          <w:rFonts w:ascii="仿宋" w:hAnsi="仿宋" w:eastAsia="仿宋" w:cs="仿宋"/>
          <w:color w:val="000000" w:themeColor="text1"/>
          <w:sz w:val="28"/>
          <w:szCs w:val="28"/>
          <w:highlight w:val="none"/>
          <w:u w:val="single"/>
        </w:rPr>
      </w:pPr>
      <w:r>
        <w:rPr>
          <w:rFonts w:hint="eastAsia" w:ascii="仿宋" w:hAnsi="仿宋" w:eastAsia="仿宋" w:cs="仿宋"/>
          <w:color w:val="000000" w:themeColor="text1"/>
          <w:sz w:val="36"/>
          <w:highlight w:val="none"/>
          <w:lang w:val="en-US"/>
        </w:rPr>
        <w:t>采购</w:t>
      </w:r>
      <w:r>
        <w:rPr>
          <w:rFonts w:hint="eastAsia" w:ascii="仿宋" w:hAnsi="仿宋" w:eastAsia="仿宋" w:cs="仿宋"/>
          <w:color w:val="000000" w:themeColor="text1"/>
          <w:sz w:val="36"/>
          <w:highlight w:val="none"/>
        </w:rPr>
        <w:t>单位 ：</w:t>
      </w:r>
    </w:p>
    <w:p>
      <w:pPr>
        <w:ind w:firstLine="1440"/>
        <w:rPr>
          <w:rFonts w:ascii="仿宋" w:hAnsi="仿宋" w:eastAsia="仿宋" w:cs="仿宋"/>
          <w:color w:val="000000" w:themeColor="text1"/>
          <w:sz w:val="36"/>
          <w:highlight w:val="none"/>
        </w:rPr>
      </w:pPr>
      <w:r>
        <w:rPr>
          <w:rFonts w:hint="eastAsia" w:ascii="仿宋" w:hAnsi="仿宋" w:eastAsia="仿宋" w:cs="仿宋"/>
          <w:color w:val="000000" w:themeColor="text1"/>
          <w:sz w:val="36"/>
          <w:highlight w:val="none"/>
          <w:lang w:val="en-US"/>
        </w:rPr>
        <w:t>成交</w:t>
      </w:r>
      <w:r>
        <w:rPr>
          <w:rFonts w:hint="eastAsia" w:ascii="仿宋" w:hAnsi="仿宋" w:eastAsia="仿宋" w:cs="仿宋"/>
          <w:color w:val="000000" w:themeColor="text1"/>
          <w:sz w:val="36"/>
          <w:highlight w:val="none"/>
        </w:rPr>
        <w:t>单位 ：</w:t>
      </w:r>
    </w:p>
    <w:p>
      <w:pPr>
        <w:ind w:firstLine="1440"/>
        <w:rPr>
          <w:rFonts w:ascii="仿宋" w:hAnsi="仿宋" w:eastAsia="仿宋" w:cs="仿宋"/>
          <w:color w:val="000000" w:themeColor="text1"/>
          <w:sz w:val="36"/>
          <w:highlight w:val="none"/>
        </w:rPr>
      </w:pPr>
      <w:r>
        <w:rPr>
          <w:rFonts w:hint="eastAsia" w:ascii="仿宋" w:hAnsi="仿宋" w:eastAsia="仿宋" w:cs="仿宋"/>
          <w:color w:val="000000" w:themeColor="text1"/>
          <w:sz w:val="36"/>
          <w:highlight w:val="none"/>
        </w:rPr>
        <w:t>签订日期 ：</w:t>
      </w:r>
    </w:p>
    <w:p>
      <w:pPr>
        <w:spacing w:line="360" w:lineRule="auto"/>
        <w:rPr>
          <w:rFonts w:ascii="仿宋" w:hAnsi="仿宋" w:eastAsia="仿宋" w:cs="仿宋"/>
          <w:color w:val="000000" w:themeColor="text1"/>
          <w:szCs w:val="21"/>
          <w:highlight w:val="none"/>
        </w:rPr>
      </w:pPr>
    </w:p>
    <w:p>
      <w:pPr>
        <w:spacing w:line="360" w:lineRule="auto"/>
        <w:rPr>
          <w:rFonts w:ascii="仿宋" w:hAnsi="仿宋" w:eastAsia="仿宋" w:cs="仿宋"/>
          <w:color w:val="000000" w:themeColor="text1"/>
          <w:szCs w:val="21"/>
          <w:highlight w:val="none"/>
        </w:rPr>
      </w:pPr>
    </w:p>
    <w:p>
      <w:pPr>
        <w:spacing w:line="360" w:lineRule="auto"/>
        <w:rPr>
          <w:rFonts w:ascii="仿宋" w:hAnsi="仿宋" w:eastAsia="仿宋" w:cs="仿宋"/>
          <w:color w:val="000000" w:themeColor="text1"/>
          <w:szCs w:val="21"/>
          <w:highlight w:val="none"/>
        </w:rPr>
      </w:pPr>
    </w:p>
    <w:p>
      <w:pPr>
        <w:spacing w:line="360" w:lineRule="auto"/>
        <w:rPr>
          <w:rFonts w:ascii="仿宋" w:hAnsi="仿宋" w:eastAsia="仿宋" w:cs="仿宋"/>
          <w:color w:val="000000" w:themeColor="text1"/>
          <w:szCs w:val="21"/>
          <w:highlight w:val="none"/>
        </w:rPr>
      </w:pPr>
    </w:p>
    <w:p>
      <w:pPr>
        <w:spacing w:line="360" w:lineRule="auto"/>
        <w:rPr>
          <w:rFonts w:ascii="仿宋" w:hAnsi="仿宋" w:eastAsia="仿宋" w:cs="仿宋"/>
          <w:color w:val="000000" w:themeColor="text1"/>
          <w:szCs w:val="21"/>
          <w:highlight w:val="none"/>
        </w:rPr>
      </w:pPr>
    </w:p>
    <w:p>
      <w:pPr>
        <w:spacing w:line="360" w:lineRule="auto"/>
        <w:rPr>
          <w:rFonts w:ascii="仿宋" w:hAnsi="仿宋" w:eastAsia="仿宋" w:cs="仿宋"/>
          <w:color w:val="000000" w:themeColor="text1"/>
          <w:szCs w:val="21"/>
          <w:highlight w:val="none"/>
        </w:rPr>
      </w:pPr>
    </w:p>
    <w:p>
      <w:pPr>
        <w:spacing w:line="360" w:lineRule="auto"/>
        <w:rPr>
          <w:rFonts w:ascii="仿宋" w:hAnsi="仿宋" w:eastAsia="仿宋" w:cs="仿宋"/>
          <w:color w:val="000000" w:themeColor="text1"/>
          <w:szCs w:val="21"/>
          <w:highlight w:val="none"/>
        </w:rPr>
      </w:pPr>
    </w:p>
    <w:p>
      <w:pPr>
        <w:spacing w:line="360" w:lineRule="auto"/>
        <w:rPr>
          <w:rFonts w:ascii="仿宋" w:hAnsi="仿宋" w:eastAsia="仿宋" w:cs="仿宋"/>
          <w:color w:val="000000" w:themeColor="text1"/>
          <w:szCs w:val="21"/>
          <w:highlight w:val="none"/>
        </w:rPr>
      </w:pPr>
    </w:p>
    <w:p>
      <w:pPr>
        <w:spacing w:line="360" w:lineRule="auto"/>
        <w:rPr>
          <w:rFonts w:ascii="仿宋" w:hAnsi="仿宋" w:eastAsia="仿宋" w:cs="仿宋"/>
          <w:color w:val="000000" w:themeColor="text1"/>
          <w:szCs w:val="21"/>
          <w:highlight w:val="none"/>
        </w:rPr>
      </w:pPr>
    </w:p>
    <w:p>
      <w:pPr>
        <w:spacing w:line="360" w:lineRule="auto"/>
        <w:rPr>
          <w:rFonts w:ascii="仿宋" w:hAnsi="仿宋" w:eastAsia="仿宋" w:cs="仿宋"/>
          <w:color w:val="000000" w:themeColor="text1"/>
          <w:szCs w:val="21"/>
          <w:highlight w:val="none"/>
        </w:rPr>
      </w:pPr>
    </w:p>
    <w:p>
      <w:pPr>
        <w:spacing w:line="360" w:lineRule="auto"/>
        <w:rPr>
          <w:rFonts w:ascii="仿宋" w:hAnsi="仿宋" w:eastAsia="仿宋" w:cs="仿宋"/>
          <w:color w:val="000000" w:themeColor="text1"/>
          <w:szCs w:val="21"/>
          <w:highlight w:val="none"/>
        </w:rPr>
      </w:pPr>
    </w:p>
    <w:p>
      <w:pPr>
        <w:spacing w:line="360" w:lineRule="auto"/>
        <w:jc w:val="both"/>
        <w:rPr>
          <w:rFonts w:ascii="仿宋" w:hAnsi="仿宋" w:eastAsia="仿宋" w:cs="仿宋"/>
          <w:color w:val="000000" w:themeColor="text1"/>
          <w:szCs w:val="21"/>
          <w:highlight w:val="none"/>
        </w:rPr>
      </w:pPr>
    </w:p>
    <w:p>
      <w:pPr>
        <w:pStyle w:val="19"/>
        <w:rPr>
          <w:rFonts w:ascii="仿宋" w:hAnsi="仿宋" w:eastAsia="仿宋" w:cs="仿宋"/>
          <w:color w:val="000000" w:themeColor="text1"/>
          <w:szCs w:val="21"/>
          <w:highlight w:val="none"/>
        </w:rPr>
      </w:pPr>
    </w:p>
    <w:p>
      <w:pPr>
        <w:rPr>
          <w:rFonts w:ascii="仿宋" w:hAnsi="仿宋" w:eastAsia="仿宋" w:cs="仿宋"/>
          <w:color w:val="000000" w:themeColor="text1"/>
          <w:szCs w:val="21"/>
          <w:highlight w:val="none"/>
        </w:rPr>
      </w:pPr>
    </w:p>
    <w:p>
      <w:pPr>
        <w:pStyle w:val="19"/>
        <w:rPr>
          <w:highlight w:val="none"/>
        </w:rPr>
      </w:pPr>
    </w:p>
    <w:p>
      <w:pPr>
        <w:pStyle w:val="19"/>
        <w:rPr>
          <w:highlight w:val="none"/>
        </w:rPr>
      </w:pPr>
    </w:p>
    <w:p>
      <w:pPr>
        <w:spacing w:before="28"/>
        <w:ind w:left="268" w:right="295"/>
        <w:jc w:val="center"/>
        <w:rPr>
          <w:rFonts w:hint="eastAsia" w:ascii="仿宋" w:hAnsi="仿宋" w:eastAsia="仿宋" w:cs="仿宋"/>
          <w:b/>
          <w:sz w:val="32"/>
          <w:highlight w:val="none"/>
        </w:rPr>
      </w:pPr>
    </w:p>
    <w:p>
      <w:pPr>
        <w:spacing w:before="28"/>
        <w:ind w:left="268" w:right="295"/>
        <w:jc w:val="center"/>
        <w:rPr>
          <w:rFonts w:ascii="仿宋" w:hAnsi="仿宋" w:eastAsia="仿宋" w:cs="仿宋"/>
          <w:b/>
          <w:sz w:val="32"/>
          <w:highlight w:val="none"/>
        </w:rPr>
      </w:pPr>
      <w:r>
        <w:rPr>
          <w:rFonts w:hint="eastAsia" w:ascii="仿宋" w:hAnsi="仿宋" w:eastAsia="仿宋" w:cs="仿宋"/>
          <w:b/>
          <w:sz w:val="32"/>
          <w:highlight w:val="none"/>
        </w:rPr>
        <w:t>采购合同</w:t>
      </w:r>
    </w:p>
    <w:p>
      <w:pPr>
        <w:pStyle w:val="28"/>
        <w:spacing w:line="360" w:lineRule="auto"/>
        <w:ind w:firstLine="48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第一部分 合同协议书</w:t>
      </w: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发包人（全称）：</w:t>
      </w:r>
      <w:r>
        <w:rPr>
          <w:rFonts w:hint="eastAsia" w:ascii="仿宋" w:hAnsi="仿宋" w:eastAsia="仿宋" w:cs="仿宋"/>
          <w:color w:val="000000" w:themeColor="text1"/>
          <w:sz w:val="24"/>
          <w:highlight w:val="none"/>
          <w:u w:val="single"/>
        </w:rPr>
        <w:t xml:space="preserve">南京市江宁区人民政府谷里街道办事处 </w:t>
      </w: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承包人（全称）：</w:t>
      </w:r>
      <w:r>
        <w:rPr>
          <w:rFonts w:hint="eastAsia" w:ascii="仿宋" w:hAnsi="仿宋" w:eastAsia="仿宋" w:cs="仿宋"/>
          <w:color w:val="000000" w:themeColor="text1"/>
          <w:sz w:val="24"/>
          <w:highlight w:val="none"/>
          <w:u w:val="single"/>
        </w:rPr>
        <w:t xml:space="preserve">                                                  </w:t>
      </w:r>
    </w:p>
    <w:p>
      <w:pPr>
        <w:spacing w:line="360" w:lineRule="auto"/>
        <w:ind w:firstLine="470" w:firstLineChars="19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根据《 中华人民共和国民法典》、《中华人民共和国建筑法》及有关法律规定，遵循平等、自愿、公平和诚实信用的原则，双方就 </w:t>
      </w:r>
      <w:r>
        <w:rPr>
          <w:rFonts w:hint="eastAsia" w:ascii="仿宋" w:hAnsi="仿宋" w:eastAsia="仿宋" w:cs="仿宋"/>
          <w:color w:val="000000" w:themeColor="text1"/>
          <w:sz w:val="24"/>
          <w:highlight w:val="none"/>
          <w:u w:val="single"/>
          <w:lang w:eastAsia="zh-CN"/>
        </w:rPr>
        <w:t>谷里中学食堂教学楼屋面漏水维修及教室改造工程</w:t>
      </w:r>
      <w:r>
        <w:rPr>
          <w:rFonts w:hint="eastAsia" w:ascii="仿宋" w:hAnsi="仿宋" w:eastAsia="仿宋" w:cs="仿宋"/>
          <w:color w:val="000000" w:themeColor="text1"/>
          <w:sz w:val="24"/>
          <w:highlight w:val="none"/>
        </w:rPr>
        <w:t>施工及有关事项协商一致，共同达成如下协议：</w:t>
      </w:r>
    </w:p>
    <w:p>
      <w:pPr>
        <w:spacing w:line="360" w:lineRule="auto"/>
        <w:ind w:firstLine="470" w:firstLineChars="196"/>
        <w:rPr>
          <w:rFonts w:ascii="仿宋" w:hAnsi="仿宋" w:eastAsia="仿宋" w:cs="仿宋"/>
          <w:color w:val="000000" w:themeColor="text1"/>
          <w:sz w:val="24"/>
          <w:highlight w:val="none"/>
        </w:rPr>
      </w:pPr>
      <w:bookmarkStart w:id="17" w:name="_Toc351203481"/>
      <w:r>
        <w:rPr>
          <w:rFonts w:hint="eastAsia" w:ascii="仿宋" w:hAnsi="仿宋" w:eastAsia="仿宋" w:cs="仿宋"/>
          <w:color w:val="000000" w:themeColor="text1"/>
          <w:sz w:val="24"/>
          <w:highlight w:val="none"/>
        </w:rPr>
        <w:t>一、工程概况</w:t>
      </w:r>
      <w:bookmarkEnd w:id="17"/>
    </w:p>
    <w:p>
      <w:pPr>
        <w:spacing w:line="360" w:lineRule="auto"/>
        <w:ind w:firstLine="470" w:firstLineChars="196"/>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 xml:space="preserve">1.工程名称： </w:t>
      </w:r>
      <w:r>
        <w:rPr>
          <w:rFonts w:hint="eastAsia" w:ascii="仿宋" w:hAnsi="仿宋" w:eastAsia="仿宋" w:cs="仿宋"/>
          <w:color w:val="000000" w:themeColor="text1"/>
          <w:sz w:val="24"/>
          <w:highlight w:val="none"/>
          <w:u w:val="single"/>
          <w:lang w:eastAsia="zh-CN"/>
        </w:rPr>
        <w:t>谷里中学食堂教学楼屋面漏水维修及教室改造工程</w:t>
      </w:r>
      <w:r>
        <w:rPr>
          <w:rFonts w:hint="eastAsia" w:ascii="仿宋" w:hAnsi="仿宋" w:eastAsia="仿宋" w:cs="仿宋"/>
          <w:color w:val="000000" w:themeColor="text1"/>
          <w:sz w:val="24"/>
          <w:highlight w:val="none"/>
          <w:u w:val="single"/>
        </w:rPr>
        <w:t xml:space="preserve">                                      </w:t>
      </w:r>
    </w:p>
    <w:p>
      <w:pPr>
        <w:spacing w:line="360" w:lineRule="auto"/>
        <w:ind w:firstLine="470" w:firstLineChars="196"/>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2.工程地点：</w:t>
      </w:r>
      <w:r>
        <w:rPr>
          <w:rFonts w:hint="eastAsia" w:ascii="仿宋" w:hAnsi="仿宋" w:eastAsia="仿宋" w:cs="仿宋"/>
          <w:color w:val="000000" w:themeColor="text1"/>
          <w:sz w:val="24"/>
          <w:highlight w:val="none"/>
          <w:u w:val="single"/>
        </w:rPr>
        <w:t xml:space="preserve">南京市江宁区谷里街道                                </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3.资金来源：</w:t>
      </w:r>
      <w:r>
        <w:rPr>
          <w:rFonts w:hint="eastAsia" w:ascii="仿宋" w:hAnsi="仿宋" w:eastAsia="仿宋" w:cs="仿宋"/>
          <w:color w:val="000000" w:themeColor="text1"/>
          <w:sz w:val="24"/>
          <w:highlight w:val="none"/>
          <w:u w:val="single"/>
        </w:rPr>
        <w:t xml:space="preserve">财政资金  </w:t>
      </w:r>
      <w:r>
        <w:rPr>
          <w:rFonts w:hint="eastAsia" w:ascii="仿宋" w:hAnsi="仿宋" w:eastAsia="仿宋" w:cs="仿宋"/>
          <w:color w:val="000000" w:themeColor="text1"/>
          <w:sz w:val="24"/>
          <w:highlight w:val="none"/>
        </w:rPr>
        <w:t>。</w:t>
      </w:r>
    </w:p>
    <w:p>
      <w:pPr>
        <w:spacing w:line="360" w:lineRule="auto"/>
        <w:ind w:firstLine="470" w:firstLineChars="196"/>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4.工程内容：</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lang w:eastAsia="zh-CN"/>
        </w:rPr>
        <w:t>谷里中学食堂教学楼屋面漏水维修及教室改造工程</w:t>
      </w:r>
      <w:r>
        <w:rPr>
          <w:rFonts w:hint="eastAsia" w:ascii="仿宋" w:hAnsi="仿宋" w:eastAsia="仿宋" w:cs="仿宋"/>
          <w:color w:val="000000" w:themeColor="text1"/>
          <w:sz w:val="24"/>
          <w:highlight w:val="none"/>
          <w:u w:val="single"/>
        </w:rPr>
        <w:t>。</w:t>
      </w:r>
    </w:p>
    <w:p>
      <w:pPr>
        <w:spacing w:line="360" w:lineRule="auto"/>
        <w:ind w:firstLine="470" w:firstLineChars="19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群体工程应附《承包人承揽工程项目一览表》（附件1）。</w:t>
      </w:r>
    </w:p>
    <w:p>
      <w:pPr>
        <w:spacing w:line="360" w:lineRule="auto"/>
        <w:ind w:firstLine="470" w:firstLineChars="196"/>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5.工程承包范围：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lang w:eastAsia="zh-CN"/>
        </w:rPr>
        <w:t>谷里中学食堂教学楼屋面漏水维修及教室改造工程</w:t>
      </w:r>
      <w:r>
        <w:rPr>
          <w:rFonts w:hint="eastAsia" w:ascii="仿宋" w:hAnsi="仿宋" w:eastAsia="仿宋" w:cs="仿宋"/>
          <w:color w:val="000000" w:themeColor="text1"/>
          <w:sz w:val="24"/>
          <w:highlight w:val="none"/>
          <w:u w:val="single"/>
        </w:rPr>
        <w:t>。</w:t>
      </w:r>
    </w:p>
    <w:p>
      <w:pPr>
        <w:spacing w:line="360" w:lineRule="auto"/>
        <w:ind w:firstLine="352" w:firstLineChars="147"/>
        <w:rPr>
          <w:rFonts w:ascii="仿宋" w:hAnsi="仿宋" w:eastAsia="仿宋" w:cs="仿宋"/>
          <w:color w:val="000000" w:themeColor="text1"/>
          <w:sz w:val="24"/>
          <w:highlight w:val="none"/>
        </w:rPr>
      </w:pPr>
      <w:bookmarkStart w:id="18" w:name="_Toc351203482"/>
      <w:r>
        <w:rPr>
          <w:rFonts w:hint="eastAsia" w:ascii="仿宋" w:hAnsi="仿宋" w:eastAsia="仿宋" w:cs="仿宋"/>
          <w:color w:val="000000" w:themeColor="text1"/>
          <w:sz w:val="24"/>
          <w:highlight w:val="none"/>
        </w:rPr>
        <w:t>二、合同工期</w:t>
      </w:r>
      <w:bookmarkEnd w:id="18"/>
    </w:p>
    <w:p>
      <w:pPr>
        <w:spacing w:line="360" w:lineRule="auto"/>
        <w:ind w:firstLine="459"/>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计划开工日期：年月日。</w:t>
      </w:r>
    </w:p>
    <w:p>
      <w:pPr>
        <w:spacing w:line="360" w:lineRule="auto"/>
        <w:ind w:firstLine="459"/>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计划竣工日期：年月日。</w:t>
      </w:r>
    </w:p>
    <w:p>
      <w:pPr>
        <w:spacing w:line="360" w:lineRule="auto"/>
        <w:ind w:firstLine="459"/>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工期总日历天数：天。工期总日历天数与根据前述计划开竣工日期计算的工期天数不一致的，以工期总日历天数为准。</w:t>
      </w:r>
    </w:p>
    <w:p>
      <w:pPr>
        <w:spacing w:line="360" w:lineRule="auto"/>
        <w:ind w:firstLine="470" w:firstLineChars="196"/>
        <w:rPr>
          <w:rFonts w:ascii="仿宋" w:hAnsi="仿宋" w:eastAsia="仿宋" w:cs="仿宋"/>
          <w:color w:val="000000" w:themeColor="text1"/>
          <w:sz w:val="24"/>
          <w:highlight w:val="none"/>
        </w:rPr>
      </w:pPr>
      <w:bookmarkStart w:id="19" w:name="_Toc351203483"/>
      <w:r>
        <w:rPr>
          <w:rFonts w:hint="eastAsia" w:ascii="仿宋" w:hAnsi="仿宋" w:eastAsia="仿宋" w:cs="仿宋"/>
          <w:color w:val="000000" w:themeColor="text1"/>
          <w:sz w:val="24"/>
          <w:highlight w:val="none"/>
        </w:rPr>
        <w:t>三、质量标准</w:t>
      </w:r>
      <w:bookmarkEnd w:id="19"/>
    </w:p>
    <w:p>
      <w:pPr>
        <w:spacing w:line="360" w:lineRule="auto"/>
        <w:ind w:firstLine="459"/>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工程质量符合</w:t>
      </w:r>
      <w:r>
        <w:rPr>
          <w:rFonts w:hint="eastAsia" w:ascii="仿宋" w:hAnsi="仿宋" w:eastAsia="仿宋" w:cs="仿宋"/>
          <w:snapToGrid w:val="0"/>
          <w:color w:val="000000" w:themeColor="text1"/>
          <w:spacing w:val="10"/>
          <w:sz w:val="24"/>
          <w:highlight w:val="none"/>
          <w:u w:val="single"/>
        </w:rPr>
        <w:t>合格。</w:t>
      </w:r>
    </w:p>
    <w:p>
      <w:pPr>
        <w:spacing w:line="360" w:lineRule="auto"/>
        <w:ind w:firstLine="470" w:firstLineChars="196"/>
        <w:rPr>
          <w:rFonts w:ascii="仿宋" w:hAnsi="仿宋" w:eastAsia="仿宋" w:cs="仿宋"/>
          <w:color w:val="000000" w:themeColor="text1"/>
          <w:sz w:val="24"/>
          <w:highlight w:val="none"/>
        </w:rPr>
      </w:pPr>
      <w:bookmarkStart w:id="20" w:name="_Toc351203484"/>
      <w:bookmarkStart w:id="21" w:name="_Toc351203485"/>
      <w:r>
        <w:rPr>
          <w:rFonts w:hint="eastAsia" w:ascii="仿宋" w:hAnsi="仿宋" w:eastAsia="仿宋" w:cs="仿宋"/>
          <w:color w:val="000000" w:themeColor="text1"/>
          <w:sz w:val="24"/>
          <w:highlight w:val="none"/>
        </w:rPr>
        <w:t>四、签约合同价与合同价格形式</w:t>
      </w:r>
      <w:bookmarkEnd w:id="20"/>
      <w:r>
        <w:rPr>
          <w:rFonts w:hint="eastAsia" w:ascii="仿宋" w:hAnsi="仿宋" w:eastAsia="仿宋" w:cs="仿宋"/>
          <w:color w:val="000000" w:themeColor="text1"/>
          <w:sz w:val="24"/>
          <w:highlight w:val="none"/>
        </w:rPr>
        <w:tab/>
      </w:r>
    </w:p>
    <w:p>
      <w:pPr>
        <w:spacing w:line="360" w:lineRule="auto"/>
        <w:ind w:firstLine="360" w:firstLineChars="200"/>
        <w:rPr>
          <w:rFonts w:ascii="仿宋" w:hAnsi="仿宋" w:eastAsia="仿宋" w:cs="仿宋"/>
          <w:color w:val="000000" w:themeColor="text1"/>
          <w:sz w:val="18"/>
          <w:szCs w:val="18"/>
          <w:highlight w:val="none"/>
        </w:rPr>
      </w:pPr>
      <w:r>
        <w:rPr>
          <w:rFonts w:hint="eastAsia" w:ascii="仿宋" w:hAnsi="仿宋" w:eastAsia="仿宋" w:cs="仿宋"/>
          <w:color w:val="000000" w:themeColor="text1"/>
          <w:sz w:val="18"/>
          <w:szCs w:val="18"/>
          <w:highlight w:val="none"/>
        </w:rPr>
        <w:t>1.签约合同价为</w:t>
      </w:r>
    </w:p>
    <w:p>
      <w:pPr>
        <w:spacing w:line="360" w:lineRule="auto"/>
        <w:ind w:firstLine="360" w:firstLineChars="200"/>
        <w:rPr>
          <w:rFonts w:ascii="仿宋" w:hAnsi="仿宋" w:eastAsia="仿宋" w:cs="仿宋"/>
          <w:color w:val="000000" w:themeColor="text1"/>
          <w:sz w:val="18"/>
          <w:szCs w:val="18"/>
          <w:highlight w:val="none"/>
        </w:rPr>
      </w:pPr>
      <w:r>
        <w:rPr>
          <w:rFonts w:hint="eastAsia" w:ascii="仿宋" w:hAnsi="仿宋" w:eastAsia="仿宋" w:cs="仿宋"/>
          <w:color w:val="000000" w:themeColor="text1"/>
          <w:sz w:val="18"/>
          <w:szCs w:val="18"/>
          <w:highlight w:val="none"/>
        </w:rPr>
        <w:t>人民币（大写）</w:t>
      </w:r>
      <w:r>
        <w:rPr>
          <w:rFonts w:hint="eastAsia" w:ascii="仿宋" w:hAnsi="仿宋" w:eastAsia="仿宋" w:cs="仿宋"/>
          <w:color w:val="000000" w:themeColor="text1"/>
          <w:sz w:val="18"/>
          <w:szCs w:val="18"/>
          <w:highlight w:val="none"/>
          <w:u w:val="single"/>
        </w:rPr>
        <w:t xml:space="preserve">                                (¥                   元)；</w:t>
      </w:r>
      <w:r>
        <w:rPr>
          <w:rFonts w:hint="eastAsia" w:ascii="仿宋" w:hAnsi="仿宋" w:eastAsia="仿宋" w:cs="仿宋"/>
          <w:color w:val="000000" w:themeColor="text1"/>
          <w:sz w:val="18"/>
          <w:szCs w:val="18"/>
          <w:highlight w:val="none"/>
        </w:rPr>
        <w:t xml:space="preserve"> </w:t>
      </w:r>
      <w:r>
        <w:rPr>
          <w:rFonts w:hint="eastAsia" w:ascii="仿宋" w:hAnsi="仿宋" w:eastAsia="仿宋" w:cs="仿宋"/>
          <w:color w:val="000000" w:themeColor="text1"/>
          <w:sz w:val="18"/>
          <w:szCs w:val="18"/>
          <w:highlight w:val="none"/>
        </w:rPr>
        <w:tab/>
      </w:r>
      <w:r>
        <w:rPr>
          <w:rFonts w:hint="eastAsia" w:ascii="仿宋" w:hAnsi="仿宋" w:eastAsia="仿宋" w:cs="仿宋"/>
          <w:color w:val="000000" w:themeColor="text1"/>
          <w:sz w:val="18"/>
          <w:szCs w:val="18"/>
          <w:highlight w:val="none"/>
        </w:rPr>
        <w:t xml:space="preserve">   </w:t>
      </w:r>
    </w:p>
    <w:p>
      <w:pPr>
        <w:spacing w:line="360" w:lineRule="auto"/>
        <w:ind w:firstLine="360" w:firstLineChars="200"/>
        <w:rPr>
          <w:rFonts w:ascii="仿宋" w:hAnsi="仿宋" w:eastAsia="仿宋" w:cs="仿宋"/>
          <w:color w:val="000000" w:themeColor="text1"/>
          <w:sz w:val="18"/>
          <w:szCs w:val="18"/>
          <w:highlight w:val="none"/>
        </w:rPr>
      </w:pPr>
      <w:r>
        <w:rPr>
          <w:rFonts w:hint="eastAsia" w:ascii="仿宋" w:hAnsi="仿宋" w:eastAsia="仿宋" w:cs="仿宋"/>
          <w:color w:val="000000" w:themeColor="text1"/>
          <w:sz w:val="18"/>
          <w:szCs w:val="18"/>
          <w:highlight w:val="none"/>
        </w:rPr>
        <w:t>其中：</w:t>
      </w:r>
    </w:p>
    <w:p>
      <w:pPr>
        <w:spacing w:line="360" w:lineRule="auto"/>
        <w:ind w:firstLine="360" w:firstLineChars="200"/>
        <w:rPr>
          <w:rFonts w:ascii="仿宋" w:hAnsi="仿宋" w:eastAsia="仿宋" w:cs="仿宋"/>
          <w:color w:val="000000" w:themeColor="text1"/>
          <w:sz w:val="18"/>
          <w:szCs w:val="18"/>
          <w:highlight w:val="none"/>
          <w:u w:val="single"/>
        </w:rPr>
      </w:pPr>
      <w:r>
        <w:rPr>
          <w:rFonts w:hint="eastAsia" w:ascii="仿宋" w:hAnsi="仿宋" w:eastAsia="仿宋" w:cs="仿宋"/>
          <w:color w:val="000000" w:themeColor="text1"/>
          <w:sz w:val="18"/>
          <w:szCs w:val="18"/>
          <w:highlight w:val="none"/>
        </w:rPr>
        <w:t>（）安全文明施工费：</w:t>
      </w:r>
      <w:r>
        <w:rPr>
          <w:rFonts w:hint="eastAsia" w:ascii="仿宋" w:hAnsi="仿宋" w:eastAsia="仿宋" w:cs="仿宋"/>
          <w:color w:val="000000" w:themeColor="text1"/>
          <w:sz w:val="18"/>
          <w:szCs w:val="18"/>
          <w:highlight w:val="none"/>
          <w:u w:val="single"/>
        </w:rPr>
        <w:t xml:space="preserve">                          (¥                   元)；</w:t>
      </w:r>
    </w:p>
    <w:p>
      <w:pPr>
        <w:spacing w:line="360" w:lineRule="auto"/>
        <w:ind w:firstLine="810" w:firstLineChars="450"/>
        <w:rPr>
          <w:rFonts w:ascii="仿宋" w:hAnsi="仿宋" w:eastAsia="仿宋" w:cs="仿宋"/>
          <w:color w:val="000000" w:themeColor="text1"/>
          <w:sz w:val="18"/>
          <w:szCs w:val="18"/>
          <w:highlight w:val="none"/>
        </w:rPr>
      </w:pPr>
      <w:r>
        <w:rPr>
          <w:rFonts w:hint="eastAsia" w:ascii="仿宋" w:hAnsi="仿宋" w:eastAsia="仿宋" w:cs="仿宋"/>
          <w:color w:val="000000" w:themeColor="text1"/>
          <w:sz w:val="18"/>
          <w:szCs w:val="18"/>
          <w:highlight w:val="none"/>
        </w:rPr>
        <w:t>人民币（大写）</w:t>
      </w:r>
    </w:p>
    <w:p>
      <w:pPr>
        <w:spacing w:line="360" w:lineRule="auto"/>
        <w:ind w:firstLine="360" w:firstLineChars="200"/>
        <w:rPr>
          <w:rFonts w:ascii="仿宋" w:hAnsi="仿宋" w:eastAsia="仿宋" w:cs="仿宋"/>
          <w:color w:val="000000" w:themeColor="text1"/>
          <w:sz w:val="18"/>
          <w:szCs w:val="18"/>
          <w:highlight w:val="none"/>
        </w:rPr>
      </w:pPr>
      <w:r>
        <w:rPr>
          <w:rFonts w:hint="eastAsia" w:ascii="仿宋" w:hAnsi="仿宋" w:eastAsia="仿宋" w:cs="仿宋"/>
          <w:color w:val="000000" w:themeColor="text1"/>
          <w:sz w:val="18"/>
          <w:szCs w:val="18"/>
          <w:highlight w:val="none"/>
        </w:rPr>
        <w:t>（2）材料和工程设备暂估价金额：</w:t>
      </w:r>
    </w:p>
    <w:p>
      <w:pPr>
        <w:spacing w:line="360" w:lineRule="auto"/>
        <w:ind w:firstLine="810" w:firstLineChars="450"/>
        <w:rPr>
          <w:rFonts w:ascii="仿宋" w:hAnsi="仿宋" w:eastAsia="仿宋" w:cs="仿宋"/>
          <w:color w:val="000000" w:themeColor="text1"/>
          <w:sz w:val="18"/>
          <w:szCs w:val="18"/>
          <w:highlight w:val="none"/>
        </w:rPr>
      </w:pPr>
      <w:r>
        <w:rPr>
          <w:rFonts w:hint="eastAsia" w:ascii="仿宋" w:hAnsi="仿宋" w:eastAsia="仿宋" w:cs="仿宋"/>
          <w:color w:val="000000" w:themeColor="text1"/>
          <w:sz w:val="18"/>
          <w:szCs w:val="18"/>
          <w:highlight w:val="none"/>
        </w:rPr>
        <w:t>人民币（大写）</w:t>
      </w:r>
      <w:r>
        <w:rPr>
          <w:rFonts w:hint="eastAsia" w:ascii="仿宋" w:hAnsi="仿宋" w:eastAsia="仿宋" w:cs="仿宋"/>
          <w:color w:val="000000" w:themeColor="text1"/>
          <w:sz w:val="18"/>
          <w:szCs w:val="18"/>
          <w:highlight w:val="none"/>
          <w:u w:val="single"/>
        </w:rPr>
        <w:t xml:space="preserve">      </w:t>
      </w:r>
      <w:r>
        <w:rPr>
          <w:rFonts w:hint="eastAsia" w:ascii="仿宋" w:hAnsi="仿宋" w:eastAsia="仿宋" w:cs="仿宋"/>
          <w:color w:val="000000" w:themeColor="text1"/>
          <w:sz w:val="18"/>
          <w:szCs w:val="18"/>
          <w:highlight w:val="none"/>
        </w:rPr>
        <w:t xml:space="preserve"> (¥</w:t>
      </w:r>
      <w:r>
        <w:rPr>
          <w:rFonts w:hint="eastAsia" w:ascii="仿宋" w:hAnsi="仿宋" w:eastAsia="仿宋" w:cs="仿宋"/>
          <w:color w:val="000000" w:themeColor="text1"/>
          <w:sz w:val="18"/>
          <w:szCs w:val="18"/>
          <w:highlight w:val="none"/>
          <w:u w:val="single"/>
        </w:rPr>
        <w:t xml:space="preserve">         </w:t>
      </w:r>
      <w:r>
        <w:rPr>
          <w:rFonts w:hint="eastAsia" w:ascii="仿宋" w:hAnsi="仿宋" w:eastAsia="仿宋" w:cs="仿宋"/>
          <w:color w:val="000000" w:themeColor="text1"/>
          <w:sz w:val="18"/>
          <w:szCs w:val="18"/>
          <w:highlight w:val="none"/>
        </w:rPr>
        <w:t>元)；</w:t>
      </w:r>
    </w:p>
    <w:p>
      <w:pPr>
        <w:spacing w:line="360" w:lineRule="auto"/>
        <w:ind w:firstLine="360" w:firstLineChars="200"/>
        <w:rPr>
          <w:rFonts w:ascii="仿宋" w:hAnsi="仿宋" w:eastAsia="仿宋" w:cs="仿宋"/>
          <w:color w:val="000000" w:themeColor="text1"/>
          <w:sz w:val="18"/>
          <w:szCs w:val="18"/>
          <w:highlight w:val="none"/>
        </w:rPr>
      </w:pPr>
      <w:r>
        <w:rPr>
          <w:rFonts w:hint="eastAsia" w:ascii="仿宋" w:hAnsi="仿宋" w:eastAsia="仿宋" w:cs="仿宋"/>
          <w:color w:val="000000" w:themeColor="text1"/>
          <w:sz w:val="18"/>
          <w:szCs w:val="18"/>
          <w:highlight w:val="none"/>
        </w:rPr>
        <w:t>（3）专业工程暂估价金额：</w:t>
      </w:r>
    </w:p>
    <w:p>
      <w:pPr>
        <w:spacing w:line="360" w:lineRule="auto"/>
        <w:ind w:firstLine="810" w:firstLineChars="450"/>
        <w:rPr>
          <w:rFonts w:ascii="仿宋" w:hAnsi="仿宋" w:eastAsia="仿宋" w:cs="仿宋"/>
          <w:color w:val="000000" w:themeColor="text1"/>
          <w:sz w:val="18"/>
          <w:szCs w:val="18"/>
          <w:highlight w:val="none"/>
        </w:rPr>
      </w:pPr>
      <w:r>
        <w:rPr>
          <w:rFonts w:hint="eastAsia" w:ascii="仿宋" w:hAnsi="仿宋" w:eastAsia="仿宋" w:cs="仿宋"/>
          <w:color w:val="000000" w:themeColor="text1"/>
          <w:sz w:val="18"/>
          <w:szCs w:val="18"/>
          <w:highlight w:val="none"/>
        </w:rPr>
        <w:t>人民币（大写）</w:t>
      </w:r>
      <w:r>
        <w:rPr>
          <w:rFonts w:hint="eastAsia" w:ascii="仿宋" w:hAnsi="仿宋" w:eastAsia="仿宋" w:cs="仿宋"/>
          <w:color w:val="000000" w:themeColor="text1"/>
          <w:sz w:val="18"/>
          <w:szCs w:val="18"/>
          <w:highlight w:val="none"/>
          <w:u w:val="single"/>
        </w:rPr>
        <w:t xml:space="preserve">        </w:t>
      </w:r>
      <w:r>
        <w:rPr>
          <w:rFonts w:hint="eastAsia" w:ascii="仿宋" w:hAnsi="仿宋" w:eastAsia="仿宋" w:cs="仿宋"/>
          <w:color w:val="000000" w:themeColor="text1"/>
          <w:sz w:val="18"/>
          <w:szCs w:val="18"/>
          <w:highlight w:val="none"/>
        </w:rPr>
        <w:t xml:space="preserve"> (¥</w:t>
      </w:r>
      <w:r>
        <w:rPr>
          <w:rFonts w:hint="eastAsia" w:ascii="仿宋" w:hAnsi="仿宋" w:eastAsia="仿宋" w:cs="仿宋"/>
          <w:color w:val="000000" w:themeColor="text1"/>
          <w:sz w:val="18"/>
          <w:szCs w:val="18"/>
          <w:highlight w:val="none"/>
          <w:u w:val="single"/>
        </w:rPr>
        <w:t xml:space="preserve">         </w:t>
      </w:r>
      <w:r>
        <w:rPr>
          <w:rFonts w:hint="eastAsia" w:ascii="仿宋" w:hAnsi="仿宋" w:eastAsia="仿宋" w:cs="仿宋"/>
          <w:color w:val="000000" w:themeColor="text1"/>
          <w:sz w:val="18"/>
          <w:szCs w:val="18"/>
          <w:highlight w:val="none"/>
        </w:rPr>
        <w:t>元)；</w:t>
      </w:r>
    </w:p>
    <w:p>
      <w:pPr>
        <w:spacing w:line="360" w:lineRule="auto"/>
        <w:ind w:firstLine="360" w:firstLineChars="200"/>
        <w:rPr>
          <w:rFonts w:ascii="仿宋" w:hAnsi="仿宋" w:eastAsia="仿宋" w:cs="仿宋"/>
          <w:color w:val="000000" w:themeColor="text1"/>
          <w:sz w:val="18"/>
          <w:szCs w:val="18"/>
          <w:highlight w:val="none"/>
        </w:rPr>
      </w:pPr>
      <w:r>
        <w:rPr>
          <w:rFonts w:hint="eastAsia" w:ascii="仿宋" w:hAnsi="仿宋" w:eastAsia="仿宋" w:cs="仿宋"/>
          <w:color w:val="000000" w:themeColor="text1"/>
          <w:sz w:val="18"/>
          <w:szCs w:val="18"/>
          <w:highlight w:val="none"/>
        </w:rPr>
        <w:t>（4）暂列金额：</w:t>
      </w:r>
    </w:p>
    <w:p>
      <w:pPr>
        <w:spacing w:line="360" w:lineRule="auto"/>
        <w:ind w:firstLine="810" w:firstLineChars="450"/>
        <w:rPr>
          <w:rFonts w:ascii="仿宋" w:hAnsi="仿宋" w:eastAsia="仿宋" w:cs="仿宋"/>
          <w:color w:val="000000" w:themeColor="text1"/>
          <w:sz w:val="18"/>
          <w:szCs w:val="18"/>
          <w:highlight w:val="none"/>
        </w:rPr>
      </w:pPr>
      <w:r>
        <w:rPr>
          <w:rFonts w:hint="eastAsia" w:ascii="仿宋" w:hAnsi="仿宋" w:eastAsia="仿宋" w:cs="仿宋"/>
          <w:color w:val="000000" w:themeColor="text1"/>
          <w:sz w:val="18"/>
          <w:szCs w:val="18"/>
          <w:highlight w:val="none"/>
        </w:rPr>
        <w:t>人民币（大写）</w:t>
      </w:r>
      <w:r>
        <w:rPr>
          <w:rFonts w:hint="eastAsia" w:ascii="仿宋" w:hAnsi="仿宋" w:eastAsia="仿宋" w:cs="仿宋"/>
          <w:color w:val="000000" w:themeColor="text1"/>
          <w:sz w:val="18"/>
          <w:szCs w:val="18"/>
          <w:highlight w:val="none"/>
          <w:u w:val="single"/>
        </w:rPr>
        <w:t xml:space="preserve">        </w:t>
      </w:r>
      <w:r>
        <w:rPr>
          <w:rFonts w:hint="eastAsia" w:ascii="仿宋" w:hAnsi="仿宋" w:eastAsia="仿宋" w:cs="仿宋"/>
          <w:color w:val="000000" w:themeColor="text1"/>
          <w:sz w:val="18"/>
          <w:szCs w:val="18"/>
          <w:highlight w:val="none"/>
        </w:rPr>
        <w:t xml:space="preserve"> (¥</w:t>
      </w:r>
      <w:r>
        <w:rPr>
          <w:rFonts w:hint="eastAsia" w:ascii="仿宋" w:hAnsi="仿宋" w:eastAsia="仿宋" w:cs="仿宋"/>
          <w:color w:val="000000" w:themeColor="text1"/>
          <w:sz w:val="18"/>
          <w:szCs w:val="18"/>
          <w:highlight w:val="none"/>
          <w:u w:val="single"/>
        </w:rPr>
        <w:t xml:space="preserve">          </w:t>
      </w:r>
      <w:r>
        <w:rPr>
          <w:rFonts w:hint="eastAsia" w:ascii="仿宋" w:hAnsi="仿宋" w:eastAsia="仿宋" w:cs="仿宋"/>
          <w:color w:val="000000" w:themeColor="text1"/>
          <w:sz w:val="18"/>
          <w:szCs w:val="18"/>
          <w:highlight w:val="none"/>
        </w:rPr>
        <w:t>元)。</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2.合同价格形式：</w:t>
      </w:r>
      <w:r>
        <w:rPr>
          <w:rFonts w:hint="eastAsia" w:ascii="仿宋" w:hAnsi="仿宋" w:eastAsia="仿宋" w:cs="仿宋"/>
          <w:color w:val="000000" w:themeColor="text1"/>
          <w:sz w:val="24"/>
          <w:highlight w:val="none"/>
          <w:u w:val="single"/>
        </w:rPr>
        <w:t xml:space="preserve">单价合同 </w:t>
      </w:r>
      <w:r>
        <w:rPr>
          <w:rFonts w:hint="eastAsia" w:ascii="仿宋" w:hAnsi="仿宋" w:eastAsia="仿宋" w:cs="仿宋"/>
          <w:color w:val="000000" w:themeColor="text1"/>
          <w:sz w:val="24"/>
          <w:highlight w:val="none"/>
        </w:rPr>
        <w:t>。</w:t>
      </w:r>
    </w:p>
    <w:p>
      <w:pPr>
        <w:spacing w:line="360" w:lineRule="auto"/>
        <w:ind w:firstLine="470" w:firstLineChars="19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五、</w:t>
      </w:r>
      <w:bookmarkEnd w:id="21"/>
      <w:r>
        <w:rPr>
          <w:rFonts w:hint="eastAsia" w:ascii="仿宋" w:hAnsi="仿宋" w:eastAsia="仿宋" w:cs="仿宋"/>
          <w:color w:val="000000" w:themeColor="text1"/>
          <w:sz w:val="24"/>
          <w:highlight w:val="none"/>
        </w:rPr>
        <w:t>项目经理</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承包人项目经理：</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70" w:firstLineChars="196"/>
        <w:rPr>
          <w:rFonts w:ascii="仿宋" w:hAnsi="仿宋" w:eastAsia="仿宋" w:cs="仿宋"/>
          <w:color w:val="000000" w:themeColor="text1"/>
          <w:sz w:val="24"/>
          <w:highlight w:val="none"/>
        </w:rPr>
      </w:pPr>
      <w:bookmarkStart w:id="22" w:name="_Toc351203486"/>
      <w:r>
        <w:rPr>
          <w:rFonts w:hint="eastAsia" w:ascii="仿宋" w:hAnsi="仿宋" w:eastAsia="仿宋" w:cs="仿宋"/>
          <w:color w:val="000000" w:themeColor="text1"/>
          <w:sz w:val="24"/>
          <w:highlight w:val="none"/>
        </w:rPr>
        <w:t>六、合同文件构成</w:t>
      </w:r>
      <w:bookmarkEnd w:id="22"/>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本协议书与下列文件一起构成合同文件：</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（1）中标通知书（如果有）；</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（2）投标函及其附录（如果有）； </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（3）专用合同条款及其附件；</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（4）通用合同条款；</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（5）技术标准和要求；</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（6）图纸；</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（7）已标价工程量清单或预算书；</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（8）其他合同文件。</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在合同订立及履行过程中形成的与合同有关的文件均构成合同文件组成部分。</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上述各项合同文件包括合同当事人就该项合同文件所作出的补充和修改，属于同一类内容的文件，应以最新签署的为准。专用合同条款及其附件须经合同当事人签字或盖章。</w:t>
      </w:r>
    </w:p>
    <w:p>
      <w:pPr>
        <w:spacing w:line="360" w:lineRule="auto"/>
        <w:ind w:firstLine="470" w:firstLineChars="196"/>
        <w:rPr>
          <w:rFonts w:ascii="仿宋" w:hAnsi="仿宋" w:eastAsia="仿宋" w:cs="仿宋"/>
          <w:color w:val="000000" w:themeColor="text1"/>
          <w:sz w:val="24"/>
          <w:highlight w:val="none"/>
        </w:rPr>
      </w:pPr>
      <w:bookmarkStart w:id="23" w:name="_Toc351203487"/>
      <w:r>
        <w:rPr>
          <w:rFonts w:hint="eastAsia" w:ascii="仿宋" w:hAnsi="仿宋" w:eastAsia="仿宋" w:cs="仿宋"/>
          <w:color w:val="000000" w:themeColor="text1"/>
          <w:sz w:val="24"/>
          <w:highlight w:val="none"/>
        </w:rPr>
        <w:t>七、承诺</w:t>
      </w:r>
      <w:bookmarkEnd w:id="23"/>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1.发包人承诺按照法律规定履行项目审批手续、筹集工程建设资金并按照合同约定的期限和方式支付合同价款。</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3.发包人和承包人通过招投标形式签订合同的，双方理解并承诺不再就同一工程另行签订与合同实质性内容相背离的协议。</w:t>
      </w:r>
    </w:p>
    <w:p>
      <w:pPr>
        <w:pStyle w:val="19"/>
        <w:ind w:left="0" w:leftChars="0" w:firstLine="480" w:firstLineChars="20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4.承包人承诺不得出现以下情况：</w:t>
      </w:r>
    </w:p>
    <w:p>
      <w:pPr>
        <w:pStyle w:val="19"/>
        <w:ind w:left="0" w:leftChars="0" w:firstLine="480" w:firstLineChars="20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（1）中标(成交)后无正当理由放弃中标(成交)资格</w:t>
      </w:r>
    </w:p>
    <w:p>
      <w:pPr>
        <w:pStyle w:val="19"/>
        <w:ind w:left="0" w:leftChars="0" w:firstLine="480" w:firstLineChars="20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（2）不与采购人签订政府采购合同</w:t>
      </w:r>
    </w:p>
    <w:p>
      <w:pPr>
        <w:pStyle w:val="19"/>
        <w:ind w:left="0" w:leftChars="0" w:firstLine="480" w:firstLineChars="20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（3）签订政府采购合同后无正当理由不履行合同。</w:t>
      </w:r>
    </w:p>
    <w:p>
      <w:pPr>
        <w:pStyle w:val="19"/>
        <w:ind w:left="0" w:leftChars="0" w:firstLine="480" w:firstLineChars="20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（4）项目技术负责人、施工员、安全员、资料员、质检（质量）员等班组成员满足每天不少于8小时，每周不少于5天驻场，如不满足则进行处罚。</w:t>
      </w:r>
    </w:p>
    <w:p>
      <w:pPr>
        <w:pStyle w:val="19"/>
        <w:ind w:left="0" w:leftChars="0" w:firstLine="480" w:firstLineChars="200"/>
        <w:rPr>
          <w:rFonts w:hint="default"/>
          <w:highlight w:val="none"/>
          <w:lang w:val="en-US" w:eastAsia="zh-CN"/>
        </w:rPr>
      </w:pPr>
      <w:r>
        <w:rPr>
          <w:rFonts w:hint="eastAsia" w:ascii="仿宋" w:hAnsi="仿宋" w:eastAsia="仿宋" w:cs="仿宋"/>
          <w:color w:val="000000" w:themeColor="text1"/>
          <w:sz w:val="24"/>
          <w:highlight w:val="none"/>
          <w:lang w:val="en-US" w:eastAsia="zh-CN"/>
        </w:rPr>
        <w:t>如出现以上情况之一，则自愿接受发包人及相关监管部门的处罚，发包人保留追究其法律责任的权利。</w:t>
      </w:r>
    </w:p>
    <w:p>
      <w:pPr>
        <w:spacing w:line="360" w:lineRule="auto"/>
        <w:ind w:firstLine="470" w:firstLineChars="196"/>
        <w:rPr>
          <w:rFonts w:ascii="仿宋" w:hAnsi="仿宋" w:eastAsia="仿宋" w:cs="仿宋"/>
          <w:color w:val="000000" w:themeColor="text1"/>
          <w:sz w:val="24"/>
          <w:highlight w:val="none"/>
        </w:rPr>
      </w:pPr>
      <w:bookmarkStart w:id="24" w:name="_Toc351203488"/>
      <w:r>
        <w:rPr>
          <w:rFonts w:hint="eastAsia" w:ascii="仿宋" w:hAnsi="仿宋" w:eastAsia="仿宋" w:cs="仿宋"/>
          <w:color w:val="000000" w:themeColor="text1"/>
          <w:sz w:val="24"/>
          <w:highlight w:val="none"/>
        </w:rPr>
        <w:t>八、词语含义</w:t>
      </w:r>
      <w:bookmarkEnd w:id="24"/>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本协议书中词语含义与第二部分通用合同条款中赋予的含义相同。</w:t>
      </w:r>
    </w:p>
    <w:p>
      <w:pPr>
        <w:spacing w:line="360" w:lineRule="auto"/>
        <w:ind w:firstLine="470" w:firstLineChars="196"/>
        <w:rPr>
          <w:rFonts w:ascii="仿宋" w:hAnsi="仿宋" w:eastAsia="仿宋" w:cs="仿宋"/>
          <w:color w:val="000000" w:themeColor="text1"/>
          <w:sz w:val="24"/>
          <w:highlight w:val="none"/>
        </w:rPr>
      </w:pPr>
      <w:bookmarkStart w:id="25" w:name="_Toc351203489"/>
      <w:r>
        <w:rPr>
          <w:rFonts w:hint="eastAsia" w:ascii="仿宋" w:hAnsi="仿宋" w:eastAsia="仿宋" w:cs="仿宋"/>
          <w:color w:val="000000" w:themeColor="text1"/>
          <w:sz w:val="24"/>
          <w:highlight w:val="none"/>
        </w:rPr>
        <w:t>九、签订时间</w:t>
      </w:r>
      <w:bookmarkEnd w:id="25"/>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本合同于</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日签订。</w:t>
      </w:r>
    </w:p>
    <w:p>
      <w:pPr>
        <w:spacing w:line="360" w:lineRule="auto"/>
        <w:ind w:firstLine="470" w:firstLineChars="196"/>
        <w:rPr>
          <w:rFonts w:ascii="仿宋" w:hAnsi="仿宋" w:eastAsia="仿宋" w:cs="仿宋"/>
          <w:color w:val="000000" w:themeColor="text1"/>
          <w:sz w:val="24"/>
          <w:highlight w:val="none"/>
        </w:rPr>
      </w:pPr>
      <w:bookmarkStart w:id="26" w:name="_Toc351203490"/>
      <w:r>
        <w:rPr>
          <w:rFonts w:hint="eastAsia" w:ascii="仿宋" w:hAnsi="仿宋" w:eastAsia="仿宋" w:cs="仿宋"/>
          <w:color w:val="000000" w:themeColor="text1"/>
          <w:sz w:val="24"/>
          <w:highlight w:val="none"/>
        </w:rPr>
        <w:t>十、签订地点</w:t>
      </w:r>
      <w:bookmarkEnd w:id="26"/>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本合同在</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签订。</w:t>
      </w:r>
    </w:p>
    <w:p>
      <w:pPr>
        <w:spacing w:line="360" w:lineRule="auto"/>
        <w:ind w:firstLine="470" w:firstLineChars="196"/>
        <w:rPr>
          <w:rFonts w:ascii="仿宋" w:hAnsi="仿宋" w:eastAsia="仿宋" w:cs="仿宋"/>
          <w:color w:val="000000" w:themeColor="text1"/>
          <w:sz w:val="24"/>
          <w:highlight w:val="none"/>
        </w:rPr>
      </w:pPr>
      <w:bookmarkStart w:id="27" w:name="_Toc351203491"/>
      <w:r>
        <w:rPr>
          <w:rFonts w:hint="eastAsia" w:ascii="仿宋" w:hAnsi="仿宋" w:eastAsia="仿宋" w:cs="仿宋"/>
          <w:color w:val="000000" w:themeColor="text1"/>
          <w:sz w:val="24"/>
          <w:highlight w:val="none"/>
        </w:rPr>
        <w:t>十一、补充协议</w:t>
      </w:r>
      <w:bookmarkEnd w:id="27"/>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合同未尽事宜，合同当事人另行签订补充协议，补充协议是合同的组成部分。</w:t>
      </w:r>
    </w:p>
    <w:p>
      <w:pPr>
        <w:spacing w:line="360" w:lineRule="auto"/>
        <w:ind w:firstLine="470" w:firstLineChars="196"/>
        <w:rPr>
          <w:rFonts w:ascii="仿宋" w:hAnsi="仿宋" w:eastAsia="仿宋" w:cs="仿宋"/>
          <w:color w:val="000000" w:themeColor="text1"/>
          <w:sz w:val="24"/>
          <w:highlight w:val="none"/>
        </w:rPr>
      </w:pPr>
      <w:bookmarkStart w:id="28" w:name="_Toc351203492"/>
      <w:r>
        <w:rPr>
          <w:rFonts w:hint="eastAsia" w:ascii="仿宋" w:hAnsi="仿宋" w:eastAsia="仿宋" w:cs="仿宋"/>
          <w:color w:val="000000" w:themeColor="text1"/>
          <w:sz w:val="24"/>
          <w:highlight w:val="none"/>
        </w:rPr>
        <w:t>十二、合同生效</w:t>
      </w:r>
      <w:bookmarkEnd w:id="28"/>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本合同自</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生效。</w:t>
      </w:r>
    </w:p>
    <w:p>
      <w:pPr>
        <w:spacing w:line="360" w:lineRule="auto"/>
        <w:ind w:firstLine="470" w:firstLineChars="196"/>
        <w:rPr>
          <w:rFonts w:ascii="仿宋" w:hAnsi="仿宋" w:eastAsia="仿宋" w:cs="仿宋"/>
          <w:color w:val="000000" w:themeColor="text1"/>
          <w:sz w:val="24"/>
          <w:highlight w:val="none"/>
        </w:rPr>
      </w:pPr>
      <w:bookmarkStart w:id="29" w:name="_Toc351203493"/>
      <w:r>
        <w:rPr>
          <w:rFonts w:hint="eastAsia" w:ascii="仿宋" w:hAnsi="仿宋" w:eastAsia="仿宋" w:cs="仿宋"/>
          <w:color w:val="000000" w:themeColor="text1"/>
          <w:sz w:val="24"/>
          <w:highlight w:val="none"/>
        </w:rPr>
        <w:t>十三、合同份数</w:t>
      </w:r>
      <w:bookmarkEnd w:id="29"/>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本合同一式</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份，均具有同等法律效力，发包人执</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份，承包人执</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份。</w:t>
      </w:r>
    </w:p>
    <w:p>
      <w:pPr>
        <w:spacing w:line="360" w:lineRule="auto"/>
        <w:rPr>
          <w:rFonts w:ascii="仿宋" w:hAnsi="仿宋" w:eastAsia="仿宋" w:cs="仿宋"/>
          <w:color w:val="000000" w:themeColor="text1"/>
          <w:sz w:val="24"/>
          <w:highlight w:val="none"/>
        </w:rPr>
      </w:pP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  (</w:t>
      </w:r>
      <w:r>
        <w:rPr>
          <w:rFonts w:hint="eastAsia" w:ascii="仿宋" w:hAnsi="仿宋" w:eastAsia="仿宋" w:cs="仿宋"/>
          <w:color w:val="000000" w:themeColor="text1"/>
          <w:sz w:val="24"/>
          <w:highlight w:val="none"/>
          <w:lang w:val="en-US"/>
        </w:rPr>
        <w:t>公章</w:t>
      </w:r>
      <w:r>
        <w:rPr>
          <w:rFonts w:hint="eastAsia" w:ascii="仿宋" w:hAnsi="仿宋" w:eastAsia="仿宋" w:cs="仿宋"/>
          <w:color w:val="000000" w:themeColor="text1"/>
          <w:sz w:val="24"/>
          <w:highlight w:val="none"/>
        </w:rPr>
        <w:t>)                            承包人：  (公章)</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法定代表人或其委托代理人：                 法定代表人或其委托代理人：</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（签字）                                   （签字）</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地  址：</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 xml:space="preserve">                        地  址：</w:t>
      </w:r>
      <w:r>
        <w:rPr>
          <w:rFonts w:hint="eastAsia" w:ascii="仿宋" w:hAnsi="仿宋" w:eastAsia="仿宋" w:cs="仿宋"/>
          <w:color w:val="000000" w:themeColor="text1"/>
          <w:sz w:val="24"/>
          <w:highlight w:val="none"/>
          <w:u w:val="single"/>
        </w:rPr>
        <w:t xml:space="preserve">        </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电  话：</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 xml:space="preserve">                        电  话：</w:t>
      </w:r>
      <w:r>
        <w:rPr>
          <w:rFonts w:hint="eastAsia" w:ascii="仿宋" w:hAnsi="仿宋" w:eastAsia="仿宋" w:cs="仿宋"/>
          <w:color w:val="000000" w:themeColor="text1"/>
          <w:sz w:val="24"/>
          <w:highlight w:val="none"/>
          <w:u w:val="single"/>
        </w:rPr>
        <w:t xml:space="preserve">           </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开户银行：</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 xml:space="preserve">                      开户银行：</w:t>
      </w:r>
      <w:r>
        <w:rPr>
          <w:rFonts w:hint="eastAsia" w:ascii="仿宋" w:hAnsi="仿宋" w:eastAsia="仿宋" w:cs="仿宋"/>
          <w:color w:val="000000" w:themeColor="text1"/>
          <w:sz w:val="24"/>
          <w:highlight w:val="none"/>
          <w:u w:val="single"/>
        </w:rPr>
        <w:t xml:space="preserve">           </w:t>
      </w:r>
    </w:p>
    <w:p>
      <w:pPr>
        <w:spacing w:line="360" w:lineRule="auto"/>
        <w:ind w:firstLine="110" w:firstLineChars="50"/>
        <w:rPr>
          <w:rFonts w:ascii="仿宋" w:hAnsi="仿宋" w:eastAsia="仿宋" w:cs="仿宋"/>
          <w:color w:val="000000" w:themeColor="text1"/>
          <w:highlight w:val="none"/>
          <w:u w:val="single"/>
          <w:lang w:val="en-US"/>
        </w:rPr>
      </w:pPr>
      <w:r>
        <w:rPr>
          <w:rFonts w:hint="eastAsia" w:ascii="仿宋" w:hAnsi="仿宋" w:eastAsia="仿宋" w:cs="仿宋"/>
          <w:color w:val="000000" w:themeColor="text1"/>
          <w:highlight w:val="none"/>
        </w:rPr>
        <w:t>账  号：</w:t>
      </w:r>
      <w:r>
        <w:rPr>
          <w:rFonts w:hint="eastAsia" w:ascii="仿宋" w:hAnsi="仿宋" w:eastAsia="仿宋" w:cs="仿宋"/>
          <w:color w:val="000000" w:themeColor="text1"/>
          <w:highlight w:val="none"/>
          <w:u w:val="single"/>
        </w:rPr>
        <w:t xml:space="preserve"> </w:t>
      </w:r>
      <w:r>
        <w:rPr>
          <w:rFonts w:hint="eastAsia" w:ascii="仿宋" w:hAnsi="仿宋" w:eastAsia="仿宋" w:cs="仿宋"/>
          <w:color w:val="000000" w:themeColor="text1"/>
          <w:highlight w:val="none"/>
          <w:u w:val="single"/>
          <w:lang w:val="en-US"/>
        </w:rPr>
        <w:t xml:space="preserve">              </w:t>
      </w:r>
      <w:r>
        <w:rPr>
          <w:rFonts w:hint="eastAsia" w:ascii="仿宋" w:hAnsi="仿宋" w:eastAsia="仿宋" w:cs="仿宋"/>
          <w:color w:val="000000" w:themeColor="text1"/>
          <w:highlight w:val="none"/>
        </w:rPr>
        <w:t xml:space="preserve">                          账  号：</w:t>
      </w:r>
      <w:r>
        <w:rPr>
          <w:rFonts w:hint="eastAsia" w:ascii="仿宋" w:hAnsi="仿宋" w:eastAsia="仿宋" w:cs="仿宋"/>
          <w:color w:val="000000" w:themeColor="text1"/>
          <w:highlight w:val="none"/>
          <w:u w:val="single"/>
        </w:rPr>
        <w:t xml:space="preserve">   </w:t>
      </w:r>
      <w:r>
        <w:rPr>
          <w:rFonts w:hint="eastAsia" w:ascii="仿宋" w:hAnsi="仿宋" w:eastAsia="仿宋" w:cs="仿宋"/>
          <w:color w:val="000000" w:themeColor="text1"/>
          <w:highlight w:val="none"/>
          <w:u w:val="single"/>
          <w:lang w:val="en-US"/>
        </w:rPr>
        <w:t xml:space="preserve">            </w:t>
      </w:r>
    </w:p>
    <w:p>
      <w:pPr>
        <w:spacing w:line="360" w:lineRule="auto"/>
        <w:rPr>
          <w:rFonts w:ascii="仿宋" w:hAnsi="仿宋" w:eastAsia="仿宋" w:cs="仿宋"/>
          <w:color w:val="000000" w:themeColor="text1"/>
          <w:sz w:val="24"/>
          <w:highlight w:val="none"/>
        </w:rPr>
      </w:pP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highlight w:val="none"/>
        </w:rPr>
        <w:br w:type="page"/>
      </w:r>
      <w:bookmarkStart w:id="30" w:name="_Toc351203494"/>
      <w:r>
        <w:rPr>
          <w:rFonts w:hint="eastAsia" w:ascii="仿宋" w:hAnsi="仿宋" w:eastAsia="仿宋" w:cs="仿宋"/>
          <w:color w:val="000000" w:themeColor="text1"/>
          <w:sz w:val="24"/>
          <w:highlight w:val="none"/>
        </w:rPr>
        <w:t>第二部分 通用合同条款</w:t>
      </w:r>
      <w:bookmarkEnd w:id="30"/>
      <w:bookmarkStart w:id="31" w:name="_Toc337558727"/>
    </w:p>
    <w:p>
      <w:pPr>
        <w:pStyle w:val="8"/>
        <w:adjustRightInd w:val="0"/>
        <w:snapToGrid w:val="0"/>
        <w:spacing w:line="360" w:lineRule="auto"/>
        <w:ind w:firstLine="56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此部分采用《建设工程施工合同》范本（GF-2013-0201）中《第二部分  通用条款》</w:t>
      </w:r>
    </w:p>
    <w:bookmarkEnd w:id="31"/>
    <w:p>
      <w:pPr>
        <w:pStyle w:val="5"/>
        <w:spacing w:line="360" w:lineRule="auto"/>
        <w:rPr>
          <w:rFonts w:ascii="仿宋" w:hAnsi="仿宋" w:eastAsia="仿宋" w:cs="仿宋"/>
          <w:b w:val="0"/>
          <w:bCs w:val="0"/>
          <w:color w:val="000000" w:themeColor="text1"/>
          <w:szCs w:val="24"/>
          <w:highlight w:val="none"/>
        </w:rPr>
      </w:pPr>
      <w:bookmarkStart w:id="32" w:name="_Toc351203632"/>
      <w:r>
        <w:rPr>
          <w:rFonts w:hint="eastAsia" w:ascii="仿宋" w:hAnsi="仿宋" w:eastAsia="仿宋" w:cs="仿宋"/>
          <w:b w:val="0"/>
          <w:bCs w:val="0"/>
          <w:color w:val="000000" w:themeColor="text1"/>
          <w:szCs w:val="24"/>
          <w:highlight w:val="none"/>
        </w:rPr>
        <w:t>第三部分 专用合同条款</w:t>
      </w:r>
      <w:bookmarkEnd w:id="32"/>
    </w:p>
    <w:p>
      <w:pPr>
        <w:pStyle w:val="2"/>
        <w:spacing w:before="120" w:after="120" w:line="360" w:lineRule="auto"/>
        <w:rPr>
          <w:rFonts w:ascii="仿宋" w:hAnsi="仿宋" w:eastAsia="仿宋" w:cs="仿宋"/>
          <w:b w:val="0"/>
          <w:bCs w:val="0"/>
          <w:color w:val="000000" w:themeColor="text1"/>
          <w:sz w:val="24"/>
          <w:szCs w:val="24"/>
          <w:highlight w:val="none"/>
        </w:rPr>
      </w:pPr>
      <w:bookmarkStart w:id="33" w:name="_Toc351203633"/>
      <w:r>
        <w:rPr>
          <w:rFonts w:hint="eastAsia" w:ascii="仿宋" w:hAnsi="仿宋" w:eastAsia="仿宋" w:cs="仿宋"/>
          <w:b w:val="0"/>
          <w:bCs w:val="0"/>
          <w:color w:val="000000" w:themeColor="text1"/>
          <w:sz w:val="24"/>
          <w:szCs w:val="24"/>
          <w:highlight w:val="none"/>
        </w:rPr>
        <w:t>1</w:t>
      </w:r>
      <w:bookmarkStart w:id="34" w:name="_Toc292559866"/>
      <w:bookmarkStart w:id="35" w:name="_Toc296347155"/>
      <w:bookmarkStart w:id="36" w:name="_Toc296891196"/>
      <w:bookmarkStart w:id="37" w:name="_Toc292559361"/>
      <w:bookmarkStart w:id="38" w:name="_Toc297048342"/>
      <w:bookmarkStart w:id="39" w:name="_Toc296503156"/>
      <w:bookmarkStart w:id="40" w:name="_Toc296890984"/>
      <w:bookmarkStart w:id="41" w:name="_Toc296944495"/>
      <w:bookmarkStart w:id="42" w:name="_Toc297120456"/>
      <w:bookmarkStart w:id="43" w:name="_Toc296346657"/>
      <w:r>
        <w:rPr>
          <w:rFonts w:hint="eastAsia" w:ascii="仿宋" w:hAnsi="仿宋" w:eastAsia="仿宋" w:cs="仿宋"/>
          <w:b w:val="0"/>
          <w:bCs w:val="0"/>
          <w:color w:val="000000" w:themeColor="text1"/>
          <w:sz w:val="24"/>
          <w:szCs w:val="24"/>
          <w:highlight w:val="none"/>
        </w:rPr>
        <w:t>. 一般约定</w:t>
      </w:r>
      <w:bookmarkEnd w:id="33"/>
    </w:p>
    <w:bookmarkEnd w:id="34"/>
    <w:bookmarkEnd w:id="35"/>
    <w:bookmarkEnd w:id="36"/>
    <w:bookmarkEnd w:id="37"/>
    <w:bookmarkEnd w:id="38"/>
    <w:bookmarkEnd w:id="39"/>
    <w:bookmarkEnd w:id="40"/>
    <w:bookmarkEnd w:id="41"/>
    <w:bookmarkEnd w:id="42"/>
    <w:bookmarkEnd w:id="43"/>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 词语定义</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1.1.1合同</w:t>
      </w:r>
    </w:p>
    <w:p>
      <w:pPr>
        <w:pStyle w:val="8"/>
        <w:adjustRightInd w:val="0"/>
        <w:snapToGrid w:val="0"/>
        <w:spacing w:line="480" w:lineRule="exact"/>
        <w:ind w:firstLine="357" w:firstLineChars="149"/>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1.1.1.10其他合同文件包括：</w:t>
      </w:r>
      <w:r>
        <w:rPr>
          <w:rFonts w:hint="eastAsia" w:ascii="仿宋" w:hAnsi="仿宋" w:eastAsia="仿宋" w:cs="仿宋"/>
          <w:color w:val="000000" w:themeColor="text1"/>
          <w:sz w:val="24"/>
          <w:szCs w:val="24"/>
          <w:highlight w:val="none"/>
          <w:u w:val="single"/>
        </w:rPr>
        <w:t>双方洽商的会议纪要或者补充协议</w:t>
      </w:r>
      <w:r>
        <w:rPr>
          <w:rFonts w:hint="eastAsia" w:ascii="仿宋" w:hAnsi="仿宋" w:eastAsia="仿宋" w:cs="仿宋"/>
          <w:color w:val="000000" w:themeColor="text1"/>
          <w:sz w:val="24"/>
          <w:szCs w:val="24"/>
          <w:highlight w:val="none"/>
        </w:rPr>
        <w:t>。</w:t>
      </w:r>
    </w:p>
    <w:p>
      <w:pPr>
        <w:pStyle w:val="8"/>
        <w:adjustRightInd w:val="0"/>
        <w:snapToGrid w:val="0"/>
        <w:spacing w:line="480" w:lineRule="exact"/>
        <w:ind w:firstLine="357" w:firstLineChars="149"/>
        <w:rPr>
          <w:rFonts w:ascii="仿宋" w:hAnsi="仿宋" w:eastAsia="仿宋" w:cs="仿宋"/>
          <w:color w:val="000000" w:themeColor="text1"/>
          <w:sz w:val="24"/>
          <w:szCs w:val="24"/>
          <w:highlight w:val="none"/>
        </w:rPr>
      </w:pP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1.1.2 合同当事人及其他相关方</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1.1.2.4监理人：</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名    称：</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资质类别和等级：</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联系电话：</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电子信箱：</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通信地址：</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1.1.2.5 设计人：</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名    称：</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资质类别和等级：</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联系电话：</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电子信箱：</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通信地址：</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1.1.3 工程和设备</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1.1.3.7 作为施工现场组成部分的其他场所包括：</w:t>
      </w:r>
      <w:r>
        <w:rPr>
          <w:rFonts w:hint="eastAsia" w:ascii="仿宋" w:hAnsi="仿宋" w:eastAsia="仿宋" w:cs="仿宋"/>
          <w:color w:val="000000" w:themeColor="text1"/>
          <w:sz w:val="24"/>
          <w:highlight w:val="none"/>
          <w:u w:val="single"/>
        </w:rPr>
        <w:t xml:space="preserve">   无</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1.1.3.9 永久占地包括：</w:t>
      </w:r>
      <w:r>
        <w:rPr>
          <w:rFonts w:hint="eastAsia" w:ascii="仿宋" w:hAnsi="仿宋" w:eastAsia="仿宋" w:cs="仿宋"/>
          <w:color w:val="000000" w:themeColor="text1"/>
          <w:sz w:val="24"/>
          <w:highlight w:val="none"/>
          <w:u w:val="single"/>
        </w:rPr>
        <w:t xml:space="preserve">        无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1.1.3.10 临时占地包括：</w:t>
      </w:r>
      <w:r>
        <w:rPr>
          <w:rFonts w:hint="eastAsia" w:ascii="仿宋" w:hAnsi="仿宋" w:eastAsia="仿宋" w:cs="仿宋"/>
          <w:color w:val="000000" w:themeColor="text1"/>
          <w:sz w:val="24"/>
          <w:highlight w:val="none"/>
          <w:u w:val="single"/>
        </w:rPr>
        <w:t xml:space="preserve">      施工场地周围道路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1.3法律 </w:t>
      </w:r>
    </w:p>
    <w:p>
      <w:pPr>
        <w:pStyle w:val="19"/>
        <w:rPr>
          <w:rFonts w:ascii="仿宋" w:hAnsi="仿宋" w:eastAsia="仿宋" w:cs="仿宋"/>
          <w:color w:val="000000" w:themeColor="text1"/>
          <w:spacing w:val="10"/>
          <w:sz w:val="24"/>
          <w:highlight w:val="none"/>
          <w:u w:val="single"/>
        </w:rPr>
      </w:pPr>
      <w:r>
        <w:rPr>
          <w:rFonts w:hint="eastAsia" w:ascii="仿宋" w:hAnsi="仿宋" w:eastAsia="仿宋" w:cs="仿宋"/>
          <w:color w:val="000000" w:themeColor="text1"/>
          <w:sz w:val="24"/>
          <w:highlight w:val="none"/>
        </w:rPr>
        <w:t>适用于合同的其他规范性文件：</w:t>
      </w:r>
      <w:r>
        <w:rPr>
          <w:rFonts w:hint="eastAsia" w:ascii="仿宋" w:hAnsi="仿宋" w:eastAsia="仿宋" w:cs="仿宋"/>
          <w:color w:val="000000" w:themeColor="text1"/>
          <w:spacing w:val="10"/>
          <w:sz w:val="24"/>
          <w:highlight w:val="none"/>
          <w:u w:val="single"/>
        </w:rPr>
        <w:t>现行国家、行业、专业及南京市的有关标准、规范、规定和条例所阐明的强制性标准。当对同一考核指标国家、行业、专业和南京市颁布的</w:t>
      </w:r>
    </w:p>
    <w:p>
      <w:pPr>
        <w:rPr>
          <w:highlight w:val="none"/>
        </w:rPr>
      </w:pPr>
    </w:p>
    <w:p>
      <w:pPr>
        <w:adjustRightInd w:val="0"/>
        <w:spacing w:line="360" w:lineRule="auto"/>
        <w:ind w:left="625" w:leftChars="284"/>
        <w:rPr>
          <w:rFonts w:ascii="仿宋" w:hAnsi="仿宋" w:eastAsia="仿宋" w:cs="仿宋"/>
          <w:color w:val="000000" w:themeColor="text1"/>
          <w:sz w:val="24"/>
          <w:highlight w:val="none"/>
        </w:rPr>
      </w:pPr>
      <w:r>
        <w:rPr>
          <w:rFonts w:hint="eastAsia" w:ascii="仿宋" w:hAnsi="仿宋" w:eastAsia="仿宋" w:cs="仿宋"/>
          <w:color w:val="000000" w:themeColor="text1"/>
          <w:spacing w:val="10"/>
          <w:sz w:val="24"/>
          <w:highlight w:val="none"/>
          <w:u w:val="single"/>
        </w:rPr>
        <w:t>有关标准、规范产生不一致时，以其颁布的标准、规范较为严格者为准。</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1.4 标准和规范</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1.4.1适用于工程的标准规范包括：</w:t>
      </w:r>
      <w:r>
        <w:rPr>
          <w:rFonts w:hint="eastAsia" w:ascii="仿宋" w:hAnsi="仿宋" w:eastAsia="仿宋" w:cs="仿宋"/>
          <w:color w:val="000000" w:themeColor="text1"/>
          <w:sz w:val="24"/>
          <w:highlight w:val="none"/>
          <w:u w:val="single"/>
        </w:rPr>
        <w:t>按招标文件和国家、省、市有关规定</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1.4.2 发包人提供国外标准、规范的名称：</w:t>
      </w:r>
      <w:r>
        <w:rPr>
          <w:rFonts w:hint="eastAsia" w:ascii="仿宋" w:hAnsi="仿宋" w:eastAsia="仿宋" w:cs="仿宋"/>
          <w:color w:val="000000" w:themeColor="text1"/>
          <w:sz w:val="24"/>
          <w:highlight w:val="none"/>
          <w:u w:val="single"/>
        </w:rPr>
        <w:t xml:space="preserve">  无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发包人提供国外标准、规范的份数：</w:t>
      </w:r>
      <w:r>
        <w:rPr>
          <w:rFonts w:hint="eastAsia" w:ascii="仿宋" w:hAnsi="仿宋" w:eastAsia="仿宋" w:cs="仿宋"/>
          <w:color w:val="000000" w:themeColor="text1"/>
          <w:sz w:val="24"/>
          <w:highlight w:val="none"/>
          <w:u w:val="single"/>
        </w:rPr>
        <w:t xml:space="preserve">   无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发包人提供国外标准、规范的名称：</w:t>
      </w:r>
      <w:r>
        <w:rPr>
          <w:rFonts w:hint="eastAsia" w:ascii="仿宋" w:hAnsi="仿宋" w:eastAsia="仿宋" w:cs="仿宋"/>
          <w:color w:val="000000" w:themeColor="text1"/>
          <w:sz w:val="24"/>
          <w:highlight w:val="none"/>
          <w:u w:val="single"/>
        </w:rPr>
        <w:t xml:space="preserve">   无    </w:t>
      </w:r>
      <w:r>
        <w:rPr>
          <w:rFonts w:hint="eastAsia" w:ascii="仿宋" w:hAnsi="仿宋" w:eastAsia="仿宋" w:cs="仿宋"/>
          <w:color w:val="000000" w:themeColor="text1"/>
          <w:sz w:val="24"/>
          <w:highlight w:val="none"/>
        </w:rPr>
        <w:t>。</w:t>
      </w:r>
    </w:p>
    <w:p>
      <w:pPr>
        <w:spacing w:line="360" w:lineRule="auto"/>
        <w:ind w:left="625" w:leftChars="284"/>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1.4.3发包人对工程的技术标准和功能要求的特殊要求：</w:t>
      </w:r>
      <w:r>
        <w:rPr>
          <w:rFonts w:hint="eastAsia" w:ascii="仿宋" w:hAnsi="仿宋" w:eastAsia="仿宋" w:cs="仿宋"/>
          <w:color w:val="000000" w:themeColor="text1"/>
          <w:sz w:val="24"/>
          <w:highlight w:val="none"/>
          <w:u w:val="single"/>
        </w:rPr>
        <w:t xml:space="preserve">无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1.5 合同文件的优先顺序</w:t>
      </w:r>
    </w:p>
    <w:p>
      <w:pPr>
        <w:pStyle w:val="8"/>
        <w:adjustRightInd w:val="0"/>
        <w:snapToGrid w:val="0"/>
        <w:spacing w:line="480" w:lineRule="exact"/>
        <w:ind w:firstLine="357" w:firstLineChars="149"/>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合同文件组成及优先顺序为：</w:t>
      </w:r>
      <w:r>
        <w:rPr>
          <w:rStyle w:val="18"/>
          <w:rFonts w:hint="eastAsia" w:ascii="仿宋" w:hAnsi="仿宋" w:eastAsia="仿宋" w:cs="仿宋"/>
          <w:b w:val="0"/>
          <w:bCs w:val="0"/>
          <w:color w:val="000000" w:themeColor="text1"/>
          <w:sz w:val="24"/>
          <w:szCs w:val="24"/>
          <w:highlight w:val="none"/>
          <w:u w:val="single"/>
        </w:rPr>
        <w:t>（1</w:t>
      </w:r>
      <w:r>
        <w:rPr>
          <w:rFonts w:hint="eastAsia" w:ascii="仿宋" w:hAnsi="仿宋" w:eastAsia="仿宋" w:cs="仿宋"/>
          <w:color w:val="000000" w:themeColor="text1"/>
          <w:spacing w:val="10"/>
          <w:sz w:val="24"/>
          <w:szCs w:val="24"/>
          <w:highlight w:val="none"/>
          <w:u w:val="single"/>
        </w:rPr>
        <w:t>）合同协议书；（2）中标通知书；（3）投标函；（4）专用条款；（5）通用条款（6）技术标准和要求；（7）图纸；（8）工程量清单及招标控制价；（9）其他文件</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1.6 图纸和承包人文件</w:t>
      </w:r>
      <w:r>
        <w:rPr>
          <w:rFonts w:hint="eastAsia" w:ascii="仿宋" w:hAnsi="仿宋" w:eastAsia="仿宋" w:cs="仿宋"/>
          <w:color w:val="000000" w:themeColor="text1"/>
          <w:sz w:val="24"/>
          <w:highlight w:val="none"/>
        </w:rPr>
        <w:tab/>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1.6.1 图纸的提供</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发包人向承包人提供图纸的期限：</w:t>
      </w:r>
      <w:r>
        <w:rPr>
          <w:rFonts w:hint="eastAsia" w:ascii="仿宋" w:hAnsi="仿宋" w:eastAsia="仿宋" w:cs="仿宋"/>
          <w:color w:val="000000" w:themeColor="text1"/>
          <w:sz w:val="24"/>
          <w:highlight w:val="none"/>
          <w:u w:val="single"/>
        </w:rPr>
        <w:t>签订合同后7日内，叁套</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发包人向承包人提供图纸的数量：</w:t>
      </w:r>
      <w:r>
        <w:rPr>
          <w:rFonts w:hint="eastAsia" w:ascii="仿宋" w:hAnsi="仿宋" w:eastAsia="仿宋" w:cs="仿宋"/>
          <w:color w:val="000000" w:themeColor="text1"/>
          <w:sz w:val="24"/>
          <w:highlight w:val="none"/>
          <w:u w:val="single"/>
        </w:rPr>
        <w:t xml:space="preserve">叁套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发包人向承包人提供图纸的内容：</w:t>
      </w:r>
      <w:r>
        <w:rPr>
          <w:rFonts w:hint="eastAsia" w:ascii="仿宋" w:hAnsi="仿宋" w:eastAsia="仿宋" w:cs="仿宋"/>
          <w:color w:val="000000" w:themeColor="text1"/>
          <w:sz w:val="24"/>
          <w:highlight w:val="none"/>
          <w:u w:val="single"/>
        </w:rPr>
        <w:t>招标范围内各专业</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1.6.4 承包人文件</w:t>
      </w:r>
    </w:p>
    <w:p>
      <w:pPr>
        <w:spacing w:line="360" w:lineRule="auto"/>
        <w:ind w:left="625" w:leftChars="284"/>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需要由承包人提供的文件，包括：</w:t>
      </w:r>
      <w:r>
        <w:rPr>
          <w:rFonts w:hint="eastAsia" w:ascii="仿宋" w:hAnsi="仿宋" w:eastAsia="仿宋" w:cs="仿宋"/>
          <w:color w:val="000000" w:themeColor="text1"/>
          <w:sz w:val="24"/>
          <w:highlight w:val="none"/>
          <w:u w:val="single"/>
        </w:rPr>
        <w:t>施工组织方案</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承包人提供的文件的期限为：</w:t>
      </w:r>
      <w:r>
        <w:rPr>
          <w:rFonts w:hint="eastAsia" w:ascii="仿宋" w:hAnsi="仿宋" w:eastAsia="仿宋" w:cs="仿宋"/>
          <w:color w:val="000000" w:themeColor="text1"/>
          <w:sz w:val="24"/>
          <w:highlight w:val="none"/>
          <w:u w:val="single"/>
        </w:rPr>
        <w:t>签订合同后7日内</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承包人提供的文件的数量为：</w:t>
      </w:r>
      <w:r>
        <w:rPr>
          <w:rFonts w:hint="eastAsia" w:ascii="仿宋" w:hAnsi="仿宋" w:eastAsia="仿宋" w:cs="仿宋"/>
          <w:color w:val="000000" w:themeColor="text1"/>
          <w:sz w:val="24"/>
          <w:highlight w:val="none"/>
          <w:u w:val="single"/>
        </w:rPr>
        <w:t>贰份</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承包人提供的文件的形式为：</w:t>
      </w:r>
      <w:r>
        <w:rPr>
          <w:rFonts w:hint="eastAsia" w:ascii="仿宋" w:hAnsi="仿宋" w:eastAsia="仿宋" w:cs="仿宋"/>
          <w:color w:val="000000" w:themeColor="text1"/>
          <w:sz w:val="24"/>
          <w:highlight w:val="none"/>
          <w:u w:val="single"/>
        </w:rPr>
        <w:t>书面</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发包人审批承包人文件的期限：</w:t>
      </w:r>
      <w:r>
        <w:rPr>
          <w:rFonts w:hint="eastAsia" w:ascii="仿宋" w:hAnsi="仿宋" w:eastAsia="仿宋" w:cs="仿宋"/>
          <w:color w:val="000000" w:themeColor="text1"/>
          <w:sz w:val="24"/>
          <w:highlight w:val="none"/>
          <w:u w:val="single"/>
        </w:rPr>
        <w:t>自收到文件后5日内</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1.6.5 现场图纸准备</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关于现场图纸准备的约定：</w:t>
      </w:r>
      <w:r>
        <w:rPr>
          <w:rFonts w:hint="eastAsia" w:ascii="仿宋" w:hAnsi="仿宋" w:eastAsia="仿宋" w:cs="仿宋"/>
          <w:color w:val="000000" w:themeColor="text1"/>
          <w:sz w:val="24"/>
          <w:highlight w:val="none"/>
          <w:u w:val="single"/>
        </w:rPr>
        <w:t>无</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1.7 联络</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1.7.1发包人和承包人应当在</w:t>
      </w:r>
      <w:r>
        <w:rPr>
          <w:rFonts w:hint="eastAsia" w:ascii="仿宋" w:hAnsi="仿宋" w:eastAsia="仿宋" w:cs="仿宋"/>
          <w:color w:val="000000" w:themeColor="text1"/>
          <w:sz w:val="24"/>
          <w:highlight w:val="none"/>
          <w:u w:val="single"/>
        </w:rPr>
        <w:t xml:space="preserve">3  </w:t>
      </w:r>
      <w:r>
        <w:rPr>
          <w:rFonts w:hint="eastAsia" w:ascii="仿宋" w:hAnsi="仿宋" w:eastAsia="仿宋" w:cs="仿宋"/>
          <w:color w:val="000000" w:themeColor="text1"/>
          <w:sz w:val="24"/>
          <w:highlight w:val="none"/>
        </w:rPr>
        <w:t>天内将与合同有关的通知、批准、证明、证书、指示、指令、要求、请求、同意、意见、确定和决定等书面函件送达对方当事人。</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1.7.2 发包人接收文件的地点：</w:t>
      </w:r>
      <w:r>
        <w:rPr>
          <w:rFonts w:hint="eastAsia" w:ascii="仿宋" w:hAnsi="仿宋" w:eastAsia="仿宋" w:cs="仿宋"/>
          <w:color w:val="000000" w:themeColor="text1"/>
          <w:sz w:val="24"/>
          <w:highlight w:val="none"/>
          <w:u w:val="single"/>
        </w:rPr>
        <w:t>江宁区谷里街道</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发包人指定的接收人为：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承包人接收文件的地点：</w:t>
      </w:r>
      <w:r>
        <w:rPr>
          <w:rFonts w:hint="eastAsia" w:ascii="仿宋" w:hAnsi="仿宋" w:eastAsia="仿宋" w:cs="仿宋"/>
          <w:color w:val="000000" w:themeColor="text1"/>
          <w:sz w:val="24"/>
          <w:highlight w:val="none"/>
          <w:u w:val="single"/>
        </w:rPr>
        <w:t>项目现场</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承包人指定的接收人为：</w:t>
      </w:r>
      <w:r>
        <w:rPr>
          <w:rFonts w:hint="eastAsia" w:ascii="仿宋" w:hAnsi="仿宋" w:eastAsia="仿宋" w:cs="仿宋"/>
          <w:color w:val="000000" w:themeColor="text1"/>
          <w:sz w:val="24"/>
          <w:highlight w:val="none"/>
          <w:u w:val="single"/>
        </w:rPr>
        <w:t xml:space="preserve">项目负责人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监理人接收文件的地点：</w:t>
      </w:r>
      <w:r>
        <w:rPr>
          <w:rFonts w:hint="eastAsia"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监理人指定的接收人为：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1.10 交通运输</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bookmarkStart w:id="44" w:name="_Toc304295521"/>
      <w:bookmarkStart w:id="45" w:name="_Toc303539100"/>
      <w:bookmarkStart w:id="46" w:name="_Toc312677986"/>
      <w:bookmarkStart w:id="47" w:name="_Toc318581155"/>
      <w:bookmarkStart w:id="48" w:name="_Toc300934943"/>
      <w:r>
        <w:rPr>
          <w:rFonts w:hint="eastAsia" w:ascii="仿宋" w:hAnsi="仿宋" w:eastAsia="仿宋" w:cs="仿宋"/>
          <w:color w:val="000000" w:themeColor="text1"/>
          <w:sz w:val="24"/>
          <w:highlight w:val="none"/>
        </w:rPr>
        <w:t>.10.1 出入现场的权利</w:t>
      </w:r>
    </w:p>
    <w:p>
      <w:pPr>
        <w:spacing w:line="360" w:lineRule="auto"/>
        <w:ind w:left="625" w:leftChars="284"/>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关于出入现场的权利的约定：</w:t>
      </w:r>
      <w:r>
        <w:rPr>
          <w:rFonts w:hint="eastAsia" w:ascii="仿宋" w:hAnsi="仿宋" w:eastAsia="仿宋" w:cs="仿宋"/>
          <w:color w:val="000000" w:themeColor="text1"/>
          <w:sz w:val="24"/>
          <w:highlight w:val="none"/>
          <w:u w:val="single"/>
        </w:rPr>
        <w:t>发包人项目负责人及主管领导、承包人项目组成员</w:t>
      </w:r>
      <w:r>
        <w:rPr>
          <w:rFonts w:hint="eastAsia" w:ascii="仿宋" w:hAnsi="仿宋" w:eastAsia="仿宋" w:cs="仿宋"/>
          <w:color w:val="000000" w:themeColor="text1"/>
          <w:sz w:val="24"/>
          <w:highlight w:val="none"/>
        </w:rPr>
        <w:t>。</w:t>
      </w:r>
    </w:p>
    <w:bookmarkEnd w:id="44"/>
    <w:bookmarkEnd w:id="45"/>
    <w:bookmarkEnd w:id="46"/>
    <w:bookmarkEnd w:id="47"/>
    <w:bookmarkEnd w:id="48"/>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bookmarkStart w:id="49" w:name="_Toc303539101"/>
      <w:bookmarkStart w:id="50" w:name="_Toc312677987"/>
      <w:bookmarkStart w:id="51" w:name="_Toc318581156"/>
      <w:bookmarkStart w:id="52" w:name="_Toc304295522"/>
      <w:bookmarkStart w:id="53" w:name="_Toc300934944"/>
      <w:r>
        <w:rPr>
          <w:rFonts w:hint="eastAsia" w:ascii="仿宋" w:hAnsi="仿宋" w:eastAsia="仿宋" w:cs="仿宋"/>
          <w:color w:val="000000" w:themeColor="text1"/>
          <w:sz w:val="24"/>
          <w:highlight w:val="none"/>
        </w:rPr>
        <w:t>.10.3 场内交通</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关于场外交通和场内交通的边界的约定：</w:t>
      </w:r>
      <w:r>
        <w:rPr>
          <w:rFonts w:hint="eastAsia" w:ascii="仿宋" w:hAnsi="仿宋" w:eastAsia="仿宋" w:cs="仿宋"/>
          <w:color w:val="000000" w:themeColor="text1"/>
          <w:sz w:val="24"/>
          <w:highlight w:val="none"/>
          <w:u w:val="single"/>
        </w:rPr>
        <w:t>视项目现场情况另行约定</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关于发包人向承包人免费提供满足工程施工需要的场内道路和交通设施的约定：</w:t>
      </w:r>
      <w:r>
        <w:rPr>
          <w:rFonts w:hint="eastAsia" w:ascii="仿宋" w:hAnsi="仿宋" w:eastAsia="仿宋" w:cs="仿宋"/>
          <w:color w:val="000000" w:themeColor="text1"/>
          <w:sz w:val="24"/>
          <w:highlight w:val="none"/>
          <w:u w:val="single"/>
        </w:rPr>
        <w:t>无</w:t>
      </w:r>
      <w:r>
        <w:rPr>
          <w:rFonts w:hint="eastAsia" w:ascii="仿宋" w:hAnsi="仿宋" w:eastAsia="仿宋" w:cs="仿宋"/>
          <w:color w:val="000000" w:themeColor="text1"/>
          <w:sz w:val="24"/>
          <w:highlight w:val="none"/>
        </w:rPr>
        <w:t>。</w:t>
      </w:r>
      <w:bookmarkEnd w:id="49"/>
      <w:bookmarkEnd w:id="50"/>
      <w:bookmarkEnd w:id="51"/>
      <w:bookmarkEnd w:id="52"/>
      <w:bookmarkEnd w:id="53"/>
      <w:bookmarkStart w:id="54" w:name="_Toc318581157"/>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1.10.4超大件和超重件的运输</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运输超大件或超重件所需的道路和桥梁临时加固改造费用和其他有关费用由</w:t>
      </w:r>
      <w:r>
        <w:rPr>
          <w:rFonts w:hint="eastAsia" w:ascii="仿宋" w:hAnsi="仿宋" w:eastAsia="仿宋" w:cs="仿宋"/>
          <w:color w:val="000000" w:themeColor="text1"/>
          <w:sz w:val="24"/>
          <w:highlight w:val="none"/>
          <w:u w:val="single"/>
        </w:rPr>
        <w:t xml:space="preserve"> 承包人 </w:t>
      </w:r>
      <w:r>
        <w:rPr>
          <w:rFonts w:hint="eastAsia" w:ascii="仿宋" w:hAnsi="仿宋" w:eastAsia="仿宋" w:cs="仿宋"/>
          <w:color w:val="000000" w:themeColor="text1"/>
          <w:sz w:val="24"/>
          <w:highlight w:val="none"/>
        </w:rPr>
        <w:t>承担。</w:t>
      </w:r>
    </w:p>
    <w:bookmarkEnd w:id="54"/>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1.11 知识产权</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000000" w:themeColor="text1"/>
          <w:sz w:val="24"/>
          <w:highlight w:val="none"/>
          <w:u w:val="single"/>
        </w:rPr>
        <w:t xml:space="preserve">图纸属设计院、其他属发包人 </w:t>
      </w:r>
      <w:r>
        <w:rPr>
          <w:rFonts w:hint="eastAsia" w:ascii="仿宋" w:hAnsi="仿宋" w:eastAsia="仿宋" w:cs="仿宋"/>
          <w:color w:val="000000" w:themeColor="text1"/>
          <w:sz w:val="24"/>
          <w:highlight w:val="none"/>
        </w:rPr>
        <w:t>。</w:t>
      </w:r>
    </w:p>
    <w:p>
      <w:pPr>
        <w:spacing w:line="360" w:lineRule="auto"/>
        <w:ind w:left="625" w:leftChars="284"/>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关于发包人提供的上述文件的使用限制的要求：</w:t>
      </w:r>
      <w:r>
        <w:rPr>
          <w:rFonts w:hint="eastAsia" w:ascii="仿宋" w:hAnsi="仿宋" w:eastAsia="仿宋" w:cs="仿宋"/>
          <w:color w:val="000000" w:themeColor="text1"/>
          <w:sz w:val="24"/>
          <w:highlight w:val="none"/>
          <w:u w:val="single"/>
        </w:rPr>
        <w:t xml:space="preserve">  仅限于此工程项目  </w:t>
      </w:r>
      <w:r>
        <w:rPr>
          <w:rFonts w:hint="eastAsia" w:ascii="仿宋" w:hAnsi="仿宋" w:eastAsia="仿宋" w:cs="仿宋"/>
          <w:color w:val="000000" w:themeColor="text1"/>
          <w:sz w:val="24"/>
          <w:highlight w:val="none"/>
        </w:rPr>
        <w:t>。</w:t>
      </w:r>
    </w:p>
    <w:p>
      <w:pPr>
        <w:spacing w:line="360" w:lineRule="auto"/>
        <w:ind w:left="625" w:leftChars="284"/>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1.11.2 关于承包人为实施工程所编制文件的著作权的归属：</w:t>
      </w:r>
      <w:r>
        <w:rPr>
          <w:rFonts w:hint="eastAsia" w:ascii="仿宋" w:hAnsi="仿宋" w:eastAsia="仿宋" w:cs="仿宋"/>
          <w:color w:val="000000" w:themeColor="text1"/>
          <w:sz w:val="24"/>
          <w:highlight w:val="none"/>
          <w:u w:val="single"/>
        </w:rPr>
        <w:t xml:space="preserve"> 属承包人</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关于承包人提供的上述文件的使用限制的要求：</w:t>
      </w:r>
      <w:r>
        <w:rPr>
          <w:rFonts w:hint="eastAsia" w:ascii="仿宋" w:hAnsi="仿宋" w:eastAsia="仿宋" w:cs="仿宋"/>
          <w:color w:val="000000" w:themeColor="text1"/>
          <w:sz w:val="24"/>
          <w:highlight w:val="none"/>
          <w:u w:val="single"/>
        </w:rPr>
        <w:t xml:space="preserve">仅限于此工程项目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1.11.4 承包人在施工过程中所采用的专利、专有技术、技术秘密的使用费的承担方式：</w:t>
      </w:r>
      <w:r>
        <w:rPr>
          <w:rFonts w:hint="eastAsia" w:ascii="仿宋" w:hAnsi="仿宋" w:eastAsia="仿宋" w:cs="仿宋"/>
          <w:color w:val="000000" w:themeColor="text1"/>
          <w:sz w:val="24"/>
          <w:highlight w:val="none"/>
          <w:u w:val="single"/>
        </w:rPr>
        <w:t xml:space="preserve">由承包人承担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1.13工程量清单错误的修正</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出现工程量清单错误时，是否调整合同价格：</w:t>
      </w:r>
      <w:r>
        <w:rPr>
          <w:rFonts w:hint="eastAsia" w:ascii="仿宋" w:hAnsi="仿宋" w:eastAsia="仿宋" w:cs="仿宋"/>
          <w:color w:val="000000" w:themeColor="text1"/>
          <w:sz w:val="24"/>
          <w:highlight w:val="none"/>
          <w:u w:val="single"/>
        </w:rPr>
        <w:t xml:space="preserve">  数量错误调整数量，综合单价不调整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允许调整合同价格的工程量偏差范围：</w:t>
      </w:r>
      <w:r>
        <w:rPr>
          <w:rFonts w:hint="eastAsia" w:ascii="仿宋" w:hAnsi="仿宋" w:eastAsia="仿宋" w:cs="仿宋"/>
          <w:color w:val="000000" w:themeColor="text1"/>
          <w:sz w:val="24"/>
          <w:highlight w:val="none"/>
          <w:u w:val="single"/>
        </w:rPr>
        <w:t xml:space="preserve">±2%  </w:t>
      </w:r>
      <w:r>
        <w:rPr>
          <w:rFonts w:hint="eastAsia" w:ascii="仿宋" w:hAnsi="仿宋" w:eastAsia="仿宋" w:cs="仿宋"/>
          <w:color w:val="000000" w:themeColor="text1"/>
          <w:sz w:val="24"/>
          <w:highlight w:val="none"/>
        </w:rPr>
        <w:t>。</w:t>
      </w:r>
    </w:p>
    <w:p>
      <w:pPr>
        <w:pStyle w:val="2"/>
        <w:spacing w:before="120" w:after="120" w:line="360" w:lineRule="auto"/>
        <w:rPr>
          <w:rFonts w:ascii="仿宋" w:hAnsi="仿宋" w:eastAsia="仿宋" w:cs="仿宋"/>
          <w:b w:val="0"/>
          <w:bCs w:val="0"/>
          <w:color w:val="000000" w:themeColor="text1"/>
          <w:sz w:val="24"/>
          <w:szCs w:val="24"/>
          <w:highlight w:val="none"/>
        </w:rPr>
      </w:pPr>
      <w:bookmarkStart w:id="55" w:name="_Toc351203634"/>
      <w:r>
        <w:rPr>
          <w:rFonts w:hint="eastAsia" w:ascii="仿宋" w:hAnsi="仿宋" w:eastAsia="仿宋" w:cs="仿宋"/>
          <w:b w:val="0"/>
          <w:bCs w:val="0"/>
          <w:color w:val="000000" w:themeColor="text1"/>
          <w:sz w:val="24"/>
          <w:szCs w:val="24"/>
          <w:highlight w:val="none"/>
        </w:rPr>
        <w:t>2</w:t>
      </w:r>
      <w:bookmarkStart w:id="56" w:name="_Toc296891197"/>
      <w:bookmarkStart w:id="57" w:name="_Toc296347156"/>
      <w:bookmarkStart w:id="58" w:name="_Toc297120457"/>
      <w:bookmarkStart w:id="59" w:name="_Toc292559362"/>
      <w:bookmarkStart w:id="60" w:name="_Toc297048343"/>
      <w:bookmarkStart w:id="61" w:name="_Toc292559867"/>
      <w:bookmarkStart w:id="62" w:name="_Toc296890985"/>
      <w:bookmarkStart w:id="63" w:name="_Toc296503157"/>
      <w:bookmarkStart w:id="64" w:name="_Toc296346658"/>
      <w:bookmarkStart w:id="65" w:name="_Toc296944496"/>
      <w:r>
        <w:rPr>
          <w:rFonts w:hint="eastAsia" w:ascii="仿宋" w:hAnsi="仿宋" w:eastAsia="仿宋" w:cs="仿宋"/>
          <w:b w:val="0"/>
          <w:bCs w:val="0"/>
          <w:color w:val="000000" w:themeColor="text1"/>
          <w:sz w:val="24"/>
          <w:szCs w:val="24"/>
          <w:highlight w:val="none"/>
        </w:rPr>
        <w:t>. 发包人</w:t>
      </w:r>
      <w:bookmarkEnd w:id="55"/>
    </w:p>
    <w:bookmarkEnd w:id="56"/>
    <w:bookmarkEnd w:id="57"/>
    <w:bookmarkEnd w:id="58"/>
    <w:bookmarkEnd w:id="59"/>
    <w:bookmarkEnd w:id="60"/>
    <w:bookmarkEnd w:id="61"/>
    <w:bookmarkEnd w:id="62"/>
    <w:bookmarkEnd w:id="63"/>
    <w:bookmarkEnd w:id="64"/>
    <w:bookmarkEnd w:id="65"/>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 发包人代表</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发包人代表：</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姓    名：</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身份证号：</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职    务：</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联系电话：</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通信地址：</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发包人对发包人代表的授权范围如下：</w:t>
      </w:r>
      <w:r>
        <w:rPr>
          <w:rFonts w:hint="eastAsia" w:ascii="仿宋" w:hAnsi="仿宋" w:eastAsia="仿宋" w:cs="仿宋"/>
          <w:color w:val="000000" w:themeColor="text1"/>
          <w:sz w:val="24"/>
          <w:highlight w:val="none"/>
          <w:u w:val="single"/>
        </w:rPr>
        <w:t xml:space="preserve">代表发包人行使职权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2.4 施工现场、施工条件和基础资料的提供</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2.4.1 提供施工现场</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关于发包人移交施工现场的期限要求：</w:t>
      </w:r>
      <w:r>
        <w:rPr>
          <w:rFonts w:hint="eastAsia" w:ascii="仿宋" w:hAnsi="仿宋" w:eastAsia="仿宋" w:cs="仿宋"/>
          <w:color w:val="000000" w:themeColor="text1"/>
          <w:sz w:val="24"/>
          <w:highlight w:val="none"/>
          <w:u w:val="single"/>
        </w:rPr>
        <w:t xml:space="preserve">签订合同，签署开工令后3日内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2.4.2 提供施工条件</w:t>
      </w:r>
    </w:p>
    <w:p>
      <w:pPr>
        <w:spacing w:line="360" w:lineRule="auto"/>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关于发包人应负责提供施工所需要的条件，包括：</w:t>
      </w:r>
      <w:r>
        <w:rPr>
          <w:rFonts w:hint="eastAsia" w:ascii="仿宋" w:hAnsi="仿宋" w:eastAsia="仿宋" w:cs="仿宋"/>
          <w:color w:val="000000" w:themeColor="text1"/>
          <w:sz w:val="24"/>
          <w:highlight w:val="none"/>
          <w:u w:val="single"/>
        </w:rPr>
        <w:t xml:space="preserve"> 1、施工场地具备施工条件；2、施工场地与公共道路的通道开通时间和要求：以现场为准；3、开工前提供水准点与坐标管制点，按施工图要求由发包人、承包人现场交验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2.5 资金来源证明及支付担保</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发包人提供资金来源证明的期限要求：</w:t>
      </w:r>
      <w:r>
        <w:rPr>
          <w:rFonts w:hint="eastAsia" w:ascii="仿宋" w:hAnsi="仿宋" w:eastAsia="仿宋" w:cs="仿宋"/>
          <w:color w:val="000000" w:themeColor="text1"/>
          <w:sz w:val="24"/>
          <w:highlight w:val="none"/>
          <w:u w:val="single"/>
        </w:rPr>
        <w:t xml:space="preserve">签订合同后7日内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发包人是否提供支付担保：</w:t>
      </w:r>
      <w:r>
        <w:rPr>
          <w:rFonts w:hint="eastAsia" w:ascii="仿宋" w:hAnsi="仿宋" w:eastAsia="仿宋" w:cs="仿宋"/>
          <w:color w:val="000000" w:themeColor="text1"/>
          <w:sz w:val="24"/>
          <w:highlight w:val="none"/>
          <w:u w:val="single"/>
        </w:rPr>
        <w:t xml:space="preserve"> 否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发包人提供支付担保的形式：</w:t>
      </w:r>
      <w:r>
        <w:rPr>
          <w:rFonts w:hint="eastAsia" w:ascii="仿宋" w:hAnsi="仿宋" w:eastAsia="仿宋" w:cs="仿宋"/>
          <w:color w:val="000000" w:themeColor="text1"/>
          <w:sz w:val="24"/>
          <w:highlight w:val="none"/>
          <w:u w:val="single"/>
        </w:rPr>
        <w:t xml:space="preserve">无       </w:t>
      </w:r>
      <w:r>
        <w:rPr>
          <w:rFonts w:hint="eastAsia" w:ascii="仿宋" w:hAnsi="仿宋" w:eastAsia="仿宋" w:cs="仿宋"/>
          <w:color w:val="000000" w:themeColor="text1"/>
          <w:sz w:val="24"/>
          <w:highlight w:val="none"/>
        </w:rPr>
        <w:t>。</w:t>
      </w:r>
    </w:p>
    <w:p>
      <w:pPr>
        <w:pStyle w:val="2"/>
        <w:spacing w:before="120" w:after="120" w:line="360" w:lineRule="auto"/>
        <w:rPr>
          <w:rFonts w:ascii="仿宋" w:hAnsi="仿宋" w:eastAsia="仿宋" w:cs="仿宋"/>
          <w:b w:val="0"/>
          <w:bCs w:val="0"/>
          <w:color w:val="000000" w:themeColor="text1"/>
          <w:sz w:val="24"/>
          <w:szCs w:val="24"/>
          <w:highlight w:val="none"/>
        </w:rPr>
      </w:pPr>
      <w:bookmarkStart w:id="66" w:name="_Toc351203635"/>
      <w:r>
        <w:rPr>
          <w:rFonts w:hint="eastAsia" w:ascii="仿宋" w:hAnsi="仿宋" w:eastAsia="仿宋" w:cs="仿宋"/>
          <w:b w:val="0"/>
          <w:bCs w:val="0"/>
          <w:color w:val="000000" w:themeColor="text1"/>
          <w:sz w:val="24"/>
          <w:szCs w:val="24"/>
          <w:highlight w:val="none"/>
        </w:rPr>
        <w:t>3</w:t>
      </w:r>
      <w:bookmarkStart w:id="67" w:name="_Toc296890986"/>
      <w:bookmarkStart w:id="68" w:name="_Toc296503158"/>
      <w:bookmarkStart w:id="69" w:name="_Toc296346659"/>
      <w:bookmarkStart w:id="70" w:name="_Toc297048344"/>
      <w:bookmarkStart w:id="71" w:name="_Toc297120458"/>
      <w:bookmarkStart w:id="72" w:name="_Toc296944497"/>
      <w:bookmarkStart w:id="73" w:name="_Toc292559868"/>
      <w:bookmarkStart w:id="74" w:name="_Toc292559363"/>
      <w:bookmarkStart w:id="75" w:name="_Toc296347157"/>
      <w:bookmarkStart w:id="76" w:name="_Toc296891198"/>
      <w:r>
        <w:rPr>
          <w:rFonts w:hint="eastAsia" w:ascii="仿宋" w:hAnsi="仿宋" w:eastAsia="仿宋" w:cs="仿宋"/>
          <w:b w:val="0"/>
          <w:bCs w:val="0"/>
          <w:color w:val="000000" w:themeColor="text1"/>
          <w:sz w:val="24"/>
          <w:szCs w:val="24"/>
          <w:highlight w:val="none"/>
        </w:rPr>
        <w:t>. 承包人</w:t>
      </w:r>
      <w:bookmarkEnd w:id="66"/>
    </w:p>
    <w:bookmarkEnd w:id="67"/>
    <w:bookmarkEnd w:id="68"/>
    <w:bookmarkEnd w:id="69"/>
    <w:bookmarkEnd w:id="70"/>
    <w:bookmarkEnd w:id="71"/>
    <w:bookmarkEnd w:id="72"/>
    <w:bookmarkEnd w:id="73"/>
    <w:bookmarkEnd w:id="74"/>
    <w:bookmarkEnd w:id="75"/>
    <w:bookmarkEnd w:id="76"/>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3.1 承包人的一般义务</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（5）承包人提交的竣工资料的内容：</w:t>
      </w:r>
      <w:r>
        <w:rPr>
          <w:rFonts w:hint="eastAsia" w:ascii="仿宋" w:hAnsi="仿宋" w:eastAsia="仿宋" w:cs="仿宋"/>
          <w:color w:val="000000" w:themeColor="text1"/>
          <w:sz w:val="24"/>
          <w:highlight w:val="none"/>
          <w:u w:val="single"/>
        </w:rPr>
        <w:t xml:space="preserve">  竣工图、竣工结算资料、设计变更、签证等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承包人需要提交的竣工资料套数：</w:t>
      </w:r>
      <w:r>
        <w:rPr>
          <w:rFonts w:hint="eastAsia" w:ascii="仿宋" w:hAnsi="仿宋" w:eastAsia="仿宋" w:cs="仿宋"/>
          <w:color w:val="000000" w:themeColor="text1"/>
          <w:sz w:val="24"/>
          <w:highlight w:val="none"/>
          <w:u w:val="single"/>
        </w:rPr>
        <w:t xml:space="preserve">   肆套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承包人提交的竣工资料的费用承担：</w:t>
      </w:r>
      <w:r>
        <w:rPr>
          <w:rFonts w:hint="eastAsia" w:ascii="仿宋" w:hAnsi="仿宋" w:eastAsia="仿宋" w:cs="仿宋"/>
          <w:color w:val="000000" w:themeColor="text1"/>
          <w:sz w:val="24"/>
          <w:highlight w:val="none"/>
          <w:u w:val="single"/>
        </w:rPr>
        <w:t xml:space="preserve">   自行承担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承包人提交的竣工资料移交时间：</w:t>
      </w:r>
      <w:r>
        <w:rPr>
          <w:rFonts w:hint="eastAsia" w:ascii="仿宋" w:hAnsi="仿宋" w:eastAsia="仿宋" w:cs="仿宋"/>
          <w:color w:val="000000" w:themeColor="text1"/>
          <w:sz w:val="24"/>
          <w:highlight w:val="none"/>
          <w:u w:val="single"/>
        </w:rPr>
        <w:t xml:space="preserve">    工程竣工一个月后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承包人提交的竣工资料形式要求：</w:t>
      </w:r>
      <w:r>
        <w:rPr>
          <w:rFonts w:hint="eastAsia" w:ascii="仿宋" w:hAnsi="仿宋" w:eastAsia="仿宋" w:cs="仿宋"/>
          <w:color w:val="000000" w:themeColor="text1"/>
          <w:sz w:val="24"/>
          <w:highlight w:val="none"/>
          <w:u w:val="single"/>
        </w:rPr>
        <w:t xml:space="preserve">   书面、电子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（6）承包人应履行的其他义务：</w:t>
      </w:r>
      <w:r>
        <w:rPr>
          <w:rFonts w:hint="eastAsia" w:ascii="仿宋" w:hAnsi="仿宋" w:eastAsia="仿宋" w:cs="仿宋"/>
          <w:color w:val="000000" w:themeColor="text1"/>
          <w:sz w:val="24"/>
          <w:highlight w:val="none"/>
          <w:u w:val="single"/>
        </w:rPr>
        <w:t xml:space="preserve">按通用条款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3.2 项目经理</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3.2.1 项目经理：</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姓    名：</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身份证号：</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建造师执业资格等级：</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建造师注册证书号：</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建造师执业印章号：</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安全生产考核合格证书号：</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联系电话：</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电子信箱：</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通信地址：</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pStyle w:val="8"/>
        <w:spacing w:line="460" w:lineRule="exact"/>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承包人对项目经理的授权范围如下：</w:t>
      </w:r>
      <w:r>
        <w:rPr>
          <w:rFonts w:hint="eastAsia" w:ascii="仿宋" w:hAnsi="仿宋" w:eastAsia="仿宋" w:cs="仿宋"/>
          <w:color w:val="000000" w:themeColor="text1"/>
          <w:sz w:val="24"/>
          <w:szCs w:val="24"/>
          <w:highlight w:val="none"/>
          <w:u w:val="single"/>
        </w:rPr>
        <w:t xml:space="preserve">代表承包人行使合同约定的乙方权利和义务，履行合同约定的乙方职责 </w:t>
      </w:r>
      <w:r>
        <w:rPr>
          <w:rFonts w:hint="eastAsia" w:ascii="仿宋" w:hAnsi="仿宋" w:eastAsia="仿宋" w:cs="仿宋"/>
          <w:color w:val="000000" w:themeColor="text1"/>
          <w:sz w:val="24"/>
          <w:szCs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关于项目经理每月在施工现场的时间要求：</w:t>
      </w:r>
      <w:r>
        <w:rPr>
          <w:rFonts w:hint="eastAsia" w:ascii="仿宋" w:hAnsi="仿宋" w:eastAsia="仿宋" w:cs="仿宋"/>
          <w:color w:val="000000" w:themeColor="text1"/>
          <w:sz w:val="24"/>
          <w:highlight w:val="none"/>
          <w:u w:val="single"/>
        </w:rPr>
        <w:t>一周不少于六天，每天不少于8小时</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承包人未提交劳动合同，以及没有为项目经理缴纳社会保险证明的违约责任：</w:t>
      </w:r>
      <w:r>
        <w:rPr>
          <w:rFonts w:hint="eastAsia" w:ascii="仿宋" w:hAnsi="仿宋" w:eastAsia="仿宋" w:cs="仿宋"/>
          <w:color w:val="000000" w:themeColor="text1"/>
          <w:sz w:val="24"/>
          <w:highlight w:val="none"/>
          <w:u w:val="single"/>
        </w:rPr>
        <w:t xml:space="preserve">     按通用条款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项目经理未经批准，擅自离开施工现场的违约责任：</w:t>
      </w:r>
      <w:r>
        <w:rPr>
          <w:rFonts w:hint="eastAsia" w:ascii="仿宋" w:hAnsi="仿宋" w:eastAsia="仿宋" w:cs="仿宋"/>
          <w:color w:val="000000" w:themeColor="text1"/>
          <w:sz w:val="24"/>
          <w:highlight w:val="none"/>
          <w:u w:val="single"/>
        </w:rPr>
        <w:t xml:space="preserve">  人员离开工地需经发包人及总监理工程师同意，若无正当理由且未经发包人及总监理工程师的同意不在工地现场的，发现一次罚款1000元。若项目经理及主要管理人员未经同意连续5天不在工地或两个月内累计十天不在现场，发包人有权要求撤换人员或解除合同，追究违约责任人</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3.2.3 承包人擅自更换项目经理的违约责任：</w:t>
      </w:r>
      <w:r>
        <w:rPr>
          <w:rFonts w:hint="eastAsia" w:ascii="仿宋" w:hAnsi="仿宋" w:eastAsia="仿宋" w:cs="仿宋"/>
          <w:color w:val="000000" w:themeColor="text1"/>
          <w:sz w:val="24"/>
          <w:highlight w:val="none"/>
          <w:u w:val="single"/>
        </w:rPr>
        <w:t xml:space="preserve"> 解除合同、追究违约责任，并报主管局备案</w:t>
      </w:r>
      <w:r>
        <w:rPr>
          <w:rFonts w:hint="eastAsia" w:ascii="仿宋" w:hAnsi="仿宋" w:eastAsia="仿宋" w:cs="仿宋"/>
          <w:color w:val="000000" w:themeColor="text1"/>
          <w:sz w:val="24"/>
          <w:highlight w:val="none"/>
        </w:rPr>
        <w:t>。</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3.2.4 承包人无正当理由拒绝更换项目经理的违约责任：</w:t>
      </w:r>
      <w:r>
        <w:rPr>
          <w:rFonts w:hint="eastAsia" w:ascii="仿宋" w:hAnsi="仿宋" w:eastAsia="仿宋" w:cs="仿宋"/>
          <w:color w:val="000000" w:themeColor="text1"/>
          <w:sz w:val="24"/>
          <w:highlight w:val="none"/>
          <w:u w:val="single"/>
        </w:rPr>
        <w:t xml:space="preserve"> 如出现以上情况或其他违约，发包人有权要求承包人撤换调整其认为不称职的项目经理及项目部成员，承包人拒绝的，发包人有权解除合同</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3.3 承包人人员</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3.3.1 承包人提交项目管理机构及施工现场管理人员安排报告的期限：</w:t>
      </w:r>
      <w:r>
        <w:rPr>
          <w:rFonts w:hint="eastAsia" w:ascii="仿宋" w:hAnsi="仿宋" w:eastAsia="仿宋" w:cs="仿宋"/>
          <w:color w:val="000000" w:themeColor="text1"/>
          <w:sz w:val="24"/>
          <w:highlight w:val="none"/>
          <w:u w:val="single"/>
        </w:rPr>
        <w:t xml:space="preserve">  开工前一周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3.3.3 承包人无正当理由拒绝撤换主要施工管理人员的违约责任：</w:t>
      </w:r>
      <w:r>
        <w:rPr>
          <w:rFonts w:hint="eastAsia" w:ascii="仿宋" w:hAnsi="仿宋" w:eastAsia="仿宋" w:cs="仿宋"/>
          <w:color w:val="000000" w:themeColor="text1"/>
          <w:sz w:val="24"/>
          <w:highlight w:val="none"/>
          <w:u w:val="single"/>
        </w:rPr>
        <w:t>发包人有权要求承包人撤换调整其认为不称职的项目经理及项目部成员，承包人拒绝的，发包人有权解除合同</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3.3.4 承包人主要施工管理人员离开施工现场的批准要求：</w:t>
      </w:r>
      <w:r>
        <w:rPr>
          <w:rFonts w:hint="eastAsia" w:ascii="仿宋" w:hAnsi="仿宋" w:eastAsia="仿宋" w:cs="仿宋"/>
          <w:color w:val="000000" w:themeColor="text1"/>
          <w:sz w:val="24"/>
          <w:highlight w:val="none"/>
          <w:u w:val="single"/>
        </w:rPr>
        <w:t xml:space="preserve">经发包人书面批准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3.3.5承包人擅自更换主要施工管理人员的违约责任：</w:t>
      </w:r>
      <w:r>
        <w:rPr>
          <w:rFonts w:hint="eastAsia" w:ascii="仿宋" w:hAnsi="仿宋" w:eastAsia="仿宋" w:cs="仿宋"/>
          <w:color w:val="000000" w:themeColor="text1"/>
          <w:sz w:val="24"/>
          <w:highlight w:val="none"/>
          <w:u w:val="single"/>
        </w:rPr>
        <w:t xml:space="preserve">投标文件中及合同中明确的项目经理和各专业人员不得擅自变更，开工时或施工过程中若有擅自变更，发包人有权解除合同，并追究由此带来的发包人一切损失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承包人主要施工管理人员擅自离开施工现场的违约责任：</w:t>
      </w:r>
      <w:r>
        <w:rPr>
          <w:rFonts w:hint="eastAsia" w:ascii="仿宋" w:hAnsi="仿宋" w:eastAsia="仿宋" w:cs="仿宋"/>
          <w:color w:val="000000" w:themeColor="text1"/>
          <w:sz w:val="24"/>
          <w:highlight w:val="none"/>
          <w:u w:val="single"/>
        </w:rPr>
        <w:t xml:space="preserve"> 主要人员必须常驻现场，若出现未经发包人书面批准的主要人员更换的情况，则视为违约。如承包人违约，发包人将处罚承包人2000元/次的违约金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w:t>
      </w:r>
      <w:bookmarkStart w:id="77" w:name="_Toc312677988"/>
      <w:bookmarkStart w:id="78" w:name="_Toc296503159"/>
      <w:bookmarkStart w:id="79" w:name="_Toc296346660"/>
      <w:bookmarkStart w:id="80" w:name="_Toc297048345"/>
      <w:bookmarkStart w:id="81" w:name="_Toc292559869"/>
      <w:bookmarkStart w:id="82" w:name="_Toc296890987"/>
      <w:bookmarkStart w:id="83" w:name="_Toc292559364"/>
      <w:bookmarkStart w:id="84" w:name="_Toc297120459"/>
      <w:bookmarkStart w:id="85" w:name="_Toc296944498"/>
      <w:bookmarkStart w:id="86" w:name="_Toc304295523"/>
      <w:bookmarkStart w:id="87" w:name="_Toc297216151"/>
      <w:bookmarkStart w:id="88" w:name="_Toc300934945"/>
      <w:bookmarkStart w:id="89" w:name="_Toc303539102"/>
      <w:bookmarkStart w:id="90" w:name="_Toc296891199"/>
      <w:bookmarkStart w:id="91" w:name="_Toc297123492"/>
      <w:bookmarkStart w:id="92" w:name="_Toc296347158"/>
      <w:r>
        <w:rPr>
          <w:rFonts w:hint="eastAsia" w:ascii="仿宋" w:hAnsi="仿宋" w:eastAsia="仿宋" w:cs="仿宋"/>
          <w:color w:val="000000" w:themeColor="text1"/>
          <w:sz w:val="24"/>
          <w:highlight w:val="none"/>
        </w:rPr>
        <w:t>.5 分包</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w:t>
      </w:r>
      <w:bookmarkStart w:id="93" w:name="_Toc300934946"/>
      <w:bookmarkStart w:id="94" w:name="_Toc296944499"/>
      <w:bookmarkStart w:id="95" w:name="_Toc303539103"/>
      <w:bookmarkStart w:id="96" w:name="_Toc296891200"/>
      <w:bookmarkStart w:id="97" w:name="_Toc304295524"/>
      <w:bookmarkStart w:id="98" w:name="_Toc296346661"/>
      <w:bookmarkStart w:id="99" w:name="_Toc292559365"/>
      <w:bookmarkStart w:id="100" w:name="_Toc296890988"/>
      <w:bookmarkStart w:id="101" w:name="_Toc296503160"/>
      <w:bookmarkStart w:id="102" w:name="_Toc297048346"/>
      <w:bookmarkStart w:id="103" w:name="_Toc296347159"/>
      <w:bookmarkStart w:id="104" w:name="_Toc297123493"/>
      <w:bookmarkStart w:id="105" w:name="_Toc297120460"/>
      <w:bookmarkStart w:id="106" w:name="_Toc292559870"/>
      <w:bookmarkStart w:id="107" w:name="_Toc297216152"/>
      <w:bookmarkStart w:id="108" w:name="_Toc318581158"/>
      <w:bookmarkStart w:id="109" w:name="_Toc312677989"/>
      <w:r>
        <w:rPr>
          <w:rFonts w:hint="eastAsia" w:ascii="仿宋" w:hAnsi="仿宋" w:eastAsia="仿宋" w:cs="仿宋"/>
          <w:color w:val="000000" w:themeColor="text1"/>
          <w:sz w:val="24"/>
          <w:highlight w:val="none"/>
        </w:rPr>
        <w:t>.5.1 分包的一般约定</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禁止分包的工程包括：</w:t>
      </w:r>
      <w:r>
        <w:rPr>
          <w:rFonts w:hint="eastAsia" w:ascii="仿宋" w:hAnsi="仿宋" w:eastAsia="仿宋" w:cs="仿宋"/>
          <w:color w:val="000000" w:themeColor="text1"/>
          <w:sz w:val="24"/>
          <w:highlight w:val="none"/>
          <w:u w:val="single"/>
        </w:rPr>
        <w:t xml:space="preserve">主体、关键性工作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主体结构、关键性工作的范围：</w:t>
      </w:r>
      <w:r>
        <w:rPr>
          <w:rFonts w:hint="eastAsia" w:ascii="仿宋" w:hAnsi="仿宋" w:eastAsia="仿宋" w:cs="仿宋"/>
          <w:color w:val="000000" w:themeColor="text1"/>
          <w:sz w:val="24"/>
          <w:highlight w:val="none"/>
          <w:u w:val="single"/>
        </w:rPr>
        <w:t xml:space="preserve"> 本协议约定的所有施工内容 </w:t>
      </w:r>
      <w:r>
        <w:rPr>
          <w:rFonts w:hint="eastAsia" w:ascii="仿宋" w:hAnsi="仿宋" w:eastAsia="仿宋" w:cs="仿宋"/>
          <w:color w:val="000000" w:themeColor="text1"/>
          <w:sz w:val="24"/>
          <w:highlight w:val="none"/>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296347160"/>
      <w:bookmarkStart w:id="111" w:name="_Toc296346662"/>
      <w:bookmarkStart w:id="112" w:name="_Toc304295525"/>
      <w:bookmarkStart w:id="113" w:name="_Toc297123494"/>
      <w:bookmarkStart w:id="114" w:name="_Toc296503161"/>
      <w:bookmarkStart w:id="115" w:name="_Toc303539104"/>
      <w:bookmarkStart w:id="116" w:name="_Toc296890989"/>
      <w:bookmarkStart w:id="117" w:name="_Toc297120461"/>
      <w:bookmarkStart w:id="118" w:name="_Toc296944500"/>
      <w:bookmarkStart w:id="119" w:name="_Toc297048347"/>
      <w:bookmarkStart w:id="120" w:name="_Toc296891201"/>
      <w:bookmarkStart w:id="121" w:name="_Toc297216153"/>
      <w:bookmarkStart w:id="122" w:name="_Toc300934947"/>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3</w:t>
      </w:r>
      <w:bookmarkStart w:id="123" w:name="_Toc318581159"/>
      <w:bookmarkStart w:id="124" w:name="_Toc312677990"/>
      <w:r>
        <w:rPr>
          <w:rFonts w:hint="eastAsia" w:ascii="仿宋" w:hAnsi="仿宋" w:eastAsia="仿宋" w:cs="仿宋"/>
          <w:color w:val="000000" w:themeColor="text1"/>
          <w:sz w:val="24"/>
          <w:highlight w:val="none"/>
        </w:rPr>
        <w:t>.5.2分包的确定</w:t>
      </w:r>
    </w:p>
    <w:p>
      <w:pPr>
        <w:spacing w:line="360" w:lineRule="auto"/>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允许分包的专业工程包括：</w:t>
      </w:r>
      <w:r>
        <w:rPr>
          <w:rFonts w:hint="eastAsia" w:ascii="仿宋" w:hAnsi="仿宋" w:eastAsia="仿宋" w:cs="仿宋"/>
          <w:color w:val="000000" w:themeColor="text1"/>
          <w:sz w:val="24"/>
          <w:highlight w:val="none"/>
          <w:u w:val="single"/>
        </w:rPr>
        <w:t xml:space="preserve">无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其他关于分包的约定：</w:t>
      </w:r>
      <w:r>
        <w:rPr>
          <w:rFonts w:hint="eastAsia" w:ascii="仿宋" w:hAnsi="仿宋" w:eastAsia="仿宋" w:cs="仿宋"/>
          <w:color w:val="000000" w:themeColor="text1"/>
          <w:sz w:val="24"/>
          <w:highlight w:val="none"/>
          <w:u w:val="single"/>
        </w:rPr>
        <w:t xml:space="preserve">    无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3.5.4 分包合同价款</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关于分包合同价款支付的约定：</w:t>
      </w:r>
      <w:r>
        <w:rPr>
          <w:rFonts w:hint="eastAsia" w:ascii="仿宋" w:hAnsi="仿宋" w:eastAsia="仿宋" w:cs="仿宋"/>
          <w:color w:val="000000" w:themeColor="text1"/>
          <w:sz w:val="24"/>
          <w:highlight w:val="none"/>
          <w:u w:val="single"/>
        </w:rPr>
        <w:t xml:space="preserve">无    </w:t>
      </w:r>
      <w:r>
        <w:rPr>
          <w:rFonts w:hint="eastAsia" w:ascii="仿宋" w:hAnsi="仿宋" w:eastAsia="仿宋" w:cs="仿宋"/>
          <w:color w:val="000000" w:themeColor="text1"/>
          <w:sz w:val="24"/>
          <w:highlight w:val="none"/>
        </w:rPr>
        <w:t>。</w:t>
      </w:r>
    </w:p>
    <w:bookmarkEnd w:id="123"/>
    <w:bookmarkEnd w:id="124"/>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3.6 工程照管与成品、半成品保护</w:t>
      </w:r>
    </w:p>
    <w:p>
      <w:pPr>
        <w:spacing w:before="120" w:after="120" w:line="360" w:lineRule="auto"/>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承包人负责照管工程及工程相关的材料、工程设备的起始时间：</w:t>
      </w:r>
      <w:r>
        <w:rPr>
          <w:rFonts w:hint="eastAsia" w:ascii="仿宋" w:hAnsi="仿宋" w:eastAsia="仿宋" w:cs="仿宋"/>
          <w:color w:val="000000" w:themeColor="text1"/>
          <w:sz w:val="24"/>
          <w:highlight w:val="none"/>
          <w:u w:val="single"/>
        </w:rPr>
        <w:t xml:space="preserve">  从开工日至竣工日结束后30天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3.7 履约担保</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承包人是否提供履约担保：</w:t>
      </w:r>
      <w:r>
        <w:rPr>
          <w:rFonts w:hint="eastAsia"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sz w:val="24"/>
          <w:highlight w:val="none"/>
        </w:rPr>
        <w:t xml:space="preserve">  。</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承包人提供履约担保的形式、金额及期限的：</w:t>
      </w:r>
      <w:r>
        <w:rPr>
          <w:rFonts w:hint="eastAsia"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sz w:val="24"/>
          <w:highlight w:val="none"/>
        </w:rPr>
        <w:t xml:space="preserve"> 。       </w:t>
      </w:r>
    </w:p>
    <w:p>
      <w:pPr>
        <w:pStyle w:val="2"/>
        <w:spacing w:before="120" w:after="120" w:line="360" w:lineRule="auto"/>
        <w:rPr>
          <w:rFonts w:ascii="仿宋" w:hAnsi="仿宋" w:eastAsia="仿宋" w:cs="仿宋"/>
          <w:b w:val="0"/>
          <w:bCs w:val="0"/>
          <w:color w:val="000000" w:themeColor="text1"/>
          <w:sz w:val="24"/>
          <w:szCs w:val="24"/>
          <w:highlight w:val="none"/>
        </w:rPr>
      </w:pPr>
      <w:bookmarkStart w:id="125" w:name="_Toc351203636"/>
      <w:r>
        <w:rPr>
          <w:rFonts w:hint="eastAsia" w:ascii="仿宋" w:hAnsi="仿宋" w:eastAsia="仿宋" w:cs="仿宋"/>
          <w:b w:val="0"/>
          <w:bCs w:val="0"/>
          <w:color w:val="000000" w:themeColor="text1"/>
          <w:sz w:val="24"/>
          <w:szCs w:val="24"/>
          <w:highlight w:val="none"/>
        </w:rPr>
        <w:t>4</w:t>
      </w:r>
      <w:bookmarkStart w:id="126" w:name="_Toc292559366"/>
      <w:bookmarkStart w:id="127" w:name="_Toc296944501"/>
      <w:bookmarkStart w:id="128" w:name="_Toc296503162"/>
      <w:bookmarkStart w:id="129" w:name="_Toc296890990"/>
      <w:bookmarkStart w:id="130" w:name="_Toc296347161"/>
      <w:bookmarkStart w:id="131" w:name="_Toc297120462"/>
      <w:bookmarkStart w:id="132" w:name="_Toc296891202"/>
      <w:bookmarkStart w:id="133" w:name="_Toc296346663"/>
      <w:bookmarkStart w:id="134" w:name="_Toc297048348"/>
      <w:bookmarkStart w:id="135" w:name="_Toc267251413"/>
      <w:bookmarkStart w:id="136" w:name="_Toc292559871"/>
      <w:r>
        <w:rPr>
          <w:rFonts w:hint="eastAsia" w:ascii="仿宋" w:hAnsi="仿宋" w:eastAsia="仿宋" w:cs="仿宋"/>
          <w:b w:val="0"/>
          <w:bCs w:val="0"/>
          <w:color w:val="000000" w:themeColor="text1"/>
          <w:sz w:val="24"/>
          <w:szCs w:val="24"/>
          <w:highlight w:val="none"/>
        </w:rPr>
        <w:t>. 监</w:t>
      </w:r>
      <w:bookmarkEnd w:id="126"/>
      <w:bookmarkEnd w:id="127"/>
      <w:bookmarkEnd w:id="128"/>
      <w:bookmarkEnd w:id="129"/>
      <w:bookmarkEnd w:id="130"/>
      <w:bookmarkEnd w:id="131"/>
      <w:bookmarkEnd w:id="132"/>
      <w:bookmarkEnd w:id="133"/>
      <w:bookmarkEnd w:id="134"/>
      <w:bookmarkEnd w:id="135"/>
      <w:bookmarkEnd w:id="136"/>
      <w:r>
        <w:rPr>
          <w:rFonts w:hint="eastAsia" w:ascii="仿宋" w:hAnsi="仿宋" w:eastAsia="仿宋" w:cs="仿宋"/>
          <w:b w:val="0"/>
          <w:bCs w:val="0"/>
          <w:color w:val="000000" w:themeColor="text1"/>
          <w:sz w:val="24"/>
          <w:szCs w:val="24"/>
          <w:highlight w:val="none"/>
        </w:rPr>
        <w:t>理人</w:t>
      </w:r>
      <w:bookmarkEnd w:id="125"/>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4.1监理人的一般规定</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关于监理人的监理内容：</w:t>
      </w:r>
      <w:r>
        <w:rPr>
          <w:rFonts w:hint="eastAsia" w:ascii="仿宋" w:hAnsi="仿宋" w:eastAsia="仿宋" w:cs="仿宋"/>
          <w:color w:val="000000" w:themeColor="text1"/>
          <w:sz w:val="24"/>
          <w:highlight w:val="none"/>
          <w:u w:val="single"/>
        </w:rPr>
        <w:t xml:space="preserve">  工程质量控制、进度控制、造价控制、信息管理、合同管理、安全监督、现场协调</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关于监理人的监理权限：</w:t>
      </w:r>
      <w:r>
        <w:rPr>
          <w:rFonts w:hint="eastAsia" w:ascii="仿宋" w:hAnsi="仿宋" w:eastAsia="仿宋" w:cs="仿宋"/>
          <w:color w:val="000000" w:themeColor="text1"/>
          <w:sz w:val="24"/>
          <w:highlight w:val="none"/>
          <w:u w:val="single"/>
        </w:rPr>
        <w:t xml:space="preserve">  施工阶段的质量、造价、进度、安全进行控制，以及合同、信息管理和现场组织管理，协调各单位之间的关系等    </w:t>
      </w:r>
      <w:r>
        <w:rPr>
          <w:rFonts w:hint="eastAsia" w:ascii="仿宋" w:hAnsi="仿宋" w:eastAsia="仿宋" w:cs="仿宋"/>
          <w:color w:val="000000" w:themeColor="text1"/>
          <w:sz w:val="24"/>
          <w:highlight w:val="none"/>
        </w:rPr>
        <w:t xml:space="preserve">。 </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关于监理人在施工现场的办公场所、生活场所的提供和费用承担的约定：</w:t>
      </w:r>
      <w:r>
        <w:rPr>
          <w:rFonts w:hint="eastAsia" w:ascii="仿宋" w:hAnsi="仿宋" w:eastAsia="仿宋" w:cs="仿宋"/>
          <w:color w:val="000000" w:themeColor="text1"/>
          <w:sz w:val="24"/>
          <w:highlight w:val="none"/>
          <w:u w:val="single"/>
        </w:rPr>
        <w:t xml:space="preserve"> 由承包人提供，费用计入总合同价中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4.2 监理人员</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总监理工程师：</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姓    名：</w:t>
      </w:r>
      <w:r>
        <w:rPr>
          <w:rFonts w:hint="eastAsia" w:ascii="仿宋" w:hAnsi="仿宋" w:eastAsia="仿宋" w:cs="仿宋"/>
          <w:color w:val="000000" w:themeColor="text1"/>
          <w:sz w:val="24"/>
          <w:highlight w:val="none"/>
          <w:u w:val="single"/>
        </w:rPr>
        <w:t>______________________</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职    务：</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监理工程师执业资格证书号：</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联系电话：</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电子信箱：</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通信地址：</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关于监理人的其他约定：</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4.3 商定或确定</w:t>
      </w:r>
    </w:p>
    <w:p>
      <w:pPr>
        <w:spacing w:line="360" w:lineRule="auto"/>
        <w:ind w:firstLine="480" w:firstLineChars="200"/>
        <w:rPr>
          <w:rFonts w:ascii="仿宋" w:hAnsi="仿宋" w:eastAsia="仿宋" w:cs="仿宋"/>
          <w:color w:val="000000" w:themeColor="text1"/>
          <w:sz w:val="24"/>
          <w:highlight w:val="none"/>
        </w:rPr>
      </w:pPr>
      <w:bookmarkStart w:id="137" w:name="_Toc267251418"/>
      <w:r>
        <w:rPr>
          <w:rFonts w:hint="eastAsia" w:ascii="仿宋" w:hAnsi="仿宋" w:eastAsia="仿宋" w:cs="仿宋"/>
          <w:color w:val="000000" w:themeColor="text1"/>
          <w:sz w:val="24"/>
          <w:highlight w:val="none"/>
        </w:rPr>
        <w:t>在发包人和承包人不能通过协商达成一致意见时，发包人授权监理人对以下事项进行确定：</w:t>
      </w:r>
      <w:r>
        <w:rPr>
          <w:rFonts w:hint="eastAsia" w:ascii="仿宋" w:hAnsi="仿宋" w:eastAsia="仿宋" w:cs="仿宋"/>
          <w:color w:val="000000" w:themeColor="text1"/>
          <w:sz w:val="24"/>
          <w:highlight w:val="none"/>
          <w:u w:val="single"/>
        </w:rPr>
        <w:t xml:space="preserve">  按通用条款 </w:t>
      </w:r>
      <w:r>
        <w:rPr>
          <w:rFonts w:hint="eastAsia" w:ascii="仿宋" w:hAnsi="仿宋" w:eastAsia="仿宋" w:cs="仿宋"/>
          <w:color w:val="000000" w:themeColor="text1"/>
          <w:sz w:val="24"/>
          <w:highlight w:val="none"/>
        </w:rPr>
        <w:t>；</w:t>
      </w:r>
    </w:p>
    <w:p>
      <w:pPr>
        <w:pStyle w:val="2"/>
        <w:spacing w:before="120" w:after="120" w:line="360" w:lineRule="auto"/>
        <w:rPr>
          <w:rFonts w:ascii="仿宋" w:hAnsi="仿宋" w:eastAsia="仿宋" w:cs="仿宋"/>
          <w:b w:val="0"/>
          <w:bCs w:val="0"/>
          <w:color w:val="000000" w:themeColor="text1"/>
          <w:sz w:val="24"/>
          <w:szCs w:val="24"/>
          <w:highlight w:val="none"/>
        </w:rPr>
      </w:pPr>
      <w:bookmarkStart w:id="138" w:name="_Toc351203637"/>
      <w:r>
        <w:rPr>
          <w:rFonts w:hint="eastAsia" w:ascii="仿宋" w:hAnsi="仿宋" w:eastAsia="仿宋" w:cs="仿宋"/>
          <w:b w:val="0"/>
          <w:bCs w:val="0"/>
          <w:color w:val="000000" w:themeColor="text1"/>
          <w:sz w:val="24"/>
          <w:szCs w:val="24"/>
          <w:highlight w:val="none"/>
        </w:rPr>
        <w:t>5</w:t>
      </w:r>
      <w:bookmarkEnd w:id="137"/>
      <w:bookmarkStart w:id="139" w:name="_Toc292559872"/>
      <w:bookmarkStart w:id="140" w:name="_Toc296890991"/>
      <w:bookmarkStart w:id="141" w:name="_Toc296347162"/>
      <w:bookmarkStart w:id="142" w:name="_Toc296346664"/>
      <w:bookmarkStart w:id="143" w:name="_Toc297120463"/>
      <w:bookmarkStart w:id="144" w:name="_Toc296891203"/>
      <w:bookmarkStart w:id="145" w:name="_Toc296503163"/>
      <w:bookmarkStart w:id="146" w:name="_Toc296944502"/>
      <w:bookmarkStart w:id="147" w:name="_Toc297048349"/>
      <w:bookmarkStart w:id="148" w:name="_Toc292559367"/>
      <w:r>
        <w:rPr>
          <w:rFonts w:hint="eastAsia" w:ascii="仿宋" w:hAnsi="仿宋" w:eastAsia="仿宋" w:cs="仿宋"/>
          <w:b w:val="0"/>
          <w:bCs w:val="0"/>
          <w:color w:val="000000" w:themeColor="text1"/>
          <w:sz w:val="24"/>
          <w:szCs w:val="24"/>
          <w:highlight w:val="none"/>
        </w:rPr>
        <w:t>. 工程质量</w:t>
      </w:r>
      <w:bookmarkEnd w:id="138"/>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5.1 质量要求</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w:t>
      </w:r>
      <w:bookmarkStart w:id="149" w:name="_Toc303539106"/>
      <w:bookmarkStart w:id="150" w:name="_Toc297123496"/>
      <w:bookmarkStart w:id="151" w:name="_Toc297216155"/>
      <w:bookmarkStart w:id="152" w:name="_Toc304295527"/>
      <w:bookmarkStart w:id="153" w:name="_Toc318581164"/>
      <w:bookmarkStart w:id="154" w:name="_Toc300934949"/>
      <w:bookmarkStart w:id="155" w:name="_Toc312677997"/>
      <w:r>
        <w:rPr>
          <w:rFonts w:hint="eastAsia" w:ascii="仿宋" w:hAnsi="仿宋" w:eastAsia="仿宋" w:cs="仿宋"/>
          <w:color w:val="000000" w:themeColor="text1"/>
          <w:sz w:val="24"/>
          <w:highlight w:val="none"/>
        </w:rPr>
        <w:t>.1.1 特殊质量标准和要求：</w:t>
      </w:r>
      <w:r>
        <w:rPr>
          <w:rFonts w:hint="eastAsia" w:ascii="仿宋" w:hAnsi="仿宋" w:eastAsia="仿宋" w:cs="仿宋"/>
          <w:color w:val="000000" w:themeColor="text1"/>
          <w:sz w:val="24"/>
          <w:highlight w:val="none"/>
          <w:u w:val="single"/>
        </w:rPr>
        <w:t xml:space="preserve">   无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关于工程奖项的约定：</w:t>
      </w:r>
      <w:r>
        <w:rPr>
          <w:rFonts w:hint="eastAsia" w:ascii="仿宋" w:hAnsi="仿宋" w:eastAsia="仿宋" w:cs="仿宋"/>
          <w:color w:val="000000" w:themeColor="text1"/>
          <w:sz w:val="24"/>
          <w:highlight w:val="none"/>
          <w:u w:val="single"/>
        </w:rPr>
        <w:t xml:space="preserve">   无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5.3 隐蔽工程检查</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5.3.2承包人提前通知监理人隐蔽工程检查的期限的约定：</w:t>
      </w:r>
      <w:r>
        <w:rPr>
          <w:rFonts w:hint="eastAsia" w:ascii="仿宋" w:hAnsi="仿宋" w:eastAsia="仿宋" w:cs="仿宋"/>
          <w:color w:val="000000" w:themeColor="text1"/>
          <w:sz w:val="24"/>
          <w:highlight w:val="none"/>
          <w:u w:val="single"/>
        </w:rPr>
        <w:t xml:space="preserve">  按通用条款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监理人不能按时进行检查时，应提前</w:t>
      </w:r>
      <w:r>
        <w:rPr>
          <w:rFonts w:hint="eastAsia" w:ascii="仿宋" w:hAnsi="仿宋" w:eastAsia="仿宋" w:cs="仿宋"/>
          <w:color w:val="000000" w:themeColor="text1"/>
          <w:sz w:val="24"/>
          <w:highlight w:val="none"/>
          <w:u w:val="single"/>
        </w:rPr>
        <w:t xml:space="preserve">  8  </w:t>
      </w:r>
      <w:r>
        <w:rPr>
          <w:rFonts w:hint="eastAsia" w:ascii="仿宋" w:hAnsi="仿宋" w:eastAsia="仿宋" w:cs="仿宋"/>
          <w:color w:val="000000" w:themeColor="text1"/>
          <w:sz w:val="24"/>
          <w:highlight w:val="none"/>
        </w:rPr>
        <w:t>小时提交书面延期要求。</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关于延期最长不得超过：</w:t>
      </w:r>
      <w:r>
        <w:rPr>
          <w:rFonts w:hint="eastAsia" w:ascii="仿宋" w:hAnsi="仿宋" w:eastAsia="仿宋" w:cs="仿宋"/>
          <w:color w:val="000000" w:themeColor="text1"/>
          <w:sz w:val="24"/>
          <w:highlight w:val="none"/>
          <w:u w:val="single"/>
        </w:rPr>
        <w:t xml:space="preserve">   24  </w:t>
      </w:r>
      <w:r>
        <w:rPr>
          <w:rFonts w:hint="eastAsia" w:ascii="仿宋" w:hAnsi="仿宋" w:eastAsia="仿宋" w:cs="仿宋"/>
          <w:color w:val="000000" w:themeColor="text1"/>
          <w:sz w:val="24"/>
          <w:highlight w:val="none"/>
        </w:rPr>
        <w:t>小时。</w:t>
      </w:r>
    </w:p>
    <w:p>
      <w:pPr>
        <w:pStyle w:val="2"/>
        <w:spacing w:before="120" w:after="120" w:line="360" w:lineRule="auto"/>
        <w:rPr>
          <w:rFonts w:ascii="仿宋" w:hAnsi="仿宋" w:eastAsia="仿宋" w:cs="仿宋"/>
          <w:b w:val="0"/>
          <w:bCs w:val="0"/>
          <w:color w:val="000000" w:themeColor="text1"/>
          <w:sz w:val="24"/>
          <w:szCs w:val="24"/>
          <w:highlight w:val="none"/>
        </w:rPr>
      </w:pPr>
      <w:bookmarkStart w:id="156" w:name="_Toc351203638"/>
      <w:r>
        <w:rPr>
          <w:rFonts w:hint="eastAsia" w:ascii="仿宋" w:hAnsi="仿宋" w:eastAsia="仿宋" w:cs="仿宋"/>
          <w:b w:val="0"/>
          <w:bCs w:val="0"/>
          <w:color w:val="000000" w:themeColor="text1"/>
          <w:sz w:val="24"/>
          <w:szCs w:val="24"/>
          <w:highlight w:val="none"/>
        </w:rPr>
        <w:t>6. 安全文明施工与环境保护</w:t>
      </w:r>
      <w:bookmarkEnd w:id="156"/>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6.1安全文明施工</w:t>
      </w:r>
    </w:p>
    <w:p>
      <w:pPr>
        <w:pStyle w:val="8"/>
        <w:adjustRightInd w:val="0"/>
        <w:spacing w:line="360" w:lineRule="auto"/>
        <w:ind w:firstLine="561"/>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6.1.1 项目安全生产的达标目标及相应事项的约定：（1）</w:t>
      </w:r>
      <w:r>
        <w:rPr>
          <w:rFonts w:hint="eastAsia" w:ascii="仿宋" w:hAnsi="仿宋" w:eastAsia="仿宋" w:cs="仿宋"/>
          <w:color w:val="000000" w:themeColor="text1"/>
          <w:spacing w:val="10"/>
          <w:sz w:val="24"/>
          <w:highlight w:val="none"/>
          <w:u w:val="single"/>
        </w:rPr>
        <w:t>承包人必须按照江宁政办发（2007）157号文规定的标准实行文明施工管理，总承包单位对施工现场的安全施工负总责，专业工程承包单位应当服从总承包单位的文明施工管理。</w:t>
      </w:r>
      <w:r>
        <w:rPr>
          <w:rFonts w:hint="eastAsia" w:ascii="仿宋" w:hAnsi="仿宋" w:eastAsia="仿宋" w:cs="仿宋"/>
          <w:color w:val="000000" w:themeColor="text1"/>
          <w:sz w:val="24"/>
          <w:szCs w:val="24"/>
          <w:highlight w:val="none"/>
          <w:u w:val="single"/>
        </w:rPr>
        <w:t>按安全标准组织施工，根据现场情况采取必要的安全防护措施，全面负责施工现场的安全及第三方人身安全，加强安全教育，坚决杜绝安全事故的发生，并承担一切责任。</w:t>
      </w:r>
      <w:r>
        <w:rPr>
          <w:rFonts w:hint="eastAsia" w:ascii="仿宋" w:hAnsi="仿宋" w:eastAsia="仿宋" w:cs="仿宋"/>
          <w:color w:val="000000" w:themeColor="text1"/>
          <w:sz w:val="24"/>
          <w:szCs w:val="24"/>
          <w:highlight w:val="none"/>
        </w:rPr>
        <w:t>（2）</w:t>
      </w:r>
      <w:r>
        <w:rPr>
          <w:rFonts w:hint="eastAsia" w:ascii="仿宋" w:hAnsi="仿宋" w:eastAsia="仿宋" w:cs="仿宋"/>
          <w:color w:val="000000" w:themeColor="text1"/>
          <w:sz w:val="24"/>
          <w:szCs w:val="24"/>
          <w:highlight w:val="none"/>
          <w:u w:val="single"/>
        </w:rPr>
        <w:t>承包人对安全生产负全责，与发包人另签《安全生产责任协议书》。施工中加强安全防范意识和措施，杜绝安全事故的发生。每发生一起安全事故，发包人可以按违约责任给予责任单位一次性经济处罚，最低为1000元，最高5000元。如发生重大安全事故，影响本项目评优，最高经济处罚为20万元。</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6.1.4 关于治安保卫的特别约定：</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pacing w:val="10"/>
          <w:sz w:val="24"/>
          <w:highlight w:val="none"/>
          <w:u w:val="single"/>
        </w:rPr>
        <w:t>按照江宁政办发（2007）157号文规定，其他按通用条款</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关于编制施工场地治安管理计划的约定：</w:t>
      </w:r>
      <w:r>
        <w:rPr>
          <w:rFonts w:hint="eastAsia" w:ascii="仿宋" w:hAnsi="仿宋" w:eastAsia="仿宋" w:cs="仿宋"/>
          <w:color w:val="000000" w:themeColor="text1"/>
          <w:sz w:val="24"/>
          <w:highlight w:val="none"/>
          <w:u w:val="single"/>
        </w:rPr>
        <w:t xml:space="preserve">  在开工前提交的施工组织设计中必须要有此部分内容</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6.1.5 文明施工</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合同当事人对文明施工的要求：</w:t>
      </w:r>
      <w:r>
        <w:rPr>
          <w:rFonts w:hint="eastAsia" w:ascii="仿宋" w:hAnsi="仿宋" w:eastAsia="仿宋" w:cs="仿宋"/>
          <w:color w:val="000000" w:themeColor="text1"/>
          <w:sz w:val="24"/>
          <w:highlight w:val="none"/>
          <w:u w:val="single"/>
        </w:rPr>
        <w:t xml:space="preserve"> 施工现场卫生按标准化现场要求管理，材料和设备堆放整齐，施工区和居住区保持整洁卫生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6.1.6 关于安全文明施工费支付比例和支付期限的约定：</w:t>
      </w:r>
      <w:r>
        <w:rPr>
          <w:rFonts w:hint="eastAsia" w:ascii="仿宋" w:hAnsi="仿宋" w:eastAsia="仿宋" w:cs="仿宋"/>
          <w:color w:val="000000" w:themeColor="text1"/>
          <w:sz w:val="24"/>
          <w:highlight w:val="none"/>
          <w:u w:val="single"/>
        </w:rPr>
        <w:t xml:space="preserve"> 工程开工前，建设单位应向施工单位预付现场安全文明施工措施费不少于基本费的60%，其余40%于工程竣工前付清。</w:t>
      </w:r>
    </w:p>
    <w:bookmarkEnd w:id="149"/>
    <w:bookmarkEnd w:id="150"/>
    <w:bookmarkEnd w:id="151"/>
    <w:bookmarkEnd w:id="152"/>
    <w:bookmarkEnd w:id="153"/>
    <w:bookmarkEnd w:id="154"/>
    <w:bookmarkEnd w:id="155"/>
    <w:p>
      <w:pPr>
        <w:pStyle w:val="2"/>
        <w:spacing w:before="120" w:after="120" w:line="360" w:lineRule="auto"/>
        <w:rPr>
          <w:rFonts w:ascii="仿宋" w:hAnsi="仿宋" w:eastAsia="仿宋" w:cs="仿宋"/>
          <w:b w:val="0"/>
          <w:bCs w:val="0"/>
          <w:color w:val="000000" w:themeColor="text1"/>
          <w:sz w:val="24"/>
          <w:szCs w:val="24"/>
          <w:highlight w:val="none"/>
        </w:rPr>
      </w:pPr>
      <w:bookmarkStart w:id="157" w:name="_Toc351203639"/>
      <w:r>
        <w:rPr>
          <w:rFonts w:hint="eastAsia" w:ascii="仿宋" w:hAnsi="仿宋" w:eastAsia="仿宋" w:cs="仿宋"/>
          <w:b w:val="0"/>
          <w:bCs w:val="0"/>
          <w:color w:val="000000" w:themeColor="text1"/>
          <w:sz w:val="24"/>
          <w:szCs w:val="24"/>
          <w:highlight w:val="none"/>
        </w:rPr>
        <w:t>7. 工期和进度</w:t>
      </w:r>
      <w:bookmarkEnd w:id="157"/>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7.1 施工组织设计</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7.1.1 合同当事人约定的施工组织设计应包括的其他内容：</w:t>
      </w:r>
      <w:r>
        <w:rPr>
          <w:rFonts w:hint="eastAsia" w:ascii="仿宋" w:hAnsi="仿宋" w:eastAsia="仿宋" w:cs="仿宋"/>
          <w:color w:val="000000" w:themeColor="text1"/>
          <w:sz w:val="24"/>
          <w:highlight w:val="none"/>
          <w:u w:val="single"/>
        </w:rPr>
        <w:t xml:space="preserve">  无  </w:t>
      </w:r>
      <w:r>
        <w:rPr>
          <w:rFonts w:hint="eastAsia" w:ascii="仿宋" w:hAnsi="仿宋" w:eastAsia="仿宋" w:cs="仿宋"/>
          <w:color w:val="000000" w:themeColor="text1"/>
          <w:sz w:val="24"/>
          <w:highlight w:val="none"/>
        </w:rPr>
        <w:t>。</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7.1.2 施工组织设计的提交和修改</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承包人提交详细施工组织设计的期限的约定：</w:t>
      </w:r>
      <w:r>
        <w:rPr>
          <w:rFonts w:hint="eastAsia" w:ascii="仿宋" w:hAnsi="仿宋" w:eastAsia="仿宋" w:cs="仿宋"/>
          <w:color w:val="000000" w:themeColor="text1"/>
          <w:sz w:val="24"/>
          <w:highlight w:val="none"/>
          <w:u w:val="single"/>
        </w:rPr>
        <w:t xml:space="preserve">  合同签订后7日内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发包人和监理人在收到详细的施工组织设计后确认或提出修改意见的期限：</w:t>
      </w:r>
      <w:r>
        <w:rPr>
          <w:rFonts w:hint="eastAsia" w:ascii="仿宋" w:hAnsi="仿宋" w:eastAsia="仿宋" w:cs="仿宋"/>
          <w:color w:val="000000" w:themeColor="text1"/>
          <w:sz w:val="24"/>
          <w:highlight w:val="none"/>
          <w:u w:val="single"/>
        </w:rPr>
        <w:t>5日</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w:t>
      </w:r>
      <w:bookmarkStart w:id="158" w:name="_Toc300934966"/>
      <w:bookmarkStart w:id="159" w:name="_Toc312678005"/>
      <w:bookmarkStart w:id="160" w:name="_Toc297216173"/>
      <w:bookmarkStart w:id="161" w:name="_Toc312677479"/>
      <w:bookmarkStart w:id="162" w:name="_Toc304295541"/>
      <w:bookmarkStart w:id="163" w:name="_Toc303539123"/>
      <w:bookmarkStart w:id="164" w:name="_Toc297123514"/>
      <w:r>
        <w:rPr>
          <w:rFonts w:hint="eastAsia" w:ascii="仿宋" w:hAnsi="仿宋" w:eastAsia="仿宋" w:cs="仿宋"/>
          <w:color w:val="000000" w:themeColor="text1"/>
          <w:sz w:val="24"/>
          <w:highlight w:val="none"/>
        </w:rPr>
        <w:t>.2 施工进度计划</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7.2.2 施工进度计划的修订</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发包人和监理人在收到修订的施工进度计划后确认或提出修改意见的期限：</w:t>
      </w:r>
      <w:r>
        <w:rPr>
          <w:rFonts w:hint="eastAsia" w:ascii="仿宋" w:hAnsi="仿宋" w:eastAsia="仿宋" w:cs="仿宋"/>
          <w:color w:val="000000" w:themeColor="text1"/>
          <w:sz w:val="24"/>
          <w:highlight w:val="none"/>
          <w:u w:val="single"/>
        </w:rPr>
        <w:t>5日</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7.3 开工</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7.3.1 开工准备</w:t>
      </w:r>
    </w:p>
    <w:p>
      <w:pPr>
        <w:spacing w:line="360" w:lineRule="auto"/>
        <w:ind w:firstLine="645"/>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关于承包人提交工程开工报审表的期限：</w:t>
      </w:r>
      <w:r>
        <w:rPr>
          <w:rFonts w:hint="eastAsia" w:ascii="仿宋" w:hAnsi="仿宋" w:eastAsia="仿宋" w:cs="仿宋"/>
          <w:color w:val="000000" w:themeColor="text1"/>
          <w:sz w:val="24"/>
          <w:highlight w:val="none"/>
          <w:u w:val="single"/>
        </w:rPr>
        <w:t xml:space="preserve">  合同签订后10日  </w:t>
      </w:r>
      <w:r>
        <w:rPr>
          <w:rFonts w:hint="eastAsia" w:ascii="仿宋" w:hAnsi="仿宋" w:eastAsia="仿宋" w:cs="仿宋"/>
          <w:color w:val="000000" w:themeColor="text1"/>
          <w:sz w:val="24"/>
          <w:highlight w:val="none"/>
        </w:rPr>
        <w:t>。</w:t>
      </w:r>
    </w:p>
    <w:p>
      <w:pPr>
        <w:spacing w:line="360" w:lineRule="auto"/>
        <w:ind w:firstLine="645"/>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关于发包人应完成的其他开工准备工作及期限：</w:t>
      </w:r>
      <w:r>
        <w:rPr>
          <w:rFonts w:hint="eastAsia" w:ascii="仿宋" w:hAnsi="仿宋" w:eastAsia="仿宋" w:cs="仿宋"/>
          <w:color w:val="000000" w:themeColor="text1"/>
          <w:sz w:val="24"/>
          <w:highlight w:val="none"/>
          <w:u w:val="single"/>
        </w:rPr>
        <w:t xml:space="preserve"> 临时设施搭建、材料、设备、人员等，合同签订后10日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关于承包人应完成的其他开工准备工作及期限：</w:t>
      </w:r>
      <w:r>
        <w:rPr>
          <w:rFonts w:hint="eastAsia" w:ascii="仿宋" w:hAnsi="仿宋" w:eastAsia="仿宋" w:cs="仿宋"/>
          <w:color w:val="000000" w:themeColor="text1"/>
          <w:sz w:val="24"/>
          <w:highlight w:val="none"/>
          <w:u w:val="single"/>
        </w:rPr>
        <w:t xml:space="preserve"> 暂无，如有另行协商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7.3.2开工通知</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因发包人原因造成监理人未能在计划开工日期之日起</w:t>
      </w:r>
      <w:r>
        <w:rPr>
          <w:rFonts w:hint="eastAsia" w:ascii="仿宋" w:hAnsi="仿宋" w:eastAsia="仿宋" w:cs="仿宋"/>
          <w:color w:val="000000" w:themeColor="text1"/>
          <w:sz w:val="24"/>
          <w:highlight w:val="none"/>
          <w:u w:val="single"/>
        </w:rPr>
        <w:t xml:space="preserve"> 7 </w:t>
      </w:r>
      <w:r>
        <w:rPr>
          <w:rFonts w:hint="eastAsia" w:ascii="仿宋" w:hAnsi="仿宋" w:eastAsia="仿宋" w:cs="仿宋"/>
          <w:color w:val="000000" w:themeColor="text1"/>
          <w:sz w:val="24"/>
          <w:highlight w:val="none"/>
        </w:rPr>
        <w:t>天内发出开工通知的，承包人有权提出价格调整要求，或者解除合同。</w:t>
      </w:r>
    </w:p>
    <w:bookmarkEnd w:id="158"/>
    <w:bookmarkEnd w:id="159"/>
    <w:bookmarkEnd w:id="160"/>
    <w:bookmarkEnd w:id="161"/>
    <w:bookmarkEnd w:id="162"/>
    <w:bookmarkEnd w:id="163"/>
    <w:bookmarkEnd w:id="164"/>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7.4 测量放线</w:t>
      </w:r>
    </w:p>
    <w:p>
      <w:pPr>
        <w:spacing w:line="360" w:lineRule="auto"/>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7.4.1发包人通过监理人向承包人提供测量基准点、基准线和水准点及其书面资料的期限：</w:t>
      </w:r>
      <w:r>
        <w:rPr>
          <w:rFonts w:hint="eastAsia" w:ascii="仿宋" w:hAnsi="仿宋" w:eastAsia="仿宋" w:cs="仿宋"/>
          <w:color w:val="000000" w:themeColor="text1"/>
          <w:spacing w:val="10"/>
          <w:sz w:val="24"/>
          <w:highlight w:val="none"/>
          <w:u w:val="single"/>
        </w:rPr>
        <w:t>开工前提供水准点与坐标管制点，按施工图要求由发包人、承包人现场交验</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w:t>
      </w:r>
      <w:bookmarkStart w:id="165" w:name="_Toc304295546"/>
      <w:bookmarkStart w:id="166" w:name="_Toc303539125"/>
      <w:bookmarkStart w:id="167" w:name="_Toc300934968"/>
      <w:bookmarkStart w:id="168" w:name="_Toc312678010"/>
      <w:bookmarkStart w:id="169" w:name="_Toc312677484"/>
      <w:bookmarkStart w:id="170" w:name="_Toc297123516"/>
      <w:bookmarkStart w:id="171" w:name="_Toc297216175"/>
      <w:r>
        <w:rPr>
          <w:rFonts w:hint="eastAsia" w:ascii="仿宋" w:hAnsi="仿宋" w:eastAsia="仿宋" w:cs="仿宋"/>
          <w:color w:val="000000" w:themeColor="text1"/>
          <w:sz w:val="24"/>
          <w:highlight w:val="none"/>
        </w:rPr>
        <w:t>.5 工期延误</w:t>
      </w:r>
    </w:p>
    <w:bookmarkEnd w:id="165"/>
    <w:bookmarkEnd w:id="166"/>
    <w:bookmarkEnd w:id="167"/>
    <w:bookmarkEnd w:id="168"/>
    <w:bookmarkEnd w:id="169"/>
    <w:bookmarkEnd w:id="170"/>
    <w:bookmarkEnd w:id="171"/>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7.5.1 因发包人原因导致工期延误</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（7）因发包人原因导致工期延误的其他情形：</w:t>
      </w:r>
      <w:r>
        <w:rPr>
          <w:rFonts w:hint="eastAsia" w:ascii="仿宋" w:hAnsi="仿宋" w:eastAsia="仿宋" w:cs="仿宋"/>
          <w:color w:val="000000" w:themeColor="text1"/>
          <w:sz w:val="24"/>
          <w:highlight w:val="none"/>
          <w:u w:val="single"/>
        </w:rPr>
        <w:t xml:space="preserve">  因发包人原因造成暂停施工的，发包人于十天前书面通知承包人，承包人应积极配合发包人做好施工计划调整，并合理调整人员和施工机械，工期顺延，发包人不承担误工损失费</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w:t>
      </w:r>
      <w:bookmarkStart w:id="172" w:name="_Toc312678012"/>
      <w:bookmarkStart w:id="173" w:name="_Toc318581169"/>
      <w:bookmarkStart w:id="174" w:name="_Toc312677486"/>
      <w:bookmarkStart w:id="175" w:name="_Toc300934970"/>
      <w:bookmarkStart w:id="176" w:name="_Toc297216177"/>
      <w:bookmarkStart w:id="177" w:name="_Toc303539127"/>
      <w:bookmarkStart w:id="178" w:name="_Toc297123518"/>
      <w:bookmarkStart w:id="179" w:name="_Toc304295548"/>
      <w:r>
        <w:rPr>
          <w:rFonts w:hint="eastAsia" w:ascii="仿宋" w:hAnsi="仿宋" w:eastAsia="仿宋" w:cs="仿宋"/>
          <w:color w:val="000000" w:themeColor="text1"/>
          <w:sz w:val="24"/>
          <w:highlight w:val="none"/>
        </w:rPr>
        <w:t>.5.2 因承包人原因导致工期延误</w:t>
      </w:r>
    </w:p>
    <w:bookmarkEnd w:id="172"/>
    <w:bookmarkEnd w:id="173"/>
    <w:bookmarkEnd w:id="174"/>
    <w:p>
      <w:pPr>
        <w:spacing w:line="360" w:lineRule="auto"/>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因</w:t>
      </w:r>
      <w:bookmarkStart w:id="180" w:name="_Toc312678013"/>
      <w:bookmarkStart w:id="181" w:name="_Toc312677487"/>
      <w:bookmarkStart w:id="182" w:name="_Toc318581170"/>
      <w:r>
        <w:rPr>
          <w:rFonts w:hint="eastAsia" w:ascii="仿宋" w:hAnsi="仿宋" w:eastAsia="仿宋" w:cs="仿宋"/>
          <w:color w:val="000000" w:themeColor="text1"/>
          <w:sz w:val="24"/>
          <w:highlight w:val="none"/>
        </w:rPr>
        <w:t>承包人原因造成工期延误，逾期竣工违约金的计算方法为：</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pacing w:val="10"/>
          <w:sz w:val="24"/>
          <w:highlight w:val="none"/>
          <w:u w:val="single"/>
        </w:rPr>
        <w:t>如因承包人原因，导致竣工工期滞后于合同工期，按每滞后一天赔偿2000元违约金</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bookmarkEnd w:id="175"/>
      <w:bookmarkEnd w:id="176"/>
      <w:bookmarkEnd w:id="177"/>
      <w:bookmarkEnd w:id="178"/>
      <w:bookmarkEnd w:id="179"/>
      <w:bookmarkEnd w:id="180"/>
      <w:bookmarkEnd w:id="181"/>
    </w:p>
    <w:bookmarkEnd w:id="182"/>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因承包人原因造成工期延误，逾</w:t>
      </w:r>
      <w:bookmarkStart w:id="183" w:name="_Toc312678014"/>
      <w:bookmarkStart w:id="184" w:name="_Toc318581171"/>
      <w:r>
        <w:rPr>
          <w:rFonts w:hint="eastAsia" w:ascii="仿宋" w:hAnsi="仿宋" w:eastAsia="仿宋" w:cs="仿宋"/>
          <w:color w:val="000000" w:themeColor="text1"/>
          <w:sz w:val="24"/>
          <w:highlight w:val="none"/>
        </w:rPr>
        <w:t>期竣工违约金的上限：</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pacing w:val="10"/>
          <w:sz w:val="24"/>
          <w:highlight w:val="none"/>
          <w:u w:val="single"/>
        </w:rPr>
        <w:t>合同价款的百分之二</w:t>
      </w:r>
      <w:r>
        <w:rPr>
          <w:rFonts w:hint="eastAsia" w:ascii="仿宋" w:hAnsi="仿宋" w:eastAsia="仿宋" w:cs="仿宋"/>
          <w:color w:val="000000" w:themeColor="text1"/>
          <w:sz w:val="24"/>
          <w:highlight w:val="none"/>
        </w:rPr>
        <w:t>。</w:t>
      </w:r>
    </w:p>
    <w:bookmarkEnd w:id="183"/>
    <w:bookmarkEnd w:id="184"/>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w:t>
      </w:r>
      <w:bookmarkStart w:id="185" w:name="_Toc312678015"/>
      <w:bookmarkStart w:id="186" w:name="_Toc304295549"/>
      <w:bookmarkStart w:id="187" w:name="_Toc297216178"/>
      <w:bookmarkStart w:id="188" w:name="_Toc297123519"/>
      <w:bookmarkStart w:id="189" w:name="_Toc300934971"/>
      <w:bookmarkStart w:id="190" w:name="_Toc303539128"/>
      <w:r>
        <w:rPr>
          <w:rFonts w:hint="eastAsia" w:ascii="仿宋" w:hAnsi="仿宋" w:eastAsia="仿宋" w:cs="仿宋"/>
          <w:color w:val="000000" w:themeColor="text1"/>
          <w:sz w:val="24"/>
          <w:highlight w:val="none"/>
        </w:rPr>
        <w:t>.6 不</w:t>
      </w:r>
      <w:bookmarkEnd w:id="185"/>
      <w:bookmarkEnd w:id="186"/>
      <w:bookmarkEnd w:id="187"/>
      <w:bookmarkEnd w:id="188"/>
      <w:bookmarkEnd w:id="189"/>
      <w:bookmarkEnd w:id="190"/>
      <w:r>
        <w:rPr>
          <w:rFonts w:hint="eastAsia" w:ascii="仿宋" w:hAnsi="仿宋" w:eastAsia="仿宋" w:cs="仿宋"/>
          <w:color w:val="000000" w:themeColor="text1"/>
          <w:sz w:val="24"/>
          <w:highlight w:val="none"/>
        </w:rPr>
        <w:t>利物质条件</w:t>
      </w:r>
    </w:p>
    <w:p>
      <w:pPr>
        <w:spacing w:line="360" w:lineRule="auto"/>
        <w:ind w:firstLine="480" w:firstLineChars="200"/>
        <w:rPr>
          <w:rFonts w:ascii="仿宋" w:hAnsi="仿宋" w:eastAsia="仿宋" w:cs="仿宋"/>
          <w:color w:val="000000" w:themeColor="text1"/>
          <w:sz w:val="24"/>
          <w:highlight w:val="none"/>
        </w:rPr>
      </w:pPr>
      <w:bookmarkStart w:id="191" w:name="_Toc297216179"/>
      <w:bookmarkStart w:id="192" w:name="_Toc297123520"/>
      <w:bookmarkStart w:id="193" w:name="_Toc303539129"/>
      <w:bookmarkStart w:id="194" w:name="_Toc312678016"/>
      <w:bookmarkStart w:id="195" w:name="_Toc304295550"/>
      <w:bookmarkStart w:id="196" w:name="_Toc300934972"/>
      <w:bookmarkStart w:id="197" w:name="_Toc318581172"/>
      <w:r>
        <w:rPr>
          <w:rFonts w:hint="eastAsia" w:ascii="仿宋" w:hAnsi="仿宋" w:eastAsia="仿宋" w:cs="仿宋"/>
          <w:color w:val="000000" w:themeColor="text1"/>
          <w:sz w:val="24"/>
          <w:highlight w:val="none"/>
        </w:rPr>
        <w:t>不利物质条件的其他情形和有关约定：</w:t>
      </w:r>
      <w:r>
        <w:rPr>
          <w:rFonts w:hint="eastAsia" w:ascii="仿宋" w:hAnsi="仿宋" w:eastAsia="仿宋" w:cs="仿宋"/>
          <w:color w:val="000000" w:themeColor="text1"/>
          <w:sz w:val="24"/>
          <w:highlight w:val="none"/>
          <w:u w:val="single"/>
        </w:rPr>
        <w:t xml:space="preserve">  无  </w:t>
      </w:r>
      <w:r>
        <w:rPr>
          <w:rFonts w:hint="eastAsia" w:ascii="仿宋" w:hAnsi="仿宋" w:eastAsia="仿宋" w:cs="仿宋"/>
          <w:color w:val="000000" w:themeColor="text1"/>
          <w:sz w:val="24"/>
          <w:highlight w:val="none"/>
        </w:rPr>
        <w:t>。</w:t>
      </w:r>
    </w:p>
    <w:bookmarkEnd w:id="191"/>
    <w:bookmarkEnd w:id="192"/>
    <w:bookmarkEnd w:id="193"/>
    <w:bookmarkEnd w:id="194"/>
    <w:bookmarkEnd w:id="195"/>
    <w:bookmarkEnd w:id="196"/>
    <w:bookmarkEnd w:id="197"/>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w:t>
      </w:r>
      <w:bookmarkStart w:id="198" w:name="_Toc300934973"/>
      <w:bookmarkStart w:id="199" w:name="_Toc312678017"/>
      <w:bookmarkStart w:id="200" w:name="_Toc304295551"/>
      <w:bookmarkStart w:id="201" w:name="_Toc297216180"/>
      <w:bookmarkStart w:id="202" w:name="_Toc297123521"/>
      <w:bookmarkStart w:id="203" w:name="_Toc303539130"/>
      <w:r>
        <w:rPr>
          <w:rFonts w:hint="eastAsia" w:ascii="仿宋" w:hAnsi="仿宋" w:eastAsia="仿宋" w:cs="仿宋"/>
          <w:color w:val="000000" w:themeColor="text1"/>
          <w:sz w:val="24"/>
          <w:highlight w:val="none"/>
        </w:rPr>
        <w:t>.7异常恶劣的气候条件</w:t>
      </w:r>
    </w:p>
    <w:bookmarkEnd w:id="198"/>
    <w:bookmarkEnd w:id="199"/>
    <w:bookmarkEnd w:id="200"/>
    <w:bookmarkEnd w:id="201"/>
    <w:bookmarkEnd w:id="202"/>
    <w:bookmarkEnd w:id="203"/>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发包人和承包人同意以下情形视为异常恶劣的气候条件：</w:t>
      </w:r>
      <w:r>
        <w:rPr>
          <w:rFonts w:hint="eastAsia" w:ascii="仿宋" w:hAnsi="仿宋" w:eastAsia="仿宋" w:cs="仿宋"/>
          <w:color w:val="000000" w:themeColor="text1"/>
          <w:sz w:val="24"/>
          <w:highlight w:val="none"/>
          <w:u w:val="single"/>
        </w:rPr>
        <w:t>按通用条款</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7.9 提前竣工的奖励</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7.9.2提前竣工的奖励：</w:t>
      </w:r>
      <w:r>
        <w:rPr>
          <w:rFonts w:hint="eastAsia" w:ascii="仿宋" w:hAnsi="仿宋" w:eastAsia="仿宋" w:cs="仿宋"/>
          <w:color w:val="000000" w:themeColor="text1"/>
          <w:sz w:val="24"/>
          <w:highlight w:val="none"/>
          <w:u w:val="single"/>
        </w:rPr>
        <w:t xml:space="preserve">  无   </w:t>
      </w:r>
      <w:r>
        <w:rPr>
          <w:rFonts w:hint="eastAsia" w:ascii="仿宋" w:hAnsi="仿宋" w:eastAsia="仿宋" w:cs="仿宋"/>
          <w:color w:val="000000" w:themeColor="text1"/>
          <w:sz w:val="24"/>
          <w:highlight w:val="none"/>
        </w:rPr>
        <w:t>。</w:t>
      </w:r>
    </w:p>
    <w:p>
      <w:pPr>
        <w:pStyle w:val="2"/>
        <w:spacing w:before="120" w:after="120" w:line="360" w:lineRule="auto"/>
        <w:rPr>
          <w:rFonts w:ascii="仿宋" w:hAnsi="仿宋" w:eastAsia="仿宋" w:cs="仿宋"/>
          <w:b w:val="0"/>
          <w:bCs w:val="0"/>
          <w:color w:val="000000" w:themeColor="text1"/>
          <w:sz w:val="24"/>
          <w:szCs w:val="24"/>
          <w:highlight w:val="none"/>
        </w:rPr>
      </w:pPr>
      <w:bookmarkStart w:id="204" w:name="_Toc351203640"/>
      <w:r>
        <w:rPr>
          <w:rFonts w:hint="eastAsia" w:ascii="仿宋" w:hAnsi="仿宋" w:eastAsia="仿宋" w:cs="仿宋"/>
          <w:b w:val="0"/>
          <w:bCs w:val="0"/>
          <w:color w:val="000000" w:themeColor="text1"/>
          <w:sz w:val="24"/>
          <w:szCs w:val="24"/>
          <w:highlight w:val="none"/>
        </w:rPr>
        <w:t>8. 材料与设备</w:t>
      </w:r>
      <w:bookmarkEnd w:id="204"/>
    </w:p>
    <w:bookmarkEnd w:id="139"/>
    <w:bookmarkEnd w:id="140"/>
    <w:bookmarkEnd w:id="141"/>
    <w:bookmarkEnd w:id="142"/>
    <w:bookmarkEnd w:id="143"/>
    <w:bookmarkEnd w:id="144"/>
    <w:bookmarkEnd w:id="145"/>
    <w:bookmarkEnd w:id="146"/>
    <w:bookmarkEnd w:id="147"/>
    <w:bookmarkEnd w:id="148"/>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8</w:t>
      </w:r>
      <w:bookmarkStart w:id="205" w:name="_Toc297123527"/>
      <w:bookmarkStart w:id="206" w:name="_Toc296890995"/>
      <w:bookmarkStart w:id="207" w:name="_Toc297216186"/>
      <w:bookmarkStart w:id="208" w:name="_Toc296944506"/>
      <w:bookmarkStart w:id="209" w:name="_Toc312678019"/>
      <w:bookmarkStart w:id="210" w:name="_Toc312677493"/>
      <w:bookmarkStart w:id="211" w:name="_Toc292559372"/>
      <w:bookmarkStart w:id="212" w:name="_Toc297120467"/>
      <w:bookmarkStart w:id="213" w:name="_Toc296891207"/>
      <w:bookmarkStart w:id="214" w:name="_Toc296347166"/>
      <w:bookmarkStart w:id="215" w:name="_Toc300934979"/>
      <w:bookmarkStart w:id="216" w:name="_Toc303539136"/>
      <w:bookmarkStart w:id="217" w:name="_Toc280868654"/>
      <w:bookmarkStart w:id="218" w:name="_Toc304295556"/>
      <w:bookmarkStart w:id="219" w:name="_Toc297048353"/>
      <w:bookmarkStart w:id="220" w:name="_Toc296346668"/>
      <w:bookmarkStart w:id="221" w:name="_Toc292559877"/>
      <w:bookmarkStart w:id="222" w:name="_Toc296503167"/>
      <w:bookmarkStart w:id="223" w:name="_Toc280868655"/>
      <w:bookmarkStart w:id="224" w:name="_Toc267251424"/>
      <w:bookmarkStart w:id="225" w:name="_Toc280868656"/>
      <w:r>
        <w:rPr>
          <w:rFonts w:hint="eastAsia" w:ascii="仿宋" w:hAnsi="仿宋" w:eastAsia="仿宋" w:cs="仿宋"/>
          <w:color w:val="000000" w:themeColor="text1"/>
          <w:sz w:val="24"/>
          <w:highlight w:val="none"/>
        </w:rPr>
        <w:t>.4  材料与工程设备的保管与使用</w:t>
      </w: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8</w:t>
      </w:r>
      <w:bookmarkStart w:id="226" w:name="_Toc292559878"/>
      <w:bookmarkStart w:id="227" w:name="_Toc292559373"/>
      <w:bookmarkStart w:id="228" w:name="_Toc297048354"/>
      <w:bookmarkStart w:id="229" w:name="_Toc296891208"/>
      <w:bookmarkStart w:id="230" w:name="_Toc297123528"/>
      <w:bookmarkStart w:id="231" w:name="_Toc297216187"/>
      <w:bookmarkStart w:id="232" w:name="_Toc296347167"/>
      <w:bookmarkStart w:id="233" w:name="_Toc300934980"/>
      <w:bookmarkStart w:id="234" w:name="_Toc318581173"/>
      <w:bookmarkStart w:id="235" w:name="_Toc312677494"/>
      <w:bookmarkStart w:id="236" w:name="_Toc296503168"/>
      <w:bookmarkStart w:id="237" w:name="_Toc304295557"/>
      <w:bookmarkStart w:id="238" w:name="_Toc296346669"/>
      <w:bookmarkStart w:id="239" w:name="_Toc312678020"/>
      <w:bookmarkStart w:id="240" w:name="_Toc297120468"/>
      <w:bookmarkStart w:id="241" w:name="_Toc303539137"/>
      <w:bookmarkStart w:id="242" w:name="_Toc296944507"/>
      <w:bookmarkStart w:id="243" w:name="_Toc296890996"/>
      <w:r>
        <w:rPr>
          <w:rFonts w:hint="eastAsia" w:ascii="仿宋" w:hAnsi="仿宋" w:eastAsia="仿宋" w:cs="仿宋"/>
          <w:color w:val="000000" w:themeColor="text1"/>
          <w:sz w:val="24"/>
          <w:highlight w:val="none"/>
        </w:rPr>
        <w:t>.4.1发包人供应的材料设备的保管费用的承担：</w:t>
      </w:r>
      <w:r>
        <w:rPr>
          <w:rFonts w:hint="eastAsia" w:ascii="仿宋" w:hAnsi="仿宋" w:eastAsia="仿宋" w:cs="仿宋"/>
          <w:color w:val="000000" w:themeColor="text1"/>
          <w:sz w:val="24"/>
          <w:highlight w:val="none"/>
          <w:u w:val="single"/>
        </w:rPr>
        <w:t xml:space="preserve"> 无  </w:t>
      </w:r>
      <w:r>
        <w:rPr>
          <w:rFonts w:hint="eastAsia" w:ascii="仿宋" w:hAnsi="仿宋" w:eastAsia="仿宋" w:cs="仿宋"/>
          <w:color w:val="000000" w:themeColor="text1"/>
          <w:sz w:val="24"/>
          <w:highlight w:val="none"/>
        </w:rPr>
        <w:t>。</w:t>
      </w:r>
      <w:bookmarkEnd w:id="226"/>
      <w:bookmarkEnd w:id="227"/>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8.6 样品</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8.6.1  样品的报送与封存</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需要承包人报送样品的材料或工程设备，样品的种类、名称、规格、数量要求：</w:t>
      </w:r>
      <w:r>
        <w:rPr>
          <w:rFonts w:hint="eastAsia" w:ascii="仿宋" w:hAnsi="仿宋" w:eastAsia="仿宋" w:cs="仿宋"/>
          <w:color w:val="000000" w:themeColor="text1"/>
          <w:sz w:val="24"/>
          <w:highlight w:val="none"/>
          <w:u w:val="single"/>
        </w:rPr>
        <w:t xml:space="preserve">   无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8.8 施工设备和临时设施</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8.8.1 承包人提供的施工设备和临时设施</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关于修建临时设施费用承担的约定：</w:t>
      </w:r>
      <w:r>
        <w:rPr>
          <w:rFonts w:hint="eastAsia" w:ascii="仿宋" w:hAnsi="仿宋" w:eastAsia="仿宋" w:cs="仿宋"/>
          <w:color w:val="000000" w:themeColor="text1"/>
          <w:sz w:val="24"/>
          <w:highlight w:val="none"/>
          <w:u w:val="single"/>
        </w:rPr>
        <w:t xml:space="preserve">  计入投标报价中  </w:t>
      </w:r>
      <w:r>
        <w:rPr>
          <w:rFonts w:hint="eastAsia" w:ascii="仿宋" w:hAnsi="仿宋" w:eastAsia="仿宋" w:cs="仿宋"/>
          <w:color w:val="000000" w:themeColor="text1"/>
          <w:sz w:val="24"/>
          <w:highlight w:val="none"/>
        </w:rPr>
        <w:t>。</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Pr>
        <w:pStyle w:val="2"/>
        <w:spacing w:before="120" w:after="120" w:line="360" w:lineRule="auto"/>
        <w:rPr>
          <w:rFonts w:ascii="仿宋" w:hAnsi="仿宋" w:eastAsia="仿宋" w:cs="仿宋"/>
          <w:b w:val="0"/>
          <w:bCs w:val="0"/>
          <w:color w:val="000000" w:themeColor="text1"/>
          <w:sz w:val="24"/>
          <w:szCs w:val="24"/>
          <w:highlight w:val="none"/>
        </w:rPr>
      </w:pPr>
      <w:bookmarkStart w:id="244" w:name="_Toc351203641"/>
      <w:r>
        <w:rPr>
          <w:rFonts w:hint="eastAsia" w:ascii="仿宋" w:hAnsi="仿宋" w:eastAsia="仿宋" w:cs="仿宋"/>
          <w:b w:val="0"/>
          <w:bCs w:val="0"/>
          <w:color w:val="000000" w:themeColor="text1"/>
          <w:sz w:val="24"/>
          <w:szCs w:val="24"/>
          <w:highlight w:val="none"/>
        </w:rPr>
        <w:t>9</w:t>
      </w:r>
      <w:bookmarkEnd w:id="223"/>
      <w:bookmarkEnd w:id="224"/>
      <w:bookmarkEnd w:id="225"/>
      <w:bookmarkStart w:id="245" w:name="_Toc297216192"/>
      <w:bookmarkStart w:id="246" w:name="_Toc303539139"/>
      <w:bookmarkStart w:id="247" w:name="_Toc312678021"/>
      <w:bookmarkStart w:id="248" w:name="_Toc304295559"/>
      <w:bookmarkStart w:id="249" w:name="_Toc300934982"/>
      <w:bookmarkStart w:id="250" w:name="_Toc312677495"/>
      <w:bookmarkStart w:id="251" w:name="_Toc297123533"/>
      <w:bookmarkStart w:id="252" w:name="_Toc296347172"/>
      <w:bookmarkStart w:id="253" w:name="_Toc292559883"/>
      <w:bookmarkStart w:id="254" w:name="_Toc296891213"/>
      <w:bookmarkStart w:id="255" w:name="_Toc297048359"/>
      <w:bookmarkStart w:id="256" w:name="_Toc296891001"/>
      <w:bookmarkStart w:id="257" w:name="_Toc296503173"/>
      <w:bookmarkStart w:id="258" w:name="_Toc296944512"/>
      <w:bookmarkStart w:id="259" w:name="_Toc267251428"/>
      <w:bookmarkStart w:id="260" w:name="_Toc296346674"/>
      <w:bookmarkStart w:id="261" w:name="_Toc267251427"/>
      <w:bookmarkStart w:id="262" w:name="_Toc297120473"/>
      <w:bookmarkStart w:id="263" w:name="_Toc292559378"/>
      <w:r>
        <w:rPr>
          <w:rFonts w:hint="eastAsia" w:ascii="仿宋" w:hAnsi="仿宋" w:eastAsia="仿宋" w:cs="仿宋"/>
          <w:b w:val="0"/>
          <w:bCs w:val="0"/>
          <w:color w:val="000000" w:themeColor="text1"/>
          <w:sz w:val="24"/>
          <w:szCs w:val="24"/>
          <w:highlight w:val="none"/>
        </w:rPr>
        <w:t>. 试验与检验</w:t>
      </w:r>
      <w:bookmarkEnd w:id="244"/>
    </w:p>
    <w:bookmarkEnd w:id="245"/>
    <w:bookmarkEnd w:id="246"/>
    <w:bookmarkEnd w:id="247"/>
    <w:bookmarkEnd w:id="248"/>
    <w:bookmarkEnd w:id="249"/>
    <w:bookmarkEnd w:id="250"/>
    <w:bookmarkEnd w:id="251"/>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9</w:t>
      </w:r>
      <w:bookmarkStart w:id="264" w:name="_Toc297216193"/>
      <w:bookmarkStart w:id="265" w:name="_Toc312678022"/>
      <w:bookmarkStart w:id="266" w:name="_Toc300934983"/>
      <w:bookmarkStart w:id="267" w:name="_Toc297123534"/>
      <w:bookmarkStart w:id="268" w:name="_Toc312677496"/>
      <w:bookmarkStart w:id="269" w:name="_Toc304295560"/>
      <w:bookmarkStart w:id="270" w:name="_Toc303539140"/>
      <w:r>
        <w:rPr>
          <w:rFonts w:hint="eastAsia" w:ascii="仿宋" w:hAnsi="仿宋" w:eastAsia="仿宋" w:cs="仿宋"/>
          <w:color w:val="000000" w:themeColor="text1"/>
          <w:sz w:val="24"/>
          <w:highlight w:val="none"/>
        </w:rPr>
        <w:t>.1试验设备与试验人员</w:t>
      </w:r>
    </w:p>
    <w:bookmarkEnd w:id="264"/>
    <w:bookmarkEnd w:id="265"/>
    <w:bookmarkEnd w:id="266"/>
    <w:bookmarkEnd w:id="267"/>
    <w:bookmarkEnd w:id="268"/>
    <w:bookmarkEnd w:id="269"/>
    <w:bookmarkEnd w:id="270"/>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9</w:t>
      </w:r>
      <w:bookmarkStart w:id="271" w:name="_Toc312678023"/>
      <w:bookmarkStart w:id="272" w:name="_Toc304295561"/>
      <w:bookmarkStart w:id="273" w:name="_Toc297123535"/>
      <w:bookmarkStart w:id="274" w:name="_Toc297216194"/>
      <w:bookmarkStart w:id="275" w:name="_Toc300934984"/>
      <w:bookmarkStart w:id="276" w:name="_Toc303539141"/>
      <w:bookmarkStart w:id="277" w:name="_Toc312677497"/>
      <w:bookmarkStart w:id="278" w:name="_Toc318581174"/>
      <w:r>
        <w:rPr>
          <w:rFonts w:hint="eastAsia" w:ascii="仿宋" w:hAnsi="仿宋" w:eastAsia="仿宋" w:cs="仿宋"/>
          <w:color w:val="000000" w:themeColor="text1"/>
          <w:sz w:val="24"/>
          <w:highlight w:val="none"/>
        </w:rPr>
        <w:t>.1.2 试验设备</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施工现场需要配置的试验场所：</w:t>
      </w:r>
      <w:bookmarkEnd w:id="271"/>
      <w:bookmarkEnd w:id="272"/>
      <w:bookmarkEnd w:id="273"/>
      <w:bookmarkEnd w:id="274"/>
      <w:bookmarkEnd w:id="275"/>
      <w:bookmarkEnd w:id="276"/>
      <w:bookmarkEnd w:id="277"/>
      <w:bookmarkStart w:id="279" w:name="_Toc303539142"/>
      <w:bookmarkStart w:id="280" w:name="_Toc312677498"/>
      <w:bookmarkStart w:id="281" w:name="_Toc297216195"/>
      <w:bookmarkStart w:id="282" w:name="_Toc300934985"/>
      <w:bookmarkStart w:id="283" w:name="_Toc312678024"/>
      <w:bookmarkStart w:id="284" w:name="_Toc304295562"/>
      <w:bookmarkStart w:id="285" w:name="_Toc297123536"/>
      <w:r>
        <w:rPr>
          <w:rFonts w:hint="eastAsia" w:ascii="仿宋" w:hAnsi="仿宋" w:eastAsia="仿宋" w:cs="仿宋"/>
          <w:color w:val="000000" w:themeColor="text1"/>
          <w:sz w:val="24"/>
          <w:highlight w:val="none"/>
          <w:u w:val="single"/>
        </w:rPr>
        <w:t xml:space="preserve">   无   </w:t>
      </w:r>
      <w:r>
        <w:rPr>
          <w:rFonts w:hint="eastAsia" w:ascii="仿宋" w:hAnsi="仿宋" w:eastAsia="仿宋" w:cs="仿宋"/>
          <w:color w:val="000000" w:themeColor="text1"/>
          <w:sz w:val="24"/>
          <w:highlight w:val="none"/>
        </w:rPr>
        <w:t xml:space="preserve">。 </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施工现场需要配备的试验设备：</w:t>
      </w:r>
      <w:r>
        <w:rPr>
          <w:rFonts w:hint="eastAsia" w:ascii="仿宋" w:hAnsi="仿宋" w:eastAsia="仿宋" w:cs="仿宋"/>
          <w:color w:val="000000" w:themeColor="text1"/>
          <w:sz w:val="24"/>
          <w:highlight w:val="none"/>
          <w:u w:val="single"/>
        </w:rPr>
        <w:t xml:space="preserve">  水准仪、测量仪等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施工现场需要具备的其他试验条件：</w:t>
      </w:r>
      <w:r>
        <w:rPr>
          <w:rFonts w:hint="eastAsia" w:ascii="仿宋" w:hAnsi="仿宋" w:eastAsia="仿宋" w:cs="仿宋"/>
          <w:color w:val="000000" w:themeColor="text1"/>
          <w:sz w:val="24"/>
          <w:highlight w:val="none"/>
          <w:u w:val="single"/>
        </w:rPr>
        <w:t xml:space="preserve">  暂无，其他按通用条款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9.4 现场工艺试验 </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现场工艺试验的有关约定：</w:t>
      </w:r>
      <w:r>
        <w:rPr>
          <w:rFonts w:hint="eastAsia" w:ascii="仿宋" w:hAnsi="仿宋" w:eastAsia="仿宋" w:cs="仿宋"/>
          <w:color w:val="000000" w:themeColor="text1"/>
          <w:sz w:val="24"/>
          <w:highlight w:val="none"/>
          <w:u w:val="single"/>
        </w:rPr>
        <w:t xml:space="preserve">  无  </w:t>
      </w:r>
      <w:r>
        <w:rPr>
          <w:rFonts w:hint="eastAsia" w:ascii="仿宋" w:hAnsi="仿宋" w:eastAsia="仿宋" w:cs="仿宋"/>
          <w:color w:val="000000" w:themeColor="text1"/>
          <w:sz w:val="24"/>
          <w:highlight w:val="none"/>
        </w:rPr>
        <w:t>。</w:t>
      </w:r>
    </w:p>
    <w:bookmarkEnd w:id="278"/>
    <w:bookmarkEnd w:id="279"/>
    <w:bookmarkEnd w:id="280"/>
    <w:bookmarkEnd w:id="281"/>
    <w:bookmarkEnd w:id="282"/>
    <w:bookmarkEnd w:id="283"/>
    <w:bookmarkEnd w:id="284"/>
    <w:bookmarkEnd w:id="285"/>
    <w:p>
      <w:pPr>
        <w:pStyle w:val="2"/>
        <w:spacing w:before="120" w:after="120" w:line="360" w:lineRule="auto"/>
        <w:rPr>
          <w:rFonts w:ascii="仿宋" w:hAnsi="仿宋" w:eastAsia="仿宋" w:cs="仿宋"/>
          <w:b w:val="0"/>
          <w:bCs w:val="0"/>
          <w:color w:val="000000" w:themeColor="text1"/>
          <w:sz w:val="24"/>
          <w:szCs w:val="24"/>
          <w:highlight w:val="none"/>
        </w:rPr>
      </w:pPr>
      <w:bookmarkStart w:id="286" w:name="_Toc351203642"/>
      <w:r>
        <w:rPr>
          <w:rFonts w:hint="eastAsia" w:ascii="仿宋" w:hAnsi="仿宋" w:eastAsia="仿宋" w:cs="仿宋"/>
          <w:b w:val="0"/>
          <w:bCs w:val="0"/>
          <w:color w:val="000000" w:themeColor="text1"/>
          <w:sz w:val="24"/>
          <w:szCs w:val="24"/>
          <w:highlight w:val="none"/>
        </w:rPr>
        <w:t>1</w:t>
      </w:r>
      <w:bookmarkEnd w:id="252"/>
      <w:bookmarkEnd w:id="253"/>
      <w:bookmarkEnd w:id="254"/>
      <w:bookmarkEnd w:id="255"/>
      <w:bookmarkEnd w:id="256"/>
      <w:bookmarkEnd w:id="257"/>
      <w:bookmarkEnd w:id="258"/>
      <w:bookmarkEnd w:id="259"/>
      <w:bookmarkEnd w:id="260"/>
      <w:bookmarkEnd w:id="261"/>
      <w:bookmarkEnd w:id="262"/>
      <w:bookmarkEnd w:id="263"/>
      <w:bookmarkStart w:id="287" w:name="_Toc292559398"/>
      <w:bookmarkStart w:id="288" w:name="_Toc296503193"/>
      <w:bookmarkStart w:id="289" w:name="_Toc296891021"/>
      <w:bookmarkStart w:id="290" w:name="_Toc297120493"/>
      <w:bookmarkStart w:id="291" w:name="_Toc296891233"/>
      <w:bookmarkStart w:id="292" w:name="_Toc296944532"/>
      <w:bookmarkStart w:id="293" w:name="_Toc297216199"/>
      <w:bookmarkStart w:id="294" w:name="_Toc296347192"/>
      <w:bookmarkStart w:id="295" w:name="_Toc300934989"/>
      <w:bookmarkStart w:id="296" w:name="_Toc297123540"/>
      <w:bookmarkStart w:id="297" w:name="_Toc303539146"/>
      <w:bookmarkStart w:id="298" w:name="_Toc296346694"/>
      <w:bookmarkStart w:id="299" w:name="_Toc292559903"/>
      <w:bookmarkStart w:id="300" w:name="_Toc297048379"/>
      <w:bookmarkStart w:id="301" w:name="_Toc304295566"/>
      <w:bookmarkStart w:id="302" w:name="_Toc312678025"/>
      <w:bookmarkStart w:id="303" w:name="_Toc312677499"/>
      <w:bookmarkStart w:id="304" w:name="_Toc267251435"/>
      <w:bookmarkStart w:id="305" w:name="_Toc267251433"/>
      <w:bookmarkStart w:id="306" w:name="_Toc267251441"/>
      <w:bookmarkStart w:id="307" w:name="_Toc267251439"/>
      <w:bookmarkStart w:id="308" w:name="_Toc267251437"/>
      <w:bookmarkStart w:id="309" w:name="_Toc267251440"/>
      <w:bookmarkStart w:id="310" w:name="_Toc267251442"/>
      <w:r>
        <w:rPr>
          <w:rFonts w:hint="eastAsia" w:ascii="仿宋" w:hAnsi="仿宋" w:eastAsia="仿宋" w:cs="仿宋"/>
          <w:b w:val="0"/>
          <w:bCs w:val="0"/>
          <w:color w:val="000000" w:themeColor="text1"/>
          <w:sz w:val="24"/>
          <w:szCs w:val="24"/>
          <w:highlight w:val="none"/>
        </w:rPr>
        <w:t>0. 变更</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bookmarkEnd w:id="302"/>
    <w:bookmarkEnd w:id="303"/>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bookmarkStart w:id="311" w:name="_Toc312678026"/>
      <w:bookmarkStart w:id="312" w:name="_Toc297216200"/>
      <w:bookmarkStart w:id="313" w:name="_Toc304295567"/>
      <w:bookmarkStart w:id="314" w:name="_Toc297048380"/>
      <w:bookmarkStart w:id="315" w:name="_Toc296347193"/>
      <w:bookmarkStart w:id="316" w:name="_Toc312677500"/>
      <w:bookmarkStart w:id="317" w:name="_Toc296891234"/>
      <w:bookmarkStart w:id="318" w:name="_Toc297123541"/>
      <w:bookmarkStart w:id="319" w:name="_Toc300934990"/>
      <w:bookmarkStart w:id="320" w:name="_Toc297120494"/>
      <w:bookmarkStart w:id="321" w:name="_Toc303539147"/>
      <w:bookmarkStart w:id="322" w:name="_Toc292559399"/>
      <w:bookmarkStart w:id="323" w:name="_Toc296944533"/>
      <w:bookmarkStart w:id="324" w:name="_Toc296503194"/>
      <w:bookmarkStart w:id="325" w:name="_Toc296891022"/>
      <w:bookmarkStart w:id="326" w:name="_Toc292559904"/>
      <w:bookmarkStart w:id="327" w:name="_Toc296346695"/>
      <w:r>
        <w:rPr>
          <w:rFonts w:hint="eastAsia" w:ascii="仿宋" w:hAnsi="仿宋" w:eastAsia="仿宋" w:cs="仿宋"/>
          <w:color w:val="000000" w:themeColor="text1"/>
          <w:sz w:val="24"/>
          <w:highlight w:val="none"/>
        </w:rPr>
        <w:t>0.1变更的范围</w:t>
      </w:r>
    </w:p>
    <w:p>
      <w:pPr>
        <w:spacing w:line="360" w:lineRule="auto"/>
        <w:ind w:firstLine="6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关于变更的范围的约定：</w:t>
      </w:r>
      <w:r>
        <w:rPr>
          <w:rFonts w:hint="eastAsia" w:ascii="仿宋" w:hAnsi="仿宋" w:eastAsia="仿宋" w:cs="仿宋"/>
          <w:color w:val="000000" w:themeColor="text1"/>
          <w:sz w:val="24"/>
          <w:highlight w:val="none"/>
          <w:u w:val="single"/>
        </w:rPr>
        <w:t xml:space="preserve">  根据现场施工条件，材料数量需要增加，工程量调整，综合单价不调整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10.4 变更估价</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10.4.1 变更估价原则</w:t>
      </w:r>
    </w:p>
    <w:p>
      <w:pPr>
        <w:spacing w:line="360" w:lineRule="auto"/>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 xml:space="preserve">关于变更估价的约定: </w:t>
      </w:r>
      <w:r>
        <w:rPr>
          <w:rFonts w:hint="eastAsia" w:ascii="仿宋" w:hAnsi="仿宋" w:eastAsia="仿宋" w:cs="仿宋"/>
          <w:color w:val="000000" w:themeColor="text1"/>
          <w:sz w:val="24"/>
          <w:highlight w:val="none"/>
          <w:u w:val="single"/>
        </w:rPr>
        <w:t xml:space="preserve">   无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28" w:name="_Toc297123544"/>
      <w:bookmarkStart w:id="329" w:name="_Toc296944536"/>
      <w:bookmarkStart w:id="330" w:name="_Toc297120497"/>
      <w:bookmarkStart w:id="331" w:name="_Toc300934993"/>
      <w:bookmarkStart w:id="332" w:name="_Toc296891025"/>
      <w:bookmarkStart w:id="333" w:name="_Toc296347196"/>
      <w:bookmarkStart w:id="334" w:name="_Toc296503197"/>
      <w:bookmarkStart w:id="335" w:name="_Toc296891237"/>
      <w:bookmarkStart w:id="336" w:name="_Toc297048383"/>
      <w:bookmarkStart w:id="337" w:name="_Toc296346698"/>
      <w:bookmarkStart w:id="338" w:name="_Toc297216203"/>
      <w:bookmarkStart w:id="339" w:name="_Toc292559907"/>
      <w:bookmarkStart w:id="340" w:name="_Toc303539150"/>
      <w:bookmarkStart w:id="341" w:name="_Toc292559402"/>
      <w:bookmarkStart w:id="342" w:name="_Toc312677503"/>
      <w:bookmarkStart w:id="343" w:name="_Toc312678029"/>
      <w:bookmarkStart w:id="344" w:name="_Toc304295570"/>
      <w:r>
        <w:rPr>
          <w:rFonts w:hint="eastAsia" w:ascii="仿宋" w:hAnsi="仿宋" w:eastAsia="仿宋" w:cs="仿宋"/>
          <w:color w:val="000000" w:themeColor="text1"/>
          <w:sz w:val="24"/>
          <w:highlight w:val="none"/>
        </w:rPr>
        <w:t>0.5承</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Start w:id="345" w:name="_Toc296503203"/>
      <w:bookmarkStart w:id="346" w:name="_Toc296346704"/>
      <w:bookmarkStart w:id="347" w:name="_Toc303539151"/>
      <w:bookmarkStart w:id="348" w:name="_Toc296944542"/>
      <w:bookmarkStart w:id="349" w:name="_Toc297123545"/>
      <w:bookmarkStart w:id="350" w:name="_Toc297216204"/>
      <w:bookmarkStart w:id="351" w:name="_Toc296891031"/>
      <w:bookmarkStart w:id="352" w:name="_Toc296347202"/>
      <w:bookmarkStart w:id="353" w:name="_Toc300934994"/>
      <w:bookmarkStart w:id="354" w:name="_Toc292559408"/>
      <w:bookmarkStart w:id="355" w:name="_Toc297048389"/>
      <w:bookmarkStart w:id="356" w:name="_Toc296891243"/>
      <w:bookmarkStart w:id="357" w:name="_Toc297120503"/>
      <w:bookmarkStart w:id="358" w:name="_Toc292559913"/>
      <w:r>
        <w:rPr>
          <w:rFonts w:hint="eastAsia" w:ascii="仿宋" w:hAnsi="仿宋" w:eastAsia="仿宋" w:cs="仿宋"/>
          <w:color w:val="000000" w:themeColor="text1"/>
          <w:sz w:val="24"/>
          <w:highlight w:val="none"/>
        </w:rPr>
        <w:t>包人的合理化建议</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监理人审查承包人合理化建议的期限：</w:t>
      </w:r>
      <w:r>
        <w:rPr>
          <w:rFonts w:hint="eastAsia" w:ascii="仿宋" w:hAnsi="仿宋" w:eastAsia="仿宋" w:cs="仿宋"/>
          <w:color w:val="000000" w:themeColor="text1"/>
          <w:sz w:val="24"/>
          <w:highlight w:val="none"/>
          <w:u w:val="single"/>
        </w:rPr>
        <w:t xml:space="preserve">  2日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发包人审批承包人合理化建议的期限：</w:t>
      </w:r>
      <w:r>
        <w:rPr>
          <w:rFonts w:hint="eastAsia" w:ascii="仿宋" w:hAnsi="仿宋" w:eastAsia="仿宋" w:cs="仿宋"/>
          <w:color w:val="000000" w:themeColor="text1"/>
          <w:sz w:val="24"/>
          <w:highlight w:val="none"/>
          <w:u w:val="single"/>
        </w:rPr>
        <w:t xml:space="preserve">  2日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承</w:t>
      </w:r>
      <w:bookmarkStart w:id="359" w:name="_Toc296891244"/>
      <w:bookmarkStart w:id="360" w:name="_Toc318581175"/>
      <w:bookmarkStart w:id="361" w:name="_Toc297048390"/>
      <w:bookmarkStart w:id="362" w:name="_Toc304295571"/>
      <w:bookmarkStart w:id="363" w:name="_Toc300934995"/>
      <w:bookmarkStart w:id="364" w:name="_Toc297216205"/>
      <w:bookmarkStart w:id="365" w:name="_Toc296346705"/>
      <w:bookmarkStart w:id="366" w:name="_Toc296944543"/>
      <w:bookmarkStart w:id="367" w:name="_Toc296347203"/>
      <w:bookmarkStart w:id="368" w:name="_Toc292559914"/>
      <w:bookmarkStart w:id="369" w:name="_Toc303539152"/>
      <w:bookmarkStart w:id="370" w:name="_Toc296891032"/>
      <w:bookmarkStart w:id="371" w:name="_Toc297120504"/>
      <w:bookmarkStart w:id="372" w:name="_Toc312678030"/>
      <w:bookmarkStart w:id="373" w:name="_Toc297123546"/>
      <w:bookmarkStart w:id="374" w:name="_Toc312677504"/>
      <w:bookmarkStart w:id="375" w:name="_Toc296503204"/>
      <w:bookmarkStart w:id="376" w:name="_Toc292559409"/>
      <w:r>
        <w:rPr>
          <w:rFonts w:hint="eastAsia" w:ascii="仿宋" w:hAnsi="仿宋" w:eastAsia="仿宋" w:cs="仿宋"/>
          <w:color w:val="000000" w:themeColor="text1"/>
          <w:sz w:val="24"/>
          <w:highlight w:val="none"/>
        </w:rPr>
        <w:t>包人提出的合理化建议降低了合同价格或者提高了工程经济效益的奖励的方法和金额为：</w:t>
      </w:r>
      <w:r>
        <w:rPr>
          <w:rFonts w:hint="eastAsia" w:ascii="仿宋" w:hAnsi="仿宋" w:eastAsia="仿宋" w:cs="仿宋"/>
          <w:color w:val="000000" w:themeColor="text1"/>
          <w:sz w:val="24"/>
          <w:highlight w:val="none"/>
          <w:u w:val="single"/>
        </w:rPr>
        <w:t xml:space="preserve">   无   </w:t>
      </w:r>
      <w:r>
        <w:rPr>
          <w:rFonts w:hint="eastAsia" w:ascii="仿宋" w:hAnsi="仿宋" w:eastAsia="仿宋" w:cs="仿宋"/>
          <w:color w:val="000000" w:themeColor="text1"/>
          <w:sz w:val="24"/>
          <w:highlight w:val="none"/>
        </w:rPr>
        <w:t>。</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bookmarkStart w:id="377" w:name="_Toc296503199"/>
      <w:bookmarkStart w:id="378" w:name="_Toc303539154"/>
      <w:bookmarkStart w:id="379" w:name="_Toc297123548"/>
      <w:bookmarkStart w:id="380" w:name="_Toc296891027"/>
      <w:bookmarkStart w:id="381" w:name="_Toc296346700"/>
      <w:bookmarkStart w:id="382" w:name="_Toc296944538"/>
      <w:bookmarkStart w:id="383" w:name="_Toc297120499"/>
      <w:bookmarkStart w:id="384" w:name="_Toc296347198"/>
      <w:bookmarkStart w:id="385" w:name="_Toc312678033"/>
      <w:bookmarkStart w:id="386" w:name="_Toc312677507"/>
      <w:bookmarkStart w:id="387" w:name="_Toc292559404"/>
      <w:bookmarkStart w:id="388" w:name="_Toc292559909"/>
      <w:bookmarkStart w:id="389" w:name="_Toc296891239"/>
      <w:bookmarkStart w:id="390" w:name="_Toc304295574"/>
      <w:bookmarkStart w:id="391" w:name="_Toc297216207"/>
      <w:bookmarkStart w:id="392" w:name="_Toc300934997"/>
      <w:bookmarkStart w:id="393" w:name="_Toc297048385"/>
      <w:r>
        <w:rPr>
          <w:rFonts w:hint="eastAsia" w:ascii="仿宋" w:hAnsi="仿宋" w:eastAsia="仿宋" w:cs="仿宋"/>
          <w:color w:val="000000" w:themeColor="text1"/>
          <w:sz w:val="24"/>
          <w:highlight w:val="none"/>
        </w:rPr>
        <w:t>0.7 暂估价</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暂</w:t>
      </w:r>
      <w:bookmarkStart w:id="394" w:name="_Toc318581176"/>
      <w:bookmarkStart w:id="395" w:name="_Toc312677508"/>
      <w:bookmarkStart w:id="396" w:name="_Toc312678034"/>
      <w:r>
        <w:rPr>
          <w:rFonts w:hint="eastAsia" w:ascii="仿宋" w:hAnsi="仿宋" w:eastAsia="仿宋" w:cs="仿宋"/>
          <w:color w:val="000000" w:themeColor="text1"/>
          <w:sz w:val="24"/>
          <w:highlight w:val="none"/>
        </w:rPr>
        <w:t>估价材料和工程设备的明细详见附件11：《暂估价一览表》。</w:t>
      </w:r>
    </w:p>
    <w:bookmarkEnd w:id="394"/>
    <w:bookmarkEnd w:id="395"/>
    <w:bookmarkEnd w:id="396"/>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bookmarkStart w:id="397" w:name="_Toc312677509"/>
      <w:bookmarkStart w:id="398" w:name="_Toc312678035"/>
      <w:bookmarkStart w:id="399" w:name="_Toc318581177"/>
      <w:r>
        <w:rPr>
          <w:rFonts w:hint="eastAsia" w:ascii="仿宋" w:hAnsi="仿宋" w:eastAsia="仿宋" w:cs="仿宋"/>
          <w:color w:val="000000" w:themeColor="text1"/>
          <w:sz w:val="24"/>
          <w:highlight w:val="none"/>
        </w:rPr>
        <w:t>0.7.1 依法必须招标的暂估价项目</w:t>
      </w:r>
    </w:p>
    <w:bookmarkEnd w:id="397"/>
    <w:bookmarkEnd w:id="398"/>
    <w:bookmarkEnd w:id="399"/>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对于依法必须招标的暂估价项目的确认和批准采取第</w:t>
      </w:r>
      <w:r>
        <w:rPr>
          <w:rFonts w:hint="eastAsia" w:ascii="仿宋" w:hAnsi="仿宋" w:eastAsia="仿宋" w:cs="仿宋"/>
          <w:color w:val="000000" w:themeColor="text1"/>
          <w:sz w:val="24"/>
          <w:highlight w:val="none"/>
          <w:u w:val="single"/>
        </w:rPr>
        <w:t xml:space="preserve">  2  </w:t>
      </w:r>
      <w:r>
        <w:rPr>
          <w:rFonts w:hint="eastAsia" w:ascii="仿宋" w:hAnsi="仿宋" w:eastAsia="仿宋" w:cs="仿宋"/>
          <w:color w:val="000000" w:themeColor="text1"/>
          <w:sz w:val="24"/>
          <w:highlight w:val="none"/>
        </w:rPr>
        <w:t>种方式确定。</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10.7.2 不属于依法必须招标的暂估价项目</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对于不属于依法必须招标的暂估价项目的确认和批准采取第</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 xml:space="preserve"> 种方式确定。</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第3种方式：承包人直接实施的暂估价项目</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承包人直接实施的暂估价项目的约定：</w:t>
      </w:r>
      <w:r>
        <w:rPr>
          <w:rFonts w:hint="eastAsia" w:ascii="仿宋" w:hAnsi="仿宋" w:eastAsia="仿宋" w:cs="仿宋"/>
          <w:color w:val="000000" w:themeColor="text1"/>
          <w:sz w:val="24"/>
          <w:highlight w:val="none"/>
          <w:u w:val="single"/>
        </w:rPr>
        <w:t xml:space="preserve">   无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10.8 暂列金额</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合同当事人关于暂列金额使用的约定：</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lang w:val="en-US" w:eastAsia="zh-CN"/>
        </w:rPr>
        <w:t>暂列金只适用于增加工程量</w:t>
      </w:r>
      <w:r>
        <w:rPr>
          <w:rFonts w:hint="eastAsia" w:ascii="仿宋" w:hAnsi="仿宋" w:eastAsia="仿宋" w:cs="仿宋"/>
          <w:color w:val="000000" w:themeColor="text1"/>
          <w:sz w:val="24"/>
          <w:highlight w:val="none"/>
        </w:rPr>
        <w:t>。</w:t>
      </w:r>
    </w:p>
    <w:p>
      <w:pPr>
        <w:pStyle w:val="2"/>
        <w:spacing w:before="120" w:after="120" w:line="360" w:lineRule="auto"/>
        <w:rPr>
          <w:rFonts w:ascii="仿宋" w:hAnsi="仿宋" w:eastAsia="仿宋" w:cs="仿宋"/>
          <w:b w:val="0"/>
          <w:bCs w:val="0"/>
          <w:color w:val="000000" w:themeColor="text1"/>
          <w:sz w:val="24"/>
          <w:szCs w:val="24"/>
          <w:highlight w:val="none"/>
        </w:rPr>
      </w:pPr>
      <w:bookmarkStart w:id="400" w:name="_Toc351203643"/>
      <w:r>
        <w:rPr>
          <w:rFonts w:hint="eastAsia" w:ascii="仿宋" w:hAnsi="仿宋" w:eastAsia="仿宋" w:cs="仿宋"/>
          <w:b w:val="0"/>
          <w:bCs w:val="0"/>
          <w:color w:val="000000" w:themeColor="text1"/>
          <w:sz w:val="24"/>
          <w:szCs w:val="24"/>
          <w:highlight w:val="none"/>
        </w:rPr>
        <w:t>11. 价格调整</w:t>
      </w:r>
      <w:bookmarkEnd w:id="400"/>
    </w:p>
    <w:p>
      <w:pPr>
        <w:spacing w:after="120" w:line="360" w:lineRule="auto"/>
        <w:ind w:firstLine="480" w:firstLineChars="200"/>
        <w:rPr>
          <w:rFonts w:ascii="仿宋" w:hAnsi="仿宋" w:eastAsia="仿宋" w:cs="仿宋"/>
          <w:color w:val="000000" w:themeColor="text1"/>
          <w:sz w:val="24"/>
          <w:highlight w:val="none"/>
        </w:rPr>
      </w:pPr>
      <w:bookmarkStart w:id="401" w:name="_Toc297216209"/>
      <w:bookmarkStart w:id="402" w:name="_Toc304295577"/>
      <w:bookmarkStart w:id="403" w:name="_Toc312678039"/>
      <w:bookmarkStart w:id="404" w:name="_Toc296891029"/>
      <w:bookmarkStart w:id="405" w:name="_Toc296347200"/>
      <w:bookmarkStart w:id="406" w:name="_Toc297120501"/>
      <w:bookmarkStart w:id="407" w:name="_Toc292559911"/>
      <w:bookmarkStart w:id="408" w:name="_Toc303539157"/>
      <w:bookmarkStart w:id="409" w:name="_Toc300935000"/>
      <w:bookmarkStart w:id="410" w:name="_Toc296346702"/>
      <w:bookmarkStart w:id="411" w:name="_Toc297123550"/>
      <w:bookmarkStart w:id="412" w:name="_Toc296944540"/>
      <w:bookmarkStart w:id="413" w:name="_Toc296891241"/>
      <w:bookmarkStart w:id="414" w:name="_Toc296503201"/>
      <w:bookmarkStart w:id="415" w:name="_Toc297048387"/>
      <w:bookmarkStart w:id="416" w:name="_Toc292559406"/>
      <w:r>
        <w:rPr>
          <w:rFonts w:hint="eastAsia" w:ascii="仿宋" w:hAnsi="仿宋" w:eastAsia="仿宋" w:cs="仿宋"/>
          <w:color w:val="000000" w:themeColor="text1"/>
          <w:sz w:val="24"/>
          <w:highlight w:val="none"/>
        </w:rPr>
        <w:t>11.1 市场价格波动引起的调整</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市场价格波动是否调整合同价格的约定：</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szCs w:val="28"/>
          <w:highlight w:val="none"/>
          <w:u w:val="single"/>
        </w:rPr>
        <w:t>执行</w:t>
      </w:r>
      <w:r>
        <w:rPr>
          <w:rFonts w:hint="eastAsia" w:ascii="仿宋" w:hAnsi="仿宋" w:eastAsia="仿宋" w:cs="仿宋"/>
          <w:color w:val="000000" w:themeColor="text1"/>
          <w:sz w:val="24"/>
          <w:highlight w:val="none"/>
          <w:u w:val="single"/>
        </w:rPr>
        <w:t xml:space="preserve">《关于加强建筑材料价格风险控制的指导意见》苏建价[2008]67号文规定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因市场价格波动调整合同价格，采用以下第</w:t>
      </w:r>
      <w:r>
        <w:rPr>
          <w:rFonts w:hint="eastAsia" w:ascii="仿宋" w:hAnsi="仿宋" w:eastAsia="仿宋" w:cs="仿宋"/>
          <w:color w:val="000000" w:themeColor="text1"/>
          <w:sz w:val="24"/>
          <w:highlight w:val="none"/>
          <w:u w:val="single"/>
        </w:rPr>
        <w:t xml:space="preserve">  2  </w:t>
      </w:r>
      <w:r>
        <w:rPr>
          <w:rFonts w:hint="eastAsia" w:ascii="仿宋" w:hAnsi="仿宋" w:eastAsia="仿宋" w:cs="仿宋"/>
          <w:color w:val="000000" w:themeColor="text1"/>
          <w:sz w:val="24"/>
          <w:highlight w:val="none"/>
        </w:rPr>
        <w:t>种方式对合同价格进行调整：</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第1种方式：采用价格指数进行价格调整。</w:t>
      </w:r>
    </w:p>
    <w:p>
      <w:pPr>
        <w:spacing w:line="360" w:lineRule="auto"/>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关于各可调因子、定值和变值权重，以及基本价格指数及其来源的约定：</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 xml:space="preserve">；  </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第2种方式：采用造价信息进行价格调整。</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（2）关于基准价格的约定：</w:t>
      </w:r>
      <w:r>
        <w:rPr>
          <w:rFonts w:hint="eastAsia" w:ascii="仿宋" w:hAnsi="仿宋" w:eastAsia="仿宋" w:cs="仿宋"/>
          <w:color w:val="000000" w:themeColor="text1"/>
          <w:sz w:val="24"/>
          <w:highlight w:val="none"/>
          <w:u w:val="single"/>
        </w:rPr>
        <w:t xml:space="preserve">  材料、工程设备价格变化的价款调整按照发包人提供的基准价格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000000" w:themeColor="text1"/>
          <w:sz w:val="24"/>
          <w:highlight w:val="none"/>
          <w:u w:val="single"/>
        </w:rPr>
        <w:t xml:space="preserve">  5 </w:t>
      </w:r>
      <w:r>
        <w:rPr>
          <w:rFonts w:hint="eastAsia" w:ascii="仿宋" w:hAnsi="仿宋" w:eastAsia="仿宋" w:cs="仿宋"/>
          <w:color w:val="000000" w:themeColor="text1"/>
          <w:sz w:val="24"/>
          <w:highlight w:val="none"/>
        </w:rPr>
        <w:t>%时，或材料单价跌幅以已标价工程量清单或预算书中载明材料单价为基础超过</w:t>
      </w:r>
      <w:r>
        <w:rPr>
          <w:rFonts w:hint="eastAsia" w:ascii="仿宋" w:hAnsi="仿宋" w:eastAsia="仿宋" w:cs="仿宋"/>
          <w:color w:val="000000" w:themeColor="text1"/>
          <w:sz w:val="24"/>
          <w:highlight w:val="none"/>
          <w:u w:val="single"/>
        </w:rPr>
        <w:t xml:space="preserve"> 5  </w:t>
      </w:r>
      <w:r>
        <w:rPr>
          <w:rFonts w:hint="eastAsia" w:ascii="仿宋" w:hAnsi="仿宋" w:eastAsia="仿宋" w:cs="仿宋"/>
          <w:color w:val="000000" w:themeColor="text1"/>
          <w:sz w:val="24"/>
          <w:highlight w:val="none"/>
        </w:rPr>
        <w:t>%时，其超过部分据实调整。</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000000" w:themeColor="text1"/>
          <w:sz w:val="24"/>
          <w:highlight w:val="none"/>
          <w:u w:val="single"/>
        </w:rPr>
        <w:t xml:space="preserve"> 5  </w:t>
      </w:r>
      <w:r>
        <w:rPr>
          <w:rFonts w:hint="eastAsia" w:ascii="仿宋" w:hAnsi="仿宋" w:eastAsia="仿宋" w:cs="仿宋"/>
          <w:color w:val="000000" w:themeColor="text1"/>
          <w:sz w:val="24"/>
          <w:highlight w:val="none"/>
        </w:rPr>
        <w:t>%时，材料单价涨幅以已标价工程量清单或预算书中载明材料单价为基础超过</w:t>
      </w:r>
      <w:r>
        <w:rPr>
          <w:rFonts w:hint="eastAsia" w:ascii="仿宋" w:hAnsi="仿宋" w:eastAsia="仿宋" w:cs="仿宋"/>
          <w:color w:val="000000" w:themeColor="text1"/>
          <w:sz w:val="24"/>
          <w:highlight w:val="none"/>
          <w:u w:val="single"/>
        </w:rPr>
        <w:t xml:space="preserve">  5 </w:t>
      </w:r>
      <w:r>
        <w:rPr>
          <w:rFonts w:hint="eastAsia" w:ascii="仿宋" w:hAnsi="仿宋" w:eastAsia="仿宋" w:cs="仿宋"/>
          <w:color w:val="000000" w:themeColor="text1"/>
          <w:sz w:val="24"/>
          <w:highlight w:val="none"/>
        </w:rPr>
        <w:t>%时，其超过部分据实调整。</w:t>
      </w:r>
    </w:p>
    <w:p>
      <w:pPr>
        <w:spacing w:line="360" w:lineRule="auto"/>
        <w:ind w:firstLine="645"/>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000000" w:themeColor="text1"/>
          <w:sz w:val="24"/>
          <w:highlight w:val="none"/>
          <w:u w:val="single"/>
        </w:rPr>
        <w:t xml:space="preserve"> 5  </w:t>
      </w:r>
      <w:r>
        <w:rPr>
          <w:rFonts w:hint="eastAsia" w:ascii="仿宋" w:hAnsi="仿宋" w:eastAsia="仿宋" w:cs="仿宋"/>
          <w:color w:val="000000" w:themeColor="text1"/>
          <w:sz w:val="24"/>
          <w:highlight w:val="none"/>
        </w:rPr>
        <w:t>%时，其超过部分据实调整。</w:t>
      </w:r>
    </w:p>
    <w:p>
      <w:pPr>
        <w:spacing w:line="360" w:lineRule="auto"/>
        <w:ind w:firstLine="645"/>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第3种方式：其他价格调整方式：</w:t>
      </w:r>
      <w:r>
        <w:rPr>
          <w:rFonts w:hint="eastAsia"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sz w:val="24"/>
          <w:highlight w:val="none"/>
        </w:rPr>
        <w:t>。</w:t>
      </w:r>
    </w:p>
    <w:bookmarkEnd w:id="304"/>
    <w:bookmarkEnd w:id="305"/>
    <w:bookmarkEnd w:id="306"/>
    <w:bookmarkEnd w:id="307"/>
    <w:bookmarkEnd w:id="308"/>
    <w:bookmarkEnd w:id="309"/>
    <w:p>
      <w:pPr>
        <w:pStyle w:val="2"/>
        <w:spacing w:before="120" w:after="120" w:line="360" w:lineRule="auto"/>
        <w:rPr>
          <w:rFonts w:ascii="仿宋" w:hAnsi="仿宋" w:eastAsia="仿宋" w:cs="仿宋"/>
          <w:b w:val="0"/>
          <w:bCs w:val="0"/>
          <w:color w:val="000000" w:themeColor="text1"/>
          <w:sz w:val="24"/>
          <w:szCs w:val="24"/>
          <w:highlight w:val="none"/>
        </w:rPr>
      </w:pPr>
      <w:bookmarkStart w:id="417" w:name="_Toc296944544"/>
      <w:bookmarkStart w:id="418" w:name="_Toc296347204"/>
      <w:bookmarkStart w:id="419" w:name="_Toc292559915"/>
      <w:bookmarkStart w:id="420" w:name="_Toc296891245"/>
      <w:bookmarkStart w:id="421" w:name="_Toc296503205"/>
      <w:bookmarkStart w:id="422" w:name="_Toc296346706"/>
      <w:bookmarkStart w:id="423" w:name="_Toc292559410"/>
      <w:bookmarkStart w:id="424" w:name="_Toc297048391"/>
      <w:bookmarkStart w:id="425" w:name="_Toc296891033"/>
      <w:bookmarkStart w:id="426" w:name="_Toc297120505"/>
      <w:bookmarkStart w:id="427" w:name="_Toc351203644"/>
      <w:bookmarkStart w:id="428" w:name="_Toc304295579"/>
      <w:bookmarkStart w:id="429" w:name="_Toc300935002"/>
      <w:bookmarkStart w:id="430" w:name="_Toc297216211"/>
      <w:bookmarkStart w:id="431" w:name="_Toc297123552"/>
      <w:bookmarkStart w:id="432" w:name="_Toc312678040"/>
      <w:bookmarkStart w:id="433" w:name="_Toc303539159"/>
      <w:r>
        <w:rPr>
          <w:rFonts w:hint="eastAsia" w:ascii="仿宋" w:hAnsi="仿宋" w:eastAsia="仿宋" w:cs="仿宋"/>
          <w:b w:val="0"/>
          <w:bCs w:val="0"/>
          <w:color w:val="000000" w:themeColor="text1"/>
          <w:sz w:val="24"/>
          <w:szCs w:val="24"/>
          <w:highlight w:val="none"/>
        </w:rPr>
        <w:t xml:space="preserve">12. </w:t>
      </w:r>
      <w:bookmarkEnd w:id="417"/>
      <w:bookmarkEnd w:id="418"/>
      <w:bookmarkEnd w:id="419"/>
      <w:bookmarkEnd w:id="420"/>
      <w:bookmarkEnd w:id="421"/>
      <w:bookmarkEnd w:id="422"/>
      <w:bookmarkEnd w:id="423"/>
      <w:bookmarkEnd w:id="424"/>
      <w:bookmarkEnd w:id="425"/>
      <w:bookmarkEnd w:id="426"/>
      <w:r>
        <w:rPr>
          <w:rFonts w:hint="eastAsia" w:ascii="仿宋" w:hAnsi="仿宋" w:eastAsia="仿宋" w:cs="仿宋"/>
          <w:b w:val="0"/>
          <w:bCs w:val="0"/>
          <w:color w:val="000000" w:themeColor="text1"/>
          <w:sz w:val="24"/>
          <w:szCs w:val="24"/>
          <w:highlight w:val="none"/>
        </w:rPr>
        <w:t>合同价格、计量与支付</w:t>
      </w:r>
      <w:bookmarkEnd w:id="427"/>
    </w:p>
    <w:bookmarkEnd w:id="428"/>
    <w:bookmarkEnd w:id="429"/>
    <w:bookmarkEnd w:id="430"/>
    <w:bookmarkEnd w:id="431"/>
    <w:bookmarkEnd w:id="432"/>
    <w:bookmarkEnd w:id="433"/>
    <w:p>
      <w:pPr>
        <w:spacing w:after="120" w:line="360" w:lineRule="auto"/>
        <w:ind w:firstLine="480" w:firstLineChars="200"/>
        <w:rPr>
          <w:rFonts w:ascii="仿宋" w:hAnsi="仿宋" w:eastAsia="仿宋" w:cs="仿宋"/>
          <w:color w:val="000000" w:themeColor="text1"/>
          <w:sz w:val="24"/>
          <w:highlight w:val="none"/>
        </w:rPr>
      </w:pPr>
      <w:bookmarkStart w:id="434" w:name="_Toc267251461"/>
      <w:bookmarkStart w:id="435" w:name="_Toc292559411"/>
      <w:bookmarkStart w:id="436" w:name="_Toc292559916"/>
      <w:bookmarkStart w:id="437" w:name="_Toc296891034"/>
      <w:bookmarkStart w:id="438" w:name="_Toc296346707"/>
      <w:bookmarkStart w:id="439" w:name="_Toc296503206"/>
      <w:bookmarkStart w:id="440" w:name="_Toc296347205"/>
      <w:bookmarkStart w:id="441" w:name="_Toc296944545"/>
      <w:bookmarkStart w:id="442" w:name="_Toc296891246"/>
      <w:bookmarkStart w:id="443" w:name="_Toc297048392"/>
      <w:bookmarkStart w:id="444" w:name="_Toc297120506"/>
      <w:bookmarkStart w:id="445" w:name="_Toc300935003"/>
      <w:bookmarkStart w:id="446" w:name="_Toc304295580"/>
      <w:bookmarkStart w:id="447" w:name="_Toc297216212"/>
      <w:bookmarkStart w:id="448" w:name="_Toc312678041"/>
      <w:bookmarkStart w:id="449" w:name="_Toc297123553"/>
      <w:bookmarkStart w:id="450" w:name="_Toc303539160"/>
      <w:r>
        <w:rPr>
          <w:rFonts w:hint="eastAsia" w:ascii="仿宋" w:hAnsi="仿宋" w:eastAsia="仿宋" w:cs="仿宋"/>
          <w:color w:val="000000" w:themeColor="text1"/>
          <w:sz w:val="24"/>
          <w:highlight w:val="none"/>
        </w:rPr>
        <w:t>12.1 合</w:t>
      </w:r>
      <w:bookmarkEnd w:id="434"/>
      <w:bookmarkEnd w:id="435"/>
      <w:bookmarkEnd w:id="436"/>
      <w:r>
        <w:rPr>
          <w:rFonts w:hint="eastAsia" w:ascii="仿宋" w:hAnsi="仿宋" w:eastAsia="仿宋" w:cs="仿宋"/>
          <w:color w:val="000000" w:themeColor="text1"/>
          <w:sz w:val="24"/>
          <w:highlight w:val="none"/>
        </w:rPr>
        <w:t>同价</w:t>
      </w:r>
      <w:bookmarkEnd w:id="437"/>
      <w:bookmarkEnd w:id="438"/>
      <w:bookmarkEnd w:id="439"/>
      <w:bookmarkEnd w:id="440"/>
      <w:bookmarkEnd w:id="441"/>
      <w:bookmarkEnd w:id="442"/>
      <w:bookmarkEnd w:id="443"/>
      <w:bookmarkEnd w:id="444"/>
      <w:r>
        <w:rPr>
          <w:rFonts w:hint="eastAsia" w:ascii="仿宋" w:hAnsi="仿宋" w:eastAsia="仿宋" w:cs="仿宋"/>
          <w:color w:val="000000" w:themeColor="text1"/>
          <w:sz w:val="24"/>
          <w:highlight w:val="none"/>
        </w:rPr>
        <w:t>格形式</w:t>
      </w:r>
    </w:p>
    <w:bookmarkEnd w:id="445"/>
    <w:bookmarkEnd w:id="446"/>
    <w:bookmarkEnd w:id="447"/>
    <w:bookmarkEnd w:id="448"/>
    <w:bookmarkEnd w:id="449"/>
    <w:bookmarkEnd w:id="450"/>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1、单价合同。</w:t>
      </w:r>
    </w:p>
    <w:p>
      <w:pPr>
        <w:spacing w:before="100" w:after="100"/>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综合单价包含的风险范围：</w:t>
      </w:r>
    </w:p>
    <w:p>
      <w:pPr>
        <w:spacing w:before="100" w:after="100"/>
        <w:ind w:firstLine="440" w:firstLineChars="200"/>
        <w:rPr>
          <w:rFonts w:ascii="仿宋" w:hAnsi="仿宋" w:eastAsia="仿宋" w:cs="仿宋"/>
          <w:color w:val="000000" w:themeColor="text1"/>
          <w:szCs w:val="21"/>
          <w:highlight w:val="none"/>
          <w:u w:val="single"/>
        </w:rPr>
      </w:pPr>
      <w:r>
        <w:rPr>
          <w:rFonts w:hint="eastAsia" w:ascii="仿宋" w:hAnsi="仿宋" w:eastAsia="仿宋" w:cs="仿宋"/>
          <w:color w:val="000000" w:themeColor="text1"/>
          <w:szCs w:val="21"/>
          <w:highlight w:val="none"/>
          <w:u w:val="single"/>
        </w:rPr>
        <w:t>（1.1）各类建材的市场价格风险；</w:t>
      </w:r>
    </w:p>
    <w:p>
      <w:pPr>
        <w:spacing w:before="100" w:after="100"/>
        <w:ind w:firstLine="440" w:firstLineChars="200"/>
        <w:rPr>
          <w:rFonts w:ascii="仿宋" w:hAnsi="仿宋" w:eastAsia="仿宋" w:cs="仿宋"/>
          <w:color w:val="000000" w:themeColor="text1"/>
          <w:szCs w:val="21"/>
          <w:highlight w:val="none"/>
          <w:u w:val="single"/>
        </w:rPr>
      </w:pPr>
      <w:r>
        <w:rPr>
          <w:rFonts w:hint="eastAsia" w:ascii="仿宋" w:hAnsi="仿宋" w:eastAsia="仿宋" w:cs="仿宋"/>
          <w:color w:val="000000" w:themeColor="text1"/>
          <w:szCs w:val="21"/>
          <w:highlight w:val="none"/>
          <w:u w:val="single"/>
        </w:rPr>
        <w:t>（1.2）施工期间的各类政策性调整风险:以递交投标文件截止日期前28天为基准日，其后国家的法律、法规、规章和政策发生变化影响工程造价的，应按省级或行业建设主管部门或授权的工程造价管理机构发布的规定调整合同价款；</w:t>
      </w:r>
    </w:p>
    <w:p>
      <w:pPr>
        <w:spacing w:before="100" w:after="100"/>
        <w:ind w:firstLine="440" w:firstLineChars="200"/>
        <w:rPr>
          <w:rFonts w:ascii="仿宋" w:hAnsi="仿宋" w:eastAsia="仿宋" w:cs="仿宋"/>
          <w:color w:val="000000" w:themeColor="text1"/>
          <w:szCs w:val="21"/>
          <w:highlight w:val="none"/>
          <w:u w:val="single"/>
        </w:rPr>
      </w:pPr>
      <w:r>
        <w:rPr>
          <w:rFonts w:hint="eastAsia" w:ascii="仿宋" w:hAnsi="仿宋" w:eastAsia="仿宋" w:cs="仿宋"/>
          <w:color w:val="000000" w:themeColor="text1"/>
          <w:szCs w:val="21"/>
          <w:highlight w:val="none"/>
          <w:u w:val="single"/>
        </w:rPr>
        <w:t>（1.3）施工组织设计的技术、安全措施结算时不调整；</w:t>
      </w:r>
    </w:p>
    <w:p>
      <w:pPr>
        <w:spacing w:before="100" w:after="100"/>
        <w:ind w:firstLine="440" w:firstLineChars="200"/>
        <w:rPr>
          <w:rFonts w:ascii="仿宋" w:hAnsi="仿宋" w:eastAsia="仿宋" w:cs="仿宋"/>
          <w:color w:val="000000" w:themeColor="text1"/>
          <w:szCs w:val="21"/>
          <w:highlight w:val="none"/>
          <w:u w:val="single"/>
        </w:rPr>
      </w:pPr>
      <w:r>
        <w:rPr>
          <w:rFonts w:hint="eastAsia" w:ascii="仿宋" w:hAnsi="仿宋" w:eastAsia="仿宋" w:cs="仿宋"/>
          <w:color w:val="000000" w:themeColor="text1"/>
          <w:szCs w:val="21"/>
          <w:highlight w:val="none"/>
          <w:u w:val="single"/>
        </w:rPr>
        <w:t>（1.4）甲供设备/材料的保管费，结算时不调整；</w:t>
      </w:r>
    </w:p>
    <w:p>
      <w:pPr>
        <w:spacing w:before="100" w:after="100"/>
        <w:ind w:firstLine="440" w:firstLineChars="200"/>
        <w:rPr>
          <w:rFonts w:ascii="仿宋" w:hAnsi="仿宋" w:eastAsia="仿宋" w:cs="仿宋"/>
          <w:color w:val="000000" w:themeColor="text1"/>
          <w:szCs w:val="21"/>
          <w:highlight w:val="none"/>
          <w:u w:val="single"/>
        </w:rPr>
      </w:pPr>
      <w:r>
        <w:rPr>
          <w:rFonts w:hint="eastAsia" w:ascii="仿宋" w:hAnsi="仿宋" w:eastAsia="仿宋" w:cs="仿宋"/>
          <w:color w:val="000000" w:themeColor="text1"/>
          <w:szCs w:val="21"/>
          <w:highlight w:val="none"/>
          <w:u w:val="single"/>
        </w:rPr>
        <w:t>（1.5）作为有经验的承包商应该可以预见的风险，结算时不调整；</w:t>
      </w:r>
    </w:p>
    <w:p>
      <w:pPr>
        <w:spacing w:before="100" w:after="100"/>
        <w:ind w:firstLine="440" w:firstLineChars="200"/>
        <w:rPr>
          <w:rFonts w:ascii="仿宋" w:hAnsi="仿宋" w:eastAsia="仿宋" w:cs="仿宋"/>
          <w:color w:val="000000" w:themeColor="text1"/>
          <w:szCs w:val="21"/>
          <w:highlight w:val="none"/>
          <w:u w:val="single"/>
        </w:rPr>
      </w:pPr>
      <w:r>
        <w:rPr>
          <w:rFonts w:hint="eastAsia" w:ascii="仿宋" w:hAnsi="仿宋" w:eastAsia="仿宋" w:cs="仿宋"/>
          <w:color w:val="000000" w:themeColor="text1"/>
          <w:szCs w:val="21"/>
          <w:highlight w:val="none"/>
          <w:u w:val="single"/>
        </w:rPr>
        <w:t>（1.6）招标文件中明示和暗示的风险费用，结算时不调整；</w:t>
      </w:r>
    </w:p>
    <w:p>
      <w:pPr>
        <w:spacing w:before="100" w:after="100"/>
        <w:ind w:firstLine="440" w:firstLineChars="200"/>
        <w:rPr>
          <w:rFonts w:ascii="仿宋" w:hAnsi="仿宋" w:eastAsia="仿宋" w:cs="仿宋"/>
          <w:color w:val="000000" w:themeColor="text1"/>
          <w:szCs w:val="21"/>
          <w:highlight w:val="none"/>
          <w:u w:val="single"/>
        </w:rPr>
      </w:pPr>
      <w:r>
        <w:rPr>
          <w:rFonts w:hint="eastAsia" w:ascii="仿宋" w:hAnsi="仿宋" w:eastAsia="仿宋" w:cs="仿宋"/>
          <w:color w:val="000000" w:themeColor="text1"/>
          <w:szCs w:val="21"/>
          <w:highlight w:val="none"/>
          <w:u w:val="single"/>
        </w:rPr>
        <w:t>（1.7）法律、法规、条例中规定的其他风险。</w:t>
      </w:r>
    </w:p>
    <w:p>
      <w:pPr>
        <w:adjustRightInd w:val="0"/>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风险费用的计算方法：</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Cs w:val="21"/>
          <w:highlight w:val="none"/>
          <w:u w:val="single"/>
        </w:rPr>
        <w:t>承包人根据风险范围，由承包人承担的风险计入合同单价中，结算时不调整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before="100" w:after="100"/>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风险范围以外合同价格的调整方法：</w:t>
      </w:r>
    </w:p>
    <w:p>
      <w:pPr>
        <w:spacing w:before="100" w:after="100"/>
        <w:ind w:firstLine="440" w:firstLineChars="200"/>
        <w:rPr>
          <w:rFonts w:ascii="仿宋" w:hAnsi="仿宋" w:eastAsia="仿宋" w:cs="仿宋"/>
          <w:color w:val="000000" w:themeColor="text1"/>
          <w:szCs w:val="21"/>
          <w:highlight w:val="none"/>
          <w:u w:val="single"/>
        </w:rPr>
      </w:pPr>
      <w:r>
        <w:rPr>
          <w:rFonts w:hint="eastAsia" w:ascii="仿宋" w:hAnsi="仿宋" w:eastAsia="仿宋" w:cs="仿宋"/>
          <w:color w:val="000000" w:themeColor="text1"/>
          <w:szCs w:val="21"/>
          <w:highlight w:val="none"/>
          <w:u w:val="single"/>
        </w:rPr>
        <w:t>（1）发包人、监理方、审计方认可的设计变更（变更依据：工程变更单）；</w:t>
      </w:r>
    </w:p>
    <w:p>
      <w:pPr>
        <w:spacing w:before="100" w:after="100"/>
        <w:ind w:firstLine="440" w:firstLineChars="200"/>
        <w:rPr>
          <w:rFonts w:ascii="仿宋" w:hAnsi="仿宋" w:eastAsia="仿宋" w:cs="仿宋"/>
          <w:color w:val="000000" w:themeColor="text1"/>
          <w:szCs w:val="21"/>
          <w:highlight w:val="none"/>
          <w:u w:val="single"/>
        </w:rPr>
      </w:pPr>
      <w:r>
        <w:rPr>
          <w:rFonts w:hint="eastAsia" w:ascii="仿宋" w:hAnsi="仿宋" w:eastAsia="仿宋" w:cs="仿宋"/>
          <w:color w:val="000000" w:themeColor="text1"/>
          <w:szCs w:val="21"/>
          <w:highlight w:val="none"/>
          <w:u w:val="single"/>
        </w:rPr>
        <w:t>（2）发包人和监理方、审计方均认可的签证，减少的分部分项工程项目按合同价报价表中相应计价程序扣除；</w:t>
      </w:r>
    </w:p>
    <w:p>
      <w:pPr>
        <w:spacing w:before="100" w:after="100"/>
        <w:ind w:firstLine="440" w:firstLineChars="200"/>
        <w:rPr>
          <w:rFonts w:ascii="仿宋" w:hAnsi="仿宋" w:eastAsia="仿宋" w:cs="仿宋"/>
          <w:color w:val="000000" w:themeColor="text1"/>
          <w:szCs w:val="21"/>
          <w:highlight w:val="none"/>
          <w:u w:val="single"/>
        </w:rPr>
      </w:pPr>
      <w:r>
        <w:rPr>
          <w:rFonts w:hint="eastAsia" w:ascii="仿宋" w:hAnsi="仿宋" w:eastAsia="仿宋" w:cs="仿宋"/>
          <w:color w:val="000000" w:themeColor="text1"/>
          <w:szCs w:val="21"/>
          <w:highlight w:val="none"/>
          <w:u w:val="single"/>
        </w:rPr>
        <w:t>（3）承包人每周四前报送符合本条款（1）、（2）范围的变更及签证预算；</w:t>
      </w:r>
    </w:p>
    <w:p>
      <w:pPr>
        <w:spacing w:before="100" w:after="100"/>
        <w:ind w:firstLine="440" w:firstLineChars="200"/>
        <w:rPr>
          <w:rFonts w:ascii="仿宋" w:hAnsi="仿宋" w:eastAsia="仿宋" w:cs="仿宋"/>
          <w:color w:val="000000" w:themeColor="text1"/>
          <w:szCs w:val="21"/>
          <w:highlight w:val="none"/>
          <w:u w:val="single"/>
        </w:rPr>
      </w:pPr>
      <w:r>
        <w:rPr>
          <w:rFonts w:hint="eastAsia" w:ascii="仿宋" w:hAnsi="仿宋" w:eastAsia="仿宋" w:cs="仿宋"/>
          <w:color w:val="000000" w:themeColor="text1"/>
          <w:szCs w:val="21"/>
          <w:highlight w:val="none"/>
          <w:u w:val="single"/>
        </w:rPr>
        <w:t>（4）变更及签证完成工程量由发包人和监理及审计确认。变更的工程量中：投标报价中已有的子目按优惠后的投标报价计算;投标报价中没有的子目按本招标文件规定的定额及有关文件计算，取费优惠率按10%执行。</w:t>
      </w:r>
    </w:p>
    <w:p>
      <w:pPr>
        <w:ind w:firstLine="440" w:firstLineChars="200"/>
        <w:rPr>
          <w:rFonts w:ascii="仿宋" w:hAnsi="仿宋" w:eastAsia="仿宋" w:cs="仿宋"/>
          <w:color w:val="000000" w:themeColor="text1"/>
          <w:szCs w:val="21"/>
          <w:highlight w:val="none"/>
          <w:u w:val="single"/>
        </w:rPr>
      </w:pPr>
      <w:r>
        <w:rPr>
          <w:rFonts w:hint="eastAsia" w:ascii="仿宋" w:hAnsi="仿宋" w:eastAsia="仿宋" w:cs="仿宋"/>
          <w:color w:val="000000" w:themeColor="text1"/>
          <w:szCs w:val="21"/>
          <w:highlight w:val="none"/>
          <w:u w:val="single"/>
        </w:rPr>
        <w:t>（5）零时用工单价按省市文件规定执行，措施费不予调整。</w:t>
      </w:r>
    </w:p>
    <w:p>
      <w:pPr>
        <w:ind w:firstLine="440" w:firstLineChars="200"/>
        <w:rPr>
          <w:rFonts w:ascii="仿宋" w:hAnsi="仿宋" w:eastAsia="仿宋" w:cs="仿宋"/>
          <w:color w:val="000000" w:themeColor="text1"/>
          <w:szCs w:val="21"/>
          <w:highlight w:val="none"/>
          <w:u w:val="single"/>
        </w:rPr>
      </w:pPr>
      <w:r>
        <w:rPr>
          <w:rFonts w:hint="eastAsia" w:ascii="仿宋" w:hAnsi="仿宋" w:eastAsia="仿宋" w:cs="仿宋"/>
          <w:color w:val="000000" w:themeColor="text1"/>
          <w:szCs w:val="21"/>
          <w:highlight w:val="none"/>
          <w:u w:val="single"/>
        </w:rPr>
        <w:t xml:space="preserve">（6）本合同在合同履行及竣工结算时根据江苏省住房城乡建设厅苏建价（2016）154号《关于建筑业实施营改增后江苏省建设工程计价依据调整的通知》文件规定执行。 </w:t>
      </w:r>
    </w:p>
    <w:p>
      <w:pPr>
        <w:spacing w:before="100" w:after="100"/>
        <w:ind w:firstLine="440" w:firstLineChars="200"/>
        <w:rPr>
          <w:rFonts w:ascii="仿宋" w:hAnsi="仿宋" w:eastAsia="仿宋" w:cs="仿宋"/>
          <w:color w:val="000000" w:themeColor="text1"/>
          <w:szCs w:val="21"/>
          <w:highlight w:val="none"/>
          <w:u w:val="single"/>
        </w:rPr>
      </w:pPr>
    </w:p>
    <w:p>
      <w:pPr>
        <w:spacing w:after="120" w:line="360" w:lineRule="auto"/>
        <w:ind w:firstLine="480" w:firstLineChars="200"/>
        <w:rPr>
          <w:rFonts w:ascii="仿宋" w:hAnsi="仿宋" w:eastAsia="仿宋" w:cs="仿宋"/>
          <w:color w:val="000000" w:themeColor="text1"/>
          <w:sz w:val="24"/>
          <w:highlight w:val="none"/>
        </w:rPr>
      </w:pPr>
      <w:bookmarkStart w:id="451" w:name="_Toc303539161"/>
      <w:bookmarkStart w:id="452" w:name="_Toc304295581"/>
      <w:bookmarkStart w:id="453" w:name="_Toc297123554"/>
      <w:bookmarkStart w:id="454" w:name="_Toc300935004"/>
      <w:bookmarkStart w:id="455" w:name="_Toc297216213"/>
      <w:bookmarkStart w:id="456" w:name="_Toc312678042"/>
      <w:bookmarkStart w:id="457" w:name="_Toc296944546"/>
      <w:bookmarkStart w:id="458" w:name="_Toc292559412"/>
      <w:bookmarkStart w:id="459" w:name="_Toc296891247"/>
      <w:bookmarkStart w:id="460" w:name="_Toc296503207"/>
      <w:bookmarkStart w:id="461" w:name="_Toc292559917"/>
      <w:bookmarkStart w:id="462" w:name="_Toc296346708"/>
      <w:bookmarkStart w:id="463" w:name="_Toc297048393"/>
      <w:bookmarkStart w:id="464" w:name="_Toc297120507"/>
      <w:bookmarkStart w:id="465" w:name="_Toc296347206"/>
      <w:bookmarkStart w:id="466" w:name="_Toc296891035"/>
      <w:r>
        <w:rPr>
          <w:rFonts w:hint="eastAsia" w:ascii="仿宋" w:hAnsi="仿宋" w:eastAsia="仿宋" w:cs="仿宋"/>
          <w:color w:val="000000" w:themeColor="text1"/>
          <w:sz w:val="24"/>
          <w:highlight w:val="none"/>
        </w:rPr>
        <w:t>12.2 预付款</w:t>
      </w:r>
    </w:p>
    <w:bookmarkEnd w:id="451"/>
    <w:bookmarkEnd w:id="452"/>
    <w:bookmarkEnd w:id="453"/>
    <w:bookmarkEnd w:id="454"/>
    <w:bookmarkEnd w:id="455"/>
    <w:bookmarkEnd w:id="456"/>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12.2.1 预付款的支付</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预付款支付比例或金额：</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pacing w:val="10"/>
          <w:sz w:val="24"/>
          <w:highlight w:val="none"/>
          <w:u w:val="single"/>
        </w:rPr>
        <w:t>/</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预付款支付期限：</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pacing w:val="10"/>
          <w:sz w:val="24"/>
          <w:highlight w:val="none"/>
          <w:u w:val="single"/>
        </w:rPr>
        <w:t>/</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预付款扣回的方式：</w:t>
      </w:r>
      <w:r>
        <w:rPr>
          <w:rFonts w:hint="eastAsia"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12.2.2 预付款担保</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承包人提交预付款担保的期限：</w:t>
      </w:r>
      <w:r>
        <w:rPr>
          <w:rFonts w:hint="eastAsia" w:ascii="仿宋" w:hAnsi="仿宋" w:eastAsia="仿宋" w:cs="仿宋"/>
          <w:color w:val="000000" w:themeColor="text1"/>
          <w:sz w:val="24"/>
          <w:highlight w:val="none"/>
          <w:u w:val="single"/>
        </w:rPr>
        <w:t xml:space="preserve">   无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预付款担保的形式为：</w:t>
      </w:r>
      <w:r>
        <w:rPr>
          <w:rFonts w:hint="eastAsia" w:ascii="仿宋" w:hAnsi="仿宋" w:eastAsia="仿宋" w:cs="仿宋"/>
          <w:color w:val="000000" w:themeColor="text1"/>
          <w:sz w:val="24"/>
          <w:highlight w:val="none"/>
          <w:u w:val="single"/>
        </w:rPr>
        <w:t xml:space="preserve">     无      </w:t>
      </w:r>
      <w:r>
        <w:rPr>
          <w:rFonts w:hint="eastAsia" w:ascii="仿宋" w:hAnsi="仿宋" w:eastAsia="仿宋" w:cs="仿宋"/>
          <w:color w:val="000000" w:themeColor="text1"/>
          <w:sz w:val="24"/>
          <w:highlight w:val="none"/>
        </w:rPr>
        <w:t>。</w:t>
      </w:r>
    </w:p>
    <w:bookmarkEnd w:id="457"/>
    <w:bookmarkEnd w:id="458"/>
    <w:bookmarkEnd w:id="459"/>
    <w:bookmarkEnd w:id="460"/>
    <w:bookmarkEnd w:id="461"/>
    <w:bookmarkEnd w:id="462"/>
    <w:bookmarkEnd w:id="463"/>
    <w:bookmarkEnd w:id="464"/>
    <w:bookmarkEnd w:id="465"/>
    <w:bookmarkEnd w:id="466"/>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12.3 计量</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12.3.1 计量原则</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工程量计算规则：</w:t>
      </w:r>
      <w:r>
        <w:rPr>
          <w:rFonts w:hint="eastAsia" w:ascii="仿宋" w:hAnsi="仿宋" w:eastAsia="仿宋" w:cs="仿宋"/>
          <w:color w:val="000000" w:themeColor="text1"/>
          <w:sz w:val="24"/>
          <w:highlight w:val="none"/>
          <w:u w:val="single"/>
        </w:rPr>
        <w:t xml:space="preserve">    按相关的国家标准、行业标准等为依据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12.3.2 计量周期</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关于计量周期的约定：</w:t>
      </w:r>
      <w:r>
        <w:rPr>
          <w:rFonts w:hint="eastAsia" w:ascii="仿宋" w:hAnsi="仿宋" w:eastAsia="仿宋" w:cs="仿宋"/>
          <w:color w:val="000000" w:themeColor="text1"/>
          <w:sz w:val="24"/>
          <w:highlight w:val="none"/>
          <w:u w:val="single"/>
        </w:rPr>
        <w:t xml:space="preserve">   见12.4.1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12.3.3 单价合同的计量</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关于单价合同计量的约定：</w:t>
      </w:r>
      <w:r>
        <w:rPr>
          <w:rFonts w:hint="eastAsia" w:ascii="仿宋" w:hAnsi="仿宋" w:eastAsia="仿宋" w:cs="仿宋"/>
          <w:color w:val="000000" w:themeColor="text1"/>
          <w:sz w:val="24"/>
          <w:highlight w:val="none"/>
          <w:u w:val="single"/>
        </w:rPr>
        <w:t xml:space="preserve">   按通用条款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12.3.4 总价合同的计量</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关于总价合同计量的约定：</w:t>
      </w:r>
      <w:r>
        <w:rPr>
          <w:rFonts w:hint="eastAsia" w:ascii="仿宋" w:hAnsi="仿宋" w:eastAsia="仿宋" w:cs="仿宋"/>
          <w:color w:val="000000" w:themeColor="text1"/>
          <w:sz w:val="24"/>
          <w:highlight w:val="none"/>
          <w:u w:val="single"/>
        </w:rPr>
        <w:t xml:space="preserve">   按通用条款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12.3.5总价合同采用支付分解表计量支付的，是否适用第12.3.4 项〔总价合同的计量〕约定进行计量：</w:t>
      </w:r>
      <w:r>
        <w:rPr>
          <w:rFonts w:hint="eastAsia"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12.3.6 其他价格形式合同的计量</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其他价格形式的计量方式和程序：</w:t>
      </w:r>
      <w:r>
        <w:rPr>
          <w:rFonts w:hint="eastAsia"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12.4 工程进度款支付</w:t>
      </w:r>
    </w:p>
    <w:p>
      <w:pPr>
        <w:spacing w:line="360" w:lineRule="auto"/>
        <w:ind w:firstLine="480" w:firstLineChars="200"/>
        <w:rPr>
          <w:rFonts w:ascii="仿宋" w:hAnsi="仿宋" w:eastAsia="仿宋" w:cs="仿宋"/>
          <w:color w:val="000000" w:themeColor="text1"/>
          <w:sz w:val="24"/>
          <w:highlight w:val="none"/>
        </w:rPr>
      </w:pPr>
      <w:bookmarkStart w:id="467" w:name="_Toc296891251"/>
      <w:bookmarkStart w:id="468" w:name="_Toc297216215"/>
      <w:bookmarkStart w:id="469" w:name="_Toc297048397"/>
      <w:bookmarkStart w:id="470" w:name="_Toc292559921"/>
      <w:bookmarkStart w:id="471" w:name="_Toc303539163"/>
      <w:bookmarkStart w:id="472" w:name="_Toc297120511"/>
      <w:bookmarkStart w:id="473" w:name="_Toc300935006"/>
      <w:bookmarkStart w:id="474" w:name="_Toc296944550"/>
      <w:bookmarkStart w:id="475" w:name="_Toc297123556"/>
      <w:bookmarkStart w:id="476" w:name="_Toc292559416"/>
      <w:bookmarkStart w:id="477" w:name="_Toc296347210"/>
      <w:bookmarkStart w:id="478" w:name="_Toc296346712"/>
      <w:bookmarkStart w:id="479" w:name="_Toc296503211"/>
      <w:bookmarkStart w:id="480" w:name="_Toc296891039"/>
      <w:r>
        <w:rPr>
          <w:rFonts w:hint="eastAsia" w:ascii="仿宋" w:hAnsi="仿宋" w:eastAsia="仿宋" w:cs="仿宋"/>
          <w:color w:val="000000" w:themeColor="text1"/>
          <w:sz w:val="24"/>
          <w:highlight w:val="none"/>
        </w:rPr>
        <w:t>12.4.1 付款周期</w:t>
      </w:r>
    </w:p>
    <w:p>
      <w:pPr>
        <w:spacing w:line="360" w:lineRule="auto"/>
        <w:rPr>
          <w:rFonts w:ascii="仿宋" w:hAnsi="仿宋" w:eastAsia="仿宋" w:cs="仿宋"/>
          <w:color w:val="000000" w:themeColor="text1"/>
          <w:spacing w:val="10"/>
          <w:sz w:val="24"/>
          <w:highlight w:val="none"/>
          <w:u w:val="single"/>
        </w:rPr>
      </w:pPr>
      <w:r>
        <w:rPr>
          <w:rFonts w:hint="eastAsia" w:ascii="仿宋" w:hAnsi="仿宋" w:eastAsia="仿宋" w:cs="仿宋"/>
          <w:color w:val="000000" w:themeColor="text1"/>
          <w:sz w:val="24"/>
          <w:highlight w:val="none"/>
        </w:rPr>
        <w:t>关于付款周期的约定：</w:t>
      </w:r>
    </w:p>
    <w:p>
      <w:pPr>
        <w:spacing w:line="360" w:lineRule="auto"/>
        <w:rPr>
          <w:rFonts w:hint="eastAsia" w:ascii="仿宋" w:hAnsi="仿宋" w:eastAsia="仿宋" w:cs="仿宋"/>
          <w:b/>
          <w:bCs/>
          <w:color w:val="000000" w:themeColor="text1"/>
          <w:sz w:val="24"/>
          <w:highlight w:val="none"/>
          <w:lang w:val="en-US"/>
        </w:rPr>
      </w:pPr>
      <w:r>
        <w:rPr>
          <w:rFonts w:hint="eastAsia" w:ascii="仿宋" w:hAnsi="仿宋" w:eastAsia="仿宋" w:cs="仿宋"/>
          <w:b/>
          <w:bCs/>
          <w:color w:val="000000" w:themeColor="text1"/>
          <w:sz w:val="24"/>
          <w:highlight w:val="none"/>
          <w:lang w:val="en-US"/>
        </w:rPr>
        <w:t>第一年支付合同价款的20%；</w:t>
      </w:r>
    </w:p>
    <w:p>
      <w:pPr>
        <w:spacing w:line="360" w:lineRule="auto"/>
        <w:rPr>
          <w:rFonts w:hint="eastAsia" w:ascii="仿宋" w:hAnsi="仿宋" w:eastAsia="仿宋" w:cs="仿宋"/>
          <w:b/>
          <w:bCs/>
          <w:color w:val="000000" w:themeColor="text1"/>
          <w:sz w:val="24"/>
          <w:highlight w:val="none"/>
          <w:lang w:val="en-US"/>
        </w:rPr>
      </w:pPr>
      <w:r>
        <w:rPr>
          <w:rFonts w:hint="eastAsia" w:ascii="仿宋" w:hAnsi="仿宋" w:eastAsia="仿宋" w:cs="仿宋"/>
          <w:b/>
          <w:bCs/>
          <w:color w:val="000000" w:themeColor="text1"/>
          <w:sz w:val="24"/>
          <w:highlight w:val="none"/>
          <w:lang w:val="en-US"/>
        </w:rPr>
        <w:t>第二年支付合同价款的20%；</w:t>
      </w:r>
    </w:p>
    <w:p>
      <w:pPr>
        <w:spacing w:line="360" w:lineRule="auto"/>
        <w:rPr>
          <w:rFonts w:hint="eastAsia" w:ascii="仿宋" w:hAnsi="仿宋" w:eastAsia="仿宋" w:cs="仿宋"/>
          <w:b/>
          <w:bCs/>
          <w:color w:val="000000" w:themeColor="text1"/>
          <w:sz w:val="24"/>
          <w:highlight w:val="none"/>
          <w:lang w:val="en-US"/>
        </w:rPr>
      </w:pPr>
      <w:r>
        <w:rPr>
          <w:rFonts w:hint="eastAsia" w:ascii="仿宋" w:hAnsi="仿宋" w:eastAsia="仿宋" w:cs="仿宋"/>
          <w:b/>
          <w:bCs/>
          <w:color w:val="000000" w:themeColor="text1"/>
          <w:sz w:val="24"/>
          <w:highlight w:val="none"/>
          <w:lang w:val="en-US"/>
        </w:rPr>
        <w:t>第三年支付合同价款的30%；</w:t>
      </w:r>
    </w:p>
    <w:p>
      <w:pPr>
        <w:spacing w:line="360" w:lineRule="auto"/>
        <w:rPr>
          <w:rFonts w:hint="eastAsia" w:ascii="仿宋" w:hAnsi="仿宋" w:eastAsia="仿宋" w:cs="仿宋"/>
          <w:b/>
          <w:bCs/>
          <w:color w:val="000000" w:themeColor="text1"/>
          <w:sz w:val="24"/>
          <w:highlight w:val="none"/>
          <w:lang w:val="en-US" w:eastAsia="zh-CN"/>
        </w:rPr>
      </w:pPr>
      <w:r>
        <w:rPr>
          <w:rFonts w:hint="eastAsia" w:ascii="仿宋" w:hAnsi="仿宋" w:eastAsia="仿宋" w:cs="仿宋"/>
          <w:b/>
          <w:bCs/>
          <w:color w:val="000000" w:themeColor="text1"/>
          <w:sz w:val="24"/>
          <w:highlight w:val="none"/>
          <w:lang w:val="en-US"/>
        </w:rPr>
        <w:t>第四年年底经审计结束，按结算审核价付至全部工程款的97%；剩余3%作为质保金,质保金从竣工验收通过之日起，2年后无质量问题一次性返还(不计利息)；如第三年付款时质保金已满2年且无质量问题,剩余价款直至审计审核结束后方可付至工程价款100%。</w:t>
      </w:r>
      <w:r>
        <w:rPr>
          <w:rFonts w:hint="eastAsia" w:ascii="仿宋" w:hAnsi="仿宋" w:eastAsia="仿宋" w:cs="仿宋"/>
          <w:b/>
          <w:bCs/>
          <w:color w:val="000000" w:themeColor="text1"/>
          <w:sz w:val="24"/>
          <w:highlight w:val="none"/>
          <w:lang w:val="en-US" w:eastAsia="zh-CN"/>
        </w:rPr>
        <w:t>（竣工验收合格后6个月内完成报审）</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12.4.2 进度付款申请单的编制</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关于进度付款申请单编制的约定：</w:t>
      </w:r>
      <w:r>
        <w:rPr>
          <w:rFonts w:hint="eastAsia" w:ascii="仿宋" w:hAnsi="仿宋" w:eastAsia="仿宋" w:cs="仿宋"/>
          <w:color w:val="000000" w:themeColor="text1"/>
          <w:sz w:val="24"/>
          <w:highlight w:val="none"/>
          <w:u w:val="single"/>
        </w:rPr>
        <w:t xml:space="preserve"> 按通用条款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hint="eastAsia" w:ascii="仿宋" w:hAnsi="仿宋" w:eastAsia="仿宋" w:cs="仿宋"/>
          <w:color w:val="000000" w:themeColor="text1"/>
          <w:sz w:val="24"/>
          <w:highlight w:val="none"/>
        </w:rPr>
        <w:t>2.4.3 进度付款申请单的提交</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（1）单价合同进度付款申请单提交的约定：</w:t>
      </w:r>
      <w:r>
        <w:rPr>
          <w:rFonts w:hint="eastAsia" w:ascii="仿宋" w:hAnsi="仿宋" w:eastAsia="仿宋" w:cs="仿宋"/>
          <w:color w:val="000000" w:themeColor="text1"/>
          <w:sz w:val="24"/>
          <w:highlight w:val="none"/>
          <w:u w:val="single"/>
        </w:rPr>
        <w:t xml:space="preserve">  按通用条款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（2）总价合同进度付款申请单提交的约定：</w:t>
      </w:r>
      <w:r>
        <w:rPr>
          <w:rFonts w:hint="eastAsia"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（3）其他价格形式合同进度付款申请单提交的约定：</w:t>
      </w:r>
      <w:r>
        <w:rPr>
          <w:rFonts w:hint="eastAsia"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12.4.4 进度款审核和支付</w:t>
      </w:r>
    </w:p>
    <w:p>
      <w:pPr>
        <w:spacing w:line="360" w:lineRule="auto"/>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（1）监理人审查并报送发包人的期限：</w:t>
      </w:r>
      <w:r>
        <w:rPr>
          <w:rFonts w:hint="eastAsia" w:ascii="仿宋" w:hAnsi="仿宋" w:eastAsia="仿宋" w:cs="仿宋"/>
          <w:color w:val="000000" w:themeColor="text1"/>
          <w:sz w:val="24"/>
          <w:highlight w:val="none"/>
          <w:u w:val="single"/>
        </w:rPr>
        <w:t xml:space="preserve">   按通用条款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发包人完成审批并签发进度款支付证书的期限：</w:t>
      </w:r>
      <w:r>
        <w:rPr>
          <w:rFonts w:hint="eastAsia" w:ascii="仿宋" w:hAnsi="仿宋" w:eastAsia="仿宋" w:cs="仿宋"/>
          <w:color w:val="000000" w:themeColor="text1"/>
          <w:sz w:val="24"/>
          <w:highlight w:val="none"/>
          <w:u w:val="single"/>
        </w:rPr>
        <w:t xml:space="preserve">  按通用条款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（2）发包人支付进度款的期限：</w:t>
      </w:r>
      <w:r>
        <w:rPr>
          <w:rFonts w:hint="eastAsia" w:ascii="仿宋" w:hAnsi="仿宋" w:eastAsia="仿宋" w:cs="仿宋"/>
          <w:color w:val="000000" w:themeColor="text1"/>
          <w:sz w:val="24"/>
          <w:highlight w:val="none"/>
          <w:u w:val="single"/>
        </w:rPr>
        <w:t xml:space="preserve">   按通用条款  </w:t>
      </w:r>
      <w:r>
        <w:rPr>
          <w:rFonts w:hint="eastAsia" w:ascii="仿宋" w:hAnsi="仿宋" w:eastAsia="仿宋" w:cs="仿宋"/>
          <w:color w:val="000000" w:themeColor="text1"/>
          <w:sz w:val="24"/>
          <w:highlight w:val="none"/>
        </w:rPr>
        <w:t>。</w:t>
      </w:r>
    </w:p>
    <w:p>
      <w:pPr>
        <w:spacing w:line="360" w:lineRule="auto"/>
        <w:ind w:firstLine="600" w:firstLineChars="25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发包人逾期支付进度款的违约金的计算方式：</w:t>
      </w:r>
      <w:r>
        <w:rPr>
          <w:rFonts w:hint="eastAsia" w:ascii="仿宋" w:hAnsi="仿宋" w:eastAsia="仿宋" w:cs="仿宋"/>
          <w:color w:val="000000" w:themeColor="text1"/>
          <w:sz w:val="24"/>
          <w:highlight w:val="none"/>
          <w:u w:val="single"/>
        </w:rPr>
        <w:t xml:space="preserve">  按通用条款   </w:t>
      </w:r>
      <w:r>
        <w:rPr>
          <w:rFonts w:hint="eastAsia" w:ascii="仿宋" w:hAnsi="仿宋" w:eastAsia="仿宋" w:cs="仿宋"/>
          <w:color w:val="000000" w:themeColor="text1"/>
          <w:sz w:val="24"/>
          <w:highlight w:val="none"/>
        </w:rPr>
        <w:t>。</w:t>
      </w:r>
    </w:p>
    <w:p>
      <w:pPr>
        <w:spacing w:line="360" w:lineRule="auto"/>
        <w:ind w:firstLine="600" w:firstLineChars="25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12.4.6 支付分解表的编制</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2、总价合同支付分解表的编制与审批：</w:t>
      </w:r>
      <w:r>
        <w:rPr>
          <w:rFonts w:hint="eastAsia"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3、单价合同的总价项目支付分解表的编制与审批：</w:t>
      </w:r>
      <w:r>
        <w:rPr>
          <w:rFonts w:hint="eastAsia" w:ascii="仿宋" w:hAnsi="仿宋" w:eastAsia="仿宋" w:cs="仿宋"/>
          <w:color w:val="000000" w:themeColor="text1"/>
          <w:sz w:val="24"/>
          <w:highlight w:val="none"/>
          <w:u w:val="single"/>
        </w:rPr>
        <w:t xml:space="preserve">   按通用条款  </w:t>
      </w:r>
      <w:r>
        <w:rPr>
          <w:rFonts w:hint="eastAsia" w:ascii="仿宋" w:hAnsi="仿宋" w:eastAsia="仿宋" w:cs="仿宋"/>
          <w:color w:val="000000" w:themeColor="text1"/>
          <w:sz w:val="24"/>
          <w:highlight w:val="none"/>
        </w:rPr>
        <w:t>。</w:t>
      </w:r>
    </w:p>
    <w:bookmarkEnd w:id="310"/>
    <w:p>
      <w:pPr>
        <w:pStyle w:val="2"/>
        <w:spacing w:before="120" w:after="120" w:line="360" w:lineRule="auto"/>
        <w:rPr>
          <w:rFonts w:ascii="仿宋" w:hAnsi="仿宋" w:eastAsia="仿宋" w:cs="仿宋"/>
          <w:b w:val="0"/>
          <w:bCs w:val="0"/>
          <w:color w:val="000000" w:themeColor="text1"/>
          <w:sz w:val="24"/>
          <w:szCs w:val="24"/>
          <w:highlight w:val="none"/>
        </w:rPr>
      </w:pPr>
      <w:bookmarkStart w:id="481" w:name="_Toc351203645"/>
      <w:bookmarkStart w:id="482" w:name="_Toc292559424"/>
      <w:bookmarkStart w:id="483" w:name="_Toc296346720"/>
      <w:bookmarkStart w:id="484" w:name="_Toc300935015"/>
      <w:bookmarkStart w:id="485" w:name="_Toc312678053"/>
      <w:bookmarkStart w:id="486" w:name="_Toc303539172"/>
      <w:bookmarkStart w:id="487" w:name="_Toc296891047"/>
      <w:bookmarkStart w:id="488" w:name="_Toc297120519"/>
      <w:bookmarkStart w:id="489" w:name="_Toc296944558"/>
      <w:bookmarkStart w:id="490" w:name="_Toc296347218"/>
      <w:bookmarkStart w:id="491" w:name="_Toc297048405"/>
      <w:bookmarkStart w:id="492" w:name="_Toc297216223"/>
      <w:bookmarkStart w:id="493" w:name="_Toc292559929"/>
      <w:bookmarkStart w:id="494" w:name="_Toc296891259"/>
      <w:bookmarkStart w:id="495" w:name="_Toc304295593"/>
      <w:bookmarkStart w:id="496" w:name="_Toc296503219"/>
      <w:bookmarkStart w:id="497" w:name="_Toc297123564"/>
      <w:r>
        <w:rPr>
          <w:rFonts w:hint="eastAsia" w:ascii="仿宋" w:hAnsi="仿宋" w:eastAsia="仿宋" w:cs="仿宋"/>
          <w:b w:val="0"/>
          <w:bCs w:val="0"/>
          <w:color w:val="000000" w:themeColor="text1"/>
          <w:sz w:val="24"/>
          <w:szCs w:val="24"/>
          <w:highlight w:val="none"/>
        </w:rPr>
        <w:t>13. 验收和工程试车</w:t>
      </w:r>
      <w:bookmarkEnd w:id="481"/>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13.1 分部分项工程验收</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13.1.2监理人不能按时进行验收时，应提前</w:t>
      </w:r>
      <w:r>
        <w:rPr>
          <w:rFonts w:hint="eastAsia" w:ascii="仿宋" w:hAnsi="仿宋" w:eastAsia="仿宋" w:cs="仿宋"/>
          <w:color w:val="000000" w:themeColor="text1"/>
          <w:sz w:val="24"/>
          <w:highlight w:val="none"/>
          <w:u w:val="single"/>
        </w:rPr>
        <w:t xml:space="preserve">  24  </w:t>
      </w:r>
      <w:r>
        <w:rPr>
          <w:rFonts w:hint="eastAsia" w:ascii="仿宋" w:hAnsi="仿宋" w:eastAsia="仿宋" w:cs="仿宋"/>
          <w:color w:val="000000" w:themeColor="text1"/>
          <w:sz w:val="24"/>
          <w:highlight w:val="none"/>
        </w:rPr>
        <w:t>小时提交书面延期要求。</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关于延期最长不得超过：</w:t>
      </w:r>
      <w:r>
        <w:rPr>
          <w:rFonts w:hint="eastAsia" w:ascii="仿宋" w:hAnsi="仿宋" w:eastAsia="仿宋" w:cs="仿宋"/>
          <w:color w:val="000000" w:themeColor="text1"/>
          <w:sz w:val="24"/>
          <w:highlight w:val="none"/>
          <w:u w:val="single"/>
        </w:rPr>
        <w:t xml:space="preserve">  48  </w:t>
      </w:r>
      <w:r>
        <w:rPr>
          <w:rFonts w:hint="eastAsia" w:ascii="仿宋" w:hAnsi="仿宋" w:eastAsia="仿宋" w:cs="仿宋"/>
          <w:color w:val="000000" w:themeColor="text1"/>
          <w:sz w:val="24"/>
          <w:highlight w:val="none"/>
        </w:rPr>
        <w:t>小时。</w:t>
      </w:r>
    </w:p>
    <w:p>
      <w:pPr>
        <w:spacing w:after="120" w:line="360" w:lineRule="auto"/>
        <w:ind w:firstLine="480" w:firstLineChars="200"/>
        <w:rPr>
          <w:rFonts w:ascii="仿宋" w:hAnsi="仿宋" w:eastAsia="仿宋" w:cs="仿宋"/>
          <w:color w:val="000000" w:themeColor="text1"/>
          <w:sz w:val="24"/>
          <w:highlight w:val="none"/>
        </w:rPr>
      </w:pPr>
      <w:bookmarkStart w:id="498" w:name="_Toc296944562"/>
      <w:bookmarkStart w:id="499" w:name="_Toc296891051"/>
      <w:bookmarkStart w:id="500" w:name="_Toc312678056"/>
      <w:bookmarkStart w:id="501" w:name="_Toc297123565"/>
      <w:bookmarkStart w:id="502" w:name="_Toc292559933"/>
      <w:bookmarkStart w:id="503" w:name="_Toc296503223"/>
      <w:bookmarkStart w:id="504" w:name="_Toc304295596"/>
      <w:bookmarkStart w:id="505" w:name="_Toc296346724"/>
      <w:bookmarkStart w:id="506" w:name="_Toc296347222"/>
      <w:bookmarkStart w:id="507" w:name="_Toc297048409"/>
      <w:bookmarkStart w:id="508" w:name="_Toc303539173"/>
      <w:bookmarkStart w:id="509" w:name="_Toc292559428"/>
      <w:bookmarkStart w:id="510" w:name="_Toc300935016"/>
      <w:bookmarkStart w:id="511" w:name="_Toc296891263"/>
      <w:bookmarkStart w:id="512" w:name="_Toc297216224"/>
      <w:bookmarkStart w:id="513" w:name="_Toc297120523"/>
      <w:bookmarkStart w:id="514" w:name="_Toc267251470"/>
      <w:bookmarkStart w:id="515" w:name="_Toc267251474"/>
      <w:bookmarkStart w:id="516" w:name="_Toc267251471"/>
      <w:bookmarkStart w:id="517" w:name="_Toc267251476"/>
      <w:bookmarkStart w:id="518" w:name="_Toc267251472"/>
      <w:bookmarkStart w:id="519" w:name="_Toc267251475"/>
      <w:bookmarkStart w:id="520" w:name="_Toc267251473"/>
      <w:r>
        <w:rPr>
          <w:rFonts w:hint="eastAsia" w:ascii="仿宋" w:hAnsi="仿宋" w:eastAsia="仿宋" w:cs="仿宋"/>
          <w:color w:val="000000" w:themeColor="text1"/>
          <w:sz w:val="24"/>
          <w:highlight w:val="none"/>
        </w:rPr>
        <w:t>13.2 竣工验收</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Pr>
        <w:spacing w:line="360" w:lineRule="auto"/>
        <w:ind w:firstLine="480" w:firstLineChars="200"/>
        <w:rPr>
          <w:rFonts w:ascii="仿宋" w:hAnsi="仿宋" w:eastAsia="仿宋" w:cs="仿宋"/>
          <w:color w:val="000000" w:themeColor="text1"/>
          <w:sz w:val="24"/>
          <w:highlight w:val="none"/>
        </w:rPr>
      </w:pPr>
      <w:bookmarkStart w:id="521" w:name="_Toc280868704"/>
      <w:bookmarkStart w:id="522" w:name="_Toc280868705"/>
      <w:bookmarkStart w:id="523" w:name="_Toc280868706"/>
      <w:bookmarkStart w:id="524" w:name="_Toc280868707"/>
      <w:bookmarkStart w:id="525" w:name="_Toc280868708"/>
      <w:bookmarkStart w:id="526" w:name="_Toc280868709"/>
      <w:r>
        <w:rPr>
          <w:rFonts w:hint="eastAsia" w:ascii="仿宋" w:hAnsi="仿宋" w:eastAsia="仿宋" w:cs="仿宋"/>
          <w:color w:val="000000" w:themeColor="text1"/>
          <w:sz w:val="24"/>
          <w:highlight w:val="none"/>
        </w:rPr>
        <w:t>13.2.2竣工验收程序</w:t>
      </w:r>
    </w:p>
    <w:bookmarkEnd w:id="521"/>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关于竣工验收程序的约定：</w:t>
      </w:r>
      <w:r>
        <w:rPr>
          <w:rFonts w:hint="eastAsia" w:ascii="仿宋" w:hAnsi="仿宋" w:eastAsia="仿宋" w:cs="仿宋"/>
          <w:color w:val="000000" w:themeColor="text1"/>
          <w:sz w:val="24"/>
          <w:highlight w:val="none"/>
          <w:u w:val="single"/>
        </w:rPr>
        <w:t xml:space="preserve">   按通用条款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发包人不按照本项约定组织竣工验收、颁发工程接收证书的违约金的计算方法：</w:t>
      </w:r>
      <w:r>
        <w:rPr>
          <w:rFonts w:hint="eastAsia" w:ascii="仿宋" w:hAnsi="仿宋" w:eastAsia="仿宋" w:cs="仿宋"/>
          <w:color w:val="000000" w:themeColor="text1"/>
          <w:sz w:val="24"/>
          <w:highlight w:val="none"/>
          <w:u w:val="single"/>
        </w:rPr>
        <w:t>无</w:t>
      </w:r>
      <w:r>
        <w:rPr>
          <w:rFonts w:hint="eastAsia" w:ascii="仿宋" w:hAnsi="仿宋" w:eastAsia="仿宋" w:cs="仿宋"/>
          <w:color w:val="000000" w:themeColor="text1"/>
          <w:sz w:val="24"/>
          <w:highlight w:val="none"/>
        </w:rPr>
        <w:t>。</w:t>
      </w:r>
    </w:p>
    <w:bookmarkEnd w:id="522"/>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13.2.5移交、接收全部与部分工程</w:t>
      </w:r>
    </w:p>
    <w:bookmarkEnd w:id="523"/>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承包人向发包人移交工程的期限：</w:t>
      </w:r>
      <w:r>
        <w:rPr>
          <w:rFonts w:hint="eastAsia" w:ascii="仿宋" w:hAnsi="仿宋" w:eastAsia="仿宋" w:cs="仿宋"/>
          <w:color w:val="000000" w:themeColor="text1"/>
          <w:sz w:val="24"/>
          <w:highlight w:val="none"/>
          <w:u w:val="single"/>
        </w:rPr>
        <w:t xml:space="preserve">   按照合同约定工期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发包人未按本合同约定接收全部或部分工程的，违约金的计算方法为：</w:t>
      </w:r>
      <w:r>
        <w:rPr>
          <w:rFonts w:hint="eastAsia" w:ascii="仿宋" w:hAnsi="仿宋" w:eastAsia="仿宋" w:cs="仿宋"/>
          <w:color w:val="000000" w:themeColor="text1"/>
          <w:sz w:val="24"/>
          <w:highlight w:val="none"/>
          <w:u w:val="single"/>
        </w:rPr>
        <w:t xml:space="preserve">无  </w:t>
      </w:r>
      <w:r>
        <w:rPr>
          <w:rFonts w:hint="eastAsia" w:ascii="仿宋" w:hAnsi="仿宋" w:eastAsia="仿宋" w:cs="仿宋"/>
          <w:color w:val="000000" w:themeColor="text1"/>
          <w:sz w:val="24"/>
          <w:highlight w:val="none"/>
        </w:rPr>
        <w:t>。</w:t>
      </w:r>
    </w:p>
    <w:bookmarkEnd w:id="524"/>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承包人未按时移交工程的，违约金的计算方法为：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pacing w:val="10"/>
          <w:sz w:val="24"/>
          <w:highlight w:val="none"/>
          <w:u w:val="single"/>
        </w:rPr>
        <w:t>按每滞后一天赔偿2000元违约金</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13.3 工程试车</w:t>
      </w:r>
    </w:p>
    <w:bookmarkEnd w:id="525"/>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13.3.1 试车程序</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工程试车内容：</w:t>
      </w:r>
      <w:r>
        <w:rPr>
          <w:rFonts w:hint="eastAsia"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（1）单机无负荷试车费用由</w:t>
      </w:r>
      <w:r>
        <w:rPr>
          <w:rFonts w:hint="eastAsia"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sz w:val="24"/>
          <w:highlight w:val="none"/>
        </w:rPr>
        <w:t>承担；</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（2）无负荷联动试车费用由</w:t>
      </w:r>
      <w:r>
        <w:rPr>
          <w:rFonts w:hint="eastAsia"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sz w:val="24"/>
          <w:highlight w:val="none"/>
        </w:rPr>
        <w:t>承担。</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13.3.3 投料试车</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关于投料试车相关事项的约定：</w:t>
      </w:r>
      <w:r>
        <w:rPr>
          <w:rFonts w:hint="eastAsia"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13.6 竣工退场</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13.6.1 竣工退场</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承包人完成竣工退场的期限：</w:t>
      </w:r>
      <w:r>
        <w:rPr>
          <w:rFonts w:hint="eastAsia" w:ascii="仿宋" w:hAnsi="仿宋" w:eastAsia="仿宋" w:cs="仿宋"/>
          <w:color w:val="000000" w:themeColor="text1"/>
          <w:sz w:val="24"/>
          <w:highlight w:val="none"/>
          <w:u w:val="single"/>
        </w:rPr>
        <w:t xml:space="preserve">   竣工验收合同20日  </w:t>
      </w:r>
      <w:r>
        <w:rPr>
          <w:rFonts w:hint="eastAsia" w:ascii="仿宋" w:hAnsi="仿宋" w:eastAsia="仿宋" w:cs="仿宋"/>
          <w:color w:val="000000" w:themeColor="text1"/>
          <w:sz w:val="24"/>
          <w:highlight w:val="none"/>
        </w:rPr>
        <w:t>。</w:t>
      </w:r>
    </w:p>
    <w:p>
      <w:pPr>
        <w:pStyle w:val="2"/>
        <w:spacing w:before="120" w:after="120" w:line="360" w:lineRule="auto"/>
        <w:rPr>
          <w:rFonts w:ascii="仿宋" w:hAnsi="仿宋" w:eastAsia="仿宋" w:cs="仿宋"/>
          <w:b w:val="0"/>
          <w:bCs w:val="0"/>
          <w:color w:val="000000" w:themeColor="text1"/>
          <w:sz w:val="24"/>
          <w:szCs w:val="24"/>
          <w:highlight w:val="none"/>
        </w:rPr>
      </w:pPr>
      <w:bookmarkStart w:id="527" w:name="_Toc351203646"/>
      <w:r>
        <w:rPr>
          <w:rFonts w:hint="eastAsia" w:ascii="仿宋" w:hAnsi="仿宋" w:eastAsia="仿宋" w:cs="仿宋"/>
          <w:b w:val="0"/>
          <w:bCs w:val="0"/>
          <w:color w:val="000000" w:themeColor="text1"/>
          <w:sz w:val="24"/>
          <w:szCs w:val="24"/>
          <w:highlight w:val="none"/>
        </w:rPr>
        <w:t>14. 竣工结算</w:t>
      </w:r>
      <w:bookmarkEnd w:id="527"/>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14.1 竣工付款申请</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承包人提交竣工付款申请单的期限：</w:t>
      </w:r>
      <w:r>
        <w:rPr>
          <w:rFonts w:hint="eastAsia" w:ascii="仿宋" w:hAnsi="仿宋" w:eastAsia="仿宋" w:cs="仿宋"/>
          <w:color w:val="000000" w:themeColor="text1"/>
          <w:sz w:val="24"/>
          <w:highlight w:val="none"/>
          <w:u w:val="single"/>
        </w:rPr>
        <w:t xml:space="preserve">  竣工验收合格28天内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竣工付款申请单应包括的内容：</w:t>
      </w:r>
      <w:r>
        <w:rPr>
          <w:rFonts w:hint="eastAsia" w:ascii="仿宋" w:hAnsi="仿宋" w:eastAsia="仿宋" w:cs="仿宋"/>
          <w:color w:val="000000" w:themeColor="text1"/>
          <w:sz w:val="24"/>
          <w:highlight w:val="none"/>
          <w:u w:val="single"/>
        </w:rPr>
        <w:t xml:space="preserve">  按通用条款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14.2 竣工结算审核</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发包人审批竣工付款申请单的期限：</w:t>
      </w:r>
      <w:r>
        <w:rPr>
          <w:rFonts w:hint="eastAsia" w:ascii="仿宋" w:hAnsi="仿宋" w:eastAsia="仿宋" w:cs="仿宋"/>
          <w:color w:val="000000" w:themeColor="text1"/>
          <w:sz w:val="24"/>
          <w:highlight w:val="none"/>
          <w:u w:val="single"/>
        </w:rPr>
        <w:t xml:space="preserve">   收到竣工结算申请单后15天内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发包人完成竣工付款的期限：</w:t>
      </w:r>
      <w:r>
        <w:rPr>
          <w:rFonts w:hint="eastAsia" w:ascii="仿宋" w:hAnsi="仿宋" w:eastAsia="仿宋" w:cs="仿宋"/>
          <w:color w:val="000000" w:themeColor="text1"/>
          <w:sz w:val="24"/>
          <w:highlight w:val="none"/>
          <w:u w:val="single"/>
        </w:rPr>
        <w:t xml:space="preserve">  15天内完成审批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关于竣工付款证书异议部分复核的方式和程序：</w:t>
      </w:r>
      <w:r>
        <w:rPr>
          <w:rFonts w:hint="eastAsia"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14.4 最终结清</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14.4.1 最终结清申请单</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承包人提交最终结清申请单的份数：</w:t>
      </w:r>
      <w:r>
        <w:rPr>
          <w:rFonts w:hint="eastAsia" w:ascii="仿宋" w:hAnsi="仿宋" w:eastAsia="仿宋" w:cs="仿宋"/>
          <w:color w:val="000000" w:themeColor="text1"/>
          <w:sz w:val="24"/>
          <w:highlight w:val="none"/>
          <w:u w:val="single"/>
        </w:rPr>
        <w:t xml:space="preserve">   叁份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承包人提交最终结算申请单的期限：</w:t>
      </w:r>
      <w:r>
        <w:rPr>
          <w:rFonts w:hint="eastAsia" w:ascii="仿宋" w:hAnsi="仿宋" w:eastAsia="仿宋" w:cs="仿宋"/>
          <w:color w:val="000000" w:themeColor="text1"/>
          <w:sz w:val="24"/>
          <w:highlight w:val="none"/>
          <w:u w:val="single"/>
        </w:rPr>
        <w:t xml:space="preserve">   根据进度款支付周期节点时间15日内 </w:t>
      </w:r>
      <w:r>
        <w:rPr>
          <w:rFonts w:hint="eastAsia" w:ascii="仿宋" w:hAnsi="仿宋" w:eastAsia="仿宋" w:cs="仿宋"/>
          <w:color w:val="000000" w:themeColor="text1"/>
          <w:sz w:val="24"/>
          <w:highlight w:val="none"/>
        </w:rPr>
        <w:t xml:space="preserve">。 </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14.4.2 最终结清证书和支付</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（1）发包人完成最终结清申请单的审批并颁发最终结清证书的期限：</w:t>
      </w:r>
      <w:r>
        <w:rPr>
          <w:rFonts w:hint="eastAsia" w:ascii="仿宋" w:hAnsi="仿宋" w:eastAsia="仿宋" w:cs="仿宋"/>
          <w:color w:val="000000" w:themeColor="text1"/>
          <w:sz w:val="24"/>
          <w:highlight w:val="none"/>
          <w:u w:val="single"/>
        </w:rPr>
        <w:t xml:space="preserve"> 在缺陷责任期终止证书颁发后15天内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（2）发包人完成支付的期限：</w:t>
      </w:r>
      <w:r>
        <w:rPr>
          <w:rFonts w:hint="eastAsia" w:ascii="仿宋" w:hAnsi="仿宋" w:eastAsia="仿宋" w:cs="仿宋"/>
          <w:color w:val="000000" w:themeColor="text1"/>
          <w:sz w:val="24"/>
          <w:highlight w:val="none"/>
          <w:u w:val="single"/>
        </w:rPr>
        <w:t xml:space="preserve">  按进度款支付约定      </w:t>
      </w:r>
      <w:r>
        <w:rPr>
          <w:rFonts w:hint="eastAsia" w:ascii="仿宋" w:hAnsi="仿宋" w:eastAsia="仿宋" w:cs="仿宋"/>
          <w:color w:val="000000" w:themeColor="text1"/>
          <w:sz w:val="24"/>
          <w:highlight w:val="none"/>
        </w:rPr>
        <w:t>。</w:t>
      </w:r>
    </w:p>
    <w:bookmarkEnd w:id="514"/>
    <w:bookmarkEnd w:id="515"/>
    <w:bookmarkEnd w:id="516"/>
    <w:bookmarkEnd w:id="517"/>
    <w:bookmarkEnd w:id="518"/>
    <w:bookmarkEnd w:id="519"/>
    <w:bookmarkEnd w:id="520"/>
    <w:bookmarkEnd w:id="526"/>
    <w:p>
      <w:pPr>
        <w:pStyle w:val="2"/>
        <w:spacing w:before="120" w:after="120" w:line="360" w:lineRule="auto"/>
        <w:rPr>
          <w:rFonts w:ascii="仿宋" w:hAnsi="仿宋" w:eastAsia="仿宋" w:cs="仿宋"/>
          <w:b w:val="0"/>
          <w:bCs w:val="0"/>
          <w:color w:val="000000" w:themeColor="text1"/>
          <w:sz w:val="24"/>
          <w:szCs w:val="24"/>
          <w:highlight w:val="none"/>
        </w:rPr>
      </w:pPr>
      <w:bookmarkStart w:id="528" w:name="_Toc351203647"/>
      <w:bookmarkStart w:id="529" w:name="_Toc267251483"/>
      <w:bookmarkStart w:id="530" w:name="_Toc267251484"/>
      <w:bookmarkStart w:id="531" w:name="_Toc267251482"/>
      <w:bookmarkStart w:id="532" w:name="_Toc267251485"/>
      <w:bookmarkStart w:id="533" w:name="_Toc267251488"/>
      <w:bookmarkStart w:id="534" w:name="_Toc267251490"/>
      <w:bookmarkStart w:id="535" w:name="_Toc267251489"/>
      <w:bookmarkStart w:id="536" w:name="_Toc267251486"/>
      <w:bookmarkStart w:id="537" w:name="_Toc267251498"/>
      <w:bookmarkStart w:id="538" w:name="_Toc267251503"/>
      <w:bookmarkStart w:id="539" w:name="_Toc267251492"/>
      <w:bookmarkStart w:id="540" w:name="_Toc267251496"/>
      <w:bookmarkStart w:id="541" w:name="_Toc267251501"/>
      <w:bookmarkStart w:id="542" w:name="_Toc267251494"/>
      <w:bookmarkStart w:id="543" w:name="_Toc267251495"/>
      <w:bookmarkStart w:id="544" w:name="_Toc267251499"/>
      <w:bookmarkStart w:id="545" w:name="_Toc267251491"/>
      <w:bookmarkStart w:id="546" w:name="_Toc267251502"/>
      <w:bookmarkStart w:id="547" w:name="_Toc267251493"/>
      <w:bookmarkStart w:id="548" w:name="_Toc267251497"/>
      <w:bookmarkStart w:id="549" w:name="_Toc267251504"/>
      <w:bookmarkStart w:id="550" w:name="_Toc267251506"/>
      <w:bookmarkStart w:id="551" w:name="_Toc267251507"/>
      <w:bookmarkStart w:id="552" w:name="_Toc267251508"/>
      <w:bookmarkStart w:id="553" w:name="_Toc267251513"/>
      <w:bookmarkStart w:id="554" w:name="_Toc267251511"/>
      <w:bookmarkStart w:id="555" w:name="_Toc267251509"/>
      <w:bookmarkStart w:id="556" w:name="_Toc267251515"/>
      <w:bookmarkStart w:id="557" w:name="_Toc267251510"/>
      <w:bookmarkStart w:id="558" w:name="_Toc267251514"/>
      <w:r>
        <w:rPr>
          <w:rFonts w:hint="eastAsia" w:ascii="仿宋" w:hAnsi="仿宋" w:eastAsia="仿宋" w:cs="仿宋"/>
          <w:b w:val="0"/>
          <w:bCs w:val="0"/>
          <w:color w:val="000000" w:themeColor="text1"/>
          <w:sz w:val="24"/>
          <w:szCs w:val="24"/>
          <w:highlight w:val="none"/>
        </w:rPr>
        <w:t>15. 缺陷责任期与保修</w:t>
      </w:r>
      <w:bookmarkEnd w:id="528"/>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15.2缺陷责任期</w:t>
      </w:r>
      <w:bookmarkEnd w:id="529"/>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缺陷责任期的具体期限：</w:t>
      </w:r>
      <w:r>
        <w:rPr>
          <w:rFonts w:hint="eastAsia" w:ascii="仿宋" w:hAnsi="仿宋" w:eastAsia="仿宋" w:cs="仿宋"/>
          <w:color w:val="000000" w:themeColor="text1"/>
          <w:sz w:val="24"/>
          <w:highlight w:val="none"/>
          <w:u w:val="single"/>
        </w:rPr>
        <w:t xml:space="preserve">    按通用条款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15.3 质量保证金</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关于是否扣留质量保证金的约定：</w:t>
      </w:r>
      <w:r>
        <w:rPr>
          <w:rFonts w:hint="eastAsia" w:ascii="仿宋" w:hAnsi="仿宋" w:eastAsia="仿宋" w:cs="仿宋"/>
          <w:color w:val="000000" w:themeColor="text1"/>
          <w:sz w:val="24"/>
          <w:highlight w:val="none"/>
          <w:u w:val="single"/>
        </w:rPr>
        <w:t xml:space="preserve">  是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15.3.1 承包人提供质量保证金的方式</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质量保证金采用以下第</w:t>
      </w:r>
      <w:r>
        <w:rPr>
          <w:rFonts w:hint="eastAsia" w:ascii="仿宋" w:hAnsi="仿宋" w:eastAsia="仿宋" w:cs="仿宋"/>
          <w:color w:val="000000" w:themeColor="text1"/>
          <w:sz w:val="24"/>
          <w:highlight w:val="none"/>
          <w:u w:val="single"/>
        </w:rPr>
        <w:t xml:space="preserve"> (2)   </w:t>
      </w:r>
      <w:r>
        <w:rPr>
          <w:rFonts w:hint="eastAsia" w:ascii="仿宋" w:hAnsi="仿宋" w:eastAsia="仿宋" w:cs="仿宋"/>
          <w:color w:val="000000" w:themeColor="text1"/>
          <w:sz w:val="24"/>
          <w:highlight w:val="none"/>
        </w:rPr>
        <w:t>种方式：</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（1）质量保证金保函，保证金额为：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 xml:space="preserve">； </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lang w:val="en-US"/>
        </w:rPr>
        <w:t>3</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%的工程款；</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（3）其他方式:</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15.3.2 质量保证金的扣留 </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质量保证金的扣留采取以下第</w:t>
      </w:r>
      <w:r>
        <w:rPr>
          <w:rFonts w:hint="eastAsia" w:ascii="仿宋" w:hAnsi="仿宋" w:eastAsia="仿宋" w:cs="仿宋"/>
          <w:color w:val="000000" w:themeColor="text1"/>
          <w:sz w:val="24"/>
          <w:highlight w:val="none"/>
          <w:u w:val="single"/>
        </w:rPr>
        <w:t xml:space="preserve">  (2)   </w:t>
      </w:r>
      <w:r>
        <w:rPr>
          <w:rFonts w:hint="eastAsia" w:ascii="仿宋" w:hAnsi="仿宋" w:eastAsia="仿宋" w:cs="仿宋"/>
          <w:color w:val="000000" w:themeColor="text1"/>
          <w:sz w:val="24"/>
          <w:highlight w:val="none"/>
        </w:rPr>
        <w:t>种方式：</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（1）在支付工程进度款时逐次扣留，在此情形下，质量保证金的计算基数不包括预付款的支付、扣回以及价格调整的金额；</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（2）工程竣工结算时一次性扣留质量保证金；</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（3）其他扣留方式:</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关于质量保证金的补充约定：</w:t>
      </w:r>
      <w:r>
        <w:rPr>
          <w:rFonts w:hint="eastAsia"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sz w:val="24"/>
          <w:highlight w:val="none"/>
        </w:rPr>
        <w:t>。</w:t>
      </w:r>
    </w:p>
    <w:bookmarkEnd w:id="530"/>
    <w:bookmarkEnd w:id="531"/>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15.4保修</w:t>
      </w:r>
    </w:p>
    <w:bookmarkEnd w:id="532"/>
    <w:p>
      <w:pPr>
        <w:spacing w:line="360" w:lineRule="auto"/>
        <w:ind w:firstLine="468" w:firstLineChars="195"/>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15.4.1 保修责任</w:t>
      </w:r>
    </w:p>
    <w:p>
      <w:pPr>
        <w:spacing w:line="360" w:lineRule="auto"/>
        <w:ind w:firstLine="468" w:firstLineChars="195"/>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工程保修期为：</w:t>
      </w:r>
      <w:r>
        <w:rPr>
          <w:rFonts w:hint="eastAsia" w:ascii="仿宋" w:hAnsi="仿宋" w:eastAsia="仿宋" w:cs="仿宋"/>
          <w:color w:val="000000" w:themeColor="text1"/>
          <w:sz w:val="24"/>
          <w:highlight w:val="none"/>
          <w:u w:val="single"/>
        </w:rPr>
        <w:t xml:space="preserve">  见附件   </w:t>
      </w:r>
      <w:r>
        <w:rPr>
          <w:rFonts w:hint="eastAsia" w:ascii="仿宋" w:hAnsi="仿宋" w:eastAsia="仿宋" w:cs="仿宋"/>
          <w:color w:val="000000" w:themeColor="text1"/>
          <w:sz w:val="24"/>
          <w:highlight w:val="none"/>
        </w:rPr>
        <w:t>。</w:t>
      </w:r>
    </w:p>
    <w:p>
      <w:pPr>
        <w:spacing w:line="360" w:lineRule="auto"/>
        <w:ind w:firstLine="468" w:firstLineChars="195"/>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15.4.3 修复通知</w:t>
      </w:r>
    </w:p>
    <w:p>
      <w:pPr>
        <w:spacing w:line="360" w:lineRule="auto"/>
        <w:ind w:firstLine="468" w:firstLineChars="195"/>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承包人收到保修通知并到达工程现场的合理时间：</w:t>
      </w:r>
      <w:r>
        <w:rPr>
          <w:rFonts w:hint="eastAsia" w:ascii="仿宋" w:hAnsi="仿宋" w:eastAsia="仿宋" w:cs="仿宋"/>
          <w:color w:val="000000" w:themeColor="text1"/>
          <w:sz w:val="24"/>
          <w:highlight w:val="none"/>
          <w:u w:val="single"/>
        </w:rPr>
        <w:t xml:space="preserve">  按通用条款</w:t>
      </w:r>
      <w:r>
        <w:rPr>
          <w:rFonts w:hint="eastAsia" w:ascii="仿宋" w:hAnsi="仿宋" w:eastAsia="仿宋" w:cs="仿宋"/>
          <w:color w:val="000000" w:themeColor="text1"/>
          <w:sz w:val="24"/>
          <w:highlight w:val="none"/>
        </w:rPr>
        <w:t>。</w:t>
      </w:r>
    </w:p>
    <w:bookmarkEnd w:id="533"/>
    <w:bookmarkEnd w:id="534"/>
    <w:bookmarkEnd w:id="535"/>
    <w:bookmarkEnd w:id="536"/>
    <w:p>
      <w:pPr>
        <w:pStyle w:val="2"/>
        <w:spacing w:before="120" w:after="120" w:line="360" w:lineRule="auto"/>
        <w:rPr>
          <w:rFonts w:ascii="仿宋" w:hAnsi="仿宋" w:eastAsia="仿宋" w:cs="仿宋"/>
          <w:b w:val="0"/>
          <w:bCs w:val="0"/>
          <w:color w:val="000000" w:themeColor="text1"/>
          <w:sz w:val="24"/>
          <w:szCs w:val="24"/>
          <w:highlight w:val="none"/>
        </w:rPr>
      </w:pPr>
      <w:bookmarkStart w:id="559" w:name="_Toc351203648"/>
      <w:bookmarkStart w:id="560" w:name="_Toc280868717"/>
      <w:bookmarkStart w:id="561" w:name="_Toc280868718"/>
      <w:r>
        <w:rPr>
          <w:rFonts w:hint="eastAsia" w:ascii="仿宋" w:hAnsi="仿宋" w:eastAsia="仿宋" w:cs="仿宋"/>
          <w:b w:val="0"/>
          <w:bCs w:val="0"/>
          <w:color w:val="000000" w:themeColor="text1"/>
          <w:sz w:val="24"/>
          <w:szCs w:val="24"/>
          <w:highlight w:val="none"/>
        </w:rPr>
        <w:t>16. 违约</w:t>
      </w:r>
      <w:bookmarkEnd w:id="559"/>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16.1 发包人违约</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16.1.1发包人违约的情形</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发包人违约的其他情形：</w:t>
      </w:r>
      <w:r>
        <w:rPr>
          <w:rFonts w:hint="eastAsia" w:ascii="仿宋" w:hAnsi="仿宋" w:eastAsia="仿宋" w:cs="仿宋"/>
          <w:color w:val="000000" w:themeColor="text1"/>
          <w:sz w:val="24"/>
          <w:highlight w:val="none"/>
          <w:u w:val="single"/>
        </w:rPr>
        <w:t xml:space="preserve">    按通用条款  </w:t>
      </w:r>
      <w:r>
        <w:rPr>
          <w:rFonts w:hint="eastAsia" w:ascii="仿宋" w:hAnsi="仿宋" w:eastAsia="仿宋" w:cs="仿宋"/>
          <w:color w:val="000000" w:themeColor="text1"/>
          <w:sz w:val="24"/>
          <w:highlight w:val="none"/>
        </w:rPr>
        <w:t>。</w:t>
      </w:r>
    </w:p>
    <w:p>
      <w:pPr>
        <w:spacing w:line="360" w:lineRule="auto"/>
        <w:ind w:left="1200" w:hanging="1200" w:hangingChars="5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16.1.2 发包人违约的责任</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发包人违约责任的承担方式和计算方法：</w:t>
      </w:r>
    </w:p>
    <w:p>
      <w:pPr>
        <w:spacing w:line="360" w:lineRule="auto"/>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（1）因发包人原因未能在计划开工日期前7天内下达开工通知的违约责任：</w:t>
      </w:r>
      <w:r>
        <w:rPr>
          <w:rFonts w:hint="eastAsia" w:ascii="仿宋" w:hAnsi="仿宋" w:eastAsia="仿宋" w:cs="仿宋"/>
          <w:color w:val="000000" w:themeColor="text1"/>
          <w:sz w:val="24"/>
          <w:highlight w:val="none"/>
          <w:u w:val="single"/>
        </w:rPr>
        <w:t xml:space="preserve"> 按通用条款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（2）因发包人原因未能按合同约定支付合同价款的违约责任：</w:t>
      </w:r>
      <w:r>
        <w:rPr>
          <w:rFonts w:hint="eastAsia" w:ascii="仿宋" w:hAnsi="仿宋" w:eastAsia="仿宋" w:cs="仿宋"/>
          <w:color w:val="000000" w:themeColor="text1"/>
          <w:sz w:val="24"/>
          <w:highlight w:val="none"/>
          <w:u w:val="single"/>
        </w:rPr>
        <w:t xml:space="preserve">  按通用条款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（3）发包人违反第10.1款〔变更的范围〕第（2）项约定，自行实施被取消的工作或转由他人实施的违约责任：</w:t>
      </w:r>
      <w:r>
        <w:rPr>
          <w:rFonts w:hint="eastAsia" w:ascii="仿宋" w:hAnsi="仿宋" w:eastAsia="仿宋" w:cs="仿宋"/>
          <w:color w:val="000000" w:themeColor="text1"/>
          <w:sz w:val="24"/>
          <w:highlight w:val="none"/>
          <w:u w:val="single"/>
        </w:rPr>
        <w:t xml:space="preserve">  无 。 </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000000" w:themeColor="text1"/>
          <w:sz w:val="24"/>
          <w:highlight w:val="none"/>
          <w:u w:val="single"/>
        </w:rPr>
        <w:t xml:space="preserve">   无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（5）因发包人违反合同约定造成暂停施工的违约责任：</w:t>
      </w:r>
      <w:r>
        <w:rPr>
          <w:rFonts w:hint="eastAsia" w:ascii="仿宋" w:hAnsi="仿宋" w:eastAsia="仿宋" w:cs="仿宋"/>
          <w:color w:val="000000" w:themeColor="text1"/>
          <w:sz w:val="24"/>
          <w:highlight w:val="none"/>
          <w:u w:val="single"/>
        </w:rPr>
        <w:t xml:space="preserve"> 无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（6）其他：</w:t>
      </w:r>
      <w:r>
        <w:rPr>
          <w:rFonts w:hint="eastAsia" w:ascii="仿宋" w:hAnsi="仿宋" w:eastAsia="仿宋" w:cs="仿宋"/>
          <w:color w:val="000000" w:themeColor="text1"/>
          <w:sz w:val="24"/>
          <w:highlight w:val="none"/>
          <w:u w:val="single"/>
        </w:rPr>
        <w:t xml:space="preserve">   无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16.1.3 因发包人违约解除合同</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承包人按16.1.1项〔发包人违约的情形〕约定暂停施工满</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天后发包人仍不纠正其违约行为并致使合同目的不能实现的，承包人有权解除合同。</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16.2 承包人违约</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16.2.1 承包人违约的情形</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承包人违约的其他情形：</w:t>
      </w:r>
      <w:r>
        <w:rPr>
          <w:rFonts w:hint="eastAsia" w:ascii="仿宋" w:hAnsi="仿宋" w:eastAsia="仿宋" w:cs="仿宋"/>
          <w:color w:val="000000" w:themeColor="text1"/>
          <w:sz w:val="24"/>
          <w:highlight w:val="none"/>
          <w:u w:val="single"/>
        </w:rPr>
        <w:t xml:space="preserve"> 工期延误、质量问题、技术文件未按约定时间提交、承包人擅自停要或单方面终止合同等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16.2.2承包人违约的责任</w:t>
      </w:r>
    </w:p>
    <w:p>
      <w:pPr>
        <w:pStyle w:val="8"/>
        <w:tabs>
          <w:tab w:val="left" w:pos="905"/>
        </w:tabs>
        <w:adjustRightInd w:val="0"/>
        <w:snapToGrid w:val="0"/>
        <w:spacing w:line="480" w:lineRule="exact"/>
        <w:ind w:firstLine="477" w:firstLineChars="199"/>
        <w:rPr>
          <w:rFonts w:ascii="仿宋" w:hAnsi="仿宋" w:eastAsia="仿宋" w:cs="仿宋"/>
          <w:color w:val="000000" w:themeColor="text1"/>
          <w:spacing w:val="10"/>
          <w:sz w:val="24"/>
          <w:szCs w:val="24"/>
          <w:highlight w:val="none"/>
          <w:u w:val="single"/>
        </w:rPr>
      </w:pPr>
      <w:r>
        <w:rPr>
          <w:rFonts w:hint="eastAsia" w:ascii="仿宋" w:hAnsi="仿宋" w:eastAsia="仿宋" w:cs="仿宋"/>
          <w:color w:val="000000" w:themeColor="text1"/>
          <w:sz w:val="24"/>
          <w:szCs w:val="24"/>
          <w:highlight w:val="none"/>
        </w:rPr>
        <w:t>承包人违约责任的承担方式和计算方法：</w:t>
      </w:r>
      <w:r>
        <w:rPr>
          <w:rFonts w:hint="eastAsia" w:ascii="仿宋" w:hAnsi="仿宋" w:eastAsia="仿宋" w:cs="仿宋"/>
          <w:color w:val="000000" w:themeColor="text1"/>
          <w:sz w:val="24"/>
          <w:szCs w:val="24"/>
          <w:highlight w:val="none"/>
          <w:u w:val="single"/>
        </w:rPr>
        <w:t xml:space="preserve"> </w:t>
      </w:r>
      <w:r>
        <w:rPr>
          <w:rFonts w:hint="eastAsia" w:ascii="仿宋" w:hAnsi="仿宋" w:eastAsia="仿宋" w:cs="仿宋"/>
          <w:color w:val="000000" w:themeColor="text1"/>
          <w:spacing w:val="10"/>
          <w:sz w:val="24"/>
          <w:szCs w:val="24"/>
          <w:highlight w:val="none"/>
          <w:u w:val="single"/>
        </w:rPr>
        <w:t>A、工期延误：如承包人未能完成施工进度计划工作量的80%，发包人有权将其中部分工程委托其他人员进行施工或停止支付工程款，由此产生的费用加收10%的管理费后从承包人的合同款内扣除。</w:t>
      </w:r>
    </w:p>
    <w:p>
      <w:pPr>
        <w:pStyle w:val="8"/>
        <w:tabs>
          <w:tab w:val="left" w:pos="905"/>
        </w:tabs>
        <w:adjustRightInd w:val="0"/>
        <w:snapToGrid w:val="0"/>
        <w:spacing w:line="480" w:lineRule="exact"/>
        <w:ind w:firstLine="517" w:firstLineChars="199"/>
        <w:rPr>
          <w:rFonts w:ascii="仿宋" w:hAnsi="仿宋" w:eastAsia="仿宋" w:cs="仿宋"/>
          <w:color w:val="000000" w:themeColor="text1"/>
          <w:spacing w:val="10"/>
          <w:sz w:val="24"/>
          <w:szCs w:val="24"/>
          <w:highlight w:val="none"/>
          <w:u w:val="single"/>
        </w:rPr>
      </w:pPr>
      <w:r>
        <w:rPr>
          <w:rFonts w:hint="eastAsia" w:ascii="仿宋" w:hAnsi="仿宋" w:eastAsia="仿宋" w:cs="仿宋"/>
          <w:color w:val="000000" w:themeColor="text1"/>
          <w:spacing w:val="10"/>
          <w:sz w:val="24"/>
          <w:szCs w:val="24"/>
          <w:highlight w:val="none"/>
          <w:u w:val="single"/>
        </w:rPr>
        <w:t>B、质量问题：工程质量应符合国家验收规范，若质量未达到要求，承包人应进行整改，返工合格后，发包人有权在承包人工程结算款中扣除由此而发给发包人而造成的经济损失。</w:t>
      </w:r>
    </w:p>
    <w:p>
      <w:pPr>
        <w:pStyle w:val="8"/>
        <w:tabs>
          <w:tab w:val="left" w:pos="905"/>
        </w:tabs>
        <w:adjustRightInd w:val="0"/>
        <w:snapToGrid w:val="0"/>
        <w:spacing w:line="480" w:lineRule="exact"/>
        <w:ind w:firstLine="517" w:firstLineChars="199"/>
        <w:rPr>
          <w:rFonts w:ascii="仿宋" w:hAnsi="仿宋" w:eastAsia="仿宋" w:cs="仿宋"/>
          <w:color w:val="000000" w:themeColor="text1"/>
          <w:spacing w:val="10"/>
          <w:sz w:val="24"/>
          <w:szCs w:val="24"/>
          <w:highlight w:val="none"/>
          <w:u w:val="single"/>
        </w:rPr>
      </w:pPr>
      <w:r>
        <w:rPr>
          <w:rFonts w:hint="eastAsia" w:ascii="仿宋" w:hAnsi="仿宋" w:eastAsia="仿宋" w:cs="仿宋"/>
          <w:color w:val="000000" w:themeColor="text1"/>
          <w:spacing w:val="10"/>
          <w:sz w:val="24"/>
          <w:szCs w:val="24"/>
          <w:highlight w:val="none"/>
          <w:u w:val="single"/>
        </w:rPr>
        <w:t>C、因承包人原因导致技术文件（包括竣工图纸、签证等）未能按约定时间提交，每迟一天，发包人在支付给承包人的工程款内扣除1000元的违约金。同时并不解除承包人继续交付上述技术文件的义务。</w:t>
      </w:r>
    </w:p>
    <w:p>
      <w:pPr>
        <w:spacing w:line="360" w:lineRule="auto"/>
        <w:ind w:firstLine="52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pacing w:val="10"/>
          <w:sz w:val="24"/>
          <w:highlight w:val="none"/>
          <w:u w:val="single"/>
        </w:rPr>
        <w:t xml:space="preserve">D、若承包人擅自停工或单方面终止合同的执行或违约，造成合同无法履行，在本合同解除后，承包人必须在5天内无条件退场。发包人将按承包人已完成工程量的70%给予结算，承包人并承担由此而给发包方造成的一切损失。  </w:t>
      </w:r>
      <w:r>
        <w:rPr>
          <w:rFonts w:hint="eastAsia" w:ascii="仿宋" w:hAnsi="仿宋" w:eastAsia="仿宋" w:cs="仿宋"/>
          <w:color w:val="000000" w:themeColor="text1"/>
          <w:sz w:val="24"/>
          <w:highlight w:val="none"/>
        </w:rPr>
        <w:t xml:space="preserve">    </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16.2.3 因承包人违约解除合同</w:t>
      </w:r>
    </w:p>
    <w:p>
      <w:pPr>
        <w:spacing w:before="120"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关于承包人违约解除合同的特别约定：</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pacing w:val="10"/>
          <w:sz w:val="24"/>
          <w:highlight w:val="none"/>
          <w:u w:val="single"/>
        </w:rPr>
        <w:t>在本合同解除后，承包人必须在5天内无条件退场。发包人将按承包人已完成工程量的70%给予结算，承包人并承担由此而给发包方造成的一切损失。</w:t>
      </w:r>
    </w:p>
    <w:p>
      <w:pPr>
        <w:spacing w:before="120"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000000" w:themeColor="text1"/>
          <w:sz w:val="24"/>
          <w:highlight w:val="none"/>
          <w:u w:val="single"/>
        </w:rPr>
        <w:t xml:space="preserve">  根据监理、审计出具的报告结算给承包人  </w:t>
      </w:r>
      <w:r>
        <w:rPr>
          <w:rFonts w:hint="eastAsia" w:ascii="仿宋" w:hAnsi="仿宋" w:eastAsia="仿宋" w:cs="仿宋"/>
          <w:color w:val="000000" w:themeColor="text1"/>
          <w:sz w:val="24"/>
          <w:highlight w:val="none"/>
        </w:rPr>
        <w:t>。</w:t>
      </w:r>
    </w:p>
    <w:p>
      <w:pPr>
        <w:pStyle w:val="2"/>
        <w:spacing w:before="120" w:after="120" w:line="360" w:lineRule="auto"/>
        <w:rPr>
          <w:rFonts w:ascii="仿宋" w:hAnsi="仿宋" w:eastAsia="仿宋" w:cs="仿宋"/>
          <w:b w:val="0"/>
          <w:bCs w:val="0"/>
          <w:color w:val="000000" w:themeColor="text1"/>
          <w:sz w:val="24"/>
          <w:szCs w:val="24"/>
          <w:highlight w:val="none"/>
        </w:rPr>
      </w:pPr>
      <w:bookmarkStart w:id="562" w:name="_Toc351203649"/>
      <w:r>
        <w:rPr>
          <w:rFonts w:hint="eastAsia" w:ascii="仿宋" w:hAnsi="仿宋" w:eastAsia="仿宋" w:cs="仿宋"/>
          <w:b w:val="0"/>
          <w:bCs w:val="0"/>
          <w:color w:val="000000" w:themeColor="text1"/>
          <w:sz w:val="24"/>
          <w:szCs w:val="24"/>
          <w:highlight w:val="none"/>
        </w:rPr>
        <w:t>17. 不可抗力</w:t>
      </w:r>
      <w:bookmarkEnd w:id="562"/>
      <w:r>
        <w:rPr>
          <w:rFonts w:hint="eastAsia" w:ascii="仿宋" w:hAnsi="仿宋" w:eastAsia="仿宋" w:cs="仿宋"/>
          <w:b w:val="0"/>
          <w:bCs w:val="0"/>
          <w:color w:val="000000" w:themeColor="text1"/>
          <w:sz w:val="24"/>
          <w:szCs w:val="24"/>
          <w:highlight w:val="none"/>
        </w:rPr>
        <w:t xml:space="preserve"> </w:t>
      </w:r>
      <w:bookmarkEnd w:id="560"/>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17.1 不可抗力的确认</w:t>
      </w:r>
    </w:p>
    <w:p>
      <w:pPr>
        <w:spacing w:line="360" w:lineRule="auto"/>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 xml:space="preserve">除通用合同条款约定的不可抗力事件之外，视为不可抗力的其他情形： </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pacing w:val="10"/>
          <w:sz w:val="24"/>
          <w:highlight w:val="none"/>
          <w:u w:val="single"/>
        </w:rPr>
        <w:t>按省级有关部门的规定执行</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17.4 因不可抗力解除合同</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合同解除后，发包人应在商定或确定发包人应支付款项后</w:t>
      </w:r>
      <w:r>
        <w:rPr>
          <w:rFonts w:hint="eastAsia" w:ascii="仿宋" w:hAnsi="仿宋" w:eastAsia="仿宋" w:cs="仿宋"/>
          <w:color w:val="000000" w:themeColor="text1"/>
          <w:sz w:val="24"/>
          <w:highlight w:val="none"/>
          <w:u w:val="single"/>
        </w:rPr>
        <w:t xml:space="preserve"> 28   </w:t>
      </w:r>
      <w:r>
        <w:rPr>
          <w:rFonts w:hint="eastAsia" w:ascii="仿宋" w:hAnsi="仿宋" w:eastAsia="仿宋" w:cs="仿宋"/>
          <w:color w:val="000000" w:themeColor="text1"/>
          <w:sz w:val="24"/>
          <w:highlight w:val="none"/>
        </w:rPr>
        <w:t>天内完成款项的支付。</w:t>
      </w:r>
    </w:p>
    <w:p>
      <w:pPr>
        <w:pStyle w:val="2"/>
        <w:spacing w:before="120" w:after="120" w:line="360" w:lineRule="auto"/>
        <w:rPr>
          <w:rFonts w:ascii="仿宋" w:hAnsi="仿宋" w:eastAsia="仿宋" w:cs="仿宋"/>
          <w:b w:val="0"/>
          <w:bCs w:val="0"/>
          <w:color w:val="000000" w:themeColor="text1"/>
          <w:sz w:val="24"/>
          <w:szCs w:val="24"/>
          <w:highlight w:val="none"/>
        </w:rPr>
      </w:pPr>
      <w:bookmarkStart w:id="563" w:name="_Toc351203650"/>
      <w:r>
        <w:rPr>
          <w:rFonts w:hint="eastAsia" w:ascii="仿宋" w:hAnsi="仿宋" w:eastAsia="仿宋" w:cs="仿宋"/>
          <w:b w:val="0"/>
          <w:bCs w:val="0"/>
          <w:color w:val="000000" w:themeColor="text1"/>
          <w:sz w:val="24"/>
          <w:szCs w:val="24"/>
          <w:highlight w:val="none"/>
        </w:rPr>
        <w:t>18. 保险</w:t>
      </w:r>
      <w:bookmarkEnd w:id="563"/>
    </w:p>
    <w:bookmarkEnd w:id="561"/>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18.1 工程保险</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关于工程保险的特别约定：</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pacing w:val="10"/>
          <w:sz w:val="24"/>
          <w:highlight w:val="none"/>
          <w:u w:val="single"/>
        </w:rPr>
        <w:t>承包人必须按国家或地方相关规定为从事危险作业的职工办理意外伤害保险，并为施工场地内自有人员生命财产和施工机械设备办理保险，承担保险责任。</w:t>
      </w:r>
      <w:r>
        <w:rPr>
          <w:rFonts w:hint="eastAsia" w:ascii="仿宋" w:hAnsi="仿宋" w:eastAsia="仿宋" w:cs="仿宋"/>
          <w:color w:val="000000" w:themeColor="text1"/>
          <w:sz w:val="24"/>
          <w:highlight w:val="none"/>
          <w:u w:val="single"/>
        </w:rPr>
        <w:t xml:space="preserve"> </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18.3 其他保险</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关于其他保险的约定：</w:t>
      </w:r>
      <w:r>
        <w:rPr>
          <w:rFonts w:hint="eastAsia"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承包人是否应为其施工设备等办理财产保险：</w:t>
      </w:r>
      <w:r>
        <w:rPr>
          <w:rFonts w:hint="eastAsia" w:ascii="仿宋" w:hAnsi="仿宋" w:eastAsia="仿宋" w:cs="仿宋"/>
          <w:color w:val="000000" w:themeColor="text1"/>
          <w:sz w:val="24"/>
          <w:highlight w:val="none"/>
          <w:u w:val="single"/>
        </w:rPr>
        <w:t xml:space="preserve">  由承包自行考虑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18.7 通知义务</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关于变更保险合同时的通知义务的约定：</w:t>
      </w:r>
      <w:r>
        <w:rPr>
          <w:rFonts w:hint="eastAsia" w:ascii="仿宋" w:hAnsi="仿宋" w:eastAsia="仿宋" w:cs="仿宋"/>
          <w:color w:val="000000" w:themeColor="text1"/>
          <w:sz w:val="24"/>
          <w:highlight w:val="none"/>
          <w:u w:val="single"/>
        </w:rPr>
        <w:t xml:space="preserve">  按通用条款 </w:t>
      </w:r>
      <w:r>
        <w:rPr>
          <w:rFonts w:hint="eastAsia" w:ascii="仿宋" w:hAnsi="仿宋" w:eastAsia="仿宋" w:cs="仿宋"/>
          <w:color w:val="000000" w:themeColor="text1"/>
          <w:sz w:val="24"/>
          <w:highlight w:val="none"/>
        </w:rPr>
        <w:t>。</w:t>
      </w:r>
    </w:p>
    <w:bookmarkEnd w:id="537"/>
    <w:bookmarkEnd w:id="538"/>
    <w:bookmarkEnd w:id="539"/>
    <w:bookmarkEnd w:id="540"/>
    <w:bookmarkEnd w:id="541"/>
    <w:bookmarkEnd w:id="542"/>
    <w:bookmarkEnd w:id="543"/>
    <w:bookmarkEnd w:id="544"/>
    <w:bookmarkEnd w:id="545"/>
    <w:bookmarkEnd w:id="546"/>
    <w:bookmarkEnd w:id="547"/>
    <w:bookmarkEnd w:id="548"/>
    <w:p>
      <w:pPr>
        <w:pStyle w:val="2"/>
        <w:spacing w:before="120" w:after="120" w:line="360" w:lineRule="auto"/>
        <w:rPr>
          <w:rFonts w:ascii="仿宋" w:hAnsi="仿宋" w:eastAsia="仿宋" w:cs="仿宋"/>
          <w:b w:val="0"/>
          <w:bCs w:val="0"/>
          <w:color w:val="000000" w:themeColor="text1"/>
          <w:sz w:val="24"/>
          <w:szCs w:val="24"/>
          <w:highlight w:val="none"/>
        </w:rPr>
      </w:pPr>
      <w:bookmarkStart w:id="564" w:name="_Toc351203651"/>
      <w:r>
        <w:rPr>
          <w:rFonts w:hint="eastAsia" w:ascii="仿宋" w:hAnsi="仿宋" w:eastAsia="仿宋" w:cs="仿宋"/>
          <w:b w:val="0"/>
          <w:bCs w:val="0"/>
          <w:color w:val="000000" w:themeColor="text1"/>
          <w:sz w:val="24"/>
          <w:szCs w:val="24"/>
          <w:highlight w:val="none"/>
        </w:rPr>
        <w:t>20. 争议解决</w:t>
      </w:r>
      <w:bookmarkEnd w:id="564"/>
    </w:p>
    <w:bookmarkEnd w:id="549"/>
    <w:bookmarkEnd w:id="550"/>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20.3 争</w:t>
      </w:r>
      <w:bookmarkEnd w:id="551"/>
      <w:r>
        <w:rPr>
          <w:rFonts w:hint="eastAsia" w:ascii="仿宋" w:hAnsi="仿宋" w:eastAsia="仿宋" w:cs="仿宋"/>
          <w:color w:val="000000" w:themeColor="text1"/>
          <w:sz w:val="24"/>
          <w:highlight w:val="none"/>
        </w:rPr>
        <w:t>议评审</w:t>
      </w:r>
    </w:p>
    <w:p>
      <w:pPr>
        <w:spacing w:line="360" w:lineRule="auto"/>
        <w:ind w:left="156" w:leftChars="71" w:firstLine="360" w:firstLineChars="15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合同当事人是否同意将工程争议提交争议评审小组决定：</w:t>
      </w:r>
      <w:r>
        <w:rPr>
          <w:rFonts w:hint="eastAsia" w:ascii="仿宋" w:hAnsi="仿宋" w:eastAsia="仿宋" w:cs="仿宋"/>
          <w:color w:val="000000" w:themeColor="text1"/>
          <w:sz w:val="24"/>
          <w:highlight w:val="none"/>
          <w:u w:val="single"/>
        </w:rPr>
        <w:t xml:space="preserve"> 不同意 </w:t>
      </w:r>
      <w:r>
        <w:rPr>
          <w:rFonts w:hint="eastAsia" w:ascii="仿宋" w:hAnsi="仿宋" w:eastAsia="仿宋" w:cs="仿宋"/>
          <w:color w:val="000000" w:themeColor="text1"/>
          <w:sz w:val="24"/>
          <w:highlight w:val="none"/>
        </w:rPr>
        <w:t xml:space="preserve">。  </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20.3.1 争议评审小组的确定</w:t>
      </w:r>
    </w:p>
    <w:p>
      <w:pPr>
        <w:spacing w:line="360" w:lineRule="auto"/>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争议评审小组成员的确定：</w:t>
      </w:r>
      <w:r>
        <w:rPr>
          <w:rFonts w:hint="eastAsia"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选定争议评审员的期限：</w:t>
      </w:r>
      <w:r>
        <w:rPr>
          <w:rFonts w:hint="eastAsia"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争议评审小组成员的报酬承担方式：</w:t>
      </w:r>
      <w:r>
        <w:rPr>
          <w:rFonts w:hint="eastAsia"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其他事项的约定：</w:t>
      </w:r>
      <w:r>
        <w:rPr>
          <w:rFonts w:hint="eastAsia"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sz w:val="24"/>
          <w:highlight w:val="none"/>
        </w:rPr>
        <w:t>。</w:t>
      </w:r>
    </w:p>
    <w:p>
      <w:pPr>
        <w:adjustRightIn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20.3.2 争议评审小组的决定</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合同当事人关于本项的约定：</w:t>
      </w:r>
      <w:r>
        <w:rPr>
          <w:rFonts w:hint="eastAsia"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sz w:val="24"/>
          <w:highlight w:val="none"/>
        </w:rPr>
        <w:t>。</w:t>
      </w:r>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20.4仲裁或诉讼</w:t>
      </w:r>
      <w:bookmarkEnd w:id="552"/>
    </w:p>
    <w:p>
      <w:pPr>
        <w:spacing w:after="120"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因合同及合同有关事项发生的争议，按下列第</w:t>
      </w:r>
      <w:r>
        <w:rPr>
          <w:rFonts w:hint="eastAsia" w:ascii="仿宋" w:hAnsi="仿宋" w:eastAsia="仿宋" w:cs="仿宋"/>
          <w:color w:val="000000" w:themeColor="text1"/>
          <w:sz w:val="24"/>
          <w:highlight w:val="none"/>
          <w:u w:val="single"/>
        </w:rPr>
        <w:t xml:space="preserve">  （2）   </w:t>
      </w:r>
      <w:r>
        <w:rPr>
          <w:rFonts w:hint="eastAsia" w:ascii="仿宋" w:hAnsi="仿宋" w:eastAsia="仿宋" w:cs="仿宋"/>
          <w:color w:val="000000" w:themeColor="text1"/>
          <w:sz w:val="24"/>
          <w:highlight w:val="none"/>
        </w:rPr>
        <w:t>种方式解决：</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（1）向</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仲裁委员会申请仲裁；</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（2）向</w:t>
      </w:r>
      <w:r>
        <w:rPr>
          <w:rFonts w:hint="eastAsia" w:ascii="仿宋" w:hAnsi="仿宋" w:eastAsia="仿宋" w:cs="仿宋"/>
          <w:color w:val="000000" w:themeColor="text1"/>
          <w:sz w:val="24"/>
          <w:highlight w:val="none"/>
          <w:u w:val="single"/>
        </w:rPr>
        <w:t xml:space="preserve">    工程所在地  </w:t>
      </w:r>
      <w:r>
        <w:rPr>
          <w:rFonts w:hint="eastAsia" w:ascii="仿宋" w:hAnsi="仿宋" w:eastAsia="仿宋" w:cs="仿宋"/>
          <w:color w:val="000000" w:themeColor="text1"/>
          <w:sz w:val="24"/>
          <w:highlight w:val="none"/>
        </w:rPr>
        <w:t>人民法院起诉。</w:t>
      </w:r>
      <w:bookmarkEnd w:id="553"/>
      <w:bookmarkEnd w:id="554"/>
      <w:bookmarkEnd w:id="555"/>
      <w:bookmarkEnd w:id="556"/>
      <w:bookmarkEnd w:id="557"/>
      <w:bookmarkEnd w:id="558"/>
    </w:p>
    <w:p>
      <w:pPr>
        <w:spacing w:before="72"/>
        <w:ind w:left="551"/>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附件</w:t>
      </w:r>
    </w:p>
    <w:p>
      <w:pPr>
        <w:spacing w:before="158"/>
        <w:ind w:left="551"/>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协议书附件：</w:t>
      </w:r>
    </w:p>
    <w:p>
      <w:pPr>
        <w:spacing w:before="161" w:line="364" w:lineRule="auto"/>
        <w:ind w:left="551" w:right="5705"/>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附件 1：承包人承揽工程项目一览表专用合同条款附件：</w:t>
      </w:r>
    </w:p>
    <w:p>
      <w:pPr>
        <w:spacing w:line="364" w:lineRule="auto"/>
        <w:ind w:left="551" w:right="5705"/>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附件 2：发包人供应材料设备一览表附件 3：工程质量保修书</w:t>
      </w:r>
    </w:p>
    <w:p>
      <w:pPr>
        <w:spacing w:line="306" w:lineRule="exact"/>
        <w:ind w:left="551"/>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附件 4：主要建设工程文件目录</w:t>
      </w:r>
    </w:p>
    <w:p>
      <w:pPr>
        <w:spacing w:before="159" w:line="362" w:lineRule="auto"/>
        <w:ind w:left="551" w:right="4745"/>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附件 5：承包人用于本工程施工的机械设备表附件 6：承包人主要施工管理人员表</w:t>
      </w:r>
    </w:p>
    <w:p>
      <w:pPr>
        <w:spacing w:before="5" w:line="362" w:lineRule="auto"/>
        <w:ind w:left="551" w:right="5705"/>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附件 7：分包人主要施工管理人员表附件 8：履约担保格式</w:t>
      </w:r>
    </w:p>
    <w:p>
      <w:pPr>
        <w:spacing w:before="5" w:line="362" w:lineRule="auto"/>
        <w:ind w:left="551" w:right="7025"/>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附件 9：支付担保格式附件 10：暂估价一览表</w:t>
      </w:r>
    </w:p>
    <w:p>
      <w:pPr>
        <w:spacing w:line="362" w:lineRule="auto"/>
        <w:rPr>
          <w:rFonts w:ascii="仿宋" w:hAnsi="仿宋" w:eastAsia="仿宋" w:cs="仿宋"/>
          <w:color w:val="000000" w:themeColor="text1"/>
          <w:sz w:val="24"/>
          <w:highlight w:val="none"/>
        </w:rPr>
        <w:sectPr>
          <w:headerReference r:id="rId5" w:type="default"/>
          <w:footerReference r:id="rId6" w:type="default"/>
          <w:pgSz w:w="11910" w:h="16840"/>
          <w:pgMar w:top="1340" w:right="820" w:bottom="1380" w:left="980" w:header="878" w:footer="1196" w:gutter="0"/>
          <w:cols w:space="720" w:num="1"/>
        </w:sectPr>
      </w:pPr>
    </w:p>
    <w:p>
      <w:pPr>
        <w:pStyle w:val="6"/>
        <w:rPr>
          <w:rFonts w:ascii="仿宋" w:hAnsi="仿宋" w:eastAsia="仿宋" w:cs="仿宋"/>
          <w:color w:val="000000" w:themeColor="text1"/>
          <w:sz w:val="20"/>
          <w:highlight w:val="none"/>
        </w:rPr>
      </w:pPr>
    </w:p>
    <w:p>
      <w:pPr>
        <w:pStyle w:val="6"/>
        <w:spacing w:before="4"/>
        <w:rPr>
          <w:rFonts w:ascii="仿宋" w:hAnsi="仿宋" w:eastAsia="仿宋" w:cs="仿宋"/>
          <w:color w:val="000000" w:themeColor="text1"/>
          <w:sz w:val="15"/>
          <w:highlight w:val="none"/>
        </w:rPr>
      </w:pPr>
    </w:p>
    <w:p>
      <w:pPr>
        <w:tabs>
          <w:tab w:val="left" w:pos="5719"/>
        </w:tabs>
        <w:spacing w:before="77"/>
        <w:ind w:left="55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附件</w:t>
      </w:r>
      <w:r>
        <w:rPr>
          <w:rFonts w:hint="eastAsia" w:ascii="仿宋" w:hAnsi="仿宋" w:eastAsia="仿宋" w:cs="仿宋"/>
          <w:color w:val="000000" w:themeColor="text1"/>
          <w:spacing w:val="-60"/>
          <w:sz w:val="24"/>
          <w:highlight w:val="none"/>
        </w:rPr>
        <w:t xml:space="preserve"> </w:t>
      </w: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ab/>
      </w:r>
      <w:r>
        <w:rPr>
          <w:rFonts w:hint="eastAsia" w:ascii="仿宋" w:hAnsi="仿宋" w:eastAsia="仿宋" w:cs="仿宋"/>
          <w:color w:val="000000" w:themeColor="text1"/>
          <w:sz w:val="24"/>
          <w:highlight w:val="none"/>
        </w:rPr>
        <w:t>承包人承揽工程项目一览表</w:t>
      </w:r>
    </w:p>
    <w:p>
      <w:pPr>
        <w:pStyle w:val="6"/>
        <w:rPr>
          <w:rFonts w:ascii="仿宋" w:hAnsi="仿宋" w:eastAsia="仿宋" w:cs="仿宋"/>
          <w:color w:val="000000" w:themeColor="text1"/>
          <w:sz w:val="20"/>
          <w:highlight w:val="none"/>
        </w:rPr>
      </w:pPr>
    </w:p>
    <w:p>
      <w:pPr>
        <w:pStyle w:val="6"/>
        <w:rPr>
          <w:rFonts w:ascii="仿宋" w:hAnsi="仿宋" w:eastAsia="仿宋" w:cs="仿宋"/>
          <w:color w:val="000000" w:themeColor="text1"/>
          <w:sz w:val="20"/>
          <w:highlight w:val="none"/>
        </w:rPr>
      </w:pPr>
    </w:p>
    <w:p>
      <w:pPr>
        <w:pStyle w:val="6"/>
        <w:rPr>
          <w:rFonts w:ascii="仿宋" w:hAnsi="仿宋" w:eastAsia="仿宋" w:cs="仿宋"/>
          <w:color w:val="000000" w:themeColor="text1"/>
          <w:sz w:val="15"/>
          <w:highlight w:val="none"/>
        </w:rPr>
      </w:pPr>
    </w:p>
    <w:tbl>
      <w:tblPr>
        <w:tblStyle w:val="15"/>
        <w:tblW w:w="14816" w:type="dxa"/>
        <w:tblInd w:w="14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128"/>
        <w:gridCol w:w="1698"/>
        <w:gridCol w:w="1500"/>
        <w:gridCol w:w="1500"/>
        <w:gridCol w:w="1500"/>
        <w:gridCol w:w="709"/>
        <w:gridCol w:w="1691"/>
        <w:gridCol w:w="1400"/>
        <w:gridCol w:w="1400"/>
        <w:gridCol w:w="129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3" w:hRule="atLeast"/>
        </w:trPr>
        <w:tc>
          <w:tcPr>
            <w:tcW w:w="2128" w:type="dxa"/>
            <w:tcBorders>
              <w:bottom w:val="double" w:color="000000" w:sz="2" w:space="0"/>
              <w:right w:val="single" w:color="000000" w:sz="6" w:space="0"/>
            </w:tcBorders>
          </w:tcPr>
          <w:p>
            <w:pPr>
              <w:pStyle w:val="21"/>
              <w:spacing w:before="4"/>
              <w:ind w:left="99" w:right="81"/>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单位</w:t>
            </w:r>
          </w:p>
          <w:p>
            <w:pPr>
              <w:pStyle w:val="21"/>
              <w:spacing w:before="125"/>
              <w:ind w:left="99" w:right="81"/>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工程名称</w:t>
            </w:r>
          </w:p>
        </w:tc>
        <w:tc>
          <w:tcPr>
            <w:tcW w:w="1698" w:type="dxa"/>
            <w:tcBorders>
              <w:left w:val="single" w:color="000000" w:sz="6" w:space="0"/>
              <w:bottom w:val="double" w:color="000000" w:sz="2" w:space="0"/>
              <w:right w:val="single" w:color="000000" w:sz="6" w:space="0"/>
            </w:tcBorders>
          </w:tcPr>
          <w:p>
            <w:pPr>
              <w:pStyle w:val="21"/>
              <w:spacing w:before="2"/>
              <w:rPr>
                <w:rFonts w:ascii="仿宋" w:hAnsi="仿宋" w:eastAsia="仿宋" w:cs="仿宋"/>
                <w:color w:val="000000" w:themeColor="text1"/>
                <w:sz w:val="17"/>
                <w:highlight w:val="none"/>
              </w:rPr>
            </w:pPr>
          </w:p>
          <w:p>
            <w:pPr>
              <w:pStyle w:val="21"/>
              <w:ind w:left="37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建设规模</w:t>
            </w:r>
          </w:p>
        </w:tc>
        <w:tc>
          <w:tcPr>
            <w:tcW w:w="1500" w:type="dxa"/>
            <w:tcBorders>
              <w:left w:val="single" w:color="000000" w:sz="6" w:space="0"/>
              <w:bottom w:val="double" w:color="000000" w:sz="2" w:space="0"/>
              <w:right w:val="single" w:color="000000" w:sz="6" w:space="0"/>
            </w:tcBorders>
          </w:tcPr>
          <w:p>
            <w:pPr>
              <w:pStyle w:val="21"/>
              <w:spacing w:before="4"/>
              <w:ind w:left="277"/>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建筑面积</w:t>
            </w:r>
          </w:p>
          <w:p>
            <w:pPr>
              <w:pStyle w:val="21"/>
              <w:spacing w:before="125"/>
              <w:ind w:left="325"/>
              <w:rPr>
                <w:rFonts w:ascii="仿宋" w:hAnsi="仿宋" w:eastAsia="仿宋" w:cs="仿宋"/>
                <w:color w:val="000000" w:themeColor="text1"/>
                <w:sz w:val="24"/>
                <w:highlight w:val="none"/>
              </w:rPr>
            </w:pPr>
            <w:r>
              <w:rPr>
                <w:rFonts w:hint="eastAsia" w:ascii="仿宋" w:hAnsi="仿宋" w:eastAsia="仿宋" w:cs="仿宋"/>
                <w:color w:val="000000" w:themeColor="text1"/>
                <w:spacing w:val="-1"/>
                <w:sz w:val="24"/>
                <w:highlight w:val="none"/>
              </w:rPr>
              <w:t>(</w:t>
            </w:r>
            <w:r>
              <w:rPr>
                <w:rFonts w:hint="eastAsia" w:ascii="仿宋" w:hAnsi="仿宋" w:eastAsia="仿宋" w:cs="仿宋"/>
                <w:color w:val="000000" w:themeColor="text1"/>
                <w:sz w:val="24"/>
                <w:highlight w:val="none"/>
              </w:rPr>
              <w:t>平方米)</w:t>
            </w:r>
          </w:p>
        </w:tc>
        <w:tc>
          <w:tcPr>
            <w:tcW w:w="1500" w:type="dxa"/>
            <w:tcBorders>
              <w:left w:val="single" w:color="000000" w:sz="6" w:space="0"/>
              <w:bottom w:val="double" w:color="000000" w:sz="2" w:space="0"/>
              <w:right w:val="single" w:color="000000" w:sz="6" w:space="0"/>
            </w:tcBorders>
          </w:tcPr>
          <w:p>
            <w:pPr>
              <w:pStyle w:val="21"/>
              <w:spacing w:before="2"/>
              <w:rPr>
                <w:rFonts w:ascii="仿宋" w:hAnsi="仿宋" w:eastAsia="仿宋" w:cs="仿宋"/>
                <w:color w:val="000000" w:themeColor="text1"/>
                <w:sz w:val="17"/>
                <w:highlight w:val="none"/>
              </w:rPr>
            </w:pPr>
          </w:p>
          <w:p>
            <w:pPr>
              <w:pStyle w:val="21"/>
              <w:ind w:left="277"/>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结构形式</w:t>
            </w:r>
          </w:p>
        </w:tc>
        <w:tc>
          <w:tcPr>
            <w:tcW w:w="1500" w:type="dxa"/>
            <w:tcBorders>
              <w:left w:val="single" w:color="000000" w:sz="6" w:space="0"/>
              <w:bottom w:val="double" w:color="000000" w:sz="2" w:space="0"/>
              <w:right w:val="single" w:color="000000" w:sz="6" w:space="0"/>
            </w:tcBorders>
          </w:tcPr>
          <w:p>
            <w:pPr>
              <w:pStyle w:val="21"/>
              <w:spacing w:before="2"/>
              <w:rPr>
                <w:rFonts w:ascii="仿宋" w:hAnsi="仿宋" w:eastAsia="仿宋" w:cs="仿宋"/>
                <w:color w:val="000000" w:themeColor="text1"/>
                <w:sz w:val="17"/>
                <w:highlight w:val="none"/>
              </w:rPr>
            </w:pPr>
          </w:p>
          <w:p>
            <w:pPr>
              <w:pStyle w:val="21"/>
              <w:ind w:left="517"/>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层数</w:t>
            </w:r>
          </w:p>
        </w:tc>
        <w:tc>
          <w:tcPr>
            <w:tcW w:w="709" w:type="dxa"/>
            <w:tcBorders>
              <w:left w:val="single" w:color="000000" w:sz="6" w:space="0"/>
              <w:bottom w:val="double" w:color="000000" w:sz="2" w:space="0"/>
              <w:right w:val="single" w:color="000000" w:sz="6" w:space="0"/>
            </w:tcBorders>
          </w:tcPr>
          <w:p>
            <w:pPr>
              <w:pStyle w:val="21"/>
              <w:spacing w:before="64" w:line="242" w:lineRule="auto"/>
              <w:ind w:left="121" w:righ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生产能力</w:t>
            </w:r>
          </w:p>
        </w:tc>
        <w:tc>
          <w:tcPr>
            <w:tcW w:w="1691" w:type="dxa"/>
            <w:tcBorders>
              <w:left w:val="single" w:color="000000" w:sz="6" w:space="0"/>
              <w:bottom w:val="double" w:color="000000" w:sz="2" w:space="0"/>
              <w:right w:val="single" w:color="000000" w:sz="6" w:space="0"/>
            </w:tcBorders>
          </w:tcPr>
          <w:p>
            <w:pPr>
              <w:pStyle w:val="21"/>
              <w:spacing w:before="2"/>
              <w:rPr>
                <w:rFonts w:ascii="仿宋" w:hAnsi="仿宋" w:eastAsia="仿宋" w:cs="仿宋"/>
                <w:color w:val="000000" w:themeColor="text1"/>
                <w:sz w:val="17"/>
                <w:highlight w:val="none"/>
              </w:rPr>
            </w:pPr>
          </w:p>
          <w:p>
            <w:pPr>
              <w:pStyle w:val="21"/>
              <w:ind w:left="132"/>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设备安装内容</w:t>
            </w:r>
          </w:p>
        </w:tc>
        <w:tc>
          <w:tcPr>
            <w:tcW w:w="1400" w:type="dxa"/>
            <w:tcBorders>
              <w:left w:val="single" w:color="000000" w:sz="6" w:space="0"/>
              <w:bottom w:val="double" w:color="000000" w:sz="2" w:space="0"/>
              <w:right w:val="single" w:color="000000" w:sz="6" w:space="0"/>
            </w:tcBorders>
          </w:tcPr>
          <w:p>
            <w:pPr>
              <w:pStyle w:val="21"/>
              <w:spacing w:before="4"/>
              <w:ind w:left="22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合同价格</w:t>
            </w:r>
          </w:p>
          <w:p>
            <w:pPr>
              <w:pStyle w:val="21"/>
              <w:spacing w:before="125"/>
              <w:ind w:left="34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（元）</w:t>
            </w:r>
          </w:p>
        </w:tc>
        <w:tc>
          <w:tcPr>
            <w:tcW w:w="1400" w:type="dxa"/>
            <w:tcBorders>
              <w:left w:val="single" w:color="000000" w:sz="6" w:space="0"/>
              <w:bottom w:val="double" w:color="000000" w:sz="2" w:space="0"/>
              <w:right w:val="single" w:color="000000" w:sz="6" w:space="0"/>
            </w:tcBorders>
          </w:tcPr>
          <w:p>
            <w:pPr>
              <w:pStyle w:val="21"/>
              <w:spacing w:before="4"/>
              <w:ind w:left="46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开工</w:t>
            </w:r>
          </w:p>
          <w:p>
            <w:pPr>
              <w:pStyle w:val="21"/>
              <w:spacing w:before="125"/>
              <w:ind w:left="46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日期</w:t>
            </w:r>
          </w:p>
        </w:tc>
        <w:tc>
          <w:tcPr>
            <w:tcW w:w="1290" w:type="dxa"/>
            <w:tcBorders>
              <w:left w:val="single" w:color="000000" w:sz="6" w:space="0"/>
              <w:bottom w:val="double" w:color="000000" w:sz="2" w:space="0"/>
            </w:tcBorders>
          </w:tcPr>
          <w:p>
            <w:pPr>
              <w:pStyle w:val="21"/>
              <w:spacing w:before="4"/>
              <w:ind w:left="412"/>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竣工</w:t>
            </w:r>
          </w:p>
          <w:p>
            <w:pPr>
              <w:pStyle w:val="21"/>
              <w:spacing w:before="125"/>
              <w:ind w:left="412"/>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日期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6" w:hRule="atLeast"/>
        </w:trPr>
        <w:tc>
          <w:tcPr>
            <w:tcW w:w="2128" w:type="dxa"/>
            <w:tcBorders>
              <w:top w:val="double" w:color="000000" w:sz="2" w:space="0"/>
              <w:bottom w:val="single" w:color="000000" w:sz="6" w:space="0"/>
              <w:right w:val="single" w:color="000000" w:sz="6" w:space="0"/>
            </w:tcBorders>
          </w:tcPr>
          <w:p>
            <w:pPr>
              <w:pStyle w:val="21"/>
              <w:spacing w:before="3" w:line="242" w:lineRule="auto"/>
              <w:ind w:left="102" w:right="81"/>
              <w:jc w:val="center"/>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pacing w:val="-3"/>
                <w:sz w:val="24"/>
                <w:highlight w:val="none"/>
                <w:u w:val="single"/>
                <w:lang w:eastAsia="zh-CN"/>
              </w:rPr>
              <w:t>谷里中学食堂教学楼屋面漏水维修及教室改造工程</w:t>
            </w:r>
          </w:p>
        </w:tc>
        <w:tc>
          <w:tcPr>
            <w:tcW w:w="1698"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709"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691"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400"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400"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290" w:type="dxa"/>
            <w:tcBorders>
              <w:top w:val="double" w:color="000000" w:sz="2"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128"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69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709"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69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4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4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290"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128"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69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709"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69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4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4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290"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128"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69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709"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69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4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4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290"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128"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69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709"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69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4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4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290"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128"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69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709"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69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4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4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290"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128"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69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709"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69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4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4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290"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128"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69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709"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69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4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40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290"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128" w:type="dxa"/>
            <w:tcBorders>
              <w:top w:val="single" w:color="000000" w:sz="6" w:space="0"/>
              <w:right w:val="single" w:color="000000" w:sz="6" w:space="0"/>
            </w:tcBorders>
          </w:tcPr>
          <w:p>
            <w:pPr>
              <w:pStyle w:val="21"/>
              <w:rPr>
                <w:rFonts w:ascii="仿宋" w:hAnsi="仿宋" w:eastAsia="仿宋" w:cs="仿宋"/>
                <w:color w:val="000000" w:themeColor="text1"/>
                <w:highlight w:val="none"/>
              </w:rPr>
            </w:pPr>
          </w:p>
        </w:tc>
        <w:tc>
          <w:tcPr>
            <w:tcW w:w="1698"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1500"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709"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1691"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1400"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1400"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1290" w:type="dxa"/>
            <w:tcBorders>
              <w:top w:val="single" w:color="000000" w:sz="6" w:space="0"/>
              <w:left w:val="single" w:color="000000" w:sz="6" w:space="0"/>
            </w:tcBorders>
          </w:tcPr>
          <w:p>
            <w:pPr>
              <w:pStyle w:val="21"/>
              <w:rPr>
                <w:rFonts w:ascii="仿宋" w:hAnsi="仿宋" w:eastAsia="仿宋" w:cs="仿宋"/>
                <w:color w:val="000000" w:themeColor="text1"/>
                <w:highlight w:val="none"/>
              </w:rPr>
            </w:pPr>
          </w:p>
        </w:tc>
      </w:tr>
    </w:tbl>
    <w:p>
      <w:pPr>
        <w:pStyle w:val="6"/>
        <w:rPr>
          <w:rFonts w:ascii="仿宋" w:hAnsi="仿宋" w:eastAsia="仿宋" w:cs="仿宋"/>
          <w:color w:val="000000" w:themeColor="text1"/>
          <w:sz w:val="20"/>
          <w:highlight w:val="none"/>
        </w:rPr>
      </w:pPr>
    </w:p>
    <w:p>
      <w:pPr>
        <w:pStyle w:val="6"/>
        <w:rPr>
          <w:rFonts w:ascii="仿宋" w:hAnsi="仿宋" w:eastAsia="仿宋" w:cs="仿宋"/>
          <w:color w:val="000000" w:themeColor="text1"/>
          <w:sz w:val="20"/>
          <w:highlight w:val="none"/>
        </w:rPr>
      </w:pPr>
    </w:p>
    <w:p>
      <w:pPr>
        <w:pStyle w:val="6"/>
        <w:rPr>
          <w:rFonts w:ascii="仿宋" w:hAnsi="仿宋" w:eastAsia="仿宋" w:cs="仿宋"/>
          <w:color w:val="000000" w:themeColor="text1"/>
          <w:sz w:val="20"/>
          <w:highlight w:val="none"/>
        </w:rPr>
      </w:pPr>
    </w:p>
    <w:p>
      <w:pPr>
        <w:pStyle w:val="6"/>
        <w:rPr>
          <w:rFonts w:ascii="仿宋" w:hAnsi="仿宋" w:eastAsia="仿宋" w:cs="仿宋"/>
          <w:color w:val="000000" w:themeColor="text1"/>
          <w:sz w:val="20"/>
          <w:highlight w:val="none"/>
        </w:rPr>
      </w:pPr>
    </w:p>
    <w:p>
      <w:pPr>
        <w:pStyle w:val="6"/>
        <w:spacing w:before="11"/>
        <w:rPr>
          <w:rFonts w:ascii="仿宋" w:hAnsi="仿宋" w:eastAsia="仿宋" w:cs="仿宋"/>
          <w:color w:val="000000" w:themeColor="text1"/>
          <w:sz w:val="17"/>
          <w:highlight w:val="none"/>
        </w:rPr>
      </w:pPr>
    </w:p>
    <w:p>
      <w:pPr>
        <w:pStyle w:val="6"/>
        <w:spacing w:before="90"/>
        <w:ind w:left="7036" w:right="7794"/>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41</w:t>
      </w:r>
    </w:p>
    <w:p>
      <w:pPr>
        <w:jc w:val="center"/>
        <w:rPr>
          <w:rFonts w:ascii="仿宋" w:hAnsi="仿宋" w:eastAsia="仿宋" w:cs="仿宋"/>
          <w:color w:val="000000" w:themeColor="text1"/>
          <w:highlight w:val="none"/>
        </w:rPr>
        <w:sectPr>
          <w:headerReference r:id="rId7" w:type="default"/>
          <w:footerReference r:id="rId8" w:type="default"/>
          <w:pgSz w:w="16840" w:h="11910" w:orient="landscape"/>
          <w:pgMar w:top="1100" w:right="500" w:bottom="280" w:left="1260" w:header="0" w:footer="0" w:gutter="0"/>
          <w:cols w:space="720" w:num="1"/>
        </w:sectPr>
      </w:pPr>
    </w:p>
    <w:p>
      <w:pPr>
        <w:spacing w:before="64"/>
        <w:ind w:left="74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附件 2：</w:t>
      </w:r>
    </w:p>
    <w:p>
      <w:pPr>
        <w:pStyle w:val="6"/>
        <w:spacing w:before="6"/>
        <w:rPr>
          <w:rFonts w:ascii="仿宋" w:hAnsi="仿宋" w:eastAsia="仿宋" w:cs="仿宋"/>
          <w:color w:val="000000" w:themeColor="text1"/>
          <w:sz w:val="16"/>
          <w:highlight w:val="none"/>
        </w:rPr>
      </w:pPr>
    </w:p>
    <w:p>
      <w:pPr>
        <w:spacing w:before="67"/>
        <w:ind w:right="7"/>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发包人供应材料设备一览表</w:t>
      </w:r>
    </w:p>
    <w:p>
      <w:pPr>
        <w:pStyle w:val="6"/>
        <w:spacing w:before="10"/>
        <w:rPr>
          <w:rFonts w:ascii="仿宋" w:hAnsi="仿宋" w:eastAsia="仿宋" w:cs="仿宋"/>
          <w:color w:val="000000" w:themeColor="text1"/>
          <w:highlight w:val="none"/>
        </w:rPr>
      </w:pPr>
    </w:p>
    <w:tbl>
      <w:tblPr>
        <w:tblStyle w:val="15"/>
        <w:tblW w:w="10702" w:type="dxa"/>
        <w:tblInd w:w="14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51"/>
        <w:gridCol w:w="1276"/>
        <w:gridCol w:w="1418"/>
        <w:gridCol w:w="940"/>
        <w:gridCol w:w="851"/>
        <w:gridCol w:w="1044"/>
        <w:gridCol w:w="992"/>
        <w:gridCol w:w="851"/>
        <w:gridCol w:w="1487"/>
        <w:gridCol w:w="99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73" w:hRule="atLeast"/>
        </w:trPr>
        <w:tc>
          <w:tcPr>
            <w:tcW w:w="851" w:type="dxa"/>
            <w:tcBorders>
              <w:bottom w:val="double" w:color="000000" w:sz="2" w:space="0"/>
              <w:right w:val="single" w:color="000000" w:sz="6" w:space="0"/>
            </w:tcBorders>
          </w:tcPr>
          <w:p>
            <w:pPr>
              <w:pStyle w:val="21"/>
              <w:rPr>
                <w:rFonts w:ascii="仿宋" w:hAnsi="仿宋" w:eastAsia="仿宋" w:cs="仿宋"/>
                <w:color w:val="000000" w:themeColor="text1"/>
                <w:sz w:val="23"/>
                <w:highlight w:val="none"/>
              </w:rPr>
            </w:pPr>
          </w:p>
          <w:p>
            <w:pPr>
              <w:pStyle w:val="21"/>
              <w:spacing w:before="1"/>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序号</w:t>
            </w:r>
          </w:p>
        </w:tc>
        <w:tc>
          <w:tcPr>
            <w:tcW w:w="1276" w:type="dxa"/>
            <w:tcBorders>
              <w:left w:val="single" w:color="000000" w:sz="6" w:space="0"/>
              <w:bottom w:val="double" w:color="000000" w:sz="2" w:space="0"/>
              <w:right w:val="single" w:color="000000" w:sz="6" w:space="0"/>
            </w:tcBorders>
          </w:tcPr>
          <w:p>
            <w:pPr>
              <w:pStyle w:val="21"/>
              <w:ind w:right="200"/>
              <w:jc w:val="righ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材料、</w:t>
            </w:r>
          </w:p>
          <w:p>
            <w:pPr>
              <w:pStyle w:val="21"/>
              <w:spacing w:before="11"/>
              <w:rPr>
                <w:rFonts w:ascii="仿宋" w:hAnsi="仿宋" w:eastAsia="仿宋" w:cs="仿宋"/>
                <w:color w:val="000000" w:themeColor="text1"/>
                <w:sz w:val="21"/>
                <w:highlight w:val="none"/>
              </w:rPr>
            </w:pPr>
          </w:p>
          <w:p>
            <w:pPr>
              <w:pStyle w:val="21"/>
              <w:spacing w:before="1"/>
              <w:ind w:right="265"/>
              <w:jc w:val="righ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设备品种</w:t>
            </w:r>
          </w:p>
        </w:tc>
        <w:tc>
          <w:tcPr>
            <w:tcW w:w="1418" w:type="dxa"/>
            <w:tcBorders>
              <w:left w:val="single" w:color="000000" w:sz="6" w:space="0"/>
              <w:bottom w:val="double" w:color="000000" w:sz="2" w:space="0"/>
              <w:right w:val="single" w:color="000000" w:sz="6" w:space="0"/>
            </w:tcBorders>
          </w:tcPr>
          <w:p>
            <w:pPr>
              <w:pStyle w:val="21"/>
              <w:rPr>
                <w:rFonts w:ascii="仿宋" w:hAnsi="仿宋" w:eastAsia="仿宋" w:cs="仿宋"/>
                <w:color w:val="000000" w:themeColor="text1"/>
                <w:sz w:val="23"/>
                <w:highlight w:val="none"/>
              </w:rPr>
            </w:pPr>
          </w:p>
          <w:p>
            <w:pPr>
              <w:pStyle w:val="21"/>
              <w:spacing w:before="1"/>
              <w:ind w:left="9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规格型号</w:t>
            </w:r>
          </w:p>
        </w:tc>
        <w:tc>
          <w:tcPr>
            <w:tcW w:w="940" w:type="dxa"/>
            <w:tcBorders>
              <w:left w:val="single" w:color="000000" w:sz="6" w:space="0"/>
              <w:bottom w:val="double" w:color="000000" w:sz="2" w:space="0"/>
              <w:right w:val="single" w:color="000000" w:sz="6" w:space="0"/>
            </w:tcBorders>
          </w:tcPr>
          <w:p>
            <w:pPr>
              <w:pStyle w:val="21"/>
              <w:rPr>
                <w:rFonts w:ascii="仿宋" w:hAnsi="仿宋" w:eastAsia="仿宋" w:cs="仿宋"/>
                <w:color w:val="000000" w:themeColor="text1"/>
                <w:sz w:val="23"/>
                <w:highlight w:val="none"/>
              </w:rPr>
            </w:pPr>
          </w:p>
          <w:p>
            <w:pPr>
              <w:pStyle w:val="21"/>
              <w:spacing w:before="1"/>
              <w:ind w:left="97"/>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单位</w:t>
            </w:r>
          </w:p>
        </w:tc>
        <w:tc>
          <w:tcPr>
            <w:tcW w:w="851" w:type="dxa"/>
            <w:tcBorders>
              <w:left w:val="single" w:color="000000" w:sz="6" w:space="0"/>
              <w:bottom w:val="double" w:color="000000" w:sz="2" w:space="0"/>
              <w:right w:val="single" w:color="000000" w:sz="6" w:space="0"/>
            </w:tcBorders>
          </w:tcPr>
          <w:p>
            <w:pPr>
              <w:pStyle w:val="21"/>
              <w:rPr>
                <w:rFonts w:ascii="仿宋" w:hAnsi="仿宋" w:eastAsia="仿宋" w:cs="仿宋"/>
                <w:color w:val="000000" w:themeColor="text1"/>
                <w:sz w:val="23"/>
                <w:highlight w:val="none"/>
              </w:rPr>
            </w:pPr>
          </w:p>
          <w:p>
            <w:pPr>
              <w:pStyle w:val="21"/>
              <w:spacing w:before="1"/>
              <w:ind w:left="98"/>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数量</w:t>
            </w:r>
          </w:p>
        </w:tc>
        <w:tc>
          <w:tcPr>
            <w:tcW w:w="1044" w:type="dxa"/>
            <w:tcBorders>
              <w:left w:val="single" w:color="000000" w:sz="6" w:space="0"/>
              <w:bottom w:val="double" w:color="000000" w:sz="2" w:space="0"/>
              <w:right w:val="single" w:color="000000" w:sz="6" w:space="0"/>
            </w:tcBorders>
          </w:tcPr>
          <w:p>
            <w:pPr>
              <w:pStyle w:val="21"/>
              <w:tabs>
                <w:tab w:val="left" w:pos="718"/>
              </w:tabs>
              <w:spacing w:before="60"/>
              <w:ind w:left="9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单</w:t>
            </w:r>
            <w:r>
              <w:rPr>
                <w:rFonts w:hint="eastAsia" w:ascii="仿宋" w:hAnsi="仿宋" w:eastAsia="仿宋" w:cs="仿宋"/>
                <w:color w:val="000000" w:themeColor="text1"/>
                <w:sz w:val="24"/>
                <w:highlight w:val="none"/>
              </w:rPr>
              <w:tab/>
            </w:r>
            <w:r>
              <w:rPr>
                <w:rFonts w:hint="eastAsia" w:ascii="仿宋" w:hAnsi="仿宋" w:eastAsia="仿宋" w:cs="仿宋"/>
                <w:color w:val="000000" w:themeColor="text1"/>
                <w:sz w:val="24"/>
                <w:highlight w:val="none"/>
              </w:rPr>
              <w:t>价</w:t>
            </w:r>
          </w:p>
          <w:p>
            <w:pPr>
              <w:pStyle w:val="21"/>
              <w:spacing w:before="158"/>
              <w:ind w:left="9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（元）</w:t>
            </w:r>
          </w:p>
        </w:tc>
        <w:tc>
          <w:tcPr>
            <w:tcW w:w="992" w:type="dxa"/>
            <w:tcBorders>
              <w:left w:val="single" w:color="000000" w:sz="6" w:space="0"/>
              <w:bottom w:val="double" w:color="000000" w:sz="2" w:space="0"/>
              <w:right w:val="single" w:color="000000" w:sz="6" w:space="0"/>
            </w:tcBorders>
          </w:tcPr>
          <w:p>
            <w:pPr>
              <w:pStyle w:val="21"/>
              <w:spacing w:before="60" w:line="362" w:lineRule="auto"/>
              <w:ind w:left="96" w:right="69"/>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质量等级</w:t>
            </w:r>
          </w:p>
        </w:tc>
        <w:tc>
          <w:tcPr>
            <w:tcW w:w="851" w:type="dxa"/>
            <w:tcBorders>
              <w:left w:val="single" w:color="000000" w:sz="6" w:space="0"/>
              <w:bottom w:val="double" w:color="000000" w:sz="2" w:space="0"/>
              <w:right w:val="single" w:color="000000" w:sz="6" w:space="0"/>
            </w:tcBorders>
          </w:tcPr>
          <w:p>
            <w:pPr>
              <w:pStyle w:val="21"/>
              <w:spacing w:before="60" w:line="362" w:lineRule="auto"/>
              <w:ind w:left="98" w:right="6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供 应时间</w:t>
            </w:r>
          </w:p>
        </w:tc>
        <w:tc>
          <w:tcPr>
            <w:tcW w:w="1487" w:type="dxa"/>
            <w:tcBorders>
              <w:left w:val="single" w:color="000000" w:sz="6" w:space="0"/>
              <w:bottom w:val="double" w:color="000000" w:sz="2" w:space="0"/>
              <w:right w:val="single" w:color="000000" w:sz="6" w:space="0"/>
            </w:tcBorders>
          </w:tcPr>
          <w:p>
            <w:pPr>
              <w:pStyle w:val="21"/>
              <w:rPr>
                <w:rFonts w:ascii="仿宋" w:hAnsi="仿宋" w:eastAsia="仿宋" w:cs="仿宋"/>
                <w:color w:val="000000" w:themeColor="text1"/>
                <w:sz w:val="23"/>
                <w:highlight w:val="none"/>
              </w:rPr>
            </w:pPr>
          </w:p>
          <w:p>
            <w:pPr>
              <w:pStyle w:val="21"/>
              <w:spacing w:before="1"/>
              <w:ind w:left="9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送达地点</w:t>
            </w:r>
          </w:p>
        </w:tc>
        <w:tc>
          <w:tcPr>
            <w:tcW w:w="992" w:type="dxa"/>
            <w:tcBorders>
              <w:left w:val="single" w:color="000000" w:sz="6" w:space="0"/>
              <w:bottom w:val="double" w:color="000000" w:sz="2" w:space="0"/>
            </w:tcBorders>
          </w:tcPr>
          <w:p>
            <w:pPr>
              <w:pStyle w:val="21"/>
              <w:rPr>
                <w:rFonts w:ascii="仿宋" w:hAnsi="仿宋" w:eastAsia="仿宋" w:cs="仿宋"/>
                <w:color w:val="000000" w:themeColor="text1"/>
                <w:sz w:val="23"/>
                <w:highlight w:val="none"/>
              </w:rPr>
            </w:pPr>
          </w:p>
          <w:p>
            <w:pPr>
              <w:pStyle w:val="21"/>
              <w:spacing w:before="1"/>
              <w:ind w:left="97"/>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851" w:type="dxa"/>
            <w:tcBorders>
              <w:top w:val="double" w:color="000000" w:sz="2" w:space="0"/>
              <w:bottom w:val="single" w:color="000000" w:sz="6" w:space="0"/>
              <w:right w:val="single" w:color="000000" w:sz="6" w:space="0"/>
            </w:tcBorders>
          </w:tcPr>
          <w:p>
            <w:pPr>
              <w:pStyle w:val="21"/>
              <w:spacing w:before="1"/>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无</w:t>
            </w:r>
          </w:p>
        </w:tc>
        <w:tc>
          <w:tcPr>
            <w:tcW w:w="1276"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40"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44"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7"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double" w:color="000000" w:sz="2"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76"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4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7"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76"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4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7"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76"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4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7"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76"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4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7"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76"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4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7"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76"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4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7"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76"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4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7"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76"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4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7"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76"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4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7"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76"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4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7"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76"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4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7"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76"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4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7"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76"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40"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44"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1"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7"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92" w:type="dxa"/>
            <w:tcBorders>
              <w:top w:val="single" w:color="000000" w:sz="6" w:space="0"/>
              <w:left w:val="single" w:color="000000" w:sz="6" w:space="0"/>
            </w:tcBorders>
          </w:tcPr>
          <w:p>
            <w:pPr>
              <w:pStyle w:val="21"/>
              <w:rPr>
                <w:rFonts w:ascii="仿宋" w:hAnsi="仿宋" w:eastAsia="仿宋" w:cs="仿宋"/>
                <w:color w:val="000000" w:themeColor="text1"/>
                <w:sz w:val="20"/>
                <w:highlight w:val="none"/>
              </w:rPr>
            </w:pPr>
          </w:p>
        </w:tc>
      </w:tr>
    </w:tbl>
    <w:p>
      <w:pPr>
        <w:rPr>
          <w:rFonts w:ascii="仿宋" w:hAnsi="仿宋" w:eastAsia="仿宋" w:cs="仿宋"/>
          <w:color w:val="000000" w:themeColor="text1"/>
          <w:sz w:val="20"/>
          <w:highlight w:val="none"/>
        </w:rPr>
        <w:sectPr>
          <w:headerReference r:id="rId9" w:type="default"/>
          <w:footerReference r:id="rId10" w:type="default"/>
          <w:pgSz w:w="11910" w:h="16840"/>
          <w:pgMar w:top="1340" w:right="380" w:bottom="1380" w:left="560" w:header="878" w:footer="1196" w:gutter="0"/>
          <w:cols w:space="720" w:num="1"/>
        </w:sectPr>
      </w:pPr>
    </w:p>
    <w:p>
      <w:pPr>
        <w:pStyle w:val="6"/>
        <w:rPr>
          <w:rFonts w:ascii="仿宋" w:hAnsi="仿宋" w:eastAsia="仿宋" w:cs="仿宋"/>
          <w:color w:val="000000" w:themeColor="text1"/>
          <w:sz w:val="20"/>
          <w:highlight w:val="none"/>
        </w:rPr>
      </w:pPr>
    </w:p>
    <w:p>
      <w:pPr>
        <w:pStyle w:val="6"/>
        <w:rPr>
          <w:rFonts w:ascii="仿宋" w:hAnsi="仿宋" w:eastAsia="仿宋" w:cs="仿宋"/>
          <w:color w:val="000000" w:themeColor="text1"/>
          <w:sz w:val="20"/>
          <w:highlight w:val="none"/>
        </w:rPr>
      </w:pPr>
    </w:p>
    <w:p>
      <w:pPr>
        <w:pStyle w:val="6"/>
        <w:spacing w:before="8"/>
        <w:rPr>
          <w:rFonts w:ascii="仿宋" w:hAnsi="仿宋" w:eastAsia="仿宋" w:cs="仿宋"/>
          <w:color w:val="000000" w:themeColor="text1"/>
          <w:sz w:val="23"/>
          <w:highlight w:val="none"/>
        </w:rPr>
      </w:pPr>
    </w:p>
    <w:p>
      <w:pPr>
        <w:spacing w:before="76"/>
        <w:ind w:left="74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附件 3：</w:t>
      </w:r>
    </w:p>
    <w:p>
      <w:pPr>
        <w:pStyle w:val="6"/>
        <w:spacing w:before="7"/>
        <w:rPr>
          <w:rFonts w:ascii="仿宋" w:hAnsi="仿宋" w:eastAsia="仿宋" w:cs="仿宋"/>
          <w:color w:val="000000" w:themeColor="text1"/>
          <w:sz w:val="16"/>
          <w:highlight w:val="none"/>
        </w:rPr>
      </w:pPr>
    </w:p>
    <w:p>
      <w:pPr>
        <w:spacing w:before="66"/>
        <w:ind w:right="7"/>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工程质量保修书</w:t>
      </w:r>
    </w:p>
    <w:p>
      <w:pPr>
        <w:pStyle w:val="6"/>
        <w:spacing w:before="12"/>
        <w:rPr>
          <w:rFonts w:ascii="仿宋" w:hAnsi="仿宋" w:eastAsia="仿宋" w:cs="仿宋"/>
          <w:color w:val="000000" w:themeColor="text1"/>
          <w:highlight w:val="none"/>
        </w:rPr>
      </w:pPr>
    </w:p>
    <w:p>
      <w:pPr>
        <w:spacing w:line="364" w:lineRule="auto"/>
        <w:ind w:left="1223" w:right="374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发包人（全称）：</w:t>
      </w:r>
      <w:r>
        <w:rPr>
          <w:rFonts w:hint="eastAsia" w:ascii="仿宋" w:hAnsi="仿宋" w:eastAsia="仿宋" w:cs="仿宋"/>
          <w:color w:val="000000" w:themeColor="text1"/>
          <w:sz w:val="24"/>
          <w:highlight w:val="none"/>
          <w:u w:val="single"/>
        </w:rPr>
        <w:t xml:space="preserve">南京市江宁区人民政府谷里街道办事处 </w:t>
      </w:r>
      <w:r>
        <w:rPr>
          <w:rFonts w:hint="eastAsia" w:ascii="仿宋" w:hAnsi="仿宋" w:eastAsia="仿宋" w:cs="仿宋"/>
          <w:color w:val="000000" w:themeColor="text1"/>
          <w:sz w:val="24"/>
          <w:highlight w:val="none"/>
        </w:rPr>
        <w:t>承包人（全称）：</w:t>
      </w:r>
    </w:p>
    <w:p>
      <w:pPr>
        <w:pStyle w:val="6"/>
        <w:spacing w:before="4"/>
        <w:rPr>
          <w:rFonts w:ascii="仿宋" w:hAnsi="仿宋" w:eastAsia="仿宋" w:cs="仿宋"/>
          <w:color w:val="000000" w:themeColor="text1"/>
          <w:sz w:val="32"/>
          <w:highlight w:val="none"/>
        </w:rPr>
      </w:pPr>
    </w:p>
    <w:p>
      <w:pPr>
        <w:spacing w:line="242" w:lineRule="auto"/>
        <w:ind w:left="808" w:right="887" w:firstLine="420"/>
        <w:rPr>
          <w:rFonts w:ascii="仿宋" w:hAnsi="仿宋" w:eastAsia="仿宋" w:cs="仿宋"/>
          <w:color w:val="000000" w:themeColor="text1"/>
          <w:sz w:val="21"/>
          <w:highlight w:val="none"/>
        </w:rPr>
      </w:pPr>
      <w:r>
        <w:rPr>
          <w:rFonts w:hint="eastAsia" w:ascii="仿宋" w:hAnsi="仿宋" w:eastAsia="仿宋" w:cs="仿宋"/>
          <w:color w:val="000000" w:themeColor="text1"/>
          <w:w w:val="95"/>
          <w:sz w:val="21"/>
          <w:highlight w:val="none"/>
        </w:rPr>
        <w:t>发包人和承包人根据《中华人民共和国建筑法》和《建设工程质量管理条例》，经协商一致就</w:t>
      </w:r>
      <w:r>
        <w:rPr>
          <w:rFonts w:hint="eastAsia" w:ascii="仿宋" w:hAnsi="仿宋" w:eastAsia="仿宋" w:cs="仿宋"/>
          <w:color w:val="000000" w:themeColor="text1"/>
          <w:spacing w:val="-154"/>
          <w:w w:val="95"/>
          <w:sz w:val="24"/>
          <w:highlight w:val="none"/>
          <w:u w:val="single"/>
        </w:rPr>
        <w:t xml:space="preserve"> </w:t>
      </w:r>
      <w:r>
        <w:rPr>
          <w:rFonts w:hint="eastAsia" w:ascii="仿宋" w:hAnsi="仿宋" w:eastAsia="仿宋" w:cs="仿宋"/>
          <w:color w:val="000000" w:themeColor="text1"/>
          <w:sz w:val="21"/>
          <w:highlight w:val="none"/>
          <w:u w:val="single"/>
          <w:lang w:eastAsia="zh-CN"/>
        </w:rPr>
        <w:t>谷里中学食堂教学楼屋面漏水维修及教室改造工程</w:t>
      </w:r>
      <w:r>
        <w:rPr>
          <w:rFonts w:hint="eastAsia" w:ascii="仿宋" w:hAnsi="仿宋" w:eastAsia="仿宋" w:cs="仿宋"/>
          <w:color w:val="000000" w:themeColor="text1"/>
          <w:sz w:val="21"/>
          <w:highlight w:val="none"/>
        </w:rPr>
        <w:t>工程全称）签订工程质量保修书。</w:t>
      </w:r>
    </w:p>
    <w:p>
      <w:pPr>
        <w:spacing w:before="120"/>
        <w:ind w:left="122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一、工程质量保修范围和内容</w:t>
      </w:r>
    </w:p>
    <w:p>
      <w:pPr>
        <w:spacing w:before="158"/>
        <w:ind w:left="122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承包人在质量保修期内，按照有关法律规定和合同约定，承担工程质量保修责任。</w:t>
      </w:r>
    </w:p>
    <w:p>
      <w:pPr>
        <w:pStyle w:val="6"/>
        <w:spacing w:before="2"/>
        <w:rPr>
          <w:rFonts w:ascii="仿宋" w:hAnsi="仿宋" w:eastAsia="仿宋" w:cs="仿宋"/>
          <w:color w:val="000000" w:themeColor="text1"/>
          <w:highlight w:val="none"/>
        </w:rPr>
      </w:pPr>
    </w:p>
    <w:p>
      <w:pPr>
        <w:spacing w:before="1"/>
        <w:ind w:left="74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color w:val="000000" w:themeColor="text1"/>
          <w:sz w:val="24"/>
          <w:highlight w:val="none"/>
          <w:u w:val="single"/>
          <w:lang w:eastAsia="zh-CN"/>
        </w:rPr>
        <w:t>谷里中学食堂教学楼屋面漏水维修及教室改造工程</w:t>
      </w:r>
      <w:r>
        <w:rPr>
          <w:rFonts w:hint="eastAsia" w:ascii="仿宋" w:hAnsi="仿宋" w:eastAsia="仿宋" w:cs="仿宋"/>
          <w:color w:val="000000" w:themeColor="text1"/>
          <w:sz w:val="24"/>
          <w:highlight w:val="none"/>
        </w:rPr>
        <w:t>。</w:t>
      </w:r>
    </w:p>
    <w:p>
      <w:pPr>
        <w:spacing w:before="21"/>
        <w:ind w:left="1225"/>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二、质量保修期</w:t>
      </w:r>
    </w:p>
    <w:p>
      <w:pPr>
        <w:spacing w:before="161" w:line="302" w:lineRule="auto"/>
        <w:ind w:left="743" w:right="750" w:firstLine="561"/>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质量保修期从工程实际竣工之日算起。分单项竣工验收的工程，按单项工程分别计算质量保修期。</w:t>
      </w:r>
    </w:p>
    <w:p>
      <w:pPr>
        <w:spacing w:before="3"/>
        <w:ind w:left="1304"/>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双方根据国家有关规定，结合具体工程约定质量保修期如下：</w:t>
      </w:r>
    </w:p>
    <w:p>
      <w:pPr>
        <w:pStyle w:val="19"/>
        <w:numPr>
          <w:ilvl w:val="1"/>
          <w:numId w:val="18"/>
        </w:numPr>
        <w:tabs>
          <w:tab w:val="left" w:pos="1466"/>
        </w:tabs>
        <w:spacing w:before="81"/>
        <w:rPr>
          <w:rFonts w:ascii="仿宋" w:hAnsi="仿宋" w:eastAsia="仿宋" w:cs="仿宋"/>
          <w:color w:val="000000" w:themeColor="text1"/>
          <w:sz w:val="24"/>
          <w:highlight w:val="none"/>
        </w:rPr>
      </w:pPr>
      <w:r>
        <w:rPr>
          <w:rFonts w:hint="eastAsia" w:ascii="仿宋" w:hAnsi="仿宋" w:eastAsia="仿宋" w:cs="仿宋"/>
          <w:color w:val="000000" w:themeColor="text1"/>
          <w:spacing w:val="-2"/>
          <w:sz w:val="24"/>
          <w:highlight w:val="none"/>
        </w:rPr>
        <w:t xml:space="preserve">土建工程为设计文件规定的该工程的合理期限年，屋面防水工程为 </w:t>
      </w:r>
      <w:r>
        <w:rPr>
          <w:rFonts w:hint="eastAsia" w:ascii="仿宋" w:hAnsi="仿宋" w:eastAsia="仿宋" w:cs="仿宋"/>
          <w:color w:val="000000" w:themeColor="text1"/>
          <w:sz w:val="24"/>
          <w:highlight w:val="none"/>
        </w:rPr>
        <w:t>5 年；装修工程</w:t>
      </w:r>
    </w:p>
    <w:p>
      <w:pPr>
        <w:spacing w:before="160"/>
        <w:ind w:left="74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为 2 年；</w:t>
      </w:r>
    </w:p>
    <w:p>
      <w:pPr>
        <w:pStyle w:val="19"/>
        <w:numPr>
          <w:ilvl w:val="1"/>
          <w:numId w:val="18"/>
        </w:numPr>
        <w:tabs>
          <w:tab w:val="left" w:pos="1584"/>
        </w:tabs>
        <w:spacing w:before="159"/>
        <w:ind w:left="1583" w:hanging="361"/>
        <w:rPr>
          <w:rFonts w:ascii="仿宋" w:hAnsi="仿宋" w:eastAsia="仿宋" w:cs="仿宋"/>
          <w:color w:val="000000" w:themeColor="text1"/>
          <w:sz w:val="24"/>
          <w:highlight w:val="none"/>
        </w:rPr>
      </w:pPr>
      <w:r>
        <w:rPr>
          <w:rFonts w:hint="eastAsia" w:ascii="仿宋" w:hAnsi="仿宋" w:eastAsia="仿宋" w:cs="仿宋"/>
          <w:color w:val="000000" w:themeColor="text1"/>
          <w:spacing w:val="-3"/>
          <w:sz w:val="24"/>
          <w:highlight w:val="none"/>
        </w:rPr>
        <w:t xml:space="preserve">电气管线、给排水管道、设备安装和装修工程，为 </w:t>
      </w:r>
      <w:r>
        <w:rPr>
          <w:rFonts w:hint="eastAsia" w:ascii="仿宋" w:hAnsi="仿宋" w:eastAsia="仿宋" w:cs="仿宋"/>
          <w:color w:val="000000" w:themeColor="text1"/>
          <w:sz w:val="24"/>
          <w:highlight w:val="none"/>
        </w:rPr>
        <w:t>2</w:t>
      </w:r>
      <w:r>
        <w:rPr>
          <w:rFonts w:hint="eastAsia" w:ascii="仿宋" w:hAnsi="仿宋" w:eastAsia="仿宋" w:cs="仿宋"/>
          <w:color w:val="000000" w:themeColor="text1"/>
          <w:spacing w:val="-20"/>
          <w:sz w:val="24"/>
          <w:highlight w:val="none"/>
        </w:rPr>
        <w:t xml:space="preserve"> 年；</w:t>
      </w:r>
    </w:p>
    <w:p>
      <w:pPr>
        <w:pStyle w:val="19"/>
        <w:numPr>
          <w:ilvl w:val="1"/>
          <w:numId w:val="18"/>
        </w:numPr>
        <w:tabs>
          <w:tab w:val="left" w:pos="1584"/>
        </w:tabs>
        <w:spacing w:before="160" w:line="362" w:lineRule="auto"/>
        <w:ind w:left="1223" w:right="7700" w:firstLine="0"/>
        <w:rPr>
          <w:rFonts w:ascii="仿宋" w:hAnsi="仿宋" w:eastAsia="仿宋" w:cs="仿宋"/>
          <w:color w:val="000000" w:themeColor="text1"/>
          <w:sz w:val="24"/>
          <w:highlight w:val="none"/>
        </w:rPr>
      </w:pPr>
      <w:r>
        <w:rPr>
          <w:rFonts w:hint="eastAsia" w:ascii="仿宋" w:hAnsi="仿宋" w:eastAsia="仿宋" w:cs="仿宋"/>
          <w:color w:val="000000" w:themeColor="text1"/>
          <w:spacing w:val="-10"/>
          <w:sz w:val="24"/>
          <w:highlight w:val="none"/>
        </w:rPr>
        <w:t xml:space="preserve">市政工程为 </w:t>
      </w:r>
      <w:r>
        <w:rPr>
          <w:rFonts w:hint="eastAsia" w:ascii="仿宋" w:hAnsi="仿宋" w:eastAsia="仿宋" w:cs="仿宋"/>
          <w:color w:val="000000" w:themeColor="text1"/>
          <w:sz w:val="24"/>
          <w:highlight w:val="none"/>
        </w:rPr>
        <w:t>2</w:t>
      </w:r>
      <w:r>
        <w:rPr>
          <w:rFonts w:hint="eastAsia" w:ascii="仿宋" w:hAnsi="仿宋" w:eastAsia="仿宋" w:cs="仿宋"/>
          <w:color w:val="000000" w:themeColor="text1"/>
          <w:spacing w:val="-39"/>
          <w:sz w:val="24"/>
          <w:highlight w:val="none"/>
        </w:rPr>
        <w:t xml:space="preserve"> 年</w:t>
      </w:r>
      <w:r>
        <w:rPr>
          <w:rFonts w:hint="eastAsia" w:ascii="仿宋" w:hAnsi="仿宋" w:eastAsia="仿宋" w:cs="仿宋"/>
          <w:color w:val="000000" w:themeColor="text1"/>
          <w:sz w:val="24"/>
          <w:highlight w:val="none"/>
        </w:rPr>
        <w:t>4．其他约定；</w:t>
      </w:r>
    </w:p>
    <w:p>
      <w:pPr>
        <w:spacing w:before="5"/>
        <w:ind w:left="122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三、缺陷责任期</w:t>
      </w:r>
    </w:p>
    <w:p>
      <w:pPr>
        <w:tabs>
          <w:tab w:val="left" w:pos="3742"/>
        </w:tabs>
        <w:spacing w:before="158" w:line="364" w:lineRule="auto"/>
        <w:ind w:left="743" w:right="752" w:firstLine="48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工程缺陷责任期为</w:t>
      </w:r>
      <w:r>
        <w:rPr>
          <w:rFonts w:hint="eastAsia" w:ascii="仿宋" w:hAnsi="仿宋" w:eastAsia="仿宋" w:cs="仿宋"/>
          <w:color w:val="000000" w:themeColor="text1"/>
          <w:spacing w:val="119"/>
          <w:sz w:val="24"/>
          <w:highlight w:val="none"/>
          <w:u w:val="single"/>
        </w:rPr>
        <w:t xml:space="preserve"> </w:t>
      </w:r>
      <w:r>
        <w:rPr>
          <w:rFonts w:hint="eastAsia" w:ascii="仿宋" w:hAnsi="仿宋" w:eastAsia="仿宋" w:cs="仿宋"/>
          <w:color w:val="000000" w:themeColor="text1"/>
          <w:sz w:val="24"/>
          <w:highlight w:val="none"/>
          <w:u w:val="single"/>
          <w:lang w:val="en-US" w:eastAsia="zh-CN"/>
        </w:rPr>
        <w:t>24</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个月</w:t>
      </w:r>
      <w:r>
        <w:rPr>
          <w:rFonts w:hint="eastAsia" w:ascii="仿宋" w:hAnsi="仿宋" w:eastAsia="仿宋" w:cs="仿宋"/>
          <w:color w:val="000000" w:themeColor="text1"/>
          <w:spacing w:val="-5"/>
          <w:sz w:val="24"/>
          <w:highlight w:val="none"/>
        </w:rPr>
        <w:t>，</w:t>
      </w:r>
      <w:r>
        <w:rPr>
          <w:rFonts w:hint="eastAsia" w:ascii="仿宋" w:hAnsi="仿宋" w:eastAsia="仿宋" w:cs="仿宋"/>
          <w:color w:val="000000" w:themeColor="text1"/>
          <w:sz w:val="24"/>
          <w:highlight w:val="none"/>
        </w:rPr>
        <w:t>缺陷责任期自工程竣工验收合格之日起计算</w:t>
      </w:r>
      <w:r>
        <w:rPr>
          <w:rFonts w:hint="eastAsia" w:ascii="仿宋" w:hAnsi="仿宋" w:eastAsia="仿宋" w:cs="仿宋"/>
          <w:color w:val="000000" w:themeColor="text1"/>
          <w:spacing w:val="-8"/>
          <w:sz w:val="24"/>
          <w:highlight w:val="none"/>
        </w:rPr>
        <w:t>。</w:t>
      </w:r>
      <w:r>
        <w:rPr>
          <w:rFonts w:hint="eastAsia" w:ascii="仿宋" w:hAnsi="仿宋" w:eastAsia="仿宋" w:cs="仿宋"/>
          <w:color w:val="000000" w:themeColor="text1"/>
          <w:sz w:val="24"/>
          <w:highlight w:val="none"/>
        </w:rPr>
        <w:t>单位工</w:t>
      </w:r>
      <w:r>
        <w:rPr>
          <w:rFonts w:hint="eastAsia" w:ascii="仿宋" w:hAnsi="仿宋" w:eastAsia="仿宋" w:cs="仿宋"/>
          <w:color w:val="000000" w:themeColor="text1"/>
          <w:spacing w:val="-14"/>
          <w:sz w:val="24"/>
          <w:highlight w:val="none"/>
        </w:rPr>
        <w:t>程</w:t>
      </w:r>
      <w:r>
        <w:rPr>
          <w:rFonts w:hint="eastAsia" w:ascii="仿宋" w:hAnsi="仿宋" w:eastAsia="仿宋" w:cs="仿宋"/>
          <w:color w:val="000000" w:themeColor="text1"/>
          <w:sz w:val="24"/>
          <w:highlight w:val="none"/>
        </w:rPr>
        <w:t>先于全部工程进行验收，单位工程缺陷责任期自单位工程验收合格之日起算。</w:t>
      </w:r>
    </w:p>
    <w:p>
      <w:pPr>
        <w:spacing w:line="306" w:lineRule="exact"/>
        <w:ind w:left="122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缺陷责任期终止后，发包人应退还剩余的质量保证金。</w:t>
      </w:r>
    </w:p>
    <w:p>
      <w:pPr>
        <w:spacing w:before="161"/>
        <w:ind w:left="122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四、质量保修责任</w:t>
      </w:r>
    </w:p>
    <w:p>
      <w:pPr>
        <w:pStyle w:val="19"/>
        <w:numPr>
          <w:ilvl w:val="2"/>
          <w:numId w:val="18"/>
        </w:numPr>
        <w:tabs>
          <w:tab w:val="left" w:pos="1702"/>
        </w:tabs>
        <w:spacing w:before="160" w:line="362" w:lineRule="auto"/>
        <w:ind w:right="632" w:firstLine="492"/>
        <w:rPr>
          <w:rFonts w:ascii="仿宋" w:hAnsi="仿宋" w:eastAsia="仿宋" w:cs="仿宋"/>
          <w:color w:val="000000" w:themeColor="text1"/>
          <w:sz w:val="24"/>
          <w:highlight w:val="none"/>
        </w:rPr>
      </w:pPr>
      <w:r>
        <w:rPr>
          <w:rFonts w:hint="eastAsia" w:ascii="仿宋" w:hAnsi="仿宋" w:eastAsia="仿宋" w:cs="仿宋"/>
          <w:color w:val="000000" w:themeColor="text1"/>
          <w:spacing w:val="-4"/>
          <w:sz w:val="24"/>
          <w:highlight w:val="none"/>
        </w:rPr>
        <w:t xml:space="preserve">属于保修范围、内容的项目，承包人应当在接到保修通知之日起 </w:t>
      </w:r>
      <w:r>
        <w:rPr>
          <w:rFonts w:hint="eastAsia" w:ascii="仿宋" w:hAnsi="仿宋" w:eastAsia="仿宋" w:cs="仿宋"/>
          <w:color w:val="000000" w:themeColor="text1"/>
          <w:sz w:val="24"/>
          <w:highlight w:val="none"/>
        </w:rPr>
        <w:t xml:space="preserve">7 </w:t>
      </w:r>
      <w:r>
        <w:rPr>
          <w:rFonts w:hint="eastAsia" w:ascii="仿宋" w:hAnsi="仿宋" w:eastAsia="仿宋" w:cs="仿宋"/>
          <w:color w:val="000000" w:themeColor="text1"/>
          <w:spacing w:val="-3"/>
          <w:sz w:val="24"/>
          <w:highlight w:val="none"/>
        </w:rPr>
        <w:t>天内派人保修。</w:t>
      </w:r>
      <w:r>
        <w:rPr>
          <w:rFonts w:hint="eastAsia" w:ascii="仿宋" w:hAnsi="仿宋" w:eastAsia="仿宋" w:cs="仿宋"/>
          <w:color w:val="000000" w:themeColor="text1"/>
          <w:sz w:val="24"/>
          <w:highlight w:val="none"/>
        </w:rPr>
        <w:t>承包人不在约定期限内派人保修的，发包人可以委托他人修理。</w:t>
      </w:r>
    </w:p>
    <w:p>
      <w:pPr>
        <w:spacing w:line="362" w:lineRule="auto"/>
        <w:rPr>
          <w:rFonts w:ascii="仿宋" w:hAnsi="仿宋" w:eastAsia="仿宋" w:cs="仿宋"/>
          <w:color w:val="000000" w:themeColor="text1"/>
          <w:sz w:val="24"/>
          <w:highlight w:val="none"/>
        </w:rPr>
        <w:sectPr>
          <w:pgSz w:w="11910" w:h="16840"/>
          <w:pgMar w:top="1340" w:right="380" w:bottom="1380" w:left="560" w:header="878" w:footer="1196" w:gutter="0"/>
          <w:cols w:space="720" w:num="1"/>
        </w:sectPr>
      </w:pPr>
    </w:p>
    <w:p>
      <w:pPr>
        <w:pStyle w:val="19"/>
        <w:numPr>
          <w:ilvl w:val="2"/>
          <w:numId w:val="18"/>
        </w:numPr>
        <w:tabs>
          <w:tab w:val="left" w:pos="1702"/>
        </w:tabs>
        <w:spacing w:before="64"/>
        <w:ind w:left="1701" w:hanging="362"/>
        <w:rPr>
          <w:rFonts w:ascii="仿宋" w:hAnsi="仿宋" w:eastAsia="仿宋" w:cs="仿宋"/>
          <w:color w:val="000000" w:themeColor="text1"/>
          <w:sz w:val="24"/>
          <w:highlight w:val="none"/>
        </w:rPr>
      </w:pPr>
      <w:r>
        <w:rPr>
          <w:rFonts w:hint="eastAsia" w:ascii="仿宋" w:hAnsi="仿宋" w:eastAsia="仿宋" w:cs="仿宋"/>
          <w:color w:val="000000" w:themeColor="text1"/>
          <w:spacing w:val="-2"/>
          <w:sz w:val="24"/>
          <w:highlight w:val="none"/>
        </w:rPr>
        <w:t>发生紧急事故需抢修的，承包人在接到事故通知后，应当立即到达事故现场抢修。</w:t>
      </w:r>
    </w:p>
    <w:p>
      <w:pPr>
        <w:pStyle w:val="19"/>
        <w:numPr>
          <w:ilvl w:val="2"/>
          <w:numId w:val="18"/>
        </w:numPr>
        <w:tabs>
          <w:tab w:val="left" w:pos="1708"/>
        </w:tabs>
        <w:spacing w:before="158" w:line="364" w:lineRule="auto"/>
        <w:ind w:right="750" w:firstLine="492"/>
        <w:jc w:val="both"/>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对于涉及结构安全的质量问题，应当按照《建设工程质量管理条例》的规定，立</w:t>
      </w:r>
      <w:r>
        <w:rPr>
          <w:rFonts w:hint="eastAsia" w:ascii="仿宋" w:hAnsi="仿宋" w:eastAsia="仿宋" w:cs="仿宋"/>
          <w:color w:val="000000" w:themeColor="text1"/>
          <w:spacing w:val="-1"/>
          <w:sz w:val="24"/>
          <w:highlight w:val="none"/>
        </w:rPr>
        <w:t>即向当地建设行政主管部门和有关部门报告，采取安全防范措施，并由原设计人或者具有</w:t>
      </w:r>
      <w:r>
        <w:rPr>
          <w:rFonts w:hint="eastAsia" w:ascii="仿宋" w:hAnsi="仿宋" w:eastAsia="仿宋" w:cs="仿宋"/>
          <w:color w:val="000000" w:themeColor="text1"/>
          <w:sz w:val="24"/>
          <w:highlight w:val="none"/>
        </w:rPr>
        <w:t>相应资质等级的设计人提出保修方案，承包人实施保修。</w:t>
      </w:r>
    </w:p>
    <w:p>
      <w:pPr>
        <w:pStyle w:val="19"/>
        <w:numPr>
          <w:ilvl w:val="2"/>
          <w:numId w:val="18"/>
        </w:numPr>
        <w:tabs>
          <w:tab w:val="left" w:pos="1645"/>
        </w:tabs>
        <w:spacing w:line="307" w:lineRule="exact"/>
        <w:ind w:left="1644" w:hanging="362"/>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质量保修完成后，由发包人组织验收。</w:t>
      </w:r>
    </w:p>
    <w:p>
      <w:pPr>
        <w:spacing w:before="160"/>
        <w:ind w:left="122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五、保修费用</w:t>
      </w:r>
    </w:p>
    <w:p>
      <w:pPr>
        <w:spacing w:before="158"/>
        <w:ind w:left="122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保修费用由造成质量缺陷的责任方承担。</w:t>
      </w:r>
    </w:p>
    <w:p>
      <w:pPr>
        <w:tabs>
          <w:tab w:val="left" w:pos="6023"/>
          <w:tab w:val="left" w:pos="6569"/>
        </w:tabs>
        <w:spacing w:before="161"/>
        <w:ind w:left="1343"/>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六</w:t>
      </w:r>
      <w:r>
        <w:rPr>
          <w:rFonts w:hint="eastAsia" w:ascii="仿宋" w:hAnsi="仿宋" w:eastAsia="仿宋" w:cs="仿宋"/>
          <w:color w:val="000000" w:themeColor="text1"/>
          <w:sz w:val="24"/>
          <w:highlight w:val="none"/>
        </w:rPr>
        <w:t>、双方约定的其他工程质量保修事项：</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w:t>
      </w:r>
    </w:p>
    <w:p>
      <w:pPr>
        <w:spacing w:before="158" w:line="364" w:lineRule="auto"/>
        <w:ind w:left="743" w:right="752" w:firstLine="456"/>
        <w:rPr>
          <w:rFonts w:ascii="仿宋" w:hAnsi="仿宋" w:eastAsia="仿宋" w:cs="仿宋"/>
          <w:color w:val="000000" w:themeColor="text1"/>
          <w:sz w:val="24"/>
          <w:highlight w:val="none"/>
        </w:rPr>
      </w:pPr>
      <w:r>
        <w:rPr>
          <w:rFonts w:hint="eastAsia" w:ascii="仿宋" w:hAnsi="仿宋" w:eastAsia="仿宋" w:cs="仿宋"/>
          <w:color w:val="000000" w:themeColor="text1"/>
          <w:spacing w:val="-8"/>
          <w:sz w:val="24"/>
          <w:highlight w:val="none"/>
        </w:rPr>
        <w:t>工程质量保修书由发包人、承包人在工程竣工验收前共同签署，作为施工合同附件，其</w:t>
      </w:r>
      <w:r>
        <w:rPr>
          <w:rFonts w:hint="eastAsia" w:ascii="仿宋" w:hAnsi="仿宋" w:eastAsia="仿宋" w:cs="仿宋"/>
          <w:color w:val="000000" w:themeColor="text1"/>
          <w:sz w:val="24"/>
          <w:highlight w:val="none"/>
        </w:rPr>
        <w:t>有效期限至保修期满。</w:t>
      </w:r>
    </w:p>
    <w:p>
      <w:pPr>
        <w:pStyle w:val="6"/>
        <w:spacing w:before="4"/>
        <w:rPr>
          <w:rFonts w:ascii="仿宋" w:hAnsi="仿宋" w:eastAsia="仿宋" w:cs="仿宋"/>
          <w:color w:val="000000" w:themeColor="text1"/>
          <w:sz w:val="32"/>
          <w:highlight w:val="none"/>
        </w:rPr>
      </w:pPr>
    </w:p>
    <w:p>
      <w:pPr>
        <w:tabs>
          <w:tab w:val="left" w:pos="1223"/>
          <w:tab w:val="left" w:pos="4023"/>
          <w:tab w:val="left" w:pos="4583"/>
          <w:tab w:val="left" w:pos="6862"/>
          <w:tab w:val="left" w:pos="7421"/>
        </w:tabs>
        <w:spacing w:line="362" w:lineRule="auto"/>
        <w:ind w:left="743" w:right="3542"/>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发包人(公章)：</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承包</w:t>
      </w:r>
      <w:r>
        <w:rPr>
          <w:rFonts w:hint="eastAsia" w:ascii="仿宋" w:hAnsi="仿宋" w:eastAsia="仿宋" w:cs="仿宋"/>
          <w:color w:val="000000" w:themeColor="text1"/>
          <w:spacing w:val="-1"/>
          <w:sz w:val="24"/>
          <w:highlight w:val="none"/>
        </w:rPr>
        <w:t>人(公</w:t>
      </w:r>
      <w:r>
        <w:rPr>
          <w:rFonts w:hint="eastAsia" w:ascii="仿宋" w:hAnsi="仿宋" w:eastAsia="仿宋" w:cs="仿宋"/>
          <w:color w:val="000000" w:themeColor="text1"/>
          <w:sz w:val="24"/>
          <w:highlight w:val="none"/>
        </w:rPr>
        <w:t>章)：</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地</w:t>
      </w:r>
      <w:r>
        <w:rPr>
          <w:rFonts w:hint="eastAsia" w:ascii="仿宋" w:hAnsi="仿宋" w:eastAsia="仿宋" w:cs="仿宋"/>
          <w:color w:val="000000" w:themeColor="text1"/>
          <w:sz w:val="24"/>
          <w:highlight w:val="none"/>
        </w:rPr>
        <w:tab/>
      </w:r>
      <w:r>
        <w:rPr>
          <w:rFonts w:hint="eastAsia" w:ascii="仿宋" w:hAnsi="仿宋" w:eastAsia="仿宋" w:cs="仿宋"/>
          <w:color w:val="000000" w:themeColor="text1"/>
          <w:sz w:val="24"/>
          <w:highlight w:val="none"/>
        </w:rPr>
        <w:t>址：</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地</w:t>
      </w:r>
      <w:r>
        <w:rPr>
          <w:rFonts w:hint="eastAsia" w:ascii="仿宋" w:hAnsi="仿宋" w:eastAsia="仿宋" w:cs="仿宋"/>
          <w:color w:val="000000" w:themeColor="text1"/>
          <w:sz w:val="24"/>
          <w:highlight w:val="none"/>
        </w:rPr>
        <w:tab/>
      </w:r>
      <w:r>
        <w:rPr>
          <w:rFonts w:hint="eastAsia" w:ascii="仿宋" w:hAnsi="仿宋" w:eastAsia="仿宋" w:cs="仿宋"/>
          <w:color w:val="000000" w:themeColor="text1"/>
          <w:spacing w:val="-1"/>
          <w:sz w:val="24"/>
          <w:highlight w:val="none"/>
        </w:rPr>
        <w:t>址</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p>
    <w:p>
      <w:pPr>
        <w:tabs>
          <w:tab w:val="left" w:pos="1223"/>
          <w:tab w:val="left" w:pos="4042"/>
          <w:tab w:val="left" w:pos="4083"/>
          <w:tab w:val="left" w:pos="4583"/>
          <w:tab w:val="left" w:pos="6761"/>
          <w:tab w:val="left" w:pos="7042"/>
        </w:tabs>
        <w:spacing w:before="5" w:line="364" w:lineRule="auto"/>
        <w:ind w:left="743" w:right="3921"/>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法定代表人(签字)：</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pacing w:val="-1"/>
          <w:sz w:val="24"/>
          <w:highlight w:val="none"/>
        </w:rPr>
        <w:t>法定代</w:t>
      </w:r>
      <w:r>
        <w:rPr>
          <w:rFonts w:hint="eastAsia" w:ascii="仿宋" w:hAnsi="仿宋" w:eastAsia="仿宋" w:cs="仿宋"/>
          <w:color w:val="000000" w:themeColor="text1"/>
          <w:sz w:val="24"/>
          <w:highlight w:val="none"/>
        </w:rPr>
        <w:t>表人(签字)：</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 xml:space="preserve"> 委托代理人(签字)：</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pacing w:val="-1"/>
          <w:sz w:val="24"/>
          <w:highlight w:val="none"/>
        </w:rPr>
        <w:t>委托代</w:t>
      </w:r>
      <w:r>
        <w:rPr>
          <w:rFonts w:hint="eastAsia" w:ascii="仿宋" w:hAnsi="仿宋" w:eastAsia="仿宋" w:cs="仿宋"/>
          <w:color w:val="000000" w:themeColor="text1"/>
          <w:sz w:val="24"/>
          <w:highlight w:val="none"/>
        </w:rPr>
        <w:t>理人(签字)：</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 xml:space="preserve"> 电</w:t>
      </w:r>
      <w:r>
        <w:rPr>
          <w:rFonts w:hint="eastAsia" w:ascii="仿宋" w:hAnsi="仿宋" w:eastAsia="仿宋" w:cs="仿宋"/>
          <w:color w:val="000000" w:themeColor="text1"/>
          <w:sz w:val="24"/>
          <w:highlight w:val="none"/>
        </w:rPr>
        <w:tab/>
      </w:r>
      <w:r>
        <w:rPr>
          <w:rFonts w:hint="eastAsia" w:ascii="仿宋" w:hAnsi="仿宋" w:eastAsia="仿宋" w:cs="仿宋"/>
          <w:color w:val="000000" w:themeColor="text1"/>
          <w:sz w:val="24"/>
          <w:highlight w:val="none"/>
        </w:rPr>
        <w:t>话：</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电</w:t>
      </w:r>
      <w:r>
        <w:rPr>
          <w:rFonts w:hint="eastAsia" w:ascii="仿宋" w:hAnsi="仿宋" w:eastAsia="仿宋" w:cs="仿宋"/>
          <w:color w:val="000000" w:themeColor="text1"/>
          <w:sz w:val="24"/>
          <w:highlight w:val="none"/>
        </w:rPr>
        <w:tab/>
      </w:r>
      <w:r>
        <w:rPr>
          <w:rFonts w:hint="eastAsia" w:ascii="仿宋" w:hAnsi="仿宋" w:eastAsia="仿宋" w:cs="仿宋"/>
          <w:color w:val="000000" w:themeColor="text1"/>
          <w:spacing w:val="-1"/>
          <w:sz w:val="24"/>
          <w:highlight w:val="none"/>
        </w:rPr>
        <w:t>话</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ab/>
      </w:r>
    </w:p>
    <w:p>
      <w:pPr>
        <w:tabs>
          <w:tab w:val="left" w:pos="1223"/>
          <w:tab w:val="left" w:pos="3982"/>
          <w:tab w:val="left" w:pos="4042"/>
          <w:tab w:val="left" w:pos="4583"/>
          <w:tab w:val="left" w:pos="4643"/>
          <w:tab w:val="left" w:pos="7102"/>
          <w:tab w:val="left" w:pos="7282"/>
        </w:tabs>
        <w:spacing w:line="364" w:lineRule="auto"/>
        <w:ind w:left="743" w:right="3681"/>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传</w:t>
      </w:r>
      <w:r>
        <w:rPr>
          <w:rFonts w:hint="eastAsia" w:ascii="仿宋" w:hAnsi="仿宋" w:eastAsia="仿宋" w:cs="仿宋"/>
          <w:color w:val="000000" w:themeColor="text1"/>
          <w:sz w:val="24"/>
          <w:highlight w:val="none"/>
        </w:rPr>
        <w:tab/>
      </w:r>
      <w:r>
        <w:rPr>
          <w:rFonts w:hint="eastAsia" w:ascii="仿宋" w:hAnsi="仿宋" w:eastAsia="仿宋" w:cs="仿宋"/>
          <w:color w:val="000000" w:themeColor="text1"/>
          <w:sz w:val="24"/>
          <w:highlight w:val="none"/>
        </w:rPr>
        <w:t>真：</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传</w:t>
      </w:r>
      <w:r>
        <w:rPr>
          <w:rFonts w:hint="eastAsia" w:ascii="仿宋" w:hAnsi="仿宋" w:eastAsia="仿宋" w:cs="仿宋"/>
          <w:color w:val="000000" w:themeColor="text1"/>
          <w:sz w:val="24"/>
          <w:highlight w:val="none"/>
        </w:rPr>
        <w:tab/>
      </w:r>
      <w:r>
        <w:rPr>
          <w:rFonts w:hint="eastAsia" w:ascii="仿宋" w:hAnsi="仿宋" w:eastAsia="仿宋" w:cs="仿宋"/>
          <w:color w:val="000000" w:themeColor="text1"/>
          <w:spacing w:val="-1"/>
          <w:sz w:val="24"/>
          <w:highlight w:val="none"/>
        </w:rPr>
        <w:t>真</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开户银行：</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开户</w:t>
      </w:r>
      <w:r>
        <w:rPr>
          <w:rFonts w:hint="eastAsia" w:ascii="仿宋" w:hAnsi="仿宋" w:eastAsia="仿宋" w:cs="仿宋"/>
          <w:color w:val="000000" w:themeColor="text1"/>
          <w:spacing w:val="-1"/>
          <w:sz w:val="24"/>
          <w:highlight w:val="none"/>
        </w:rPr>
        <w:t>银</w:t>
      </w:r>
      <w:r>
        <w:rPr>
          <w:rFonts w:hint="eastAsia" w:ascii="仿宋" w:hAnsi="仿宋" w:eastAsia="仿宋" w:cs="仿宋"/>
          <w:color w:val="000000" w:themeColor="text1"/>
          <w:sz w:val="24"/>
          <w:highlight w:val="none"/>
        </w:rPr>
        <w:t>行：</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账</w:t>
      </w:r>
      <w:r>
        <w:rPr>
          <w:rFonts w:hint="eastAsia" w:ascii="仿宋" w:hAnsi="仿宋" w:eastAsia="仿宋" w:cs="仿宋"/>
          <w:color w:val="000000" w:themeColor="text1"/>
          <w:sz w:val="24"/>
          <w:highlight w:val="none"/>
        </w:rPr>
        <w:tab/>
      </w:r>
      <w:r>
        <w:rPr>
          <w:rFonts w:hint="eastAsia" w:ascii="仿宋" w:hAnsi="仿宋" w:eastAsia="仿宋" w:cs="仿宋"/>
          <w:color w:val="000000" w:themeColor="text1"/>
          <w:sz w:val="24"/>
          <w:highlight w:val="none"/>
        </w:rPr>
        <w:t>号：</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账</w:t>
      </w:r>
      <w:r>
        <w:rPr>
          <w:rFonts w:hint="eastAsia" w:ascii="仿宋" w:hAnsi="仿宋" w:eastAsia="仿宋" w:cs="仿宋"/>
          <w:color w:val="000000" w:themeColor="text1"/>
          <w:sz w:val="24"/>
          <w:highlight w:val="none"/>
        </w:rPr>
        <w:tab/>
      </w:r>
      <w:r>
        <w:rPr>
          <w:rFonts w:hint="eastAsia" w:ascii="仿宋" w:hAnsi="仿宋" w:eastAsia="仿宋" w:cs="仿宋"/>
          <w:color w:val="000000" w:themeColor="text1"/>
          <w:sz w:val="24"/>
          <w:highlight w:val="none"/>
        </w:rPr>
        <w:tab/>
      </w:r>
      <w:r>
        <w:rPr>
          <w:rFonts w:hint="eastAsia" w:ascii="仿宋" w:hAnsi="仿宋" w:eastAsia="仿宋" w:cs="仿宋"/>
          <w:color w:val="000000" w:themeColor="text1"/>
          <w:spacing w:val="-1"/>
          <w:sz w:val="24"/>
          <w:highlight w:val="none"/>
        </w:rPr>
        <w:t>号</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邮政编码：</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邮政</w:t>
      </w:r>
      <w:r>
        <w:rPr>
          <w:rFonts w:hint="eastAsia" w:ascii="仿宋" w:hAnsi="仿宋" w:eastAsia="仿宋" w:cs="仿宋"/>
          <w:color w:val="000000" w:themeColor="text1"/>
          <w:spacing w:val="-1"/>
          <w:sz w:val="24"/>
          <w:highlight w:val="none"/>
        </w:rPr>
        <w:t>编</w:t>
      </w:r>
      <w:r>
        <w:rPr>
          <w:rFonts w:hint="eastAsia" w:ascii="仿宋" w:hAnsi="仿宋" w:eastAsia="仿宋" w:cs="仿宋"/>
          <w:color w:val="000000" w:themeColor="text1"/>
          <w:sz w:val="24"/>
          <w:highlight w:val="none"/>
        </w:rPr>
        <w:t>码：</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ab/>
      </w:r>
    </w:p>
    <w:p>
      <w:pPr>
        <w:spacing w:line="364" w:lineRule="auto"/>
        <w:rPr>
          <w:rFonts w:ascii="仿宋" w:hAnsi="仿宋" w:eastAsia="仿宋" w:cs="仿宋"/>
          <w:color w:val="000000" w:themeColor="text1"/>
          <w:sz w:val="24"/>
          <w:highlight w:val="none"/>
        </w:rPr>
        <w:sectPr>
          <w:pgSz w:w="11910" w:h="16840"/>
          <w:pgMar w:top="1340" w:right="380" w:bottom="1380" w:left="560" w:header="878" w:footer="1196" w:gutter="0"/>
          <w:cols w:space="720" w:num="1"/>
        </w:sectPr>
      </w:pPr>
    </w:p>
    <w:p>
      <w:pPr>
        <w:spacing w:before="64"/>
        <w:ind w:left="74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附件 4：</w:t>
      </w:r>
    </w:p>
    <w:p>
      <w:pPr>
        <w:pStyle w:val="6"/>
        <w:spacing w:before="6"/>
        <w:rPr>
          <w:rFonts w:ascii="仿宋" w:hAnsi="仿宋" w:eastAsia="仿宋" w:cs="仿宋"/>
          <w:color w:val="000000" w:themeColor="text1"/>
          <w:sz w:val="16"/>
          <w:highlight w:val="none"/>
        </w:rPr>
      </w:pPr>
    </w:p>
    <w:p>
      <w:pPr>
        <w:spacing w:before="67"/>
        <w:ind w:right="7"/>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主要建设工程文件目录</w:t>
      </w:r>
    </w:p>
    <w:p>
      <w:pPr>
        <w:pStyle w:val="6"/>
        <w:spacing w:before="10"/>
        <w:rPr>
          <w:rFonts w:ascii="仿宋" w:hAnsi="仿宋" w:eastAsia="仿宋" w:cs="仿宋"/>
          <w:color w:val="000000" w:themeColor="text1"/>
          <w:highlight w:val="none"/>
        </w:rPr>
      </w:pPr>
    </w:p>
    <w:tbl>
      <w:tblPr>
        <w:tblStyle w:val="15"/>
        <w:tblW w:w="9039" w:type="dxa"/>
        <w:tblInd w:w="97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53"/>
        <w:gridCol w:w="1276"/>
        <w:gridCol w:w="1450"/>
        <w:gridCol w:w="1243"/>
        <w:gridCol w:w="1450"/>
        <w:gridCol w:w="166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3" w:hRule="atLeast"/>
        </w:trPr>
        <w:tc>
          <w:tcPr>
            <w:tcW w:w="1953" w:type="dxa"/>
            <w:tcBorders>
              <w:bottom w:val="double" w:color="000000" w:sz="2" w:space="0"/>
              <w:right w:val="single" w:color="000000" w:sz="6" w:space="0"/>
            </w:tcBorders>
          </w:tcPr>
          <w:p>
            <w:pPr>
              <w:pStyle w:val="21"/>
              <w:spacing w:before="7"/>
              <w:ind w:left="89"/>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文件名称</w:t>
            </w:r>
          </w:p>
        </w:tc>
        <w:tc>
          <w:tcPr>
            <w:tcW w:w="1276" w:type="dxa"/>
            <w:tcBorders>
              <w:left w:val="single" w:color="000000" w:sz="6" w:space="0"/>
              <w:bottom w:val="double" w:color="000000" w:sz="2" w:space="0"/>
              <w:right w:val="single" w:color="000000" w:sz="6" w:space="0"/>
            </w:tcBorders>
          </w:tcPr>
          <w:p>
            <w:pPr>
              <w:pStyle w:val="21"/>
              <w:spacing w:before="7"/>
              <w:ind w:left="97"/>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套数</w:t>
            </w:r>
          </w:p>
        </w:tc>
        <w:tc>
          <w:tcPr>
            <w:tcW w:w="1450" w:type="dxa"/>
            <w:tcBorders>
              <w:left w:val="single" w:color="000000" w:sz="6" w:space="0"/>
              <w:bottom w:val="double" w:color="000000" w:sz="2" w:space="0"/>
              <w:right w:val="single" w:color="000000" w:sz="6" w:space="0"/>
            </w:tcBorders>
          </w:tcPr>
          <w:p>
            <w:pPr>
              <w:pStyle w:val="21"/>
              <w:spacing w:before="7"/>
              <w:ind w:left="98"/>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费用（元）</w:t>
            </w:r>
          </w:p>
        </w:tc>
        <w:tc>
          <w:tcPr>
            <w:tcW w:w="1243" w:type="dxa"/>
            <w:tcBorders>
              <w:left w:val="single" w:color="000000" w:sz="6" w:space="0"/>
              <w:bottom w:val="double" w:color="000000" w:sz="2" w:space="0"/>
              <w:right w:val="single" w:color="000000" w:sz="6" w:space="0"/>
            </w:tcBorders>
          </w:tcPr>
          <w:p>
            <w:pPr>
              <w:pStyle w:val="21"/>
              <w:spacing w:before="7"/>
              <w:ind w:left="97"/>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质量</w:t>
            </w:r>
          </w:p>
        </w:tc>
        <w:tc>
          <w:tcPr>
            <w:tcW w:w="1450" w:type="dxa"/>
            <w:tcBorders>
              <w:left w:val="single" w:color="000000" w:sz="6" w:space="0"/>
              <w:bottom w:val="double" w:color="000000" w:sz="2" w:space="0"/>
              <w:right w:val="single" w:color="000000" w:sz="6" w:space="0"/>
            </w:tcBorders>
          </w:tcPr>
          <w:p>
            <w:pPr>
              <w:pStyle w:val="21"/>
              <w:ind w:left="251"/>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移交时间</w:t>
            </w:r>
          </w:p>
        </w:tc>
        <w:tc>
          <w:tcPr>
            <w:tcW w:w="1667" w:type="dxa"/>
            <w:tcBorders>
              <w:left w:val="single" w:color="000000" w:sz="6" w:space="0"/>
              <w:bottom w:val="double" w:color="000000" w:sz="2" w:space="0"/>
            </w:tcBorders>
          </w:tcPr>
          <w:p>
            <w:pPr>
              <w:pStyle w:val="21"/>
              <w:ind w:left="479"/>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责任人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double" w:color="000000" w:sz="2" w:space="0"/>
              <w:bottom w:val="single" w:color="000000" w:sz="6" w:space="0"/>
              <w:right w:val="single" w:color="000000" w:sz="6" w:space="0"/>
            </w:tcBorders>
          </w:tcPr>
          <w:p>
            <w:pPr>
              <w:pStyle w:val="21"/>
              <w:spacing w:before="68"/>
              <w:ind w:left="89"/>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项目批文</w:t>
            </w:r>
          </w:p>
        </w:tc>
        <w:tc>
          <w:tcPr>
            <w:tcW w:w="1276" w:type="dxa"/>
            <w:tcBorders>
              <w:top w:val="double" w:color="000000" w:sz="2" w:space="0"/>
              <w:left w:val="single" w:color="000000" w:sz="6" w:space="0"/>
              <w:bottom w:val="single" w:color="000000" w:sz="6" w:space="0"/>
              <w:right w:val="single" w:color="000000" w:sz="6" w:space="0"/>
            </w:tcBorders>
          </w:tcPr>
          <w:p>
            <w:pPr>
              <w:pStyle w:val="21"/>
              <w:spacing w:before="77"/>
              <w:ind w:left="97"/>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p>
        </w:tc>
        <w:tc>
          <w:tcPr>
            <w:tcW w:w="1450"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43"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double" w:color="000000" w:sz="2" w:space="0"/>
              <w:left w:val="single" w:color="000000" w:sz="6" w:space="0"/>
              <w:bottom w:val="single" w:color="000000" w:sz="6" w:space="0"/>
              <w:right w:val="single" w:color="000000" w:sz="6" w:space="0"/>
            </w:tcBorders>
          </w:tcPr>
          <w:p>
            <w:pPr>
              <w:pStyle w:val="21"/>
              <w:spacing w:before="68"/>
              <w:ind w:left="98"/>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开工前</w:t>
            </w:r>
          </w:p>
        </w:tc>
        <w:tc>
          <w:tcPr>
            <w:tcW w:w="1667" w:type="dxa"/>
            <w:tcBorders>
              <w:top w:val="double" w:color="000000" w:sz="2" w:space="0"/>
              <w:left w:val="single" w:color="000000" w:sz="6" w:space="0"/>
              <w:bottom w:val="single" w:color="000000" w:sz="6" w:space="0"/>
            </w:tcBorders>
          </w:tcPr>
          <w:p>
            <w:pPr>
              <w:pStyle w:val="21"/>
              <w:spacing w:before="68"/>
              <w:ind w:left="97"/>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2" w:hRule="atLeast"/>
        </w:trPr>
        <w:tc>
          <w:tcPr>
            <w:tcW w:w="1953" w:type="dxa"/>
            <w:tcBorders>
              <w:top w:val="single" w:color="000000" w:sz="6" w:space="0"/>
              <w:bottom w:val="single" w:color="000000" w:sz="6" w:space="0"/>
              <w:right w:val="single" w:color="000000" w:sz="6" w:space="0"/>
            </w:tcBorders>
          </w:tcPr>
          <w:p>
            <w:pPr>
              <w:pStyle w:val="21"/>
              <w:spacing w:before="155"/>
              <w:ind w:left="89"/>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图纸</w:t>
            </w:r>
          </w:p>
        </w:tc>
        <w:tc>
          <w:tcPr>
            <w:tcW w:w="1276" w:type="dxa"/>
            <w:tcBorders>
              <w:top w:val="single" w:color="000000" w:sz="6" w:space="0"/>
              <w:left w:val="single" w:color="000000" w:sz="6" w:space="0"/>
              <w:bottom w:val="single" w:color="000000" w:sz="6" w:space="0"/>
              <w:right w:val="single" w:color="000000" w:sz="6" w:space="0"/>
            </w:tcBorders>
          </w:tcPr>
          <w:p>
            <w:pPr>
              <w:pStyle w:val="21"/>
              <w:spacing w:before="164"/>
              <w:ind w:left="97"/>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w:t>
            </w: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43" w:type="dxa"/>
            <w:tcBorders>
              <w:top w:val="single" w:color="000000" w:sz="6" w:space="0"/>
              <w:left w:val="single" w:color="000000" w:sz="6" w:space="0"/>
              <w:bottom w:val="single" w:color="000000" w:sz="6" w:space="0"/>
              <w:right w:val="single" w:color="000000" w:sz="6" w:space="0"/>
            </w:tcBorders>
          </w:tcPr>
          <w:p>
            <w:pPr>
              <w:pStyle w:val="21"/>
              <w:spacing w:before="2" w:line="242" w:lineRule="auto"/>
              <w:ind w:left="97" w:right="67"/>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符合使用要求</w:t>
            </w:r>
          </w:p>
        </w:tc>
        <w:tc>
          <w:tcPr>
            <w:tcW w:w="1450" w:type="dxa"/>
            <w:tcBorders>
              <w:top w:val="single" w:color="000000" w:sz="6" w:space="0"/>
              <w:left w:val="single" w:color="000000" w:sz="6" w:space="0"/>
              <w:bottom w:val="single" w:color="000000" w:sz="6" w:space="0"/>
              <w:right w:val="single" w:color="000000" w:sz="6" w:space="0"/>
            </w:tcBorders>
          </w:tcPr>
          <w:p>
            <w:pPr>
              <w:pStyle w:val="21"/>
              <w:spacing w:before="155"/>
              <w:ind w:left="98"/>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开工前</w:t>
            </w:r>
          </w:p>
        </w:tc>
        <w:tc>
          <w:tcPr>
            <w:tcW w:w="1667" w:type="dxa"/>
            <w:tcBorders>
              <w:top w:val="single" w:color="000000" w:sz="6" w:space="0"/>
              <w:left w:val="single" w:color="000000" w:sz="6" w:space="0"/>
              <w:bottom w:val="single" w:color="000000" w:sz="6" w:space="0"/>
            </w:tcBorders>
          </w:tcPr>
          <w:p>
            <w:pPr>
              <w:pStyle w:val="21"/>
              <w:spacing w:before="155"/>
              <w:ind w:left="97"/>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pPr>
              <w:pStyle w:val="21"/>
              <w:spacing w:before="68"/>
              <w:ind w:left="89"/>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技术文件</w:t>
            </w:r>
          </w:p>
        </w:tc>
        <w:tc>
          <w:tcPr>
            <w:tcW w:w="1276"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667"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pPr>
              <w:pStyle w:val="21"/>
              <w:spacing w:before="69"/>
              <w:ind w:left="89"/>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合同</w:t>
            </w:r>
          </w:p>
        </w:tc>
        <w:tc>
          <w:tcPr>
            <w:tcW w:w="1276"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667"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tcPr>
          <w:p>
            <w:pPr>
              <w:pStyle w:val="21"/>
              <w:spacing w:before="68"/>
              <w:ind w:left="89"/>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p>
        </w:tc>
        <w:tc>
          <w:tcPr>
            <w:tcW w:w="1276"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667"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76"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667"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76"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667"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76"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667"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76"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667"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76"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667"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76"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667"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76"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667"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76"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667"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76"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667"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76"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667"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76"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243"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50"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667" w:type="dxa"/>
            <w:tcBorders>
              <w:top w:val="single" w:color="000000" w:sz="6" w:space="0"/>
              <w:left w:val="single" w:color="000000" w:sz="6" w:space="0"/>
            </w:tcBorders>
          </w:tcPr>
          <w:p>
            <w:pPr>
              <w:pStyle w:val="21"/>
              <w:rPr>
                <w:rFonts w:ascii="仿宋" w:hAnsi="仿宋" w:eastAsia="仿宋" w:cs="仿宋"/>
                <w:color w:val="000000" w:themeColor="text1"/>
                <w:sz w:val="20"/>
                <w:highlight w:val="none"/>
              </w:rPr>
            </w:pPr>
          </w:p>
        </w:tc>
      </w:tr>
    </w:tbl>
    <w:p>
      <w:pPr>
        <w:rPr>
          <w:rFonts w:ascii="仿宋" w:hAnsi="仿宋" w:eastAsia="仿宋" w:cs="仿宋"/>
          <w:color w:val="000000" w:themeColor="text1"/>
          <w:sz w:val="20"/>
          <w:highlight w:val="none"/>
        </w:rPr>
        <w:sectPr>
          <w:pgSz w:w="11910" w:h="16840"/>
          <w:pgMar w:top="1340" w:right="380" w:bottom="1380" w:left="560" w:header="878" w:footer="1196" w:gutter="0"/>
          <w:cols w:space="720" w:num="1"/>
        </w:sectPr>
      </w:pPr>
    </w:p>
    <w:p>
      <w:pPr>
        <w:spacing w:before="64"/>
        <w:ind w:left="74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附件 5：</w:t>
      </w:r>
    </w:p>
    <w:p>
      <w:pPr>
        <w:pStyle w:val="6"/>
        <w:spacing w:before="6"/>
        <w:rPr>
          <w:rFonts w:ascii="仿宋" w:hAnsi="仿宋" w:eastAsia="仿宋" w:cs="仿宋"/>
          <w:color w:val="000000" w:themeColor="text1"/>
          <w:sz w:val="16"/>
          <w:highlight w:val="none"/>
        </w:rPr>
      </w:pPr>
    </w:p>
    <w:p>
      <w:pPr>
        <w:spacing w:before="67"/>
        <w:ind w:right="7"/>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承包人用于本工程施工的机械设备表</w:t>
      </w:r>
    </w:p>
    <w:p>
      <w:pPr>
        <w:pStyle w:val="6"/>
        <w:spacing w:before="10"/>
        <w:rPr>
          <w:rFonts w:ascii="仿宋" w:hAnsi="仿宋" w:eastAsia="仿宋" w:cs="仿宋"/>
          <w:color w:val="000000" w:themeColor="text1"/>
          <w:highlight w:val="none"/>
        </w:rPr>
      </w:pPr>
    </w:p>
    <w:tbl>
      <w:tblPr>
        <w:tblStyle w:val="15"/>
        <w:tblW w:w="9809" w:type="dxa"/>
        <w:tblInd w:w="58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62"/>
        <w:gridCol w:w="1418"/>
        <w:gridCol w:w="850"/>
        <w:gridCol w:w="1058"/>
        <w:gridCol w:w="880"/>
        <w:gridCol w:w="1020"/>
        <w:gridCol w:w="1480"/>
        <w:gridCol w:w="1020"/>
        <w:gridCol w:w="92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3" w:hRule="atLeast"/>
        </w:trPr>
        <w:tc>
          <w:tcPr>
            <w:tcW w:w="1162" w:type="dxa"/>
            <w:tcBorders>
              <w:bottom w:val="double" w:color="000000" w:sz="2" w:space="0"/>
              <w:right w:val="single" w:color="000000" w:sz="6" w:space="0"/>
            </w:tcBorders>
          </w:tcPr>
          <w:p>
            <w:pPr>
              <w:pStyle w:val="21"/>
              <w:spacing w:before="4"/>
              <w:rPr>
                <w:rFonts w:ascii="仿宋" w:hAnsi="仿宋" w:eastAsia="仿宋" w:cs="仿宋"/>
                <w:color w:val="000000" w:themeColor="text1"/>
                <w:sz w:val="18"/>
                <w:highlight w:val="none"/>
              </w:rPr>
            </w:pPr>
          </w:p>
          <w:p>
            <w:pPr>
              <w:pStyle w:val="21"/>
              <w:spacing w:before="1"/>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序号</w:t>
            </w:r>
          </w:p>
        </w:tc>
        <w:tc>
          <w:tcPr>
            <w:tcW w:w="1418" w:type="dxa"/>
            <w:tcBorders>
              <w:left w:val="single" w:color="000000" w:sz="6" w:space="0"/>
              <w:bottom w:val="double" w:color="000000" w:sz="2" w:space="0"/>
              <w:right w:val="single" w:color="000000" w:sz="6" w:space="0"/>
            </w:tcBorders>
          </w:tcPr>
          <w:p>
            <w:pPr>
              <w:pStyle w:val="21"/>
              <w:spacing w:line="364" w:lineRule="auto"/>
              <w:ind w:left="97" w:right="67"/>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机械或设备名称</w:t>
            </w:r>
          </w:p>
        </w:tc>
        <w:tc>
          <w:tcPr>
            <w:tcW w:w="850" w:type="dxa"/>
            <w:tcBorders>
              <w:left w:val="single" w:color="000000" w:sz="6" w:space="0"/>
              <w:bottom w:val="double" w:color="000000" w:sz="2" w:space="0"/>
              <w:right w:val="single" w:color="000000" w:sz="6" w:space="0"/>
            </w:tcBorders>
          </w:tcPr>
          <w:p>
            <w:pPr>
              <w:pStyle w:val="21"/>
              <w:spacing w:line="364" w:lineRule="auto"/>
              <w:ind w:left="97" w:right="67"/>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规 格型号</w:t>
            </w:r>
          </w:p>
        </w:tc>
        <w:tc>
          <w:tcPr>
            <w:tcW w:w="1058" w:type="dxa"/>
            <w:tcBorders>
              <w:left w:val="single" w:color="000000" w:sz="6" w:space="0"/>
              <w:bottom w:val="double" w:color="000000" w:sz="2" w:space="0"/>
              <w:right w:val="single" w:color="000000" w:sz="6" w:space="0"/>
            </w:tcBorders>
          </w:tcPr>
          <w:p>
            <w:pPr>
              <w:pStyle w:val="21"/>
              <w:spacing w:before="4"/>
              <w:rPr>
                <w:rFonts w:ascii="仿宋" w:hAnsi="仿宋" w:eastAsia="仿宋" w:cs="仿宋"/>
                <w:color w:val="000000" w:themeColor="text1"/>
                <w:sz w:val="18"/>
                <w:highlight w:val="none"/>
              </w:rPr>
            </w:pPr>
          </w:p>
          <w:p>
            <w:pPr>
              <w:pStyle w:val="21"/>
              <w:spacing w:before="1"/>
              <w:ind w:left="97"/>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数量</w:t>
            </w:r>
          </w:p>
        </w:tc>
        <w:tc>
          <w:tcPr>
            <w:tcW w:w="880" w:type="dxa"/>
            <w:tcBorders>
              <w:left w:val="single" w:color="000000" w:sz="6" w:space="0"/>
              <w:bottom w:val="double" w:color="000000" w:sz="2" w:space="0"/>
              <w:right w:val="single" w:color="000000" w:sz="6" w:space="0"/>
            </w:tcBorders>
          </w:tcPr>
          <w:p>
            <w:pPr>
              <w:pStyle w:val="21"/>
              <w:spacing w:before="4"/>
              <w:rPr>
                <w:rFonts w:ascii="仿宋" w:hAnsi="仿宋" w:eastAsia="仿宋" w:cs="仿宋"/>
                <w:color w:val="000000" w:themeColor="text1"/>
                <w:sz w:val="18"/>
                <w:highlight w:val="none"/>
              </w:rPr>
            </w:pPr>
          </w:p>
          <w:p>
            <w:pPr>
              <w:pStyle w:val="21"/>
              <w:spacing w:before="1"/>
              <w:ind w:left="97"/>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产地</w:t>
            </w:r>
          </w:p>
        </w:tc>
        <w:tc>
          <w:tcPr>
            <w:tcW w:w="1020" w:type="dxa"/>
            <w:tcBorders>
              <w:left w:val="single" w:color="000000" w:sz="6" w:space="0"/>
              <w:bottom w:val="double" w:color="000000" w:sz="2" w:space="0"/>
              <w:right w:val="single" w:color="000000" w:sz="6" w:space="0"/>
            </w:tcBorders>
          </w:tcPr>
          <w:p>
            <w:pPr>
              <w:pStyle w:val="21"/>
              <w:spacing w:line="364" w:lineRule="auto"/>
              <w:ind w:left="98" w:right="6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制 造年份</w:t>
            </w:r>
          </w:p>
        </w:tc>
        <w:tc>
          <w:tcPr>
            <w:tcW w:w="1480" w:type="dxa"/>
            <w:tcBorders>
              <w:left w:val="single" w:color="000000" w:sz="6" w:space="0"/>
              <w:bottom w:val="double" w:color="000000" w:sz="2" w:space="0"/>
              <w:right w:val="single" w:color="000000" w:sz="6" w:space="0"/>
            </w:tcBorders>
          </w:tcPr>
          <w:p>
            <w:pPr>
              <w:pStyle w:val="21"/>
              <w:spacing w:before="14"/>
              <w:ind w:left="98"/>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额 定 功 率</w:t>
            </w:r>
          </w:p>
          <w:p>
            <w:pPr>
              <w:pStyle w:val="21"/>
              <w:spacing w:before="158"/>
              <w:ind w:left="98"/>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(kW)</w:t>
            </w:r>
          </w:p>
        </w:tc>
        <w:tc>
          <w:tcPr>
            <w:tcW w:w="1020" w:type="dxa"/>
            <w:tcBorders>
              <w:left w:val="single" w:color="000000" w:sz="6" w:space="0"/>
              <w:bottom w:val="double" w:color="000000" w:sz="2" w:space="0"/>
              <w:right w:val="single" w:color="000000" w:sz="6" w:space="0"/>
            </w:tcBorders>
          </w:tcPr>
          <w:p>
            <w:pPr>
              <w:pStyle w:val="21"/>
              <w:spacing w:line="364" w:lineRule="auto"/>
              <w:ind w:left="97" w:right="68"/>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生 产能力</w:t>
            </w:r>
          </w:p>
        </w:tc>
        <w:tc>
          <w:tcPr>
            <w:tcW w:w="921" w:type="dxa"/>
            <w:tcBorders>
              <w:left w:val="single" w:color="000000" w:sz="6" w:space="0"/>
              <w:bottom w:val="double" w:color="000000" w:sz="2" w:space="0"/>
            </w:tcBorders>
          </w:tcPr>
          <w:p>
            <w:pPr>
              <w:pStyle w:val="21"/>
              <w:spacing w:before="4"/>
              <w:rPr>
                <w:rFonts w:ascii="仿宋" w:hAnsi="仿宋" w:eastAsia="仿宋" w:cs="仿宋"/>
                <w:color w:val="000000" w:themeColor="text1"/>
                <w:sz w:val="18"/>
                <w:highlight w:val="none"/>
              </w:rPr>
            </w:pPr>
          </w:p>
          <w:p>
            <w:pPr>
              <w:pStyle w:val="21"/>
              <w:spacing w:before="1"/>
              <w:ind w:left="97"/>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double" w:color="000000" w:sz="2"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0"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58"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80"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0"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21" w:type="dxa"/>
            <w:tcBorders>
              <w:top w:val="double" w:color="000000" w:sz="2"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21"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21"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21"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21"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21"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21"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21"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21"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21"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21"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21"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21"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21"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21"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21"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21"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21"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18"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50"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58"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880"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480"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1020"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sz w:val="20"/>
                <w:highlight w:val="none"/>
              </w:rPr>
            </w:pPr>
          </w:p>
        </w:tc>
        <w:tc>
          <w:tcPr>
            <w:tcW w:w="921" w:type="dxa"/>
            <w:tcBorders>
              <w:top w:val="single" w:color="000000" w:sz="6" w:space="0"/>
              <w:left w:val="single" w:color="000000" w:sz="6" w:space="0"/>
            </w:tcBorders>
          </w:tcPr>
          <w:p>
            <w:pPr>
              <w:pStyle w:val="21"/>
              <w:rPr>
                <w:rFonts w:ascii="仿宋" w:hAnsi="仿宋" w:eastAsia="仿宋" w:cs="仿宋"/>
                <w:color w:val="000000" w:themeColor="text1"/>
                <w:sz w:val="20"/>
                <w:highlight w:val="none"/>
              </w:rPr>
            </w:pPr>
          </w:p>
        </w:tc>
      </w:tr>
    </w:tbl>
    <w:p>
      <w:pPr>
        <w:rPr>
          <w:rFonts w:ascii="仿宋" w:hAnsi="仿宋" w:eastAsia="仿宋" w:cs="仿宋"/>
          <w:color w:val="000000" w:themeColor="text1"/>
          <w:sz w:val="20"/>
          <w:highlight w:val="none"/>
        </w:rPr>
        <w:sectPr>
          <w:pgSz w:w="11910" w:h="16840"/>
          <w:pgMar w:top="1340" w:right="380" w:bottom="1380" w:left="560" w:header="878" w:footer="1196" w:gutter="0"/>
          <w:cols w:space="720" w:num="1"/>
        </w:sectPr>
      </w:pPr>
    </w:p>
    <w:p>
      <w:pPr>
        <w:spacing w:before="64"/>
        <w:ind w:left="74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附件 6：</w:t>
      </w:r>
    </w:p>
    <w:p>
      <w:pPr>
        <w:pStyle w:val="6"/>
        <w:spacing w:before="6"/>
        <w:rPr>
          <w:rFonts w:ascii="仿宋" w:hAnsi="仿宋" w:eastAsia="仿宋" w:cs="仿宋"/>
          <w:color w:val="000000" w:themeColor="text1"/>
          <w:sz w:val="16"/>
          <w:highlight w:val="none"/>
        </w:rPr>
      </w:pPr>
    </w:p>
    <w:p>
      <w:pPr>
        <w:spacing w:before="67"/>
        <w:ind w:right="7"/>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承包人主要施工管理人员表</w:t>
      </w:r>
    </w:p>
    <w:p>
      <w:pPr>
        <w:pStyle w:val="6"/>
        <w:spacing w:before="10"/>
        <w:rPr>
          <w:rFonts w:ascii="仿宋" w:hAnsi="仿宋" w:eastAsia="仿宋" w:cs="仿宋"/>
          <w:color w:val="000000" w:themeColor="text1"/>
          <w:highlight w:val="none"/>
        </w:rPr>
      </w:pPr>
    </w:p>
    <w:tbl>
      <w:tblPr>
        <w:tblStyle w:val="15"/>
        <w:tblW w:w="9809" w:type="dxa"/>
        <w:tblInd w:w="58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71"/>
        <w:gridCol w:w="1418"/>
        <w:gridCol w:w="1134"/>
        <w:gridCol w:w="1134"/>
        <w:gridCol w:w="42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bottom w:val="double" w:color="000000" w:sz="2" w:space="0"/>
              <w:right w:val="single" w:color="000000" w:sz="6" w:space="0"/>
            </w:tcBorders>
          </w:tcPr>
          <w:p>
            <w:pPr>
              <w:pStyle w:val="21"/>
              <w:tabs>
                <w:tab w:val="left" w:pos="810"/>
              </w:tabs>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名</w:t>
            </w:r>
            <w:r>
              <w:rPr>
                <w:rFonts w:hint="eastAsia" w:ascii="仿宋" w:hAnsi="仿宋" w:eastAsia="仿宋" w:cs="仿宋"/>
                <w:color w:val="000000" w:themeColor="text1"/>
                <w:sz w:val="24"/>
                <w:highlight w:val="none"/>
              </w:rPr>
              <w:tab/>
            </w:r>
            <w:r>
              <w:rPr>
                <w:rFonts w:hint="eastAsia" w:ascii="仿宋" w:hAnsi="仿宋" w:eastAsia="仿宋" w:cs="仿宋"/>
                <w:color w:val="000000" w:themeColor="text1"/>
                <w:sz w:val="24"/>
                <w:highlight w:val="none"/>
              </w:rPr>
              <w:t>称</w:t>
            </w:r>
          </w:p>
        </w:tc>
        <w:tc>
          <w:tcPr>
            <w:tcW w:w="1418" w:type="dxa"/>
            <w:tcBorders>
              <w:left w:val="single" w:color="000000" w:sz="6" w:space="0"/>
              <w:bottom w:val="double" w:color="000000" w:sz="2" w:space="0"/>
              <w:right w:val="single" w:color="000000" w:sz="6" w:space="0"/>
            </w:tcBorders>
          </w:tcPr>
          <w:p>
            <w:pPr>
              <w:pStyle w:val="21"/>
              <w:ind w:left="98"/>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姓名</w:t>
            </w:r>
          </w:p>
        </w:tc>
        <w:tc>
          <w:tcPr>
            <w:tcW w:w="1134" w:type="dxa"/>
            <w:tcBorders>
              <w:left w:val="single" w:color="000000" w:sz="6" w:space="0"/>
              <w:bottom w:val="double" w:color="000000" w:sz="2" w:space="0"/>
              <w:right w:val="single" w:color="000000" w:sz="6" w:space="0"/>
            </w:tcBorders>
          </w:tcPr>
          <w:p>
            <w:pPr>
              <w:pStyle w:val="21"/>
              <w:ind w:left="9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职务</w:t>
            </w:r>
          </w:p>
        </w:tc>
        <w:tc>
          <w:tcPr>
            <w:tcW w:w="1134" w:type="dxa"/>
            <w:tcBorders>
              <w:left w:val="single" w:color="000000" w:sz="6" w:space="0"/>
              <w:bottom w:val="double" w:color="000000" w:sz="2" w:space="0"/>
              <w:right w:val="single" w:color="000000" w:sz="6" w:space="0"/>
            </w:tcBorders>
          </w:tcPr>
          <w:p>
            <w:pPr>
              <w:pStyle w:val="21"/>
              <w:ind w:left="98"/>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职称</w:t>
            </w:r>
          </w:p>
        </w:tc>
        <w:tc>
          <w:tcPr>
            <w:tcW w:w="4252" w:type="dxa"/>
            <w:tcBorders>
              <w:left w:val="single" w:color="000000" w:sz="6" w:space="0"/>
              <w:bottom w:val="double" w:color="000000" w:sz="2" w:space="0"/>
            </w:tcBorders>
          </w:tcPr>
          <w:p>
            <w:pPr>
              <w:pStyle w:val="21"/>
              <w:ind w:left="9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主要资历、经验及承担过的项目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9809" w:type="dxa"/>
            <w:gridSpan w:val="5"/>
            <w:tcBorders>
              <w:top w:val="double" w:color="000000" w:sz="2" w:space="0"/>
              <w:bottom w:val="single" w:color="000000" w:sz="6" w:space="0"/>
            </w:tcBorders>
          </w:tcPr>
          <w:p>
            <w:pPr>
              <w:pStyle w:val="21"/>
              <w:spacing w:before="2"/>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一、总部人员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tcPr>
          <w:p>
            <w:pPr>
              <w:pStyle w:val="21"/>
              <w:spacing w:before="2"/>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项目主管</w:t>
            </w: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1871" w:type="dxa"/>
            <w:vMerge w:val="restart"/>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4"/>
                <w:highlight w:val="none"/>
              </w:rPr>
            </w:pPr>
          </w:p>
          <w:p>
            <w:pPr>
              <w:pStyle w:val="21"/>
              <w:rPr>
                <w:rFonts w:ascii="仿宋" w:hAnsi="仿宋" w:eastAsia="仿宋" w:cs="仿宋"/>
                <w:color w:val="000000" w:themeColor="text1"/>
                <w:sz w:val="21"/>
                <w:highlight w:val="none"/>
              </w:rPr>
            </w:pPr>
          </w:p>
          <w:p>
            <w:pPr>
              <w:pStyle w:val="21"/>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vMerge w:val="continue"/>
            <w:tcBorders>
              <w:top w:val="nil"/>
              <w:bottom w:val="single" w:color="000000" w:sz="6" w:space="0"/>
              <w:right w:val="single" w:color="000000" w:sz="6" w:space="0"/>
            </w:tcBorders>
          </w:tcPr>
          <w:p>
            <w:pPr>
              <w:rPr>
                <w:rFonts w:ascii="仿宋" w:hAnsi="仿宋" w:eastAsia="仿宋" w:cs="仿宋"/>
                <w:color w:val="000000" w:themeColor="text1"/>
                <w:sz w:val="2"/>
                <w:szCs w:val="2"/>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8" w:hRule="atLeast"/>
        </w:trPr>
        <w:tc>
          <w:tcPr>
            <w:tcW w:w="1871" w:type="dxa"/>
            <w:vMerge w:val="continue"/>
            <w:tcBorders>
              <w:top w:val="nil"/>
              <w:bottom w:val="single" w:color="000000" w:sz="6" w:space="0"/>
              <w:right w:val="single" w:color="000000" w:sz="6" w:space="0"/>
            </w:tcBorders>
          </w:tcPr>
          <w:p>
            <w:pPr>
              <w:rPr>
                <w:rFonts w:ascii="仿宋" w:hAnsi="仿宋" w:eastAsia="仿宋" w:cs="仿宋"/>
                <w:color w:val="000000" w:themeColor="text1"/>
                <w:sz w:val="2"/>
                <w:szCs w:val="2"/>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9809" w:type="dxa"/>
            <w:gridSpan w:val="5"/>
            <w:tcBorders>
              <w:top w:val="single" w:color="000000" w:sz="6" w:space="0"/>
              <w:bottom w:val="single" w:color="000000" w:sz="6" w:space="0"/>
            </w:tcBorders>
          </w:tcPr>
          <w:p>
            <w:pPr>
              <w:pStyle w:val="21"/>
              <w:spacing w:before="2"/>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二、现场人员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tcPr>
          <w:p>
            <w:pPr>
              <w:pStyle w:val="21"/>
              <w:spacing w:before="2"/>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项目经理</w:t>
            </w: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tcPr>
          <w:p>
            <w:pPr>
              <w:pStyle w:val="21"/>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项目副经理</w:t>
            </w: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tcPr>
          <w:p>
            <w:pPr>
              <w:pStyle w:val="21"/>
              <w:spacing w:before="1"/>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技术负责人</w:t>
            </w: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tcPr>
          <w:p>
            <w:pPr>
              <w:pStyle w:val="21"/>
              <w:spacing w:before="1"/>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造价管理</w:t>
            </w: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tcPr>
          <w:p>
            <w:pPr>
              <w:pStyle w:val="21"/>
              <w:spacing w:before="1"/>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质量管理</w:t>
            </w: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tcPr>
          <w:p>
            <w:pPr>
              <w:pStyle w:val="21"/>
              <w:spacing w:before="3"/>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材料管理</w:t>
            </w: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tcPr>
          <w:p>
            <w:pPr>
              <w:pStyle w:val="21"/>
              <w:spacing w:before="1"/>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计划管理</w:t>
            </w: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tcPr>
          <w:p>
            <w:pPr>
              <w:pStyle w:val="21"/>
              <w:spacing w:before="1"/>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安全管理</w:t>
            </w: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1871" w:type="dxa"/>
            <w:vMerge w:val="restart"/>
            <w:tcBorders>
              <w:top w:val="single" w:color="000000" w:sz="6" w:space="0"/>
              <w:right w:val="single" w:color="000000" w:sz="6" w:space="0"/>
            </w:tcBorders>
          </w:tcPr>
          <w:p>
            <w:pPr>
              <w:pStyle w:val="21"/>
              <w:rPr>
                <w:rFonts w:ascii="仿宋" w:hAnsi="仿宋" w:eastAsia="仿宋" w:cs="仿宋"/>
                <w:color w:val="000000" w:themeColor="text1"/>
                <w:sz w:val="24"/>
                <w:highlight w:val="none"/>
              </w:rPr>
            </w:pPr>
          </w:p>
          <w:p>
            <w:pPr>
              <w:pStyle w:val="21"/>
              <w:rPr>
                <w:rFonts w:ascii="仿宋" w:hAnsi="仿宋" w:eastAsia="仿宋" w:cs="仿宋"/>
                <w:color w:val="000000" w:themeColor="text1"/>
                <w:sz w:val="24"/>
                <w:highlight w:val="none"/>
              </w:rPr>
            </w:pPr>
          </w:p>
          <w:p>
            <w:pPr>
              <w:pStyle w:val="21"/>
              <w:rPr>
                <w:rFonts w:ascii="仿宋" w:hAnsi="仿宋" w:eastAsia="仿宋" w:cs="仿宋"/>
                <w:color w:val="000000" w:themeColor="text1"/>
                <w:sz w:val="24"/>
                <w:highlight w:val="none"/>
              </w:rPr>
            </w:pPr>
          </w:p>
          <w:p>
            <w:pPr>
              <w:pStyle w:val="21"/>
              <w:rPr>
                <w:rFonts w:ascii="仿宋" w:hAnsi="仿宋" w:eastAsia="仿宋" w:cs="仿宋"/>
                <w:color w:val="000000" w:themeColor="text1"/>
                <w:sz w:val="24"/>
                <w:highlight w:val="none"/>
              </w:rPr>
            </w:pPr>
          </w:p>
          <w:p>
            <w:pPr>
              <w:pStyle w:val="21"/>
              <w:spacing w:before="195"/>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871" w:type="dxa"/>
            <w:vMerge w:val="continue"/>
            <w:tcBorders>
              <w:top w:val="nil"/>
              <w:right w:val="single" w:color="000000" w:sz="6" w:space="0"/>
            </w:tcBorders>
          </w:tcPr>
          <w:p>
            <w:pPr>
              <w:rPr>
                <w:rFonts w:ascii="仿宋" w:hAnsi="仿宋" w:eastAsia="仿宋" w:cs="仿宋"/>
                <w:color w:val="000000" w:themeColor="text1"/>
                <w:sz w:val="2"/>
                <w:szCs w:val="2"/>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871" w:type="dxa"/>
            <w:vMerge w:val="continue"/>
            <w:tcBorders>
              <w:top w:val="nil"/>
              <w:right w:val="single" w:color="000000" w:sz="6" w:space="0"/>
            </w:tcBorders>
          </w:tcPr>
          <w:p>
            <w:pPr>
              <w:rPr>
                <w:rFonts w:ascii="仿宋" w:hAnsi="仿宋" w:eastAsia="仿宋" w:cs="仿宋"/>
                <w:color w:val="000000" w:themeColor="text1"/>
                <w:sz w:val="2"/>
                <w:szCs w:val="2"/>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871" w:type="dxa"/>
            <w:vMerge w:val="continue"/>
            <w:tcBorders>
              <w:top w:val="nil"/>
              <w:right w:val="single" w:color="000000" w:sz="6" w:space="0"/>
            </w:tcBorders>
          </w:tcPr>
          <w:p>
            <w:pPr>
              <w:rPr>
                <w:rFonts w:ascii="仿宋" w:hAnsi="仿宋" w:eastAsia="仿宋" w:cs="仿宋"/>
                <w:color w:val="000000" w:themeColor="text1"/>
                <w:sz w:val="2"/>
                <w:szCs w:val="2"/>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871" w:type="dxa"/>
            <w:vMerge w:val="continue"/>
            <w:tcBorders>
              <w:top w:val="nil"/>
              <w:right w:val="single" w:color="000000" w:sz="6" w:space="0"/>
            </w:tcBorders>
          </w:tcPr>
          <w:p>
            <w:pPr>
              <w:rPr>
                <w:rFonts w:ascii="仿宋" w:hAnsi="仿宋" w:eastAsia="仿宋" w:cs="仿宋"/>
                <w:color w:val="000000" w:themeColor="text1"/>
                <w:sz w:val="2"/>
                <w:szCs w:val="2"/>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2" w:hRule="atLeast"/>
        </w:trPr>
        <w:tc>
          <w:tcPr>
            <w:tcW w:w="1871" w:type="dxa"/>
            <w:vMerge w:val="continue"/>
            <w:tcBorders>
              <w:top w:val="nil"/>
              <w:right w:val="single" w:color="000000" w:sz="6" w:space="0"/>
            </w:tcBorders>
          </w:tcPr>
          <w:p>
            <w:pPr>
              <w:rPr>
                <w:rFonts w:ascii="仿宋" w:hAnsi="仿宋" w:eastAsia="仿宋" w:cs="仿宋"/>
                <w:color w:val="000000" w:themeColor="text1"/>
                <w:sz w:val="2"/>
                <w:szCs w:val="2"/>
                <w:highlight w:val="none"/>
              </w:rPr>
            </w:pPr>
          </w:p>
        </w:tc>
        <w:tc>
          <w:tcPr>
            <w:tcW w:w="1418"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tcBorders>
          </w:tcPr>
          <w:p>
            <w:pPr>
              <w:pStyle w:val="21"/>
              <w:rPr>
                <w:rFonts w:ascii="仿宋" w:hAnsi="仿宋" w:eastAsia="仿宋" w:cs="仿宋"/>
                <w:color w:val="000000" w:themeColor="text1"/>
                <w:highlight w:val="none"/>
              </w:rPr>
            </w:pPr>
          </w:p>
        </w:tc>
      </w:tr>
    </w:tbl>
    <w:p>
      <w:pPr>
        <w:rPr>
          <w:rFonts w:ascii="仿宋" w:hAnsi="仿宋" w:eastAsia="仿宋" w:cs="仿宋"/>
          <w:color w:val="000000" w:themeColor="text1"/>
          <w:highlight w:val="none"/>
        </w:rPr>
        <w:sectPr>
          <w:pgSz w:w="11910" w:h="16840"/>
          <w:pgMar w:top="1340" w:right="380" w:bottom="1380" w:left="560" w:header="878" w:footer="1196" w:gutter="0"/>
          <w:cols w:space="720" w:num="1"/>
        </w:sectPr>
      </w:pPr>
    </w:p>
    <w:p>
      <w:pPr>
        <w:spacing w:before="64"/>
        <w:ind w:left="74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附件 7：</w:t>
      </w:r>
    </w:p>
    <w:p>
      <w:pPr>
        <w:pStyle w:val="6"/>
        <w:spacing w:before="6"/>
        <w:rPr>
          <w:rFonts w:ascii="仿宋" w:hAnsi="仿宋" w:eastAsia="仿宋" w:cs="仿宋"/>
          <w:color w:val="000000" w:themeColor="text1"/>
          <w:sz w:val="16"/>
          <w:highlight w:val="none"/>
        </w:rPr>
      </w:pPr>
    </w:p>
    <w:p>
      <w:pPr>
        <w:spacing w:before="67"/>
        <w:ind w:right="7"/>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分包人主要施工管理人员表</w:t>
      </w:r>
    </w:p>
    <w:p>
      <w:pPr>
        <w:pStyle w:val="6"/>
        <w:spacing w:before="10"/>
        <w:rPr>
          <w:rFonts w:ascii="仿宋" w:hAnsi="仿宋" w:eastAsia="仿宋" w:cs="仿宋"/>
          <w:color w:val="000000" w:themeColor="text1"/>
          <w:highlight w:val="none"/>
        </w:rPr>
      </w:pPr>
    </w:p>
    <w:tbl>
      <w:tblPr>
        <w:tblStyle w:val="15"/>
        <w:tblW w:w="9809" w:type="dxa"/>
        <w:tblInd w:w="58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71"/>
        <w:gridCol w:w="1418"/>
        <w:gridCol w:w="1134"/>
        <w:gridCol w:w="1134"/>
        <w:gridCol w:w="42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bottom w:val="double" w:color="000000" w:sz="2" w:space="0"/>
              <w:right w:val="single" w:color="000000" w:sz="6" w:space="0"/>
            </w:tcBorders>
          </w:tcPr>
          <w:p>
            <w:pPr>
              <w:pStyle w:val="21"/>
              <w:tabs>
                <w:tab w:val="left" w:pos="810"/>
              </w:tabs>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名</w:t>
            </w:r>
            <w:r>
              <w:rPr>
                <w:rFonts w:hint="eastAsia" w:ascii="仿宋" w:hAnsi="仿宋" w:eastAsia="仿宋" w:cs="仿宋"/>
                <w:color w:val="000000" w:themeColor="text1"/>
                <w:sz w:val="24"/>
                <w:highlight w:val="none"/>
              </w:rPr>
              <w:tab/>
            </w:r>
            <w:r>
              <w:rPr>
                <w:rFonts w:hint="eastAsia" w:ascii="仿宋" w:hAnsi="仿宋" w:eastAsia="仿宋" w:cs="仿宋"/>
                <w:color w:val="000000" w:themeColor="text1"/>
                <w:sz w:val="24"/>
                <w:highlight w:val="none"/>
              </w:rPr>
              <w:t>称</w:t>
            </w:r>
          </w:p>
        </w:tc>
        <w:tc>
          <w:tcPr>
            <w:tcW w:w="1418" w:type="dxa"/>
            <w:tcBorders>
              <w:left w:val="single" w:color="000000" w:sz="6" w:space="0"/>
              <w:bottom w:val="double" w:color="000000" w:sz="2" w:space="0"/>
              <w:right w:val="single" w:color="000000" w:sz="6" w:space="0"/>
            </w:tcBorders>
          </w:tcPr>
          <w:p>
            <w:pPr>
              <w:pStyle w:val="21"/>
              <w:ind w:left="98"/>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姓名</w:t>
            </w:r>
          </w:p>
        </w:tc>
        <w:tc>
          <w:tcPr>
            <w:tcW w:w="1134" w:type="dxa"/>
            <w:tcBorders>
              <w:left w:val="single" w:color="000000" w:sz="6" w:space="0"/>
              <w:bottom w:val="double" w:color="000000" w:sz="2" w:space="0"/>
              <w:right w:val="single" w:color="000000" w:sz="6" w:space="0"/>
            </w:tcBorders>
          </w:tcPr>
          <w:p>
            <w:pPr>
              <w:pStyle w:val="21"/>
              <w:ind w:left="9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职务</w:t>
            </w:r>
          </w:p>
        </w:tc>
        <w:tc>
          <w:tcPr>
            <w:tcW w:w="1134" w:type="dxa"/>
            <w:tcBorders>
              <w:left w:val="single" w:color="000000" w:sz="6" w:space="0"/>
              <w:bottom w:val="double" w:color="000000" w:sz="2" w:space="0"/>
              <w:right w:val="single" w:color="000000" w:sz="6" w:space="0"/>
            </w:tcBorders>
          </w:tcPr>
          <w:p>
            <w:pPr>
              <w:pStyle w:val="21"/>
              <w:ind w:left="98"/>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职称</w:t>
            </w:r>
          </w:p>
        </w:tc>
        <w:tc>
          <w:tcPr>
            <w:tcW w:w="4252" w:type="dxa"/>
            <w:tcBorders>
              <w:left w:val="single" w:color="000000" w:sz="6" w:space="0"/>
              <w:bottom w:val="double" w:color="000000" w:sz="2" w:space="0"/>
            </w:tcBorders>
          </w:tcPr>
          <w:p>
            <w:pPr>
              <w:pStyle w:val="21"/>
              <w:ind w:left="9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主要资历、经验及承担过的项目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9809" w:type="dxa"/>
            <w:gridSpan w:val="5"/>
            <w:tcBorders>
              <w:top w:val="double" w:color="000000" w:sz="2" w:space="0"/>
              <w:bottom w:val="single" w:color="000000" w:sz="6" w:space="0"/>
            </w:tcBorders>
          </w:tcPr>
          <w:p>
            <w:pPr>
              <w:pStyle w:val="21"/>
              <w:spacing w:before="2"/>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一、总部人员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tcPr>
          <w:p>
            <w:pPr>
              <w:pStyle w:val="21"/>
              <w:spacing w:before="2"/>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项目主管</w:t>
            </w: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1871" w:type="dxa"/>
            <w:vMerge w:val="restart"/>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sz w:val="24"/>
                <w:highlight w:val="none"/>
              </w:rPr>
            </w:pPr>
          </w:p>
          <w:p>
            <w:pPr>
              <w:pStyle w:val="21"/>
              <w:rPr>
                <w:rFonts w:ascii="仿宋" w:hAnsi="仿宋" w:eastAsia="仿宋" w:cs="仿宋"/>
                <w:color w:val="000000" w:themeColor="text1"/>
                <w:sz w:val="21"/>
                <w:highlight w:val="none"/>
              </w:rPr>
            </w:pPr>
          </w:p>
          <w:p>
            <w:pPr>
              <w:pStyle w:val="21"/>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vMerge w:val="continue"/>
            <w:tcBorders>
              <w:top w:val="nil"/>
              <w:bottom w:val="single" w:color="000000" w:sz="6" w:space="0"/>
              <w:right w:val="single" w:color="000000" w:sz="6" w:space="0"/>
            </w:tcBorders>
          </w:tcPr>
          <w:p>
            <w:pPr>
              <w:rPr>
                <w:rFonts w:ascii="仿宋" w:hAnsi="仿宋" w:eastAsia="仿宋" w:cs="仿宋"/>
                <w:color w:val="000000" w:themeColor="text1"/>
                <w:sz w:val="2"/>
                <w:szCs w:val="2"/>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8" w:hRule="atLeast"/>
        </w:trPr>
        <w:tc>
          <w:tcPr>
            <w:tcW w:w="1871" w:type="dxa"/>
            <w:vMerge w:val="continue"/>
            <w:tcBorders>
              <w:top w:val="nil"/>
              <w:bottom w:val="single" w:color="000000" w:sz="6" w:space="0"/>
              <w:right w:val="single" w:color="000000" w:sz="6" w:space="0"/>
            </w:tcBorders>
          </w:tcPr>
          <w:p>
            <w:pPr>
              <w:rPr>
                <w:rFonts w:ascii="仿宋" w:hAnsi="仿宋" w:eastAsia="仿宋" w:cs="仿宋"/>
                <w:color w:val="000000" w:themeColor="text1"/>
                <w:sz w:val="2"/>
                <w:szCs w:val="2"/>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9809" w:type="dxa"/>
            <w:gridSpan w:val="5"/>
            <w:tcBorders>
              <w:top w:val="single" w:color="000000" w:sz="6" w:space="0"/>
              <w:bottom w:val="single" w:color="000000" w:sz="6" w:space="0"/>
            </w:tcBorders>
          </w:tcPr>
          <w:p>
            <w:pPr>
              <w:pStyle w:val="21"/>
              <w:spacing w:before="2"/>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二、现场人员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tcPr>
          <w:p>
            <w:pPr>
              <w:pStyle w:val="21"/>
              <w:spacing w:before="2"/>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项目经理</w:t>
            </w: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tcPr>
          <w:p>
            <w:pPr>
              <w:pStyle w:val="21"/>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项目副经理</w:t>
            </w: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tcPr>
          <w:p>
            <w:pPr>
              <w:pStyle w:val="21"/>
              <w:spacing w:before="1"/>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技术负责人</w:t>
            </w: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tcPr>
          <w:p>
            <w:pPr>
              <w:pStyle w:val="21"/>
              <w:spacing w:before="1"/>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造价管理</w:t>
            </w: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tcPr>
          <w:p>
            <w:pPr>
              <w:pStyle w:val="21"/>
              <w:spacing w:before="1"/>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质量管理</w:t>
            </w: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tcPr>
          <w:p>
            <w:pPr>
              <w:pStyle w:val="21"/>
              <w:spacing w:before="3"/>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材料管理</w:t>
            </w: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tcPr>
          <w:p>
            <w:pPr>
              <w:pStyle w:val="21"/>
              <w:spacing w:before="1"/>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计划管理</w:t>
            </w: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tcPr>
          <w:p>
            <w:pPr>
              <w:pStyle w:val="21"/>
              <w:spacing w:before="1"/>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安全管理</w:t>
            </w: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1871" w:type="dxa"/>
            <w:vMerge w:val="restart"/>
            <w:tcBorders>
              <w:top w:val="single" w:color="000000" w:sz="6" w:space="0"/>
              <w:right w:val="single" w:color="000000" w:sz="6" w:space="0"/>
            </w:tcBorders>
          </w:tcPr>
          <w:p>
            <w:pPr>
              <w:pStyle w:val="21"/>
              <w:rPr>
                <w:rFonts w:ascii="仿宋" w:hAnsi="仿宋" w:eastAsia="仿宋" w:cs="仿宋"/>
                <w:color w:val="000000" w:themeColor="text1"/>
                <w:sz w:val="24"/>
                <w:highlight w:val="none"/>
              </w:rPr>
            </w:pPr>
          </w:p>
          <w:p>
            <w:pPr>
              <w:pStyle w:val="21"/>
              <w:rPr>
                <w:rFonts w:ascii="仿宋" w:hAnsi="仿宋" w:eastAsia="仿宋" w:cs="仿宋"/>
                <w:color w:val="000000" w:themeColor="text1"/>
                <w:sz w:val="24"/>
                <w:highlight w:val="none"/>
              </w:rPr>
            </w:pPr>
          </w:p>
          <w:p>
            <w:pPr>
              <w:pStyle w:val="21"/>
              <w:rPr>
                <w:rFonts w:ascii="仿宋" w:hAnsi="仿宋" w:eastAsia="仿宋" w:cs="仿宋"/>
                <w:color w:val="000000" w:themeColor="text1"/>
                <w:sz w:val="24"/>
                <w:highlight w:val="none"/>
              </w:rPr>
            </w:pPr>
          </w:p>
          <w:p>
            <w:pPr>
              <w:pStyle w:val="21"/>
              <w:rPr>
                <w:rFonts w:ascii="仿宋" w:hAnsi="仿宋" w:eastAsia="仿宋" w:cs="仿宋"/>
                <w:color w:val="000000" w:themeColor="text1"/>
                <w:sz w:val="24"/>
                <w:highlight w:val="none"/>
              </w:rPr>
            </w:pPr>
          </w:p>
          <w:p>
            <w:pPr>
              <w:pStyle w:val="21"/>
              <w:spacing w:before="195"/>
              <w:ind w:left="9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871" w:type="dxa"/>
            <w:vMerge w:val="continue"/>
            <w:tcBorders>
              <w:top w:val="nil"/>
              <w:right w:val="single" w:color="000000" w:sz="6" w:space="0"/>
            </w:tcBorders>
          </w:tcPr>
          <w:p>
            <w:pPr>
              <w:rPr>
                <w:rFonts w:ascii="仿宋" w:hAnsi="仿宋" w:eastAsia="仿宋" w:cs="仿宋"/>
                <w:color w:val="000000" w:themeColor="text1"/>
                <w:sz w:val="2"/>
                <w:szCs w:val="2"/>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871" w:type="dxa"/>
            <w:vMerge w:val="continue"/>
            <w:tcBorders>
              <w:top w:val="nil"/>
              <w:right w:val="single" w:color="000000" w:sz="6" w:space="0"/>
            </w:tcBorders>
          </w:tcPr>
          <w:p>
            <w:pPr>
              <w:rPr>
                <w:rFonts w:ascii="仿宋" w:hAnsi="仿宋" w:eastAsia="仿宋" w:cs="仿宋"/>
                <w:color w:val="000000" w:themeColor="text1"/>
                <w:sz w:val="2"/>
                <w:szCs w:val="2"/>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871" w:type="dxa"/>
            <w:vMerge w:val="continue"/>
            <w:tcBorders>
              <w:top w:val="nil"/>
              <w:right w:val="single" w:color="000000" w:sz="6" w:space="0"/>
            </w:tcBorders>
          </w:tcPr>
          <w:p>
            <w:pPr>
              <w:rPr>
                <w:rFonts w:ascii="仿宋" w:hAnsi="仿宋" w:eastAsia="仿宋" w:cs="仿宋"/>
                <w:color w:val="000000" w:themeColor="text1"/>
                <w:sz w:val="2"/>
                <w:szCs w:val="2"/>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871" w:type="dxa"/>
            <w:vMerge w:val="continue"/>
            <w:tcBorders>
              <w:top w:val="nil"/>
              <w:right w:val="single" w:color="000000" w:sz="6" w:space="0"/>
            </w:tcBorders>
          </w:tcPr>
          <w:p>
            <w:pPr>
              <w:rPr>
                <w:rFonts w:ascii="仿宋" w:hAnsi="仿宋" w:eastAsia="仿宋" w:cs="仿宋"/>
                <w:color w:val="000000" w:themeColor="text1"/>
                <w:sz w:val="2"/>
                <w:szCs w:val="2"/>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2" w:hRule="atLeast"/>
        </w:trPr>
        <w:tc>
          <w:tcPr>
            <w:tcW w:w="1871" w:type="dxa"/>
            <w:vMerge w:val="continue"/>
            <w:tcBorders>
              <w:top w:val="nil"/>
              <w:right w:val="single" w:color="000000" w:sz="6" w:space="0"/>
            </w:tcBorders>
          </w:tcPr>
          <w:p>
            <w:pPr>
              <w:rPr>
                <w:rFonts w:ascii="仿宋" w:hAnsi="仿宋" w:eastAsia="仿宋" w:cs="仿宋"/>
                <w:color w:val="000000" w:themeColor="text1"/>
                <w:sz w:val="2"/>
                <w:szCs w:val="2"/>
                <w:highlight w:val="none"/>
              </w:rPr>
            </w:pPr>
          </w:p>
        </w:tc>
        <w:tc>
          <w:tcPr>
            <w:tcW w:w="1418"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1134"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4252" w:type="dxa"/>
            <w:tcBorders>
              <w:top w:val="single" w:color="000000" w:sz="6" w:space="0"/>
              <w:left w:val="single" w:color="000000" w:sz="6" w:space="0"/>
            </w:tcBorders>
          </w:tcPr>
          <w:p>
            <w:pPr>
              <w:pStyle w:val="21"/>
              <w:rPr>
                <w:rFonts w:ascii="仿宋" w:hAnsi="仿宋" w:eastAsia="仿宋" w:cs="仿宋"/>
                <w:color w:val="000000" w:themeColor="text1"/>
                <w:highlight w:val="none"/>
              </w:rPr>
            </w:pPr>
          </w:p>
        </w:tc>
      </w:tr>
    </w:tbl>
    <w:p>
      <w:pPr>
        <w:rPr>
          <w:rFonts w:ascii="仿宋" w:hAnsi="仿宋" w:eastAsia="仿宋" w:cs="仿宋"/>
          <w:color w:val="000000" w:themeColor="text1"/>
          <w:highlight w:val="none"/>
        </w:rPr>
        <w:sectPr>
          <w:pgSz w:w="11910" w:h="16840"/>
          <w:pgMar w:top="1340" w:right="380" w:bottom="1380" w:left="560" w:header="878" w:footer="1196" w:gutter="0"/>
          <w:cols w:space="720" w:num="1"/>
        </w:sectPr>
      </w:pPr>
    </w:p>
    <w:p>
      <w:pPr>
        <w:spacing w:before="64"/>
        <w:ind w:left="74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附件 8：</w:t>
      </w:r>
    </w:p>
    <w:p>
      <w:pPr>
        <w:pStyle w:val="6"/>
        <w:spacing w:before="6"/>
        <w:rPr>
          <w:rFonts w:ascii="仿宋" w:hAnsi="仿宋" w:eastAsia="仿宋" w:cs="仿宋"/>
          <w:color w:val="000000" w:themeColor="text1"/>
          <w:sz w:val="16"/>
          <w:highlight w:val="none"/>
        </w:rPr>
      </w:pPr>
    </w:p>
    <w:p>
      <w:pPr>
        <w:spacing w:before="67"/>
        <w:ind w:right="7"/>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履约担保</w:t>
      </w:r>
    </w:p>
    <w:p>
      <w:pPr>
        <w:pStyle w:val="6"/>
        <w:spacing w:before="1"/>
        <w:rPr>
          <w:rFonts w:ascii="仿宋" w:hAnsi="仿宋" w:eastAsia="仿宋" w:cs="仿宋"/>
          <w:color w:val="000000" w:themeColor="text1"/>
          <w:sz w:val="16"/>
          <w:highlight w:val="none"/>
        </w:rPr>
      </w:pPr>
    </w:p>
    <w:p>
      <w:pPr>
        <w:tabs>
          <w:tab w:val="left" w:pos="3623"/>
          <w:tab w:val="left" w:pos="5463"/>
        </w:tabs>
        <w:spacing w:before="74" w:line="364" w:lineRule="auto"/>
        <w:ind w:left="1223" w:right="3287" w:hanging="481"/>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（发包人名称）： 鉴于</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（发包人名称，以下简称“发包人”）</w:t>
      </w:r>
      <w:r>
        <w:rPr>
          <w:rFonts w:hint="eastAsia" w:ascii="仿宋" w:hAnsi="仿宋" w:eastAsia="仿宋" w:cs="仿宋"/>
          <w:color w:val="000000" w:themeColor="text1"/>
          <w:spacing w:val="-18"/>
          <w:sz w:val="24"/>
          <w:highlight w:val="none"/>
        </w:rPr>
        <w:t>与</w:t>
      </w:r>
    </w:p>
    <w:p>
      <w:pPr>
        <w:tabs>
          <w:tab w:val="left" w:pos="4103"/>
          <w:tab w:val="left" w:pos="8533"/>
          <w:tab w:val="left" w:pos="9135"/>
          <w:tab w:val="left" w:pos="9735"/>
        </w:tabs>
        <w:spacing w:line="306" w:lineRule="exact"/>
        <w:ind w:left="86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（承包人名称</w:t>
      </w:r>
      <w:r>
        <w:rPr>
          <w:rFonts w:hint="eastAsia" w:ascii="仿宋" w:hAnsi="仿宋" w:eastAsia="仿宋" w:cs="仿宋"/>
          <w:color w:val="000000" w:themeColor="text1"/>
          <w:spacing w:val="-34"/>
          <w:sz w:val="24"/>
          <w:highlight w:val="none"/>
        </w:rPr>
        <w:t>）（</w:t>
      </w:r>
      <w:r>
        <w:rPr>
          <w:rFonts w:hint="eastAsia" w:ascii="仿宋" w:hAnsi="仿宋" w:eastAsia="仿宋" w:cs="仿宋"/>
          <w:color w:val="000000" w:themeColor="text1"/>
          <w:sz w:val="24"/>
          <w:highlight w:val="none"/>
        </w:rPr>
        <w:t>以下称“承包人</w:t>
      </w:r>
      <w:r>
        <w:rPr>
          <w:rFonts w:hint="eastAsia" w:ascii="仿宋" w:hAnsi="仿宋" w:eastAsia="仿宋" w:cs="仿宋"/>
          <w:color w:val="000000" w:themeColor="text1"/>
          <w:spacing w:val="-18"/>
          <w:sz w:val="24"/>
          <w:highlight w:val="none"/>
        </w:rPr>
        <w:t>”）</w:t>
      </w:r>
      <w:r>
        <w:rPr>
          <w:rFonts w:hint="eastAsia" w:ascii="仿宋" w:hAnsi="仿宋" w:eastAsia="仿宋" w:cs="仿宋"/>
          <w:color w:val="000000" w:themeColor="text1"/>
          <w:sz w:val="24"/>
          <w:highlight w:val="none"/>
        </w:rPr>
        <w:t>于</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日就</w:t>
      </w:r>
    </w:p>
    <w:p>
      <w:pPr>
        <w:spacing w:before="161" w:line="362" w:lineRule="auto"/>
        <w:ind w:left="743" w:right="75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（工程名称）施工及有关事项协商一致共同签订《建设工程施工合同》。我方愿意无条件地、不可撤销地就承包人履行与你方签订的合同，向你方提供连带责任担保。</w:t>
      </w:r>
    </w:p>
    <w:p>
      <w:pPr>
        <w:pStyle w:val="19"/>
        <w:numPr>
          <w:ilvl w:val="0"/>
          <w:numId w:val="19"/>
        </w:numPr>
        <w:tabs>
          <w:tab w:val="left" w:pos="1524"/>
          <w:tab w:val="left" w:pos="6203"/>
          <w:tab w:val="left" w:pos="8363"/>
        </w:tabs>
        <w:spacing w:before="5"/>
        <w:ind w:hanging="301"/>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担保金额人民币（大写）</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元（¥</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w:t>
      </w:r>
    </w:p>
    <w:p>
      <w:pPr>
        <w:pStyle w:val="19"/>
        <w:numPr>
          <w:ilvl w:val="0"/>
          <w:numId w:val="19"/>
        </w:numPr>
        <w:tabs>
          <w:tab w:val="left" w:pos="1526"/>
        </w:tabs>
        <w:spacing w:before="158" w:line="364" w:lineRule="auto"/>
        <w:ind w:left="743" w:right="752" w:firstLine="48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担保有效期自你方与承包人签订的合同生效之日起至你方签发或应签发工程接收证书之日止。</w:t>
      </w:r>
    </w:p>
    <w:p>
      <w:pPr>
        <w:pStyle w:val="19"/>
        <w:numPr>
          <w:ilvl w:val="0"/>
          <w:numId w:val="19"/>
        </w:numPr>
        <w:tabs>
          <w:tab w:val="left" w:pos="1526"/>
        </w:tabs>
        <w:spacing w:line="364" w:lineRule="auto"/>
        <w:ind w:left="743" w:right="752" w:firstLine="48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在本担保有效期内，因承包人违反合同约定的义务给你方造成经济损失时，我方在</w:t>
      </w:r>
      <w:r>
        <w:rPr>
          <w:rFonts w:hint="eastAsia" w:ascii="仿宋" w:hAnsi="仿宋" w:eastAsia="仿宋" w:cs="仿宋"/>
          <w:color w:val="000000" w:themeColor="text1"/>
          <w:spacing w:val="-3"/>
          <w:sz w:val="24"/>
          <w:highlight w:val="none"/>
        </w:rPr>
        <w:t xml:space="preserve">收到你方以书面形式提出的在担保金额内的赔偿要求后，在 </w:t>
      </w:r>
      <w:r>
        <w:rPr>
          <w:rFonts w:hint="eastAsia" w:ascii="仿宋" w:hAnsi="仿宋" w:eastAsia="仿宋" w:cs="仿宋"/>
          <w:color w:val="000000" w:themeColor="text1"/>
          <w:sz w:val="24"/>
          <w:highlight w:val="none"/>
        </w:rPr>
        <w:t>7 天内无条件支付。</w:t>
      </w:r>
    </w:p>
    <w:p>
      <w:pPr>
        <w:pStyle w:val="19"/>
        <w:numPr>
          <w:ilvl w:val="0"/>
          <w:numId w:val="19"/>
        </w:numPr>
        <w:tabs>
          <w:tab w:val="left" w:pos="1524"/>
        </w:tabs>
        <w:spacing w:line="306" w:lineRule="exact"/>
        <w:ind w:hanging="301"/>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你方和承包人按合同约定变更合同时，我方承担本担保规定的义务不变。</w:t>
      </w:r>
    </w:p>
    <w:p>
      <w:pPr>
        <w:pStyle w:val="19"/>
        <w:numPr>
          <w:ilvl w:val="0"/>
          <w:numId w:val="19"/>
        </w:numPr>
        <w:tabs>
          <w:tab w:val="left" w:pos="1548"/>
        </w:tabs>
        <w:spacing w:before="159" w:line="364" w:lineRule="auto"/>
        <w:ind w:left="743" w:right="752" w:firstLine="480"/>
        <w:rPr>
          <w:rFonts w:ascii="仿宋" w:hAnsi="仿宋" w:eastAsia="仿宋" w:cs="仿宋"/>
          <w:color w:val="000000" w:themeColor="text1"/>
          <w:sz w:val="24"/>
          <w:highlight w:val="none"/>
        </w:rPr>
      </w:pPr>
      <w:r>
        <w:rPr>
          <w:rFonts w:hint="eastAsia" w:ascii="仿宋" w:hAnsi="仿宋" w:eastAsia="仿宋" w:cs="仿宋"/>
          <w:color w:val="000000" w:themeColor="text1"/>
          <w:spacing w:val="-3"/>
          <w:sz w:val="24"/>
          <w:highlight w:val="none"/>
        </w:rPr>
        <w:t>因本保函发生的纠纷， 可由双方协商解决， 协商不成的， 任何一方均可提请</w:t>
      </w:r>
      <w:r>
        <w:rPr>
          <w:rFonts w:hint="eastAsia" w:ascii="仿宋" w:hAnsi="仿宋" w:eastAsia="仿宋" w:cs="仿宋"/>
          <w:color w:val="000000" w:themeColor="text1"/>
          <w:sz w:val="24"/>
          <w:highlight w:val="none"/>
        </w:rPr>
        <w:t>仲裁委员会仲裁。</w:t>
      </w:r>
    </w:p>
    <w:p>
      <w:pPr>
        <w:pStyle w:val="19"/>
        <w:numPr>
          <w:ilvl w:val="0"/>
          <w:numId w:val="19"/>
        </w:numPr>
        <w:tabs>
          <w:tab w:val="left" w:pos="1524"/>
          <w:tab w:val="left" w:pos="5183"/>
        </w:tabs>
        <w:spacing w:line="364" w:lineRule="auto"/>
        <w:ind w:left="743" w:right="1520" w:firstLine="48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本保函自我方法定代表人（或其授权代理人）签字并加盖公章之日起生效</w:t>
      </w:r>
      <w:r>
        <w:rPr>
          <w:rFonts w:hint="eastAsia" w:ascii="仿宋" w:hAnsi="仿宋" w:eastAsia="仿宋" w:cs="仿宋"/>
          <w:color w:val="000000" w:themeColor="text1"/>
          <w:spacing w:val="-17"/>
          <w:sz w:val="24"/>
          <w:highlight w:val="none"/>
        </w:rPr>
        <w:t>。</w:t>
      </w:r>
      <w:r>
        <w:rPr>
          <w:rFonts w:hint="eastAsia" w:ascii="仿宋" w:hAnsi="仿宋" w:eastAsia="仿宋" w:cs="仿宋"/>
          <w:color w:val="000000" w:themeColor="text1"/>
          <w:sz w:val="24"/>
          <w:highlight w:val="none"/>
        </w:rPr>
        <w:t>担 保</w:t>
      </w:r>
      <w:r>
        <w:rPr>
          <w:rFonts w:hint="eastAsia" w:ascii="仿宋" w:hAnsi="仿宋" w:eastAsia="仿宋" w:cs="仿宋"/>
          <w:color w:val="000000" w:themeColor="text1"/>
          <w:spacing w:val="-1"/>
          <w:sz w:val="24"/>
          <w:highlight w:val="none"/>
        </w:rPr>
        <w:t xml:space="preserve"> </w:t>
      </w:r>
      <w:r>
        <w:rPr>
          <w:rFonts w:hint="eastAsia" w:ascii="仿宋" w:hAnsi="仿宋" w:eastAsia="仿宋" w:cs="仿宋"/>
          <w:color w:val="000000" w:themeColor="text1"/>
          <w:sz w:val="24"/>
          <w:highlight w:val="none"/>
        </w:rPr>
        <w:t>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（盖单位章）</w:t>
      </w:r>
    </w:p>
    <w:p>
      <w:pPr>
        <w:tabs>
          <w:tab w:val="left" w:pos="1463"/>
          <w:tab w:val="left" w:pos="5663"/>
        </w:tabs>
        <w:spacing w:line="362" w:lineRule="auto"/>
        <w:ind w:left="743" w:right="434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法定代表人或其委托代理人：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（签字</w:t>
      </w:r>
      <w:r>
        <w:rPr>
          <w:rFonts w:hint="eastAsia" w:ascii="仿宋" w:hAnsi="仿宋" w:eastAsia="仿宋" w:cs="仿宋"/>
          <w:color w:val="000000" w:themeColor="text1"/>
          <w:spacing w:val="-17"/>
          <w:sz w:val="24"/>
          <w:highlight w:val="none"/>
        </w:rPr>
        <w:t xml:space="preserve">） </w:t>
      </w:r>
      <w:r>
        <w:rPr>
          <w:rFonts w:hint="eastAsia" w:ascii="仿宋" w:hAnsi="仿宋" w:eastAsia="仿宋" w:cs="仿宋"/>
          <w:color w:val="000000" w:themeColor="text1"/>
          <w:sz w:val="24"/>
          <w:highlight w:val="none"/>
        </w:rPr>
        <w:t>地</w:t>
      </w:r>
      <w:r>
        <w:rPr>
          <w:rFonts w:hint="eastAsia" w:ascii="仿宋" w:hAnsi="仿宋" w:eastAsia="仿宋" w:cs="仿宋"/>
          <w:color w:val="000000" w:themeColor="text1"/>
          <w:sz w:val="24"/>
          <w:highlight w:val="none"/>
        </w:rPr>
        <w:tab/>
      </w:r>
      <w:r>
        <w:rPr>
          <w:rFonts w:hint="eastAsia" w:ascii="仿宋" w:hAnsi="仿宋" w:eastAsia="仿宋" w:cs="仿宋"/>
          <w:color w:val="000000" w:themeColor="text1"/>
          <w:sz w:val="24"/>
          <w:highlight w:val="none"/>
        </w:rPr>
        <w:t>址：</w:t>
      </w:r>
    </w:p>
    <w:p>
      <w:pPr>
        <w:tabs>
          <w:tab w:val="left" w:pos="1463"/>
        </w:tabs>
        <w:spacing w:before="3" w:line="364" w:lineRule="auto"/>
        <w:ind w:left="743" w:right="902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邮政编码</w:t>
      </w:r>
      <w:r>
        <w:rPr>
          <w:rFonts w:hint="eastAsia" w:ascii="仿宋" w:hAnsi="仿宋" w:eastAsia="仿宋" w:cs="仿宋"/>
          <w:color w:val="000000" w:themeColor="text1"/>
          <w:spacing w:val="-17"/>
          <w:sz w:val="24"/>
          <w:highlight w:val="none"/>
        </w:rPr>
        <w:t xml:space="preserve">： </w:t>
      </w:r>
      <w:r>
        <w:rPr>
          <w:rFonts w:hint="eastAsia" w:ascii="仿宋" w:hAnsi="仿宋" w:eastAsia="仿宋" w:cs="仿宋"/>
          <w:color w:val="000000" w:themeColor="text1"/>
          <w:sz w:val="24"/>
          <w:highlight w:val="none"/>
        </w:rPr>
        <w:t>电</w:t>
      </w:r>
      <w:r>
        <w:rPr>
          <w:rFonts w:hint="eastAsia" w:ascii="仿宋" w:hAnsi="仿宋" w:eastAsia="仿宋" w:cs="仿宋"/>
          <w:color w:val="000000" w:themeColor="text1"/>
          <w:sz w:val="24"/>
          <w:highlight w:val="none"/>
        </w:rPr>
        <w:tab/>
      </w:r>
      <w:r>
        <w:rPr>
          <w:rFonts w:hint="eastAsia" w:ascii="仿宋" w:hAnsi="仿宋" w:eastAsia="仿宋" w:cs="仿宋"/>
          <w:color w:val="000000" w:themeColor="text1"/>
          <w:sz w:val="24"/>
          <w:highlight w:val="none"/>
        </w:rPr>
        <w:t>话</w:t>
      </w:r>
      <w:r>
        <w:rPr>
          <w:rFonts w:hint="eastAsia" w:ascii="仿宋" w:hAnsi="仿宋" w:eastAsia="仿宋" w:cs="仿宋"/>
          <w:color w:val="000000" w:themeColor="text1"/>
          <w:spacing w:val="-17"/>
          <w:sz w:val="24"/>
          <w:highlight w:val="none"/>
        </w:rPr>
        <w:t>：</w:t>
      </w:r>
    </w:p>
    <w:p>
      <w:pPr>
        <w:tabs>
          <w:tab w:val="left" w:pos="1463"/>
        </w:tabs>
        <w:spacing w:line="306" w:lineRule="exact"/>
        <w:ind w:left="74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传</w:t>
      </w:r>
      <w:r>
        <w:rPr>
          <w:rFonts w:hint="eastAsia" w:ascii="仿宋" w:hAnsi="仿宋" w:eastAsia="仿宋" w:cs="仿宋"/>
          <w:color w:val="000000" w:themeColor="text1"/>
          <w:sz w:val="24"/>
          <w:highlight w:val="none"/>
        </w:rPr>
        <w:tab/>
      </w:r>
      <w:r>
        <w:rPr>
          <w:rFonts w:hint="eastAsia" w:ascii="仿宋" w:hAnsi="仿宋" w:eastAsia="仿宋" w:cs="仿宋"/>
          <w:color w:val="000000" w:themeColor="text1"/>
          <w:sz w:val="24"/>
          <w:highlight w:val="none"/>
        </w:rPr>
        <w:t>真：</w:t>
      </w:r>
    </w:p>
    <w:p>
      <w:pPr>
        <w:pStyle w:val="6"/>
        <w:rPr>
          <w:rFonts w:ascii="仿宋" w:hAnsi="仿宋" w:eastAsia="仿宋" w:cs="仿宋"/>
          <w:color w:val="000000" w:themeColor="text1"/>
          <w:sz w:val="20"/>
          <w:highlight w:val="none"/>
        </w:rPr>
      </w:pPr>
    </w:p>
    <w:p>
      <w:pPr>
        <w:pStyle w:val="6"/>
        <w:spacing w:before="7"/>
        <w:rPr>
          <w:rFonts w:ascii="仿宋" w:hAnsi="仿宋" w:eastAsia="仿宋" w:cs="仿宋"/>
          <w:color w:val="000000" w:themeColor="text1"/>
          <w:sz w:val="19"/>
          <w:highlight w:val="none"/>
        </w:rPr>
      </w:pPr>
    </w:p>
    <w:p>
      <w:pPr>
        <w:tabs>
          <w:tab w:val="left" w:pos="3863"/>
          <w:tab w:val="left" w:pos="5063"/>
          <w:tab w:val="left" w:pos="6263"/>
        </w:tabs>
        <w:spacing w:before="66"/>
        <w:ind w:left="254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日</w:t>
      </w:r>
    </w:p>
    <w:p>
      <w:pPr>
        <w:rPr>
          <w:rFonts w:ascii="仿宋" w:hAnsi="仿宋" w:eastAsia="仿宋" w:cs="仿宋"/>
          <w:color w:val="000000" w:themeColor="text1"/>
          <w:sz w:val="24"/>
          <w:highlight w:val="none"/>
        </w:rPr>
        <w:sectPr>
          <w:pgSz w:w="11910" w:h="16840"/>
          <w:pgMar w:top="1340" w:right="380" w:bottom="1380" w:left="560" w:header="878" w:footer="1196" w:gutter="0"/>
          <w:cols w:space="720" w:num="1"/>
        </w:sectPr>
      </w:pPr>
    </w:p>
    <w:p>
      <w:pPr>
        <w:spacing w:before="64"/>
        <w:ind w:left="74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附件 9:</w:t>
      </w:r>
    </w:p>
    <w:p>
      <w:pPr>
        <w:pStyle w:val="6"/>
        <w:spacing w:before="4"/>
        <w:rPr>
          <w:rFonts w:ascii="仿宋" w:hAnsi="仿宋" w:eastAsia="仿宋" w:cs="仿宋"/>
          <w:color w:val="000000" w:themeColor="text1"/>
          <w:sz w:val="18"/>
          <w:highlight w:val="none"/>
        </w:rPr>
      </w:pPr>
    </w:p>
    <w:p>
      <w:pPr>
        <w:spacing w:before="67"/>
        <w:ind w:right="7"/>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支付担保</w:t>
      </w:r>
    </w:p>
    <w:p>
      <w:pPr>
        <w:pStyle w:val="6"/>
        <w:spacing w:before="11"/>
        <w:rPr>
          <w:rFonts w:ascii="仿宋" w:hAnsi="仿宋" w:eastAsia="仿宋" w:cs="仿宋"/>
          <w:color w:val="000000" w:themeColor="text1"/>
          <w:highlight w:val="none"/>
        </w:rPr>
      </w:pPr>
    </w:p>
    <w:p>
      <w:pPr>
        <w:ind w:right="597"/>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（承包人）：</w:t>
      </w:r>
    </w:p>
    <w:p>
      <w:pPr>
        <w:pStyle w:val="6"/>
        <w:rPr>
          <w:rFonts w:ascii="仿宋" w:hAnsi="仿宋" w:eastAsia="仿宋" w:cs="仿宋"/>
          <w:color w:val="000000" w:themeColor="text1"/>
          <w:sz w:val="24"/>
          <w:highlight w:val="none"/>
        </w:rPr>
      </w:pPr>
    </w:p>
    <w:p>
      <w:pPr>
        <w:pStyle w:val="6"/>
        <w:spacing w:before="9"/>
        <w:rPr>
          <w:rFonts w:ascii="仿宋" w:hAnsi="仿宋" w:eastAsia="仿宋" w:cs="仿宋"/>
          <w:color w:val="000000" w:themeColor="text1"/>
          <w:sz w:val="20"/>
          <w:highlight w:val="none"/>
        </w:rPr>
      </w:pPr>
    </w:p>
    <w:p>
      <w:pPr>
        <w:tabs>
          <w:tab w:val="left" w:pos="1463"/>
          <w:tab w:val="left" w:pos="3968"/>
          <w:tab w:val="left" w:pos="5600"/>
          <w:tab w:val="left" w:pos="9971"/>
        </w:tabs>
        <w:spacing w:before="1" w:line="364" w:lineRule="auto"/>
        <w:ind w:left="743" w:right="620" w:firstLine="48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鉴于你方作为承包人已经</w:t>
      </w:r>
      <w:r>
        <w:rPr>
          <w:rFonts w:hint="eastAsia" w:ascii="仿宋" w:hAnsi="仿宋" w:eastAsia="仿宋" w:cs="仿宋"/>
          <w:color w:val="000000" w:themeColor="text1"/>
          <w:spacing w:val="-1"/>
          <w:sz w:val="24"/>
          <w:highlight w:val="none"/>
        </w:rPr>
        <w:t>与</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w:t>
      </w:r>
      <w:r>
        <w:rPr>
          <w:rFonts w:hint="eastAsia" w:ascii="仿宋" w:hAnsi="仿宋" w:eastAsia="仿宋" w:cs="仿宋"/>
          <w:color w:val="000000" w:themeColor="text1"/>
          <w:sz w:val="24"/>
          <w:highlight w:val="none"/>
        </w:rPr>
        <w:t>发包人名称</w:t>
      </w:r>
      <w:r>
        <w:rPr>
          <w:rFonts w:hint="eastAsia" w:ascii="仿宋" w:hAnsi="仿宋" w:eastAsia="仿宋" w:cs="仿宋"/>
          <w:color w:val="000000" w:themeColor="text1"/>
          <w:spacing w:val="-123"/>
          <w:sz w:val="24"/>
          <w:highlight w:val="none"/>
        </w:rPr>
        <w:t>）</w:t>
      </w:r>
      <w:r>
        <w:rPr>
          <w:rFonts w:hint="eastAsia" w:ascii="仿宋" w:hAnsi="仿宋" w:eastAsia="仿宋" w:cs="仿宋"/>
          <w:color w:val="000000" w:themeColor="text1"/>
          <w:sz w:val="24"/>
          <w:highlight w:val="none"/>
        </w:rPr>
        <w:t>（以下</w:t>
      </w:r>
      <w:r>
        <w:rPr>
          <w:rFonts w:hint="eastAsia" w:ascii="仿宋" w:hAnsi="仿宋" w:eastAsia="仿宋" w:cs="仿宋"/>
          <w:color w:val="000000" w:themeColor="text1"/>
          <w:spacing w:val="-63"/>
          <w:sz w:val="24"/>
          <w:highlight w:val="none"/>
        </w:rPr>
        <w:t>称</w:t>
      </w:r>
      <w:r>
        <w:rPr>
          <w:rFonts w:hint="eastAsia" w:ascii="仿宋" w:hAnsi="仿宋" w:eastAsia="仿宋" w:cs="仿宋"/>
          <w:color w:val="000000" w:themeColor="text1"/>
          <w:sz w:val="24"/>
          <w:highlight w:val="none"/>
        </w:rPr>
        <w:t>“发包人</w:t>
      </w:r>
      <w:r>
        <w:rPr>
          <w:rFonts w:hint="eastAsia" w:ascii="仿宋" w:hAnsi="仿宋" w:eastAsia="仿宋" w:cs="仿宋"/>
          <w:color w:val="000000" w:themeColor="text1"/>
          <w:spacing w:val="-63"/>
          <w:sz w:val="24"/>
          <w:highlight w:val="none"/>
        </w:rPr>
        <w:t>”）</w:t>
      </w:r>
      <w:r>
        <w:rPr>
          <w:rFonts w:hint="eastAsia" w:ascii="仿宋" w:hAnsi="仿宋" w:eastAsia="仿宋" w:cs="仿宋"/>
          <w:color w:val="000000" w:themeColor="text1"/>
          <w:spacing w:val="-1"/>
          <w:sz w:val="24"/>
          <w:highlight w:val="none"/>
        </w:rPr>
        <w:t>于</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年月</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日签订了</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（工程名称</w:t>
      </w:r>
      <w:r>
        <w:rPr>
          <w:rFonts w:hint="eastAsia" w:ascii="仿宋" w:hAnsi="仿宋" w:eastAsia="仿宋" w:cs="仿宋"/>
          <w:color w:val="000000" w:themeColor="text1"/>
          <w:spacing w:val="-29"/>
          <w:sz w:val="24"/>
          <w:highlight w:val="none"/>
        </w:rPr>
        <w:t>）</w:t>
      </w:r>
      <w:r>
        <w:rPr>
          <w:rFonts w:hint="eastAsia" w:ascii="仿宋" w:hAnsi="仿宋" w:eastAsia="仿宋" w:cs="仿宋"/>
          <w:color w:val="000000" w:themeColor="text1"/>
          <w:sz w:val="24"/>
          <w:highlight w:val="none"/>
        </w:rPr>
        <w:t>《建设工程施工合同</w:t>
      </w:r>
      <w:r>
        <w:rPr>
          <w:rFonts w:hint="eastAsia" w:ascii="仿宋" w:hAnsi="仿宋" w:eastAsia="仿宋" w:cs="仿宋"/>
          <w:color w:val="000000" w:themeColor="text1"/>
          <w:spacing w:val="-32"/>
          <w:sz w:val="24"/>
          <w:highlight w:val="none"/>
        </w:rPr>
        <w:t>》</w:t>
      </w:r>
      <w:r>
        <w:rPr>
          <w:rFonts w:hint="eastAsia" w:ascii="仿宋" w:hAnsi="仿宋" w:eastAsia="仿宋" w:cs="仿宋"/>
          <w:color w:val="000000" w:themeColor="text1"/>
          <w:sz w:val="24"/>
          <w:highlight w:val="none"/>
        </w:rPr>
        <w:t>（以下</w:t>
      </w:r>
      <w:r>
        <w:rPr>
          <w:rFonts w:hint="eastAsia" w:ascii="仿宋" w:hAnsi="仿宋" w:eastAsia="仿宋" w:cs="仿宋"/>
          <w:color w:val="000000" w:themeColor="text1"/>
          <w:spacing w:val="-15"/>
          <w:sz w:val="24"/>
          <w:highlight w:val="none"/>
        </w:rPr>
        <w:t>称</w:t>
      </w:r>
      <w:r>
        <w:rPr>
          <w:rFonts w:hint="eastAsia" w:ascii="仿宋" w:hAnsi="仿宋" w:eastAsia="仿宋" w:cs="仿宋"/>
          <w:color w:val="000000" w:themeColor="text1"/>
          <w:sz w:val="24"/>
          <w:highlight w:val="none"/>
        </w:rPr>
        <w:t>“主合同</w:t>
      </w:r>
      <w:r>
        <w:rPr>
          <w:rFonts w:hint="eastAsia" w:ascii="仿宋" w:hAnsi="仿宋" w:eastAsia="仿宋" w:cs="仿宋"/>
          <w:color w:val="000000" w:themeColor="text1"/>
          <w:spacing w:val="-16"/>
          <w:sz w:val="24"/>
          <w:highlight w:val="none"/>
        </w:rPr>
        <w:t xml:space="preserve">”）， </w:t>
      </w:r>
      <w:r>
        <w:rPr>
          <w:rFonts w:hint="eastAsia" w:ascii="仿宋" w:hAnsi="仿宋" w:eastAsia="仿宋" w:cs="仿宋"/>
          <w:color w:val="000000" w:themeColor="text1"/>
          <w:sz w:val="24"/>
          <w:highlight w:val="none"/>
        </w:rPr>
        <w:t>应发</w:t>
      </w:r>
      <w:r>
        <w:rPr>
          <w:rFonts w:hint="eastAsia" w:ascii="仿宋" w:hAnsi="仿宋" w:eastAsia="仿宋" w:cs="仿宋"/>
          <w:color w:val="000000" w:themeColor="text1"/>
          <w:spacing w:val="4"/>
          <w:sz w:val="24"/>
          <w:highlight w:val="none"/>
        </w:rPr>
        <w:t>包</w:t>
      </w:r>
      <w:r>
        <w:rPr>
          <w:rFonts w:hint="eastAsia" w:ascii="仿宋" w:hAnsi="仿宋" w:eastAsia="仿宋" w:cs="仿宋"/>
          <w:color w:val="000000" w:themeColor="text1"/>
          <w:sz w:val="24"/>
          <w:highlight w:val="none"/>
        </w:rPr>
        <w:t>人的申请，</w:t>
      </w:r>
      <w:r>
        <w:rPr>
          <w:rFonts w:hint="eastAsia" w:ascii="仿宋" w:hAnsi="仿宋" w:eastAsia="仿宋" w:cs="仿宋"/>
          <w:color w:val="000000" w:themeColor="text1"/>
          <w:spacing w:val="4"/>
          <w:sz w:val="24"/>
          <w:highlight w:val="none"/>
        </w:rPr>
        <w:t>我</w:t>
      </w:r>
      <w:r>
        <w:rPr>
          <w:rFonts w:hint="eastAsia" w:ascii="仿宋" w:hAnsi="仿宋" w:eastAsia="仿宋" w:cs="仿宋"/>
          <w:color w:val="000000" w:themeColor="text1"/>
          <w:sz w:val="24"/>
          <w:highlight w:val="none"/>
        </w:rPr>
        <w:t>方愿就发</w:t>
      </w:r>
      <w:r>
        <w:rPr>
          <w:rFonts w:hint="eastAsia" w:ascii="仿宋" w:hAnsi="仿宋" w:eastAsia="仿宋" w:cs="仿宋"/>
          <w:color w:val="000000" w:themeColor="text1"/>
          <w:spacing w:val="4"/>
          <w:sz w:val="24"/>
          <w:highlight w:val="none"/>
        </w:rPr>
        <w:t>包</w:t>
      </w:r>
      <w:r>
        <w:rPr>
          <w:rFonts w:hint="eastAsia" w:ascii="仿宋" w:hAnsi="仿宋" w:eastAsia="仿宋" w:cs="仿宋"/>
          <w:color w:val="000000" w:themeColor="text1"/>
          <w:sz w:val="24"/>
          <w:highlight w:val="none"/>
        </w:rPr>
        <w:t>人履行主合</w:t>
      </w:r>
      <w:r>
        <w:rPr>
          <w:rFonts w:hint="eastAsia" w:ascii="仿宋" w:hAnsi="仿宋" w:eastAsia="仿宋" w:cs="仿宋"/>
          <w:color w:val="000000" w:themeColor="text1"/>
          <w:spacing w:val="4"/>
          <w:sz w:val="24"/>
          <w:highlight w:val="none"/>
        </w:rPr>
        <w:t>同</w:t>
      </w:r>
      <w:r>
        <w:rPr>
          <w:rFonts w:hint="eastAsia" w:ascii="仿宋" w:hAnsi="仿宋" w:eastAsia="仿宋" w:cs="仿宋"/>
          <w:color w:val="000000" w:themeColor="text1"/>
          <w:sz w:val="24"/>
          <w:highlight w:val="none"/>
        </w:rPr>
        <w:t>约定的工</w:t>
      </w:r>
      <w:r>
        <w:rPr>
          <w:rFonts w:hint="eastAsia" w:ascii="仿宋" w:hAnsi="仿宋" w:eastAsia="仿宋" w:cs="仿宋"/>
          <w:color w:val="000000" w:themeColor="text1"/>
          <w:spacing w:val="4"/>
          <w:sz w:val="24"/>
          <w:highlight w:val="none"/>
        </w:rPr>
        <w:t>程</w:t>
      </w:r>
      <w:r>
        <w:rPr>
          <w:rFonts w:hint="eastAsia" w:ascii="仿宋" w:hAnsi="仿宋" w:eastAsia="仿宋" w:cs="仿宋"/>
          <w:color w:val="000000" w:themeColor="text1"/>
          <w:sz w:val="24"/>
          <w:highlight w:val="none"/>
        </w:rPr>
        <w:t>款支付义</w:t>
      </w:r>
      <w:r>
        <w:rPr>
          <w:rFonts w:hint="eastAsia" w:ascii="仿宋" w:hAnsi="仿宋" w:eastAsia="仿宋" w:cs="仿宋"/>
          <w:color w:val="000000" w:themeColor="text1"/>
          <w:spacing w:val="4"/>
          <w:sz w:val="24"/>
          <w:highlight w:val="none"/>
        </w:rPr>
        <w:t>务</w:t>
      </w:r>
      <w:r>
        <w:rPr>
          <w:rFonts w:hint="eastAsia" w:ascii="仿宋" w:hAnsi="仿宋" w:eastAsia="仿宋" w:cs="仿宋"/>
          <w:color w:val="000000" w:themeColor="text1"/>
          <w:sz w:val="24"/>
          <w:highlight w:val="none"/>
        </w:rPr>
        <w:t>以保证的方</w:t>
      </w:r>
      <w:r>
        <w:rPr>
          <w:rFonts w:hint="eastAsia" w:ascii="仿宋" w:hAnsi="仿宋" w:eastAsia="仿宋" w:cs="仿宋"/>
          <w:color w:val="000000" w:themeColor="text1"/>
          <w:spacing w:val="4"/>
          <w:sz w:val="24"/>
          <w:highlight w:val="none"/>
        </w:rPr>
        <w:t>式</w:t>
      </w:r>
      <w:r>
        <w:rPr>
          <w:rFonts w:hint="eastAsia" w:ascii="仿宋" w:hAnsi="仿宋" w:eastAsia="仿宋" w:cs="仿宋"/>
          <w:color w:val="000000" w:themeColor="text1"/>
          <w:sz w:val="24"/>
          <w:highlight w:val="none"/>
        </w:rPr>
        <w:t>向你方提供如下担保：</w:t>
      </w:r>
    </w:p>
    <w:p>
      <w:pPr>
        <w:spacing w:line="305" w:lineRule="exact"/>
        <w:ind w:left="122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一、保证的范围及保证金额</w:t>
      </w:r>
    </w:p>
    <w:p>
      <w:pPr>
        <w:pStyle w:val="19"/>
        <w:numPr>
          <w:ilvl w:val="0"/>
          <w:numId w:val="20"/>
        </w:numPr>
        <w:tabs>
          <w:tab w:val="left" w:pos="1524"/>
        </w:tabs>
        <w:spacing w:before="160"/>
        <w:ind w:hanging="301"/>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我方的保证范围是主合同约定的工程款。</w:t>
      </w:r>
    </w:p>
    <w:p>
      <w:pPr>
        <w:pStyle w:val="19"/>
        <w:numPr>
          <w:ilvl w:val="0"/>
          <w:numId w:val="20"/>
        </w:numPr>
        <w:tabs>
          <w:tab w:val="left" w:pos="1526"/>
        </w:tabs>
        <w:spacing w:before="158" w:line="364" w:lineRule="auto"/>
        <w:ind w:left="743" w:right="752" w:firstLine="48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本保函所称主合同约定的工程款是指主合同约定的除工程质量保证金以外的合同价款。</w:t>
      </w:r>
    </w:p>
    <w:p>
      <w:pPr>
        <w:pStyle w:val="19"/>
        <w:numPr>
          <w:ilvl w:val="0"/>
          <w:numId w:val="20"/>
        </w:numPr>
        <w:tabs>
          <w:tab w:val="left" w:pos="1526"/>
          <w:tab w:val="left" w:pos="2183"/>
          <w:tab w:val="left" w:pos="6620"/>
        </w:tabs>
        <w:spacing w:line="364" w:lineRule="auto"/>
        <w:ind w:left="743" w:right="752" w:firstLine="48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我方保证的金额是主合同约定的工程款的</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%，数额最高不超过人民币元（</w:t>
      </w:r>
      <w:r>
        <w:rPr>
          <w:rFonts w:hint="eastAsia" w:ascii="仿宋" w:hAnsi="仿宋" w:eastAsia="仿宋" w:cs="仿宋"/>
          <w:color w:val="000000" w:themeColor="text1"/>
          <w:spacing w:val="-11"/>
          <w:sz w:val="24"/>
          <w:highlight w:val="none"/>
        </w:rPr>
        <w:t>大</w:t>
      </w:r>
      <w:r>
        <w:rPr>
          <w:rFonts w:hint="eastAsia" w:ascii="仿宋" w:hAnsi="仿宋" w:eastAsia="仿宋" w:cs="仿宋"/>
          <w:color w:val="000000" w:themeColor="text1"/>
          <w:sz w:val="24"/>
          <w:highlight w:val="none"/>
        </w:rPr>
        <w:t>写：</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w:t>
      </w:r>
    </w:p>
    <w:p>
      <w:pPr>
        <w:spacing w:line="306" w:lineRule="exact"/>
        <w:ind w:left="122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二、保证的方式及保证期间</w:t>
      </w:r>
    </w:p>
    <w:p>
      <w:pPr>
        <w:pStyle w:val="19"/>
        <w:numPr>
          <w:ilvl w:val="0"/>
          <w:numId w:val="21"/>
        </w:numPr>
        <w:tabs>
          <w:tab w:val="left" w:pos="1524"/>
        </w:tabs>
        <w:spacing w:before="160"/>
        <w:ind w:hanging="301"/>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我方保证的方式为：连带责任保证。</w:t>
      </w:r>
    </w:p>
    <w:p>
      <w:pPr>
        <w:pStyle w:val="19"/>
        <w:numPr>
          <w:ilvl w:val="0"/>
          <w:numId w:val="21"/>
        </w:numPr>
        <w:tabs>
          <w:tab w:val="left" w:pos="1533"/>
        </w:tabs>
        <w:spacing w:before="160" w:line="362" w:lineRule="auto"/>
        <w:ind w:left="743" w:right="750" w:firstLine="480"/>
        <w:rPr>
          <w:rFonts w:ascii="仿宋" w:hAnsi="仿宋" w:eastAsia="仿宋" w:cs="仿宋"/>
          <w:color w:val="000000" w:themeColor="text1"/>
          <w:sz w:val="24"/>
          <w:highlight w:val="none"/>
        </w:rPr>
      </w:pPr>
      <w:r>
        <w:rPr>
          <w:rFonts w:hint="eastAsia" w:ascii="仿宋" w:hAnsi="仿宋" w:eastAsia="仿宋" w:cs="仿宋"/>
          <w:color w:val="000000" w:themeColor="text1"/>
          <w:spacing w:val="6"/>
          <w:sz w:val="24"/>
          <w:highlight w:val="none"/>
        </w:rPr>
        <w:t>我方保证的期间为：自本合同生效之日起至主合同约定的工程款支付完毕之日后日内。</w:t>
      </w:r>
    </w:p>
    <w:p>
      <w:pPr>
        <w:pStyle w:val="19"/>
        <w:numPr>
          <w:ilvl w:val="0"/>
          <w:numId w:val="21"/>
        </w:numPr>
        <w:tabs>
          <w:tab w:val="left" w:pos="1526"/>
        </w:tabs>
        <w:spacing w:before="3" w:line="364" w:lineRule="auto"/>
        <w:ind w:left="743" w:right="752" w:firstLine="48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你方与发包人协议变更工程款支付日期的，经我方书面同意后，保证期间按照变更后的支付日期做相应调整。</w:t>
      </w:r>
    </w:p>
    <w:p>
      <w:pPr>
        <w:spacing w:before="1"/>
        <w:ind w:left="122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三、承担保证责任的形式</w:t>
      </w:r>
    </w:p>
    <w:p>
      <w:pPr>
        <w:spacing w:before="158" w:line="364" w:lineRule="auto"/>
        <w:ind w:left="743" w:right="753" w:firstLine="48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我方承担保证责任的形式是代为支付。发包人未按主合同约定向你方支付工程款的， 由我方在保证金额内代为支付。</w:t>
      </w:r>
    </w:p>
    <w:p>
      <w:pPr>
        <w:spacing w:line="306" w:lineRule="exact"/>
        <w:ind w:left="122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四、代偿的安排</w:t>
      </w:r>
    </w:p>
    <w:p>
      <w:pPr>
        <w:pStyle w:val="19"/>
        <w:numPr>
          <w:ilvl w:val="0"/>
          <w:numId w:val="22"/>
        </w:numPr>
        <w:tabs>
          <w:tab w:val="left" w:pos="1526"/>
        </w:tabs>
        <w:spacing w:before="160" w:line="362" w:lineRule="auto"/>
        <w:ind w:right="752" w:firstLine="48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你方要求我方承担保证责任的，应向我方发出书面索赔通知及发包人未支付主合同约定工程款的证明材料。索赔通知应写明要求索赔的金额，支付款项应到达的账号。</w:t>
      </w:r>
    </w:p>
    <w:p>
      <w:pPr>
        <w:pStyle w:val="19"/>
        <w:numPr>
          <w:ilvl w:val="0"/>
          <w:numId w:val="22"/>
        </w:numPr>
        <w:tabs>
          <w:tab w:val="left" w:pos="1524"/>
        </w:tabs>
        <w:spacing w:before="5" w:line="364" w:lineRule="auto"/>
        <w:ind w:right="632" w:firstLine="480"/>
        <w:rPr>
          <w:rFonts w:ascii="仿宋" w:hAnsi="仿宋" w:eastAsia="仿宋" w:cs="仿宋"/>
          <w:color w:val="000000" w:themeColor="text1"/>
          <w:sz w:val="24"/>
          <w:highlight w:val="none"/>
        </w:rPr>
      </w:pPr>
      <w:r>
        <w:rPr>
          <w:rFonts w:hint="eastAsia" w:ascii="仿宋" w:hAnsi="仿宋" w:eastAsia="仿宋" w:cs="仿宋"/>
          <w:color w:val="000000" w:themeColor="text1"/>
          <w:spacing w:val="-5"/>
          <w:sz w:val="24"/>
          <w:highlight w:val="none"/>
        </w:rPr>
        <w:t xml:space="preserve">在出现你方与发包人因工程质量发生争议，发包人拒绝向你方支付工程款的情形时， </w:t>
      </w:r>
      <w:r>
        <w:rPr>
          <w:rFonts w:hint="eastAsia" w:ascii="仿宋" w:hAnsi="仿宋" w:eastAsia="仿宋" w:cs="仿宋"/>
          <w:color w:val="000000" w:themeColor="text1"/>
          <w:sz w:val="24"/>
          <w:highlight w:val="none"/>
        </w:rPr>
        <w:t>你方要求我方履行保证责任代为支付的，需提供符合相应条件要求的工程质量检测机构出具的质量说明材料。</w:t>
      </w:r>
    </w:p>
    <w:p>
      <w:pPr>
        <w:spacing w:line="364" w:lineRule="auto"/>
        <w:rPr>
          <w:rFonts w:ascii="仿宋" w:hAnsi="仿宋" w:eastAsia="仿宋" w:cs="仿宋"/>
          <w:color w:val="000000" w:themeColor="text1"/>
          <w:sz w:val="24"/>
          <w:highlight w:val="none"/>
        </w:rPr>
        <w:sectPr>
          <w:footerReference r:id="rId11" w:type="default"/>
          <w:pgSz w:w="11910" w:h="16840"/>
          <w:pgMar w:top="1340" w:right="380" w:bottom="1380" w:left="560" w:header="878" w:footer="1196" w:gutter="0"/>
          <w:cols w:space="720" w:num="1"/>
        </w:sectPr>
      </w:pPr>
    </w:p>
    <w:p>
      <w:pPr>
        <w:pStyle w:val="19"/>
        <w:numPr>
          <w:ilvl w:val="0"/>
          <w:numId w:val="22"/>
        </w:numPr>
        <w:tabs>
          <w:tab w:val="left" w:pos="1524"/>
        </w:tabs>
        <w:spacing w:before="64"/>
        <w:ind w:left="1523" w:hanging="301"/>
        <w:jc w:val="both"/>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我方收到你方的书面索赔通知及相应的证明材料后７天内无条件支付。</w:t>
      </w:r>
    </w:p>
    <w:p>
      <w:pPr>
        <w:spacing w:before="158"/>
        <w:ind w:left="122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五、保证责任的解除</w:t>
      </w:r>
    </w:p>
    <w:p>
      <w:pPr>
        <w:pStyle w:val="19"/>
        <w:numPr>
          <w:ilvl w:val="0"/>
          <w:numId w:val="23"/>
        </w:numPr>
        <w:tabs>
          <w:tab w:val="left" w:pos="1526"/>
        </w:tabs>
        <w:spacing w:before="160" w:line="364" w:lineRule="auto"/>
        <w:ind w:right="752" w:firstLine="48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在本保函承诺的保证期间内，你方未书面向我方主张保证责任的，自保证期间届满次日起，我方保证责任解除。</w:t>
      </w:r>
    </w:p>
    <w:p>
      <w:pPr>
        <w:pStyle w:val="19"/>
        <w:numPr>
          <w:ilvl w:val="0"/>
          <w:numId w:val="23"/>
        </w:numPr>
        <w:tabs>
          <w:tab w:val="left" w:pos="1526"/>
        </w:tabs>
        <w:spacing w:line="364" w:lineRule="auto"/>
        <w:ind w:right="752" w:firstLine="48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发包人按主合同约定履行了工程款的全部支付义务的，自本保函承诺的保证期间届满次日起，我方保证责任解除。</w:t>
      </w:r>
    </w:p>
    <w:p>
      <w:pPr>
        <w:pStyle w:val="19"/>
        <w:numPr>
          <w:ilvl w:val="0"/>
          <w:numId w:val="23"/>
        </w:numPr>
        <w:tabs>
          <w:tab w:val="left" w:pos="1526"/>
        </w:tabs>
        <w:spacing w:line="364" w:lineRule="auto"/>
        <w:ind w:right="752" w:firstLine="48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我方按照本保函向你方履行保证责任所支付金额达到本保函保证金额时，自我方向你方支付（支付款项从我方账户划出）之日起，保证责任即解除。</w:t>
      </w:r>
    </w:p>
    <w:p>
      <w:pPr>
        <w:pStyle w:val="19"/>
        <w:numPr>
          <w:ilvl w:val="0"/>
          <w:numId w:val="23"/>
        </w:numPr>
        <w:tabs>
          <w:tab w:val="left" w:pos="1526"/>
        </w:tabs>
        <w:spacing w:line="364" w:lineRule="auto"/>
        <w:ind w:right="752" w:firstLine="48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按照法律法规的规定或出现应解除我方保证责任的其他情形的，我方在本保函项下的保证责任亦解除。</w:t>
      </w:r>
    </w:p>
    <w:p>
      <w:pPr>
        <w:pStyle w:val="6"/>
        <w:rPr>
          <w:rFonts w:ascii="仿宋" w:hAnsi="仿宋" w:eastAsia="仿宋" w:cs="仿宋"/>
          <w:color w:val="000000" w:themeColor="text1"/>
          <w:sz w:val="32"/>
          <w:highlight w:val="none"/>
        </w:rPr>
      </w:pPr>
    </w:p>
    <w:p>
      <w:pPr>
        <w:pStyle w:val="19"/>
        <w:numPr>
          <w:ilvl w:val="0"/>
          <w:numId w:val="23"/>
        </w:numPr>
        <w:tabs>
          <w:tab w:val="left" w:pos="1526"/>
        </w:tabs>
        <w:spacing w:before="1" w:line="362" w:lineRule="auto"/>
        <w:ind w:right="752" w:firstLine="48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我方解除保证责任后，你方应自我方保证责任解除之日起 个工作日内，将本保函原件返还我方。</w:t>
      </w:r>
    </w:p>
    <w:p>
      <w:pPr>
        <w:spacing w:before="4"/>
        <w:ind w:left="122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六、免责条款</w:t>
      </w:r>
    </w:p>
    <w:p>
      <w:pPr>
        <w:pStyle w:val="19"/>
        <w:numPr>
          <w:ilvl w:val="0"/>
          <w:numId w:val="24"/>
        </w:numPr>
        <w:tabs>
          <w:tab w:val="left" w:pos="1524"/>
        </w:tabs>
        <w:spacing w:before="159"/>
        <w:ind w:hanging="301"/>
        <w:jc w:val="both"/>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因你方违约致使发包人不能履行义务的，我方不承担保证责任。</w:t>
      </w:r>
    </w:p>
    <w:p>
      <w:pPr>
        <w:pStyle w:val="19"/>
        <w:numPr>
          <w:ilvl w:val="0"/>
          <w:numId w:val="24"/>
        </w:numPr>
        <w:tabs>
          <w:tab w:val="left" w:pos="1526"/>
        </w:tabs>
        <w:spacing w:before="160" w:line="364" w:lineRule="auto"/>
        <w:ind w:left="743" w:right="752" w:firstLine="480"/>
        <w:jc w:val="both"/>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依照法律法规的规定或你方与发包人的另行约定，免除发包人部分或全部义务的， 我方亦免除其相应的保证责任。</w:t>
      </w:r>
    </w:p>
    <w:p>
      <w:pPr>
        <w:pStyle w:val="19"/>
        <w:numPr>
          <w:ilvl w:val="0"/>
          <w:numId w:val="24"/>
        </w:numPr>
        <w:tabs>
          <w:tab w:val="left" w:pos="1526"/>
        </w:tabs>
        <w:spacing w:line="364" w:lineRule="auto"/>
        <w:ind w:left="743" w:right="752" w:firstLine="480"/>
        <w:jc w:val="both"/>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你方与发包人协议变更主合同的，如加重发包人责任致使我方保证责任加重的，需</w:t>
      </w:r>
      <w:r>
        <w:rPr>
          <w:rFonts w:hint="eastAsia" w:ascii="仿宋" w:hAnsi="仿宋" w:eastAsia="仿宋" w:cs="仿宋"/>
          <w:color w:val="000000" w:themeColor="text1"/>
          <w:spacing w:val="-4"/>
          <w:sz w:val="24"/>
          <w:highlight w:val="none"/>
        </w:rPr>
        <w:t xml:space="preserve">征得我方书面同意，否则我方不再承担因此而加重部分的保证责任，但主合同第 </w:t>
      </w:r>
      <w:r>
        <w:rPr>
          <w:rFonts w:hint="eastAsia" w:ascii="仿宋" w:hAnsi="仿宋" w:eastAsia="仿宋" w:cs="仿宋"/>
          <w:color w:val="000000" w:themeColor="text1"/>
          <w:sz w:val="24"/>
          <w:highlight w:val="none"/>
        </w:rPr>
        <w:t xml:space="preserve">10 </w:t>
      </w:r>
      <w:r>
        <w:rPr>
          <w:rFonts w:hint="eastAsia" w:ascii="仿宋" w:hAnsi="仿宋" w:eastAsia="仿宋" w:cs="仿宋"/>
          <w:color w:val="000000" w:themeColor="text1"/>
          <w:spacing w:val="-8"/>
          <w:sz w:val="24"/>
          <w:highlight w:val="none"/>
        </w:rPr>
        <w:t>条〔变</w:t>
      </w:r>
      <w:r>
        <w:rPr>
          <w:rFonts w:hint="eastAsia" w:ascii="仿宋" w:hAnsi="仿宋" w:eastAsia="仿宋" w:cs="仿宋"/>
          <w:color w:val="000000" w:themeColor="text1"/>
          <w:sz w:val="24"/>
          <w:highlight w:val="none"/>
        </w:rPr>
        <w:t>更〕约定的变更不受本款限制。</w:t>
      </w:r>
    </w:p>
    <w:p>
      <w:pPr>
        <w:pStyle w:val="19"/>
        <w:numPr>
          <w:ilvl w:val="0"/>
          <w:numId w:val="24"/>
        </w:numPr>
        <w:tabs>
          <w:tab w:val="left" w:pos="1524"/>
        </w:tabs>
        <w:spacing w:line="307" w:lineRule="exact"/>
        <w:ind w:hanging="301"/>
        <w:jc w:val="both"/>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因不可抗力造成发包人不能履行义务的，我方不承担保证责任。</w:t>
      </w:r>
    </w:p>
    <w:p>
      <w:pPr>
        <w:spacing w:before="157"/>
        <w:ind w:left="122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七、争议解决</w:t>
      </w:r>
    </w:p>
    <w:p>
      <w:pPr>
        <w:spacing w:before="160" w:line="362" w:lineRule="auto"/>
        <w:ind w:left="743" w:right="754" w:firstLine="48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因本保函或本保函相关事项发生的纠纷，可由双方协商解决，协商不成的，按下列第种方式解决：</w:t>
      </w:r>
    </w:p>
    <w:p>
      <w:pPr>
        <w:pStyle w:val="19"/>
        <w:numPr>
          <w:ilvl w:val="0"/>
          <w:numId w:val="25"/>
        </w:numPr>
        <w:tabs>
          <w:tab w:val="left" w:pos="1825"/>
          <w:tab w:val="left" w:pos="4583"/>
        </w:tabs>
        <w:spacing w:before="125"/>
        <w:ind w:hanging="602"/>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向</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仲裁委员会申请仲裁；</w:t>
      </w:r>
    </w:p>
    <w:p>
      <w:pPr>
        <w:pStyle w:val="19"/>
        <w:numPr>
          <w:ilvl w:val="0"/>
          <w:numId w:val="25"/>
        </w:numPr>
        <w:tabs>
          <w:tab w:val="left" w:pos="1825"/>
          <w:tab w:val="left" w:pos="4583"/>
        </w:tabs>
        <w:spacing w:before="159"/>
        <w:ind w:hanging="602"/>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向</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人民法院起诉。</w:t>
      </w:r>
    </w:p>
    <w:p>
      <w:pPr>
        <w:spacing w:before="160"/>
        <w:ind w:left="122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八、保函的生效</w:t>
      </w:r>
    </w:p>
    <w:p>
      <w:pPr>
        <w:tabs>
          <w:tab w:val="left" w:pos="5903"/>
        </w:tabs>
        <w:spacing w:before="158" w:line="364" w:lineRule="auto"/>
        <w:ind w:left="743" w:right="1820" w:firstLine="48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本保函自我方法定代表人（或其授权代理人）签字并加盖公章之日起生效</w:t>
      </w:r>
      <w:r>
        <w:rPr>
          <w:rFonts w:hint="eastAsia" w:ascii="仿宋" w:hAnsi="仿宋" w:eastAsia="仿宋" w:cs="仿宋"/>
          <w:color w:val="000000" w:themeColor="text1"/>
          <w:spacing w:val="-17"/>
          <w:sz w:val="24"/>
          <w:highlight w:val="none"/>
        </w:rPr>
        <w:t>。</w:t>
      </w:r>
      <w:r>
        <w:rPr>
          <w:rFonts w:hint="eastAsia" w:ascii="仿宋" w:hAnsi="仿宋" w:eastAsia="仿宋" w:cs="仿宋"/>
          <w:color w:val="000000" w:themeColor="text1"/>
          <w:sz w:val="24"/>
          <w:highlight w:val="none"/>
        </w:rPr>
        <w:t>担保人：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（盖章）</w:t>
      </w:r>
    </w:p>
    <w:p>
      <w:pPr>
        <w:tabs>
          <w:tab w:val="left" w:pos="5903"/>
        </w:tabs>
        <w:spacing w:line="306" w:lineRule="exact"/>
        <w:ind w:left="743"/>
        <w:outlineLvl w:val="0"/>
        <w:rPr>
          <w:rFonts w:ascii="仿宋" w:hAnsi="仿宋" w:eastAsia="仿宋" w:cs="仿宋"/>
          <w:color w:val="000000" w:themeColor="text1"/>
          <w:sz w:val="24"/>
          <w:highlight w:val="none"/>
        </w:rPr>
      </w:pPr>
      <w:bookmarkStart w:id="565" w:name="_Toc27796"/>
      <w:r>
        <w:rPr>
          <w:rFonts w:hint="eastAsia" w:ascii="仿宋" w:hAnsi="仿宋" w:eastAsia="仿宋" w:cs="仿宋"/>
          <w:color w:val="000000" w:themeColor="text1"/>
          <w:sz w:val="24"/>
          <w:highlight w:val="none"/>
        </w:rPr>
        <w:t>法定代表人或委托代理人：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（签字）</w:t>
      </w:r>
      <w:bookmarkEnd w:id="565"/>
    </w:p>
    <w:p>
      <w:pPr>
        <w:spacing w:line="306" w:lineRule="exact"/>
        <w:rPr>
          <w:rFonts w:ascii="仿宋" w:hAnsi="仿宋" w:eastAsia="仿宋" w:cs="仿宋"/>
          <w:color w:val="000000" w:themeColor="text1"/>
          <w:sz w:val="24"/>
          <w:highlight w:val="none"/>
        </w:rPr>
        <w:sectPr>
          <w:pgSz w:w="11910" w:h="16840"/>
          <w:pgMar w:top="1340" w:right="380" w:bottom="1380" w:left="560" w:header="878" w:footer="1196" w:gutter="0"/>
          <w:cols w:space="720" w:num="1"/>
        </w:sectPr>
      </w:pPr>
    </w:p>
    <w:p>
      <w:pPr>
        <w:tabs>
          <w:tab w:val="left" w:pos="1463"/>
        </w:tabs>
        <w:spacing w:before="64" w:line="362" w:lineRule="auto"/>
        <w:ind w:left="743" w:right="902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地</w:t>
      </w:r>
      <w:r>
        <w:rPr>
          <w:rFonts w:hint="eastAsia" w:ascii="仿宋" w:hAnsi="仿宋" w:eastAsia="仿宋" w:cs="仿宋"/>
          <w:color w:val="000000" w:themeColor="text1"/>
          <w:sz w:val="24"/>
          <w:highlight w:val="none"/>
        </w:rPr>
        <w:tab/>
      </w:r>
      <w:r>
        <w:rPr>
          <w:rFonts w:hint="eastAsia" w:ascii="仿宋" w:hAnsi="仿宋" w:eastAsia="仿宋" w:cs="仿宋"/>
          <w:color w:val="000000" w:themeColor="text1"/>
          <w:sz w:val="24"/>
          <w:highlight w:val="none"/>
        </w:rPr>
        <w:t>址</w:t>
      </w:r>
      <w:r>
        <w:rPr>
          <w:rFonts w:hint="eastAsia" w:ascii="仿宋" w:hAnsi="仿宋" w:eastAsia="仿宋" w:cs="仿宋"/>
          <w:color w:val="000000" w:themeColor="text1"/>
          <w:spacing w:val="-17"/>
          <w:sz w:val="24"/>
          <w:highlight w:val="none"/>
        </w:rPr>
        <w:t xml:space="preserve">： </w:t>
      </w:r>
      <w:r>
        <w:rPr>
          <w:rFonts w:hint="eastAsia" w:ascii="仿宋" w:hAnsi="仿宋" w:eastAsia="仿宋" w:cs="仿宋"/>
          <w:color w:val="000000" w:themeColor="text1"/>
          <w:sz w:val="24"/>
          <w:highlight w:val="none"/>
        </w:rPr>
        <w:t>邮政编码</w:t>
      </w:r>
      <w:r>
        <w:rPr>
          <w:rFonts w:hint="eastAsia" w:ascii="仿宋" w:hAnsi="仿宋" w:eastAsia="仿宋" w:cs="仿宋"/>
          <w:color w:val="000000" w:themeColor="text1"/>
          <w:spacing w:val="-17"/>
          <w:sz w:val="24"/>
          <w:highlight w:val="none"/>
        </w:rPr>
        <w:t>：</w:t>
      </w:r>
    </w:p>
    <w:p>
      <w:pPr>
        <w:tabs>
          <w:tab w:val="left" w:pos="8353"/>
          <w:tab w:val="left" w:pos="9971"/>
        </w:tabs>
        <w:spacing w:before="5"/>
        <w:ind w:left="74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传</w:t>
      </w:r>
      <w:r>
        <w:rPr>
          <w:rFonts w:hint="eastAsia" w:ascii="仿宋" w:hAnsi="仿宋" w:eastAsia="仿宋" w:cs="仿宋"/>
          <w:color w:val="000000" w:themeColor="text1"/>
          <w:sz w:val="24"/>
          <w:highlight w:val="none"/>
          <w:lang w:val="en-US"/>
        </w:rPr>
        <w:t xml:space="preserve">    </w:t>
      </w:r>
      <w:r>
        <w:rPr>
          <w:rFonts w:hint="eastAsia" w:ascii="仿宋" w:hAnsi="仿宋" w:eastAsia="仿宋" w:cs="仿宋"/>
          <w:color w:val="000000" w:themeColor="text1"/>
          <w:sz w:val="24"/>
          <w:highlight w:val="none"/>
        </w:rPr>
        <w:t>真</w:t>
      </w:r>
      <w:r>
        <w:rPr>
          <w:rFonts w:hint="eastAsia" w:ascii="仿宋" w:hAnsi="仿宋" w:eastAsia="仿宋" w:cs="仿宋"/>
          <w:color w:val="000000" w:themeColor="text1"/>
          <w:sz w:val="24"/>
          <w:highlight w:val="none"/>
          <w:lang w:val="en-US"/>
        </w:rPr>
        <w:t xml:space="preserve"> </w:t>
      </w:r>
      <w:r>
        <w:rPr>
          <w:rFonts w:hint="eastAsia" w:ascii="仿宋" w:hAnsi="仿宋" w:eastAsia="仿宋" w:cs="仿宋"/>
          <w:color w:val="000000" w:themeColor="text1"/>
          <w:sz w:val="24"/>
          <w:highlight w:val="none"/>
        </w:rPr>
        <w:t>：</w:t>
      </w:r>
    </w:p>
    <w:p>
      <w:pPr>
        <w:tabs>
          <w:tab w:val="left" w:pos="1943"/>
          <w:tab w:val="left" w:pos="2903"/>
        </w:tabs>
        <w:spacing w:before="160"/>
        <w:ind w:left="74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日</w:t>
      </w:r>
    </w:p>
    <w:p>
      <w:pPr>
        <w:rPr>
          <w:rFonts w:ascii="仿宋" w:hAnsi="仿宋" w:eastAsia="仿宋" w:cs="仿宋"/>
          <w:color w:val="000000" w:themeColor="text1"/>
          <w:sz w:val="24"/>
          <w:highlight w:val="none"/>
        </w:rPr>
        <w:sectPr>
          <w:pgSz w:w="11910" w:h="16840"/>
          <w:pgMar w:top="1340" w:right="380" w:bottom="1380" w:left="560" w:header="878" w:footer="1196" w:gutter="0"/>
          <w:cols w:space="720" w:num="1"/>
        </w:sectPr>
      </w:pPr>
    </w:p>
    <w:p>
      <w:pPr>
        <w:spacing w:before="64"/>
        <w:ind w:left="74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附件 10：</w:t>
      </w:r>
    </w:p>
    <w:p>
      <w:pPr>
        <w:pStyle w:val="6"/>
        <w:spacing w:before="11"/>
        <w:rPr>
          <w:rFonts w:ascii="仿宋" w:hAnsi="仿宋" w:eastAsia="仿宋" w:cs="仿宋"/>
          <w:color w:val="000000" w:themeColor="text1"/>
          <w:sz w:val="15"/>
          <w:highlight w:val="none"/>
        </w:rPr>
      </w:pPr>
    </w:p>
    <w:p>
      <w:pPr>
        <w:spacing w:before="74"/>
        <w:ind w:right="7"/>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11-1：材料暂估价表</w:t>
      </w:r>
    </w:p>
    <w:p>
      <w:pPr>
        <w:pStyle w:val="6"/>
        <w:spacing w:before="11"/>
        <w:rPr>
          <w:rFonts w:ascii="仿宋" w:hAnsi="仿宋" w:eastAsia="仿宋" w:cs="仿宋"/>
          <w:color w:val="000000" w:themeColor="text1"/>
          <w:highlight w:val="none"/>
        </w:rPr>
      </w:pPr>
    </w:p>
    <w:tbl>
      <w:tblPr>
        <w:tblStyle w:val="15"/>
        <w:tblW w:w="9073" w:type="dxa"/>
        <w:tblInd w:w="95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93"/>
        <w:gridCol w:w="1984"/>
        <w:gridCol w:w="851"/>
        <w:gridCol w:w="774"/>
        <w:gridCol w:w="1352"/>
        <w:gridCol w:w="1418"/>
        <w:gridCol w:w="17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1" w:hRule="atLeast"/>
        </w:trPr>
        <w:tc>
          <w:tcPr>
            <w:tcW w:w="993" w:type="dxa"/>
            <w:tcBorders>
              <w:bottom w:val="double" w:color="000000" w:sz="2" w:space="0"/>
              <w:right w:val="single" w:color="000000" w:sz="6" w:space="0"/>
            </w:tcBorders>
          </w:tcPr>
          <w:p>
            <w:pPr>
              <w:pStyle w:val="21"/>
              <w:spacing w:before="11"/>
              <w:rPr>
                <w:rFonts w:ascii="仿宋" w:hAnsi="仿宋" w:eastAsia="仿宋" w:cs="仿宋"/>
                <w:color w:val="000000" w:themeColor="text1"/>
                <w:sz w:val="16"/>
                <w:highlight w:val="none"/>
              </w:rPr>
            </w:pPr>
          </w:p>
          <w:p>
            <w:pPr>
              <w:pStyle w:val="21"/>
              <w:ind w:left="255"/>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序号</w:t>
            </w:r>
          </w:p>
        </w:tc>
        <w:tc>
          <w:tcPr>
            <w:tcW w:w="1984" w:type="dxa"/>
            <w:tcBorders>
              <w:left w:val="single" w:color="000000" w:sz="6" w:space="0"/>
              <w:bottom w:val="double" w:color="000000" w:sz="2" w:space="0"/>
              <w:right w:val="single" w:color="000000" w:sz="6" w:space="0"/>
            </w:tcBorders>
          </w:tcPr>
          <w:p>
            <w:pPr>
              <w:pStyle w:val="21"/>
              <w:spacing w:before="11"/>
              <w:rPr>
                <w:rFonts w:ascii="仿宋" w:hAnsi="仿宋" w:eastAsia="仿宋" w:cs="仿宋"/>
                <w:color w:val="000000" w:themeColor="text1"/>
                <w:sz w:val="16"/>
                <w:highlight w:val="none"/>
              </w:rPr>
            </w:pPr>
          </w:p>
          <w:p>
            <w:pPr>
              <w:pStyle w:val="21"/>
              <w:ind w:left="737" w:right="711"/>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名称</w:t>
            </w:r>
          </w:p>
        </w:tc>
        <w:tc>
          <w:tcPr>
            <w:tcW w:w="851" w:type="dxa"/>
            <w:tcBorders>
              <w:left w:val="single" w:color="000000" w:sz="6" w:space="0"/>
              <w:bottom w:val="double" w:color="000000" w:sz="2" w:space="0"/>
              <w:right w:val="single" w:color="000000" w:sz="6" w:space="0"/>
            </w:tcBorders>
          </w:tcPr>
          <w:p>
            <w:pPr>
              <w:pStyle w:val="21"/>
              <w:spacing w:before="11"/>
              <w:rPr>
                <w:rFonts w:ascii="仿宋" w:hAnsi="仿宋" w:eastAsia="仿宋" w:cs="仿宋"/>
                <w:color w:val="000000" w:themeColor="text1"/>
                <w:sz w:val="16"/>
                <w:highlight w:val="none"/>
              </w:rPr>
            </w:pPr>
          </w:p>
          <w:p>
            <w:pPr>
              <w:pStyle w:val="21"/>
              <w:ind w:left="192"/>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单位</w:t>
            </w:r>
          </w:p>
        </w:tc>
        <w:tc>
          <w:tcPr>
            <w:tcW w:w="774" w:type="dxa"/>
            <w:tcBorders>
              <w:left w:val="single" w:color="000000" w:sz="6" w:space="0"/>
              <w:bottom w:val="double" w:color="000000" w:sz="2" w:space="0"/>
              <w:right w:val="single" w:color="000000" w:sz="6" w:space="0"/>
            </w:tcBorders>
          </w:tcPr>
          <w:p>
            <w:pPr>
              <w:pStyle w:val="21"/>
              <w:spacing w:before="11"/>
              <w:rPr>
                <w:rFonts w:ascii="仿宋" w:hAnsi="仿宋" w:eastAsia="仿宋" w:cs="仿宋"/>
                <w:color w:val="000000" w:themeColor="text1"/>
                <w:sz w:val="16"/>
                <w:highlight w:val="none"/>
              </w:rPr>
            </w:pPr>
          </w:p>
          <w:p>
            <w:pPr>
              <w:pStyle w:val="21"/>
              <w:ind w:left="154"/>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数量</w:t>
            </w:r>
          </w:p>
        </w:tc>
        <w:tc>
          <w:tcPr>
            <w:tcW w:w="1352" w:type="dxa"/>
            <w:tcBorders>
              <w:left w:val="single" w:color="000000" w:sz="6" w:space="0"/>
              <w:bottom w:val="double" w:color="000000" w:sz="2" w:space="0"/>
              <w:right w:val="single" w:color="000000" w:sz="6" w:space="0"/>
            </w:tcBorders>
          </w:tcPr>
          <w:p>
            <w:pPr>
              <w:pStyle w:val="21"/>
              <w:ind w:left="44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单价</w:t>
            </w:r>
          </w:p>
          <w:p>
            <w:pPr>
              <w:pStyle w:val="21"/>
              <w:spacing w:before="125"/>
              <w:ind w:left="32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（元）</w:t>
            </w:r>
          </w:p>
        </w:tc>
        <w:tc>
          <w:tcPr>
            <w:tcW w:w="1418" w:type="dxa"/>
            <w:tcBorders>
              <w:left w:val="single" w:color="000000" w:sz="6" w:space="0"/>
              <w:bottom w:val="double" w:color="000000" w:sz="2" w:space="0"/>
              <w:right w:val="single" w:color="000000" w:sz="6" w:space="0"/>
            </w:tcBorders>
          </w:tcPr>
          <w:p>
            <w:pPr>
              <w:pStyle w:val="21"/>
              <w:spacing w:before="11"/>
              <w:rPr>
                <w:rFonts w:ascii="仿宋" w:hAnsi="仿宋" w:eastAsia="仿宋" w:cs="仿宋"/>
                <w:color w:val="000000" w:themeColor="text1"/>
                <w:sz w:val="16"/>
                <w:highlight w:val="none"/>
              </w:rPr>
            </w:pPr>
          </w:p>
          <w:p>
            <w:pPr>
              <w:pStyle w:val="21"/>
              <w:ind w:left="11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合价（元）</w:t>
            </w:r>
          </w:p>
        </w:tc>
        <w:tc>
          <w:tcPr>
            <w:tcW w:w="1701" w:type="dxa"/>
            <w:tcBorders>
              <w:left w:val="single" w:color="000000" w:sz="6" w:space="0"/>
              <w:bottom w:val="double" w:color="000000" w:sz="2" w:space="0"/>
            </w:tcBorders>
          </w:tcPr>
          <w:p>
            <w:pPr>
              <w:pStyle w:val="21"/>
              <w:spacing w:before="11"/>
              <w:rPr>
                <w:rFonts w:ascii="仿宋" w:hAnsi="仿宋" w:eastAsia="仿宋" w:cs="仿宋"/>
                <w:color w:val="000000" w:themeColor="text1"/>
                <w:sz w:val="16"/>
                <w:highlight w:val="none"/>
              </w:rPr>
            </w:pPr>
          </w:p>
          <w:p>
            <w:pPr>
              <w:pStyle w:val="21"/>
              <w:ind w:left="596" w:right="562"/>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2" w:hRule="atLeast"/>
        </w:trPr>
        <w:tc>
          <w:tcPr>
            <w:tcW w:w="993" w:type="dxa"/>
            <w:tcBorders>
              <w:top w:val="double" w:color="000000" w:sz="2"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984" w:type="dxa"/>
            <w:tcBorders>
              <w:top w:val="double" w:color="000000" w:sz="2" w:space="0"/>
              <w:left w:val="single" w:color="000000" w:sz="6" w:space="0"/>
              <w:bottom w:val="single" w:color="000000" w:sz="6" w:space="0"/>
              <w:right w:val="single" w:color="000000" w:sz="6" w:space="0"/>
            </w:tcBorders>
          </w:tcPr>
          <w:p>
            <w:pPr>
              <w:pStyle w:val="21"/>
              <w:spacing w:before="123"/>
              <w:ind w:left="26"/>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无</w:t>
            </w:r>
          </w:p>
        </w:tc>
        <w:tc>
          <w:tcPr>
            <w:tcW w:w="851"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774"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352"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418"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701" w:type="dxa"/>
            <w:tcBorders>
              <w:top w:val="double" w:color="000000" w:sz="2"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93"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98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77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701"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93"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98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77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701"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993"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98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77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701"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93" w:type="dxa"/>
            <w:tcBorders>
              <w:top w:val="single" w:color="000000" w:sz="6" w:space="0"/>
              <w:right w:val="single" w:color="000000" w:sz="6" w:space="0"/>
            </w:tcBorders>
          </w:tcPr>
          <w:p>
            <w:pPr>
              <w:pStyle w:val="21"/>
              <w:rPr>
                <w:rFonts w:ascii="仿宋" w:hAnsi="仿宋" w:eastAsia="仿宋" w:cs="仿宋"/>
                <w:color w:val="000000" w:themeColor="text1"/>
                <w:highlight w:val="none"/>
              </w:rPr>
            </w:pPr>
          </w:p>
        </w:tc>
        <w:tc>
          <w:tcPr>
            <w:tcW w:w="1984"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851"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774"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1352"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1418"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1701" w:type="dxa"/>
            <w:tcBorders>
              <w:top w:val="single" w:color="000000" w:sz="6" w:space="0"/>
              <w:left w:val="single" w:color="000000" w:sz="6" w:space="0"/>
            </w:tcBorders>
          </w:tcPr>
          <w:p>
            <w:pPr>
              <w:pStyle w:val="21"/>
              <w:rPr>
                <w:rFonts w:ascii="仿宋" w:hAnsi="仿宋" w:eastAsia="仿宋" w:cs="仿宋"/>
                <w:color w:val="000000" w:themeColor="text1"/>
                <w:highlight w:val="none"/>
              </w:rPr>
            </w:pPr>
          </w:p>
        </w:tc>
      </w:tr>
    </w:tbl>
    <w:p>
      <w:pPr>
        <w:pStyle w:val="6"/>
        <w:rPr>
          <w:rFonts w:ascii="仿宋" w:hAnsi="仿宋" w:eastAsia="仿宋" w:cs="仿宋"/>
          <w:color w:val="000000" w:themeColor="text1"/>
          <w:sz w:val="26"/>
          <w:highlight w:val="none"/>
        </w:rPr>
      </w:pPr>
    </w:p>
    <w:p>
      <w:pPr>
        <w:pStyle w:val="6"/>
        <w:spacing w:before="4"/>
        <w:rPr>
          <w:rFonts w:ascii="仿宋" w:hAnsi="仿宋" w:eastAsia="仿宋" w:cs="仿宋"/>
          <w:color w:val="000000" w:themeColor="text1"/>
          <w:sz w:val="25"/>
          <w:highlight w:val="none"/>
        </w:rPr>
      </w:pPr>
    </w:p>
    <w:p>
      <w:pPr>
        <w:pStyle w:val="19"/>
        <w:numPr>
          <w:ilvl w:val="1"/>
          <w:numId w:val="26"/>
        </w:numPr>
        <w:tabs>
          <w:tab w:val="left" w:pos="4616"/>
        </w:tabs>
        <w:ind w:right="7" w:hanging="461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：工程设备暂估价表</w:t>
      </w:r>
    </w:p>
    <w:p>
      <w:pPr>
        <w:pStyle w:val="6"/>
        <w:spacing w:before="8"/>
        <w:rPr>
          <w:rFonts w:ascii="仿宋" w:hAnsi="仿宋" w:eastAsia="仿宋" w:cs="仿宋"/>
          <w:color w:val="000000" w:themeColor="text1"/>
          <w:highlight w:val="none"/>
        </w:rPr>
      </w:pPr>
    </w:p>
    <w:tbl>
      <w:tblPr>
        <w:tblStyle w:val="15"/>
        <w:tblW w:w="9639" w:type="dxa"/>
        <w:tblInd w:w="61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55"/>
        <w:gridCol w:w="2108"/>
        <w:gridCol w:w="904"/>
        <w:gridCol w:w="822"/>
        <w:gridCol w:w="1552"/>
        <w:gridCol w:w="1651"/>
        <w:gridCol w:w="154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0" w:hRule="atLeast"/>
        </w:trPr>
        <w:tc>
          <w:tcPr>
            <w:tcW w:w="1055" w:type="dxa"/>
            <w:tcBorders>
              <w:bottom w:val="double" w:color="000000" w:sz="2" w:space="0"/>
              <w:right w:val="single" w:color="000000" w:sz="6" w:space="0"/>
            </w:tcBorders>
          </w:tcPr>
          <w:p>
            <w:pPr>
              <w:pStyle w:val="21"/>
              <w:spacing w:before="3"/>
              <w:ind w:left="287"/>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序号</w:t>
            </w:r>
          </w:p>
        </w:tc>
        <w:tc>
          <w:tcPr>
            <w:tcW w:w="2108" w:type="dxa"/>
            <w:tcBorders>
              <w:left w:val="single" w:color="000000" w:sz="6" w:space="0"/>
              <w:bottom w:val="double" w:color="000000" w:sz="2" w:space="0"/>
              <w:right w:val="single" w:color="000000" w:sz="6" w:space="0"/>
            </w:tcBorders>
          </w:tcPr>
          <w:p>
            <w:pPr>
              <w:pStyle w:val="21"/>
              <w:spacing w:before="3"/>
              <w:ind w:left="801" w:right="772"/>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名称</w:t>
            </w:r>
          </w:p>
        </w:tc>
        <w:tc>
          <w:tcPr>
            <w:tcW w:w="904" w:type="dxa"/>
            <w:tcBorders>
              <w:left w:val="single" w:color="000000" w:sz="6" w:space="0"/>
              <w:bottom w:val="double" w:color="000000" w:sz="2" w:space="0"/>
              <w:right w:val="single" w:color="000000" w:sz="6" w:space="0"/>
            </w:tcBorders>
          </w:tcPr>
          <w:p>
            <w:pPr>
              <w:pStyle w:val="21"/>
              <w:spacing w:before="3"/>
              <w:ind w:left="217"/>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单位</w:t>
            </w:r>
          </w:p>
        </w:tc>
        <w:tc>
          <w:tcPr>
            <w:tcW w:w="822" w:type="dxa"/>
            <w:tcBorders>
              <w:left w:val="single" w:color="000000" w:sz="6" w:space="0"/>
              <w:bottom w:val="double" w:color="000000" w:sz="2" w:space="0"/>
              <w:right w:val="single" w:color="000000" w:sz="6" w:space="0"/>
            </w:tcBorders>
          </w:tcPr>
          <w:p>
            <w:pPr>
              <w:pStyle w:val="21"/>
              <w:spacing w:before="3"/>
              <w:ind w:left="177"/>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数量</w:t>
            </w:r>
          </w:p>
        </w:tc>
        <w:tc>
          <w:tcPr>
            <w:tcW w:w="1552" w:type="dxa"/>
            <w:tcBorders>
              <w:left w:val="single" w:color="000000" w:sz="6" w:space="0"/>
              <w:bottom w:val="double" w:color="000000" w:sz="2" w:space="0"/>
              <w:right w:val="single" w:color="000000" w:sz="6" w:space="0"/>
            </w:tcBorders>
          </w:tcPr>
          <w:p>
            <w:pPr>
              <w:pStyle w:val="21"/>
              <w:spacing w:before="3"/>
              <w:ind w:left="18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单价（元）</w:t>
            </w:r>
          </w:p>
        </w:tc>
        <w:tc>
          <w:tcPr>
            <w:tcW w:w="1651" w:type="dxa"/>
            <w:tcBorders>
              <w:left w:val="single" w:color="000000" w:sz="6" w:space="0"/>
              <w:bottom w:val="double" w:color="000000" w:sz="2" w:space="0"/>
              <w:right w:val="single" w:color="000000" w:sz="6" w:space="0"/>
            </w:tcBorders>
          </w:tcPr>
          <w:p>
            <w:pPr>
              <w:pStyle w:val="21"/>
              <w:spacing w:before="3"/>
              <w:ind w:left="232"/>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合价（元）</w:t>
            </w:r>
          </w:p>
        </w:tc>
        <w:tc>
          <w:tcPr>
            <w:tcW w:w="1547" w:type="dxa"/>
            <w:tcBorders>
              <w:left w:val="single" w:color="000000" w:sz="6" w:space="0"/>
              <w:bottom w:val="double" w:color="000000" w:sz="2" w:space="0"/>
            </w:tcBorders>
          </w:tcPr>
          <w:p>
            <w:pPr>
              <w:pStyle w:val="21"/>
              <w:spacing w:before="3"/>
              <w:ind w:left="54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2" w:hRule="atLeast"/>
        </w:trPr>
        <w:tc>
          <w:tcPr>
            <w:tcW w:w="1055" w:type="dxa"/>
            <w:tcBorders>
              <w:top w:val="double" w:color="000000" w:sz="2"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2108" w:type="dxa"/>
            <w:tcBorders>
              <w:top w:val="double" w:color="000000" w:sz="2" w:space="0"/>
              <w:left w:val="single" w:color="000000" w:sz="6" w:space="0"/>
              <w:bottom w:val="single" w:color="000000" w:sz="6" w:space="0"/>
              <w:right w:val="single" w:color="000000" w:sz="6" w:space="0"/>
            </w:tcBorders>
          </w:tcPr>
          <w:p>
            <w:pPr>
              <w:pStyle w:val="21"/>
              <w:spacing w:before="2"/>
              <w:ind w:left="29"/>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无</w:t>
            </w:r>
          </w:p>
        </w:tc>
        <w:tc>
          <w:tcPr>
            <w:tcW w:w="904"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822"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52"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651"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47" w:type="dxa"/>
            <w:tcBorders>
              <w:top w:val="double" w:color="000000" w:sz="2"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210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90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822"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52"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6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47"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210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90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822"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52"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6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47"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1055"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210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90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822"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52"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65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547"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right w:val="single" w:color="000000" w:sz="6" w:space="0"/>
            </w:tcBorders>
          </w:tcPr>
          <w:p>
            <w:pPr>
              <w:pStyle w:val="21"/>
              <w:rPr>
                <w:rFonts w:ascii="仿宋" w:hAnsi="仿宋" w:eastAsia="仿宋" w:cs="仿宋"/>
                <w:color w:val="000000" w:themeColor="text1"/>
                <w:highlight w:val="none"/>
              </w:rPr>
            </w:pPr>
          </w:p>
        </w:tc>
        <w:tc>
          <w:tcPr>
            <w:tcW w:w="2108"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904"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822"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1552"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1651"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1547" w:type="dxa"/>
            <w:tcBorders>
              <w:top w:val="single" w:color="000000" w:sz="6" w:space="0"/>
              <w:left w:val="single" w:color="000000" w:sz="6" w:space="0"/>
            </w:tcBorders>
          </w:tcPr>
          <w:p>
            <w:pPr>
              <w:pStyle w:val="21"/>
              <w:rPr>
                <w:rFonts w:ascii="仿宋" w:hAnsi="仿宋" w:eastAsia="仿宋" w:cs="仿宋"/>
                <w:color w:val="000000" w:themeColor="text1"/>
                <w:highlight w:val="none"/>
              </w:rPr>
            </w:pPr>
          </w:p>
        </w:tc>
      </w:tr>
    </w:tbl>
    <w:p>
      <w:pPr>
        <w:pStyle w:val="19"/>
        <w:numPr>
          <w:ilvl w:val="1"/>
          <w:numId w:val="26"/>
        </w:numPr>
        <w:tabs>
          <w:tab w:val="left" w:pos="4616"/>
        </w:tabs>
        <w:spacing w:before="123"/>
        <w:ind w:right="7" w:hanging="461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：专业工程暂估价表</w:t>
      </w:r>
    </w:p>
    <w:p>
      <w:pPr>
        <w:pStyle w:val="6"/>
        <w:spacing w:before="7"/>
        <w:rPr>
          <w:rFonts w:ascii="仿宋" w:hAnsi="仿宋" w:eastAsia="仿宋" w:cs="仿宋"/>
          <w:color w:val="000000" w:themeColor="text1"/>
          <w:highlight w:val="none"/>
        </w:rPr>
      </w:pPr>
    </w:p>
    <w:tbl>
      <w:tblPr>
        <w:tblStyle w:val="15"/>
        <w:tblW w:w="9640" w:type="dxa"/>
        <w:tblInd w:w="61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55"/>
        <w:gridCol w:w="2108"/>
        <w:gridCol w:w="904"/>
        <w:gridCol w:w="822"/>
        <w:gridCol w:w="1761"/>
        <w:gridCol w:w="1785"/>
        <w:gridCol w:w="120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1" w:hRule="atLeast"/>
        </w:trPr>
        <w:tc>
          <w:tcPr>
            <w:tcW w:w="1055" w:type="dxa"/>
            <w:tcBorders>
              <w:bottom w:val="double" w:color="000000" w:sz="2" w:space="0"/>
              <w:right w:val="single" w:color="000000" w:sz="6" w:space="0"/>
            </w:tcBorders>
          </w:tcPr>
          <w:p>
            <w:pPr>
              <w:pStyle w:val="21"/>
              <w:spacing w:before="3"/>
              <w:ind w:left="287"/>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序号</w:t>
            </w:r>
          </w:p>
        </w:tc>
        <w:tc>
          <w:tcPr>
            <w:tcW w:w="2108" w:type="dxa"/>
            <w:tcBorders>
              <w:left w:val="single" w:color="000000" w:sz="6" w:space="0"/>
              <w:bottom w:val="double" w:color="000000" w:sz="2" w:space="0"/>
              <w:right w:val="single" w:color="000000" w:sz="6" w:space="0"/>
            </w:tcBorders>
          </w:tcPr>
          <w:p>
            <w:pPr>
              <w:pStyle w:val="21"/>
              <w:spacing w:before="3"/>
              <w:ind w:left="801" w:right="772"/>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名称</w:t>
            </w:r>
          </w:p>
        </w:tc>
        <w:tc>
          <w:tcPr>
            <w:tcW w:w="904" w:type="dxa"/>
            <w:tcBorders>
              <w:left w:val="single" w:color="000000" w:sz="6" w:space="0"/>
              <w:bottom w:val="double" w:color="000000" w:sz="2" w:space="0"/>
              <w:right w:val="single" w:color="000000" w:sz="6" w:space="0"/>
            </w:tcBorders>
          </w:tcPr>
          <w:p>
            <w:pPr>
              <w:pStyle w:val="21"/>
              <w:spacing w:before="3"/>
              <w:ind w:left="217"/>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单位</w:t>
            </w:r>
          </w:p>
        </w:tc>
        <w:tc>
          <w:tcPr>
            <w:tcW w:w="822" w:type="dxa"/>
            <w:tcBorders>
              <w:left w:val="single" w:color="000000" w:sz="6" w:space="0"/>
              <w:bottom w:val="double" w:color="000000" w:sz="2" w:space="0"/>
              <w:right w:val="single" w:color="000000" w:sz="6" w:space="0"/>
            </w:tcBorders>
          </w:tcPr>
          <w:p>
            <w:pPr>
              <w:pStyle w:val="21"/>
              <w:spacing w:before="3"/>
              <w:ind w:left="177"/>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数量</w:t>
            </w:r>
          </w:p>
        </w:tc>
        <w:tc>
          <w:tcPr>
            <w:tcW w:w="1761" w:type="dxa"/>
            <w:tcBorders>
              <w:left w:val="single" w:color="000000" w:sz="6" w:space="0"/>
              <w:bottom w:val="double" w:color="000000" w:sz="2" w:space="0"/>
              <w:right w:val="single" w:color="000000" w:sz="6" w:space="0"/>
            </w:tcBorders>
          </w:tcPr>
          <w:p>
            <w:pPr>
              <w:pStyle w:val="21"/>
              <w:spacing w:before="3"/>
              <w:ind w:left="287"/>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单价（元）</w:t>
            </w:r>
          </w:p>
        </w:tc>
        <w:tc>
          <w:tcPr>
            <w:tcW w:w="1785" w:type="dxa"/>
            <w:tcBorders>
              <w:left w:val="single" w:color="000000" w:sz="6" w:space="0"/>
              <w:bottom w:val="double" w:color="000000" w:sz="2" w:space="0"/>
              <w:right w:val="single" w:color="000000" w:sz="6" w:space="0"/>
            </w:tcBorders>
          </w:tcPr>
          <w:p>
            <w:pPr>
              <w:pStyle w:val="21"/>
              <w:spacing w:before="3"/>
              <w:ind w:left="299"/>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合价（元）</w:t>
            </w:r>
          </w:p>
        </w:tc>
        <w:tc>
          <w:tcPr>
            <w:tcW w:w="1205" w:type="dxa"/>
            <w:tcBorders>
              <w:left w:val="single" w:color="000000" w:sz="6" w:space="0"/>
              <w:bottom w:val="double" w:color="000000" w:sz="2" w:space="0"/>
            </w:tcBorders>
          </w:tcPr>
          <w:p>
            <w:pPr>
              <w:pStyle w:val="21"/>
              <w:spacing w:before="3"/>
              <w:ind w:left="369"/>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1" w:hRule="atLeast"/>
        </w:trPr>
        <w:tc>
          <w:tcPr>
            <w:tcW w:w="1055" w:type="dxa"/>
            <w:tcBorders>
              <w:top w:val="double" w:color="000000" w:sz="2"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2108" w:type="dxa"/>
            <w:tcBorders>
              <w:top w:val="double" w:color="000000" w:sz="2" w:space="0"/>
              <w:left w:val="single" w:color="000000" w:sz="6" w:space="0"/>
              <w:bottom w:val="single" w:color="000000" w:sz="6" w:space="0"/>
              <w:right w:val="single" w:color="000000" w:sz="6" w:space="0"/>
            </w:tcBorders>
          </w:tcPr>
          <w:p>
            <w:pPr>
              <w:pStyle w:val="21"/>
              <w:spacing w:before="2"/>
              <w:ind w:left="29"/>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无</w:t>
            </w:r>
          </w:p>
        </w:tc>
        <w:tc>
          <w:tcPr>
            <w:tcW w:w="904"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822"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761"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785" w:type="dxa"/>
            <w:tcBorders>
              <w:top w:val="double" w:color="000000" w:sz="2"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205" w:type="dxa"/>
            <w:tcBorders>
              <w:top w:val="double" w:color="000000" w:sz="2"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210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90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822"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76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785"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205"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2108"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904"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822"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761"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785" w:type="dxa"/>
            <w:tcBorders>
              <w:top w:val="single" w:color="000000" w:sz="6" w:space="0"/>
              <w:left w:val="single" w:color="000000" w:sz="6" w:space="0"/>
              <w:bottom w:val="single" w:color="000000" w:sz="6" w:space="0"/>
              <w:right w:val="single" w:color="000000" w:sz="6" w:space="0"/>
            </w:tcBorders>
          </w:tcPr>
          <w:p>
            <w:pPr>
              <w:pStyle w:val="21"/>
              <w:rPr>
                <w:rFonts w:ascii="仿宋" w:hAnsi="仿宋" w:eastAsia="仿宋" w:cs="仿宋"/>
                <w:color w:val="000000" w:themeColor="text1"/>
                <w:highlight w:val="none"/>
              </w:rPr>
            </w:pPr>
          </w:p>
        </w:tc>
        <w:tc>
          <w:tcPr>
            <w:tcW w:w="1205" w:type="dxa"/>
            <w:tcBorders>
              <w:top w:val="single" w:color="000000" w:sz="6" w:space="0"/>
              <w:left w:val="single" w:color="000000" w:sz="6" w:space="0"/>
              <w:bottom w:val="single" w:color="000000" w:sz="6" w:space="0"/>
            </w:tcBorders>
          </w:tcPr>
          <w:p>
            <w:pPr>
              <w:pStyle w:val="21"/>
              <w:rPr>
                <w:rFonts w:ascii="仿宋" w:hAnsi="仿宋" w:eastAsia="仿宋" w:cs="仿宋"/>
                <w:color w:val="000000" w:themeColor="text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right w:val="single" w:color="000000" w:sz="6" w:space="0"/>
            </w:tcBorders>
          </w:tcPr>
          <w:p>
            <w:pPr>
              <w:pStyle w:val="21"/>
              <w:rPr>
                <w:rFonts w:ascii="仿宋" w:hAnsi="仿宋" w:eastAsia="仿宋" w:cs="仿宋"/>
                <w:color w:val="000000" w:themeColor="text1"/>
                <w:highlight w:val="none"/>
              </w:rPr>
            </w:pPr>
          </w:p>
        </w:tc>
        <w:tc>
          <w:tcPr>
            <w:tcW w:w="2108"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904"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822"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1761"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1785" w:type="dxa"/>
            <w:tcBorders>
              <w:top w:val="single" w:color="000000" w:sz="6" w:space="0"/>
              <w:left w:val="single" w:color="000000" w:sz="6" w:space="0"/>
              <w:right w:val="single" w:color="000000" w:sz="6" w:space="0"/>
            </w:tcBorders>
          </w:tcPr>
          <w:p>
            <w:pPr>
              <w:pStyle w:val="21"/>
              <w:rPr>
                <w:rFonts w:ascii="仿宋" w:hAnsi="仿宋" w:eastAsia="仿宋" w:cs="仿宋"/>
                <w:color w:val="000000" w:themeColor="text1"/>
                <w:highlight w:val="none"/>
              </w:rPr>
            </w:pPr>
          </w:p>
        </w:tc>
        <w:tc>
          <w:tcPr>
            <w:tcW w:w="1205" w:type="dxa"/>
            <w:tcBorders>
              <w:top w:val="single" w:color="000000" w:sz="6" w:space="0"/>
              <w:left w:val="single" w:color="000000" w:sz="6" w:space="0"/>
            </w:tcBorders>
          </w:tcPr>
          <w:p>
            <w:pPr>
              <w:pStyle w:val="21"/>
              <w:rPr>
                <w:rFonts w:ascii="仿宋" w:hAnsi="仿宋" w:eastAsia="仿宋" w:cs="仿宋"/>
                <w:color w:val="000000" w:themeColor="text1"/>
                <w:highlight w:val="none"/>
              </w:rPr>
            </w:pPr>
          </w:p>
        </w:tc>
      </w:tr>
    </w:tbl>
    <w:p>
      <w:pPr>
        <w:rPr>
          <w:rFonts w:ascii="仿宋" w:hAnsi="仿宋" w:eastAsia="仿宋" w:cs="仿宋"/>
          <w:color w:val="000000" w:themeColor="text1"/>
          <w:highlight w:val="none"/>
        </w:rPr>
        <w:sectPr>
          <w:pgSz w:w="11910" w:h="16840"/>
          <w:pgMar w:top="1340" w:right="380" w:bottom="1380" w:left="560" w:header="878" w:footer="1196" w:gutter="0"/>
          <w:cols w:space="720" w:num="1"/>
        </w:sectPr>
      </w:pPr>
    </w:p>
    <w:p>
      <w:pPr>
        <w:tabs>
          <w:tab w:val="left" w:pos="719"/>
          <w:tab w:val="left" w:pos="1439"/>
        </w:tabs>
        <w:spacing w:before="64"/>
        <w:ind w:right="7"/>
        <w:jc w:val="center"/>
        <w:rPr>
          <w:rFonts w:ascii="仿宋" w:hAnsi="仿宋" w:eastAsia="仿宋" w:cs="仿宋"/>
          <w:color w:val="000000" w:themeColor="text1"/>
          <w:sz w:val="36"/>
          <w:highlight w:val="none"/>
        </w:rPr>
      </w:pPr>
      <w:r>
        <w:rPr>
          <w:rFonts w:hint="eastAsia" w:ascii="仿宋" w:hAnsi="仿宋" w:eastAsia="仿宋" w:cs="仿宋"/>
          <w:color w:val="000000" w:themeColor="text1"/>
          <w:sz w:val="36"/>
          <w:highlight w:val="none"/>
        </w:rPr>
        <w:t>承</w:t>
      </w:r>
      <w:r>
        <w:rPr>
          <w:rFonts w:hint="eastAsia" w:ascii="仿宋" w:hAnsi="仿宋" w:eastAsia="仿宋" w:cs="仿宋"/>
          <w:color w:val="000000" w:themeColor="text1"/>
          <w:sz w:val="36"/>
          <w:highlight w:val="none"/>
        </w:rPr>
        <w:tab/>
      </w:r>
      <w:r>
        <w:rPr>
          <w:rFonts w:hint="eastAsia" w:ascii="仿宋" w:hAnsi="仿宋" w:eastAsia="仿宋" w:cs="仿宋"/>
          <w:color w:val="000000" w:themeColor="text1"/>
          <w:sz w:val="36"/>
          <w:highlight w:val="none"/>
        </w:rPr>
        <w:t>诺</w:t>
      </w:r>
      <w:r>
        <w:rPr>
          <w:rFonts w:hint="eastAsia" w:ascii="仿宋" w:hAnsi="仿宋" w:eastAsia="仿宋" w:cs="仿宋"/>
          <w:color w:val="000000" w:themeColor="text1"/>
          <w:sz w:val="36"/>
          <w:highlight w:val="none"/>
        </w:rPr>
        <w:tab/>
      </w:r>
      <w:r>
        <w:rPr>
          <w:rFonts w:hint="eastAsia" w:ascii="仿宋" w:hAnsi="仿宋" w:eastAsia="仿宋" w:cs="仿宋"/>
          <w:color w:val="000000" w:themeColor="text1"/>
          <w:sz w:val="36"/>
          <w:highlight w:val="none"/>
        </w:rPr>
        <w:t>书</w:t>
      </w:r>
    </w:p>
    <w:p>
      <w:pPr>
        <w:pStyle w:val="6"/>
        <w:spacing w:before="9"/>
        <w:rPr>
          <w:rFonts w:ascii="仿宋" w:hAnsi="仿宋" w:eastAsia="仿宋" w:cs="仿宋"/>
          <w:color w:val="000000" w:themeColor="text1"/>
          <w:sz w:val="32"/>
          <w:highlight w:val="none"/>
        </w:rPr>
      </w:pPr>
    </w:p>
    <w:p>
      <w:pPr>
        <w:tabs>
          <w:tab w:val="left" w:pos="6181"/>
        </w:tabs>
        <w:spacing w:line="364" w:lineRule="auto"/>
        <w:ind w:left="743" w:right="630" w:firstLine="51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我单位建设的</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项目</w:t>
      </w:r>
      <w:r>
        <w:rPr>
          <w:rFonts w:hint="eastAsia" w:ascii="仿宋" w:hAnsi="仿宋" w:eastAsia="仿宋" w:cs="仿宋"/>
          <w:color w:val="000000" w:themeColor="text1"/>
          <w:spacing w:val="-58"/>
          <w:sz w:val="24"/>
          <w:highlight w:val="none"/>
        </w:rPr>
        <w:t>，</w:t>
      </w:r>
      <w:r>
        <w:rPr>
          <w:rFonts w:hint="eastAsia" w:ascii="仿宋" w:hAnsi="仿宋" w:eastAsia="仿宋" w:cs="仿宋"/>
          <w:color w:val="000000" w:themeColor="text1"/>
          <w:sz w:val="24"/>
          <w:highlight w:val="none"/>
        </w:rPr>
        <w:t>根</w:t>
      </w:r>
      <w:r>
        <w:rPr>
          <w:rFonts w:hint="eastAsia" w:ascii="仿宋" w:hAnsi="仿宋" w:eastAsia="仿宋" w:cs="仿宋"/>
          <w:color w:val="000000" w:themeColor="text1"/>
          <w:spacing w:val="-56"/>
          <w:sz w:val="24"/>
          <w:highlight w:val="none"/>
        </w:rPr>
        <w:t>据</w:t>
      </w:r>
      <w:r>
        <w:rPr>
          <w:rFonts w:hint="eastAsia" w:ascii="仿宋" w:hAnsi="仿宋" w:eastAsia="仿宋" w:cs="仿宋"/>
          <w:color w:val="000000" w:themeColor="text1"/>
          <w:spacing w:val="-3"/>
          <w:sz w:val="24"/>
          <w:highlight w:val="none"/>
        </w:rPr>
        <w:t>《</w:t>
      </w:r>
      <w:r>
        <w:rPr>
          <w:rFonts w:hint="eastAsia" w:ascii="仿宋" w:hAnsi="仿宋" w:eastAsia="仿宋" w:cs="仿宋"/>
          <w:color w:val="000000" w:themeColor="text1"/>
          <w:sz w:val="24"/>
          <w:highlight w:val="none"/>
        </w:rPr>
        <w:t>建筑法</w:t>
      </w:r>
      <w:r>
        <w:rPr>
          <w:rFonts w:hint="eastAsia" w:ascii="仿宋" w:hAnsi="仿宋" w:eastAsia="仿宋" w:cs="仿宋"/>
          <w:color w:val="000000" w:themeColor="text1"/>
          <w:spacing w:val="-58"/>
          <w:sz w:val="24"/>
          <w:highlight w:val="none"/>
        </w:rPr>
        <w:t>》</w:t>
      </w:r>
      <w:r>
        <w:rPr>
          <w:rFonts w:hint="eastAsia" w:ascii="仿宋" w:hAnsi="仿宋" w:eastAsia="仿宋" w:cs="仿宋"/>
          <w:color w:val="000000" w:themeColor="text1"/>
          <w:spacing w:val="-113"/>
          <w:sz w:val="24"/>
          <w:highlight w:val="none"/>
        </w:rPr>
        <w:t>、</w:t>
      </w:r>
      <w:r>
        <w:rPr>
          <w:rFonts w:hint="eastAsia" w:ascii="仿宋" w:hAnsi="仿宋" w:eastAsia="仿宋" w:cs="仿宋"/>
          <w:color w:val="000000" w:themeColor="text1"/>
          <w:spacing w:val="-3"/>
          <w:sz w:val="24"/>
          <w:highlight w:val="none"/>
        </w:rPr>
        <w:t>《</w:t>
      </w:r>
      <w:r>
        <w:rPr>
          <w:rFonts w:hint="eastAsia" w:ascii="仿宋" w:hAnsi="仿宋" w:eastAsia="仿宋" w:cs="仿宋"/>
          <w:color w:val="000000" w:themeColor="text1"/>
          <w:sz w:val="24"/>
          <w:highlight w:val="none"/>
        </w:rPr>
        <w:t>招标投标法</w:t>
      </w:r>
      <w:r>
        <w:rPr>
          <w:rFonts w:hint="eastAsia" w:ascii="仿宋" w:hAnsi="仿宋" w:eastAsia="仿宋" w:cs="仿宋"/>
          <w:color w:val="000000" w:themeColor="text1"/>
          <w:spacing w:val="-120"/>
          <w:sz w:val="24"/>
          <w:highlight w:val="none"/>
        </w:rPr>
        <w:t>》</w:t>
      </w:r>
      <w:r>
        <w:rPr>
          <w:rFonts w:hint="eastAsia" w:ascii="仿宋" w:hAnsi="仿宋" w:eastAsia="仿宋" w:cs="仿宋"/>
          <w:color w:val="000000" w:themeColor="text1"/>
          <w:spacing w:val="-14"/>
          <w:sz w:val="24"/>
          <w:highlight w:val="none"/>
        </w:rPr>
        <w:t>、</w:t>
      </w:r>
      <w:r>
        <w:rPr>
          <w:rFonts w:hint="eastAsia" w:ascii="仿宋" w:hAnsi="仿宋" w:eastAsia="仿宋" w:cs="仿宋"/>
          <w:color w:val="000000" w:themeColor="text1"/>
          <w:sz w:val="24"/>
          <w:highlight w:val="none"/>
        </w:rPr>
        <w:t>相关税法及国务院关于“双清”工作的有关规定</w:t>
      </w:r>
      <w:r>
        <w:rPr>
          <w:rFonts w:hint="eastAsia" w:ascii="仿宋" w:hAnsi="仿宋" w:eastAsia="仿宋" w:cs="仿宋"/>
          <w:color w:val="000000" w:themeColor="text1"/>
          <w:spacing w:val="-53"/>
          <w:sz w:val="24"/>
          <w:highlight w:val="none"/>
        </w:rPr>
        <w:t>，</w:t>
      </w:r>
      <w:r>
        <w:rPr>
          <w:rFonts w:hint="eastAsia" w:ascii="仿宋" w:hAnsi="仿宋" w:eastAsia="仿宋" w:cs="仿宋"/>
          <w:color w:val="000000" w:themeColor="text1"/>
          <w:sz w:val="24"/>
          <w:highlight w:val="none"/>
        </w:rPr>
        <w:t>该项目工程建设资金已落实</w:t>
      </w:r>
      <w:r>
        <w:rPr>
          <w:rFonts w:hint="eastAsia" w:ascii="仿宋" w:hAnsi="仿宋" w:eastAsia="仿宋" w:cs="仿宋"/>
          <w:color w:val="000000" w:themeColor="text1"/>
          <w:spacing w:val="-53"/>
          <w:sz w:val="24"/>
          <w:highlight w:val="none"/>
        </w:rPr>
        <w:t>，</w:t>
      </w:r>
      <w:r>
        <w:rPr>
          <w:rFonts w:hint="eastAsia" w:ascii="仿宋" w:hAnsi="仿宋" w:eastAsia="仿宋" w:cs="仿宋"/>
          <w:color w:val="000000" w:themeColor="text1"/>
          <w:sz w:val="24"/>
          <w:highlight w:val="none"/>
        </w:rPr>
        <w:t>我单位将对照合同条款约定按时向施工单位支付工程款</w:t>
      </w:r>
      <w:r>
        <w:rPr>
          <w:rFonts w:hint="eastAsia" w:ascii="仿宋" w:hAnsi="仿宋" w:eastAsia="仿宋" w:cs="仿宋"/>
          <w:color w:val="000000" w:themeColor="text1"/>
          <w:spacing w:val="-51"/>
          <w:sz w:val="24"/>
          <w:highlight w:val="none"/>
        </w:rPr>
        <w:t>，</w:t>
      </w:r>
      <w:r>
        <w:rPr>
          <w:rFonts w:hint="eastAsia" w:ascii="仿宋" w:hAnsi="仿宋" w:eastAsia="仿宋" w:cs="仿宋"/>
          <w:color w:val="000000" w:themeColor="text1"/>
          <w:sz w:val="24"/>
          <w:highlight w:val="none"/>
        </w:rPr>
        <w:t>不另签订“黑白合同</w:t>
      </w:r>
      <w:r>
        <w:rPr>
          <w:rFonts w:hint="eastAsia" w:ascii="仿宋" w:hAnsi="仿宋" w:eastAsia="仿宋" w:cs="仿宋"/>
          <w:color w:val="000000" w:themeColor="text1"/>
          <w:spacing w:val="-26"/>
          <w:sz w:val="24"/>
          <w:highlight w:val="none"/>
        </w:rPr>
        <w:t>”，</w:t>
      </w:r>
      <w:r>
        <w:rPr>
          <w:rFonts w:hint="eastAsia" w:ascii="仿宋" w:hAnsi="仿宋" w:eastAsia="仿宋" w:cs="仿宋"/>
          <w:color w:val="000000" w:themeColor="text1"/>
          <w:sz w:val="24"/>
          <w:highlight w:val="none"/>
        </w:rPr>
        <w:t>并督促施工单位按照国家有关</w:t>
      </w:r>
      <w:r>
        <w:rPr>
          <w:rFonts w:hint="eastAsia" w:ascii="仿宋" w:hAnsi="仿宋" w:eastAsia="仿宋" w:cs="仿宋"/>
          <w:color w:val="000000" w:themeColor="text1"/>
          <w:spacing w:val="4"/>
          <w:sz w:val="24"/>
          <w:highlight w:val="none"/>
        </w:rPr>
        <w:t>规</w:t>
      </w:r>
      <w:r>
        <w:rPr>
          <w:rFonts w:hint="eastAsia" w:ascii="仿宋" w:hAnsi="仿宋" w:eastAsia="仿宋" w:cs="仿宋"/>
          <w:color w:val="000000" w:themeColor="text1"/>
          <w:sz w:val="24"/>
          <w:highlight w:val="none"/>
        </w:rPr>
        <w:t>定支付民工</w:t>
      </w:r>
      <w:r>
        <w:rPr>
          <w:rFonts w:hint="eastAsia" w:ascii="仿宋" w:hAnsi="仿宋" w:eastAsia="仿宋" w:cs="仿宋"/>
          <w:color w:val="000000" w:themeColor="text1"/>
          <w:spacing w:val="4"/>
          <w:sz w:val="24"/>
          <w:highlight w:val="none"/>
        </w:rPr>
        <w:t>工</w:t>
      </w:r>
      <w:r>
        <w:rPr>
          <w:rFonts w:hint="eastAsia" w:ascii="仿宋" w:hAnsi="仿宋" w:eastAsia="仿宋" w:cs="仿宋"/>
          <w:color w:val="000000" w:themeColor="text1"/>
          <w:sz w:val="24"/>
          <w:highlight w:val="none"/>
        </w:rPr>
        <w:t>资，若该</w:t>
      </w:r>
      <w:r>
        <w:rPr>
          <w:rFonts w:hint="eastAsia" w:ascii="仿宋" w:hAnsi="仿宋" w:eastAsia="仿宋" w:cs="仿宋"/>
          <w:color w:val="000000" w:themeColor="text1"/>
          <w:spacing w:val="4"/>
          <w:sz w:val="24"/>
          <w:highlight w:val="none"/>
        </w:rPr>
        <w:t>工</w:t>
      </w:r>
      <w:r>
        <w:rPr>
          <w:rFonts w:hint="eastAsia" w:ascii="仿宋" w:hAnsi="仿宋" w:eastAsia="仿宋" w:cs="仿宋"/>
          <w:color w:val="000000" w:themeColor="text1"/>
          <w:sz w:val="24"/>
          <w:highlight w:val="none"/>
        </w:rPr>
        <w:t>程项目出现</w:t>
      </w:r>
      <w:r>
        <w:rPr>
          <w:rFonts w:hint="eastAsia" w:ascii="仿宋" w:hAnsi="仿宋" w:eastAsia="仿宋" w:cs="仿宋"/>
          <w:color w:val="000000" w:themeColor="text1"/>
          <w:spacing w:val="4"/>
          <w:sz w:val="24"/>
          <w:highlight w:val="none"/>
        </w:rPr>
        <w:t>拖</w:t>
      </w:r>
      <w:r>
        <w:rPr>
          <w:rFonts w:hint="eastAsia" w:ascii="仿宋" w:hAnsi="仿宋" w:eastAsia="仿宋" w:cs="仿宋"/>
          <w:color w:val="000000" w:themeColor="text1"/>
          <w:sz w:val="24"/>
          <w:highlight w:val="none"/>
        </w:rPr>
        <w:t>欠工程款</w:t>
      </w:r>
      <w:r>
        <w:rPr>
          <w:rFonts w:hint="eastAsia" w:ascii="仿宋" w:hAnsi="仿宋" w:eastAsia="仿宋" w:cs="仿宋"/>
          <w:color w:val="000000" w:themeColor="text1"/>
          <w:spacing w:val="4"/>
          <w:sz w:val="24"/>
          <w:highlight w:val="none"/>
        </w:rPr>
        <w:t>或</w:t>
      </w:r>
      <w:r>
        <w:rPr>
          <w:rFonts w:hint="eastAsia" w:ascii="仿宋" w:hAnsi="仿宋" w:eastAsia="仿宋" w:cs="仿宋"/>
          <w:color w:val="000000" w:themeColor="text1"/>
          <w:sz w:val="24"/>
          <w:highlight w:val="none"/>
        </w:rPr>
        <w:t>拖欠民工</w:t>
      </w:r>
      <w:r>
        <w:rPr>
          <w:rFonts w:hint="eastAsia" w:ascii="仿宋" w:hAnsi="仿宋" w:eastAsia="仿宋" w:cs="仿宋"/>
          <w:color w:val="000000" w:themeColor="text1"/>
          <w:spacing w:val="4"/>
          <w:sz w:val="24"/>
          <w:highlight w:val="none"/>
        </w:rPr>
        <w:t>工</w:t>
      </w:r>
      <w:r>
        <w:rPr>
          <w:rFonts w:hint="eastAsia" w:ascii="仿宋" w:hAnsi="仿宋" w:eastAsia="仿宋" w:cs="仿宋"/>
          <w:color w:val="000000" w:themeColor="text1"/>
          <w:sz w:val="24"/>
          <w:highlight w:val="none"/>
        </w:rPr>
        <w:t>资由我单位</w:t>
      </w:r>
      <w:r>
        <w:rPr>
          <w:rFonts w:hint="eastAsia" w:ascii="仿宋" w:hAnsi="仿宋" w:eastAsia="仿宋" w:cs="仿宋"/>
          <w:color w:val="000000" w:themeColor="text1"/>
          <w:spacing w:val="4"/>
          <w:sz w:val="24"/>
          <w:highlight w:val="none"/>
        </w:rPr>
        <w:t>负</w:t>
      </w:r>
      <w:r>
        <w:rPr>
          <w:rFonts w:hint="eastAsia" w:ascii="仿宋" w:hAnsi="仿宋" w:eastAsia="仿宋" w:cs="仿宋"/>
          <w:color w:val="000000" w:themeColor="text1"/>
          <w:sz w:val="24"/>
          <w:highlight w:val="none"/>
        </w:rPr>
        <w:t>责协调解决</w:t>
      </w:r>
      <w:r>
        <w:rPr>
          <w:rFonts w:hint="eastAsia" w:ascii="仿宋" w:hAnsi="仿宋" w:eastAsia="仿宋" w:cs="仿宋"/>
          <w:color w:val="000000" w:themeColor="text1"/>
          <w:spacing w:val="4"/>
          <w:sz w:val="24"/>
          <w:highlight w:val="none"/>
        </w:rPr>
        <w:t>。</w:t>
      </w:r>
      <w:r>
        <w:rPr>
          <w:rFonts w:hint="eastAsia" w:ascii="仿宋" w:hAnsi="仿宋" w:eastAsia="仿宋" w:cs="仿宋"/>
          <w:color w:val="000000" w:themeColor="text1"/>
          <w:sz w:val="24"/>
          <w:highlight w:val="none"/>
        </w:rPr>
        <w:t>同时我单位</w:t>
      </w:r>
      <w:r>
        <w:rPr>
          <w:rFonts w:hint="eastAsia" w:ascii="仿宋" w:hAnsi="仿宋" w:eastAsia="仿宋" w:cs="仿宋"/>
          <w:color w:val="000000" w:themeColor="text1"/>
          <w:spacing w:val="4"/>
          <w:sz w:val="24"/>
          <w:highlight w:val="none"/>
        </w:rPr>
        <w:t>承</w:t>
      </w:r>
      <w:r>
        <w:rPr>
          <w:rFonts w:hint="eastAsia" w:ascii="仿宋" w:hAnsi="仿宋" w:eastAsia="仿宋" w:cs="仿宋"/>
          <w:color w:val="000000" w:themeColor="text1"/>
          <w:sz w:val="24"/>
          <w:highlight w:val="none"/>
        </w:rPr>
        <w:t>诺将该工</w:t>
      </w:r>
      <w:r>
        <w:rPr>
          <w:rFonts w:hint="eastAsia" w:ascii="仿宋" w:hAnsi="仿宋" w:eastAsia="仿宋" w:cs="仿宋"/>
          <w:color w:val="000000" w:themeColor="text1"/>
          <w:spacing w:val="4"/>
          <w:sz w:val="24"/>
          <w:highlight w:val="none"/>
        </w:rPr>
        <w:t>程</w:t>
      </w:r>
      <w:r>
        <w:rPr>
          <w:rFonts w:hint="eastAsia" w:ascii="仿宋" w:hAnsi="仿宋" w:eastAsia="仿宋" w:cs="仿宋"/>
          <w:color w:val="000000" w:themeColor="text1"/>
          <w:sz w:val="24"/>
          <w:highlight w:val="none"/>
        </w:rPr>
        <w:t>的所有项目</w:t>
      </w:r>
      <w:r>
        <w:rPr>
          <w:rFonts w:hint="eastAsia" w:ascii="仿宋" w:hAnsi="仿宋" w:eastAsia="仿宋" w:cs="仿宋"/>
          <w:color w:val="000000" w:themeColor="text1"/>
          <w:spacing w:val="4"/>
          <w:sz w:val="24"/>
          <w:highlight w:val="none"/>
        </w:rPr>
        <w:t>（</w:t>
      </w:r>
      <w:r>
        <w:rPr>
          <w:rFonts w:hint="eastAsia" w:ascii="仿宋" w:hAnsi="仿宋" w:eastAsia="仿宋" w:cs="仿宋"/>
          <w:color w:val="000000" w:themeColor="text1"/>
          <w:sz w:val="24"/>
          <w:highlight w:val="none"/>
        </w:rPr>
        <w:t>包括市政</w:t>
      </w:r>
      <w:r>
        <w:rPr>
          <w:rFonts w:hint="eastAsia" w:ascii="仿宋" w:hAnsi="仿宋" w:eastAsia="仿宋" w:cs="仿宋"/>
          <w:color w:val="000000" w:themeColor="text1"/>
          <w:spacing w:val="4"/>
          <w:sz w:val="24"/>
          <w:highlight w:val="none"/>
        </w:rPr>
        <w:t>、</w:t>
      </w:r>
      <w:r>
        <w:rPr>
          <w:rFonts w:hint="eastAsia" w:ascii="仿宋" w:hAnsi="仿宋" w:eastAsia="仿宋" w:cs="仿宋"/>
          <w:color w:val="000000" w:themeColor="text1"/>
          <w:sz w:val="24"/>
          <w:highlight w:val="none"/>
        </w:rPr>
        <w:t>土建、装</w:t>
      </w:r>
      <w:r>
        <w:rPr>
          <w:rFonts w:hint="eastAsia" w:ascii="仿宋" w:hAnsi="仿宋" w:eastAsia="仿宋" w:cs="仿宋"/>
          <w:color w:val="000000" w:themeColor="text1"/>
          <w:spacing w:val="4"/>
          <w:sz w:val="24"/>
          <w:highlight w:val="none"/>
        </w:rPr>
        <w:t>饰</w:t>
      </w:r>
      <w:r>
        <w:rPr>
          <w:rFonts w:hint="eastAsia" w:ascii="仿宋" w:hAnsi="仿宋" w:eastAsia="仿宋" w:cs="仿宋"/>
          <w:color w:val="000000" w:themeColor="text1"/>
          <w:sz w:val="24"/>
          <w:highlight w:val="none"/>
        </w:rPr>
        <w:t>装潢、机电</w:t>
      </w:r>
      <w:r>
        <w:rPr>
          <w:rFonts w:hint="eastAsia" w:ascii="仿宋" w:hAnsi="仿宋" w:eastAsia="仿宋" w:cs="仿宋"/>
          <w:color w:val="000000" w:themeColor="text1"/>
          <w:spacing w:val="4"/>
          <w:sz w:val="24"/>
          <w:highlight w:val="none"/>
        </w:rPr>
        <w:t>设</w:t>
      </w:r>
      <w:r>
        <w:rPr>
          <w:rFonts w:hint="eastAsia" w:ascii="仿宋" w:hAnsi="仿宋" w:eastAsia="仿宋" w:cs="仿宋"/>
          <w:color w:val="000000" w:themeColor="text1"/>
          <w:sz w:val="24"/>
          <w:highlight w:val="none"/>
        </w:rPr>
        <w:t>备、场地道</w:t>
      </w:r>
      <w:r>
        <w:rPr>
          <w:rFonts w:hint="eastAsia" w:ascii="仿宋" w:hAnsi="仿宋" w:eastAsia="仿宋" w:cs="仿宋"/>
          <w:color w:val="000000" w:themeColor="text1"/>
          <w:spacing w:val="4"/>
          <w:sz w:val="24"/>
          <w:highlight w:val="none"/>
        </w:rPr>
        <w:t>路</w:t>
      </w:r>
      <w:r>
        <w:rPr>
          <w:rFonts w:hint="eastAsia" w:ascii="仿宋" w:hAnsi="仿宋" w:eastAsia="仿宋" w:cs="仿宋"/>
          <w:color w:val="000000" w:themeColor="text1"/>
          <w:sz w:val="24"/>
          <w:highlight w:val="none"/>
        </w:rPr>
        <w:t>、土石方、</w:t>
      </w:r>
      <w:r>
        <w:rPr>
          <w:rFonts w:hint="eastAsia" w:ascii="仿宋" w:hAnsi="仿宋" w:eastAsia="仿宋" w:cs="仿宋"/>
          <w:color w:val="000000" w:themeColor="text1"/>
          <w:spacing w:val="4"/>
          <w:sz w:val="24"/>
          <w:highlight w:val="none"/>
        </w:rPr>
        <w:t>园</w:t>
      </w:r>
      <w:r>
        <w:rPr>
          <w:rFonts w:hint="eastAsia" w:ascii="仿宋" w:hAnsi="仿宋" w:eastAsia="仿宋" w:cs="仿宋"/>
          <w:color w:val="000000" w:themeColor="text1"/>
          <w:sz w:val="24"/>
          <w:highlight w:val="none"/>
        </w:rPr>
        <w:t>林绿化等</w:t>
      </w:r>
      <w:r>
        <w:rPr>
          <w:rFonts w:hint="eastAsia" w:ascii="仿宋" w:hAnsi="仿宋" w:eastAsia="仿宋" w:cs="仿宋"/>
          <w:color w:val="000000" w:themeColor="text1"/>
          <w:spacing w:val="4"/>
          <w:sz w:val="24"/>
          <w:highlight w:val="none"/>
        </w:rPr>
        <w:t>）</w:t>
      </w:r>
      <w:r>
        <w:rPr>
          <w:rFonts w:hint="eastAsia" w:ascii="仿宋" w:hAnsi="仿宋" w:eastAsia="仿宋" w:cs="仿宋"/>
          <w:color w:val="000000" w:themeColor="text1"/>
          <w:sz w:val="24"/>
          <w:highlight w:val="none"/>
        </w:rPr>
        <w:t>统一纳入招</w:t>
      </w:r>
      <w:r>
        <w:rPr>
          <w:rFonts w:hint="eastAsia" w:ascii="仿宋" w:hAnsi="仿宋" w:eastAsia="仿宋" w:cs="仿宋"/>
          <w:color w:val="000000" w:themeColor="text1"/>
          <w:spacing w:val="4"/>
          <w:sz w:val="24"/>
          <w:highlight w:val="none"/>
        </w:rPr>
        <w:t>投</w:t>
      </w:r>
      <w:r>
        <w:rPr>
          <w:rFonts w:hint="eastAsia" w:ascii="仿宋" w:hAnsi="仿宋" w:eastAsia="仿宋" w:cs="仿宋"/>
          <w:color w:val="000000" w:themeColor="text1"/>
          <w:sz w:val="24"/>
          <w:highlight w:val="none"/>
        </w:rPr>
        <w:t>标管理，</w:t>
      </w:r>
      <w:r>
        <w:rPr>
          <w:rFonts w:hint="eastAsia" w:ascii="仿宋" w:hAnsi="仿宋" w:eastAsia="仿宋" w:cs="仿宋"/>
          <w:color w:val="000000" w:themeColor="text1"/>
          <w:spacing w:val="4"/>
          <w:sz w:val="24"/>
          <w:highlight w:val="none"/>
        </w:rPr>
        <w:t>在</w:t>
      </w:r>
      <w:r>
        <w:rPr>
          <w:rFonts w:hint="eastAsia" w:ascii="仿宋" w:hAnsi="仿宋" w:eastAsia="仿宋" w:cs="仿宋"/>
          <w:color w:val="000000" w:themeColor="text1"/>
          <w:sz w:val="24"/>
          <w:highlight w:val="none"/>
        </w:rPr>
        <w:t>建设过程</w:t>
      </w:r>
      <w:r>
        <w:rPr>
          <w:rFonts w:hint="eastAsia" w:ascii="仿宋" w:hAnsi="仿宋" w:eastAsia="仿宋" w:cs="仿宋"/>
          <w:color w:val="000000" w:themeColor="text1"/>
          <w:spacing w:val="4"/>
          <w:sz w:val="24"/>
          <w:highlight w:val="none"/>
        </w:rPr>
        <w:t>中</w:t>
      </w:r>
      <w:r>
        <w:rPr>
          <w:rFonts w:hint="eastAsia" w:ascii="仿宋" w:hAnsi="仿宋" w:eastAsia="仿宋" w:cs="仿宋"/>
          <w:color w:val="000000" w:themeColor="text1"/>
          <w:sz w:val="24"/>
          <w:highlight w:val="none"/>
        </w:rPr>
        <w:t>不出现商业</w:t>
      </w:r>
      <w:r>
        <w:rPr>
          <w:rFonts w:hint="eastAsia" w:ascii="仿宋" w:hAnsi="仿宋" w:eastAsia="仿宋" w:cs="仿宋"/>
          <w:color w:val="000000" w:themeColor="text1"/>
          <w:spacing w:val="4"/>
          <w:sz w:val="24"/>
          <w:highlight w:val="none"/>
        </w:rPr>
        <w:t>贿</w:t>
      </w:r>
      <w:r>
        <w:rPr>
          <w:rFonts w:hint="eastAsia" w:ascii="仿宋" w:hAnsi="仿宋" w:eastAsia="仿宋" w:cs="仿宋"/>
          <w:color w:val="000000" w:themeColor="text1"/>
          <w:sz w:val="24"/>
          <w:highlight w:val="none"/>
        </w:rPr>
        <w:t>赂的行为，</w:t>
      </w:r>
      <w:r>
        <w:rPr>
          <w:rFonts w:hint="eastAsia" w:ascii="仿宋" w:hAnsi="仿宋" w:eastAsia="仿宋" w:cs="仿宋"/>
          <w:color w:val="000000" w:themeColor="text1"/>
          <w:spacing w:val="4"/>
          <w:sz w:val="24"/>
          <w:highlight w:val="none"/>
        </w:rPr>
        <w:t>强</w:t>
      </w:r>
      <w:r>
        <w:rPr>
          <w:rFonts w:hint="eastAsia" w:ascii="仿宋" w:hAnsi="仿宋" w:eastAsia="仿宋" w:cs="仿宋"/>
          <w:color w:val="000000" w:themeColor="text1"/>
          <w:sz w:val="24"/>
          <w:highlight w:val="none"/>
        </w:rPr>
        <w:t>化对监理单</w:t>
      </w:r>
      <w:r>
        <w:rPr>
          <w:rFonts w:hint="eastAsia" w:ascii="仿宋" w:hAnsi="仿宋" w:eastAsia="仿宋" w:cs="仿宋"/>
          <w:color w:val="000000" w:themeColor="text1"/>
          <w:spacing w:val="4"/>
          <w:sz w:val="24"/>
          <w:highlight w:val="none"/>
        </w:rPr>
        <w:t>位</w:t>
      </w:r>
      <w:r>
        <w:rPr>
          <w:rFonts w:hint="eastAsia" w:ascii="仿宋" w:hAnsi="仿宋" w:eastAsia="仿宋" w:cs="仿宋"/>
          <w:color w:val="000000" w:themeColor="text1"/>
          <w:sz w:val="24"/>
          <w:highlight w:val="none"/>
        </w:rPr>
        <w:t>的监督管</w:t>
      </w:r>
      <w:r>
        <w:rPr>
          <w:rFonts w:hint="eastAsia" w:ascii="仿宋" w:hAnsi="仿宋" w:eastAsia="仿宋" w:cs="仿宋"/>
          <w:color w:val="000000" w:themeColor="text1"/>
          <w:spacing w:val="4"/>
          <w:sz w:val="24"/>
          <w:highlight w:val="none"/>
        </w:rPr>
        <w:t>理</w:t>
      </w:r>
      <w:r>
        <w:rPr>
          <w:rFonts w:hint="eastAsia" w:ascii="仿宋" w:hAnsi="仿宋" w:eastAsia="仿宋" w:cs="仿宋"/>
          <w:color w:val="000000" w:themeColor="text1"/>
          <w:sz w:val="24"/>
          <w:highlight w:val="none"/>
        </w:rPr>
        <w:t>，督促施工</w:t>
      </w:r>
      <w:r>
        <w:rPr>
          <w:rFonts w:hint="eastAsia" w:ascii="仿宋" w:hAnsi="仿宋" w:eastAsia="仿宋" w:cs="仿宋"/>
          <w:color w:val="000000" w:themeColor="text1"/>
          <w:spacing w:val="4"/>
          <w:sz w:val="24"/>
          <w:highlight w:val="none"/>
        </w:rPr>
        <w:t>、</w:t>
      </w:r>
      <w:r>
        <w:rPr>
          <w:rFonts w:hint="eastAsia" w:ascii="仿宋" w:hAnsi="仿宋" w:eastAsia="仿宋" w:cs="仿宋"/>
          <w:color w:val="000000" w:themeColor="text1"/>
          <w:sz w:val="24"/>
          <w:highlight w:val="none"/>
        </w:rPr>
        <w:t>监理单位</w:t>
      </w:r>
      <w:r>
        <w:rPr>
          <w:rFonts w:hint="eastAsia" w:ascii="仿宋" w:hAnsi="仿宋" w:eastAsia="仿宋" w:cs="仿宋"/>
          <w:color w:val="000000" w:themeColor="text1"/>
          <w:spacing w:val="4"/>
          <w:sz w:val="24"/>
          <w:highlight w:val="none"/>
        </w:rPr>
        <w:t>抓</w:t>
      </w:r>
      <w:r>
        <w:rPr>
          <w:rFonts w:hint="eastAsia" w:ascii="仿宋" w:hAnsi="仿宋" w:eastAsia="仿宋" w:cs="仿宋"/>
          <w:color w:val="000000" w:themeColor="text1"/>
          <w:sz w:val="24"/>
          <w:highlight w:val="none"/>
        </w:rPr>
        <w:t>好工程质</w:t>
      </w:r>
      <w:r>
        <w:rPr>
          <w:rFonts w:hint="eastAsia" w:ascii="仿宋" w:hAnsi="仿宋" w:eastAsia="仿宋" w:cs="仿宋"/>
          <w:color w:val="000000" w:themeColor="text1"/>
          <w:spacing w:val="4"/>
          <w:sz w:val="24"/>
          <w:highlight w:val="none"/>
        </w:rPr>
        <w:t>量</w:t>
      </w:r>
      <w:r>
        <w:rPr>
          <w:rFonts w:hint="eastAsia" w:ascii="仿宋" w:hAnsi="仿宋" w:eastAsia="仿宋" w:cs="仿宋"/>
          <w:color w:val="000000" w:themeColor="text1"/>
          <w:sz w:val="24"/>
          <w:highlight w:val="none"/>
        </w:rPr>
        <w:t>和安全生产</w:t>
      </w:r>
      <w:r>
        <w:rPr>
          <w:rFonts w:hint="eastAsia" w:ascii="仿宋" w:hAnsi="仿宋" w:eastAsia="仿宋" w:cs="仿宋"/>
          <w:color w:val="000000" w:themeColor="text1"/>
          <w:spacing w:val="4"/>
          <w:sz w:val="24"/>
          <w:highlight w:val="none"/>
        </w:rPr>
        <w:t>管</w:t>
      </w:r>
      <w:r>
        <w:rPr>
          <w:rFonts w:hint="eastAsia" w:ascii="仿宋" w:hAnsi="仿宋" w:eastAsia="仿宋" w:cs="仿宋"/>
          <w:color w:val="000000" w:themeColor="text1"/>
          <w:sz w:val="24"/>
          <w:highlight w:val="none"/>
        </w:rPr>
        <w:t>理，自觉接受监督管理。</w:t>
      </w:r>
    </w:p>
    <w:p>
      <w:pPr>
        <w:spacing w:line="364" w:lineRule="auto"/>
        <w:ind w:left="743" w:right="641" w:firstLine="46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如不能履行上述承诺，在该工程竣工时，可不给予办理竣工验收备案，对续建（新建） 项目可暂缓办理发包手续。</w:t>
      </w:r>
    </w:p>
    <w:p>
      <w:pPr>
        <w:pStyle w:val="6"/>
        <w:rPr>
          <w:rFonts w:ascii="仿宋" w:hAnsi="仿宋" w:eastAsia="仿宋" w:cs="仿宋"/>
          <w:color w:val="000000" w:themeColor="text1"/>
          <w:sz w:val="24"/>
          <w:highlight w:val="none"/>
        </w:rPr>
      </w:pPr>
    </w:p>
    <w:p>
      <w:pPr>
        <w:pStyle w:val="6"/>
        <w:rPr>
          <w:rFonts w:ascii="仿宋" w:hAnsi="仿宋" w:eastAsia="仿宋" w:cs="仿宋"/>
          <w:color w:val="000000" w:themeColor="text1"/>
          <w:sz w:val="24"/>
          <w:highlight w:val="none"/>
        </w:rPr>
      </w:pPr>
    </w:p>
    <w:p>
      <w:pPr>
        <w:pStyle w:val="6"/>
        <w:rPr>
          <w:rFonts w:ascii="仿宋" w:hAnsi="仿宋" w:eastAsia="仿宋" w:cs="仿宋"/>
          <w:color w:val="000000" w:themeColor="text1"/>
          <w:sz w:val="24"/>
          <w:highlight w:val="none"/>
        </w:rPr>
      </w:pPr>
    </w:p>
    <w:p>
      <w:pPr>
        <w:pStyle w:val="6"/>
        <w:spacing w:before="7"/>
        <w:rPr>
          <w:rFonts w:ascii="仿宋" w:hAnsi="仿宋" w:eastAsia="仿宋" w:cs="仿宋"/>
          <w:color w:val="000000" w:themeColor="text1"/>
          <w:sz w:val="24"/>
          <w:highlight w:val="none"/>
        </w:rPr>
      </w:pPr>
    </w:p>
    <w:p>
      <w:pPr>
        <w:spacing w:line="686" w:lineRule="auto"/>
        <w:ind w:left="5411" w:right="1712" w:firstLine="1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承诺单位（建设单位章</w:t>
      </w:r>
      <w:r>
        <w:rPr>
          <w:rFonts w:hint="eastAsia" w:ascii="仿宋" w:hAnsi="仿宋" w:eastAsia="仿宋" w:cs="仿宋"/>
          <w:color w:val="000000" w:themeColor="text1"/>
          <w:spacing w:val="-17"/>
          <w:sz w:val="24"/>
          <w:highlight w:val="none"/>
        </w:rPr>
        <w:t xml:space="preserve">） </w:t>
      </w:r>
      <w:r>
        <w:rPr>
          <w:rFonts w:hint="eastAsia" w:ascii="仿宋" w:hAnsi="仿宋" w:eastAsia="仿宋" w:cs="仿宋"/>
          <w:color w:val="000000" w:themeColor="text1"/>
          <w:sz w:val="24"/>
          <w:highlight w:val="none"/>
        </w:rPr>
        <w:t>承诺单位法定代表人（签字或盖章</w:t>
      </w:r>
      <w:r>
        <w:rPr>
          <w:rFonts w:hint="eastAsia" w:ascii="仿宋" w:hAnsi="仿宋" w:eastAsia="仿宋" w:cs="仿宋"/>
          <w:color w:val="000000" w:themeColor="text1"/>
          <w:spacing w:val="-17"/>
          <w:sz w:val="24"/>
          <w:highlight w:val="none"/>
        </w:rPr>
        <w:t>）</w:t>
      </w:r>
    </w:p>
    <w:p>
      <w:pPr>
        <w:tabs>
          <w:tab w:val="left" w:pos="839"/>
          <w:tab w:val="left" w:pos="1679"/>
        </w:tabs>
        <w:spacing w:before="3"/>
        <w:ind w:right="1712"/>
        <w:jc w:val="righ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rPr>
        <w:tab/>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rPr>
        <w:tab/>
      </w:r>
      <w:r>
        <w:rPr>
          <w:rFonts w:hint="eastAsia" w:ascii="仿宋" w:hAnsi="仿宋" w:eastAsia="仿宋" w:cs="仿宋"/>
          <w:color w:val="000000" w:themeColor="text1"/>
          <w:sz w:val="24"/>
          <w:highlight w:val="none"/>
        </w:rPr>
        <w:t>日</w:t>
      </w:r>
    </w:p>
    <w:p>
      <w:pPr>
        <w:jc w:val="right"/>
        <w:rPr>
          <w:rFonts w:ascii="仿宋" w:hAnsi="仿宋" w:eastAsia="仿宋" w:cs="仿宋"/>
          <w:color w:val="000000" w:themeColor="text1"/>
          <w:sz w:val="24"/>
          <w:highlight w:val="none"/>
        </w:rPr>
        <w:sectPr>
          <w:pgSz w:w="11910" w:h="16840"/>
          <w:pgMar w:top="1340" w:right="380" w:bottom="1380" w:left="560" w:header="878" w:footer="1196" w:gutter="0"/>
          <w:cols w:space="720" w:num="1"/>
        </w:sectPr>
      </w:pPr>
    </w:p>
    <w:p>
      <w:pPr>
        <w:pStyle w:val="6"/>
        <w:rPr>
          <w:rFonts w:ascii="仿宋" w:hAnsi="仿宋" w:eastAsia="仿宋" w:cs="仿宋"/>
          <w:color w:val="000000" w:themeColor="text1"/>
          <w:sz w:val="20"/>
          <w:highlight w:val="none"/>
        </w:rPr>
      </w:pPr>
    </w:p>
    <w:p>
      <w:pPr>
        <w:pStyle w:val="6"/>
        <w:rPr>
          <w:rFonts w:ascii="仿宋" w:hAnsi="仿宋" w:eastAsia="仿宋" w:cs="仿宋"/>
          <w:color w:val="000000" w:themeColor="text1"/>
          <w:sz w:val="20"/>
          <w:highlight w:val="none"/>
        </w:rPr>
      </w:pPr>
    </w:p>
    <w:p>
      <w:pPr>
        <w:pStyle w:val="6"/>
        <w:rPr>
          <w:rFonts w:ascii="仿宋" w:hAnsi="仿宋" w:eastAsia="仿宋" w:cs="仿宋"/>
          <w:color w:val="000000" w:themeColor="text1"/>
          <w:sz w:val="20"/>
          <w:highlight w:val="none"/>
        </w:rPr>
      </w:pPr>
    </w:p>
    <w:p>
      <w:pPr>
        <w:pStyle w:val="6"/>
        <w:rPr>
          <w:rFonts w:ascii="仿宋" w:hAnsi="仿宋" w:eastAsia="仿宋" w:cs="仿宋"/>
          <w:color w:val="000000" w:themeColor="text1"/>
          <w:sz w:val="20"/>
          <w:highlight w:val="none"/>
        </w:rPr>
      </w:pPr>
    </w:p>
    <w:p>
      <w:pPr>
        <w:pStyle w:val="6"/>
        <w:spacing w:before="12"/>
        <w:rPr>
          <w:rFonts w:ascii="仿宋" w:hAnsi="仿宋" w:eastAsia="仿宋" w:cs="仿宋"/>
          <w:color w:val="000000" w:themeColor="text1"/>
          <w:sz w:val="17"/>
          <w:highlight w:val="none"/>
        </w:rPr>
      </w:pPr>
    </w:p>
    <w:p>
      <w:pPr>
        <w:tabs>
          <w:tab w:val="left" w:pos="719"/>
          <w:tab w:val="left" w:pos="1439"/>
        </w:tabs>
        <w:spacing w:before="50"/>
        <w:ind w:right="7"/>
        <w:jc w:val="center"/>
        <w:rPr>
          <w:rFonts w:ascii="仿宋" w:hAnsi="仿宋" w:eastAsia="仿宋" w:cs="仿宋"/>
          <w:color w:val="000000" w:themeColor="text1"/>
          <w:sz w:val="36"/>
          <w:highlight w:val="none"/>
        </w:rPr>
      </w:pPr>
      <w:r>
        <w:rPr>
          <w:rFonts w:hint="eastAsia" w:ascii="仿宋" w:hAnsi="仿宋" w:eastAsia="仿宋" w:cs="仿宋"/>
          <w:color w:val="000000" w:themeColor="text1"/>
          <w:sz w:val="36"/>
          <w:highlight w:val="none"/>
        </w:rPr>
        <w:t>承</w:t>
      </w:r>
      <w:r>
        <w:rPr>
          <w:rFonts w:hint="eastAsia" w:ascii="仿宋" w:hAnsi="仿宋" w:eastAsia="仿宋" w:cs="仿宋"/>
          <w:color w:val="000000" w:themeColor="text1"/>
          <w:sz w:val="36"/>
          <w:highlight w:val="none"/>
        </w:rPr>
        <w:tab/>
      </w:r>
      <w:r>
        <w:rPr>
          <w:rFonts w:hint="eastAsia" w:ascii="仿宋" w:hAnsi="仿宋" w:eastAsia="仿宋" w:cs="仿宋"/>
          <w:color w:val="000000" w:themeColor="text1"/>
          <w:sz w:val="36"/>
          <w:highlight w:val="none"/>
        </w:rPr>
        <w:t>诺</w:t>
      </w:r>
      <w:r>
        <w:rPr>
          <w:rFonts w:hint="eastAsia" w:ascii="仿宋" w:hAnsi="仿宋" w:eastAsia="仿宋" w:cs="仿宋"/>
          <w:color w:val="000000" w:themeColor="text1"/>
          <w:sz w:val="36"/>
          <w:highlight w:val="none"/>
        </w:rPr>
        <w:tab/>
      </w:r>
      <w:r>
        <w:rPr>
          <w:rFonts w:hint="eastAsia" w:ascii="仿宋" w:hAnsi="仿宋" w:eastAsia="仿宋" w:cs="仿宋"/>
          <w:color w:val="000000" w:themeColor="text1"/>
          <w:sz w:val="36"/>
          <w:highlight w:val="none"/>
        </w:rPr>
        <w:t>书</w:t>
      </w:r>
    </w:p>
    <w:p>
      <w:pPr>
        <w:pStyle w:val="6"/>
        <w:rPr>
          <w:rFonts w:ascii="仿宋" w:hAnsi="仿宋" w:eastAsia="仿宋" w:cs="仿宋"/>
          <w:color w:val="000000" w:themeColor="text1"/>
          <w:sz w:val="36"/>
          <w:highlight w:val="none"/>
        </w:rPr>
      </w:pPr>
    </w:p>
    <w:p>
      <w:pPr>
        <w:pStyle w:val="6"/>
        <w:spacing w:before="2"/>
        <w:rPr>
          <w:rFonts w:ascii="仿宋" w:hAnsi="仿宋" w:eastAsia="仿宋" w:cs="仿宋"/>
          <w:color w:val="000000" w:themeColor="text1"/>
          <w:sz w:val="31"/>
          <w:highlight w:val="none"/>
        </w:rPr>
      </w:pPr>
    </w:p>
    <w:p>
      <w:pPr>
        <w:tabs>
          <w:tab w:val="left" w:pos="6419"/>
        </w:tabs>
        <w:ind w:left="1259"/>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我单位承接的</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rPr>
        <w:t>项目我单位郑重承诺：</w:t>
      </w:r>
    </w:p>
    <w:p>
      <w:pPr>
        <w:spacing w:before="161" w:line="242" w:lineRule="auto"/>
        <w:ind w:left="743" w:right="752"/>
        <w:rPr>
          <w:rFonts w:ascii="仿宋" w:hAnsi="仿宋" w:eastAsia="仿宋" w:cs="仿宋"/>
          <w:color w:val="000000" w:themeColor="text1"/>
          <w:sz w:val="24"/>
          <w:highlight w:val="none"/>
        </w:rPr>
      </w:pPr>
      <w:r>
        <w:rPr>
          <w:rFonts w:hint="eastAsia" w:ascii="仿宋" w:hAnsi="仿宋" w:eastAsia="仿宋" w:cs="仿宋"/>
          <w:color w:val="000000" w:themeColor="text1"/>
          <w:spacing w:val="-15"/>
          <w:sz w:val="24"/>
          <w:highlight w:val="none"/>
        </w:rPr>
        <w:t>自觉遵守国家及江苏省、南京市和南京市江宁区有关法律法规和政策规定，按照</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pacing w:val="-4"/>
          <w:sz w:val="24"/>
          <w:highlight w:val="none"/>
        </w:rPr>
        <w:t xml:space="preserve">诚实守信” </w:t>
      </w:r>
      <w:r>
        <w:rPr>
          <w:rFonts w:hint="eastAsia" w:ascii="仿宋" w:hAnsi="仿宋" w:eastAsia="仿宋" w:cs="仿宋"/>
          <w:color w:val="000000" w:themeColor="text1"/>
          <w:sz w:val="24"/>
          <w:highlight w:val="none"/>
        </w:rPr>
        <w:t xml:space="preserve">的原则，从事建设领域的生产经营活动。在办理中标通知书前向南京市江宁区人民政府谷里街道办事处 </w:t>
      </w:r>
    </w:p>
    <w:p>
      <w:pPr>
        <w:spacing w:line="242" w:lineRule="auto"/>
        <w:ind w:left="743" w:right="632"/>
        <w:rPr>
          <w:rFonts w:ascii="仿宋" w:hAnsi="仿宋" w:eastAsia="仿宋" w:cs="仿宋"/>
          <w:color w:val="000000" w:themeColor="text1"/>
          <w:sz w:val="24"/>
          <w:highlight w:val="none"/>
        </w:rPr>
      </w:pPr>
      <w:r>
        <w:rPr>
          <w:rFonts w:hint="eastAsia" w:ascii="仿宋" w:hAnsi="仿宋" w:eastAsia="仿宋" w:cs="仿宋"/>
          <w:color w:val="000000" w:themeColor="text1"/>
          <w:spacing w:val="-7"/>
          <w:sz w:val="24"/>
          <w:highlight w:val="none"/>
        </w:rPr>
        <w:t xml:space="preserve">交纳诚信金；否则，作自愿放弃该项中标工程；交纳诚信保证金的比例为工程造价的 </w:t>
      </w:r>
      <w:r>
        <w:rPr>
          <w:rFonts w:hint="eastAsia" w:ascii="仿宋" w:hAnsi="仿宋" w:eastAsia="仿宋" w:cs="仿宋"/>
          <w:color w:val="000000" w:themeColor="text1"/>
          <w:spacing w:val="-5"/>
          <w:sz w:val="24"/>
          <w:highlight w:val="none"/>
        </w:rPr>
        <w:t xml:space="preserve">10%， </w:t>
      </w:r>
      <w:r>
        <w:rPr>
          <w:rFonts w:hint="eastAsia" w:ascii="仿宋" w:hAnsi="仿宋" w:eastAsia="仿宋" w:cs="仿宋"/>
          <w:color w:val="000000" w:themeColor="text1"/>
          <w:spacing w:val="-8"/>
          <w:sz w:val="24"/>
          <w:highlight w:val="none"/>
        </w:rPr>
        <w:t xml:space="preserve">保证金额最高为 </w:t>
      </w:r>
      <w:r>
        <w:rPr>
          <w:rFonts w:hint="eastAsia" w:ascii="仿宋" w:hAnsi="仿宋" w:eastAsia="仿宋" w:cs="仿宋"/>
          <w:color w:val="000000" w:themeColor="text1"/>
          <w:sz w:val="24"/>
          <w:highlight w:val="none"/>
        </w:rPr>
        <w:t>100 万元。诚信保证金的范围是：在工程建设过程中守法经营，严格履行合同约定的条款，不出现非法转包、违法分包、挂靠、私招乱雇、商业贿赂等违法违规行为；强化工程质量、安全生产管理，不发生工程质量、安全生产责任事故；不拖欠分包工</w:t>
      </w:r>
      <w:r>
        <w:rPr>
          <w:rFonts w:hint="eastAsia" w:ascii="仿宋" w:hAnsi="仿宋" w:eastAsia="仿宋" w:cs="仿宋"/>
          <w:color w:val="000000" w:themeColor="text1"/>
          <w:spacing w:val="-3"/>
          <w:sz w:val="24"/>
          <w:highlight w:val="none"/>
        </w:rPr>
        <w:t>程款和民工工资；依法在南京市江宁区属地纳税，并在属地的税收代征窗口开具税收发票。如出现违反上述承诺的失信行为，我单位自愿退出南京市江宁区建设市场，接受相应处罚。</w:t>
      </w:r>
      <w:r>
        <w:rPr>
          <w:rFonts w:hint="eastAsia" w:ascii="仿宋" w:hAnsi="仿宋" w:eastAsia="仿宋" w:cs="仿宋"/>
          <w:color w:val="000000" w:themeColor="text1"/>
          <w:sz w:val="24"/>
          <w:highlight w:val="none"/>
        </w:rPr>
        <w:t>若发生拖欠民工工资事件，南京市江宁区人民政府谷里街道办事处 可在我单位交纳的诚信保证金中直接支付民工工资。</w:t>
      </w:r>
    </w:p>
    <w:p>
      <w:pPr>
        <w:pStyle w:val="6"/>
        <w:rPr>
          <w:rFonts w:ascii="仿宋" w:hAnsi="仿宋" w:eastAsia="仿宋" w:cs="仿宋"/>
          <w:color w:val="000000" w:themeColor="text1"/>
          <w:sz w:val="24"/>
          <w:highlight w:val="none"/>
        </w:rPr>
      </w:pPr>
    </w:p>
    <w:p>
      <w:pPr>
        <w:pStyle w:val="6"/>
        <w:rPr>
          <w:rFonts w:ascii="仿宋" w:hAnsi="仿宋" w:eastAsia="仿宋" w:cs="仿宋"/>
          <w:color w:val="000000" w:themeColor="text1"/>
          <w:sz w:val="24"/>
          <w:highlight w:val="none"/>
        </w:rPr>
      </w:pPr>
    </w:p>
    <w:p>
      <w:pPr>
        <w:pStyle w:val="6"/>
        <w:spacing w:before="1"/>
        <w:rPr>
          <w:rFonts w:ascii="仿宋" w:hAnsi="仿宋" w:eastAsia="仿宋" w:cs="仿宋"/>
          <w:color w:val="000000" w:themeColor="text1"/>
          <w:sz w:val="17"/>
          <w:highlight w:val="none"/>
        </w:rPr>
      </w:pPr>
    </w:p>
    <w:p>
      <w:pPr>
        <w:ind w:left="578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承诺单位（投标单位章）：</w:t>
      </w:r>
    </w:p>
    <w:p>
      <w:pPr>
        <w:pStyle w:val="6"/>
        <w:rPr>
          <w:rFonts w:ascii="仿宋" w:hAnsi="仿宋" w:eastAsia="仿宋" w:cs="仿宋"/>
          <w:color w:val="000000" w:themeColor="text1"/>
          <w:sz w:val="24"/>
          <w:highlight w:val="none"/>
        </w:rPr>
      </w:pPr>
    </w:p>
    <w:p>
      <w:pPr>
        <w:pStyle w:val="6"/>
        <w:rPr>
          <w:rFonts w:ascii="仿宋" w:hAnsi="仿宋" w:eastAsia="仿宋" w:cs="仿宋"/>
          <w:color w:val="000000" w:themeColor="text1"/>
          <w:sz w:val="24"/>
          <w:highlight w:val="none"/>
        </w:rPr>
      </w:pPr>
    </w:p>
    <w:p>
      <w:pPr>
        <w:pStyle w:val="6"/>
        <w:spacing w:before="2"/>
        <w:rPr>
          <w:rFonts w:ascii="仿宋" w:hAnsi="仿宋" w:eastAsia="仿宋" w:cs="仿宋"/>
          <w:color w:val="000000" w:themeColor="text1"/>
          <w:sz w:val="29"/>
          <w:highlight w:val="none"/>
        </w:rPr>
      </w:pPr>
    </w:p>
    <w:p>
      <w:pPr>
        <w:ind w:left="74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承诺单位法定代表人（签字或盖章）</w:t>
      </w:r>
    </w:p>
    <w:p>
      <w:pPr>
        <w:pStyle w:val="6"/>
        <w:rPr>
          <w:rFonts w:ascii="仿宋" w:hAnsi="仿宋" w:eastAsia="仿宋" w:cs="仿宋"/>
          <w:color w:val="000000" w:themeColor="text1"/>
          <w:sz w:val="24"/>
          <w:highlight w:val="none"/>
        </w:rPr>
      </w:pPr>
    </w:p>
    <w:p>
      <w:pPr>
        <w:tabs>
          <w:tab w:val="left" w:pos="839"/>
          <w:tab w:val="left" w:pos="1679"/>
        </w:tabs>
        <w:spacing w:before="196"/>
        <w:ind w:right="752"/>
        <w:jc w:val="right"/>
        <w:rPr>
          <w:rFonts w:ascii="仿宋" w:hAnsi="仿宋" w:eastAsia="仿宋" w:cs="仿宋"/>
          <w:color w:val="000000" w:themeColor="text1"/>
          <w:sz w:val="24"/>
          <w:highlight w:val="none"/>
        </w:rPr>
        <w:sectPr>
          <w:pgSz w:w="11910" w:h="16840"/>
          <w:pgMar w:top="1340" w:right="380" w:bottom="1380" w:left="560" w:header="878" w:footer="1196" w:gutter="0"/>
          <w:cols w:space="720" w:num="1"/>
        </w:sectPr>
      </w:pP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rPr>
        <w:tab/>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rPr>
        <w:tab/>
      </w:r>
      <w:r>
        <w:rPr>
          <w:rFonts w:hint="eastAsia" w:ascii="仿宋" w:hAnsi="仿宋" w:eastAsia="仿宋" w:cs="仿宋"/>
          <w:color w:val="000000" w:themeColor="text1"/>
          <w:sz w:val="24"/>
          <w:highlight w:val="none"/>
        </w:rPr>
        <w:t>日</w:t>
      </w:r>
    </w:p>
    <w:p>
      <w:pPr>
        <w:pStyle w:val="6"/>
        <w:rPr>
          <w:rFonts w:ascii="仿宋" w:hAnsi="仿宋" w:eastAsia="仿宋" w:cs="仿宋"/>
          <w:color w:val="000000" w:themeColor="text1"/>
          <w:sz w:val="20"/>
          <w:highlight w:val="none"/>
        </w:rPr>
      </w:pPr>
      <w:bookmarkStart w:id="566" w:name="第六章_磋商响应文件"/>
      <w:bookmarkEnd w:id="566"/>
      <w:bookmarkStart w:id="567" w:name="RANGE!A1:E25"/>
      <w:bookmarkEnd w:id="567"/>
    </w:p>
    <w:p>
      <w:pPr>
        <w:pStyle w:val="6"/>
        <w:spacing w:before="10"/>
        <w:rPr>
          <w:rFonts w:ascii="仿宋" w:hAnsi="仿宋" w:eastAsia="仿宋" w:cs="仿宋"/>
          <w:color w:val="000000" w:themeColor="text1"/>
          <w:sz w:val="29"/>
          <w:highlight w:val="none"/>
        </w:rPr>
      </w:pPr>
    </w:p>
    <w:p>
      <w:pPr>
        <w:spacing w:before="58"/>
        <w:ind w:right="9"/>
        <w:jc w:val="center"/>
        <w:outlineLvl w:val="0"/>
        <w:rPr>
          <w:rFonts w:ascii="仿宋" w:hAnsi="仿宋" w:eastAsia="仿宋" w:cs="仿宋"/>
          <w:b/>
          <w:color w:val="000000" w:themeColor="text1"/>
          <w:sz w:val="30"/>
          <w:highlight w:val="none"/>
        </w:rPr>
      </w:pPr>
      <w:bookmarkStart w:id="568" w:name="评分索引表"/>
      <w:bookmarkEnd w:id="568"/>
      <w:bookmarkStart w:id="569" w:name="第六章、竞争性磋商文件格式及附件"/>
      <w:bookmarkEnd w:id="569"/>
      <w:bookmarkStart w:id="570" w:name="_Toc13968"/>
      <w:r>
        <w:rPr>
          <w:rFonts w:hint="eastAsia" w:ascii="仿宋" w:hAnsi="仿宋" w:eastAsia="仿宋" w:cs="仿宋"/>
          <w:b/>
          <w:color w:val="000000" w:themeColor="text1"/>
          <w:sz w:val="30"/>
          <w:highlight w:val="none"/>
        </w:rPr>
        <w:t>第六章、竞争性磋商文件格式及附件</w:t>
      </w:r>
      <w:bookmarkEnd w:id="570"/>
    </w:p>
    <w:p>
      <w:pPr>
        <w:pStyle w:val="6"/>
        <w:rPr>
          <w:rFonts w:ascii="仿宋" w:hAnsi="仿宋" w:eastAsia="仿宋" w:cs="仿宋"/>
          <w:b/>
          <w:color w:val="000000" w:themeColor="text1"/>
          <w:sz w:val="30"/>
          <w:highlight w:val="none"/>
        </w:rPr>
      </w:pPr>
    </w:p>
    <w:p>
      <w:pPr>
        <w:pStyle w:val="6"/>
        <w:rPr>
          <w:rFonts w:ascii="仿宋" w:hAnsi="仿宋" w:eastAsia="仿宋" w:cs="仿宋"/>
          <w:b/>
          <w:color w:val="000000" w:themeColor="text1"/>
          <w:sz w:val="30"/>
          <w:highlight w:val="none"/>
        </w:rPr>
      </w:pPr>
    </w:p>
    <w:p>
      <w:pPr>
        <w:pStyle w:val="6"/>
        <w:rPr>
          <w:rFonts w:ascii="仿宋" w:hAnsi="仿宋" w:eastAsia="仿宋" w:cs="仿宋"/>
          <w:b/>
          <w:color w:val="000000" w:themeColor="text1"/>
          <w:sz w:val="30"/>
          <w:highlight w:val="none"/>
        </w:rPr>
      </w:pPr>
    </w:p>
    <w:p>
      <w:pPr>
        <w:pStyle w:val="6"/>
        <w:rPr>
          <w:rFonts w:ascii="仿宋" w:hAnsi="仿宋" w:eastAsia="仿宋" w:cs="仿宋"/>
          <w:b/>
          <w:color w:val="000000" w:themeColor="text1"/>
          <w:sz w:val="30"/>
          <w:highlight w:val="none"/>
        </w:rPr>
      </w:pPr>
    </w:p>
    <w:p>
      <w:pPr>
        <w:pStyle w:val="6"/>
        <w:rPr>
          <w:rFonts w:ascii="仿宋" w:hAnsi="仿宋" w:eastAsia="仿宋" w:cs="仿宋"/>
          <w:b/>
          <w:color w:val="000000" w:themeColor="text1"/>
          <w:sz w:val="30"/>
          <w:highlight w:val="none"/>
        </w:rPr>
      </w:pPr>
    </w:p>
    <w:p>
      <w:pPr>
        <w:pStyle w:val="6"/>
        <w:rPr>
          <w:rFonts w:ascii="仿宋" w:hAnsi="仿宋" w:eastAsia="仿宋" w:cs="仿宋"/>
          <w:b/>
          <w:color w:val="000000" w:themeColor="text1"/>
          <w:sz w:val="30"/>
          <w:highlight w:val="none"/>
        </w:rPr>
      </w:pPr>
    </w:p>
    <w:p>
      <w:pPr>
        <w:pStyle w:val="6"/>
        <w:spacing w:before="4"/>
        <w:rPr>
          <w:rFonts w:ascii="仿宋" w:hAnsi="仿宋" w:eastAsia="仿宋" w:cs="仿宋"/>
          <w:b/>
          <w:color w:val="000000" w:themeColor="text1"/>
          <w:sz w:val="39"/>
          <w:highlight w:val="none"/>
        </w:rPr>
      </w:pPr>
    </w:p>
    <w:p>
      <w:pPr>
        <w:ind w:right="4"/>
        <w:jc w:val="center"/>
        <w:rPr>
          <w:rFonts w:ascii="仿宋" w:hAnsi="仿宋" w:eastAsia="仿宋" w:cs="仿宋"/>
          <w:b/>
          <w:color w:val="000000" w:themeColor="text1"/>
          <w:sz w:val="72"/>
          <w:highlight w:val="none"/>
        </w:rPr>
      </w:pPr>
      <w:r>
        <w:rPr>
          <w:rFonts w:hint="eastAsia" w:ascii="仿宋" w:hAnsi="仿宋" w:eastAsia="仿宋" w:cs="仿宋"/>
          <w:b/>
          <w:color w:val="000000" w:themeColor="text1"/>
          <w:sz w:val="72"/>
          <w:highlight w:val="none"/>
        </w:rPr>
        <w:t>竞争性磋商响应文件</w:t>
      </w:r>
    </w:p>
    <w:p>
      <w:pPr>
        <w:pStyle w:val="6"/>
        <w:rPr>
          <w:rFonts w:ascii="仿宋" w:hAnsi="仿宋" w:eastAsia="仿宋" w:cs="仿宋"/>
          <w:b/>
          <w:color w:val="000000" w:themeColor="text1"/>
          <w:sz w:val="72"/>
          <w:highlight w:val="none"/>
        </w:rPr>
      </w:pPr>
    </w:p>
    <w:p>
      <w:pPr>
        <w:pStyle w:val="6"/>
        <w:rPr>
          <w:rFonts w:ascii="仿宋" w:hAnsi="仿宋" w:eastAsia="仿宋" w:cs="仿宋"/>
          <w:b/>
          <w:color w:val="000000" w:themeColor="text1"/>
          <w:sz w:val="72"/>
          <w:highlight w:val="none"/>
        </w:rPr>
      </w:pPr>
    </w:p>
    <w:p>
      <w:pPr>
        <w:pStyle w:val="6"/>
        <w:rPr>
          <w:rFonts w:ascii="仿宋" w:hAnsi="仿宋" w:eastAsia="仿宋" w:cs="仿宋"/>
          <w:b/>
          <w:color w:val="000000" w:themeColor="text1"/>
          <w:sz w:val="72"/>
          <w:highlight w:val="none"/>
        </w:rPr>
      </w:pPr>
    </w:p>
    <w:p>
      <w:pPr>
        <w:spacing w:before="505" w:line="364" w:lineRule="auto"/>
        <w:ind w:left="1823" w:right="6788"/>
        <w:jc w:val="both"/>
        <w:rPr>
          <w:rFonts w:ascii="仿宋" w:hAnsi="仿宋" w:eastAsia="仿宋" w:cs="仿宋"/>
          <w:b/>
          <w:color w:val="000000" w:themeColor="text1"/>
          <w:sz w:val="36"/>
          <w:highlight w:val="none"/>
        </w:rPr>
      </w:pPr>
      <w:r>
        <w:rPr>
          <w:rFonts w:hint="eastAsia" w:ascii="仿宋" w:hAnsi="仿宋" w:eastAsia="仿宋" w:cs="仿宋"/>
          <w:b/>
          <w:color w:val="000000" w:themeColor="text1"/>
          <w:spacing w:val="-3"/>
          <w:sz w:val="36"/>
          <w:highlight w:val="none"/>
        </w:rPr>
        <w:t xml:space="preserve">项 目 编 号： 项 目 名 称： </w:t>
      </w:r>
      <w:r>
        <w:rPr>
          <w:rFonts w:hint="eastAsia" w:ascii="仿宋" w:hAnsi="仿宋" w:eastAsia="仿宋" w:cs="仿宋"/>
          <w:b/>
          <w:color w:val="000000" w:themeColor="text1"/>
          <w:spacing w:val="-2"/>
          <w:sz w:val="36"/>
          <w:highlight w:val="none"/>
        </w:rPr>
        <w:t xml:space="preserve">供 应 商 ： </w:t>
      </w:r>
      <w:r>
        <w:rPr>
          <w:rFonts w:hint="eastAsia" w:ascii="仿宋" w:hAnsi="仿宋" w:eastAsia="仿宋" w:cs="仿宋"/>
          <w:b/>
          <w:color w:val="000000" w:themeColor="text1"/>
          <w:spacing w:val="-4"/>
          <w:sz w:val="36"/>
          <w:highlight w:val="none"/>
        </w:rPr>
        <w:t>日 期 ：</w:t>
      </w:r>
    </w:p>
    <w:p>
      <w:pPr>
        <w:spacing w:line="364" w:lineRule="auto"/>
        <w:jc w:val="both"/>
        <w:rPr>
          <w:rFonts w:ascii="仿宋" w:hAnsi="仿宋" w:eastAsia="仿宋" w:cs="仿宋"/>
          <w:color w:val="000000" w:themeColor="text1"/>
          <w:sz w:val="36"/>
          <w:highlight w:val="none"/>
        </w:rPr>
        <w:sectPr>
          <w:headerReference r:id="rId12" w:type="default"/>
          <w:footerReference r:id="rId13" w:type="default"/>
          <w:pgSz w:w="11910" w:h="16840"/>
          <w:pgMar w:top="1340" w:right="380" w:bottom="1380" w:left="560" w:header="878" w:footer="1196" w:gutter="0"/>
          <w:cols w:space="720" w:num="1"/>
        </w:sectPr>
      </w:pPr>
    </w:p>
    <w:p>
      <w:pPr>
        <w:spacing w:before="66"/>
        <w:ind w:right="9"/>
        <w:jc w:val="center"/>
        <w:rPr>
          <w:rFonts w:ascii="仿宋" w:hAnsi="仿宋" w:eastAsia="仿宋" w:cs="仿宋"/>
          <w:b/>
          <w:color w:val="000000" w:themeColor="text1"/>
          <w:sz w:val="30"/>
          <w:highlight w:val="none"/>
        </w:rPr>
      </w:pPr>
      <w:bookmarkStart w:id="571" w:name="一、磋商申请及声明"/>
      <w:bookmarkEnd w:id="571"/>
      <w:r>
        <w:rPr>
          <w:rFonts w:hint="eastAsia" w:ascii="仿宋" w:hAnsi="仿宋" w:eastAsia="仿宋" w:cs="仿宋"/>
          <w:b/>
          <w:color w:val="000000" w:themeColor="text1"/>
          <w:sz w:val="30"/>
          <w:highlight w:val="none"/>
        </w:rPr>
        <w:t>评分索引表</w:t>
      </w:r>
    </w:p>
    <w:tbl>
      <w:tblPr>
        <w:tblStyle w:val="15"/>
        <w:tblW w:w="9240" w:type="dxa"/>
        <w:tblInd w:w="7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0"/>
        <w:gridCol w:w="3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5670" w:type="dxa"/>
          </w:tcPr>
          <w:p>
            <w:pPr>
              <w:pStyle w:val="21"/>
              <w:spacing w:before="2" w:line="250" w:lineRule="exact"/>
              <w:ind w:left="2394" w:right="2385"/>
              <w:jc w:val="center"/>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评分项目</w:t>
            </w:r>
          </w:p>
        </w:tc>
        <w:tc>
          <w:tcPr>
            <w:tcW w:w="3570" w:type="dxa"/>
          </w:tcPr>
          <w:p>
            <w:pPr>
              <w:pStyle w:val="21"/>
              <w:spacing w:before="2" w:line="250" w:lineRule="exact"/>
              <w:ind w:left="628"/>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在投标文件中的页码位置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670" w:type="dxa"/>
          </w:tcPr>
          <w:p>
            <w:pPr>
              <w:pStyle w:val="21"/>
              <w:rPr>
                <w:rFonts w:ascii="仿宋" w:hAnsi="仿宋" w:eastAsia="仿宋" w:cs="仿宋"/>
                <w:color w:val="000000" w:themeColor="text1"/>
                <w:sz w:val="20"/>
                <w:highlight w:val="none"/>
              </w:rPr>
            </w:pPr>
          </w:p>
        </w:tc>
        <w:tc>
          <w:tcPr>
            <w:tcW w:w="3570" w:type="dxa"/>
          </w:tcPr>
          <w:p>
            <w:pPr>
              <w:pStyle w:val="21"/>
              <w:rPr>
                <w:rFonts w:ascii="仿宋" w:hAnsi="仿宋" w:eastAsia="仿宋" w:cs="仿宋"/>
                <w:color w:val="000000" w:themeColor="text1"/>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5670" w:type="dxa"/>
          </w:tcPr>
          <w:p>
            <w:pPr>
              <w:pStyle w:val="21"/>
              <w:rPr>
                <w:rFonts w:ascii="仿宋" w:hAnsi="仿宋" w:eastAsia="仿宋" w:cs="仿宋"/>
                <w:color w:val="000000" w:themeColor="text1"/>
                <w:sz w:val="20"/>
                <w:highlight w:val="none"/>
              </w:rPr>
            </w:pPr>
          </w:p>
        </w:tc>
        <w:tc>
          <w:tcPr>
            <w:tcW w:w="3570" w:type="dxa"/>
          </w:tcPr>
          <w:p>
            <w:pPr>
              <w:pStyle w:val="21"/>
              <w:rPr>
                <w:rFonts w:ascii="仿宋" w:hAnsi="仿宋" w:eastAsia="仿宋" w:cs="仿宋"/>
                <w:color w:val="000000" w:themeColor="text1"/>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pPr>
              <w:pStyle w:val="21"/>
              <w:rPr>
                <w:rFonts w:ascii="仿宋" w:hAnsi="仿宋" w:eastAsia="仿宋" w:cs="仿宋"/>
                <w:color w:val="000000" w:themeColor="text1"/>
                <w:sz w:val="20"/>
                <w:highlight w:val="none"/>
              </w:rPr>
            </w:pPr>
          </w:p>
        </w:tc>
        <w:tc>
          <w:tcPr>
            <w:tcW w:w="3570" w:type="dxa"/>
          </w:tcPr>
          <w:p>
            <w:pPr>
              <w:pStyle w:val="21"/>
              <w:rPr>
                <w:rFonts w:ascii="仿宋" w:hAnsi="仿宋" w:eastAsia="仿宋" w:cs="仿宋"/>
                <w:color w:val="000000" w:themeColor="text1"/>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pPr>
              <w:pStyle w:val="21"/>
              <w:rPr>
                <w:rFonts w:ascii="仿宋" w:hAnsi="仿宋" w:eastAsia="仿宋" w:cs="仿宋"/>
                <w:color w:val="000000" w:themeColor="text1"/>
                <w:sz w:val="20"/>
                <w:highlight w:val="none"/>
              </w:rPr>
            </w:pPr>
          </w:p>
        </w:tc>
        <w:tc>
          <w:tcPr>
            <w:tcW w:w="3570" w:type="dxa"/>
          </w:tcPr>
          <w:p>
            <w:pPr>
              <w:pStyle w:val="21"/>
              <w:rPr>
                <w:rFonts w:ascii="仿宋" w:hAnsi="仿宋" w:eastAsia="仿宋" w:cs="仿宋"/>
                <w:color w:val="000000" w:themeColor="text1"/>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pPr>
              <w:pStyle w:val="21"/>
              <w:rPr>
                <w:rFonts w:ascii="仿宋" w:hAnsi="仿宋" w:eastAsia="仿宋" w:cs="仿宋"/>
                <w:color w:val="000000" w:themeColor="text1"/>
                <w:sz w:val="20"/>
                <w:highlight w:val="none"/>
              </w:rPr>
            </w:pPr>
          </w:p>
        </w:tc>
        <w:tc>
          <w:tcPr>
            <w:tcW w:w="3570" w:type="dxa"/>
          </w:tcPr>
          <w:p>
            <w:pPr>
              <w:pStyle w:val="21"/>
              <w:rPr>
                <w:rFonts w:ascii="仿宋" w:hAnsi="仿宋" w:eastAsia="仿宋" w:cs="仿宋"/>
                <w:color w:val="000000" w:themeColor="text1"/>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pPr>
              <w:pStyle w:val="21"/>
              <w:rPr>
                <w:rFonts w:ascii="仿宋" w:hAnsi="仿宋" w:eastAsia="仿宋" w:cs="仿宋"/>
                <w:color w:val="000000" w:themeColor="text1"/>
                <w:sz w:val="20"/>
                <w:highlight w:val="none"/>
              </w:rPr>
            </w:pPr>
          </w:p>
        </w:tc>
        <w:tc>
          <w:tcPr>
            <w:tcW w:w="3570" w:type="dxa"/>
          </w:tcPr>
          <w:p>
            <w:pPr>
              <w:pStyle w:val="21"/>
              <w:rPr>
                <w:rFonts w:ascii="仿宋" w:hAnsi="仿宋" w:eastAsia="仿宋" w:cs="仿宋"/>
                <w:color w:val="000000" w:themeColor="text1"/>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pPr>
              <w:pStyle w:val="21"/>
              <w:rPr>
                <w:rFonts w:ascii="仿宋" w:hAnsi="仿宋" w:eastAsia="仿宋" w:cs="仿宋"/>
                <w:color w:val="000000" w:themeColor="text1"/>
                <w:sz w:val="20"/>
                <w:highlight w:val="none"/>
              </w:rPr>
            </w:pPr>
          </w:p>
        </w:tc>
        <w:tc>
          <w:tcPr>
            <w:tcW w:w="3570" w:type="dxa"/>
          </w:tcPr>
          <w:p>
            <w:pPr>
              <w:pStyle w:val="21"/>
              <w:rPr>
                <w:rFonts w:ascii="仿宋" w:hAnsi="仿宋" w:eastAsia="仿宋" w:cs="仿宋"/>
                <w:color w:val="000000" w:themeColor="text1"/>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pPr>
              <w:pStyle w:val="21"/>
              <w:spacing w:line="252" w:lineRule="exact"/>
              <w:ind w:left="106"/>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行数不够，自行添加</w:t>
            </w:r>
          </w:p>
        </w:tc>
        <w:tc>
          <w:tcPr>
            <w:tcW w:w="3570" w:type="dxa"/>
          </w:tcPr>
          <w:p>
            <w:pPr>
              <w:pStyle w:val="21"/>
              <w:rPr>
                <w:rFonts w:ascii="仿宋" w:hAnsi="仿宋" w:eastAsia="仿宋" w:cs="仿宋"/>
                <w:color w:val="000000" w:themeColor="text1"/>
                <w:sz w:val="20"/>
                <w:highlight w:val="none"/>
              </w:rPr>
            </w:pPr>
          </w:p>
        </w:tc>
      </w:tr>
    </w:tbl>
    <w:p>
      <w:pPr>
        <w:pStyle w:val="6"/>
        <w:spacing w:before="8"/>
        <w:rPr>
          <w:rFonts w:ascii="仿宋" w:hAnsi="仿宋" w:eastAsia="仿宋" w:cs="仿宋"/>
          <w:b/>
          <w:color w:val="000000" w:themeColor="text1"/>
          <w:sz w:val="28"/>
          <w:highlight w:val="none"/>
        </w:rPr>
      </w:pPr>
    </w:p>
    <w:p>
      <w:pPr>
        <w:spacing w:line="242" w:lineRule="auto"/>
        <w:ind w:left="743" w:right="752"/>
        <w:rPr>
          <w:rFonts w:ascii="仿宋" w:hAnsi="仿宋" w:eastAsia="仿宋" w:cs="仿宋"/>
          <w:b/>
          <w:color w:val="000000" w:themeColor="text1"/>
          <w:sz w:val="28"/>
          <w:highlight w:val="none"/>
        </w:rPr>
      </w:pPr>
      <w:r>
        <w:rPr>
          <w:rFonts w:hint="eastAsia" w:ascii="仿宋" w:hAnsi="仿宋" w:eastAsia="仿宋" w:cs="仿宋"/>
          <w:b/>
          <w:color w:val="000000" w:themeColor="text1"/>
          <w:spacing w:val="-10"/>
          <w:w w:val="95"/>
          <w:sz w:val="28"/>
          <w:highlight w:val="none"/>
        </w:rPr>
        <w:t>注：建议投标供应商为《</w:t>
      </w:r>
      <w:r>
        <w:rPr>
          <w:rFonts w:hint="eastAsia" w:ascii="仿宋" w:hAnsi="仿宋" w:eastAsia="仿宋" w:cs="仿宋"/>
          <w:b/>
          <w:color w:val="000000" w:themeColor="text1"/>
          <w:spacing w:val="-10"/>
          <w:w w:val="95"/>
          <w:sz w:val="28"/>
          <w:highlight w:val="none"/>
          <w:lang w:val="en-US"/>
        </w:rPr>
        <w:t>竞争性磋商响应文件</w:t>
      </w:r>
      <w:r>
        <w:rPr>
          <w:rFonts w:hint="eastAsia" w:ascii="仿宋" w:hAnsi="仿宋" w:eastAsia="仿宋" w:cs="仿宋"/>
          <w:b/>
          <w:color w:val="000000" w:themeColor="text1"/>
          <w:spacing w:val="-10"/>
          <w:w w:val="95"/>
          <w:sz w:val="28"/>
          <w:highlight w:val="none"/>
        </w:rPr>
        <w:t xml:space="preserve">》制作详细目录，并将该《评分索引表》放在  </w:t>
      </w:r>
      <w:r>
        <w:rPr>
          <w:rFonts w:hint="eastAsia" w:ascii="仿宋" w:hAnsi="仿宋" w:eastAsia="仿宋" w:cs="仿宋"/>
          <w:b/>
          <w:color w:val="000000" w:themeColor="text1"/>
          <w:spacing w:val="-10"/>
          <w:sz w:val="28"/>
          <w:highlight w:val="none"/>
        </w:rPr>
        <w:t>投标书目录之前。</w:t>
      </w:r>
    </w:p>
    <w:p>
      <w:pPr>
        <w:spacing w:line="242" w:lineRule="auto"/>
        <w:rPr>
          <w:rFonts w:ascii="仿宋" w:hAnsi="仿宋" w:eastAsia="仿宋" w:cs="仿宋"/>
          <w:color w:val="000000" w:themeColor="text1"/>
          <w:sz w:val="28"/>
          <w:highlight w:val="none"/>
        </w:rPr>
        <w:sectPr>
          <w:pgSz w:w="11910" w:h="16840"/>
          <w:pgMar w:top="1340" w:right="380" w:bottom="1380" w:left="560" w:header="878" w:footer="1196" w:gutter="0"/>
          <w:cols w:space="720" w:num="1"/>
        </w:sectPr>
      </w:pPr>
    </w:p>
    <w:p>
      <w:pPr>
        <w:pStyle w:val="4"/>
        <w:spacing w:before="62"/>
        <w:ind w:left="743"/>
        <w:rPr>
          <w:rFonts w:ascii="仿宋" w:hAnsi="仿宋" w:eastAsia="仿宋" w:cs="仿宋"/>
          <w:color w:val="000000" w:themeColor="text1"/>
          <w:highlight w:val="none"/>
        </w:rPr>
      </w:pPr>
      <w:bookmarkStart w:id="572" w:name="二、法定代表人授权委托书"/>
      <w:bookmarkEnd w:id="572"/>
      <w:r>
        <w:rPr>
          <w:rFonts w:hint="eastAsia" w:ascii="仿宋" w:hAnsi="仿宋" w:eastAsia="仿宋" w:cs="仿宋"/>
          <w:color w:val="000000" w:themeColor="text1"/>
          <w:highlight w:val="none"/>
        </w:rPr>
        <w:t>一、磋商申请及声明</w:t>
      </w:r>
    </w:p>
    <w:p>
      <w:pPr>
        <w:spacing w:before="336"/>
        <w:ind w:left="743"/>
        <w:rPr>
          <w:rFonts w:ascii="仿宋" w:hAnsi="仿宋" w:eastAsia="仿宋" w:cs="仿宋"/>
          <w:b/>
          <w:color w:val="000000" w:themeColor="text1"/>
          <w:sz w:val="44"/>
          <w:highlight w:val="none"/>
        </w:rPr>
      </w:pPr>
      <w:r>
        <w:rPr>
          <w:rFonts w:hint="eastAsia" w:ascii="仿宋" w:hAnsi="仿宋" w:eastAsia="仿宋" w:cs="仿宋"/>
          <w:color w:val="000000" w:themeColor="text1"/>
          <w:highlight w:val="none"/>
        </w:rPr>
        <w:br w:type="column"/>
      </w:r>
      <w:r>
        <w:rPr>
          <w:rFonts w:hint="eastAsia" w:ascii="仿宋" w:hAnsi="仿宋" w:eastAsia="仿宋" w:cs="仿宋"/>
          <w:b/>
          <w:color w:val="000000" w:themeColor="text1"/>
          <w:sz w:val="44"/>
          <w:highlight w:val="none"/>
        </w:rPr>
        <w:t>磋商申请及声明</w:t>
      </w:r>
    </w:p>
    <w:p>
      <w:pPr>
        <w:rPr>
          <w:rFonts w:ascii="仿宋" w:hAnsi="仿宋" w:eastAsia="仿宋" w:cs="仿宋"/>
          <w:color w:val="000000" w:themeColor="text1"/>
          <w:sz w:val="44"/>
          <w:highlight w:val="none"/>
        </w:rPr>
        <w:sectPr>
          <w:pgSz w:w="11910" w:h="16840"/>
          <w:pgMar w:top="1340" w:right="380" w:bottom="1380" w:left="560" w:header="878" w:footer="1196" w:gutter="0"/>
          <w:cols w:equalWidth="0" w:num="2">
            <w:col w:w="2680" w:space="510"/>
            <w:col w:w="7780"/>
          </w:cols>
        </w:sectPr>
      </w:pPr>
    </w:p>
    <w:p>
      <w:pPr>
        <w:pStyle w:val="6"/>
        <w:spacing w:before="5"/>
        <w:ind w:left="743"/>
        <w:rPr>
          <w:rFonts w:ascii="仿宋" w:hAnsi="仿宋" w:eastAsia="仿宋" w:cs="仿宋"/>
          <w:color w:val="000000" w:themeColor="text1"/>
          <w:highlight w:val="none"/>
        </w:rPr>
      </w:pPr>
      <w:r>
        <w:rPr>
          <w:rFonts w:hint="eastAsia" w:ascii="仿宋" w:hAnsi="仿宋" w:eastAsia="仿宋" w:cs="仿宋"/>
          <w:color w:val="000000" w:themeColor="text1"/>
          <w:highlight w:val="none"/>
        </w:rPr>
        <w:t xml:space="preserve">致：南京市江宁区人民政府谷里街道办事处 </w:t>
      </w:r>
    </w:p>
    <w:p>
      <w:pPr>
        <w:pStyle w:val="6"/>
        <w:tabs>
          <w:tab w:val="left" w:pos="4314"/>
          <w:tab w:val="left" w:pos="9027"/>
        </w:tabs>
        <w:spacing w:before="5" w:line="242" w:lineRule="auto"/>
        <w:ind w:left="743" w:right="745" w:firstLine="420"/>
        <w:rPr>
          <w:rFonts w:ascii="仿宋" w:hAnsi="仿宋" w:eastAsia="仿宋" w:cs="仿宋"/>
          <w:color w:val="000000" w:themeColor="text1"/>
          <w:highlight w:val="none"/>
        </w:rPr>
      </w:pPr>
      <w:r>
        <w:rPr>
          <w:rFonts w:hint="eastAsia" w:ascii="仿宋" w:hAnsi="仿宋" w:eastAsia="仿宋" w:cs="仿宋"/>
          <w:color w:val="000000" w:themeColor="text1"/>
          <w:highlight w:val="none"/>
        </w:rPr>
        <w:t>根据贵</w:t>
      </w:r>
      <w:r>
        <w:rPr>
          <w:rFonts w:hint="eastAsia" w:ascii="仿宋" w:hAnsi="仿宋" w:eastAsia="仿宋" w:cs="仿宋"/>
          <w:color w:val="000000" w:themeColor="text1"/>
          <w:spacing w:val="28"/>
          <w:highlight w:val="none"/>
        </w:rPr>
        <w:t>方</w:t>
      </w:r>
      <w:r>
        <w:rPr>
          <w:rFonts w:hint="eastAsia" w:ascii="仿宋" w:hAnsi="仿宋" w:eastAsia="仿宋" w:cs="仿宋"/>
          <w:color w:val="000000" w:themeColor="text1"/>
          <w:highlight w:val="none"/>
          <w:lang w:eastAsia="zh-CN"/>
        </w:rPr>
        <w:t>JSZC-320115-HZTG-C2024-0019</w:t>
      </w:r>
      <w:r>
        <w:rPr>
          <w:rFonts w:hint="eastAsia" w:ascii="仿宋" w:hAnsi="仿宋" w:eastAsia="仿宋" w:cs="仿宋"/>
          <w:color w:val="000000" w:themeColor="text1"/>
          <w:highlight w:val="none"/>
        </w:rPr>
        <w:t>号采购文件</w:t>
      </w:r>
      <w:r>
        <w:rPr>
          <w:rFonts w:hint="eastAsia" w:ascii="仿宋" w:hAnsi="仿宋" w:eastAsia="仿宋" w:cs="仿宋"/>
          <w:color w:val="000000" w:themeColor="text1"/>
          <w:spacing w:val="-104"/>
          <w:highlight w:val="none"/>
        </w:rPr>
        <w:t>，</w:t>
      </w:r>
      <w:r>
        <w:rPr>
          <w:rFonts w:hint="eastAsia" w:ascii="仿宋" w:hAnsi="仿宋" w:eastAsia="仿宋" w:cs="仿宋"/>
          <w:color w:val="000000" w:themeColor="text1"/>
          <w:highlight w:val="none"/>
        </w:rPr>
        <w:t>正式授权下述签字人</w:t>
      </w:r>
      <w:r>
        <w:rPr>
          <w:rFonts w:hint="eastAsia" w:ascii="仿宋" w:hAnsi="仿宋" w:eastAsia="仿宋" w:cs="仿宋"/>
          <w:color w:val="000000" w:themeColor="text1"/>
          <w:highlight w:val="none"/>
          <w:u w:val="single"/>
        </w:rPr>
        <w:tab/>
      </w:r>
      <w:r>
        <w:rPr>
          <w:rFonts w:hint="eastAsia" w:ascii="仿宋" w:hAnsi="仿宋" w:eastAsia="仿宋" w:cs="仿宋"/>
          <w:color w:val="000000" w:themeColor="text1"/>
          <w:highlight w:val="none"/>
        </w:rPr>
        <w:t>(姓名和职务</w:t>
      </w:r>
      <w:r>
        <w:rPr>
          <w:rFonts w:hint="eastAsia" w:ascii="仿宋" w:hAnsi="仿宋" w:eastAsia="仿宋" w:cs="仿宋"/>
          <w:color w:val="000000" w:themeColor="text1"/>
          <w:spacing w:val="-15"/>
          <w:highlight w:val="none"/>
        </w:rPr>
        <w:t xml:space="preserve">) </w:t>
      </w:r>
      <w:r>
        <w:rPr>
          <w:rFonts w:hint="eastAsia" w:ascii="仿宋" w:hAnsi="仿宋" w:eastAsia="仿宋" w:cs="仿宋"/>
          <w:color w:val="000000" w:themeColor="text1"/>
          <w:highlight w:val="none"/>
        </w:rPr>
        <w:t>代表</w:t>
      </w:r>
      <w:r>
        <w:rPr>
          <w:rFonts w:hint="eastAsia" w:ascii="仿宋" w:hAnsi="仿宋" w:eastAsia="仿宋" w:cs="仿宋"/>
          <w:color w:val="000000" w:themeColor="text1"/>
          <w:highlight w:val="none"/>
          <w:u w:val="single"/>
        </w:rPr>
        <w:tab/>
      </w:r>
      <w:r>
        <w:rPr>
          <w:rFonts w:hint="eastAsia" w:ascii="仿宋" w:hAnsi="仿宋" w:eastAsia="仿宋" w:cs="仿宋"/>
          <w:color w:val="000000" w:themeColor="text1"/>
          <w:highlight w:val="none"/>
        </w:rPr>
        <w:t>（供应商名称），提交响应文件并参加磋商。</w:t>
      </w:r>
    </w:p>
    <w:p>
      <w:pPr>
        <w:pStyle w:val="6"/>
        <w:spacing w:before="1"/>
        <w:ind w:left="1163"/>
        <w:rPr>
          <w:rFonts w:ascii="仿宋" w:hAnsi="仿宋" w:eastAsia="仿宋" w:cs="仿宋"/>
          <w:color w:val="000000" w:themeColor="text1"/>
          <w:highlight w:val="none"/>
        </w:rPr>
      </w:pPr>
      <w:r>
        <w:rPr>
          <w:rFonts w:hint="eastAsia" w:ascii="仿宋" w:hAnsi="仿宋" w:eastAsia="仿宋" w:cs="仿宋"/>
          <w:color w:val="000000" w:themeColor="text1"/>
          <w:highlight w:val="none"/>
        </w:rPr>
        <w:t>据此函，签字人兹宣布同意如下：</w:t>
      </w:r>
    </w:p>
    <w:p>
      <w:pPr>
        <w:pStyle w:val="19"/>
        <w:numPr>
          <w:ilvl w:val="0"/>
          <w:numId w:val="27"/>
        </w:numPr>
        <w:tabs>
          <w:tab w:val="left" w:pos="1323"/>
          <w:tab w:val="left" w:pos="2948"/>
        </w:tabs>
        <w:spacing w:before="2" w:line="244" w:lineRule="auto"/>
        <w:ind w:right="648" w:firstLine="420"/>
        <w:rPr>
          <w:rFonts w:ascii="仿宋" w:hAnsi="仿宋" w:eastAsia="仿宋" w:cs="仿宋"/>
          <w:color w:val="000000" w:themeColor="text1"/>
          <w:sz w:val="21"/>
          <w:highlight w:val="none"/>
          <w:u w:val="single"/>
        </w:rPr>
      </w:pPr>
      <w:r>
        <w:rPr>
          <w:rFonts w:hint="eastAsia" w:ascii="仿宋" w:hAnsi="仿宋" w:eastAsia="仿宋" w:cs="仿宋"/>
          <w:color w:val="000000" w:themeColor="text1"/>
          <w:w w:val="95"/>
          <w:sz w:val="21"/>
          <w:highlight w:val="none"/>
        </w:rPr>
        <w:t>根据已收到的磋商文件</w:t>
      </w:r>
      <w:r>
        <w:rPr>
          <w:rFonts w:hint="eastAsia" w:ascii="仿宋" w:hAnsi="仿宋" w:eastAsia="仿宋" w:cs="仿宋"/>
          <w:color w:val="000000" w:themeColor="text1"/>
          <w:spacing w:val="-8"/>
          <w:w w:val="95"/>
          <w:sz w:val="21"/>
          <w:highlight w:val="none"/>
        </w:rPr>
        <w:t>，</w:t>
      </w:r>
      <w:r>
        <w:rPr>
          <w:rFonts w:hint="eastAsia" w:ascii="仿宋" w:hAnsi="仿宋" w:eastAsia="仿宋" w:cs="仿宋"/>
          <w:color w:val="000000" w:themeColor="text1"/>
          <w:w w:val="95"/>
          <w:sz w:val="21"/>
          <w:highlight w:val="none"/>
        </w:rPr>
        <w:t>遵照规定</w:t>
      </w:r>
      <w:r>
        <w:rPr>
          <w:rFonts w:hint="eastAsia" w:ascii="仿宋" w:hAnsi="仿宋" w:eastAsia="仿宋" w:cs="仿宋"/>
          <w:color w:val="000000" w:themeColor="text1"/>
          <w:spacing w:val="-8"/>
          <w:w w:val="95"/>
          <w:sz w:val="21"/>
          <w:highlight w:val="none"/>
        </w:rPr>
        <w:t>，</w:t>
      </w:r>
      <w:r>
        <w:rPr>
          <w:rFonts w:hint="eastAsia" w:ascii="仿宋" w:hAnsi="仿宋" w:eastAsia="仿宋" w:cs="仿宋"/>
          <w:color w:val="000000" w:themeColor="text1"/>
          <w:w w:val="95"/>
          <w:sz w:val="21"/>
          <w:highlight w:val="none"/>
        </w:rPr>
        <w:t>我单位经现场考察和认真研究上述磋商文件后</w:t>
      </w:r>
      <w:r>
        <w:rPr>
          <w:rFonts w:hint="eastAsia" w:ascii="仿宋" w:hAnsi="仿宋" w:eastAsia="仿宋" w:cs="仿宋"/>
          <w:color w:val="000000" w:themeColor="text1"/>
          <w:spacing w:val="-8"/>
          <w:w w:val="95"/>
          <w:sz w:val="21"/>
          <w:highlight w:val="none"/>
        </w:rPr>
        <w:t>，</w:t>
      </w:r>
      <w:r>
        <w:rPr>
          <w:rFonts w:hint="eastAsia" w:ascii="仿宋" w:hAnsi="仿宋" w:eastAsia="仿宋" w:cs="仿宋"/>
          <w:color w:val="000000" w:themeColor="text1"/>
          <w:w w:val="95"/>
          <w:sz w:val="21"/>
          <w:highlight w:val="none"/>
        </w:rPr>
        <w:t>愿</w:t>
      </w:r>
      <w:r>
        <w:rPr>
          <w:rFonts w:hint="eastAsia" w:ascii="仿宋" w:hAnsi="仿宋" w:eastAsia="仿宋" w:cs="仿宋"/>
          <w:color w:val="000000" w:themeColor="text1"/>
          <w:spacing w:val="-8"/>
          <w:w w:val="95"/>
          <w:sz w:val="21"/>
          <w:highlight w:val="none"/>
        </w:rPr>
        <w:t>以</w:t>
      </w:r>
      <w:r>
        <w:rPr>
          <w:rFonts w:hint="eastAsia" w:ascii="仿宋" w:hAnsi="仿宋" w:eastAsia="仿宋" w:cs="仿宋"/>
          <w:color w:val="000000" w:themeColor="text1"/>
          <w:w w:val="95"/>
          <w:sz w:val="21"/>
          <w:highlight w:val="none"/>
        </w:rPr>
        <w:t>（大写）</w:t>
      </w:r>
    </w:p>
    <w:p>
      <w:pPr>
        <w:pStyle w:val="19"/>
        <w:tabs>
          <w:tab w:val="left" w:pos="1323"/>
          <w:tab w:val="left" w:pos="2948"/>
        </w:tabs>
        <w:spacing w:before="2" w:line="244" w:lineRule="auto"/>
        <w:ind w:left="1163" w:right="648" w:firstLine="0"/>
        <w:rPr>
          <w:rFonts w:ascii="仿宋" w:hAnsi="仿宋" w:eastAsia="仿宋" w:cs="仿宋"/>
          <w:color w:val="000000" w:themeColor="text1"/>
          <w:sz w:val="21"/>
          <w:highlight w:val="none"/>
          <w:lang w:val="en-US"/>
        </w:rPr>
      </w:pPr>
      <w:r>
        <w:rPr>
          <w:rFonts w:hint="eastAsia" w:ascii="仿宋" w:hAnsi="仿宋" w:eastAsia="仿宋" w:cs="仿宋"/>
          <w:color w:val="000000" w:themeColor="text1"/>
          <w:sz w:val="21"/>
          <w:highlight w:val="none"/>
        </w:rPr>
        <w:t>人民币（￥</w:t>
      </w:r>
      <w:r>
        <w:rPr>
          <w:rFonts w:hint="eastAsia" w:ascii="仿宋" w:hAnsi="仿宋" w:eastAsia="仿宋" w:cs="仿宋"/>
          <w:color w:val="000000" w:themeColor="text1"/>
          <w:sz w:val="21"/>
          <w:highlight w:val="none"/>
          <w:u w:val="single"/>
        </w:rPr>
        <w:tab/>
      </w:r>
      <w:r>
        <w:rPr>
          <w:rFonts w:hint="eastAsia" w:ascii="仿宋" w:hAnsi="仿宋" w:eastAsia="仿宋" w:cs="仿宋"/>
          <w:color w:val="000000" w:themeColor="text1"/>
          <w:sz w:val="21"/>
          <w:highlight w:val="none"/>
          <w:u w:val="single"/>
        </w:rPr>
        <w:t>元</w:t>
      </w:r>
      <w:r>
        <w:rPr>
          <w:rFonts w:hint="eastAsia" w:ascii="仿宋" w:hAnsi="仿宋" w:eastAsia="仿宋" w:cs="仿宋"/>
          <w:color w:val="000000" w:themeColor="text1"/>
          <w:sz w:val="21"/>
          <w:highlight w:val="none"/>
        </w:rPr>
        <w:t>）作为磋商报价。一旦我方</w:t>
      </w:r>
      <w:r>
        <w:rPr>
          <w:rFonts w:hint="eastAsia" w:ascii="仿宋" w:hAnsi="仿宋" w:eastAsia="仿宋" w:cs="仿宋"/>
          <w:color w:val="000000" w:themeColor="text1"/>
          <w:sz w:val="21"/>
          <w:highlight w:val="none"/>
          <w:lang w:val="en-US"/>
        </w:rPr>
        <w:t>成交</w:t>
      </w:r>
      <w:r>
        <w:rPr>
          <w:rFonts w:hint="eastAsia" w:ascii="仿宋" w:hAnsi="仿宋" w:eastAsia="仿宋" w:cs="仿宋"/>
          <w:color w:val="000000" w:themeColor="text1"/>
          <w:sz w:val="21"/>
          <w:highlight w:val="none"/>
        </w:rPr>
        <w:t>，我方保证在</w:t>
      </w:r>
      <w:r>
        <w:rPr>
          <w:rFonts w:hint="eastAsia" w:ascii="仿宋" w:hAnsi="仿宋" w:eastAsia="仿宋" w:cs="仿宋"/>
          <w:color w:val="000000" w:themeColor="text1"/>
          <w:sz w:val="21"/>
          <w:highlight w:val="none"/>
          <w:u w:val="single"/>
          <w:lang w:val="en-US"/>
        </w:rPr>
        <w:t xml:space="preserve">     </w:t>
      </w:r>
      <w:r>
        <w:rPr>
          <w:rFonts w:hint="eastAsia" w:ascii="仿宋" w:hAnsi="仿宋" w:eastAsia="仿宋" w:cs="仿宋"/>
          <w:color w:val="000000" w:themeColor="text1"/>
          <w:sz w:val="21"/>
          <w:highlight w:val="none"/>
        </w:rPr>
        <w:t>天(日历日)内竣工并移交整个工程。</w:t>
      </w:r>
    </w:p>
    <w:p>
      <w:pPr>
        <w:pStyle w:val="19"/>
        <w:numPr>
          <w:ilvl w:val="0"/>
          <w:numId w:val="27"/>
        </w:numPr>
        <w:tabs>
          <w:tab w:val="left" w:pos="1323"/>
        </w:tabs>
        <w:spacing w:line="265" w:lineRule="exact"/>
        <w:ind w:left="1322" w:hanging="160"/>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我们完全理解贵方不一定要接受最低报价的磋商或收到的任何磋商。</w:t>
      </w:r>
    </w:p>
    <w:p>
      <w:pPr>
        <w:pStyle w:val="19"/>
        <w:numPr>
          <w:ilvl w:val="0"/>
          <w:numId w:val="27"/>
        </w:numPr>
        <w:tabs>
          <w:tab w:val="left" w:pos="1324"/>
        </w:tabs>
        <w:spacing w:before="5" w:line="242" w:lineRule="auto"/>
        <w:ind w:right="752" w:firstLine="420"/>
        <w:jc w:val="both"/>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我们已详细审核全部磋商文件及其有效补充文件，我们知道必须放弃提出含糊不清或误解的问题的权利。提交响应文件后，不对磋商文件本身提出质疑。否则，属于不诚信和故意扰乱政府采购活动行为，我们将无条件接受处罚。</w:t>
      </w:r>
    </w:p>
    <w:p>
      <w:pPr>
        <w:pStyle w:val="19"/>
        <w:numPr>
          <w:ilvl w:val="0"/>
          <w:numId w:val="27"/>
        </w:numPr>
        <w:tabs>
          <w:tab w:val="left" w:pos="1323"/>
        </w:tabs>
        <w:ind w:left="1322" w:hanging="160"/>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我们同意从规定的磋商日期起遵循本磋商文件，并在规定的磋商有效期期满之前均具有约束力。</w:t>
      </w:r>
    </w:p>
    <w:p>
      <w:pPr>
        <w:pStyle w:val="19"/>
        <w:numPr>
          <w:ilvl w:val="0"/>
          <w:numId w:val="27"/>
        </w:numPr>
        <w:tabs>
          <w:tab w:val="left" w:pos="1323"/>
        </w:tabs>
        <w:spacing w:before="5"/>
        <w:ind w:left="1322" w:hanging="160"/>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同意向贵方提供贵方可能要求的与磋商有关的任何证据或资料。</w:t>
      </w:r>
    </w:p>
    <w:p>
      <w:pPr>
        <w:pStyle w:val="19"/>
        <w:numPr>
          <w:ilvl w:val="0"/>
          <w:numId w:val="27"/>
        </w:numPr>
        <w:tabs>
          <w:tab w:val="left" w:pos="1324"/>
        </w:tabs>
        <w:spacing w:before="4" w:line="242" w:lineRule="auto"/>
        <w:ind w:right="753" w:firstLine="420"/>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一旦我方成交，我方将根据磋商文件的规定，严格履行合同，并保证于承诺的时间完成货物的启动、调试等服务，交付采购人验收、使用。</w:t>
      </w:r>
      <w:r>
        <w:rPr>
          <w:rFonts w:hint="eastAsia" w:ascii="仿宋" w:hAnsi="仿宋" w:eastAsia="仿宋" w:cs="仿宋"/>
          <w:color w:val="000000" w:themeColor="text1"/>
          <w:sz w:val="21"/>
          <w:highlight w:val="none"/>
          <w:lang w:val="en-US"/>
        </w:rPr>
        <w:t>我方将派出</w:t>
      </w:r>
      <w:r>
        <w:rPr>
          <w:rFonts w:hint="eastAsia" w:ascii="仿宋" w:hAnsi="仿宋" w:eastAsia="仿宋" w:cs="仿宋"/>
          <w:color w:val="000000" w:themeColor="text1"/>
          <w:sz w:val="21"/>
          <w:highlight w:val="none"/>
          <w:u w:val="single"/>
          <w:lang w:val="en-US"/>
        </w:rPr>
        <w:t xml:space="preserve">   （姓名）   </w:t>
      </w:r>
      <w:r>
        <w:rPr>
          <w:rFonts w:hint="eastAsia" w:ascii="仿宋" w:hAnsi="仿宋" w:eastAsia="仿宋" w:cs="仿宋"/>
          <w:color w:val="000000" w:themeColor="text1"/>
          <w:sz w:val="21"/>
          <w:highlight w:val="none"/>
          <w:lang w:val="en-US"/>
        </w:rPr>
        <w:t>作为本项目的项目负责人。</w:t>
      </w:r>
    </w:p>
    <w:p>
      <w:pPr>
        <w:pStyle w:val="19"/>
        <w:numPr>
          <w:ilvl w:val="0"/>
          <w:numId w:val="27"/>
        </w:numPr>
        <w:tabs>
          <w:tab w:val="left" w:pos="1324"/>
        </w:tabs>
        <w:spacing w:before="2" w:line="242" w:lineRule="auto"/>
        <w:ind w:right="752" w:firstLine="420"/>
        <w:jc w:val="both"/>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我方将严格遵守《中华人民共和国政府采购法》第七十七条规定，若有下列情形之一的，将被处</w:t>
      </w:r>
      <w:r>
        <w:rPr>
          <w:rFonts w:hint="eastAsia" w:ascii="仿宋" w:hAnsi="仿宋" w:eastAsia="仿宋" w:cs="仿宋"/>
          <w:color w:val="000000" w:themeColor="text1"/>
          <w:spacing w:val="-9"/>
          <w:sz w:val="21"/>
          <w:highlight w:val="none"/>
        </w:rPr>
        <w:t xml:space="preserve">以采购金额 </w:t>
      </w:r>
      <w:r>
        <w:rPr>
          <w:rFonts w:hint="eastAsia" w:ascii="仿宋" w:hAnsi="仿宋" w:eastAsia="仿宋" w:cs="仿宋"/>
          <w:color w:val="000000" w:themeColor="text1"/>
          <w:sz w:val="21"/>
          <w:highlight w:val="none"/>
        </w:rPr>
        <w:t>5‰</w:t>
      </w:r>
      <w:r>
        <w:rPr>
          <w:rFonts w:hint="eastAsia" w:ascii="仿宋" w:hAnsi="仿宋" w:eastAsia="仿宋" w:cs="仿宋"/>
          <w:color w:val="000000" w:themeColor="text1"/>
          <w:spacing w:val="-18"/>
          <w:sz w:val="21"/>
          <w:highlight w:val="none"/>
        </w:rPr>
        <w:t xml:space="preserve">以上 </w:t>
      </w:r>
      <w:r>
        <w:rPr>
          <w:rFonts w:hint="eastAsia" w:ascii="仿宋" w:hAnsi="仿宋" w:eastAsia="仿宋" w:cs="仿宋"/>
          <w:color w:val="000000" w:themeColor="text1"/>
          <w:sz w:val="21"/>
          <w:highlight w:val="none"/>
        </w:rPr>
        <w:t>10‰以下的罚款，列入不良行为记录名单，在一至三年内禁止参加政府采购活动； 有违法所得的，并处没收违法所得；情节严重的，由工商行政管理机关吊销营业执照；构成犯罪的，依法追究刑事责任：</w:t>
      </w:r>
    </w:p>
    <w:p>
      <w:pPr>
        <w:pStyle w:val="19"/>
        <w:numPr>
          <w:ilvl w:val="0"/>
          <w:numId w:val="28"/>
        </w:numPr>
        <w:tabs>
          <w:tab w:val="left" w:pos="1690"/>
        </w:tabs>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提供虚假材料谋取中标、成交的；</w:t>
      </w:r>
    </w:p>
    <w:p>
      <w:pPr>
        <w:pStyle w:val="19"/>
        <w:numPr>
          <w:ilvl w:val="0"/>
          <w:numId w:val="28"/>
        </w:numPr>
        <w:tabs>
          <w:tab w:val="left" w:pos="1690"/>
        </w:tabs>
        <w:spacing w:before="4"/>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采取不正当手段诋毁、排挤其他供应商的；</w:t>
      </w:r>
    </w:p>
    <w:p>
      <w:pPr>
        <w:pStyle w:val="19"/>
        <w:numPr>
          <w:ilvl w:val="0"/>
          <w:numId w:val="28"/>
        </w:numPr>
        <w:tabs>
          <w:tab w:val="left" w:pos="1690"/>
        </w:tabs>
        <w:spacing w:before="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与采购人、其它供应商或者采购代理机构恶意串通的；</w:t>
      </w:r>
    </w:p>
    <w:p>
      <w:pPr>
        <w:pStyle w:val="19"/>
        <w:numPr>
          <w:ilvl w:val="0"/>
          <w:numId w:val="28"/>
        </w:numPr>
        <w:tabs>
          <w:tab w:val="left" w:pos="1690"/>
        </w:tabs>
        <w:spacing w:before="4"/>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向采购人、采购代理机构行贿或者提供其他不正当利益的；</w:t>
      </w:r>
    </w:p>
    <w:p>
      <w:pPr>
        <w:pStyle w:val="19"/>
        <w:numPr>
          <w:ilvl w:val="0"/>
          <w:numId w:val="28"/>
        </w:numPr>
        <w:tabs>
          <w:tab w:val="left" w:pos="1690"/>
        </w:tabs>
        <w:spacing w:before="2"/>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在采购过程中与采购人进行协商磋商的；</w:t>
      </w:r>
    </w:p>
    <w:p>
      <w:pPr>
        <w:pStyle w:val="19"/>
        <w:numPr>
          <w:ilvl w:val="0"/>
          <w:numId w:val="28"/>
        </w:numPr>
        <w:tabs>
          <w:tab w:val="left" w:pos="1690"/>
        </w:tabs>
        <w:spacing w:before="5"/>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拒绝有关部门监督检查或提供虚假情况的。</w:t>
      </w:r>
    </w:p>
    <w:p>
      <w:pPr>
        <w:pStyle w:val="19"/>
        <w:numPr>
          <w:ilvl w:val="0"/>
          <w:numId w:val="27"/>
        </w:numPr>
        <w:tabs>
          <w:tab w:val="left" w:pos="1323"/>
        </w:tabs>
        <w:spacing w:before="2" w:line="244" w:lineRule="auto"/>
        <w:ind w:left="1268" w:right="6493" w:hanging="106"/>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与本磋商有关的正式通讯地址为： 供应商名称（盖章）：</w:t>
      </w:r>
    </w:p>
    <w:p>
      <w:pPr>
        <w:pStyle w:val="6"/>
        <w:tabs>
          <w:tab w:val="left" w:pos="1794"/>
          <w:tab w:val="left" w:pos="1899"/>
        </w:tabs>
        <w:spacing w:line="242" w:lineRule="auto"/>
        <w:ind w:left="1268" w:right="8646"/>
        <w:rPr>
          <w:rFonts w:ascii="仿宋" w:hAnsi="仿宋" w:eastAsia="仿宋" w:cs="仿宋"/>
          <w:color w:val="000000" w:themeColor="text1"/>
          <w:highlight w:val="none"/>
        </w:rPr>
      </w:pPr>
      <w:r>
        <w:rPr>
          <w:rFonts w:hint="eastAsia" w:ascii="仿宋" w:hAnsi="仿宋" w:eastAsia="仿宋" w:cs="仿宋"/>
          <w:color w:val="000000" w:themeColor="text1"/>
          <w:highlight w:val="none"/>
        </w:rPr>
        <w:t>地</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址 ： 联系电话</w:t>
      </w:r>
      <w:r>
        <w:rPr>
          <w:rFonts w:hint="eastAsia" w:ascii="仿宋" w:hAnsi="仿宋" w:eastAsia="仿宋" w:cs="仿宋"/>
          <w:color w:val="000000" w:themeColor="text1"/>
          <w:spacing w:val="-15"/>
          <w:highlight w:val="none"/>
        </w:rPr>
        <w:t xml:space="preserve">： </w:t>
      </w:r>
      <w:r>
        <w:rPr>
          <w:rFonts w:hint="eastAsia" w:ascii="仿宋" w:hAnsi="仿宋" w:eastAsia="仿宋" w:cs="仿宋"/>
          <w:color w:val="000000" w:themeColor="text1"/>
          <w:highlight w:val="none"/>
        </w:rPr>
        <w:t>传</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真 ： 开户银行</w:t>
      </w:r>
      <w:r>
        <w:rPr>
          <w:rFonts w:hint="eastAsia" w:ascii="仿宋" w:hAnsi="仿宋" w:eastAsia="仿宋" w:cs="仿宋"/>
          <w:color w:val="000000" w:themeColor="text1"/>
          <w:spacing w:val="-15"/>
          <w:highlight w:val="none"/>
        </w:rPr>
        <w:t xml:space="preserve">： </w:t>
      </w:r>
      <w:r>
        <w:rPr>
          <w:rFonts w:hint="eastAsia" w:ascii="仿宋" w:hAnsi="仿宋" w:eastAsia="仿宋" w:cs="仿宋"/>
          <w:color w:val="000000" w:themeColor="text1"/>
          <w:highlight w:val="none"/>
        </w:rPr>
        <w:t>帐</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ab/>
      </w:r>
      <w:r>
        <w:rPr>
          <w:rFonts w:hint="eastAsia" w:ascii="仿宋" w:hAnsi="仿宋" w:eastAsia="仿宋" w:cs="仿宋"/>
          <w:color w:val="000000" w:themeColor="text1"/>
          <w:spacing w:val="-1"/>
          <w:w w:val="95"/>
          <w:highlight w:val="none"/>
        </w:rPr>
        <w:t>号</w:t>
      </w:r>
      <w:r>
        <w:rPr>
          <w:rFonts w:hint="eastAsia" w:ascii="仿宋" w:hAnsi="仿宋" w:eastAsia="仿宋" w:cs="仿宋"/>
          <w:color w:val="000000" w:themeColor="text1"/>
          <w:spacing w:val="-16"/>
          <w:w w:val="95"/>
          <w:highlight w:val="none"/>
        </w:rPr>
        <w:t>：</w:t>
      </w:r>
    </w:p>
    <w:p>
      <w:pPr>
        <w:pStyle w:val="6"/>
        <w:spacing w:line="244" w:lineRule="auto"/>
        <w:ind w:left="1268" w:right="6757"/>
        <w:rPr>
          <w:rFonts w:ascii="仿宋" w:hAnsi="仿宋" w:eastAsia="仿宋" w:cs="仿宋"/>
          <w:color w:val="000000" w:themeColor="text1"/>
          <w:highlight w:val="none"/>
        </w:rPr>
      </w:pPr>
      <w:r>
        <w:rPr>
          <w:rFonts w:hint="eastAsia" w:ascii="仿宋" w:hAnsi="仿宋" w:eastAsia="仿宋" w:cs="仿宋"/>
          <w:color w:val="000000" w:themeColor="text1"/>
          <w:highlight w:val="none"/>
        </w:rPr>
        <w:t>供应商授权代表姓名（签字</w:t>
      </w:r>
      <w:r>
        <w:rPr>
          <w:rFonts w:hint="eastAsia" w:ascii="仿宋" w:hAnsi="仿宋" w:eastAsia="仿宋" w:cs="仿宋"/>
          <w:color w:val="000000" w:themeColor="text1"/>
          <w:spacing w:val="-6"/>
          <w:highlight w:val="none"/>
        </w:rPr>
        <w:t xml:space="preserve">）： </w:t>
      </w:r>
      <w:r>
        <w:rPr>
          <w:rFonts w:hint="eastAsia" w:ascii="仿宋" w:hAnsi="仿宋" w:eastAsia="仿宋" w:cs="仿宋"/>
          <w:color w:val="000000" w:themeColor="text1"/>
          <w:highlight w:val="none"/>
        </w:rPr>
        <w:t>联系电话:</w:t>
      </w:r>
    </w:p>
    <w:p>
      <w:pPr>
        <w:pStyle w:val="6"/>
        <w:tabs>
          <w:tab w:val="left" w:pos="1899"/>
          <w:tab w:val="left" w:pos="2843"/>
          <w:tab w:val="left" w:pos="3263"/>
          <w:tab w:val="left" w:pos="3683"/>
        </w:tabs>
        <w:spacing w:line="265" w:lineRule="exact"/>
        <w:ind w:left="1268"/>
        <w:rPr>
          <w:rFonts w:ascii="仿宋" w:hAnsi="仿宋" w:eastAsia="仿宋" w:cs="仿宋"/>
          <w:color w:val="000000" w:themeColor="text1"/>
          <w:highlight w:val="none"/>
        </w:rPr>
      </w:pPr>
      <w:r>
        <w:rPr>
          <w:rFonts w:hint="eastAsia" w:ascii="仿宋" w:hAnsi="仿宋" w:eastAsia="仿宋" w:cs="仿宋"/>
          <w:color w:val="000000" w:themeColor="text1"/>
          <w:highlight w:val="none"/>
        </w:rPr>
        <w:t>日</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期：</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年</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月</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日</w:t>
      </w:r>
    </w:p>
    <w:p>
      <w:pPr>
        <w:spacing w:line="265" w:lineRule="exact"/>
        <w:rPr>
          <w:rFonts w:ascii="仿宋" w:hAnsi="仿宋" w:eastAsia="仿宋" w:cs="仿宋"/>
          <w:color w:val="000000" w:themeColor="text1"/>
          <w:highlight w:val="none"/>
        </w:rPr>
        <w:sectPr>
          <w:type w:val="continuous"/>
          <w:pgSz w:w="11910" w:h="16840"/>
          <w:pgMar w:top="1340" w:right="380" w:bottom="1180" w:left="560" w:header="720" w:footer="720" w:gutter="0"/>
          <w:cols w:space="720" w:num="1"/>
        </w:sectPr>
      </w:pPr>
    </w:p>
    <w:p>
      <w:pPr>
        <w:pStyle w:val="4"/>
        <w:spacing w:before="62"/>
        <w:ind w:left="743"/>
        <w:rPr>
          <w:rFonts w:ascii="仿宋" w:hAnsi="仿宋" w:eastAsia="仿宋" w:cs="仿宋"/>
          <w:color w:val="000000" w:themeColor="text1"/>
          <w:highlight w:val="none"/>
        </w:rPr>
      </w:pPr>
      <w:bookmarkStart w:id="573" w:name="四、磋商分项报价表"/>
      <w:bookmarkEnd w:id="573"/>
      <w:r>
        <w:rPr>
          <w:rFonts w:hint="eastAsia" w:ascii="仿宋" w:hAnsi="仿宋" w:eastAsia="仿宋" w:cs="仿宋"/>
          <w:color w:val="000000" w:themeColor="text1"/>
          <w:highlight w:val="none"/>
        </w:rPr>
        <w:t>二、法定代表人授权委托书</w:t>
      </w:r>
    </w:p>
    <w:p>
      <w:pPr>
        <w:pStyle w:val="6"/>
        <w:spacing w:before="3"/>
        <w:rPr>
          <w:rFonts w:ascii="仿宋" w:hAnsi="仿宋" w:eastAsia="仿宋" w:cs="仿宋"/>
          <w:b/>
          <w:color w:val="000000" w:themeColor="text1"/>
          <w:sz w:val="26"/>
          <w:highlight w:val="none"/>
        </w:rPr>
      </w:pPr>
      <w:r>
        <w:rPr>
          <w:rFonts w:hint="eastAsia" w:ascii="仿宋" w:hAnsi="仿宋" w:eastAsia="仿宋" w:cs="仿宋"/>
          <w:color w:val="000000" w:themeColor="text1"/>
          <w:highlight w:val="none"/>
        </w:rPr>
        <w:br w:type="column"/>
      </w:r>
    </w:p>
    <w:p>
      <w:pPr>
        <w:ind w:left="743"/>
        <w:rPr>
          <w:rFonts w:ascii="仿宋" w:hAnsi="仿宋" w:eastAsia="仿宋" w:cs="仿宋"/>
          <w:b/>
          <w:color w:val="000000" w:themeColor="text1"/>
          <w:sz w:val="32"/>
          <w:highlight w:val="none"/>
        </w:rPr>
      </w:pPr>
      <w:r>
        <w:rPr>
          <w:rFonts w:hint="eastAsia" w:ascii="仿宋" w:hAnsi="仿宋" w:eastAsia="仿宋" w:cs="仿宋"/>
          <w:b/>
          <w:color w:val="000000" w:themeColor="text1"/>
          <w:sz w:val="32"/>
          <w:highlight w:val="none"/>
        </w:rPr>
        <w:t>法定代表人授权委托书</w:t>
      </w:r>
    </w:p>
    <w:p>
      <w:pPr>
        <w:rPr>
          <w:rFonts w:ascii="仿宋" w:hAnsi="仿宋" w:eastAsia="仿宋" w:cs="仿宋"/>
          <w:color w:val="000000" w:themeColor="text1"/>
          <w:sz w:val="32"/>
          <w:highlight w:val="none"/>
        </w:rPr>
        <w:sectPr>
          <w:pgSz w:w="11910" w:h="16840"/>
          <w:pgMar w:top="1340" w:right="380" w:bottom="1380" w:left="560" w:header="878" w:footer="1196" w:gutter="0"/>
          <w:cols w:equalWidth="0" w:num="2">
            <w:col w:w="3311" w:space="138"/>
            <w:col w:w="7521"/>
          </w:cols>
        </w:sectPr>
      </w:pPr>
    </w:p>
    <w:p>
      <w:pPr>
        <w:pStyle w:val="6"/>
        <w:spacing w:before="9"/>
        <w:rPr>
          <w:rFonts w:ascii="仿宋" w:hAnsi="仿宋" w:eastAsia="仿宋" w:cs="仿宋"/>
          <w:b/>
          <w:color w:val="000000" w:themeColor="text1"/>
          <w:sz w:val="13"/>
          <w:highlight w:val="none"/>
        </w:rPr>
      </w:pPr>
    </w:p>
    <w:p>
      <w:pPr>
        <w:pStyle w:val="6"/>
        <w:spacing w:before="69"/>
        <w:ind w:left="743"/>
        <w:rPr>
          <w:rFonts w:ascii="仿宋" w:hAnsi="仿宋" w:eastAsia="仿宋" w:cs="仿宋"/>
          <w:color w:val="000000" w:themeColor="text1"/>
          <w:highlight w:val="none"/>
        </w:rPr>
      </w:pPr>
      <w:r>
        <w:rPr>
          <w:rFonts w:hint="eastAsia" w:ascii="仿宋" w:hAnsi="仿宋" w:eastAsia="仿宋" w:cs="仿宋"/>
          <w:color w:val="000000" w:themeColor="text1"/>
          <w:highlight w:val="none"/>
        </w:rPr>
        <w:t>南京市江宁区人民政府谷里街道办事处 ：</w:t>
      </w:r>
    </w:p>
    <w:p>
      <w:pPr>
        <w:pStyle w:val="6"/>
        <w:tabs>
          <w:tab w:val="left" w:pos="4539"/>
          <w:tab w:val="left" w:pos="5583"/>
          <w:tab w:val="left" w:pos="9159"/>
        </w:tabs>
        <w:spacing w:before="5" w:line="242" w:lineRule="auto"/>
        <w:ind w:left="743" w:right="755" w:firstLine="420"/>
        <w:rPr>
          <w:rFonts w:ascii="仿宋" w:hAnsi="仿宋" w:eastAsia="仿宋" w:cs="仿宋"/>
          <w:color w:val="000000" w:themeColor="text1"/>
          <w:highlight w:val="none"/>
        </w:rPr>
      </w:pPr>
      <w:r>
        <w:rPr>
          <w:rFonts w:hint="eastAsia" w:ascii="仿宋" w:hAnsi="仿宋" w:eastAsia="仿宋" w:cs="仿宋"/>
          <w:color w:val="000000" w:themeColor="text1"/>
          <w:highlight w:val="none"/>
        </w:rPr>
        <w:t>本授权书声明：注册于</w:t>
      </w:r>
      <w:r>
        <w:rPr>
          <w:rFonts w:hint="eastAsia" w:ascii="仿宋" w:hAnsi="仿宋" w:eastAsia="仿宋" w:cs="仿宋"/>
          <w:color w:val="000000" w:themeColor="text1"/>
          <w:highlight w:val="none"/>
          <w:u w:val="single"/>
        </w:rPr>
        <w:tab/>
      </w:r>
      <w:r>
        <w:rPr>
          <w:rFonts w:hint="eastAsia" w:ascii="仿宋" w:hAnsi="仿宋" w:eastAsia="仿宋" w:cs="仿宋"/>
          <w:color w:val="000000" w:themeColor="text1"/>
          <w:highlight w:val="none"/>
          <w:u w:val="single"/>
        </w:rPr>
        <w:tab/>
      </w:r>
      <w:r>
        <w:rPr>
          <w:rFonts w:hint="eastAsia" w:ascii="仿宋" w:hAnsi="仿宋" w:eastAsia="仿宋" w:cs="仿宋"/>
          <w:color w:val="000000" w:themeColor="text1"/>
          <w:highlight w:val="none"/>
        </w:rPr>
        <w:t>（供应商注册地址）的</w:t>
      </w:r>
      <w:r>
        <w:rPr>
          <w:rFonts w:hint="eastAsia" w:ascii="仿宋" w:hAnsi="仿宋" w:eastAsia="仿宋" w:cs="仿宋"/>
          <w:color w:val="000000" w:themeColor="text1"/>
          <w:highlight w:val="none"/>
          <w:u w:val="single"/>
        </w:rPr>
        <w:tab/>
      </w:r>
      <w:r>
        <w:rPr>
          <w:rFonts w:hint="eastAsia" w:ascii="仿宋" w:hAnsi="仿宋" w:eastAsia="仿宋" w:cs="仿宋"/>
          <w:color w:val="000000" w:themeColor="text1"/>
          <w:highlight w:val="none"/>
        </w:rPr>
        <w:t>（供应商</w:t>
      </w:r>
      <w:r>
        <w:rPr>
          <w:rFonts w:hint="eastAsia" w:ascii="仿宋" w:hAnsi="仿宋" w:eastAsia="仿宋" w:cs="仿宋"/>
          <w:color w:val="000000" w:themeColor="text1"/>
          <w:spacing w:val="-15"/>
          <w:highlight w:val="none"/>
        </w:rPr>
        <w:t>名</w:t>
      </w:r>
      <w:r>
        <w:rPr>
          <w:rFonts w:hint="eastAsia" w:ascii="仿宋" w:hAnsi="仿宋" w:eastAsia="仿宋" w:cs="仿宋"/>
          <w:color w:val="000000" w:themeColor="text1"/>
          <w:spacing w:val="19"/>
          <w:highlight w:val="none"/>
        </w:rPr>
        <w:t>称</w:t>
      </w:r>
      <w:r>
        <w:rPr>
          <w:rFonts w:hint="eastAsia" w:ascii="仿宋" w:hAnsi="仿宋" w:eastAsia="仿宋" w:cs="仿宋"/>
          <w:color w:val="000000" w:themeColor="text1"/>
          <w:highlight w:val="none"/>
        </w:rPr>
        <w:t>）</w:t>
      </w:r>
      <w:r>
        <w:rPr>
          <w:rFonts w:hint="eastAsia" w:ascii="仿宋" w:hAnsi="仿宋" w:eastAsia="仿宋" w:cs="仿宋"/>
          <w:color w:val="000000" w:themeColor="text1"/>
          <w:spacing w:val="16"/>
          <w:highlight w:val="none"/>
        </w:rPr>
        <w:t>法</w:t>
      </w:r>
      <w:r>
        <w:rPr>
          <w:rFonts w:hint="eastAsia" w:ascii="仿宋" w:hAnsi="仿宋" w:eastAsia="仿宋" w:cs="仿宋"/>
          <w:color w:val="000000" w:themeColor="text1"/>
          <w:spacing w:val="19"/>
          <w:highlight w:val="none"/>
        </w:rPr>
        <w:t>定代表</w:t>
      </w:r>
      <w:r>
        <w:rPr>
          <w:rFonts w:hint="eastAsia" w:ascii="仿宋" w:hAnsi="仿宋" w:eastAsia="仿宋" w:cs="仿宋"/>
          <w:color w:val="000000" w:themeColor="text1"/>
          <w:spacing w:val="18"/>
          <w:highlight w:val="none"/>
        </w:rPr>
        <w:t>人</w:t>
      </w:r>
      <w:r>
        <w:rPr>
          <w:rFonts w:hint="eastAsia" w:ascii="仿宋" w:hAnsi="仿宋" w:eastAsia="仿宋" w:cs="仿宋"/>
          <w:color w:val="000000" w:themeColor="text1"/>
          <w:spacing w:val="18"/>
          <w:highlight w:val="none"/>
          <w:u w:val="single"/>
        </w:rPr>
        <w:tab/>
      </w:r>
      <w:r>
        <w:rPr>
          <w:rFonts w:hint="eastAsia" w:ascii="仿宋" w:hAnsi="仿宋" w:eastAsia="仿宋" w:cs="仿宋"/>
          <w:color w:val="000000" w:themeColor="text1"/>
          <w:highlight w:val="none"/>
        </w:rPr>
        <w:t>（</w:t>
      </w:r>
      <w:r>
        <w:rPr>
          <w:rFonts w:hint="eastAsia" w:ascii="仿宋" w:hAnsi="仿宋" w:eastAsia="仿宋" w:cs="仿宋"/>
          <w:color w:val="000000" w:themeColor="text1"/>
          <w:spacing w:val="19"/>
          <w:highlight w:val="none"/>
        </w:rPr>
        <w:t>法</w:t>
      </w:r>
      <w:r>
        <w:rPr>
          <w:rFonts w:hint="eastAsia" w:ascii="仿宋" w:hAnsi="仿宋" w:eastAsia="仿宋" w:cs="仿宋"/>
          <w:color w:val="000000" w:themeColor="text1"/>
          <w:spacing w:val="16"/>
          <w:highlight w:val="none"/>
        </w:rPr>
        <w:t>定</w:t>
      </w:r>
      <w:r>
        <w:rPr>
          <w:rFonts w:hint="eastAsia" w:ascii="仿宋" w:hAnsi="仿宋" w:eastAsia="仿宋" w:cs="仿宋"/>
          <w:color w:val="000000" w:themeColor="text1"/>
          <w:spacing w:val="19"/>
          <w:highlight w:val="none"/>
        </w:rPr>
        <w:t>代表人姓</w:t>
      </w:r>
      <w:r>
        <w:rPr>
          <w:rFonts w:hint="eastAsia" w:ascii="仿宋" w:hAnsi="仿宋" w:eastAsia="仿宋" w:cs="仿宋"/>
          <w:color w:val="000000" w:themeColor="text1"/>
          <w:spacing w:val="16"/>
          <w:highlight w:val="none"/>
        </w:rPr>
        <w:t>名</w:t>
      </w:r>
      <w:r>
        <w:rPr>
          <w:rFonts w:hint="eastAsia" w:ascii="仿宋" w:hAnsi="仿宋" w:eastAsia="仿宋" w:cs="仿宋"/>
          <w:color w:val="000000" w:themeColor="text1"/>
          <w:spacing w:val="19"/>
          <w:highlight w:val="none"/>
        </w:rPr>
        <w:t>、职务</w:t>
      </w:r>
      <w:r>
        <w:rPr>
          <w:rFonts w:hint="eastAsia" w:ascii="仿宋" w:hAnsi="仿宋" w:eastAsia="仿宋" w:cs="仿宋"/>
          <w:color w:val="000000" w:themeColor="text1"/>
          <w:highlight w:val="none"/>
        </w:rPr>
        <w:t>）</w:t>
      </w:r>
      <w:r>
        <w:rPr>
          <w:rFonts w:hint="eastAsia" w:ascii="仿宋" w:hAnsi="仿宋" w:eastAsia="仿宋" w:cs="仿宋"/>
          <w:color w:val="000000" w:themeColor="text1"/>
          <w:spacing w:val="16"/>
          <w:highlight w:val="none"/>
        </w:rPr>
        <w:t>代</w:t>
      </w:r>
      <w:r>
        <w:rPr>
          <w:rFonts w:hint="eastAsia" w:ascii="仿宋" w:hAnsi="仿宋" w:eastAsia="仿宋" w:cs="仿宋"/>
          <w:color w:val="000000" w:themeColor="text1"/>
          <w:spacing w:val="19"/>
          <w:highlight w:val="none"/>
        </w:rPr>
        <w:t>表本公司</w:t>
      </w:r>
      <w:r>
        <w:rPr>
          <w:rFonts w:hint="eastAsia" w:ascii="仿宋" w:hAnsi="仿宋" w:eastAsia="仿宋" w:cs="仿宋"/>
          <w:color w:val="000000" w:themeColor="text1"/>
          <w:spacing w:val="16"/>
          <w:highlight w:val="none"/>
        </w:rPr>
        <w:t>授</w:t>
      </w:r>
      <w:r>
        <w:rPr>
          <w:rFonts w:hint="eastAsia" w:ascii="仿宋" w:hAnsi="仿宋" w:eastAsia="仿宋" w:cs="仿宋"/>
          <w:color w:val="000000" w:themeColor="text1"/>
          <w:spacing w:val="19"/>
          <w:highlight w:val="none"/>
        </w:rPr>
        <w:t>权在下面</w:t>
      </w:r>
      <w:r>
        <w:rPr>
          <w:rFonts w:hint="eastAsia" w:ascii="仿宋" w:hAnsi="仿宋" w:eastAsia="仿宋" w:cs="仿宋"/>
          <w:color w:val="000000" w:themeColor="text1"/>
          <w:spacing w:val="16"/>
          <w:highlight w:val="none"/>
        </w:rPr>
        <w:t>签</w:t>
      </w:r>
      <w:r>
        <w:rPr>
          <w:rFonts w:hint="eastAsia" w:ascii="仿宋" w:hAnsi="仿宋" w:eastAsia="仿宋" w:cs="仿宋"/>
          <w:color w:val="000000" w:themeColor="text1"/>
          <w:spacing w:val="19"/>
          <w:highlight w:val="none"/>
        </w:rPr>
        <w:t>字</w:t>
      </w:r>
      <w:r>
        <w:rPr>
          <w:rFonts w:hint="eastAsia" w:ascii="仿宋" w:hAnsi="仿宋" w:eastAsia="仿宋" w:cs="仿宋"/>
          <w:color w:val="000000" w:themeColor="text1"/>
          <w:spacing w:val="-15"/>
          <w:highlight w:val="none"/>
        </w:rPr>
        <w:t>的</w:t>
      </w:r>
    </w:p>
    <w:p>
      <w:pPr>
        <w:pStyle w:val="6"/>
        <w:tabs>
          <w:tab w:val="left" w:pos="3788"/>
        </w:tabs>
        <w:spacing w:line="244" w:lineRule="auto"/>
        <w:ind w:left="743" w:right="747"/>
        <w:rPr>
          <w:rFonts w:ascii="仿宋" w:hAnsi="仿宋" w:eastAsia="仿宋" w:cs="仿宋"/>
          <w:color w:val="000000" w:themeColor="text1"/>
          <w:highlight w:val="none"/>
        </w:rPr>
      </w:pPr>
      <w:r>
        <w:rPr>
          <w:rFonts w:hint="eastAsia" w:ascii="仿宋" w:hAnsi="仿宋" w:eastAsia="仿宋" w:cs="仿宋"/>
          <w:color w:val="000000" w:themeColor="text1"/>
          <w:highlight w:val="none"/>
        </w:rPr>
        <w:t>（授权代表姓名、职务）为本公司的合法代理人，就贵方组织的项目编号：</w:t>
      </w:r>
      <w:r>
        <w:rPr>
          <w:rFonts w:hint="eastAsia" w:ascii="仿宋" w:hAnsi="仿宋" w:eastAsia="仿宋" w:cs="仿宋"/>
          <w:color w:val="000000" w:themeColor="text1"/>
          <w:highlight w:val="none"/>
          <w:u w:val="single"/>
          <w:lang w:eastAsia="zh-CN"/>
        </w:rPr>
        <w:t>JSZC-320115-HZTG-C2024-0019</w:t>
      </w:r>
      <w:r>
        <w:rPr>
          <w:rFonts w:hint="eastAsia" w:ascii="仿宋" w:hAnsi="仿宋" w:eastAsia="仿宋" w:cs="仿宋"/>
          <w:color w:val="000000" w:themeColor="text1"/>
          <w:highlight w:val="none"/>
          <w:u w:val="single"/>
        </w:rPr>
        <w:t>号</w:t>
      </w:r>
      <w:r>
        <w:rPr>
          <w:rFonts w:hint="eastAsia" w:ascii="仿宋" w:hAnsi="仿宋" w:eastAsia="仿宋" w:cs="仿宋"/>
          <w:color w:val="000000" w:themeColor="text1"/>
          <w:highlight w:val="none"/>
        </w:rPr>
        <w:t>，项目名称</w:t>
      </w:r>
      <w:r>
        <w:rPr>
          <w:rFonts w:hint="eastAsia" w:ascii="仿宋" w:hAnsi="仿宋" w:eastAsia="仿宋" w:cs="仿宋"/>
          <w:color w:val="000000" w:themeColor="text1"/>
          <w:highlight w:val="none"/>
          <w:u w:val="single"/>
        </w:rPr>
        <w:tab/>
      </w:r>
      <w:r>
        <w:rPr>
          <w:rFonts w:hint="eastAsia" w:ascii="仿宋" w:hAnsi="仿宋" w:eastAsia="仿宋" w:cs="仿宋"/>
          <w:color w:val="000000" w:themeColor="text1"/>
          <w:highlight w:val="none"/>
        </w:rPr>
        <w:t>，以本公司名义处理一切与之有关的事务。</w:t>
      </w:r>
    </w:p>
    <w:p>
      <w:pPr>
        <w:pStyle w:val="6"/>
        <w:tabs>
          <w:tab w:val="left" w:pos="3054"/>
          <w:tab w:val="left" w:pos="3579"/>
          <w:tab w:val="left" w:pos="4103"/>
        </w:tabs>
        <w:spacing w:line="265" w:lineRule="exact"/>
        <w:ind w:left="1163"/>
        <w:rPr>
          <w:rFonts w:ascii="仿宋" w:hAnsi="仿宋" w:eastAsia="仿宋" w:cs="仿宋"/>
          <w:color w:val="000000" w:themeColor="text1"/>
          <w:highlight w:val="none"/>
        </w:rPr>
      </w:pPr>
      <w:r>
        <w:rPr>
          <w:rFonts w:hint="eastAsia" w:ascii="仿宋" w:hAnsi="仿宋" w:eastAsia="仿宋" w:cs="仿宋"/>
          <w:color w:val="000000" w:themeColor="text1"/>
          <w:highlight w:val="none"/>
        </w:rPr>
        <w:t>本授权书于</w:t>
      </w:r>
      <w:r>
        <w:rPr>
          <w:rFonts w:hint="eastAsia" w:ascii="仿宋" w:hAnsi="仿宋" w:eastAsia="仿宋" w:cs="仿宋"/>
          <w:color w:val="000000" w:themeColor="text1"/>
          <w:highlight w:val="none"/>
          <w:u w:val="single"/>
        </w:rPr>
        <w:tab/>
      </w:r>
      <w:r>
        <w:rPr>
          <w:rFonts w:hint="eastAsia" w:ascii="仿宋" w:hAnsi="仿宋" w:eastAsia="仿宋" w:cs="仿宋"/>
          <w:color w:val="000000" w:themeColor="text1"/>
          <w:highlight w:val="none"/>
        </w:rPr>
        <w:t>年</w:t>
      </w:r>
      <w:r>
        <w:rPr>
          <w:rFonts w:hint="eastAsia" w:ascii="仿宋" w:hAnsi="仿宋" w:eastAsia="仿宋" w:cs="仿宋"/>
          <w:color w:val="000000" w:themeColor="text1"/>
          <w:highlight w:val="none"/>
          <w:u w:val="single"/>
        </w:rPr>
        <w:tab/>
      </w:r>
      <w:r>
        <w:rPr>
          <w:rFonts w:hint="eastAsia" w:ascii="仿宋" w:hAnsi="仿宋" w:eastAsia="仿宋" w:cs="仿宋"/>
          <w:color w:val="000000" w:themeColor="text1"/>
          <w:highlight w:val="none"/>
        </w:rPr>
        <w:t>月</w:t>
      </w:r>
      <w:r>
        <w:rPr>
          <w:rFonts w:hint="eastAsia" w:ascii="仿宋" w:hAnsi="仿宋" w:eastAsia="仿宋" w:cs="仿宋"/>
          <w:color w:val="000000" w:themeColor="text1"/>
          <w:highlight w:val="none"/>
          <w:u w:val="single"/>
        </w:rPr>
        <w:tab/>
      </w:r>
      <w:r>
        <w:rPr>
          <w:rFonts w:hint="eastAsia" w:ascii="仿宋" w:hAnsi="仿宋" w:eastAsia="仿宋" w:cs="仿宋"/>
          <w:color w:val="000000" w:themeColor="text1"/>
          <w:highlight w:val="none"/>
        </w:rPr>
        <w:t>日签字生效，特此声明。</w:t>
      </w:r>
    </w:p>
    <w:p>
      <w:pPr>
        <w:pStyle w:val="6"/>
        <w:tabs>
          <w:tab w:val="left" w:pos="3054"/>
          <w:tab w:val="left" w:pos="3579"/>
          <w:tab w:val="left" w:pos="4103"/>
        </w:tabs>
        <w:spacing w:line="265" w:lineRule="exact"/>
        <w:ind w:left="1163"/>
        <w:rPr>
          <w:rFonts w:ascii="仿宋" w:hAnsi="仿宋" w:eastAsia="仿宋" w:cs="仿宋"/>
          <w:color w:val="000000" w:themeColor="text1"/>
          <w:highlight w:val="none"/>
        </w:rPr>
      </w:pPr>
    </w:p>
    <w:p>
      <w:pPr>
        <w:pStyle w:val="6"/>
        <w:tabs>
          <w:tab w:val="left" w:pos="3054"/>
          <w:tab w:val="left" w:pos="3579"/>
          <w:tab w:val="left" w:pos="4103"/>
        </w:tabs>
        <w:spacing w:line="265" w:lineRule="exact"/>
        <w:ind w:left="1163"/>
        <w:rPr>
          <w:rFonts w:ascii="华文仿宋" w:hAnsi="华文仿宋" w:eastAsia="华文仿宋" w:cs="华文仿宋"/>
          <w:b/>
          <w:bCs/>
          <w:color w:val="000000" w:themeColor="text1"/>
          <w:highlight w:val="none"/>
        </w:rPr>
      </w:pPr>
      <w:r>
        <w:rPr>
          <w:rFonts w:hint="eastAsia" w:ascii="华文仿宋" w:hAnsi="华文仿宋" w:eastAsia="华文仿宋" w:cs="华文仿宋"/>
          <w:color w:val="000000" w:themeColor="text1"/>
          <w:highlight w:val="none"/>
          <w:lang w:val="en-US"/>
        </w:rPr>
        <w:t>法定代表人身份证复印件正、反面：          委托代理人身份证复印件正、反面：</w:t>
      </w:r>
    </w:p>
    <w:p>
      <w:pPr>
        <w:pStyle w:val="6"/>
        <w:tabs>
          <w:tab w:val="left" w:pos="3054"/>
          <w:tab w:val="left" w:pos="3579"/>
          <w:tab w:val="left" w:pos="4103"/>
        </w:tabs>
        <w:spacing w:line="265" w:lineRule="exact"/>
        <w:ind w:left="1163"/>
        <w:rPr>
          <w:rFonts w:ascii="仿宋" w:hAnsi="仿宋" w:eastAsia="仿宋" w:cs="仿宋"/>
          <w:color w:val="000000" w:themeColor="text1"/>
          <w:highlight w:val="none"/>
        </w:rPr>
      </w:pPr>
    </w:p>
    <w:p>
      <w:pPr>
        <w:pStyle w:val="6"/>
        <w:spacing w:before="2"/>
        <w:rPr>
          <w:rFonts w:ascii="仿宋" w:hAnsi="仿宋" w:eastAsia="仿宋" w:cs="仿宋"/>
          <w:color w:val="000000" w:themeColor="text1"/>
          <w:sz w:val="19"/>
          <w:highlight w:val="none"/>
        </w:rPr>
      </w:pPr>
    </w:p>
    <w:p>
      <w:pPr>
        <w:pStyle w:val="6"/>
        <w:spacing w:line="242" w:lineRule="auto"/>
        <w:ind w:left="6954" w:right="2329" w:firstLine="2"/>
        <w:rPr>
          <w:rFonts w:ascii="仿宋" w:hAnsi="仿宋" w:eastAsia="仿宋" w:cs="仿宋"/>
          <w:color w:val="000000" w:themeColor="text1"/>
          <w:highlight w:val="none"/>
        </w:rPr>
      </w:pPr>
      <w:r>
        <w:rPr>
          <w:rFonts w:hint="eastAsia" w:ascii="仿宋" w:hAnsi="仿宋" w:eastAsia="仿宋" w:cs="仿宋"/>
          <w:color w:val="000000" w:themeColor="text1"/>
          <w:spacing w:val="-2"/>
          <w:highlight w:val="none"/>
        </w:rPr>
        <w:t xml:space="preserve">法定代表人签字： </w:t>
      </w:r>
      <w:r>
        <w:rPr>
          <w:rFonts w:hint="eastAsia" w:ascii="仿宋" w:hAnsi="仿宋" w:eastAsia="仿宋" w:cs="仿宋"/>
          <w:color w:val="000000" w:themeColor="text1"/>
          <w:highlight w:val="none"/>
        </w:rPr>
        <w:t>被授权人签字： 供应商（盖章</w:t>
      </w:r>
      <w:r>
        <w:rPr>
          <w:rFonts w:hint="eastAsia" w:ascii="仿宋" w:hAnsi="仿宋" w:eastAsia="仿宋" w:cs="仿宋"/>
          <w:color w:val="000000" w:themeColor="text1"/>
          <w:spacing w:val="-6"/>
          <w:highlight w:val="none"/>
        </w:rPr>
        <w:t>）：</w:t>
      </w:r>
    </w:p>
    <w:p>
      <w:pPr>
        <w:pStyle w:val="6"/>
        <w:tabs>
          <w:tab w:val="left" w:pos="7587"/>
          <w:tab w:val="left" w:pos="8742"/>
          <w:tab w:val="left" w:pos="9371"/>
          <w:tab w:val="left" w:pos="10002"/>
        </w:tabs>
        <w:spacing w:before="1"/>
        <w:ind w:left="6956"/>
        <w:rPr>
          <w:rFonts w:ascii="仿宋" w:hAnsi="仿宋" w:eastAsia="仿宋" w:cs="仿宋"/>
          <w:color w:val="000000" w:themeColor="text1"/>
          <w:highlight w:val="none"/>
        </w:rPr>
      </w:pPr>
      <w:r>
        <w:rPr>
          <w:rFonts w:hint="eastAsia" w:ascii="仿宋" w:hAnsi="仿宋" w:eastAsia="仿宋" w:cs="仿宋"/>
          <w:color w:val="000000" w:themeColor="text1"/>
          <w:highlight w:val="none"/>
        </w:rPr>
        <w:t>日</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期：</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年</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月</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日</w:t>
      </w:r>
    </w:p>
    <w:p>
      <w:pPr>
        <w:pStyle w:val="6"/>
        <w:rPr>
          <w:rFonts w:ascii="仿宋" w:hAnsi="仿宋" w:eastAsia="仿宋" w:cs="仿宋"/>
          <w:color w:val="000000" w:themeColor="text1"/>
          <w:sz w:val="20"/>
          <w:highlight w:val="none"/>
        </w:rPr>
      </w:pPr>
    </w:p>
    <w:p>
      <w:pPr>
        <w:rPr>
          <w:rFonts w:ascii="仿宋" w:hAnsi="仿宋" w:eastAsia="仿宋" w:cs="仿宋"/>
          <w:color w:val="000000" w:themeColor="text1"/>
          <w:sz w:val="20"/>
          <w:highlight w:val="none"/>
        </w:rPr>
        <w:sectPr>
          <w:type w:val="continuous"/>
          <w:pgSz w:w="11910" w:h="16840"/>
          <w:pgMar w:top="1340" w:right="380" w:bottom="1180" w:left="560" w:header="720" w:footer="720" w:gutter="0"/>
          <w:cols w:space="720" w:num="1"/>
        </w:sectPr>
      </w:pPr>
    </w:p>
    <w:p>
      <w:pPr>
        <w:pStyle w:val="6"/>
        <w:rPr>
          <w:rFonts w:ascii="仿宋" w:hAnsi="仿宋" w:eastAsia="仿宋" w:cs="仿宋"/>
          <w:color w:val="000000" w:themeColor="text1"/>
          <w:sz w:val="18"/>
          <w:highlight w:val="none"/>
        </w:rPr>
      </w:pPr>
    </w:p>
    <w:p>
      <w:pPr>
        <w:pStyle w:val="4"/>
        <w:ind w:left="743"/>
        <w:rPr>
          <w:rFonts w:ascii="仿宋" w:hAnsi="仿宋" w:eastAsia="仿宋" w:cs="仿宋"/>
          <w:color w:val="000000" w:themeColor="text1"/>
          <w:highlight w:val="none"/>
        </w:rPr>
      </w:pPr>
      <w:bookmarkStart w:id="574" w:name="三、磋商报价汇总表"/>
      <w:bookmarkEnd w:id="574"/>
      <w:r>
        <w:rPr>
          <w:rFonts w:hint="eastAsia" w:ascii="仿宋" w:hAnsi="仿宋" w:eastAsia="仿宋" w:cs="仿宋"/>
          <w:color w:val="000000" w:themeColor="text1"/>
          <w:highlight w:val="none"/>
        </w:rPr>
        <w:t>三、磋商报价汇总表</w:t>
      </w:r>
    </w:p>
    <w:p>
      <w:pPr>
        <w:pStyle w:val="6"/>
        <w:spacing w:before="4"/>
        <w:rPr>
          <w:rFonts w:ascii="仿宋" w:hAnsi="仿宋" w:eastAsia="仿宋" w:cs="仿宋"/>
          <w:b/>
          <w:color w:val="000000" w:themeColor="text1"/>
          <w:sz w:val="39"/>
          <w:highlight w:val="none"/>
        </w:rPr>
      </w:pPr>
      <w:r>
        <w:rPr>
          <w:rFonts w:hint="eastAsia" w:ascii="仿宋" w:hAnsi="仿宋" w:eastAsia="仿宋" w:cs="仿宋"/>
          <w:color w:val="000000" w:themeColor="text1"/>
          <w:highlight w:val="none"/>
        </w:rPr>
        <w:br w:type="column"/>
      </w:r>
    </w:p>
    <w:p>
      <w:pPr>
        <w:ind w:left="743"/>
        <w:rPr>
          <w:rFonts w:ascii="仿宋" w:hAnsi="仿宋" w:eastAsia="仿宋" w:cs="仿宋"/>
          <w:b/>
          <w:color w:val="000000" w:themeColor="text1"/>
          <w:sz w:val="28"/>
          <w:highlight w:val="none"/>
        </w:rPr>
      </w:pPr>
      <w:r>
        <w:rPr>
          <w:rFonts w:hint="eastAsia" w:ascii="仿宋" w:hAnsi="仿宋" w:eastAsia="仿宋" w:cs="仿宋"/>
          <w:b/>
          <w:color w:val="000000" w:themeColor="text1"/>
          <w:sz w:val="28"/>
          <w:highlight w:val="none"/>
        </w:rPr>
        <w:t>磋商报价汇总表</w:t>
      </w:r>
    </w:p>
    <w:p>
      <w:pPr>
        <w:rPr>
          <w:rFonts w:ascii="仿宋" w:hAnsi="仿宋" w:eastAsia="仿宋" w:cs="仿宋"/>
          <w:color w:val="000000" w:themeColor="text1"/>
          <w:sz w:val="28"/>
          <w:highlight w:val="none"/>
        </w:rPr>
        <w:sectPr>
          <w:type w:val="continuous"/>
          <w:pgSz w:w="11910" w:h="16840"/>
          <w:pgMar w:top="1340" w:right="380" w:bottom="1180" w:left="560" w:header="720" w:footer="720" w:gutter="0"/>
          <w:cols w:equalWidth="0" w:num="2">
            <w:col w:w="2680" w:space="1211"/>
            <w:col w:w="7079"/>
          </w:cols>
        </w:sectPr>
      </w:pPr>
    </w:p>
    <w:p>
      <w:pPr>
        <w:pStyle w:val="6"/>
        <w:spacing w:before="5"/>
        <w:rPr>
          <w:rFonts w:ascii="仿宋" w:hAnsi="仿宋" w:eastAsia="仿宋" w:cs="仿宋"/>
          <w:b/>
          <w:color w:val="000000" w:themeColor="text1"/>
          <w:sz w:val="8"/>
          <w:highlight w:val="none"/>
        </w:rPr>
      </w:pPr>
    </w:p>
    <w:p>
      <w:pPr>
        <w:pStyle w:val="6"/>
        <w:spacing w:before="77"/>
        <w:ind w:left="743"/>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rPr>
        <w:t>项目编号：</w:t>
      </w:r>
      <w:r>
        <w:rPr>
          <w:rFonts w:hint="eastAsia" w:ascii="仿宋" w:hAnsi="仿宋" w:eastAsia="仿宋" w:cs="仿宋"/>
          <w:color w:val="000000" w:themeColor="text1"/>
          <w:highlight w:val="none"/>
          <w:lang w:eastAsia="zh-CN"/>
        </w:rPr>
        <w:t>JSZC-320115-HZTG-C2024-0019</w:t>
      </w:r>
    </w:p>
    <w:p>
      <w:pPr>
        <w:pStyle w:val="6"/>
        <w:spacing w:before="4" w:after="2"/>
        <w:ind w:left="743"/>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rPr>
        <w:t>项目名称：</w:t>
      </w:r>
      <w:r>
        <w:rPr>
          <w:rFonts w:hint="eastAsia" w:ascii="仿宋" w:hAnsi="仿宋" w:eastAsia="仿宋" w:cs="仿宋"/>
          <w:color w:val="000000" w:themeColor="text1"/>
          <w:highlight w:val="none"/>
          <w:lang w:eastAsia="zh-CN"/>
        </w:rPr>
        <w:t>谷里中学食堂教学楼屋面漏水维修及教室改造工程</w:t>
      </w:r>
    </w:p>
    <w:tbl>
      <w:tblPr>
        <w:tblStyle w:val="15"/>
        <w:tblW w:w="9135" w:type="dxa"/>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4"/>
        <w:gridCol w:w="5781"/>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1674" w:type="dxa"/>
          </w:tcPr>
          <w:p>
            <w:pPr>
              <w:pStyle w:val="21"/>
              <w:rPr>
                <w:rFonts w:ascii="仿宋" w:hAnsi="仿宋" w:eastAsia="仿宋" w:cs="仿宋"/>
                <w:color w:val="000000" w:themeColor="text1"/>
                <w:sz w:val="20"/>
                <w:highlight w:val="none"/>
              </w:rPr>
            </w:pPr>
          </w:p>
          <w:p>
            <w:pPr>
              <w:pStyle w:val="21"/>
              <w:rPr>
                <w:rFonts w:ascii="仿宋" w:hAnsi="仿宋" w:eastAsia="仿宋" w:cs="仿宋"/>
                <w:color w:val="000000" w:themeColor="text1"/>
                <w:sz w:val="20"/>
                <w:highlight w:val="none"/>
              </w:rPr>
            </w:pPr>
          </w:p>
          <w:p>
            <w:pPr>
              <w:pStyle w:val="21"/>
              <w:spacing w:before="10"/>
              <w:rPr>
                <w:rFonts w:ascii="仿宋" w:hAnsi="仿宋" w:eastAsia="仿宋" w:cs="仿宋"/>
                <w:color w:val="000000" w:themeColor="text1"/>
                <w:sz w:val="23"/>
                <w:highlight w:val="none"/>
              </w:rPr>
            </w:pPr>
          </w:p>
          <w:p>
            <w:pPr>
              <w:pStyle w:val="21"/>
              <w:spacing w:before="1"/>
              <w:ind w:right="248"/>
              <w:jc w:val="right"/>
              <w:rPr>
                <w:rFonts w:ascii="仿宋" w:hAnsi="仿宋" w:eastAsia="仿宋" w:cs="仿宋"/>
                <w:color w:val="000000" w:themeColor="text1"/>
                <w:sz w:val="21"/>
                <w:highlight w:val="none"/>
              </w:rPr>
            </w:pPr>
            <w:r>
              <w:rPr>
                <w:rFonts w:hint="eastAsia" w:ascii="仿宋" w:hAnsi="仿宋" w:eastAsia="仿宋" w:cs="仿宋"/>
                <w:color w:val="000000" w:themeColor="text1"/>
                <w:w w:val="95"/>
                <w:sz w:val="21"/>
                <w:highlight w:val="none"/>
              </w:rPr>
              <w:t>磋商总报价</w:t>
            </w:r>
          </w:p>
        </w:tc>
        <w:tc>
          <w:tcPr>
            <w:tcW w:w="5781" w:type="dxa"/>
          </w:tcPr>
          <w:p>
            <w:pPr>
              <w:pStyle w:val="21"/>
              <w:rPr>
                <w:rFonts w:ascii="仿宋" w:hAnsi="仿宋" w:eastAsia="仿宋" w:cs="仿宋"/>
                <w:color w:val="000000" w:themeColor="text1"/>
                <w:sz w:val="20"/>
                <w:highlight w:val="none"/>
              </w:rPr>
            </w:pPr>
          </w:p>
          <w:p>
            <w:pPr>
              <w:pStyle w:val="21"/>
              <w:spacing w:before="10"/>
              <w:rPr>
                <w:rFonts w:ascii="仿宋" w:hAnsi="仿宋" w:eastAsia="仿宋" w:cs="仿宋"/>
                <w:color w:val="000000" w:themeColor="text1"/>
                <w:sz w:val="23"/>
                <w:highlight w:val="none"/>
              </w:rPr>
            </w:pPr>
          </w:p>
          <w:p>
            <w:pPr>
              <w:pStyle w:val="21"/>
              <w:ind w:left="108"/>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大写：人民币（元）</w:t>
            </w:r>
          </w:p>
          <w:p>
            <w:pPr>
              <w:pStyle w:val="21"/>
              <w:tabs>
                <w:tab w:val="left" w:pos="2731"/>
              </w:tabs>
              <w:spacing w:before="122"/>
              <w:ind w:left="108"/>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小写：￥</w:t>
            </w:r>
            <w:r>
              <w:rPr>
                <w:rFonts w:hint="eastAsia" w:ascii="仿宋" w:hAnsi="仿宋" w:eastAsia="仿宋" w:cs="仿宋"/>
                <w:color w:val="000000" w:themeColor="text1"/>
                <w:sz w:val="21"/>
                <w:highlight w:val="none"/>
                <w:u w:val="single"/>
              </w:rPr>
              <w:tab/>
            </w:r>
            <w:r>
              <w:rPr>
                <w:rFonts w:hint="eastAsia" w:ascii="仿宋" w:hAnsi="仿宋" w:eastAsia="仿宋" w:cs="仿宋"/>
                <w:color w:val="000000" w:themeColor="text1"/>
                <w:sz w:val="21"/>
                <w:highlight w:val="none"/>
              </w:rPr>
              <w:t>元</w:t>
            </w:r>
          </w:p>
        </w:tc>
        <w:tc>
          <w:tcPr>
            <w:tcW w:w="1680" w:type="dxa"/>
          </w:tcPr>
          <w:p>
            <w:pPr>
              <w:pStyle w:val="21"/>
              <w:spacing w:before="2" w:line="270" w:lineRule="atLeast"/>
              <w:ind w:left="526" w:right="298"/>
              <w:rPr>
                <w:rFonts w:ascii="仿宋" w:hAnsi="仿宋" w:eastAsia="仿宋" w:cs="仿宋"/>
                <w:b/>
                <w:color w:val="000000" w:themeColor="text1"/>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674" w:type="dxa"/>
          </w:tcPr>
          <w:p>
            <w:pPr>
              <w:pStyle w:val="21"/>
              <w:spacing w:before="122"/>
              <w:ind w:right="198"/>
              <w:jc w:val="right"/>
              <w:rPr>
                <w:rFonts w:ascii="仿宋" w:hAnsi="仿宋" w:eastAsia="仿宋" w:cs="仿宋"/>
                <w:color w:val="000000" w:themeColor="text1"/>
                <w:sz w:val="21"/>
                <w:highlight w:val="none"/>
              </w:rPr>
            </w:pPr>
            <w:r>
              <w:rPr>
                <w:rFonts w:hint="eastAsia" w:ascii="仿宋" w:hAnsi="仿宋" w:eastAsia="仿宋" w:cs="仿宋"/>
                <w:color w:val="000000" w:themeColor="text1"/>
                <w:w w:val="95"/>
                <w:sz w:val="21"/>
                <w:highlight w:val="none"/>
              </w:rPr>
              <w:t>响应文件份数</w:t>
            </w:r>
          </w:p>
        </w:tc>
        <w:tc>
          <w:tcPr>
            <w:tcW w:w="5781" w:type="dxa"/>
          </w:tcPr>
          <w:p>
            <w:pPr>
              <w:pStyle w:val="21"/>
              <w:tabs>
                <w:tab w:val="left" w:pos="1471"/>
                <w:tab w:val="left" w:pos="3151"/>
                <w:tab w:val="left" w:pos="4411"/>
              </w:tabs>
              <w:spacing w:before="122"/>
              <w:ind w:left="108"/>
              <w:rPr>
                <w:rFonts w:ascii="仿宋" w:hAnsi="仿宋" w:eastAsia="仿宋" w:cs="仿宋"/>
                <w:color w:val="000000" w:themeColor="text1"/>
                <w:sz w:val="21"/>
                <w:highlight w:val="none"/>
              </w:rPr>
            </w:pPr>
            <w:r>
              <w:rPr>
                <w:rFonts w:hint="eastAsia" w:ascii="华文仿宋" w:hAnsi="华文仿宋" w:eastAsia="华文仿宋" w:cs="华文仿宋"/>
                <w:color w:val="000000" w:themeColor="text1"/>
                <w:sz w:val="21"/>
                <w:highlight w:val="none"/>
              </w:rPr>
              <w:t>正本：份、副本：份、</w:t>
            </w:r>
            <w:r>
              <w:rPr>
                <w:rFonts w:hint="eastAsia" w:ascii="华文仿宋" w:hAnsi="华文仿宋" w:eastAsia="华文仿宋" w:cs="华文仿宋"/>
                <w:color w:val="000000" w:themeColor="text1"/>
                <w:sz w:val="21"/>
                <w:highlight w:val="none"/>
                <w:lang w:val="en-US"/>
              </w:rPr>
              <w:t>电子投标文件（U盘）：  份</w:t>
            </w:r>
          </w:p>
        </w:tc>
        <w:tc>
          <w:tcPr>
            <w:tcW w:w="1680" w:type="dxa"/>
          </w:tcPr>
          <w:p>
            <w:pPr>
              <w:pStyle w:val="21"/>
              <w:rPr>
                <w:rFonts w:ascii="仿宋" w:hAnsi="仿宋" w:eastAsia="仿宋" w:cs="仿宋"/>
                <w:color w:val="000000" w:themeColor="text1"/>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674" w:type="dxa"/>
          </w:tcPr>
          <w:p>
            <w:pPr>
              <w:pStyle w:val="21"/>
              <w:spacing w:before="162"/>
              <w:ind w:left="604" w:right="599"/>
              <w:jc w:val="center"/>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其它</w:t>
            </w:r>
          </w:p>
        </w:tc>
        <w:tc>
          <w:tcPr>
            <w:tcW w:w="5781" w:type="dxa"/>
          </w:tcPr>
          <w:p>
            <w:pPr>
              <w:pStyle w:val="21"/>
              <w:spacing w:before="162"/>
              <w:ind w:left="108"/>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（如有优惠条件须在此注明）</w:t>
            </w:r>
          </w:p>
        </w:tc>
        <w:tc>
          <w:tcPr>
            <w:tcW w:w="1680" w:type="dxa"/>
          </w:tcPr>
          <w:p>
            <w:pPr>
              <w:pStyle w:val="21"/>
              <w:rPr>
                <w:rFonts w:ascii="仿宋" w:hAnsi="仿宋" w:eastAsia="仿宋" w:cs="仿宋"/>
                <w:color w:val="000000" w:themeColor="text1"/>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674" w:type="dxa"/>
          </w:tcPr>
          <w:p>
            <w:pPr>
              <w:pStyle w:val="21"/>
              <w:spacing w:line="268" w:lineRule="exact"/>
              <w:ind w:left="205"/>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供应商是否属</w:t>
            </w:r>
          </w:p>
          <w:p>
            <w:pPr>
              <w:pStyle w:val="21"/>
              <w:spacing w:before="3" w:line="270" w:lineRule="atLeast"/>
              <w:ind w:left="731" w:right="198" w:hanging="526"/>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于中小微型企业</w:t>
            </w:r>
          </w:p>
        </w:tc>
        <w:tc>
          <w:tcPr>
            <w:tcW w:w="5781" w:type="dxa"/>
          </w:tcPr>
          <w:p>
            <w:pPr>
              <w:pStyle w:val="21"/>
              <w:rPr>
                <w:rFonts w:ascii="仿宋" w:hAnsi="仿宋" w:eastAsia="仿宋" w:cs="仿宋"/>
                <w:color w:val="000000" w:themeColor="text1"/>
                <w:sz w:val="20"/>
                <w:highlight w:val="none"/>
              </w:rPr>
            </w:pPr>
          </w:p>
        </w:tc>
        <w:tc>
          <w:tcPr>
            <w:tcW w:w="1680" w:type="dxa"/>
          </w:tcPr>
          <w:p>
            <w:pPr>
              <w:pStyle w:val="21"/>
              <w:spacing w:before="3"/>
              <w:rPr>
                <w:rFonts w:ascii="仿宋" w:hAnsi="仿宋" w:eastAsia="仿宋" w:cs="仿宋"/>
                <w:color w:val="000000" w:themeColor="text1"/>
                <w:sz w:val="21"/>
                <w:highlight w:val="none"/>
              </w:rPr>
            </w:pPr>
          </w:p>
          <w:p>
            <w:pPr>
              <w:pStyle w:val="21"/>
              <w:spacing w:before="1"/>
              <w:ind w:left="91" w:right="83"/>
              <w:jc w:val="center"/>
              <w:rPr>
                <w:rFonts w:ascii="仿宋" w:hAnsi="仿宋" w:eastAsia="仿宋" w:cs="仿宋"/>
                <w:color w:val="000000" w:themeColor="text1"/>
                <w:sz w:val="21"/>
                <w:highlight w:val="none"/>
              </w:rPr>
            </w:pPr>
            <w:r>
              <w:rPr>
                <w:rFonts w:hint="eastAsia" w:ascii="仿宋" w:hAnsi="仿宋" w:eastAsia="仿宋" w:cs="仿宋"/>
                <w:color w:val="000000" w:themeColor="text1"/>
                <w:spacing w:val="-28"/>
                <w:sz w:val="21"/>
                <w:highlight w:val="none"/>
              </w:rPr>
              <w:t>填写“是”或“否</w:t>
            </w:r>
          </w:p>
        </w:tc>
      </w:tr>
    </w:tbl>
    <w:p>
      <w:pPr>
        <w:jc w:val="center"/>
        <w:rPr>
          <w:rFonts w:ascii="仿宋" w:hAnsi="仿宋" w:eastAsia="仿宋" w:cs="仿宋"/>
          <w:color w:val="000000" w:themeColor="text1"/>
          <w:sz w:val="21"/>
          <w:highlight w:val="none"/>
        </w:rPr>
        <w:sectPr>
          <w:type w:val="continuous"/>
          <w:pgSz w:w="11910" w:h="16840"/>
          <w:pgMar w:top="1340" w:right="380" w:bottom="1180" w:left="560" w:header="720" w:footer="720" w:gutter="0"/>
          <w:cols w:space="720" w:num="1"/>
        </w:sectPr>
      </w:pPr>
    </w:p>
    <w:p>
      <w:pPr>
        <w:pStyle w:val="6"/>
        <w:rPr>
          <w:rFonts w:ascii="仿宋" w:hAnsi="仿宋" w:eastAsia="仿宋" w:cs="仿宋"/>
          <w:color w:val="000000" w:themeColor="text1"/>
          <w:sz w:val="22"/>
          <w:highlight w:val="none"/>
        </w:rPr>
      </w:pPr>
    </w:p>
    <w:p>
      <w:pPr>
        <w:pStyle w:val="6"/>
        <w:rPr>
          <w:rFonts w:ascii="仿宋" w:hAnsi="仿宋" w:eastAsia="仿宋" w:cs="仿宋"/>
          <w:color w:val="000000" w:themeColor="text1"/>
          <w:sz w:val="22"/>
          <w:highlight w:val="none"/>
        </w:rPr>
      </w:pPr>
    </w:p>
    <w:p>
      <w:pPr>
        <w:pStyle w:val="6"/>
        <w:spacing w:before="9"/>
        <w:rPr>
          <w:rFonts w:ascii="仿宋" w:hAnsi="仿宋" w:eastAsia="仿宋" w:cs="仿宋"/>
          <w:color w:val="000000" w:themeColor="text1"/>
          <w:sz w:val="19"/>
          <w:highlight w:val="none"/>
        </w:rPr>
      </w:pPr>
    </w:p>
    <w:p>
      <w:pPr>
        <w:pStyle w:val="6"/>
        <w:ind w:right="38"/>
        <w:jc w:val="right"/>
        <w:rPr>
          <w:rFonts w:ascii="仿宋" w:hAnsi="仿宋" w:eastAsia="仿宋" w:cs="仿宋"/>
          <w:color w:val="000000" w:themeColor="text1"/>
          <w:highlight w:val="none"/>
        </w:rPr>
      </w:pPr>
      <w:r>
        <w:rPr>
          <w:rFonts w:hint="eastAsia" w:ascii="仿宋" w:hAnsi="仿宋" w:eastAsia="仿宋" w:cs="仿宋"/>
          <w:color w:val="000000" w:themeColor="text1"/>
          <w:w w:val="95"/>
          <w:highlight w:val="none"/>
        </w:rPr>
        <w:t>说明:</w:t>
      </w:r>
    </w:p>
    <w:p>
      <w:pPr>
        <w:pStyle w:val="6"/>
        <w:spacing w:line="244" w:lineRule="auto"/>
        <w:ind w:left="1268" w:right="2012" w:hanging="106"/>
        <w:rPr>
          <w:rFonts w:ascii="仿宋" w:hAnsi="仿宋" w:eastAsia="仿宋" w:cs="仿宋"/>
          <w:color w:val="000000" w:themeColor="text1"/>
          <w:highlight w:val="none"/>
        </w:rPr>
      </w:pPr>
      <w:r>
        <w:rPr>
          <w:rFonts w:hint="eastAsia" w:ascii="仿宋" w:hAnsi="仿宋" w:eastAsia="仿宋" w:cs="仿宋"/>
          <w:color w:val="000000" w:themeColor="text1"/>
          <w:highlight w:val="none"/>
        </w:rPr>
        <w:br w:type="column"/>
      </w:r>
      <w:r>
        <w:rPr>
          <w:rFonts w:hint="eastAsia" w:ascii="仿宋" w:hAnsi="仿宋" w:eastAsia="仿宋" w:cs="仿宋"/>
          <w:color w:val="000000" w:themeColor="text1"/>
          <w:highlight w:val="none"/>
        </w:rPr>
        <w:t>供应商（盖章）： 授权代表签字：</w:t>
      </w:r>
    </w:p>
    <w:p>
      <w:pPr>
        <w:pStyle w:val="6"/>
        <w:tabs>
          <w:tab w:val="left" w:pos="1899"/>
          <w:tab w:val="left" w:pos="2739"/>
          <w:tab w:val="left" w:pos="3368"/>
          <w:tab w:val="left" w:pos="3894"/>
        </w:tabs>
        <w:spacing w:line="265" w:lineRule="exact"/>
        <w:ind w:left="1268"/>
        <w:rPr>
          <w:rFonts w:ascii="仿宋" w:hAnsi="仿宋" w:eastAsia="仿宋" w:cs="仿宋"/>
          <w:color w:val="000000" w:themeColor="text1"/>
          <w:highlight w:val="none"/>
        </w:rPr>
      </w:pPr>
      <w:r>
        <w:rPr>
          <w:rFonts w:hint="eastAsia" w:ascii="仿宋" w:hAnsi="仿宋" w:eastAsia="仿宋" w:cs="仿宋"/>
          <w:color w:val="000000" w:themeColor="text1"/>
          <w:highlight w:val="none"/>
        </w:rPr>
        <w:t>日</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期：</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年</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月</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日</w:t>
      </w:r>
    </w:p>
    <w:p>
      <w:pPr>
        <w:spacing w:line="265" w:lineRule="exact"/>
        <w:rPr>
          <w:rFonts w:ascii="仿宋" w:hAnsi="仿宋" w:eastAsia="仿宋" w:cs="仿宋"/>
          <w:color w:val="000000" w:themeColor="text1"/>
          <w:highlight w:val="none"/>
        </w:rPr>
        <w:sectPr>
          <w:type w:val="continuous"/>
          <w:pgSz w:w="11910" w:h="16840"/>
          <w:pgMar w:top="1340" w:right="380" w:bottom="1180" w:left="560" w:header="720" w:footer="720" w:gutter="0"/>
          <w:cols w:equalWidth="0" w:num="2">
            <w:col w:w="1682" w:space="4426"/>
            <w:col w:w="4862"/>
          </w:cols>
        </w:sectPr>
      </w:pPr>
    </w:p>
    <w:p>
      <w:pPr>
        <w:pStyle w:val="6"/>
        <w:spacing w:before="5" w:line="242" w:lineRule="auto"/>
        <w:ind w:left="743" w:right="755" w:firstLine="420"/>
        <w:rPr>
          <w:rFonts w:ascii="仿宋" w:hAnsi="仿宋" w:eastAsia="仿宋" w:cs="仿宋"/>
          <w:color w:val="000000" w:themeColor="text1"/>
          <w:highlight w:val="none"/>
        </w:rPr>
      </w:pPr>
      <w:r>
        <w:rPr>
          <w:rFonts w:hint="eastAsia" w:ascii="仿宋" w:hAnsi="仿宋" w:eastAsia="仿宋" w:cs="仿宋"/>
          <w:color w:val="000000" w:themeColor="text1"/>
          <w:w w:val="95"/>
          <w:highlight w:val="none"/>
        </w:rPr>
        <w:t>1</w:t>
      </w:r>
      <w:r>
        <w:rPr>
          <w:rFonts w:hint="eastAsia" w:ascii="仿宋" w:hAnsi="仿宋" w:eastAsia="仿宋" w:cs="仿宋"/>
          <w:color w:val="000000" w:themeColor="text1"/>
          <w:spacing w:val="-7"/>
          <w:w w:val="95"/>
          <w:highlight w:val="none"/>
        </w:rPr>
        <w:t>、代理机构对每一项货物和服务仅接受一个价格，</w:t>
      </w:r>
      <w:r>
        <w:rPr>
          <w:rFonts w:hint="eastAsia" w:ascii="仿宋" w:hAnsi="仿宋" w:eastAsia="仿宋" w:cs="仿宋"/>
          <w:color w:val="000000" w:themeColor="text1"/>
          <w:w w:val="95"/>
          <w:highlight w:val="none"/>
          <w:shd w:val="clear" w:color="auto" w:fill="E4E4E4"/>
        </w:rPr>
        <w:t>不得填报有选择性报价方案</w:t>
      </w:r>
      <w:r>
        <w:rPr>
          <w:rFonts w:hint="eastAsia" w:ascii="仿宋" w:hAnsi="仿宋" w:eastAsia="仿宋" w:cs="仿宋"/>
          <w:color w:val="000000" w:themeColor="text1"/>
          <w:spacing w:val="-6"/>
          <w:w w:val="95"/>
          <w:highlight w:val="none"/>
        </w:rPr>
        <w:t xml:space="preserve">。若有优惠条款须注   </w:t>
      </w:r>
      <w:r>
        <w:rPr>
          <w:rFonts w:hint="eastAsia" w:ascii="仿宋" w:hAnsi="仿宋" w:eastAsia="仿宋" w:cs="仿宋"/>
          <w:color w:val="000000" w:themeColor="text1"/>
          <w:spacing w:val="-6"/>
          <w:highlight w:val="none"/>
        </w:rPr>
        <w:t>明，但不得影响报价，影响产品整体功能。</w:t>
      </w:r>
    </w:p>
    <w:p>
      <w:pPr>
        <w:spacing w:line="242" w:lineRule="auto"/>
        <w:rPr>
          <w:rFonts w:ascii="仿宋" w:hAnsi="仿宋" w:eastAsia="仿宋" w:cs="仿宋"/>
          <w:color w:val="000000" w:themeColor="text1"/>
          <w:highlight w:val="none"/>
        </w:rPr>
        <w:sectPr>
          <w:type w:val="continuous"/>
          <w:pgSz w:w="11910" w:h="16840"/>
          <w:pgMar w:top="1340" w:right="380" w:bottom="1180" w:left="560" w:header="720" w:footer="720" w:gutter="0"/>
          <w:cols w:space="720" w:num="1"/>
        </w:sectPr>
      </w:pPr>
    </w:p>
    <w:p>
      <w:pPr>
        <w:pStyle w:val="4"/>
        <w:spacing w:before="62"/>
        <w:ind w:left="743"/>
        <w:rPr>
          <w:rFonts w:ascii="仿宋" w:hAnsi="仿宋" w:eastAsia="仿宋" w:cs="仿宋"/>
          <w:color w:val="000000" w:themeColor="text1"/>
          <w:highlight w:val="none"/>
        </w:rPr>
      </w:pPr>
      <w:bookmarkStart w:id="575" w:name="七、商务条款响应表"/>
      <w:bookmarkEnd w:id="575"/>
      <w:r>
        <w:rPr>
          <w:rFonts w:hint="eastAsia" w:ascii="仿宋" w:hAnsi="仿宋" w:eastAsia="仿宋" w:cs="仿宋"/>
          <w:color w:val="000000" w:themeColor="text1"/>
          <w:highlight w:val="none"/>
        </w:rPr>
        <w:t>四、磋商分项报价表</w:t>
      </w:r>
    </w:p>
    <w:p>
      <w:pPr>
        <w:pStyle w:val="6"/>
        <w:spacing w:before="5"/>
        <w:rPr>
          <w:rFonts w:ascii="仿宋" w:hAnsi="仿宋" w:eastAsia="仿宋" w:cs="仿宋"/>
          <w:b/>
          <w:color w:val="000000" w:themeColor="text1"/>
          <w:sz w:val="26"/>
          <w:highlight w:val="none"/>
        </w:rPr>
      </w:pPr>
      <w:r>
        <w:rPr>
          <w:rFonts w:hint="eastAsia" w:ascii="仿宋" w:hAnsi="仿宋" w:eastAsia="仿宋" w:cs="仿宋"/>
          <w:color w:val="000000" w:themeColor="text1"/>
          <w:highlight w:val="none"/>
        </w:rPr>
        <w:br w:type="column"/>
      </w:r>
    </w:p>
    <w:p>
      <w:pPr>
        <w:ind w:left="743"/>
        <w:rPr>
          <w:rFonts w:ascii="仿宋" w:hAnsi="仿宋" w:eastAsia="仿宋" w:cs="仿宋"/>
          <w:b/>
          <w:color w:val="000000" w:themeColor="text1"/>
          <w:sz w:val="28"/>
          <w:highlight w:val="none"/>
        </w:rPr>
      </w:pPr>
      <w:r>
        <w:rPr>
          <w:rFonts w:hint="eastAsia" w:ascii="仿宋" w:hAnsi="仿宋" w:eastAsia="仿宋" w:cs="仿宋"/>
          <w:b/>
          <w:color w:val="000000" w:themeColor="text1"/>
          <w:sz w:val="28"/>
          <w:highlight w:val="none"/>
        </w:rPr>
        <w:t>磋商分项报价表</w:t>
      </w:r>
    </w:p>
    <w:p>
      <w:pPr>
        <w:rPr>
          <w:rFonts w:ascii="仿宋" w:hAnsi="仿宋" w:eastAsia="仿宋" w:cs="仿宋"/>
          <w:color w:val="000000" w:themeColor="text1"/>
          <w:sz w:val="28"/>
          <w:highlight w:val="none"/>
        </w:rPr>
        <w:sectPr>
          <w:footerReference r:id="rId14" w:type="default"/>
          <w:pgSz w:w="11910" w:h="16840"/>
          <w:pgMar w:top="1340" w:right="380" w:bottom="1380" w:left="560" w:header="878" w:footer="1196" w:gutter="0"/>
          <w:cols w:equalWidth="0" w:num="2">
            <w:col w:w="2680" w:space="1211"/>
            <w:col w:w="7079"/>
          </w:cols>
        </w:sectPr>
      </w:pPr>
    </w:p>
    <w:p>
      <w:pPr>
        <w:pStyle w:val="6"/>
        <w:spacing w:before="5"/>
        <w:rPr>
          <w:rFonts w:ascii="仿宋" w:hAnsi="仿宋" w:eastAsia="仿宋" w:cs="仿宋"/>
          <w:b/>
          <w:color w:val="000000" w:themeColor="text1"/>
          <w:sz w:val="8"/>
          <w:highlight w:val="none"/>
        </w:rPr>
      </w:pPr>
    </w:p>
    <w:p>
      <w:pPr>
        <w:pStyle w:val="6"/>
        <w:spacing w:before="76"/>
        <w:ind w:left="743"/>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rPr>
        <w:t>项目编号：</w:t>
      </w:r>
      <w:r>
        <w:rPr>
          <w:rFonts w:hint="eastAsia" w:ascii="仿宋" w:hAnsi="仿宋" w:eastAsia="仿宋" w:cs="仿宋"/>
          <w:color w:val="000000" w:themeColor="text1"/>
          <w:highlight w:val="none"/>
          <w:lang w:eastAsia="zh-CN"/>
        </w:rPr>
        <w:t>JSZC-320115-HZTG-C2024-0019</w:t>
      </w:r>
    </w:p>
    <w:p>
      <w:pPr>
        <w:pStyle w:val="6"/>
        <w:spacing w:before="3"/>
        <w:ind w:left="743"/>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rPr>
        <w:t>项目名称：</w:t>
      </w:r>
      <w:r>
        <w:rPr>
          <w:rFonts w:hint="eastAsia" w:ascii="仿宋" w:hAnsi="仿宋" w:eastAsia="仿宋" w:cs="仿宋"/>
          <w:color w:val="000000" w:themeColor="text1"/>
          <w:highlight w:val="none"/>
          <w:lang w:eastAsia="zh-CN"/>
        </w:rPr>
        <w:t>谷里中学食堂教学楼屋面漏水维修及教室改造工程</w:t>
      </w:r>
    </w:p>
    <w:p>
      <w:pPr>
        <w:rPr>
          <w:highlight w:val="none"/>
        </w:rPr>
      </w:pPr>
    </w:p>
    <w:p>
      <w:pPr>
        <w:pStyle w:val="6"/>
        <w:rPr>
          <w:rFonts w:ascii="仿宋" w:hAnsi="仿宋" w:eastAsia="仿宋" w:cs="仿宋"/>
          <w:color w:val="000000" w:themeColor="text1"/>
          <w:sz w:val="19"/>
          <w:highlight w:val="none"/>
        </w:rPr>
      </w:pPr>
    </w:p>
    <w:p>
      <w:pPr>
        <w:pStyle w:val="6"/>
        <w:spacing w:before="1"/>
        <w:ind w:right="9"/>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w:t>
      </w:r>
      <w:r>
        <w:rPr>
          <w:rFonts w:hint="eastAsia" w:ascii="仿宋" w:hAnsi="仿宋" w:eastAsia="仿宋" w:cs="仿宋"/>
          <w:b/>
          <w:color w:val="000000" w:themeColor="text1"/>
          <w:highlight w:val="none"/>
        </w:rPr>
        <w:t>★</w:t>
      </w:r>
      <w:r>
        <w:rPr>
          <w:rFonts w:hint="eastAsia" w:ascii="仿宋" w:hAnsi="仿宋" w:eastAsia="仿宋" w:cs="仿宋"/>
          <w:b/>
          <w:bCs/>
          <w:color w:val="000000" w:themeColor="text1"/>
          <w:highlight w:val="none"/>
          <w:lang w:val="en-US"/>
        </w:rPr>
        <w:t>按给定的清单格式报价</w:t>
      </w:r>
      <w:r>
        <w:rPr>
          <w:rFonts w:hint="eastAsia" w:ascii="仿宋" w:hAnsi="仿宋" w:eastAsia="仿宋" w:cs="仿宋"/>
          <w:color w:val="000000" w:themeColor="text1"/>
          <w:highlight w:val="none"/>
        </w:rPr>
        <w:t>）</w:t>
      </w:r>
    </w:p>
    <w:p>
      <w:pPr>
        <w:pStyle w:val="6"/>
        <w:spacing w:before="8"/>
        <w:rPr>
          <w:rFonts w:ascii="仿宋" w:hAnsi="仿宋" w:eastAsia="仿宋" w:cs="仿宋"/>
          <w:color w:val="000000" w:themeColor="text1"/>
          <w:sz w:val="13"/>
          <w:highlight w:val="none"/>
        </w:rPr>
      </w:pPr>
    </w:p>
    <w:p>
      <w:pPr>
        <w:rPr>
          <w:rFonts w:ascii="仿宋" w:hAnsi="仿宋" w:eastAsia="仿宋" w:cs="仿宋"/>
          <w:color w:val="000000" w:themeColor="text1"/>
          <w:sz w:val="13"/>
          <w:highlight w:val="none"/>
        </w:rPr>
        <w:sectPr>
          <w:type w:val="continuous"/>
          <w:pgSz w:w="11910" w:h="16840"/>
          <w:pgMar w:top="1340" w:right="380" w:bottom="1180" w:left="560" w:header="720" w:footer="720" w:gutter="0"/>
          <w:cols w:space="720" w:num="1"/>
        </w:sectPr>
      </w:pPr>
    </w:p>
    <w:p>
      <w:pPr>
        <w:pStyle w:val="6"/>
        <w:rPr>
          <w:rFonts w:ascii="仿宋" w:hAnsi="仿宋" w:eastAsia="仿宋" w:cs="仿宋"/>
          <w:color w:val="000000" w:themeColor="text1"/>
          <w:sz w:val="22"/>
          <w:highlight w:val="none"/>
        </w:rPr>
      </w:pPr>
    </w:p>
    <w:p>
      <w:pPr>
        <w:pStyle w:val="6"/>
        <w:rPr>
          <w:rFonts w:ascii="仿宋" w:hAnsi="仿宋" w:eastAsia="仿宋" w:cs="仿宋"/>
          <w:color w:val="000000" w:themeColor="text1"/>
          <w:sz w:val="22"/>
          <w:highlight w:val="none"/>
        </w:rPr>
      </w:pPr>
    </w:p>
    <w:p>
      <w:pPr>
        <w:pStyle w:val="6"/>
        <w:spacing w:before="4"/>
        <w:rPr>
          <w:rFonts w:ascii="仿宋" w:hAnsi="仿宋" w:eastAsia="仿宋" w:cs="仿宋"/>
          <w:color w:val="000000" w:themeColor="text1"/>
          <w:sz w:val="25"/>
          <w:highlight w:val="none"/>
        </w:rPr>
      </w:pPr>
    </w:p>
    <w:p>
      <w:pPr>
        <w:pStyle w:val="6"/>
        <w:ind w:right="38"/>
        <w:jc w:val="right"/>
        <w:rPr>
          <w:rFonts w:ascii="仿宋" w:hAnsi="仿宋" w:eastAsia="仿宋" w:cs="仿宋"/>
          <w:color w:val="000000" w:themeColor="text1"/>
          <w:highlight w:val="none"/>
        </w:rPr>
      </w:pPr>
      <w:r>
        <w:rPr>
          <w:rFonts w:hint="eastAsia" w:ascii="仿宋" w:hAnsi="仿宋" w:eastAsia="仿宋" w:cs="仿宋"/>
          <w:color w:val="000000" w:themeColor="text1"/>
          <w:w w:val="95"/>
          <w:highlight w:val="none"/>
        </w:rPr>
        <w:t>说明:</w:t>
      </w:r>
    </w:p>
    <w:p>
      <w:pPr>
        <w:pStyle w:val="6"/>
        <w:spacing w:before="70" w:line="244" w:lineRule="auto"/>
        <w:ind w:left="1268" w:right="2012" w:hanging="106"/>
        <w:rPr>
          <w:rFonts w:ascii="仿宋" w:hAnsi="仿宋" w:eastAsia="仿宋" w:cs="仿宋"/>
          <w:color w:val="000000" w:themeColor="text1"/>
          <w:highlight w:val="none"/>
        </w:rPr>
      </w:pPr>
      <w:r>
        <w:rPr>
          <w:rFonts w:hint="eastAsia" w:ascii="仿宋" w:hAnsi="仿宋" w:eastAsia="仿宋" w:cs="仿宋"/>
          <w:color w:val="000000" w:themeColor="text1"/>
          <w:highlight w:val="none"/>
        </w:rPr>
        <w:br w:type="column"/>
      </w:r>
      <w:r>
        <w:rPr>
          <w:rFonts w:hint="eastAsia" w:ascii="仿宋" w:hAnsi="仿宋" w:eastAsia="仿宋" w:cs="仿宋"/>
          <w:color w:val="000000" w:themeColor="text1"/>
          <w:highlight w:val="none"/>
        </w:rPr>
        <w:t>供应商（盖章）： 授权代表签字：</w:t>
      </w:r>
    </w:p>
    <w:p>
      <w:pPr>
        <w:pStyle w:val="6"/>
        <w:tabs>
          <w:tab w:val="left" w:pos="1899"/>
          <w:tab w:val="left" w:pos="2739"/>
          <w:tab w:val="left" w:pos="3368"/>
          <w:tab w:val="left" w:pos="3894"/>
        </w:tabs>
        <w:spacing w:line="265" w:lineRule="exact"/>
        <w:ind w:left="1268"/>
        <w:rPr>
          <w:rFonts w:ascii="仿宋" w:hAnsi="仿宋" w:eastAsia="仿宋" w:cs="仿宋"/>
          <w:color w:val="000000" w:themeColor="text1"/>
          <w:highlight w:val="none"/>
        </w:rPr>
      </w:pPr>
      <w:r>
        <w:rPr>
          <w:rFonts w:hint="eastAsia" w:ascii="仿宋" w:hAnsi="仿宋" w:eastAsia="仿宋" w:cs="仿宋"/>
          <w:color w:val="000000" w:themeColor="text1"/>
          <w:highlight w:val="none"/>
        </w:rPr>
        <w:t>日</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期：</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年</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月</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日</w:t>
      </w:r>
    </w:p>
    <w:p>
      <w:pPr>
        <w:spacing w:line="265" w:lineRule="exact"/>
        <w:rPr>
          <w:rFonts w:ascii="仿宋" w:hAnsi="仿宋" w:eastAsia="仿宋" w:cs="仿宋"/>
          <w:color w:val="000000" w:themeColor="text1"/>
          <w:highlight w:val="none"/>
        </w:rPr>
        <w:sectPr>
          <w:type w:val="continuous"/>
          <w:pgSz w:w="11910" w:h="16840"/>
          <w:pgMar w:top="1340" w:right="380" w:bottom="1180" w:left="560" w:header="720" w:footer="720" w:gutter="0"/>
          <w:cols w:equalWidth="0" w:num="2">
            <w:col w:w="1682" w:space="4426"/>
            <w:col w:w="4862"/>
          </w:cols>
        </w:sectPr>
      </w:pPr>
    </w:p>
    <w:p>
      <w:pPr>
        <w:pStyle w:val="6"/>
        <w:spacing w:before="2" w:line="242" w:lineRule="auto"/>
        <w:ind w:left="743" w:right="755" w:firstLine="420"/>
        <w:rPr>
          <w:rFonts w:ascii="仿宋" w:hAnsi="仿宋" w:eastAsia="仿宋" w:cs="仿宋"/>
          <w:color w:val="000000" w:themeColor="text1"/>
          <w:highlight w:val="none"/>
        </w:rPr>
      </w:pPr>
      <w:r>
        <w:rPr>
          <w:rFonts w:hint="eastAsia" w:ascii="仿宋" w:hAnsi="仿宋" w:eastAsia="仿宋" w:cs="仿宋"/>
          <w:color w:val="000000" w:themeColor="text1"/>
          <w:w w:val="95"/>
          <w:highlight w:val="none"/>
        </w:rPr>
        <w:t>1</w:t>
      </w:r>
      <w:r>
        <w:rPr>
          <w:rFonts w:hint="eastAsia" w:ascii="仿宋" w:hAnsi="仿宋" w:eastAsia="仿宋" w:cs="仿宋"/>
          <w:color w:val="000000" w:themeColor="text1"/>
          <w:spacing w:val="-7"/>
          <w:w w:val="95"/>
          <w:highlight w:val="none"/>
        </w:rPr>
        <w:t>、代理机构对每一项货物和服务仅接受一个价格，</w:t>
      </w:r>
      <w:r>
        <w:rPr>
          <w:rFonts w:hint="eastAsia" w:ascii="仿宋" w:hAnsi="仿宋" w:eastAsia="仿宋" w:cs="仿宋"/>
          <w:color w:val="000000" w:themeColor="text1"/>
          <w:w w:val="95"/>
          <w:highlight w:val="none"/>
          <w:shd w:val="clear" w:color="auto" w:fill="E4E4E4"/>
        </w:rPr>
        <w:t>不得填报有选择性报价方案</w:t>
      </w:r>
      <w:r>
        <w:rPr>
          <w:rFonts w:hint="eastAsia" w:ascii="仿宋" w:hAnsi="仿宋" w:eastAsia="仿宋" w:cs="仿宋"/>
          <w:color w:val="000000" w:themeColor="text1"/>
          <w:spacing w:val="-6"/>
          <w:w w:val="95"/>
          <w:highlight w:val="none"/>
        </w:rPr>
        <w:t xml:space="preserve">。若有优惠条款须注   </w:t>
      </w:r>
      <w:r>
        <w:rPr>
          <w:rFonts w:hint="eastAsia" w:ascii="仿宋" w:hAnsi="仿宋" w:eastAsia="仿宋" w:cs="仿宋"/>
          <w:color w:val="000000" w:themeColor="text1"/>
          <w:spacing w:val="-6"/>
          <w:highlight w:val="none"/>
        </w:rPr>
        <w:t>明，但不得影响报价，影响产品整体功能。</w:t>
      </w:r>
    </w:p>
    <w:p>
      <w:pPr>
        <w:pStyle w:val="6"/>
        <w:rPr>
          <w:rFonts w:ascii="仿宋" w:hAnsi="仿宋" w:eastAsia="仿宋" w:cs="仿宋"/>
          <w:b/>
          <w:color w:val="000000" w:themeColor="text1"/>
          <w:sz w:val="20"/>
          <w:highlight w:val="none"/>
        </w:rPr>
      </w:pPr>
      <w:bookmarkStart w:id="576" w:name="五、磋商保证金到账收据"/>
      <w:bookmarkEnd w:id="576"/>
      <w:bookmarkStart w:id="577" w:name="_bookmark18"/>
      <w:bookmarkEnd w:id="577"/>
    </w:p>
    <w:p>
      <w:pPr>
        <w:pStyle w:val="6"/>
        <w:rPr>
          <w:rFonts w:ascii="仿宋" w:hAnsi="仿宋" w:eastAsia="仿宋" w:cs="仿宋"/>
          <w:b/>
          <w:color w:val="000000" w:themeColor="text1"/>
          <w:sz w:val="20"/>
          <w:highlight w:val="none"/>
        </w:rPr>
      </w:pPr>
    </w:p>
    <w:p>
      <w:pPr>
        <w:pStyle w:val="6"/>
        <w:rPr>
          <w:rFonts w:ascii="仿宋" w:hAnsi="仿宋" w:eastAsia="仿宋" w:cs="仿宋"/>
          <w:b/>
          <w:color w:val="000000" w:themeColor="text1"/>
          <w:sz w:val="20"/>
          <w:highlight w:val="none"/>
        </w:rPr>
      </w:pPr>
    </w:p>
    <w:p>
      <w:pPr>
        <w:pStyle w:val="6"/>
        <w:rPr>
          <w:rFonts w:ascii="仿宋" w:hAnsi="仿宋" w:eastAsia="仿宋" w:cs="仿宋"/>
          <w:b/>
          <w:color w:val="000000" w:themeColor="text1"/>
          <w:sz w:val="20"/>
          <w:highlight w:val="none"/>
        </w:rPr>
      </w:pPr>
    </w:p>
    <w:p>
      <w:pPr>
        <w:pStyle w:val="6"/>
        <w:spacing w:before="7"/>
        <w:rPr>
          <w:rFonts w:ascii="仿宋" w:hAnsi="仿宋" w:eastAsia="仿宋" w:cs="仿宋"/>
          <w:b/>
          <w:color w:val="000000" w:themeColor="text1"/>
          <w:sz w:val="24"/>
          <w:highlight w:val="none"/>
        </w:rPr>
      </w:pPr>
    </w:p>
    <w:p>
      <w:pPr>
        <w:spacing w:before="66"/>
        <w:ind w:right="8032"/>
        <w:jc w:val="center"/>
        <w:rPr>
          <w:rFonts w:ascii="仿宋" w:hAnsi="仿宋" w:eastAsia="仿宋" w:cs="仿宋"/>
          <w:b/>
          <w:color w:val="000000" w:themeColor="text1"/>
          <w:sz w:val="24"/>
          <w:highlight w:val="none"/>
        </w:rPr>
      </w:pPr>
      <w:bookmarkStart w:id="578" w:name="六、资格证明"/>
      <w:bookmarkEnd w:id="578"/>
      <w:r>
        <w:rPr>
          <w:rFonts w:hint="eastAsia" w:ascii="仿宋" w:hAnsi="仿宋" w:eastAsia="仿宋" w:cs="仿宋"/>
          <w:b/>
          <w:color w:val="000000" w:themeColor="text1"/>
          <w:sz w:val="24"/>
          <w:highlight w:val="none"/>
          <w:lang w:val="en-US"/>
        </w:rPr>
        <w:t>五</w:t>
      </w:r>
      <w:r>
        <w:rPr>
          <w:rFonts w:hint="eastAsia" w:ascii="仿宋" w:hAnsi="仿宋" w:eastAsia="仿宋" w:cs="仿宋"/>
          <w:b/>
          <w:color w:val="000000" w:themeColor="text1"/>
          <w:sz w:val="24"/>
          <w:highlight w:val="none"/>
        </w:rPr>
        <w:t>、资格证明</w:t>
      </w:r>
    </w:p>
    <w:p>
      <w:pPr>
        <w:spacing w:before="2"/>
        <w:ind w:left="1767" w:right="1357"/>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资格证明</w:t>
      </w:r>
    </w:p>
    <w:p>
      <w:pPr>
        <w:pStyle w:val="6"/>
        <w:rPr>
          <w:rFonts w:ascii="仿宋" w:hAnsi="仿宋" w:eastAsia="仿宋" w:cs="仿宋"/>
          <w:b/>
          <w:color w:val="000000" w:themeColor="text1"/>
          <w:sz w:val="16"/>
          <w:highlight w:val="none"/>
        </w:rPr>
      </w:pPr>
    </w:p>
    <w:p>
      <w:pPr>
        <w:spacing w:before="66" w:line="343" w:lineRule="auto"/>
        <w:ind w:left="743" w:right="752" w:firstLine="480"/>
        <w:jc w:val="both"/>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pacing w:val="-7"/>
          <w:sz w:val="24"/>
          <w:highlight w:val="none"/>
        </w:rPr>
        <w:t xml:space="preserve">格式由供应商自定，据实提交，含第二章 </w:t>
      </w:r>
      <w:r>
        <w:rPr>
          <w:rFonts w:hint="eastAsia" w:ascii="仿宋" w:hAnsi="仿宋" w:eastAsia="仿宋" w:cs="仿宋"/>
          <w:color w:val="000000" w:themeColor="text1"/>
          <w:spacing w:val="-6"/>
          <w:sz w:val="24"/>
          <w:highlight w:val="none"/>
        </w:rPr>
        <w:t>4.1</w:t>
      </w:r>
      <w:r>
        <w:rPr>
          <w:rFonts w:hint="eastAsia" w:ascii="仿宋" w:hAnsi="仿宋" w:eastAsia="仿宋" w:cs="仿宋"/>
          <w:color w:val="000000" w:themeColor="text1"/>
          <w:spacing w:val="-3"/>
          <w:sz w:val="24"/>
          <w:highlight w:val="none"/>
        </w:rPr>
        <w:t>《中华人民共和国政府采购法》规定的</w:t>
      </w:r>
      <w:r>
        <w:rPr>
          <w:rFonts w:hint="eastAsia" w:ascii="仿宋" w:hAnsi="仿宋" w:eastAsia="仿宋" w:cs="仿宋"/>
          <w:color w:val="000000" w:themeColor="text1"/>
          <w:spacing w:val="-1"/>
          <w:sz w:val="24"/>
          <w:highlight w:val="none"/>
        </w:rPr>
        <w:t>条件证明文件、</w:t>
      </w:r>
      <w:r>
        <w:rPr>
          <w:rFonts w:hint="eastAsia" w:ascii="仿宋" w:hAnsi="仿宋" w:eastAsia="仿宋" w:cs="仿宋"/>
          <w:color w:val="000000" w:themeColor="text1"/>
          <w:sz w:val="24"/>
          <w:highlight w:val="none"/>
        </w:rPr>
        <w:t>4.2</w:t>
      </w:r>
      <w:r>
        <w:rPr>
          <w:rFonts w:hint="eastAsia" w:ascii="仿宋" w:hAnsi="仿宋" w:eastAsia="仿宋" w:cs="仿宋"/>
          <w:color w:val="000000" w:themeColor="text1"/>
          <w:spacing w:val="-8"/>
          <w:sz w:val="24"/>
          <w:highlight w:val="none"/>
        </w:rPr>
        <w:t xml:space="preserve"> 采购人根据采购项目的特殊要求提出的特定条件证明文件、</w:t>
      </w:r>
      <w:r>
        <w:rPr>
          <w:rFonts w:hint="eastAsia" w:ascii="仿宋" w:hAnsi="仿宋" w:eastAsia="仿宋" w:cs="仿宋"/>
          <w:color w:val="000000" w:themeColor="text1"/>
          <w:sz w:val="24"/>
          <w:highlight w:val="none"/>
        </w:rPr>
        <w:t>4.4</w:t>
      </w:r>
      <w:r>
        <w:rPr>
          <w:rFonts w:hint="eastAsia" w:ascii="仿宋" w:hAnsi="仿宋" w:eastAsia="仿宋" w:cs="仿宋"/>
          <w:color w:val="000000" w:themeColor="text1"/>
          <w:spacing w:val="-19"/>
          <w:sz w:val="24"/>
          <w:highlight w:val="none"/>
        </w:rPr>
        <w:t>南京市政府采购供应商信用记录表暨信用承诺书</w:t>
      </w:r>
      <w:r>
        <w:rPr>
          <w:rFonts w:hint="eastAsia" w:ascii="仿宋" w:hAnsi="仿宋" w:eastAsia="仿宋" w:cs="仿宋"/>
          <w:color w:val="000000" w:themeColor="text1"/>
          <w:sz w:val="24"/>
          <w:highlight w:val="none"/>
        </w:rPr>
        <w:t>以及供应商认为需要提供的其他资格证明文件等）</w:t>
      </w:r>
    </w:p>
    <w:p>
      <w:pPr>
        <w:spacing w:line="343" w:lineRule="auto"/>
        <w:jc w:val="both"/>
        <w:rPr>
          <w:rFonts w:ascii="仿宋" w:hAnsi="仿宋" w:eastAsia="仿宋" w:cs="仿宋"/>
          <w:color w:val="000000" w:themeColor="text1"/>
          <w:sz w:val="24"/>
          <w:highlight w:val="none"/>
        </w:rPr>
        <w:sectPr>
          <w:type w:val="continuous"/>
          <w:pgSz w:w="11910" w:h="16840"/>
          <w:pgMar w:top="1340" w:right="380" w:bottom="1180" w:left="560" w:header="720" w:footer="720" w:gutter="0"/>
          <w:cols w:space="720" w:num="1"/>
        </w:sectPr>
      </w:pPr>
    </w:p>
    <w:p>
      <w:pPr>
        <w:pStyle w:val="6"/>
        <w:spacing w:before="9"/>
        <w:rPr>
          <w:rFonts w:ascii="仿宋" w:hAnsi="仿宋" w:eastAsia="仿宋" w:cs="仿宋"/>
          <w:color w:val="000000" w:themeColor="text1"/>
          <w:sz w:val="9"/>
          <w:highlight w:val="none"/>
        </w:rPr>
      </w:pPr>
    </w:p>
    <w:p>
      <w:pPr>
        <w:spacing w:before="66"/>
        <w:ind w:left="743"/>
        <w:rPr>
          <w:rFonts w:ascii="仿宋" w:hAnsi="仿宋" w:eastAsia="仿宋" w:cs="仿宋"/>
          <w:b/>
          <w:color w:val="000000" w:themeColor="text1"/>
          <w:sz w:val="24"/>
          <w:highlight w:val="none"/>
        </w:rPr>
      </w:pPr>
      <w:bookmarkStart w:id="579" w:name="九、项目参与人员基本情况表"/>
      <w:bookmarkEnd w:id="579"/>
      <w:r>
        <w:rPr>
          <w:rFonts w:hint="eastAsia" w:ascii="仿宋" w:hAnsi="仿宋" w:eastAsia="仿宋" w:cs="仿宋"/>
          <w:b/>
          <w:color w:val="000000" w:themeColor="text1"/>
          <w:sz w:val="24"/>
          <w:highlight w:val="none"/>
          <w:lang w:val="en-US"/>
        </w:rPr>
        <w:t>六</w:t>
      </w:r>
      <w:r>
        <w:rPr>
          <w:rFonts w:hint="eastAsia" w:ascii="仿宋" w:hAnsi="仿宋" w:eastAsia="仿宋" w:cs="仿宋"/>
          <w:b/>
          <w:color w:val="000000" w:themeColor="text1"/>
          <w:sz w:val="24"/>
          <w:highlight w:val="none"/>
        </w:rPr>
        <w:t>、商务条款响应表</w:t>
      </w:r>
    </w:p>
    <w:p>
      <w:pPr>
        <w:pStyle w:val="6"/>
        <w:spacing w:before="1"/>
        <w:rPr>
          <w:rFonts w:ascii="仿宋" w:hAnsi="仿宋" w:eastAsia="仿宋" w:cs="仿宋"/>
          <w:b/>
          <w:color w:val="000000" w:themeColor="text1"/>
          <w:sz w:val="18"/>
          <w:highlight w:val="none"/>
        </w:rPr>
      </w:pPr>
    </w:p>
    <w:p>
      <w:pPr>
        <w:spacing w:before="66"/>
        <w:ind w:right="2"/>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商务条款响应表</w:t>
      </w:r>
    </w:p>
    <w:p>
      <w:pPr>
        <w:pStyle w:val="6"/>
        <w:spacing w:before="3"/>
        <w:ind w:left="743"/>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rPr>
        <w:t>项目编号：</w:t>
      </w:r>
      <w:r>
        <w:rPr>
          <w:rFonts w:hint="eastAsia" w:ascii="仿宋" w:hAnsi="仿宋" w:eastAsia="仿宋" w:cs="仿宋"/>
          <w:color w:val="000000" w:themeColor="text1"/>
          <w:highlight w:val="none"/>
          <w:lang w:eastAsia="zh-CN"/>
        </w:rPr>
        <w:t>JSZC-320115-HZTG-C2024-0019</w:t>
      </w:r>
    </w:p>
    <w:p>
      <w:pPr>
        <w:pStyle w:val="6"/>
        <w:spacing w:before="3" w:after="3"/>
        <w:ind w:left="743"/>
        <w:rPr>
          <w:rFonts w:ascii="仿宋" w:hAnsi="仿宋" w:eastAsia="仿宋" w:cs="仿宋"/>
          <w:color w:val="000000" w:themeColor="text1"/>
          <w:highlight w:val="none"/>
        </w:rPr>
      </w:pPr>
      <w:r>
        <w:rPr>
          <w:rFonts w:hint="eastAsia" w:ascii="仿宋" w:hAnsi="仿宋" w:eastAsia="仿宋" w:cs="仿宋"/>
          <w:color w:val="000000" w:themeColor="text1"/>
          <w:highlight w:val="none"/>
        </w:rPr>
        <w:t>项目名称：</w:t>
      </w:r>
    </w:p>
    <w:tbl>
      <w:tblPr>
        <w:tblStyle w:val="15"/>
        <w:tblW w:w="9210" w:type="dxa"/>
        <w:tblInd w:w="8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5"/>
        <w:gridCol w:w="3291"/>
        <w:gridCol w:w="3429"/>
        <w:gridCol w:w="12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pPr>
              <w:pStyle w:val="21"/>
              <w:spacing w:before="65"/>
              <w:ind w:left="402"/>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序号</w:t>
            </w:r>
          </w:p>
        </w:tc>
        <w:tc>
          <w:tcPr>
            <w:tcW w:w="3291" w:type="dxa"/>
          </w:tcPr>
          <w:p>
            <w:pPr>
              <w:pStyle w:val="21"/>
              <w:spacing w:before="65"/>
              <w:ind w:left="699"/>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采购文件的商务条款</w:t>
            </w:r>
          </w:p>
        </w:tc>
        <w:tc>
          <w:tcPr>
            <w:tcW w:w="3429" w:type="dxa"/>
          </w:tcPr>
          <w:p>
            <w:pPr>
              <w:pStyle w:val="21"/>
              <w:spacing w:before="65"/>
              <w:ind w:left="768"/>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响应文件的商务条款</w:t>
            </w:r>
          </w:p>
        </w:tc>
        <w:tc>
          <w:tcPr>
            <w:tcW w:w="1265" w:type="dxa"/>
          </w:tcPr>
          <w:p>
            <w:pPr>
              <w:pStyle w:val="21"/>
              <w:spacing w:before="65"/>
              <w:ind w:left="420"/>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pPr>
              <w:pStyle w:val="21"/>
              <w:spacing w:before="66"/>
              <w:ind w:left="11"/>
              <w:jc w:val="center"/>
              <w:rPr>
                <w:rFonts w:ascii="仿宋" w:hAnsi="仿宋" w:eastAsia="仿宋" w:cs="仿宋"/>
                <w:color w:val="000000" w:themeColor="text1"/>
                <w:sz w:val="21"/>
                <w:highlight w:val="none"/>
              </w:rPr>
            </w:pPr>
            <w:r>
              <w:rPr>
                <w:rFonts w:hint="eastAsia" w:ascii="仿宋" w:hAnsi="仿宋" w:eastAsia="仿宋" w:cs="仿宋"/>
                <w:color w:val="000000" w:themeColor="text1"/>
                <w:w w:val="99"/>
                <w:sz w:val="21"/>
                <w:highlight w:val="none"/>
              </w:rPr>
              <w:t>1</w:t>
            </w:r>
          </w:p>
        </w:tc>
        <w:tc>
          <w:tcPr>
            <w:tcW w:w="3291" w:type="dxa"/>
          </w:tcPr>
          <w:p>
            <w:pPr>
              <w:pStyle w:val="21"/>
              <w:spacing w:before="66"/>
              <w:ind w:left="910"/>
              <w:rPr>
                <w:rFonts w:ascii="仿宋" w:hAnsi="仿宋" w:eastAsia="仿宋" w:cs="仿宋"/>
                <w:color w:val="000000" w:themeColor="text1"/>
                <w:sz w:val="21"/>
                <w:highlight w:val="none"/>
              </w:rPr>
            </w:pPr>
          </w:p>
        </w:tc>
        <w:tc>
          <w:tcPr>
            <w:tcW w:w="3429" w:type="dxa"/>
          </w:tcPr>
          <w:p>
            <w:pPr>
              <w:pStyle w:val="21"/>
              <w:rPr>
                <w:rFonts w:ascii="仿宋" w:hAnsi="仿宋" w:eastAsia="仿宋" w:cs="仿宋"/>
                <w:color w:val="000000" w:themeColor="text1"/>
                <w:sz w:val="20"/>
                <w:highlight w:val="none"/>
              </w:rPr>
            </w:pPr>
          </w:p>
        </w:tc>
        <w:tc>
          <w:tcPr>
            <w:tcW w:w="1265" w:type="dxa"/>
          </w:tcPr>
          <w:p>
            <w:pPr>
              <w:pStyle w:val="21"/>
              <w:rPr>
                <w:rFonts w:ascii="仿宋" w:hAnsi="仿宋" w:eastAsia="仿宋" w:cs="仿宋"/>
                <w:color w:val="000000" w:themeColor="text1"/>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pPr>
              <w:pStyle w:val="21"/>
              <w:spacing w:before="64"/>
              <w:ind w:left="11"/>
              <w:jc w:val="center"/>
              <w:rPr>
                <w:rFonts w:ascii="仿宋" w:hAnsi="仿宋" w:eastAsia="仿宋" w:cs="仿宋"/>
                <w:color w:val="000000" w:themeColor="text1"/>
                <w:sz w:val="21"/>
                <w:highlight w:val="none"/>
              </w:rPr>
            </w:pPr>
            <w:r>
              <w:rPr>
                <w:rFonts w:hint="eastAsia" w:ascii="仿宋" w:hAnsi="仿宋" w:eastAsia="仿宋" w:cs="仿宋"/>
                <w:color w:val="000000" w:themeColor="text1"/>
                <w:w w:val="99"/>
                <w:sz w:val="21"/>
                <w:highlight w:val="none"/>
              </w:rPr>
              <w:t>2</w:t>
            </w:r>
          </w:p>
        </w:tc>
        <w:tc>
          <w:tcPr>
            <w:tcW w:w="3291" w:type="dxa"/>
          </w:tcPr>
          <w:p>
            <w:pPr>
              <w:pStyle w:val="21"/>
              <w:spacing w:before="64"/>
              <w:ind w:left="593"/>
              <w:rPr>
                <w:rFonts w:ascii="仿宋" w:hAnsi="仿宋" w:eastAsia="仿宋" w:cs="仿宋"/>
                <w:color w:val="000000" w:themeColor="text1"/>
                <w:sz w:val="21"/>
                <w:highlight w:val="none"/>
              </w:rPr>
            </w:pPr>
          </w:p>
        </w:tc>
        <w:tc>
          <w:tcPr>
            <w:tcW w:w="3429" w:type="dxa"/>
          </w:tcPr>
          <w:p>
            <w:pPr>
              <w:pStyle w:val="21"/>
              <w:rPr>
                <w:rFonts w:ascii="仿宋" w:hAnsi="仿宋" w:eastAsia="仿宋" w:cs="仿宋"/>
                <w:color w:val="000000" w:themeColor="text1"/>
                <w:sz w:val="20"/>
                <w:highlight w:val="none"/>
              </w:rPr>
            </w:pPr>
          </w:p>
        </w:tc>
        <w:tc>
          <w:tcPr>
            <w:tcW w:w="1265" w:type="dxa"/>
          </w:tcPr>
          <w:p>
            <w:pPr>
              <w:pStyle w:val="21"/>
              <w:rPr>
                <w:rFonts w:ascii="仿宋" w:hAnsi="仿宋" w:eastAsia="仿宋" w:cs="仿宋"/>
                <w:color w:val="000000" w:themeColor="text1"/>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pPr>
              <w:pStyle w:val="21"/>
              <w:spacing w:before="65"/>
              <w:ind w:left="11"/>
              <w:jc w:val="center"/>
              <w:rPr>
                <w:rFonts w:ascii="仿宋" w:hAnsi="仿宋" w:eastAsia="仿宋" w:cs="仿宋"/>
                <w:color w:val="000000" w:themeColor="text1"/>
                <w:sz w:val="21"/>
                <w:highlight w:val="none"/>
              </w:rPr>
            </w:pPr>
            <w:r>
              <w:rPr>
                <w:rFonts w:hint="eastAsia" w:ascii="仿宋" w:hAnsi="仿宋" w:eastAsia="仿宋" w:cs="仿宋"/>
                <w:color w:val="000000" w:themeColor="text1"/>
                <w:w w:val="99"/>
                <w:sz w:val="21"/>
                <w:highlight w:val="none"/>
              </w:rPr>
              <w:t>3</w:t>
            </w:r>
          </w:p>
        </w:tc>
        <w:tc>
          <w:tcPr>
            <w:tcW w:w="3291" w:type="dxa"/>
          </w:tcPr>
          <w:p>
            <w:pPr>
              <w:pStyle w:val="21"/>
              <w:spacing w:before="65"/>
              <w:ind w:left="910"/>
              <w:rPr>
                <w:rFonts w:ascii="仿宋" w:hAnsi="仿宋" w:eastAsia="仿宋" w:cs="仿宋"/>
                <w:color w:val="000000" w:themeColor="text1"/>
                <w:sz w:val="21"/>
                <w:highlight w:val="none"/>
              </w:rPr>
            </w:pPr>
          </w:p>
        </w:tc>
        <w:tc>
          <w:tcPr>
            <w:tcW w:w="3429" w:type="dxa"/>
          </w:tcPr>
          <w:p>
            <w:pPr>
              <w:pStyle w:val="21"/>
              <w:rPr>
                <w:rFonts w:ascii="仿宋" w:hAnsi="仿宋" w:eastAsia="仿宋" w:cs="仿宋"/>
                <w:color w:val="000000" w:themeColor="text1"/>
                <w:sz w:val="20"/>
                <w:highlight w:val="none"/>
              </w:rPr>
            </w:pPr>
          </w:p>
        </w:tc>
        <w:tc>
          <w:tcPr>
            <w:tcW w:w="1265" w:type="dxa"/>
          </w:tcPr>
          <w:p>
            <w:pPr>
              <w:pStyle w:val="21"/>
              <w:rPr>
                <w:rFonts w:ascii="仿宋" w:hAnsi="仿宋" w:eastAsia="仿宋" w:cs="仿宋"/>
                <w:color w:val="000000" w:themeColor="text1"/>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225" w:type="dxa"/>
          </w:tcPr>
          <w:p>
            <w:pPr>
              <w:pStyle w:val="21"/>
              <w:spacing w:before="65"/>
              <w:ind w:left="11"/>
              <w:jc w:val="center"/>
              <w:rPr>
                <w:rFonts w:ascii="仿宋" w:hAnsi="仿宋" w:eastAsia="仿宋" w:cs="仿宋"/>
                <w:color w:val="000000" w:themeColor="text1"/>
                <w:sz w:val="21"/>
                <w:highlight w:val="none"/>
              </w:rPr>
            </w:pPr>
            <w:r>
              <w:rPr>
                <w:rFonts w:hint="eastAsia" w:ascii="仿宋" w:hAnsi="仿宋" w:eastAsia="仿宋" w:cs="仿宋"/>
                <w:color w:val="000000" w:themeColor="text1"/>
                <w:w w:val="99"/>
                <w:sz w:val="21"/>
                <w:highlight w:val="none"/>
              </w:rPr>
              <w:t>4</w:t>
            </w:r>
          </w:p>
        </w:tc>
        <w:tc>
          <w:tcPr>
            <w:tcW w:w="3291" w:type="dxa"/>
          </w:tcPr>
          <w:p>
            <w:pPr>
              <w:pStyle w:val="21"/>
              <w:rPr>
                <w:rFonts w:ascii="仿宋" w:hAnsi="仿宋" w:eastAsia="仿宋" w:cs="仿宋"/>
                <w:color w:val="000000" w:themeColor="text1"/>
                <w:sz w:val="20"/>
                <w:highlight w:val="none"/>
              </w:rPr>
            </w:pPr>
          </w:p>
        </w:tc>
        <w:tc>
          <w:tcPr>
            <w:tcW w:w="3429" w:type="dxa"/>
          </w:tcPr>
          <w:p>
            <w:pPr>
              <w:pStyle w:val="21"/>
              <w:rPr>
                <w:rFonts w:ascii="仿宋" w:hAnsi="仿宋" w:eastAsia="仿宋" w:cs="仿宋"/>
                <w:color w:val="000000" w:themeColor="text1"/>
                <w:sz w:val="20"/>
                <w:highlight w:val="none"/>
              </w:rPr>
            </w:pPr>
          </w:p>
        </w:tc>
        <w:tc>
          <w:tcPr>
            <w:tcW w:w="1265" w:type="dxa"/>
          </w:tcPr>
          <w:p>
            <w:pPr>
              <w:pStyle w:val="21"/>
              <w:rPr>
                <w:rFonts w:ascii="仿宋" w:hAnsi="仿宋" w:eastAsia="仿宋" w:cs="仿宋"/>
                <w:color w:val="000000" w:themeColor="text1"/>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1225" w:type="dxa"/>
          </w:tcPr>
          <w:p>
            <w:pPr>
              <w:pStyle w:val="21"/>
              <w:spacing w:before="1" w:line="252" w:lineRule="exact"/>
              <w:ind w:left="429"/>
              <w:rPr>
                <w:rFonts w:ascii="仿宋" w:hAnsi="仿宋" w:eastAsia="仿宋" w:cs="仿宋"/>
                <w:color w:val="000000" w:themeColor="text1"/>
                <w:sz w:val="21"/>
                <w:highlight w:val="none"/>
              </w:rPr>
            </w:pPr>
            <w:r>
              <w:rPr>
                <w:rFonts w:hint="eastAsia" w:ascii="仿宋" w:hAnsi="仿宋" w:eastAsia="仿宋" w:cs="仿宋"/>
                <w:color w:val="000000" w:themeColor="text1"/>
                <w:w w:val="99"/>
                <w:sz w:val="21"/>
                <w:highlight w:val="none"/>
              </w:rPr>
              <w:t>…</w:t>
            </w:r>
          </w:p>
        </w:tc>
        <w:tc>
          <w:tcPr>
            <w:tcW w:w="3291" w:type="dxa"/>
          </w:tcPr>
          <w:p>
            <w:pPr>
              <w:pStyle w:val="21"/>
              <w:spacing w:before="1" w:line="252" w:lineRule="exact"/>
              <w:ind w:left="434"/>
              <w:jc w:val="center"/>
              <w:rPr>
                <w:rFonts w:ascii="仿宋" w:hAnsi="仿宋" w:eastAsia="仿宋" w:cs="仿宋"/>
                <w:color w:val="000000" w:themeColor="text1"/>
                <w:sz w:val="21"/>
                <w:highlight w:val="none"/>
              </w:rPr>
            </w:pPr>
            <w:r>
              <w:rPr>
                <w:rFonts w:hint="eastAsia" w:ascii="仿宋" w:hAnsi="仿宋" w:eastAsia="仿宋" w:cs="仿宋"/>
                <w:color w:val="000000" w:themeColor="text1"/>
                <w:w w:val="99"/>
                <w:sz w:val="21"/>
                <w:highlight w:val="none"/>
              </w:rPr>
              <w:t>…</w:t>
            </w:r>
          </w:p>
        </w:tc>
        <w:tc>
          <w:tcPr>
            <w:tcW w:w="3429" w:type="dxa"/>
          </w:tcPr>
          <w:p>
            <w:pPr>
              <w:pStyle w:val="21"/>
              <w:spacing w:before="1" w:line="252" w:lineRule="exact"/>
              <w:ind w:left="434"/>
              <w:jc w:val="center"/>
              <w:rPr>
                <w:rFonts w:ascii="仿宋" w:hAnsi="仿宋" w:eastAsia="仿宋" w:cs="仿宋"/>
                <w:color w:val="000000" w:themeColor="text1"/>
                <w:sz w:val="21"/>
                <w:highlight w:val="none"/>
              </w:rPr>
            </w:pPr>
            <w:r>
              <w:rPr>
                <w:rFonts w:hint="eastAsia" w:ascii="仿宋" w:hAnsi="仿宋" w:eastAsia="仿宋" w:cs="仿宋"/>
                <w:color w:val="000000" w:themeColor="text1"/>
                <w:w w:val="99"/>
                <w:sz w:val="21"/>
                <w:highlight w:val="none"/>
              </w:rPr>
              <w:t>…</w:t>
            </w:r>
          </w:p>
        </w:tc>
        <w:tc>
          <w:tcPr>
            <w:tcW w:w="1265" w:type="dxa"/>
          </w:tcPr>
          <w:p>
            <w:pPr>
              <w:pStyle w:val="21"/>
              <w:spacing w:before="1" w:line="252" w:lineRule="exact"/>
              <w:ind w:left="737"/>
              <w:rPr>
                <w:rFonts w:ascii="仿宋" w:hAnsi="仿宋" w:eastAsia="仿宋" w:cs="仿宋"/>
                <w:color w:val="000000" w:themeColor="text1"/>
                <w:sz w:val="21"/>
                <w:highlight w:val="none"/>
              </w:rPr>
            </w:pPr>
            <w:r>
              <w:rPr>
                <w:rFonts w:hint="eastAsia" w:ascii="仿宋" w:hAnsi="仿宋" w:eastAsia="仿宋" w:cs="仿宋"/>
                <w:color w:val="000000" w:themeColor="text1"/>
                <w:w w:val="99"/>
                <w:sz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225" w:type="dxa"/>
          </w:tcPr>
          <w:p>
            <w:pPr>
              <w:pStyle w:val="21"/>
              <w:rPr>
                <w:rFonts w:ascii="仿宋" w:hAnsi="仿宋" w:eastAsia="仿宋" w:cs="仿宋"/>
                <w:color w:val="000000" w:themeColor="text1"/>
                <w:sz w:val="20"/>
                <w:highlight w:val="none"/>
              </w:rPr>
            </w:pPr>
          </w:p>
        </w:tc>
        <w:tc>
          <w:tcPr>
            <w:tcW w:w="3291" w:type="dxa"/>
          </w:tcPr>
          <w:p>
            <w:pPr>
              <w:pStyle w:val="21"/>
              <w:spacing w:before="37"/>
              <w:ind w:left="699"/>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（行数不够，自行添加）</w:t>
            </w:r>
          </w:p>
        </w:tc>
        <w:tc>
          <w:tcPr>
            <w:tcW w:w="3429" w:type="dxa"/>
          </w:tcPr>
          <w:p>
            <w:pPr>
              <w:pStyle w:val="21"/>
              <w:rPr>
                <w:rFonts w:ascii="仿宋" w:hAnsi="仿宋" w:eastAsia="仿宋" w:cs="仿宋"/>
                <w:color w:val="000000" w:themeColor="text1"/>
                <w:sz w:val="20"/>
                <w:highlight w:val="none"/>
              </w:rPr>
            </w:pPr>
          </w:p>
        </w:tc>
        <w:tc>
          <w:tcPr>
            <w:tcW w:w="1265" w:type="dxa"/>
          </w:tcPr>
          <w:p>
            <w:pPr>
              <w:pStyle w:val="21"/>
              <w:rPr>
                <w:rFonts w:ascii="仿宋" w:hAnsi="仿宋" w:eastAsia="仿宋" w:cs="仿宋"/>
                <w:color w:val="000000" w:themeColor="text1"/>
                <w:sz w:val="20"/>
                <w:highlight w:val="none"/>
              </w:rPr>
            </w:pPr>
          </w:p>
        </w:tc>
      </w:tr>
    </w:tbl>
    <w:p>
      <w:pPr>
        <w:pStyle w:val="6"/>
        <w:spacing w:before="1" w:line="350" w:lineRule="auto"/>
        <w:ind w:left="8531" w:right="752" w:firstLine="211"/>
        <w:jc w:val="right"/>
        <w:rPr>
          <w:rFonts w:ascii="仿宋" w:hAnsi="仿宋" w:eastAsia="仿宋" w:cs="仿宋"/>
          <w:color w:val="000000" w:themeColor="text1"/>
          <w:highlight w:val="none"/>
        </w:rPr>
      </w:pPr>
      <w:r>
        <w:rPr>
          <w:rFonts w:hint="eastAsia" w:ascii="仿宋" w:hAnsi="仿宋" w:eastAsia="仿宋" w:cs="仿宋"/>
          <w:color w:val="000000" w:themeColor="text1"/>
          <w:w w:val="95"/>
          <w:highlight w:val="none"/>
        </w:rPr>
        <w:t>供应商（盖章） 授权代表（签字） 日期：年月日</w:t>
      </w:r>
    </w:p>
    <w:p>
      <w:pPr>
        <w:pStyle w:val="6"/>
        <w:spacing w:before="8"/>
        <w:rPr>
          <w:rFonts w:ascii="仿宋" w:hAnsi="仿宋" w:eastAsia="仿宋" w:cs="仿宋"/>
          <w:color w:val="000000" w:themeColor="text1"/>
          <w:sz w:val="13"/>
          <w:highlight w:val="none"/>
        </w:rPr>
      </w:pPr>
    </w:p>
    <w:p>
      <w:pPr>
        <w:rPr>
          <w:rFonts w:ascii="仿宋" w:hAnsi="仿宋" w:eastAsia="仿宋" w:cs="仿宋"/>
          <w:color w:val="000000" w:themeColor="text1"/>
          <w:sz w:val="13"/>
          <w:highlight w:val="none"/>
        </w:rPr>
        <w:sectPr>
          <w:pgSz w:w="11910" w:h="16840"/>
          <w:pgMar w:top="1340" w:right="380" w:bottom="1380" w:left="560" w:header="878" w:footer="1196" w:gutter="0"/>
          <w:cols w:space="720" w:num="1"/>
        </w:sectPr>
      </w:pPr>
    </w:p>
    <w:p>
      <w:pPr>
        <w:spacing w:before="67"/>
        <w:ind w:left="743"/>
        <w:rPr>
          <w:rFonts w:ascii="仿宋" w:hAnsi="仿宋" w:eastAsia="仿宋" w:cs="仿宋"/>
          <w:b/>
          <w:color w:val="000000" w:themeColor="text1"/>
          <w:sz w:val="24"/>
          <w:highlight w:val="none"/>
        </w:rPr>
      </w:pPr>
      <w:bookmarkStart w:id="580" w:name="八、项目实施方案"/>
      <w:bookmarkEnd w:id="580"/>
      <w:r>
        <w:rPr>
          <w:rFonts w:hint="eastAsia" w:ascii="仿宋" w:hAnsi="仿宋" w:eastAsia="仿宋" w:cs="仿宋"/>
          <w:b/>
          <w:color w:val="000000" w:themeColor="text1"/>
          <w:sz w:val="24"/>
          <w:highlight w:val="none"/>
          <w:lang w:val="en-US"/>
        </w:rPr>
        <w:t>七</w:t>
      </w:r>
      <w:r>
        <w:rPr>
          <w:rFonts w:hint="eastAsia" w:ascii="仿宋" w:hAnsi="仿宋" w:eastAsia="仿宋" w:cs="仿宋"/>
          <w:b/>
          <w:color w:val="000000" w:themeColor="text1"/>
          <w:sz w:val="24"/>
          <w:highlight w:val="none"/>
        </w:rPr>
        <w:t>、项目实施方案</w:t>
      </w:r>
    </w:p>
    <w:p>
      <w:pPr>
        <w:pStyle w:val="6"/>
        <w:rPr>
          <w:rFonts w:ascii="仿宋" w:hAnsi="仿宋" w:eastAsia="仿宋" w:cs="仿宋"/>
          <w:b/>
          <w:color w:val="000000" w:themeColor="text1"/>
          <w:sz w:val="24"/>
          <w:highlight w:val="none"/>
        </w:rPr>
      </w:pPr>
      <w:r>
        <w:rPr>
          <w:rFonts w:hint="eastAsia" w:ascii="仿宋" w:hAnsi="仿宋" w:eastAsia="仿宋" w:cs="仿宋"/>
          <w:color w:val="000000" w:themeColor="text1"/>
          <w:highlight w:val="none"/>
        </w:rPr>
        <w:br w:type="column"/>
      </w:r>
    </w:p>
    <w:p>
      <w:pPr>
        <w:spacing w:before="196"/>
        <w:ind w:left="743"/>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项目实施方案</w:t>
      </w:r>
    </w:p>
    <w:p>
      <w:pPr>
        <w:spacing w:before="26"/>
        <w:ind w:left="923"/>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（格式自拟）</w:t>
      </w:r>
    </w:p>
    <w:p>
      <w:pPr>
        <w:rPr>
          <w:rFonts w:ascii="仿宋" w:hAnsi="仿宋" w:eastAsia="仿宋" w:cs="仿宋"/>
          <w:color w:val="000000" w:themeColor="text1"/>
          <w:sz w:val="24"/>
          <w:highlight w:val="none"/>
        </w:rPr>
        <w:sectPr>
          <w:type w:val="continuous"/>
          <w:pgSz w:w="11910" w:h="16840"/>
          <w:pgMar w:top="1340" w:right="380" w:bottom="1180" w:left="560" w:header="720" w:footer="720" w:gutter="0"/>
          <w:cols w:equalWidth="0" w:num="2">
            <w:col w:w="2711" w:space="1304"/>
            <w:col w:w="6955"/>
          </w:cols>
        </w:sectPr>
      </w:pPr>
    </w:p>
    <w:p>
      <w:pPr>
        <w:pStyle w:val="6"/>
        <w:rPr>
          <w:rFonts w:ascii="仿宋" w:hAnsi="仿宋" w:eastAsia="仿宋" w:cs="仿宋"/>
          <w:color w:val="000000" w:themeColor="text1"/>
          <w:sz w:val="20"/>
          <w:highlight w:val="none"/>
        </w:rPr>
      </w:pPr>
    </w:p>
    <w:p>
      <w:pPr>
        <w:pStyle w:val="6"/>
        <w:spacing w:before="9"/>
        <w:rPr>
          <w:rFonts w:ascii="仿宋" w:hAnsi="仿宋" w:eastAsia="仿宋" w:cs="仿宋"/>
          <w:color w:val="000000" w:themeColor="text1"/>
          <w:sz w:val="23"/>
          <w:highlight w:val="none"/>
        </w:rPr>
      </w:pPr>
    </w:p>
    <w:p>
      <w:pPr>
        <w:spacing w:before="66" w:line="242" w:lineRule="auto"/>
        <w:ind w:left="6971" w:right="2192" w:hanging="12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供应商（盖章）： 授权代表签字：</w:t>
      </w:r>
    </w:p>
    <w:p>
      <w:pPr>
        <w:tabs>
          <w:tab w:val="left" w:pos="7691"/>
          <w:tab w:val="left" w:pos="8651"/>
          <w:tab w:val="left" w:pos="9371"/>
          <w:tab w:val="left" w:pos="9971"/>
        </w:tabs>
        <w:spacing w:before="1"/>
        <w:ind w:left="6971"/>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日</w:t>
      </w:r>
      <w:r>
        <w:rPr>
          <w:rFonts w:hint="eastAsia" w:ascii="仿宋" w:hAnsi="仿宋" w:eastAsia="仿宋" w:cs="仿宋"/>
          <w:color w:val="000000" w:themeColor="text1"/>
          <w:sz w:val="24"/>
          <w:highlight w:val="none"/>
        </w:rPr>
        <w:tab/>
      </w:r>
      <w:r>
        <w:rPr>
          <w:rFonts w:hint="eastAsia" w:ascii="仿宋" w:hAnsi="仿宋" w:eastAsia="仿宋" w:cs="仿宋"/>
          <w:color w:val="000000" w:themeColor="text1"/>
          <w:sz w:val="24"/>
          <w:highlight w:val="none"/>
        </w:rPr>
        <w:t>期：</w:t>
      </w:r>
      <w:r>
        <w:rPr>
          <w:rFonts w:hint="eastAsia" w:ascii="仿宋" w:hAnsi="仿宋" w:eastAsia="仿宋" w:cs="仿宋"/>
          <w:color w:val="000000" w:themeColor="text1"/>
          <w:sz w:val="24"/>
          <w:highlight w:val="none"/>
        </w:rPr>
        <w:tab/>
      </w: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rPr>
        <w:tab/>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rPr>
        <w:tab/>
      </w:r>
      <w:r>
        <w:rPr>
          <w:rFonts w:hint="eastAsia" w:ascii="仿宋" w:hAnsi="仿宋" w:eastAsia="仿宋" w:cs="仿宋"/>
          <w:color w:val="000000" w:themeColor="text1"/>
          <w:sz w:val="24"/>
          <w:highlight w:val="none"/>
        </w:rPr>
        <w:t>日</w:t>
      </w:r>
    </w:p>
    <w:p>
      <w:pPr>
        <w:rPr>
          <w:rFonts w:ascii="仿宋" w:hAnsi="仿宋" w:eastAsia="仿宋" w:cs="仿宋"/>
          <w:color w:val="000000" w:themeColor="text1"/>
          <w:sz w:val="24"/>
          <w:highlight w:val="none"/>
        </w:rPr>
      </w:pPr>
    </w:p>
    <w:p>
      <w:pPr>
        <w:pStyle w:val="2"/>
        <w:rPr>
          <w:rFonts w:ascii="仿宋" w:hAnsi="仿宋" w:eastAsia="仿宋" w:cs="仿宋"/>
          <w:color w:val="000000" w:themeColor="text1"/>
          <w:sz w:val="24"/>
          <w:highlight w:val="none"/>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r>
        <w:rPr>
          <w:rFonts w:hint="eastAsia" w:ascii="仿宋" w:hAnsi="仿宋" w:eastAsia="仿宋" w:cs="仿宋"/>
          <w:b/>
          <w:color w:val="000000" w:themeColor="text1"/>
          <w:sz w:val="24"/>
          <w:highlight w:val="none"/>
          <w:lang w:val="en-US"/>
        </w:rPr>
        <w:t>八、项目参与人员基本情况表</w:t>
      </w:r>
    </w:p>
    <w:p>
      <w:pPr>
        <w:ind w:left="411"/>
        <w:rPr>
          <w:rFonts w:ascii="微软雅黑" w:hAnsi="微软雅黑" w:eastAsia="微软雅黑" w:cs="微软雅黑"/>
          <w:b/>
          <w:color w:val="000000" w:themeColor="text1"/>
          <w:sz w:val="21"/>
          <w:highlight w:val="none"/>
          <w:lang w:val="en-US"/>
        </w:rPr>
      </w:pPr>
    </w:p>
    <w:p>
      <w:pPr>
        <w:rPr>
          <w:rFonts w:eastAsia="仿宋"/>
          <w:highlight w:val="none"/>
          <w:lang w:val="en-US"/>
        </w:rPr>
        <w:sectPr>
          <w:type w:val="continuous"/>
          <w:pgSz w:w="11910" w:h="16840"/>
          <w:pgMar w:top="1340" w:right="380" w:bottom="1180" w:left="560" w:header="720" w:footer="720" w:gutter="0"/>
          <w:cols w:space="720" w:num="1"/>
        </w:sectPr>
      </w:pPr>
    </w:p>
    <w:p>
      <w:pPr>
        <w:ind w:left="411"/>
        <w:jc w:val="right"/>
        <w:rPr>
          <w:rFonts w:ascii="仿宋" w:hAnsi="仿宋" w:eastAsia="仿宋" w:cs="仿宋"/>
          <w:b/>
          <w:color w:val="000000" w:themeColor="text1"/>
          <w:sz w:val="21"/>
          <w:highlight w:val="none"/>
        </w:rPr>
      </w:pPr>
      <w:bookmarkStart w:id="581" w:name="十、技术规格偏离表"/>
      <w:bookmarkEnd w:id="581"/>
      <w:r>
        <w:rPr>
          <w:rFonts w:hint="eastAsia" w:ascii="微软雅黑" w:hAnsi="微软雅黑" w:eastAsia="微软雅黑" w:cs="微软雅黑"/>
          <w:b/>
          <w:color w:val="000000" w:themeColor="text1"/>
          <w:sz w:val="21"/>
          <w:highlight w:val="none"/>
          <w:lang w:val="en-US"/>
        </w:rPr>
        <w:t xml:space="preserve">             </w:t>
      </w:r>
      <w:r>
        <w:rPr>
          <w:rFonts w:hint="eastAsia" w:ascii="仿宋" w:hAnsi="仿宋" w:eastAsia="仿宋" w:cs="仿宋"/>
          <w:b/>
          <w:color w:val="000000" w:themeColor="text1"/>
          <w:sz w:val="21"/>
          <w:highlight w:val="none"/>
          <w:lang w:val="en-US"/>
        </w:rPr>
        <w:t xml:space="preserve"> 1.</w:t>
      </w:r>
      <w:r>
        <w:rPr>
          <w:rFonts w:hint="eastAsia" w:ascii="仿宋" w:hAnsi="仿宋" w:eastAsia="仿宋" w:cs="仿宋"/>
          <w:b/>
          <w:color w:val="000000" w:themeColor="text1"/>
          <w:sz w:val="21"/>
          <w:highlight w:val="none"/>
        </w:rPr>
        <w:t>项目经理简历表</w:t>
      </w:r>
    </w:p>
    <w:p>
      <w:pPr>
        <w:rPr>
          <w:rFonts w:ascii="仿宋" w:hAnsi="仿宋" w:eastAsia="仿宋" w:cs="仿宋"/>
          <w:color w:val="000000" w:themeColor="text1"/>
          <w:highlight w:val="none"/>
        </w:rPr>
        <w:sectPr>
          <w:type w:val="continuous"/>
          <w:pgSz w:w="11910" w:h="16840"/>
          <w:pgMar w:top="1340" w:right="380" w:bottom="1380" w:left="560" w:header="878" w:footer="1196" w:gutter="0"/>
          <w:cols w:equalWidth="0" w:num="2">
            <w:col w:w="3482" w:space="40"/>
            <w:col w:w="7448"/>
          </w:cols>
        </w:sectPr>
      </w:pPr>
    </w:p>
    <w:tbl>
      <w:tblPr>
        <w:tblStyle w:val="15"/>
        <w:tblW w:w="9470" w:type="dxa"/>
        <w:tblInd w:w="8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5"/>
        <w:gridCol w:w="404"/>
        <w:gridCol w:w="930"/>
        <w:gridCol w:w="1234"/>
        <w:gridCol w:w="209"/>
        <w:gridCol w:w="1582"/>
        <w:gridCol w:w="1753"/>
        <w:gridCol w:w="1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05" w:type="dxa"/>
          </w:tcPr>
          <w:p>
            <w:pPr>
              <w:pStyle w:val="21"/>
              <w:spacing w:line="250" w:lineRule="exact"/>
              <w:ind w:left="594"/>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姓名</w:t>
            </w:r>
          </w:p>
        </w:tc>
        <w:tc>
          <w:tcPr>
            <w:tcW w:w="1334" w:type="dxa"/>
            <w:gridSpan w:val="2"/>
          </w:tcPr>
          <w:p>
            <w:pPr>
              <w:pStyle w:val="21"/>
              <w:rPr>
                <w:rFonts w:ascii="仿宋" w:hAnsi="仿宋" w:eastAsia="仿宋" w:cs="仿宋"/>
                <w:color w:val="000000" w:themeColor="text1"/>
                <w:sz w:val="20"/>
                <w:highlight w:val="none"/>
              </w:rPr>
            </w:pPr>
          </w:p>
        </w:tc>
        <w:tc>
          <w:tcPr>
            <w:tcW w:w="1443" w:type="dxa"/>
            <w:gridSpan w:val="2"/>
          </w:tcPr>
          <w:p>
            <w:pPr>
              <w:pStyle w:val="21"/>
              <w:spacing w:line="250" w:lineRule="exact"/>
              <w:ind w:left="507" w:right="466"/>
              <w:jc w:val="center"/>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性别</w:t>
            </w:r>
          </w:p>
        </w:tc>
        <w:tc>
          <w:tcPr>
            <w:tcW w:w="1582" w:type="dxa"/>
          </w:tcPr>
          <w:p>
            <w:pPr>
              <w:pStyle w:val="21"/>
              <w:rPr>
                <w:rFonts w:ascii="仿宋" w:hAnsi="仿宋" w:eastAsia="仿宋" w:cs="仿宋"/>
                <w:color w:val="000000" w:themeColor="text1"/>
                <w:sz w:val="20"/>
                <w:highlight w:val="none"/>
              </w:rPr>
            </w:pPr>
          </w:p>
        </w:tc>
        <w:tc>
          <w:tcPr>
            <w:tcW w:w="1753" w:type="dxa"/>
            <w:tcBorders>
              <w:right w:val="single" w:color="000000" w:sz="8" w:space="0"/>
            </w:tcBorders>
          </w:tcPr>
          <w:p>
            <w:pPr>
              <w:pStyle w:val="21"/>
              <w:spacing w:line="250" w:lineRule="exact"/>
              <w:ind w:left="647" w:right="630"/>
              <w:jc w:val="center"/>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年龄</w:t>
            </w:r>
          </w:p>
        </w:tc>
        <w:tc>
          <w:tcPr>
            <w:tcW w:w="1753" w:type="dxa"/>
            <w:tcBorders>
              <w:left w:val="single" w:color="000000" w:sz="8" w:space="0"/>
            </w:tcBorders>
          </w:tcPr>
          <w:p>
            <w:pPr>
              <w:pStyle w:val="21"/>
              <w:rPr>
                <w:rFonts w:ascii="仿宋" w:hAnsi="仿宋" w:eastAsia="仿宋" w:cs="仿宋"/>
                <w:color w:val="000000" w:themeColor="text1"/>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05" w:type="dxa"/>
          </w:tcPr>
          <w:p>
            <w:pPr>
              <w:pStyle w:val="21"/>
              <w:spacing w:line="250" w:lineRule="exact"/>
              <w:ind w:left="594"/>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职务</w:t>
            </w:r>
          </w:p>
        </w:tc>
        <w:tc>
          <w:tcPr>
            <w:tcW w:w="1334" w:type="dxa"/>
            <w:gridSpan w:val="2"/>
          </w:tcPr>
          <w:p>
            <w:pPr>
              <w:pStyle w:val="21"/>
              <w:rPr>
                <w:rFonts w:ascii="仿宋" w:hAnsi="仿宋" w:eastAsia="仿宋" w:cs="仿宋"/>
                <w:color w:val="000000" w:themeColor="text1"/>
                <w:sz w:val="20"/>
                <w:highlight w:val="none"/>
              </w:rPr>
            </w:pPr>
          </w:p>
        </w:tc>
        <w:tc>
          <w:tcPr>
            <w:tcW w:w="1443" w:type="dxa"/>
            <w:gridSpan w:val="2"/>
          </w:tcPr>
          <w:p>
            <w:pPr>
              <w:pStyle w:val="21"/>
              <w:spacing w:line="250" w:lineRule="exact"/>
              <w:ind w:left="507" w:right="466"/>
              <w:jc w:val="center"/>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职称</w:t>
            </w:r>
          </w:p>
        </w:tc>
        <w:tc>
          <w:tcPr>
            <w:tcW w:w="1582" w:type="dxa"/>
          </w:tcPr>
          <w:p>
            <w:pPr>
              <w:pStyle w:val="21"/>
              <w:rPr>
                <w:rFonts w:ascii="仿宋" w:hAnsi="仿宋" w:eastAsia="仿宋" w:cs="仿宋"/>
                <w:color w:val="000000" w:themeColor="text1"/>
                <w:sz w:val="20"/>
                <w:highlight w:val="none"/>
              </w:rPr>
            </w:pPr>
          </w:p>
        </w:tc>
        <w:tc>
          <w:tcPr>
            <w:tcW w:w="1753" w:type="dxa"/>
            <w:tcBorders>
              <w:right w:val="single" w:color="000000" w:sz="8" w:space="0"/>
            </w:tcBorders>
          </w:tcPr>
          <w:p>
            <w:pPr>
              <w:pStyle w:val="21"/>
              <w:spacing w:line="250" w:lineRule="exact"/>
              <w:ind w:left="647" w:right="630"/>
              <w:jc w:val="center"/>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学历</w:t>
            </w:r>
          </w:p>
        </w:tc>
        <w:tc>
          <w:tcPr>
            <w:tcW w:w="1753" w:type="dxa"/>
            <w:tcBorders>
              <w:left w:val="single" w:color="000000" w:sz="8" w:space="0"/>
            </w:tcBorders>
          </w:tcPr>
          <w:p>
            <w:pPr>
              <w:pStyle w:val="21"/>
              <w:rPr>
                <w:rFonts w:ascii="仿宋" w:hAnsi="仿宋" w:eastAsia="仿宋" w:cs="仿宋"/>
                <w:color w:val="000000" w:themeColor="text1"/>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009" w:type="dxa"/>
            <w:gridSpan w:val="2"/>
          </w:tcPr>
          <w:p>
            <w:pPr>
              <w:pStyle w:val="21"/>
              <w:spacing w:line="250" w:lineRule="exact"/>
              <w:ind w:left="37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参加工作时间</w:t>
            </w:r>
          </w:p>
        </w:tc>
        <w:tc>
          <w:tcPr>
            <w:tcW w:w="2164" w:type="dxa"/>
            <w:gridSpan w:val="2"/>
          </w:tcPr>
          <w:p>
            <w:pPr>
              <w:pStyle w:val="21"/>
              <w:rPr>
                <w:rFonts w:ascii="仿宋" w:hAnsi="仿宋" w:eastAsia="仿宋" w:cs="仿宋"/>
                <w:color w:val="000000" w:themeColor="text1"/>
                <w:sz w:val="20"/>
                <w:highlight w:val="none"/>
              </w:rPr>
            </w:pPr>
          </w:p>
        </w:tc>
        <w:tc>
          <w:tcPr>
            <w:tcW w:w="3544" w:type="dxa"/>
            <w:gridSpan w:val="3"/>
            <w:tcBorders>
              <w:right w:val="single" w:color="000000" w:sz="8" w:space="0"/>
            </w:tcBorders>
          </w:tcPr>
          <w:p>
            <w:pPr>
              <w:pStyle w:val="21"/>
              <w:spacing w:line="250" w:lineRule="exact"/>
              <w:ind w:left="945"/>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从事项目经理年限</w:t>
            </w:r>
          </w:p>
        </w:tc>
        <w:tc>
          <w:tcPr>
            <w:tcW w:w="1753" w:type="dxa"/>
            <w:tcBorders>
              <w:left w:val="single" w:color="000000" w:sz="8" w:space="0"/>
            </w:tcBorders>
          </w:tcPr>
          <w:p>
            <w:pPr>
              <w:pStyle w:val="21"/>
              <w:rPr>
                <w:rFonts w:ascii="仿宋" w:hAnsi="仿宋" w:eastAsia="仿宋" w:cs="仿宋"/>
                <w:color w:val="000000" w:themeColor="text1"/>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470" w:type="dxa"/>
            <w:gridSpan w:val="8"/>
          </w:tcPr>
          <w:p>
            <w:pPr>
              <w:pStyle w:val="21"/>
              <w:spacing w:line="250" w:lineRule="exact"/>
              <w:ind w:left="4096" w:right="4064"/>
              <w:jc w:val="center"/>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项目经理业绩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009" w:type="dxa"/>
            <w:gridSpan w:val="2"/>
          </w:tcPr>
          <w:p>
            <w:pPr>
              <w:pStyle w:val="21"/>
              <w:spacing w:line="250" w:lineRule="exact"/>
              <w:ind w:left="582"/>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项目名称</w:t>
            </w:r>
          </w:p>
        </w:tc>
        <w:tc>
          <w:tcPr>
            <w:tcW w:w="2164" w:type="dxa"/>
            <w:gridSpan w:val="2"/>
          </w:tcPr>
          <w:p>
            <w:pPr>
              <w:pStyle w:val="21"/>
              <w:spacing w:line="250" w:lineRule="exact"/>
              <w:ind w:left="678"/>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建设规模</w:t>
            </w:r>
          </w:p>
        </w:tc>
        <w:tc>
          <w:tcPr>
            <w:tcW w:w="1791" w:type="dxa"/>
            <w:gridSpan w:val="2"/>
          </w:tcPr>
          <w:p>
            <w:pPr>
              <w:pStyle w:val="21"/>
              <w:spacing w:line="250" w:lineRule="exact"/>
              <w:ind w:left="158"/>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开、竣工程日期</w:t>
            </w:r>
          </w:p>
        </w:tc>
        <w:tc>
          <w:tcPr>
            <w:tcW w:w="1753" w:type="dxa"/>
          </w:tcPr>
          <w:p>
            <w:pPr>
              <w:pStyle w:val="21"/>
              <w:spacing w:line="250" w:lineRule="exact"/>
              <w:ind w:left="536" w:right="536"/>
              <w:jc w:val="center"/>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合同价</w:t>
            </w:r>
          </w:p>
        </w:tc>
        <w:tc>
          <w:tcPr>
            <w:tcW w:w="1753" w:type="dxa"/>
          </w:tcPr>
          <w:p>
            <w:pPr>
              <w:pStyle w:val="21"/>
              <w:spacing w:line="250" w:lineRule="exact"/>
              <w:ind w:left="456"/>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其它情况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009" w:type="dxa"/>
            <w:gridSpan w:val="2"/>
          </w:tcPr>
          <w:p>
            <w:pPr>
              <w:pStyle w:val="21"/>
              <w:rPr>
                <w:rFonts w:ascii="仿宋" w:hAnsi="仿宋" w:eastAsia="仿宋" w:cs="仿宋"/>
                <w:color w:val="000000" w:themeColor="text1"/>
                <w:sz w:val="20"/>
                <w:highlight w:val="none"/>
              </w:rPr>
            </w:pPr>
          </w:p>
        </w:tc>
        <w:tc>
          <w:tcPr>
            <w:tcW w:w="2164" w:type="dxa"/>
            <w:gridSpan w:val="2"/>
          </w:tcPr>
          <w:p>
            <w:pPr>
              <w:pStyle w:val="21"/>
              <w:rPr>
                <w:rFonts w:ascii="仿宋" w:hAnsi="仿宋" w:eastAsia="仿宋" w:cs="仿宋"/>
                <w:color w:val="000000" w:themeColor="text1"/>
                <w:sz w:val="20"/>
                <w:highlight w:val="none"/>
              </w:rPr>
            </w:pPr>
          </w:p>
        </w:tc>
        <w:tc>
          <w:tcPr>
            <w:tcW w:w="1791" w:type="dxa"/>
            <w:gridSpan w:val="2"/>
          </w:tcPr>
          <w:p>
            <w:pPr>
              <w:pStyle w:val="21"/>
              <w:rPr>
                <w:rFonts w:ascii="仿宋" w:hAnsi="仿宋" w:eastAsia="仿宋" w:cs="仿宋"/>
                <w:color w:val="000000" w:themeColor="text1"/>
                <w:sz w:val="20"/>
                <w:highlight w:val="none"/>
              </w:rPr>
            </w:pPr>
          </w:p>
        </w:tc>
        <w:tc>
          <w:tcPr>
            <w:tcW w:w="1753" w:type="dxa"/>
          </w:tcPr>
          <w:p>
            <w:pPr>
              <w:pStyle w:val="21"/>
              <w:rPr>
                <w:rFonts w:ascii="仿宋" w:hAnsi="仿宋" w:eastAsia="仿宋" w:cs="仿宋"/>
                <w:color w:val="000000" w:themeColor="text1"/>
                <w:sz w:val="20"/>
                <w:highlight w:val="none"/>
              </w:rPr>
            </w:pPr>
          </w:p>
        </w:tc>
        <w:tc>
          <w:tcPr>
            <w:tcW w:w="1753" w:type="dxa"/>
          </w:tcPr>
          <w:p>
            <w:pPr>
              <w:pStyle w:val="21"/>
              <w:rPr>
                <w:rFonts w:ascii="仿宋" w:hAnsi="仿宋" w:eastAsia="仿宋" w:cs="仿宋"/>
                <w:color w:val="000000" w:themeColor="text1"/>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2009" w:type="dxa"/>
            <w:gridSpan w:val="2"/>
          </w:tcPr>
          <w:p>
            <w:pPr>
              <w:pStyle w:val="21"/>
              <w:rPr>
                <w:rFonts w:ascii="仿宋" w:hAnsi="仿宋" w:eastAsia="仿宋" w:cs="仿宋"/>
                <w:color w:val="000000" w:themeColor="text1"/>
                <w:sz w:val="20"/>
                <w:highlight w:val="none"/>
              </w:rPr>
            </w:pPr>
          </w:p>
        </w:tc>
        <w:tc>
          <w:tcPr>
            <w:tcW w:w="2164" w:type="dxa"/>
            <w:gridSpan w:val="2"/>
          </w:tcPr>
          <w:p>
            <w:pPr>
              <w:pStyle w:val="21"/>
              <w:rPr>
                <w:rFonts w:ascii="仿宋" w:hAnsi="仿宋" w:eastAsia="仿宋" w:cs="仿宋"/>
                <w:color w:val="000000" w:themeColor="text1"/>
                <w:sz w:val="20"/>
                <w:highlight w:val="none"/>
              </w:rPr>
            </w:pPr>
          </w:p>
        </w:tc>
        <w:tc>
          <w:tcPr>
            <w:tcW w:w="1791" w:type="dxa"/>
            <w:gridSpan w:val="2"/>
          </w:tcPr>
          <w:p>
            <w:pPr>
              <w:pStyle w:val="21"/>
              <w:rPr>
                <w:rFonts w:ascii="仿宋" w:hAnsi="仿宋" w:eastAsia="仿宋" w:cs="仿宋"/>
                <w:color w:val="000000" w:themeColor="text1"/>
                <w:sz w:val="20"/>
                <w:highlight w:val="none"/>
              </w:rPr>
            </w:pPr>
          </w:p>
        </w:tc>
        <w:tc>
          <w:tcPr>
            <w:tcW w:w="1753" w:type="dxa"/>
          </w:tcPr>
          <w:p>
            <w:pPr>
              <w:pStyle w:val="21"/>
              <w:rPr>
                <w:rFonts w:ascii="仿宋" w:hAnsi="仿宋" w:eastAsia="仿宋" w:cs="仿宋"/>
                <w:color w:val="000000" w:themeColor="text1"/>
                <w:sz w:val="20"/>
                <w:highlight w:val="none"/>
              </w:rPr>
            </w:pPr>
          </w:p>
        </w:tc>
        <w:tc>
          <w:tcPr>
            <w:tcW w:w="1753" w:type="dxa"/>
          </w:tcPr>
          <w:p>
            <w:pPr>
              <w:pStyle w:val="21"/>
              <w:rPr>
                <w:rFonts w:ascii="仿宋" w:hAnsi="仿宋" w:eastAsia="仿宋" w:cs="仿宋"/>
                <w:color w:val="000000" w:themeColor="text1"/>
                <w:sz w:val="20"/>
                <w:highlight w:val="none"/>
              </w:rPr>
            </w:pPr>
          </w:p>
        </w:tc>
      </w:tr>
    </w:tbl>
    <w:p>
      <w:pPr>
        <w:pStyle w:val="6"/>
        <w:spacing w:before="10"/>
        <w:rPr>
          <w:rFonts w:ascii="仿宋" w:hAnsi="仿宋" w:eastAsia="仿宋" w:cs="仿宋"/>
          <w:color w:val="000000" w:themeColor="text1"/>
          <w:sz w:val="26"/>
          <w:highlight w:val="none"/>
        </w:rPr>
      </w:pPr>
    </w:p>
    <w:p>
      <w:pPr>
        <w:pStyle w:val="19"/>
        <w:tabs>
          <w:tab w:val="left" w:pos="4641"/>
        </w:tabs>
        <w:spacing w:before="70"/>
        <w:ind w:left="-1" w:right="2" w:firstLine="0"/>
        <w:jc w:val="center"/>
        <w:rPr>
          <w:rFonts w:ascii="仿宋" w:hAnsi="仿宋" w:eastAsia="仿宋" w:cs="仿宋"/>
          <w:b/>
          <w:color w:val="000000" w:themeColor="text1"/>
          <w:sz w:val="19"/>
          <w:highlight w:val="none"/>
        </w:rPr>
      </w:pPr>
      <w:r>
        <w:rPr>
          <w:rFonts w:hint="eastAsia" w:ascii="仿宋" w:hAnsi="仿宋" w:eastAsia="仿宋" w:cs="仿宋"/>
          <w:b/>
          <w:color w:val="000000" w:themeColor="text1"/>
          <w:sz w:val="21"/>
          <w:highlight w:val="none"/>
          <w:lang w:val="en-US"/>
        </w:rPr>
        <w:t>2.</w:t>
      </w:r>
      <w:r>
        <w:rPr>
          <w:rFonts w:hint="eastAsia" w:ascii="仿宋" w:hAnsi="仿宋" w:eastAsia="仿宋" w:cs="仿宋"/>
          <w:b/>
          <w:color w:val="000000" w:themeColor="text1"/>
          <w:sz w:val="21"/>
          <w:highlight w:val="none"/>
        </w:rPr>
        <w:t>主要施工管理人员表</w:t>
      </w:r>
    </w:p>
    <w:p>
      <w:pPr>
        <w:pStyle w:val="6"/>
        <w:spacing w:before="10"/>
        <w:rPr>
          <w:rFonts w:ascii="仿宋" w:hAnsi="仿宋" w:eastAsia="仿宋" w:cs="仿宋"/>
          <w:b/>
          <w:color w:val="000000" w:themeColor="text1"/>
          <w:sz w:val="10"/>
          <w:highlight w:val="none"/>
        </w:rPr>
      </w:pPr>
    </w:p>
    <w:tbl>
      <w:tblPr>
        <w:tblStyle w:val="15"/>
        <w:tblW w:w="9400" w:type="dxa"/>
        <w:tblInd w:w="8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9"/>
        <w:gridCol w:w="816"/>
        <w:gridCol w:w="816"/>
        <w:gridCol w:w="816"/>
        <w:gridCol w:w="5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09" w:type="dxa"/>
          </w:tcPr>
          <w:p>
            <w:pPr>
              <w:pStyle w:val="21"/>
              <w:spacing w:line="251" w:lineRule="exact"/>
              <w:ind w:left="623" w:right="615"/>
              <w:jc w:val="center"/>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名称</w:t>
            </w:r>
          </w:p>
        </w:tc>
        <w:tc>
          <w:tcPr>
            <w:tcW w:w="816" w:type="dxa"/>
          </w:tcPr>
          <w:p>
            <w:pPr>
              <w:pStyle w:val="21"/>
              <w:spacing w:line="251" w:lineRule="exact"/>
              <w:ind w:left="198"/>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姓名</w:t>
            </w:r>
          </w:p>
        </w:tc>
        <w:tc>
          <w:tcPr>
            <w:tcW w:w="816" w:type="dxa"/>
          </w:tcPr>
          <w:p>
            <w:pPr>
              <w:pStyle w:val="21"/>
              <w:spacing w:line="251" w:lineRule="exact"/>
              <w:ind w:left="198"/>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职务</w:t>
            </w:r>
          </w:p>
        </w:tc>
        <w:tc>
          <w:tcPr>
            <w:tcW w:w="816" w:type="dxa"/>
          </w:tcPr>
          <w:p>
            <w:pPr>
              <w:pStyle w:val="21"/>
              <w:spacing w:line="251" w:lineRule="exact"/>
              <w:ind w:left="198"/>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职称</w:t>
            </w:r>
          </w:p>
        </w:tc>
        <w:tc>
          <w:tcPr>
            <w:tcW w:w="5243" w:type="dxa"/>
          </w:tcPr>
          <w:p>
            <w:pPr>
              <w:pStyle w:val="21"/>
              <w:spacing w:line="251" w:lineRule="exact"/>
              <w:ind w:left="1150"/>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主要资历、经验及承担过的项目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6" w:hRule="atLeast"/>
        </w:trPr>
        <w:tc>
          <w:tcPr>
            <w:tcW w:w="1709" w:type="dxa"/>
          </w:tcPr>
          <w:p>
            <w:pPr>
              <w:pStyle w:val="21"/>
              <w:spacing w:line="251" w:lineRule="exact"/>
              <w:ind w:left="107"/>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一、总部</w:t>
            </w:r>
          </w:p>
          <w:p>
            <w:pPr>
              <w:pStyle w:val="21"/>
              <w:numPr>
                <w:ilvl w:val="0"/>
                <w:numId w:val="29"/>
              </w:numPr>
              <w:tabs>
                <w:tab w:val="left" w:pos="528"/>
              </w:tabs>
              <w:spacing w:line="264" w:lineRule="exact"/>
              <w:ind w:hanging="21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项目主管</w:t>
            </w:r>
          </w:p>
          <w:p>
            <w:pPr>
              <w:pStyle w:val="21"/>
              <w:numPr>
                <w:ilvl w:val="0"/>
                <w:numId w:val="29"/>
              </w:numPr>
              <w:tabs>
                <w:tab w:val="left" w:pos="528"/>
              </w:tabs>
              <w:spacing w:line="264" w:lineRule="exact"/>
              <w:ind w:hanging="21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其他人员</w:t>
            </w:r>
          </w:p>
          <w:p>
            <w:pPr>
              <w:pStyle w:val="21"/>
              <w:spacing w:before="63" w:line="307" w:lineRule="auto"/>
              <w:ind w:left="107" w:right="752" w:firstLine="628"/>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 二、现场</w:t>
            </w:r>
          </w:p>
          <w:p>
            <w:pPr>
              <w:pStyle w:val="21"/>
              <w:numPr>
                <w:ilvl w:val="0"/>
                <w:numId w:val="29"/>
              </w:numPr>
              <w:tabs>
                <w:tab w:val="left" w:pos="528"/>
              </w:tabs>
              <w:spacing w:line="264" w:lineRule="exact"/>
              <w:ind w:hanging="21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项目经理</w:t>
            </w:r>
          </w:p>
          <w:p>
            <w:pPr>
              <w:pStyle w:val="21"/>
              <w:numPr>
                <w:ilvl w:val="0"/>
                <w:numId w:val="29"/>
              </w:numPr>
              <w:tabs>
                <w:tab w:val="left" w:pos="528"/>
              </w:tabs>
              <w:spacing w:before="71"/>
              <w:ind w:hanging="21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项目副经理</w:t>
            </w:r>
          </w:p>
          <w:p>
            <w:pPr>
              <w:pStyle w:val="21"/>
              <w:numPr>
                <w:ilvl w:val="0"/>
                <w:numId w:val="29"/>
              </w:numPr>
              <w:tabs>
                <w:tab w:val="left" w:pos="528"/>
              </w:tabs>
              <w:spacing w:line="264" w:lineRule="exact"/>
              <w:ind w:hanging="21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质量管理</w:t>
            </w:r>
          </w:p>
          <w:p>
            <w:pPr>
              <w:pStyle w:val="21"/>
              <w:numPr>
                <w:ilvl w:val="0"/>
                <w:numId w:val="29"/>
              </w:numPr>
              <w:tabs>
                <w:tab w:val="left" w:pos="528"/>
              </w:tabs>
              <w:spacing w:line="264" w:lineRule="exact"/>
              <w:ind w:hanging="21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设备管理</w:t>
            </w:r>
          </w:p>
          <w:p>
            <w:pPr>
              <w:pStyle w:val="21"/>
              <w:numPr>
                <w:ilvl w:val="0"/>
                <w:numId w:val="29"/>
              </w:numPr>
              <w:tabs>
                <w:tab w:val="left" w:pos="528"/>
              </w:tabs>
              <w:spacing w:line="264" w:lineRule="exact"/>
              <w:ind w:hanging="21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计划管理</w:t>
            </w:r>
          </w:p>
          <w:p>
            <w:pPr>
              <w:pStyle w:val="21"/>
              <w:numPr>
                <w:ilvl w:val="0"/>
                <w:numId w:val="29"/>
              </w:numPr>
              <w:tabs>
                <w:tab w:val="left" w:pos="528"/>
              </w:tabs>
              <w:spacing w:line="264" w:lineRule="exact"/>
              <w:ind w:hanging="21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安全管理</w:t>
            </w:r>
          </w:p>
          <w:p>
            <w:pPr>
              <w:pStyle w:val="21"/>
              <w:numPr>
                <w:ilvl w:val="0"/>
                <w:numId w:val="29"/>
              </w:numPr>
              <w:tabs>
                <w:tab w:val="left" w:pos="528"/>
              </w:tabs>
              <w:spacing w:line="264" w:lineRule="exact"/>
              <w:ind w:hanging="21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w:t>
            </w:r>
          </w:p>
        </w:tc>
        <w:tc>
          <w:tcPr>
            <w:tcW w:w="816" w:type="dxa"/>
          </w:tcPr>
          <w:p>
            <w:pPr>
              <w:pStyle w:val="21"/>
              <w:rPr>
                <w:rFonts w:ascii="仿宋" w:hAnsi="仿宋" w:eastAsia="仿宋" w:cs="仿宋"/>
                <w:color w:val="000000" w:themeColor="text1"/>
                <w:sz w:val="20"/>
                <w:highlight w:val="none"/>
              </w:rPr>
            </w:pPr>
          </w:p>
        </w:tc>
        <w:tc>
          <w:tcPr>
            <w:tcW w:w="816" w:type="dxa"/>
          </w:tcPr>
          <w:p>
            <w:pPr>
              <w:pStyle w:val="21"/>
              <w:rPr>
                <w:rFonts w:ascii="仿宋" w:hAnsi="仿宋" w:eastAsia="仿宋" w:cs="仿宋"/>
                <w:color w:val="000000" w:themeColor="text1"/>
                <w:sz w:val="20"/>
                <w:highlight w:val="none"/>
              </w:rPr>
            </w:pPr>
          </w:p>
        </w:tc>
        <w:tc>
          <w:tcPr>
            <w:tcW w:w="816" w:type="dxa"/>
          </w:tcPr>
          <w:p>
            <w:pPr>
              <w:pStyle w:val="21"/>
              <w:rPr>
                <w:rFonts w:ascii="仿宋" w:hAnsi="仿宋" w:eastAsia="仿宋" w:cs="仿宋"/>
                <w:color w:val="000000" w:themeColor="text1"/>
                <w:sz w:val="20"/>
                <w:highlight w:val="none"/>
              </w:rPr>
            </w:pPr>
          </w:p>
        </w:tc>
        <w:tc>
          <w:tcPr>
            <w:tcW w:w="5243" w:type="dxa"/>
          </w:tcPr>
          <w:p>
            <w:pPr>
              <w:pStyle w:val="21"/>
              <w:rPr>
                <w:rFonts w:ascii="仿宋" w:hAnsi="仿宋" w:eastAsia="仿宋" w:cs="仿宋"/>
                <w:color w:val="000000" w:themeColor="text1"/>
                <w:sz w:val="20"/>
                <w:highlight w:val="none"/>
              </w:rPr>
            </w:pPr>
          </w:p>
        </w:tc>
      </w:tr>
    </w:tbl>
    <w:p>
      <w:pPr>
        <w:pStyle w:val="6"/>
        <w:rPr>
          <w:rFonts w:ascii="仿宋" w:hAnsi="仿宋" w:eastAsia="仿宋" w:cs="仿宋"/>
          <w:b/>
          <w:color w:val="000000" w:themeColor="text1"/>
          <w:sz w:val="20"/>
          <w:highlight w:val="none"/>
        </w:rPr>
      </w:pPr>
    </w:p>
    <w:p>
      <w:pPr>
        <w:pStyle w:val="6"/>
        <w:spacing w:before="11"/>
        <w:rPr>
          <w:rFonts w:ascii="仿宋" w:hAnsi="仿宋" w:eastAsia="仿宋" w:cs="仿宋"/>
          <w:b/>
          <w:color w:val="000000" w:themeColor="text1"/>
          <w:sz w:val="27"/>
          <w:highlight w:val="none"/>
        </w:rPr>
      </w:pPr>
    </w:p>
    <w:p>
      <w:pPr>
        <w:pStyle w:val="6"/>
        <w:spacing w:line="242" w:lineRule="auto"/>
        <w:ind w:left="7376" w:right="2012" w:hanging="106"/>
        <w:rPr>
          <w:rFonts w:ascii="仿宋" w:hAnsi="仿宋" w:eastAsia="仿宋" w:cs="仿宋"/>
          <w:color w:val="000000" w:themeColor="text1"/>
          <w:highlight w:val="none"/>
        </w:rPr>
      </w:pPr>
      <w:r>
        <w:rPr>
          <w:rFonts w:hint="eastAsia" w:ascii="仿宋" w:hAnsi="仿宋" w:eastAsia="仿宋" w:cs="仿宋"/>
          <w:color w:val="000000" w:themeColor="text1"/>
          <w:highlight w:val="none"/>
        </w:rPr>
        <w:t>供应商（盖章）： 授权代表签字：</w:t>
      </w:r>
    </w:p>
    <w:p>
      <w:pPr>
        <w:pStyle w:val="6"/>
        <w:tabs>
          <w:tab w:val="left" w:pos="8007"/>
          <w:tab w:val="left" w:pos="8847"/>
          <w:tab w:val="left" w:pos="9476"/>
          <w:tab w:val="left" w:pos="10002"/>
        </w:tabs>
        <w:spacing w:line="268" w:lineRule="exact"/>
        <w:ind w:left="7376"/>
        <w:rPr>
          <w:rFonts w:ascii="仿宋" w:hAnsi="仿宋" w:eastAsia="仿宋" w:cs="仿宋"/>
          <w:color w:val="000000" w:themeColor="text1"/>
          <w:highlight w:val="none"/>
        </w:rPr>
        <w:sectPr>
          <w:type w:val="continuous"/>
          <w:pgSz w:w="11910" w:h="16840"/>
          <w:pgMar w:top="1340" w:right="380" w:bottom="1180" w:left="560" w:header="720" w:footer="720" w:gutter="0"/>
          <w:cols w:space="720" w:num="1"/>
        </w:sectPr>
      </w:pPr>
      <w:r>
        <w:rPr>
          <w:rFonts w:hint="eastAsia" w:ascii="仿宋" w:hAnsi="仿宋" w:eastAsia="仿宋" w:cs="仿宋"/>
          <w:color w:val="000000" w:themeColor="text1"/>
          <w:highlight w:val="none"/>
        </w:rPr>
        <w:t>日</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期：</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年</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月</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日</w:t>
      </w: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lang w:val="en-US"/>
        </w:rPr>
      </w:pPr>
    </w:p>
    <w:p>
      <w:pPr>
        <w:spacing w:before="66"/>
        <w:ind w:left="743"/>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lang w:val="en-US"/>
        </w:rPr>
        <w:t>九</w:t>
      </w:r>
      <w:r>
        <w:rPr>
          <w:rFonts w:hint="eastAsia" w:ascii="仿宋" w:hAnsi="仿宋" w:eastAsia="仿宋" w:cs="仿宋"/>
          <w:b/>
          <w:color w:val="000000" w:themeColor="text1"/>
          <w:sz w:val="24"/>
          <w:highlight w:val="none"/>
        </w:rPr>
        <w:t>、技术规格偏离表</w:t>
      </w:r>
    </w:p>
    <w:p>
      <w:pPr>
        <w:pStyle w:val="6"/>
        <w:rPr>
          <w:rFonts w:ascii="仿宋" w:hAnsi="仿宋" w:eastAsia="仿宋" w:cs="仿宋"/>
          <w:b/>
          <w:color w:val="000000" w:themeColor="text1"/>
          <w:sz w:val="24"/>
          <w:highlight w:val="none"/>
        </w:rPr>
      </w:pPr>
    </w:p>
    <w:p>
      <w:pPr>
        <w:pStyle w:val="6"/>
        <w:spacing w:before="6"/>
        <w:rPr>
          <w:rFonts w:ascii="仿宋" w:hAnsi="仿宋" w:eastAsia="仿宋" w:cs="仿宋"/>
          <w:b/>
          <w:color w:val="000000" w:themeColor="text1"/>
          <w:sz w:val="23"/>
          <w:highlight w:val="none"/>
        </w:rPr>
      </w:pPr>
    </w:p>
    <w:p>
      <w:pPr>
        <w:rPr>
          <w:rFonts w:ascii="仿宋" w:hAnsi="仿宋" w:eastAsia="仿宋" w:cs="仿宋"/>
          <w:b/>
          <w:color w:val="000000" w:themeColor="text1"/>
          <w:sz w:val="23"/>
          <w:highlight w:val="none"/>
        </w:rPr>
      </w:pPr>
    </w:p>
    <w:p>
      <w:pPr>
        <w:pStyle w:val="6"/>
        <w:ind w:left="743"/>
        <w:rPr>
          <w:rFonts w:ascii="仿宋" w:hAnsi="仿宋" w:eastAsia="仿宋" w:cs="仿宋"/>
          <w:color w:val="000000" w:themeColor="text1"/>
          <w:highlight w:val="none"/>
        </w:rPr>
      </w:pPr>
    </w:p>
    <w:p>
      <w:pPr>
        <w:pStyle w:val="6"/>
        <w:ind w:left="743"/>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rPr>
        <w:t>项目编号：</w:t>
      </w:r>
      <w:r>
        <w:rPr>
          <w:rFonts w:hint="eastAsia" w:ascii="仿宋" w:hAnsi="仿宋" w:eastAsia="仿宋" w:cs="仿宋"/>
          <w:color w:val="000000" w:themeColor="text1"/>
          <w:highlight w:val="none"/>
          <w:lang w:eastAsia="zh-CN"/>
        </w:rPr>
        <w:t>JSZC-320115-HZTG-C2024-0019</w:t>
      </w:r>
    </w:p>
    <w:p>
      <w:pPr>
        <w:pStyle w:val="6"/>
        <w:spacing w:before="3"/>
        <w:ind w:left="743"/>
        <w:rPr>
          <w:rFonts w:ascii="仿宋" w:hAnsi="仿宋" w:eastAsia="仿宋" w:cs="仿宋"/>
          <w:color w:val="000000" w:themeColor="text1"/>
          <w:highlight w:val="none"/>
        </w:rPr>
      </w:pPr>
      <w:r>
        <w:rPr>
          <w:rFonts w:hint="eastAsia" w:ascii="仿宋" w:hAnsi="仿宋" w:eastAsia="仿宋" w:cs="仿宋"/>
          <w:color w:val="000000" w:themeColor="text1"/>
          <w:highlight w:val="none"/>
        </w:rPr>
        <w:t>项目名称：</w:t>
      </w:r>
    </w:p>
    <w:p>
      <w:pPr>
        <w:pStyle w:val="6"/>
        <w:spacing w:before="3"/>
        <w:rPr>
          <w:rFonts w:ascii="仿宋" w:hAnsi="仿宋" w:eastAsia="仿宋" w:cs="仿宋"/>
          <w:color w:val="000000" w:themeColor="text1"/>
          <w:sz w:val="31"/>
          <w:highlight w:val="none"/>
        </w:rPr>
      </w:pPr>
      <w:r>
        <w:rPr>
          <w:rFonts w:hint="eastAsia" w:ascii="仿宋" w:hAnsi="仿宋" w:eastAsia="仿宋" w:cs="仿宋"/>
          <w:color w:val="000000" w:themeColor="text1"/>
          <w:highlight w:val="none"/>
        </w:rPr>
        <w:br w:type="column"/>
      </w:r>
    </w:p>
    <w:p>
      <w:pPr>
        <w:ind w:left="725" w:right="4411"/>
        <w:jc w:val="center"/>
        <w:rPr>
          <w:rFonts w:ascii="仿宋" w:hAnsi="仿宋" w:eastAsia="仿宋" w:cs="仿宋"/>
          <w:b/>
          <w:color w:val="000000" w:themeColor="text1"/>
          <w:sz w:val="24"/>
          <w:highlight w:val="none"/>
        </w:rPr>
      </w:pPr>
    </w:p>
    <w:p>
      <w:pPr>
        <w:ind w:left="725" w:right="4411"/>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技术规格偏离表</w:t>
      </w:r>
    </w:p>
    <w:p>
      <w:pPr>
        <w:pStyle w:val="6"/>
        <w:spacing w:before="3"/>
        <w:ind w:left="725" w:right="4420"/>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（由投标人据实提交）</w:t>
      </w:r>
    </w:p>
    <w:p>
      <w:pPr>
        <w:jc w:val="center"/>
        <w:rPr>
          <w:rFonts w:ascii="仿宋" w:hAnsi="仿宋" w:eastAsia="仿宋" w:cs="仿宋"/>
          <w:color w:val="000000" w:themeColor="text1"/>
          <w:highlight w:val="none"/>
        </w:rPr>
        <w:sectPr>
          <w:type w:val="continuous"/>
          <w:pgSz w:w="11910" w:h="16840"/>
          <w:pgMar w:top="1340" w:right="380" w:bottom="1180" w:left="560" w:header="720" w:footer="720" w:gutter="0"/>
          <w:cols w:equalWidth="0" w:num="2">
            <w:col w:w="3305" w:space="379"/>
            <w:col w:w="7286"/>
          </w:cols>
        </w:sectPr>
      </w:pPr>
    </w:p>
    <w:tbl>
      <w:tblPr>
        <w:tblStyle w:val="15"/>
        <w:tblW w:w="9868" w:type="dxa"/>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2"/>
        <w:gridCol w:w="3326"/>
        <w:gridCol w:w="1575"/>
        <w:gridCol w:w="1995"/>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292" w:type="dxa"/>
          </w:tcPr>
          <w:p>
            <w:pPr>
              <w:pStyle w:val="21"/>
              <w:spacing w:before="135"/>
              <w:ind w:left="435"/>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序号</w:t>
            </w:r>
          </w:p>
        </w:tc>
        <w:tc>
          <w:tcPr>
            <w:tcW w:w="3326" w:type="dxa"/>
          </w:tcPr>
          <w:p>
            <w:pPr>
              <w:pStyle w:val="21"/>
              <w:spacing w:before="135"/>
              <w:ind w:left="516" w:right="500"/>
              <w:jc w:val="center"/>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磋商文件的技术条款</w:t>
            </w:r>
          </w:p>
        </w:tc>
        <w:tc>
          <w:tcPr>
            <w:tcW w:w="1575" w:type="dxa"/>
          </w:tcPr>
          <w:p>
            <w:pPr>
              <w:pStyle w:val="21"/>
              <w:spacing w:before="135"/>
              <w:ind w:left="156"/>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磋商实际响应</w:t>
            </w:r>
          </w:p>
        </w:tc>
        <w:tc>
          <w:tcPr>
            <w:tcW w:w="1995" w:type="dxa"/>
          </w:tcPr>
          <w:p>
            <w:pPr>
              <w:pStyle w:val="21"/>
              <w:ind w:left="134" w:right="122"/>
              <w:jc w:val="center"/>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符合/正偏离/负偏</w:t>
            </w:r>
          </w:p>
          <w:p>
            <w:pPr>
              <w:pStyle w:val="21"/>
              <w:spacing w:before="3" w:line="253" w:lineRule="exact"/>
              <w:ind w:left="5"/>
              <w:jc w:val="center"/>
              <w:rPr>
                <w:rFonts w:ascii="仿宋" w:hAnsi="仿宋" w:eastAsia="仿宋" w:cs="仿宋"/>
                <w:b/>
                <w:color w:val="000000" w:themeColor="text1"/>
                <w:sz w:val="21"/>
                <w:highlight w:val="none"/>
              </w:rPr>
            </w:pPr>
            <w:r>
              <w:rPr>
                <w:rFonts w:hint="eastAsia" w:ascii="仿宋" w:hAnsi="仿宋" w:eastAsia="仿宋" w:cs="仿宋"/>
                <w:b/>
                <w:color w:val="000000" w:themeColor="text1"/>
                <w:w w:val="99"/>
                <w:sz w:val="21"/>
                <w:highlight w:val="none"/>
              </w:rPr>
              <w:t>离</w:t>
            </w:r>
          </w:p>
        </w:tc>
        <w:tc>
          <w:tcPr>
            <w:tcW w:w="1680" w:type="dxa"/>
          </w:tcPr>
          <w:p>
            <w:pPr>
              <w:pStyle w:val="21"/>
              <w:spacing w:before="135"/>
              <w:ind w:left="91" w:right="80"/>
              <w:jc w:val="center"/>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92" w:type="dxa"/>
          </w:tcPr>
          <w:p>
            <w:pPr>
              <w:pStyle w:val="21"/>
              <w:rPr>
                <w:rFonts w:ascii="仿宋" w:hAnsi="仿宋" w:eastAsia="仿宋" w:cs="仿宋"/>
                <w:color w:val="000000" w:themeColor="text1"/>
                <w:sz w:val="20"/>
                <w:highlight w:val="none"/>
              </w:rPr>
            </w:pPr>
          </w:p>
        </w:tc>
        <w:tc>
          <w:tcPr>
            <w:tcW w:w="3326" w:type="dxa"/>
          </w:tcPr>
          <w:p>
            <w:pPr>
              <w:pStyle w:val="21"/>
              <w:rPr>
                <w:rFonts w:ascii="仿宋" w:hAnsi="仿宋" w:eastAsia="仿宋" w:cs="仿宋"/>
                <w:color w:val="000000" w:themeColor="text1"/>
                <w:sz w:val="20"/>
                <w:highlight w:val="none"/>
              </w:rPr>
            </w:pPr>
          </w:p>
        </w:tc>
        <w:tc>
          <w:tcPr>
            <w:tcW w:w="1575" w:type="dxa"/>
          </w:tcPr>
          <w:p>
            <w:pPr>
              <w:pStyle w:val="21"/>
              <w:rPr>
                <w:rFonts w:ascii="仿宋" w:hAnsi="仿宋" w:eastAsia="仿宋" w:cs="仿宋"/>
                <w:color w:val="000000" w:themeColor="text1"/>
                <w:sz w:val="20"/>
                <w:highlight w:val="none"/>
              </w:rPr>
            </w:pPr>
          </w:p>
        </w:tc>
        <w:tc>
          <w:tcPr>
            <w:tcW w:w="1995" w:type="dxa"/>
          </w:tcPr>
          <w:p>
            <w:pPr>
              <w:pStyle w:val="21"/>
              <w:rPr>
                <w:rFonts w:ascii="仿宋" w:hAnsi="仿宋" w:eastAsia="仿宋" w:cs="仿宋"/>
                <w:color w:val="000000" w:themeColor="text1"/>
                <w:sz w:val="20"/>
                <w:highlight w:val="none"/>
              </w:rPr>
            </w:pPr>
          </w:p>
        </w:tc>
        <w:tc>
          <w:tcPr>
            <w:tcW w:w="1680" w:type="dxa"/>
          </w:tcPr>
          <w:p>
            <w:pPr>
              <w:pStyle w:val="21"/>
              <w:rPr>
                <w:rFonts w:ascii="仿宋" w:hAnsi="仿宋" w:eastAsia="仿宋" w:cs="仿宋"/>
                <w:color w:val="000000" w:themeColor="text1"/>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92" w:type="dxa"/>
          </w:tcPr>
          <w:p>
            <w:pPr>
              <w:pStyle w:val="21"/>
              <w:rPr>
                <w:rFonts w:ascii="仿宋" w:hAnsi="仿宋" w:eastAsia="仿宋" w:cs="仿宋"/>
                <w:color w:val="000000" w:themeColor="text1"/>
                <w:sz w:val="20"/>
                <w:highlight w:val="none"/>
              </w:rPr>
            </w:pPr>
          </w:p>
        </w:tc>
        <w:tc>
          <w:tcPr>
            <w:tcW w:w="3326" w:type="dxa"/>
          </w:tcPr>
          <w:p>
            <w:pPr>
              <w:pStyle w:val="21"/>
              <w:rPr>
                <w:rFonts w:ascii="仿宋" w:hAnsi="仿宋" w:eastAsia="仿宋" w:cs="仿宋"/>
                <w:color w:val="000000" w:themeColor="text1"/>
                <w:sz w:val="20"/>
                <w:highlight w:val="none"/>
              </w:rPr>
            </w:pPr>
          </w:p>
        </w:tc>
        <w:tc>
          <w:tcPr>
            <w:tcW w:w="1575" w:type="dxa"/>
          </w:tcPr>
          <w:p>
            <w:pPr>
              <w:pStyle w:val="21"/>
              <w:rPr>
                <w:rFonts w:ascii="仿宋" w:hAnsi="仿宋" w:eastAsia="仿宋" w:cs="仿宋"/>
                <w:color w:val="000000" w:themeColor="text1"/>
                <w:sz w:val="20"/>
                <w:highlight w:val="none"/>
              </w:rPr>
            </w:pPr>
          </w:p>
        </w:tc>
        <w:tc>
          <w:tcPr>
            <w:tcW w:w="1995" w:type="dxa"/>
          </w:tcPr>
          <w:p>
            <w:pPr>
              <w:pStyle w:val="21"/>
              <w:rPr>
                <w:rFonts w:ascii="仿宋" w:hAnsi="仿宋" w:eastAsia="仿宋" w:cs="仿宋"/>
                <w:color w:val="000000" w:themeColor="text1"/>
                <w:sz w:val="20"/>
                <w:highlight w:val="none"/>
              </w:rPr>
            </w:pPr>
          </w:p>
        </w:tc>
        <w:tc>
          <w:tcPr>
            <w:tcW w:w="1680" w:type="dxa"/>
          </w:tcPr>
          <w:p>
            <w:pPr>
              <w:pStyle w:val="21"/>
              <w:rPr>
                <w:rFonts w:ascii="仿宋" w:hAnsi="仿宋" w:eastAsia="仿宋" w:cs="仿宋"/>
                <w:color w:val="000000" w:themeColor="text1"/>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92" w:type="dxa"/>
          </w:tcPr>
          <w:p>
            <w:pPr>
              <w:pStyle w:val="21"/>
              <w:rPr>
                <w:rFonts w:ascii="仿宋" w:hAnsi="仿宋" w:eastAsia="仿宋" w:cs="仿宋"/>
                <w:color w:val="000000" w:themeColor="text1"/>
                <w:sz w:val="20"/>
                <w:highlight w:val="none"/>
              </w:rPr>
            </w:pPr>
          </w:p>
        </w:tc>
        <w:tc>
          <w:tcPr>
            <w:tcW w:w="3326" w:type="dxa"/>
          </w:tcPr>
          <w:p>
            <w:pPr>
              <w:pStyle w:val="21"/>
              <w:rPr>
                <w:rFonts w:ascii="仿宋" w:hAnsi="仿宋" w:eastAsia="仿宋" w:cs="仿宋"/>
                <w:color w:val="000000" w:themeColor="text1"/>
                <w:sz w:val="20"/>
                <w:highlight w:val="none"/>
              </w:rPr>
            </w:pPr>
          </w:p>
        </w:tc>
        <w:tc>
          <w:tcPr>
            <w:tcW w:w="1575" w:type="dxa"/>
          </w:tcPr>
          <w:p>
            <w:pPr>
              <w:pStyle w:val="21"/>
              <w:rPr>
                <w:rFonts w:ascii="仿宋" w:hAnsi="仿宋" w:eastAsia="仿宋" w:cs="仿宋"/>
                <w:color w:val="000000" w:themeColor="text1"/>
                <w:sz w:val="20"/>
                <w:highlight w:val="none"/>
              </w:rPr>
            </w:pPr>
          </w:p>
        </w:tc>
        <w:tc>
          <w:tcPr>
            <w:tcW w:w="1995" w:type="dxa"/>
          </w:tcPr>
          <w:p>
            <w:pPr>
              <w:pStyle w:val="21"/>
              <w:rPr>
                <w:rFonts w:ascii="仿宋" w:hAnsi="仿宋" w:eastAsia="仿宋" w:cs="仿宋"/>
                <w:color w:val="000000" w:themeColor="text1"/>
                <w:sz w:val="20"/>
                <w:highlight w:val="none"/>
              </w:rPr>
            </w:pPr>
          </w:p>
        </w:tc>
        <w:tc>
          <w:tcPr>
            <w:tcW w:w="1680" w:type="dxa"/>
          </w:tcPr>
          <w:p>
            <w:pPr>
              <w:pStyle w:val="21"/>
              <w:rPr>
                <w:rFonts w:ascii="仿宋" w:hAnsi="仿宋" w:eastAsia="仿宋" w:cs="仿宋"/>
                <w:color w:val="000000" w:themeColor="text1"/>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92" w:type="dxa"/>
          </w:tcPr>
          <w:p>
            <w:pPr>
              <w:pStyle w:val="21"/>
              <w:rPr>
                <w:rFonts w:ascii="仿宋" w:hAnsi="仿宋" w:eastAsia="仿宋" w:cs="仿宋"/>
                <w:color w:val="000000" w:themeColor="text1"/>
                <w:sz w:val="20"/>
                <w:highlight w:val="none"/>
              </w:rPr>
            </w:pPr>
          </w:p>
        </w:tc>
        <w:tc>
          <w:tcPr>
            <w:tcW w:w="3326" w:type="dxa"/>
          </w:tcPr>
          <w:p>
            <w:pPr>
              <w:pStyle w:val="21"/>
              <w:rPr>
                <w:rFonts w:ascii="仿宋" w:hAnsi="仿宋" w:eastAsia="仿宋" w:cs="仿宋"/>
                <w:color w:val="000000" w:themeColor="text1"/>
                <w:sz w:val="20"/>
                <w:highlight w:val="none"/>
              </w:rPr>
            </w:pPr>
          </w:p>
        </w:tc>
        <w:tc>
          <w:tcPr>
            <w:tcW w:w="1575" w:type="dxa"/>
          </w:tcPr>
          <w:p>
            <w:pPr>
              <w:pStyle w:val="21"/>
              <w:rPr>
                <w:rFonts w:ascii="仿宋" w:hAnsi="仿宋" w:eastAsia="仿宋" w:cs="仿宋"/>
                <w:color w:val="000000" w:themeColor="text1"/>
                <w:sz w:val="20"/>
                <w:highlight w:val="none"/>
              </w:rPr>
            </w:pPr>
          </w:p>
        </w:tc>
        <w:tc>
          <w:tcPr>
            <w:tcW w:w="1995" w:type="dxa"/>
          </w:tcPr>
          <w:p>
            <w:pPr>
              <w:pStyle w:val="21"/>
              <w:rPr>
                <w:rFonts w:ascii="仿宋" w:hAnsi="仿宋" w:eastAsia="仿宋" w:cs="仿宋"/>
                <w:color w:val="000000" w:themeColor="text1"/>
                <w:sz w:val="20"/>
                <w:highlight w:val="none"/>
              </w:rPr>
            </w:pPr>
          </w:p>
        </w:tc>
        <w:tc>
          <w:tcPr>
            <w:tcW w:w="1680" w:type="dxa"/>
          </w:tcPr>
          <w:p>
            <w:pPr>
              <w:pStyle w:val="21"/>
              <w:rPr>
                <w:rFonts w:ascii="仿宋" w:hAnsi="仿宋" w:eastAsia="仿宋" w:cs="仿宋"/>
                <w:color w:val="000000" w:themeColor="text1"/>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92" w:type="dxa"/>
          </w:tcPr>
          <w:p>
            <w:pPr>
              <w:pStyle w:val="21"/>
              <w:rPr>
                <w:rFonts w:ascii="仿宋" w:hAnsi="仿宋" w:eastAsia="仿宋" w:cs="仿宋"/>
                <w:color w:val="000000" w:themeColor="text1"/>
                <w:sz w:val="20"/>
                <w:highlight w:val="none"/>
              </w:rPr>
            </w:pPr>
          </w:p>
        </w:tc>
        <w:tc>
          <w:tcPr>
            <w:tcW w:w="3326" w:type="dxa"/>
          </w:tcPr>
          <w:p>
            <w:pPr>
              <w:pStyle w:val="21"/>
              <w:rPr>
                <w:rFonts w:ascii="仿宋" w:hAnsi="仿宋" w:eastAsia="仿宋" w:cs="仿宋"/>
                <w:color w:val="000000" w:themeColor="text1"/>
                <w:sz w:val="20"/>
                <w:highlight w:val="none"/>
              </w:rPr>
            </w:pPr>
          </w:p>
        </w:tc>
        <w:tc>
          <w:tcPr>
            <w:tcW w:w="1575" w:type="dxa"/>
          </w:tcPr>
          <w:p>
            <w:pPr>
              <w:pStyle w:val="21"/>
              <w:rPr>
                <w:rFonts w:ascii="仿宋" w:hAnsi="仿宋" w:eastAsia="仿宋" w:cs="仿宋"/>
                <w:color w:val="000000" w:themeColor="text1"/>
                <w:sz w:val="20"/>
                <w:highlight w:val="none"/>
              </w:rPr>
            </w:pPr>
          </w:p>
        </w:tc>
        <w:tc>
          <w:tcPr>
            <w:tcW w:w="1995" w:type="dxa"/>
          </w:tcPr>
          <w:p>
            <w:pPr>
              <w:pStyle w:val="21"/>
              <w:rPr>
                <w:rFonts w:ascii="仿宋" w:hAnsi="仿宋" w:eastAsia="仿宋" w:cs="仿宋"/>
                <w:color w:val="000000" w:themeColor="text1"/>
                <w:sz w:val="20"/>
                <w:highlight w:val="none"/>
              </w:rPr>
            </w:pPr>
          </w:p>
        </w:tc>
        <w:tc>
          <w:tcPr>
            <w:tcW w:w="1680" w:type="dxa"/>
          </w:tcPr>
          <w:p>
            <w:pPr>
              <w:pStyle w:val="21"/>
              <w:rPr>
                <w:rFonts w:ascii="仿宋" w:hAnsi="仿宋" w:eastAsia="仿宋" w:cs="仿宋"/>
                <w:color w:val="000000" w:themeColor="text1"/>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92" w:type="dxa"/>
          </w:tcPr>
          <w:p>
            <w:pPr>
              <w:pStyle w:val="21"/>
              <w:rPr>
                <w:rFonts w:ascii="仿宋" w:hAnsi="仿宋" w:eastAsia="仿宋" w:cs="仿宋"/>
                <w:color w:val="000000" w:themeColor="text1"/>
                <w:sz w:val="20"/>
                <w:highlight w:val="none"/>
              </w:rPr>
            </w:pPr>
          </w:p>
        </w:tc>
        <w:tc>
          <w:tcPr>
            <w:tcW w:w="3326" w:type="dxa"/>
          </w:tcPr>
          <w:p>
            <w:pPr>
              <w:pStyle w:val="21"/>
              <w:spacing w:line="252" w:lineRule="exact"/>
              <w:ind w:left="516" w:right="510"/>
              <w:jc w:val="center"/>
              <w:rPr>
                <w:rFonts w:ascii="仿宋" w:hAnsi="仿宋" w:eastAsia="仿宋" w:cs="仿宋"/>
                <w:color w:val="000000" w:themeColor="text1"/>
                <w:sz w:val="21"/>
                <w:highlight w:val="none"/>
              </w:rPr>
            </w:pPr>
            <w:r>
              <w:rPr>
                <w:rFonts w:hint="eastAsia" w:ascii="仿宋" w:hAnsi="仿宋" w:eastAsia="仿宋" w:cs="仿宋"/>
                <w:color w:val="000000" w:themeColor="text1"/>
                <w:sz w:val="15"/>
                <w:highlight w:val="none"/>
              </w:rPr>
              <w:t>（</w:t>
            </w:r>
            <w:r>
              <w:rPr>
                <w:rFonts w:hint="eastAsia" w:ascii="仿宋" w:hAnsi="仿宋" w:eastAsia="仿宋" w:cs="仿宋"/>
                <w:color w:val="000000" w:themeColor="text1"/>
                <w:sz w:val="21"/>
                <w:highlight w:val="none"/>
              </w:rPr>
              <w:t>行数不够，自行添加）</w:t>
            </w:r>
          </w:p>
        </w:tc>
        <w:tc>
          <w:tcPr>
            <w:tcW w:w="1575" w:type="dxa"/>
          </w:tcPr>
          <w:p>
            <w:pPr>
              <w:pStyle w:val="21"/>
              <w:rPr>
                <w:rFonts w:ascii="仿宋" w:hAnsi="仿宋" w:eastAsia="仿宋" w:cs="仿宋"/>
                <w:color w:val="000000" w:themeColor="text1"/>
                <w:sz w:val="20"/>
                <w:highlight w:val="none"/>
              </w:rPr>
            </w:pPr>
          </w:p>
        </w:tc>
        <w:tc>
          <w:tcPr>
            <w:tcW w:w="1995" w:type="dxa"/>
          </w:tcPr>
          <w:p>
            <w:pPr>
              <w:pStyle w:val="21"/>
              <w:rPr>
                <w:rFonts w:ascii="仿宋" w:hAnsi="仿宋" w:eastAsia="仿宋" w:cs="仿宋"/>
                <w:color w:val="000000" w:themeColor="text1"/>
                <w:sz w:val="20"/>
                <w:highlight w:val="none"/>
              </w:rPr>
            </w:pPr>
          </w:p>
        </w:tc>
        <w:tc>
          <w:tcPr>
            <w:tcW w:w="1680" w:type="dxa"/>
          </w:tcPr>
          <w:p>
            <w:pPr>
              <w:pStyle w:val="21"/>
              <w:rPr>
                <w:rFonts w:ascii="仿宋" w:hAnsi="仿宋" w:eastAsia="仿宋" w:cs="仿宋"/>
                <w:color w:val="000000" w:themeColor="text1"/>
                <w:sz w:val="20"/>
                <w:highlight w:val="none"/>
              </w:rPr>
            </w:pPr>
          </w:p>
        </w:tc>
      </w:tr>
    </w:tbl>
    <w:p>
      <w:pPr>
        <w:rPr>
          <w:rFonts w:ascii="仿宋" w:hAnsi="仿宋" w:eastAsia="仿宋" w:cs="仿宋"/>
          <w:color w:val="000000" w:themeColor="text1"/>
          <w:sz w:val="20"/>
          <w:highlight w:val="none"/>
        </w:rPr>
        <w:sectPr>
          <w:type w:val="continuous"/>
          <w:pgSz w:w="11910" w:h="16840"/>
          <w:pgMar w:top="1340" w:right="380" w:bottom="1180" w:left="560" w:header="720" w:footer="720" w:gutter="0"/>
          <w:cols w:space="720" w:num="1"/>
        </w:sectPr>
      </w:pPr>
    </w:p>
    <w:p>
      <w:pPr>
        <w:pStyle w:val="6"/>
        <w:rPr>
          <w:rFonts w:ascii="仿宋" w:hAnsi="仿宋" w:eastAsia="仿宋" w:cs="仿宋"/>
          <w:color w:val="000000" w:themeColor="text1"/>
          <w:sz w:val="24"/>
          <w:highlight w:val="none"/>
        </w:rPr>
      </w:pPr>
    </w:p>
    <w:p>
      <w:pPr>
        <w:pStyle w:val="6"/>
        <w:rPr>
          <w:rFonts w:ascii="仿宋" w:hAnsi="仿宋" w:eastAsia="仿宋" w:cs="仿宋"/>
          <w:color w:val="000000" w:themeColor="text1"/>
          <w:sz w:val="24"/>
          <w:highlight w:val="none"/>
        </w:rPr>
      </w:pPr>
    </w:p>
    <w:p>
      <w:pPr>
        <w:pStyle w:val="6"/>
        <w:rPr>
          <w:rFonts w:ascii="仿宋" w:hAnsi="仿宋" w:eastAsia="仿宋" w:cs="仿宋"/>
          <w:color w:val="000000" w:themeColor="text1"/>
          <w:sz w:val="24"/>
          <w:highlight w:val="none"/>
        </w:rPr>
      </w:pPr>
    </w:p>
    <w:p>
      <w:pPr>
        <w:pStyle w:val="6"/>
        <w:spacing w:before="5"/>
        <w:rPr>
          <w:rFonts w:ascii="仿宋" w:hAnsi="仿宋" w:eastAsia="仿宋" w:cs="仿宋"/>
          <w:color w:val="000000" w:themeColor="text1"/>
          <w:sz w:val="20"/>
          <w:highlight w:val="none"/>
        </w:rPr>
      </w:pPr>
    </w:p>
    <w:p>
      <w:pPr>
        <w:pStyle w:val="6"/>
        <w:ind w:right="38"/>
        <w:jc w:val="right"/>
        <w:rPr>
          <w:rFonts w:ascii="仿宋" w:hAnsi="仿宋" w:eastAsia="仿宋" w:cs="仿宋"/>
          <w:color w:val="000000" w:themeColor="text1"/>
          <w:highlight w:val="none"/>
        </w:rPr>
      </w:pPr>
      <w:r>
        <w:rPr>
          <w:rFonts w:hint="eastAsia" w:ascii="仿宋" w:hAnsi="仿宋" w:eastAsia="仿宋" w:cs="仿宋"/>
          <w:color w:val="000000" w:themeColor="text1"/>
          <w:w w:val="95"/>
          <w:sz w:val="24"/>
          <w:highlight w:val="none"/>
        </w:rPr>
        <w:t>注：</w:t>
      </w:r>
      <w:r>
        <w:rPr>
          <w:rFonts w:hint="eastAsia" w:ascii="仿宋" w:hAnsi="仿宋" w:eastAsia="仿宋" w:cs="仿宋"/>
          <w:color w:val="000000" w:themeColor="text1"/>
          <w:w w:val="95"/>
          <w:highlight w:val="none"/>
        </w:rPr>
        <w:t>1.按照项目需求详细填列。</w:t>
      </w:r>
    </w:p>
    <w:p>
      <w:pPr>
        <w:pStyle w:val="19"/>
        <w:numPr>
          <w:ilvl w:val="0"/>
          <w:numId w:val="30"/>
        </w:numPr>
        <w:tabs>
          <w:tab w:val="left" w:pos="159"/>
        </w:tabs>
        <w:spacing w:before="1"/>
        <w:ind w:right="76" w:hanging="1743"/>
        <w:jc w:val="right"/>
        <w:rPr>
          <w:rFonts w:ascii="仿宋" w:hAnsi="仿宋" w:eastAsia="仿宋" w:cs="仿宋"/>
          <w:color w:val="000000" w:themeColor="text1"/>
          <w:sz w:val="21"/>
          <w:highlight w:val="none"/>
        </w:rPr>
      </w:pPr>
      <w:r>
        <w:rPr>
          <w:rFonts w:hint="eastAsia" w:ascii="仿宋" w:hAnsi="仿宋" w:eastAsia="仿宋" w:cs="仿宋"/>
          <w:color w:val="000000" w:themeColor="text1"/>
          <w:w w:val="95"/>
          <w:sz w:val="21"/>
          <w:highlight w:val="none"/>
        </w:rPr>
        <w:t>行数不够，可自行添加。</w:t>
      </w:r>
    </w:p>
    <w:p>
      <w:pPr>
        <w:pStyle w:val="6"/>
        <w:spacing w:before="4" w:line="350" w:lineRule="auto"/>
        <w:ind w:left="1143" w:right="752" w:firstLine="211"/>
        <w:jc w:val="right"/>
        <w:rPr>
          <w:rFonts w:ascii="仿宋" w:hAnsi="仿宋" w:eastAsia="仿宋" w:cs="仿宋"/>
          <w:color w:val="000000" w:themeColor="text1"/>
          <w:highlight w:val="none"/>
        </w:rPr>
      </w:pPr>
      <w:r>
        <w:rPr>
          <w:rFonts w:hint="eastAsia" w:ascii="仿宋" w:hAnsi="仿宋" w:eastAsia="仿宋" w:cs="仿宋"/>
          <w:color w:val="000000" w:themeColor="text1"/>
          <w:highlight w:val="none"/>
        </w:rPr>
        <w:br w:type="column"/>
      </w:r>
      <w:r>
        <w:rPr>
          <w:rFonts w:hint="eastAsia" w:ascii="仿宋" w:hAnsi="仿宋" w:eastAsia="仿宋" w:cs="仿宋"/>
          <w:color w:val="000000" w:themeColor="text1"/>
          <w:w w:val="95"/>
          <w:highlight w:val="none"/>
        </w:rPr>
        <w:t>供应商（盖章） 授权代表（签字） 日期：年月日</w:t>
      </w:r>
    </w:p>
    <w:p>
      <w:pPr>
        <w:spacing w:line="350" w:lineRule="auto"/>
        <w:jc w:val="right"/>
        <w:rPr>
          <w:rFonts w:ascii="仿宋" w:hAnsi="仿宋" w:eastAsia="仿宋" w:cs="仿宋"/>
          <w:color w:val="000000" w:themeColor="text1"/>
          <w:highlight w:val="none"/>
        </w:rPr>
        <w:sectPr>
          <w:type w:val="continuous"/>
          <w:pgSz w:w="11910" w:h="16840"/>
          <w:pgMar w:top="1340" w:right="380" w:bottom="1180" w:left="560" w:header="720" w:footer="720" w:gutter="0"/>
          <w:cols w:equalWidth="0" w:num="2">
            <w:col w:w="4129" w:space="3258"/>
            <w:col w:w="3583"/>
          </w:cols>
        </w:sectPr>
      </w:pPr>
    </w:p>
    <w:p>
      <w:pPr>
        <w:pStyle w:val="19"/>
        <w:numPr>
          <w:ilvl w:val="0"/>
          <w:numId w:val="30"/>
        </w:numPr>
        <w:tabs>
          <w:tab w:val="left" w:pos="1743"/>
        </w:tabs>
        <w:spacing w:before="4"/>
        <w:ind w:hanging="160"/>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请如实填写偏离表，如果虚假响应，将被暂停进入南京市江宁区政府采购活动。</w:t>
      </w:r>
    </w:p>
    <w:p>
      <w:pPr>
        <w:pStyle w:val="19"/>
        <w:numPr>
          <w:ilvl w:val="0"/>
          <w:numId w:val="30"/>
        </w:numPr>
        <w:tabs>
          <w:tab w:val="left" w:pos="1744"/>
        </w:tabs>
        <w:spacing w:before="2" w:line="244" w:lineRule="auto"/>
        <w:ind w:left="1163" w:right="719" w:firstLine="420"/>
        <w:rPr>
          <w:rFonts w:ascii="仿宋" w:hAnsi="仿宋" w:eastAsia="仿宋" w:cs="仿宋"/>
          <w:b/>
          <w:color w:val="000000" w:themeColor="text1"/>
          <w:sz w:val="21"/>
          <w:highlight w:val="none"/>
        </w:rPr>
      </w:pPr>
      <w:r>
        <w:rPr>
          <w:rFonts w:hint="eastAsia" w:ascii="仿宋" w:hAnsi="仿宋" w:eastAsia="仿宋" w:cs="仿宋"/>
          <w:b/>
          <w:color w:val="000000" w:themeColor="text1"/>
          <w:w w:val="95"/>
          <w:sz w:val="21"/>
          <w:highlight w:val="none"/>
        </w:rPr>
        <w:t xml:space="preserve">请供应商根据磋商实际情况填写，如果磋商实际响应与供应商提供的证明资料有实质性偏离  </w:t>
      </w:r>
      <w:r>
        <w:rPr>
          <w:rFonts w:hint="eastAsia" w:ascii="仿宋" w:hAnsi="仿宋" w:eastAsia="仿宋" w:cs="仿宋"/>
          <w:b/>
          <w:color w:val="000000" w:themeColor="text1"/>
          <w:sz w:val="21"/>
          <w:highlight w:val="none"/>
        </w:rPr>
        <w:t>的，将作无效磋商处理。</w:t>
      </w:r>
    </w:p>
    <w:p>
      <w:pPr>
        <w:pStyle w:val="6"/>
        <w:spacing w:before="2"/>
        <w:rPr>
          <w:rFonts w:ascii="仿宋" w:hAnsi="仿宋" w:eastAsia="仿宋" w:cs="仿宋"/>
          <w:b/>
          <w:color w:val="000000" w:themeColor="text1"/>
          <w:sz w:val="13"/>
          <w:highlight w:val="none"/>
        </w:rPr>
      </w:pPr>
    </w:p>
    <w:p>
      <w:pPr>
        <w:rPr>
          <w:rFonts w:ascii="仿宋" w:hAnsi="仿宋" w:eastAsia="仿宋" w:cs="仿宋"/>
          <w:color w:val="000000" w:themeColor="text1"/>
          <w:sz w:val="13"/>
          <w:highlight w:val="none"/>
        </w:rPr>
        <w:sectPr>
          <w:type w:val="continuous"/>
          <w:pgSz w:w="11910" w:h="16840"/>
          <w:pgMar w:top="1340" w:right="380" w:bottom="1180" w:left="560" w:header="720" w:footer="720" w:gutter="0"/>
          <w:cols w:space="720" w:num="1"/>
        </w:sectPr>
      </w:pPr>
    </w:p>
    <w:p>
      <w:pPr>
        <w:pStyle w:val="4"/>
        <w:spacing w:before="70"/>
        <w:ind w:left="743"/>
        <w:rPr>
          <w:rFonts w:ascii="仿宋" w:hAnsi="仿宋" w:eastAsia="仿宋" w:cs="仿宋"/>
          <w:color w:val="000000" w:themeColor="text1"/>
          <w:highlight w:val="none"/>
        </w:rPr>
      </w:pPr>
      <w:bookmarkStart w:id="582" w:name="十一、质量保证及服务承诺"/>
      <w:bookmarkEnd w:id="582"/>
      <w:r>
        <w:rPr>
          <w:rFonts w:hint="eastAsia" w:ascii="仿宋" w:hAnsi="仿宋" w:eastAsia="仿宋" w:cs="仿宋"/>
          <w:color w:val="000000" w:themeColor="text1"/>
          <w:highlight w:val="none"/>
        </w:rPr>
        <w:t>十、质量保证及服务承诺</w:t>
      </w:r>
    </w:p>
    <w:p>
      <w:pPr>
        <w:pStyle w:val="6"/>
        <w:spacing w:before="7"/>
        <w:rPr>
          <w:rFonts w:ascii="仿宋" w:hAnsi="仿宋" w:eastAsia="仿宋" w:cs="仿宋"/>
          <w:b/>
          <w:color w:val="000000" w:themeColor="text1"/>
          <w:sz w:val="33"/>
          <w:highlight w:val="none"/>
        </w:rPr>
      </w:pPr>
      <w:r>
        <w:rPr>
          <w:rFonts w:hint="eastAsia" w:ascii="仿宋" w:hAnsi="仿宋" w:eastAsia="仿宋" w:cs="仿宋"/>
          <w:color w:val="000000" w:themeColor="text1"/>
          <w:highlight w:val="none"/>
        </w:rPr>
        <w:br w:type="column"/>
      </w:r>
    </w:p>
    <w:p>
      <w:pPr>
        <w:ind w:left="743"/>
        <w:rPr>
          <w:rFonts w:ascii="仿宋" w:hAnsi="仿宋" w:eastAsia="仿宋" w:cs="仿宋"/>
          <w:b/>
          <w:color w:val="000000" w:themeColor="text1"/>
          <w:sz w:val="28"/>
          <w:highlight w:val="none"/>
        </w:rPr>
      </w:pPr>
      <w:r>
        <w:rPr>
          <w:rFonts w:hint="eastAsia" w:ascii="仿宋" w:hAnsi="仿宋" w:eastAsia="仿宋" w:cs="仿宋"/>
          <w:b/>
          <w:color w:val="000000" w:themeColor="text1"/>
          <w:sz w:val="28"/>
          <w:highlight w:val="none"/>
        </w:rPr>
        <w:t>质量保证及服务承诺</w:t>
      </w:r>
    </w:p>
    <w:p>
      <w:pPr>
        <w:rPr>
          <w:rFonts w:ascii="仿宋" w:hAnsi="仿宋" w:eastAsia="仿宋" w:cs="仿宋"/>
          <w:color w:val="000000" w:themeColor="text1"/>
          <w:sz w:val="28"/>
          <w:highlight w:val="none"/>
        </w:rPr>
        <w:sectPr>
          <w:type w:val="continuous"/>
          <w:pgSz w:w="11910" w:h="16840"/>
          <w:pgMar w:top="1340" w:right="380" w:bottom="1180" w:left="560" w:header="720" w:footer="720" w:gutter="0"/>
          <w:cols w:equalWidth="0" w:num="2">
            <w:col w:w="3313" w:space="157"/>
            <w:col w:w="7500"/>
          </w:cols>
        </w:sectPr>
      </w:pPr>
    </w:p>
    <w:p>
      <w:pPr>
        <w:pStyle w:val="6"/>
        <w:spacing w:before="10"/>
        <w:rPr>
          <w:rFonts w:ascii="仿宋" w:hAnsi="仿宋" w:eastAsia="仿宋" w:cs="仿宋"/>
          <w:b/>
          <w:color w:val="000000" w:themeColor="text1"/>
          <w:sz w:val="13"/>
          <w:highlight w:val="none"/>
        </w:rPr>
      </w:pPr>
    </w:p>
    <w:p>
      <w:pPr>
        <w:spacing w:before="67"/>
        <w:ind w:left="743" w:right="731"/>
        <w:rPr>
          <w:rFonts w:ascii="仿宋" w:hAnsi="仿宋" w:eastAsia="仿宋" w:cs="仿宋"/>
          <w:color w:val="000000" w:themeColor="text1"/>
          <w:sz w:val="21"/>
          <w:highlight w:val="none"/>
        </w:rPr>
      </w:pPr>
      <w:r>
        <w:rPr>
          <w:rFonts w:hint="eastAsia" w:ascii="仿宋" w:hAnsi="仿宋" w:eastAsia="仿宋" w:cs="仿宋"/>
          <w:color w:val="000000" w:themeColor="text1"/>
          <w:spacing w:val="2"/>
          <w:sz w:val="21"/>
          <w:highlight w:val="none"/>
        </w:rPr>
        <w:t>我公司就项目编号为</w:t>
      </w:r>
      <w:r>
        <w:rPr>
          <w:rFonts w:hint="eastAsia" w:ascii="仿宋" w:hAnsi="仿宋" w:eastAsia="仿宋" w:cs="仿宋"/>
          <w:color w:val="000000" w:themeColor="text1"/>
          <w:sz w:val="21"/>
          <w:highlight w:val="none"/>
        </w:rPr>
        <w:t>“</w:t>
      </w:r>
      <w:r>
        <w:rPr>
          <w:rFonts w:hint="eastAsia" w:ascii="仿宋" w:hAnsi="仿宋" w:eastAsia="仿宋" w:cs="仿宋"/>
          <w:color w:val="000000" w:themeColor="text1"/>
          <w:sz w:val="21"/>
          <w:highlight w:val="none"/>
          <w:lang w:eastAsia="zh-CN"/>
        </w:rPr>
        <w:t>JSZC-320115-HZTG-C2024-0019</w:t>
      </w:r>
      <w:r>
        <w:rPr>
          <w:rFonts w:hint="eastAsia" w:ascii="仿宋" w:hAnsi="仿宋" w:eastAsia="仿宋" w:cs="仿宋"/>
          <w:color w:val="000000" w:themeColor="text1"/>
          <w:sz w:val="21"/>
          <w:highlight w:val="none"/>
        </w:rPr>
        <w:t>”</w:t>
      </w:r>
      <w:r>
        <w:rPr>
          <w:rFonts w:hint="eastAsia" w:ascii="仿宋" w:hAnsi="仿宋" w:eastAsia="仿宋" w:cs="仿宋"/>
          <w:color w:val="000000" w:themeColor="text1"/>
          <w:spacing w:val="-5"/>
          <w:sz w:val="21"/>
          <w:highlight w:val="none"/>
        </w:rPr>
        <w:t>的</w:t>
      </w:r>
      <w:r>
        <w:rPr>
          <w:rFonts w:hint="eastAsia" w:ascii="仿宋" w:hAnsi="仿宋" w:eastAsia="仿宋" w:cs="仿宋"/>
          <w:color w:val="000000" w:themeColor="text1"/>
          <w:spacing w:val="3"/>
          <w:sz w:val="21"/>
          <w:highlight w:val="none"/>
          <w:u w:val="single"/>
          <w:lang w:eastAsia="zh-CN"/>
        </w:rPr>
        <w:t>谷里中学食堂教学楼屋面漏水维修及教室改造工程</w:t>
      </w:r>
      <w:r>
        <w:rPr>
          <w:rFonts w:hint="eastAsia" w:ascii="仿宋" w:hAnsi="仿宋" w:eastAsia="仿宋" w:cs="仿宋"/>
          <w:color w:val="000000" w:themeColor="text1"/>
          <w:spacing w:val="3"/>
          <w:sz w:val="21"/>
          <w:highlight w:val="none"/>
        </w:rPr>
        <w:t>项目质量保证及服务承诺如下：</w:t>
      </w:r>
    </w:p>
    <w:p>
      <w:pPr>
        <w:pStyle w:val="6"/>
        <w:spacing w:before="3"/>
        <w:rPr>
          <w:rFonts w:ascii="仿宋" w:hAnsi="仿宋" w:eastAsia="仿宋" w:cs="仿宋"/>
          <w:color w:val="000000" w:themeColor="text1"/>
          <w:sz w:val="19"/>
          <w:highlight w:val="none"/>
        </w:rPr>
      </w:pPr>
    </w:p>
    <w:p>
      <w:pPr>
        <w:pStyle w:val="6"/>
        <w:ind w:left="1767" w:right="1417"/>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（供应商自拟）</w:t>
      </w:r>
    </w:p>
    <w:p>
      <w:pPr>
        <w:pStyle w:val="6"/>
        <w:rPr>
          <w:rFonts w:ascii="仿宋" w:hAnsi="仿宋" w:eastAsia="仿宋" w:cs="仿宋"/>
          <w:color w:val="000000" w:themeColor="text1"/>
          <w:sz w:val="20"/>
          <w:highlight w:val="none"/>
        </w:rPr>
      </w:pPr>
    </w:p>
    <w:p>
      <w:pPr>
        <w:pStyle w:val="6"/>
        <w:rPr>
          <w:rFonts w:ascii="仿宋" w:hAnsi="仿宋" w:eastAsia="仿宋" w:cs="仿宋"/>
          <w:color w:val="000000" w:themeColor="text1"/>
          <w:sz w:val="20"/>
          <w:highlight w:val="none"/>
        </w:rPr>
      </w:pPr>
    </w:p>
    <w:p>
      <w:pPr>
        <w:pStyle w:val="6"/>
        <w:rPr>
          <w:rFonts w:ascii="仿宋" w:hAnsi="仿宋" w:eastAsia="仿宋" w:cs="仿宋"/>
          <w:color w:val="000000" w:themeColor="text1"/>
          <w:sz w:val="20"/>
          <w:highlight w:val="none"/>
        </w:rPr>
      </w:pPr>
    </w:p>
    <w:p>
      <w:pPr>
        <w:pStyle w:val="6"/>
        <w:rPr>
          <w:rFonts w:ascii="仿宋" w:hAnsi="仿宋" w:eastAsia="仿宋" w:cs="仿宋"/>
          <w:color w:val="000000" w:themeColor="text1"/>
          <w:sz w:val="20"/>
          <w:highlight w:val="none"/>
        </w:rPr>
      </w:pPr>
    </w:p>
    <w:p>
      <w:pPr>
        <w:pStyle w:val="6"/>
        <w:spacing w:before="4"/>
        <w:rPr>
          <w:rFonts w:ascii="仿宋" w:hAnsi="仿宋" w:eastAsia="仿宋" w:cs="仿宋"/>
          <w:color w:val="000000" w:themeColor="text1"/>
          <w:sz w:val="14"/>
          <w:highlight w:val="none"/>
        </w:rPr>
      </w:pPr>
    </w:p>
    <w:p>
      <w:pPr>
        <w:pStyle w:val="6"/>
        <w:spacing w:before="1" w:line="244" w:lineRule="auto"/>
        <w:ind w:left="7376" w:right="2012" w:hanging="106"/>
        <w:rPr>
          <w:rFonts w:ascii="仿宋" w:hAnsi="仿宋" w:eastAsia="仿宋" w:cs="仿宋"/>
          <w:color w:val="000000" w:themeColor="text1"/>
          <w:highlight w:val="none"/>
        </w:rPr>
      </w:pPr>
      <w:r>
        <w:rPr>
          <w:rFonts w:hint="eastAsia" w:ascii="仿宋" w:hAnsi="仿宋" w:eastAsia="仿宋" w:cs="仿宋"/>
          <w:color w:val="000000" w:themeColor="text1"/>
          <w:highlight w:val="none"/>
        </w:rPr>
        <w:t>供应商（盖章）： 授权代表签字：</w:t>
      </w:r>
    </w:p>
    <w:p>
      <w:pPr>
        <w:pStyle w:val="6"/>
        <w:tabs>
          <w:tab w:val="left" w:pos="8007"/>
          <w:tab w:val="left" w:pos="8847"/>
          <w:tab w:val="left" w:pos="9476"/>
          <w:tab w:val="left" w:pos="10002"/>
        </w:tabs>
        <w:spacing w:line="265" w:lineRule="exact"/>
        <w:ind w:left="7376"/>
        <w:rPr>
          <w:rFonts w:ascii="仿宋" w:hAnsi="仿宋" w:eastAsia="仿宋" w:cs="仿宋"/>
          <w:color w:val="000000" w:themeColor="text1"/>
          <w:highlight w:val="none"/>
        </w:rPr>
      </w:pPr>
      <w:r>
        <w:rPr>
          <w:rFonts w:hint="eastAsia" w:ascii="仿宋" w:hAnsi="仿宋" w:eastAsia="仿宋" w:cs="仿宋"/>
          <w:color w:val="000000" w:themeColor="text1"/>
          <w:highlight w:val="none"/>
        </w:rPr>
        <w:t>日</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期：</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年</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月</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日</w:t>
      </w:r>
    </w:p>
    <w:p>
      <w:pPr>
        <w:spacing w:line="265" w:lineRule="exact"/>
        <w:rPr>
          <w:rFonts w:ascii="仿宋" w:hAnsi="仿宋" w:eastAsia="仿宋" w:cs="仿宋"/>
          <w:color w:val="000000" w:themeColor="text1"/>
          <w:highlight w:val="none"/>
        </w:rPr>
        <w:sectPr>
          <w:type w:val="continuous"/>
          <w:pgSz w:w="11910" w:h="16840"/>
          <w:pgMar w:top="1340" w:right="380" w:bottom="1180" w:left="560" w:header="720" w:footer="720" w:gutter="0"/>
          <w:cols w:space="720" w:num="1"/>
        </w:sectPr>
      </w:pPr>
    </w:p>
    <w:p>
      <w:pPr>
        <w:pStyle w:val="6"/>
        <w:spacing w:before="9"/>
        <w:rPr>
          <w:rFonts w:ascii="仿宋" w:hAnsi="仿宋" w:eastAsia="仿宋" w:cs="仿宋"/>
          <w:color w:val="000000" w:themeColor="text1"/>
          <w:sz w:val="9"/>
          <w:highlight w:val="none"/>
        </w:rPr>
      </w:pPr>
    </w:p>
    <w:p>
      <w:pPr>
        <w:spacing w:before="66"/>
        <w:ind w:left="743"/>
        <w:outlineLvl w:val="0"/>
        <w:rPr>
          <w:rFonts w:ascii="仿宋" w:hAnsi="仿宋" w:eastAsia="仿宋" w:cs="仿宋"/>
          <w:b/>
          <w:color w:val="000000" w:themeColor="text1"/>
          <w:sz w:val="24"/>
          <w:highlight w:val="none"/>
        </w:rPr>
      </w:pPr>
      <w:bookmarkStart w:id="583" w:name="附件三：中小企业声明函格式、残疾人福利性单位声明函（如有）"/>
      <w:bookmarkEnd w:id="583"/>
      <w:bookmarkStart w:id="584" w:name="_Toc20531"/>
      <w:r>
        <w:rPr>
          <w:rFonts w:hint="eastAsia" w:ascii="仿宋" w:hAnsi="仿宋" w:eastAsia="仿宋" w:cs="仿宋"/>
          <w:b/>
          <w:color w:val="000000" w:themeColor="text1"/>
          <w:sz w:val="24"/>
          <w:highlight w:val="none"/>
        </w:rPr>
        <w:t>附件一：具备履行合同所必需的设备和专业技术能力的书面声明</w:t>
      </w:r>
      <w:bookmarkEnd w:id="584"/>
    </w:p>
    <w:p>
      <w:pPr>
        <w:pStyle w:val="6"/>
        <w:spacing w:before="4"/>
        <w:rPr>
          <w:rFonts w:ascii="仿宋" w:hAnsi="仿宋" w:eastAsia="仿宋" w:cs="仿宋"/>
          <w:b/>
          <w:color w:val="000000" w:themeColor="text1"/>
          <w:sz w:val="33"/>
          <w:highlight w:val="none"/>
        </w:rPr>
      </w:pPr>
    </w:p>
    <w:p>
      <w:pPr>
        <w:spacing w:before="1"/>
        <w:ind w:left="1765" w:right="1753"/>
        <w:jc w:val="center"/>
        <w:outlineLvl w:val="0"/>
        <w:rPr>
          <w:rFonts w:ascii="仿宋" w:hAnsi="仿宋" w:eastAsia="仿宋" w:cs="仿宋"/>
          <w:b/>
          <w:color w:val="000000" w:themeColor="text1"/>
          <w:sz w:val="24"/>
          <w:highlight w:val="none"/>
        </w:rPr>
      </w:pPr>
      <w:bookmarkStart w:id="585" w:name="_Toc24501"/>
      <w:r>
        <w:rPr>
          <w:rFonts w:hint="eastAsia" w:ascii="仿宋" w:hAnsi="仿宋" w:eastAsia="仿宋" w:cs="仿宋"/>
          <w:b/>
          <w:color w:val="000000" w:themeColor="text1"/>
          <w:sz w:val="24"/>
          <w:highlight w:val="none"/>
        </w:rPr>
        <w:t>具备履行合同所必需的设备和专业技术能力的书面声明</w:t>
      </w:r>
      <w:bookmarkEnd w:id="585"/>
    </w:p>
    <w:p>
      <w:pPr>
        <w:pStyle w:val="6"/>
        <w:spacing w:before="2"/>
        <w:rPr>
          <w:rFonts w:ascii="仿宋" w:hAnsi="仿宋" w:eastAsia="仿宋" w:cs="仿宋"/>
          <w:b/>
          <w:color w:val="000000" w:themeColor="text1"/>
          <w:sz w:val="30"/>
          <w:highlight w:val="none"/>
        </w:rPr>
      </w:pPr>
    </w:p>
    <w:p>
      <w:pPr>
        <w:pStyle w:val="6"/>
        <w:spacing w:line="364" w:lineRule="auto"/>
        <w:ind w:left="743" w:right="767" w:firstLine="444"/>
        <w:rPr>
          <w:rFonts w:ascii="仿宋" w:hAnsi="仿宋" w:eastAsia="仿宋" w:cs="仿宋"/>
          <w:color w:val="000000" w:themeColor="text1"/>
          <w:highlight w:val="none"/>
        </w:rPr>
      </w:pPr>
      <w:r>
        <w:rPr>
          <w:rFonts w:hint="eastAsia" w:ascii="仿宋" w:hAnsi="仿宋" w:eastAsia="仿宋" w:cs="仿宋"/>
          <w:color w:val="000000" w:themeColor="text1"/>
          <w:w w:val="95"/>
          <w:highlight w:val="none"/>
        </w:rPr>
        <w:t xml:space="preserve">我单位郑重声明：我单位具备履行本项采购合同所必需的设备和专业技术能力，为履行本项采  </w:t>
      </w:r>
      <w:r>
        <w:rPr>
          <w:rFonts w:hint="eastAsia" w:ascii="仿宋" w:hAnsi="仿宋" w:eastAsia="仿宋" w:cs="仿宋"/>
          <w:color w:val="000000" w:themeColor="text1"/>
          <w:highlight w:val="none"/>
        </w:rPr>
        <w:t>购合同我公司具备如下主要设备和主要专业技术能力：</w:t>
      </w:r>
    </w:p>
    <w:p>
      <w:pPr>
        <w:pStyle w:val="6"/>
        <w:tabs>
          <w:tab w:val="left" w:pos="4040"/>
        </w:tabs>
        <w:spacing w:before="1"/>
        <w:ind w:left="1187"/>
        <w:rPr>
          <w:rFonts w:ascii="仿宋" w:hAnsi="仿宋" w:eastAsia="仿宋" w:cs="仿宋"/>
          <w:color w:val="000000" w:themeColor="text1"/>
          <w:highlight w:val="none"/>
        </w:rPr>
      </w:pPr>
      <w:r>
        <w:rPr>
          <w:rFonts w:hint="eastAsia" w:ascii="仿宋" w:hAnsi="仿宋" w:eastAsia="仿宋" w:cs="仿宋"/>
          <w:color w:val="000000" w:themeColor="text1"/>
          <w:spacing w:val="11"/>
          <w:highlight w:val="none"/>
        </w:rPr>
        <w:t>主</w:t>
      </w:r>
      <w:r>
        <w:rPr>
          <w:rFonts w:hint="eastAsia" w:ascii="仿宋" w:hAnsi="仿宋" w:eastAsia="仿宋" w:cs="仿宋"/>
          <w:color w:val="000000" w:themeColor="text1"/>
          <w:spacing w:val="14"/>
          <w:highlight w:val="none"/>
        </w:rPr>
        <w:t>要</w:t>
      </w:r>
      <w:r>
        <w:rPr>
          <w:rFonts w:hint="eastAsia" w:ascii="仿宋" w:hAnsi="仿宋" w:eastAsia="仿宋" w:cs="仿宋"/>
          <w:color w:val="000000" w:themeColor="text1"/>
          <w:spacing w:val="11"/>
          <w:highlight w:val="none"/>
        </w:rPr>
        <w:t>设</w:t>
      </w:r>
      <w:r>
        <w:rPr>
          <w:rFonts w:hint="eastAsia" w:ascii="仿宋" w:hAnsi="仿宋" w:eastAsia="仿宋" w:cs="仿宋"/>
          <w:color w:val="000000" w:themeColor="text1"/>
          <w:spacing w:val="14"/>
          <w:highlight w:val="none"/>
        </w:rPr>
        <w:t>备</w:t>
      </w:r>
      <w:r>
        <w:rPr>
          <w:rFonts w:hint="eastAsia" w:ascii="仿宋" w:hAnsi="仿宋" w:eastAsia="仿宋" w:cs="仿宋"/>
          <w:color w:val="000000" w:themeColor="text1"/>
          <w:spacing w:val="11"/>
          <w:highlight w:val="none"/>
        </w:rPr>
        <w:t>有</w:t>
      </w:r>
      <w:r>
        <w:rPr>
          <w:rFonts w:hint="eastAsia" w:ascii="仿宋" w:hAnsi="仿宋" w:eastAsia="仿宋" w:cs="仿宋"/>
          <w:color w:val="000000" w:themeColor="text1"/>
          <w:spacing w:val="14"/>
          <w:highlight w:val="none"/>
        </w:rPr>
        <w:t>：</w:t>
      </w:r>
      <w:r>
        <w:rPr>
          <w:rFonts w:hint="eastAsia" w:ascii="仿宋" w:hAnsi="仿宋" w:eastAsia="仿宋" w:cs="仿宋"/>
          <w:color w:val="000000" w:themeColor="text1"/>
          <w:spacing w:val="14"/>
          <w:highlight w:val="none"/>
          <w:u w:val="single"/>
        </w:rPr>
        <w:tab/>
      </w:r>
      <w:r>
        <w:rPr>
          <w:rFonts w:hint="eastAsia" w:ascii="仿宋" w:hAnsi="仿宋" w:eastAsia="仿宋" w:cs="仿宋"/>
          <w:color w:val="000000" w:themeColor="text1"/>
          <w:highlight w:val="none"/>
        </w:rPr>
        <w:t>。</w:t>
      </w:r>
    </w:p>
    <w:p>
      <w:pPr>
        <w:pStyle w:val="6"/>
        <w:tabs>
          <w:tab w:val="left" w:pos="4928"/>
        </w:tabs>
        <w:spacing w:before="139"/>
        <w:ind w:left="1187"/>
        <w:rPr>
          <w:rFonts w:ascii="仿宋" w:hAnsi="仿宋" w:eastAsia="仿宋" w:cs="仿宋"/>
          <w:color w:val="000000" w:themeColor="text1"/>
          <w:highlight w:val="none"/>
        </w:rPr>
      </w:pPr>
      <w:r>
        <w:rPr>
          <w:rFonts w:hint="eastAsia" w:ascii="仿宋" w:hAnsi="仿宋" w:eastAsia="仿宋" w:cs="仿宋"/>
          <w:color w:val="000000" w:themeColor="text1"/>
          <w:spacing w:val="11"/>
          <w:highlight w:val="none"/>
        </w:rPr>
        <w:t>主</w:t>
      </w:r>
      <w:r>
        <w:rPr>
          <w:rFonts w:hint="eastAsia" w:ascii="仿宋" w:hAnsi="仿宋" w:eastAsia="仿宋" w:cs="仿宋"/>
          <w:color w:val="000000" w:themeColor="text1"/>
          <w:spacing w:val="14"/>
          <w:highlight w:val="none"/>
        </w:rPr>
        <w:t>要</w:t>
      </w:r>
      <w:r>
        <w:rPr>
          <w:rFonts w:hint="eastAsia" w:ascii="仿宋" w:hAnsi="仿宋" w:eastAsia="仿宋" w:cs="仿宋"/>
          <w:color w:val="000000" w:themeColor="text1"/>
          <w:spacing w:val="11"/>
          <w:highlight w:val="none"/>
        </w:rPr>
        <w:t>专</w:t>
      </w:r>
      <w:r>
        <w:rPr>
          <w:rFonts w:hint="eastAsia" w:ascii="仿宋" w:hAnsi="仿宋" w:eastAsia="仿宋" w:cs="仿宋"/>
          <w:color w:val="000000" w:themeColor="text1"/>
          <w:spacing w:val="14"/>
          <w:highlight w:val="none"/>
        </w:rPr>
        <w:t>业</w:t>
      </w:r>
      <w:r>
        <w:rPr>
          <w:rFonts w:hint="eastAsia" w:ascii="仿宋" w:hAnsi="仿宋" w:eastAsia="仿宋" w:cs="仿宋"/>
          <w:color w:val="000000" w:themeColor="text1"/>
          <w:spacing w:val="11"/>
          <w:highlight w:val="none"/>
        </w:rPr>
        <w:t>技</w:t>
      </w:r>
      <w:r>
        <w:rPr>
          <w:rFonts w:hint="eastAsia" w:ascii="仿宋" w:hAnsi="仿宋" w:eastAsia="仿宋" w:cs="仿宋"/>
          <w:color w:val="000000" w:themeColor="text1"/>
          <w:spacing w:val="14"/>
          <w:highlight w:val="none"/>
        </w:rPr>
        <w:t>术</w:t>
      </w:r>
      <w:r>
        <w:rPr>
          <w:rFonts w:hint="eastAsia" w:ascii="仿宋" w:hAnsi="仿宋" w:eastAsia="仿宋" w:cs="仿宋"/>
          <w:color w:val="000000" w:themeColor="text1"/>
          <w:spacing w:val="11"/>
          <w:highlight w:val="none"/>
        </w:rPr>
        <w:t>能</w:t>
      </w:r>
      <w:r>
        <w:rPr>
          <w:rFonts w:hint="eastAsia" w:ascii="仿宋" w:hAnsi="仿宋" w:eastAsia="仿宋" w:cs="仿宋"/>
          <w:color w:val="000000" w:themeColor="text1"/>
          <w:spacing w:val="14"/>
          <w:highlight w:val="none"/>
        </w:rPr>
        <w:t>力</w:t>
      </w:r>
      <w:r>
        <w:rPr>
          <w:rFonts w:hint="eastAsia" w:ascii="仿宋" w:hAnsi="仿宋" w:eastAsia="仿宋" w:cs="仿宋"/>
          <w:color w:val="000000" w:themeColor="text1"/>
          <w:spacing w:val="11"/>
          <w:highlight w:val="none"/>
        </w:rPr>
        <w:t>有</w:t>
      </w:r>
      <w:r>
        <w:rPr>
          <w:rFonts w:hint="eastAsia" w:ascii="仿宋" w:hAnsi="仿宋" w:eastAsia="仿宋" w:cs="仿宋"/>
          <w:color w:val="000000" w:themeColor="text1"/>
          <w:spacing w:val="14"/>
          <w:highlight w:val="none"/>
        </w:rPr>
        <w:t>：</w:t>
      </w:r>
      <w:r>
        <w:rPr>
          <w:rFonts w:hint="eastAsia" w:ascii="仿宋" w:hAnsi="仿宋" w:eastAsia="仿宋" w:cs="仿宋"/>
          <w:color w:val="000000" w:themeColor="text1"/>
          <w:spacing w:val="14"/>
          <w:highlight w:val="none"/>
          <w:u w:val="single"/>
        </w:rPr>
        <w:tab/>
      </w:r>
      <w:r>
        <w:rPr>
          <w:rFonts w:hint="eastAsia" w:ascii="仿宋" w:hAnsi="仿宋" w:eastAsia="仿宋" w:cs="仿宋"/>
          <w:color w:val="000000" w:themeColor="text1"/>
          <w:highlight w:val="none"/>
        </w:rPr>
        <w:t>。</w:t>
      </w:r>
    </w:p>
    <w:p>
      <w:pPr>
        <w:pStyle w:val="6"/>
        <w:rPr>
          <w:rFonts w:ascii="仿宋" w:hAnsi="仿宋" w:eastAsia="仿宋" w:cs="仿宋"/>
          <w:color w:val="000000" w:themeColor="text1"/>
          <w:sz w:val="22"/>
          <w:highlight w:val="none"/>
        </w:rPr>
      </w:pPr>
    </w:p>
    <w:p>
      <w:pPr>
        <w:pStyle w:val="6"/>
        <w:spacing w:before="10"/>
        <w:rPr>
          <w:rFonts w:ascii="仿宋" w:hAnsi="仿宋" w:eastAsia="仿宋" w:cs="仿宋"/>
          <w:color w:val="000000" w:themeColor="text1"/>
          <w:sz w:val="24"/>
          <w:highlight w:val="none"/>
        </w:rPr>
      </w:pPr>
    </w:p>
    <w:p>
      <w:pPr>
        <w:pStyle w:val="6"/>
        <w:spacing w:line="242" w:lineRule="auto"/>
        <w:ind w:left="7367" w:right="1916"/>
        <w:rPr>
          <w:rFonts w:ascii="仿宋" w:hAnsi="仿宋" w:eastAsia="仿宋" w:cs="仿宋"/>
          <w:color w:val="000000" w:themeColor="text1"/>
          <w:highlight w:val="none"/>
        </w:rPr>
      </w:pPr>
      <w:r>
        <w:rPr>
          <w:rFonts w:hint="eastAsia" w:ascii="仿宋" w:hAnsi="仿宋" w:eastAsia="仿宋" w:cs="仿宋"/>
          <w:color w:val="000000" w:themeColor="text1"/>
          <w:highlight w:val="none"/>
        </w:rPr>
        <w:t>供应商（盖章）： 授权代表签字：</w:t>
      </w:r>
    </w:p>
    <w:p>
      <w:pPr>
        <w:pStyle w:val="6"/>
        <w:tabs>
          <w:tab w:val="left" w:pos="7998"/>
          <w:tab w:val="left" w:pos="8838"/>
          <w:tab w:val="left" w:pos="9467"/>
        </w:tabs>
        <w:spacing w:before="2"/>
        <w:ind w:left="7367"/>
        <w:rPr>
          <w:rFonts w:ascii="仿宋" w:hAnsi="仿宋" w:eastAsia="仿宋" w:cs="仿宋"/>
          <w:color w:val="000000" w:themeColor="text1"/>
          <w:highlight w:val="none"/>
        </w:rPr>
      </w:pPr>
      <w:r>
        <w:rPr>
          <w:rFonts w:hint="eastAsia" w:ascii="仿宋" w:hAnsi="仿宋" w:eastAsia="仿宋" w:cs="仿宋"/>
          <w:color w:val="000000" w:themeColor="text1"/>
          <w:highlight w:val="none"/>
        </w:rPr>
        <w:t>日</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期：</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年</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月</w:t>
      </w:r>
    </w:p>
    <w:p>
      <w:pPr>
        <w:pStyle w:val="6"/>
        <w:rPr>
          <w:rFonts w:ascii="仿宋" w:hAnsi="仿宋" w:eastAsia="仿宋" w:cs="仿宋"/>
          <w:color w:val="000000" w:themeColor="text1"/>
          <w:sz w:val="19"/>
          <w:highlight w:val="none"/>
        </w:rPr>
      </w:pPr>
    </w:p>
    <w:p>
      <w:pPr>
        <w:spacing w:before="1"/>
        <w:ind w:right="2"/>
        <w:jc w:val="center"/>
        <w:rPr>
          <w:rFonts w:ascii="仿宋" w:hAnsi="仿宋" w:eastAsia="仿宋" w:cs="仿宋"/>
          <w:b/>
          <w:color w:val="000000" w:themeColor="text1"/>
          <w:sz w:val="21"/>
          <w:highlight w:val="none"/>
        </w:rPr>
      </w:pPr>
      <w:r>
        <w:rPr>
          <w:rFonts w:hint="eastAsia" w:ascii="仿宋" w:hAnsi="仿宋" w:eastAsia="仿宋" w:cs="仿宋"/>
          <w:b/>
          <w:color w:val="000000" w:themeColor="text1"/>
          <w:sz w:val="21"/>
          <w:highlight w:val="none"/>
        </w:rPr>
        <w:t>主要施工机械设备表</w:t>
      </w:r>
    </w:p>
    <w:p>
      <w:pPr>
        <w:pStyle w:val="6"/>
        <w:spacing w:before="10"/>
        <w:rPr>
          <w:rFonts w:ascii="仿宋" w:hAnsi="仿宋" w:eastAsia="仿宋" w:cs="仿宋"/>
          <w:b/>
          <w:color w:val="000000" w:themeColor="text1"/>
          <w:sz w:val="10"/>
          <w:highlight w:val="none"/>
        </w:rPr>
      </w:pPr>
    </w:p>
    <w:tbl>
      <w:tblPr>
        <w:tblStyle w:val="15"/>
        <w:tblW w:w="9747" w:type="dxa"/>
        <w:tblInd w:w="8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739"/>
        <w:gridCol w:w="1073"/>
        <w:gridCol w:w="779"/>
        <w:gridCol w:w="1074"/>
        <w:gridCol w:w="1074"/>
        <w:gridCol w:w="1433"/>
        <w:gridCol w:w="1074"/>
        <w:gridCol w:w="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0" w:type="dxa"/>
          </w:tcPr>
          <w:p>
            <w:pPr>
              <w:pStyle w:val="21"/>
              <w:spacing w:line="250" w:lineRule="exact"/>
              <w:ind w:left="139"/>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序号</w:t>
            </w:r>
          </w:p>
        </w:tc>
        <w:tc>
          <w:tcPr>
            <w:tcW w:w="1739" w:type="dxa"/>
          </w:tcPr>
          <w:p>
            <w:pPr>
              <w:pStyle w:val="21"/>
              <w:spacing w:line="250" w:lineRule="exact"/>
              <w:ind w:left="132"/>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机械或设备名称</w:t>
            </w:r>
          </w:p>
        </w:tc>
        <w:tc>
          <w:tcPr>
            <w:tcW w:w="1073" w:type="dxa"/>
          </w:tcPr>
          <w:p>
            <w:pPr>
              <w:pStyle w:val="21"/>
              <w:spacing w:line="250" w:lineRule="exact"/>
              <w:ind w:left="114"/>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型号规格</w:t>
            </w:r>
          </w:p>
        </w:tc>
        <w:tc>
          <w:tcPr>
            <w:tcW w:w="779" w:type="dxa"/>
          </w:tcPr>
          <w:p>
            <w:pPr>
              <w:pStyle w:val="21"/>
              <w:spacing w:line="250" w:lineRule="exact"/>
              <w:ind w:left="176"/>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数量</w:t>
            </w:r>
          </w:p>
        </w:tc>
        <w:tc>
          <w:tcPr>
            <w:tcW w:w="1074" w:type="dxa"/>
          </w:tcPr>
          <w:p>
            <w:pPr>
              <w:pStyle w:val="21"/>
              <w:spacing w:line="250" w:lineRule="exact"/>
              <w:ind w:left="115"/>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国别产地</w:t>
            </w:r>
          </w:p>
        </w:tc>
        <w:tc>
          <w:tcPr>
            <w:tcW w:w="1074" w:type="dxa"/>
          </w:tcPr>
          <w:p>
            <w:pPr>
              <w:pStyle w:val="21"/>
              <w:spacing w:line="250" w:lineRule="exact"/>
              <w:ind w:left="116"/>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制造年份</w:t>
            </w:r>
          </w:p>
        </w:tc>
        <w:tc>
          <w:tcPr>
            <w:tcW w:w="1433" w:type="dxa"/>
          </w:tcPr>
          <w:p>
            <w:pPr>
              <w:pStyle w:val="21"/>
              <w:spacing w:line="250" w:lineRule="exact"/>
              <w:ind w:left="163"/>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额定功率kW</w:t>
            </w:r>
          </w:p>
        </w:tc>
        <w:tc>
          <w:tcPr>
            <w:tcW w:w="1074" w:type="dxa"/>
          </w:tcPr>
          <w:p>
            <w:pPr>
              <w:pStyle w:val="21"/>
              <w:spacing w:line="250" w:lineRule="exact"/>
              <w:ind w:left="115"/>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生产能力</w:t>
            </w:r>
          </w:p>
        </w:tc>
        <w:tc>
          <w:tcPr>
            <w:tcW w:w="801" w:type="dxa"/>
          </w:tcPr>
          <w:p>
            <w:pPr>
              <w:pStyle w:val="21"/>
              <w:spacing w:line="250" w:lineRule="exact"/>
              <w:ind w:left="188"/>
              <w:rPr>
                <w:rFonts w:ascii="仿宋" w:hAnsi="仿宋" w:eastAsia="仿宋" w:cs="仿宋"/>
                <w:color w:val="000000" w:themeColor="text1"/>
                <w:sz w:val="21"/>
                <w:highlight w:val="none"/>
              </w:rPr>
            </w:pPr>
            <w:r>
              <w:rPr>
                <w:rFonts w:hint="eastAsia" w:ascii="仿宋" w:hAnsi="仿宋" w:eastAsia="仿宋" w:cs="仿宋"/>
                <w:color w:val="000000" w:themeColor="text1"/>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0" w:type="dxa"/>
          </w:tcPr>
          <w:p>
            <w:pPr>
              <w:pStyle w:val="21"/>
              <w:rPr>
                <w:rFonts w:ascii="仿宋" w:hAnsi="仿宋" w:eastAsia="仿宋" w:cs="仿宋"/>
                <w:color w:val="000000" w:themeColor="text1"/>
                <w:sz w:val="20"/>
                <w:highlight w:val="none"/>
              </w:rPr>
            </w:pPr>
          </w:p>
        </w:tc>
        <w:tc>
          <w:tcPr>
            <w:tcW w:w="1739" w:type="dxa"/>
          </w:tcPr>
          <w:p>
            <w:pPr>
              <w:pStyle w:val="21"/>
              <w:rPr>
                <w:rFonts w:ascii="仿宋" w:hAnsi="仿宋" w:eastAsia="仿宋" w:cs="仿宋"/>
                <w:color w:val="000000" w:themeColor="text1"/>
                <w:sz w:val="20"/>
                <w:highlight w:val="none"/>
              </w:rPr>
            </w:pPr>
          </w:p>
        </w:tc>
        <w:tc>
          <w:tcPr>
            <w:tcW w:w="1073" w:type="dxa"/>
          </w:tcPr>
          <w:p>
            <w:pPr>
              <w:pStyle w:val="21"/>
              <w:rPr>
                <w:rFonts w:ascii="仿宋" w:hAnsi="仿宋" w:eastAsia="仿宋" w:cs="仿宋"/>
                <w:color w:val="000000" w:themeColor="text1"/>
                <w:sz w:val="20"/>
                <w:highlight w:val="none"/>
              </w:rPr>
            </w:pPr>
          </w:p>
        </w:tc>
        <w:tc>
          <w:tcPr>
            <w:tcW w:w="779" w:type="dxa"/>
          </w:tcPr>
          <w:p>
            <w:pPr>
              <w:pStyle w:val="21"/>
              <w:rPr>
                <w:rFonts w:ascii="仿宋" w:hAnsi="仿宋" w:eastAsia="仿宋" w:cs="仿宋"/>
                <w:color w:val="000000" w:themeColor="text1"/>
                <w:sz w:val="20"/>
                <w:highlight w:val="none"/>
              </w:rPr>
            </w:pPr>
          </w:p>
        </w:tc>
        <w:tc>
          <w:tcPr>
            <w:tcW w:w="1074" w:type="dxa"/>
          </w:tcPr>
          <w:p>
            <w:pPr>
              <w:pStyle w:val="21"/>
              <w:rPr>
                <w:rFonts w:ascii="仿宋" w:hAnsi="仿宋" w:eastAsia="仿宋" w:cs="仿宋"/>
                <w:color w:val="000000" w:themeColor="text1"/>
                <w:sz w:val="20"/>
                <w:highlight w:val="none"/>
              </w:rPr>
            </w:pPr>
          </w:p>
        </w:tc>
        <w:tc>
          <w:tcPr>
            <w:tcW w:w="1074" w:type="dxa"/>
          </w:tcPr>
          <w:p>
            <w:pPr>
              <w:pStyle w:val="21"/>
              <w:rPr>
                <w:rFonts w:ascii="仿宋" w:hAnsi="仿宋" w:eastAsia="仿宋" w:cs="仿宋"/>
                <w:color w:val="000000" w:themeColor="text1"/>
                <w:sz w:val="20"/>
                <w:highlight w:val="none"/>
              </w:rPr>
            </w:pPr>
          </w:p>
        </w:tc>
        <w:tc>
          <w:tcPr>
            <w:tcW w:w="1433" w:type="dxa"/>
          </w:tcPr>
          <w:p>
            <w:pPr>
              <w:pStyle w:val="21"/>
              <w:rPr>
                <w:rFonts w:ascii="仿宋" w:hAnsi="仿宋" w:eastAsia="仿宋" w:cs="仿宋"/>
                <w:color w:val="000000" w:themeColor="text1"/>
                <w:sz w:val="20"/>
                <w:highlight w:val="none"/>
              </w:rPr>
            </w:pPr>
          </w:p>
        </w:tc>
        <w:tc>
          <w:tcPr>
            <w:tcW w:w="1074" w:type="dxa"/>
          </w:tcPr>
          <w:p>
            <w:pPr>
              <w:pStyle w:val="21"/>
              <w:rPr>
                <w:rFonts w:ascii="仿宋" w:hAnsi="仿宋" w:eastAsia="仿宋" w:cs="仿宋"/>
                <w:color w:val="000000" w:themeColor="text1"/>
                <w:sz w:val="20"/>
                <w:highlight w:val="none"/>
              </w:rPr>
            </w:pPr>
          </w:p>
        </w:tc>
        <w:tc>
          <w:tcPr>
            <w:tcW w:w="801" w:type="dxa"/>
          </w:tcPr>
          <w:p>
            <w:pPr>
              <w:pStyle w:val="21"/>
              <w:rPr>
                <w:rFonts w:ascii="仿宋" w:hAnsi="仿宋" w:eastAsia="仿宋" w:cs="仿宋"/>
                <w:color w:val="000000" w:themeColor="text1"/>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00" w:type="dxa"/>
          </w:tcPr>
          <w:p>
            <w:pPr>
              <w:pStyle w:val="21"/>
              <w:rPr>
                <w:rFonts w:ascii="仿宋" w:hAnsi="仿宋" w:eastAsia="仿宋" w:cs="仿宋"/>
                <w:color w:val="000000" w:themeColor="text1"/>
                <w:sz w:val="20"/>
                <w:highlight w:val="none"/>
              </w:rPr>
            </w:pPr>
          </w:p>
        </w:tc>
        <w:tc>
          <w:tcPr>
            <w:tcW w:w="1739" w:type="dxa"/>
          </w:tcPr>
          <w:p>
            <w:pPr>
              <w:pStyle w:val="21"/>
              <w:rPr>
                <w:rFonts w:ascii="仿宋" w:hAnsi="仿宋" w:eastAsia="仿宋" w:cs="仿宋"/>
                <w:color w:val="000000" w:themeColor="text1"/>
                <w:sz w:val="20"/>
                <w:highlight w:val="none"/>
              </w:rPr>
            </w:pPr>
          </w:p>
        </w:tc>
        <w:tc>
          <w:tcPr>
            <w:tcW w:w="1073" w:type="dxa"/>
          </w:tcPr>
          <w:p>
            <w:pPr>
              <w:pStyle w:val="21"/>
              <w:rPr>
                <w:rFonts w:ascii="仿宋" w:hAnsi="仿宋" w:eastAsia="仿宋" w:cs="仿宋"/>
                <w:color w:val="000000" w:themeColor="text1"/>
                <w:sz w:val="20"/>
                <w:highlight w:val="none"/>
              </w:rPr>
            </w:pPr>
          </w:p>
        </w:tc>
        <w:tc>
          <w:tcPr>
            <w:tcW w:w="779" w:type="dxa"/>
          </w:tcPr>
          <w:p>
            <w:pPr>
              <w:pStyle w:val="21"/>
              <w:rPr>
                <w:rFonts w:ascii="仿宋" w:hAnsi="仿宋" w:eastAsia="仿宋" w:cs="仿宋"/>
                <w:color w:val="000000" w:themeColor="text1"/>
                <w:sz w:val="20"/>
                <w:highlight w:val="none"/>
              </w:rPr>
            </w:pPr>
          </w:p>
        </w:tc>
        <w:tc>
          <w:tcPr>
            <w:tcW w:w="1074" w:type="dxa"/>
          </w:tcPr>
          <w:p>
            <w:pPr>
              <w:pStyle w:val="21"/>
              <w:rPr>
                <w:rFonts w:ascii="仿宋" w:hAnsi="仿宋" w:eastAsia="仿宋" w:cs="仿宋"/>
                <w:color w:val="000000" w:themeColor="text1"/>
                <w:sz w:val="20"/>
                <w:highlight w:val="none"/>
              </w:rPr>
            </w:pPr>
          </w:p>
        </w:tc>
        <w:tc>
          <w:tcPr>
            <w:tcW w:w="1074" w:type="dxa"/>
          </w:tcPr>
          <w:p>
            <w:pPr>
              <w:pStyle w:val="21"/>
              <w:rPr>
                <w:rFonts w:ascii="仿宋" w:hAnsi="仿宋" w:eastAsia="仿宋" w:cs="仿宋"/>
                <w:color w:val="000000" w:themeColor="text1"/>
                <w:sz w:val="20"/>
                <w:highlight w:val="none"/>
              </w:rPr>
            </w:pPr>
          </w:p>
        </w:tc>
        <w:tc>
          <w:tcPr>
            <w:tcW w:w="1433" w:type="dxa"/>
          </w:tcPr>
          <w:p>
            <w:pPr>
              <w:pStyle w:val="21"/>
              <w:rPr>
                <w:rFonts w:ascii="仿宋" w:hAnsi="仿宋" w:eastAsia="仿宋" w:cs="仿宋"/>
                <w:color w:val="000000" w:themeColor="text1"/>
                <w:sz w:val="20"/>
                <w:highlight w:val="none"/>
              </w:rPr>
            </w:pPr>
          </w:p>
        </w:tc>
        <w:tc>
          <w:tcPr>
            <w:tcW w:w="1074" w:type="dxa"/>
          </w:tcPr>
          <w:p>
            <w:pPr>
              <w:pStyle w:val="21"/>
              <w:rPr>
                <w:rFonts w:ascii="仿宋" w:hAnsi="仿宋" w:eastAsia="仿宋" w:cs="仿宋"/>
                <w:color w:val="000000" w:themeColor="text1"/>
                <w:sz w:val="20"/>
                <w:highlight w:val="none"/>
              </w:rPr>
            </w:pPr>
          </w:p>
        </w:tc>
        <w:tc>
          <w:tcPr>
            <w:tcW w:w="801" w:type="dxa"/>
          </w:tcPr>
          <w:p>
            <w:pPr>
              <w:pStyle w:val="21"/>
              <w:rPr>
                <w:rFonts w:ascii="仿宋" w:hAnsi="仿宋" w:eastAsia="仿宋" w:cs="仿宋"/>
                <w:color w:val="000000" w:themeColor="text1"/>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0" w:type="dxa"/>
          </w:tcPr>
          <w:p>
            <w:pPr>
              <w:pStyle w:val="21"/>
              <w:rPr>
                <w:rFonts w:ascii="仿宋" w:hAnsi="仿宋" w:eastAsia="仿宋" w:cs="仿宋"/>
                <w:color w:val="000000" w:themeColor="text1"/>
                <w:sz w:val="20"/>
                <w:highlight w:val="none"/>
              </w:rPr>
            </w:pPr>
          </w:p>
        </w:tc>
        <w:tc>
          <w:tcPr>
            <w:tcW w:w="1739" w:type="dxa"/>
          </w:tcPr>
          <w:p>
            <w:pPr>
              <w:pStyle w:val="21"/>
              <w:rPr>
                <w:rFonts w:ascii="仿宋" w:hAnsi="仿宋" w:eastAsia="仿宋" w:cs="仿宋"/>
                <w:color w:val="000000" w:themeColor="text1"/>
                <w:sz w:val="20"/>
                <w:highlight w:val="none"/>
              </w:rPr>
            </w:pPr>
          </w:p>
        </w:tc>
        <w:tc>
          <w:tcPr>
            <w:tcW w:w="1073" w:type="dxa"/>
          </w:tcPr>
          <w:p>
            <w:pPr>
              <w:pStyle w:val="21"/>
              <w:rPr>
                <w:rFonts w:ascii="仿宋" w:hAnsi="仿宋" w:eastAsia="仿宋" w:cs="仿宋"/>
                <w:color w:val="000000" w:themeColor="text1"/>
                <w:sz w:val="20"/>
                <w:highlight w:val="none"/>
              </w:rPr>
            </w:pPr>
          </w:p>
        </w:tc>
        <w:tc>
          <w:tcPr>
            <w:tcW w:w="779" w:type="dxa"/>
          </w:tcPr>
          <w:p>
            <w:pPr>
              <w:pStyle w:val="21"/>
              <w:rPr>
                <w:rFonts w:ascii="仿宋" w:hAnsi="仿宋" w:eastAsia="仿宋" w:cs="仿宋"/>
                <w:color w:val="000000" w:themeColor="text1"/>
                <w:sz w:val="20"/>
                <w:highlight w:val="none"/>
              </w:rPr>
            </w:pPr>
          </w:p>
        </w:tc>
        <w:tc>
          <w:tcPr>
            <w:tcW w:w="1074" w:type="dxa"/>
          </w:tcPr>
          <w:p>
            <w:pPr>
              <w:pStyle w:val="21"/>
              <w:rPr>
                <w:rFonts w:ascii="仿宋" w:hAnsi="仿宋" w:eastAsia="仿宋" w:cs="仿宋"/>
                <w:color w:val="000000" w:themeColor="text1"/>
                <w:sz w:val="20"/>
                <w:highlight w:val="none"/>
              </w:rPr>
            </w:pPr>
          </w:p>
        </w:tc>
        <w:tc>
          <w:tcPr>
            <w:tcW w:w="1074" w:type="dxa"/>
          </w:tcPr>
          <w:p>
            <w:pPr>
              <w:pStyle w:val="21"/>
              <w:rPr>
                <w:rFonts w:ascii="仿宋" w:hAnsi="仿宋" w:eastAsia="仿宋" w:cs="仿宋"/>
                <w:color w:val="000000" w:themeColor="text1"/>
                <w:sz w:val="20"/>
                <w:highlight w:val="none"/>
              </w:rPr>
            </w:pPr>
          </w:p>
        </w:tc>
        <w:tc>
          <w:tcPr>
            <w:tcW w:w="1433" w:type="dxa"/>
          </w:tcPr>
          <w:p>
            <w:pPr>
              <w:pStyle w:val="21"/>
              <w:rPr>
                <w:rFonts w:ascii="仿宋" w:hAnsi="仿宋" w:eastAsia="仿宋" w:cs="仿宋"/>
                <w:color w:val="000000" w:themeColor="text1"/>
                <w:sz w:val="20"/>
                <w:highlight w:val="none"/>
              </w:rPr>
            </w:pPr>
          </w:p>
        </w:tc>
        <w:tc>
          <w:tcPr>
            <w:tcW w:w="1074" w:type="dxa"/>
          </w:tcPr>
          <w:p>
            <w:pPr>
              <w:pStyle w:val="21"/>
              <w:rPr>
                <w:rFonts w:ascii="仿宋" w:hAnsi="仿宋" w:eastAsia="仿宋" w:cs="仿宋"/>
                <w:color w:val="000000" w:themeColor="text1"/>
                <w:sz w:val="20"/>
                <w:highlight w:val="none"/>
              </w:rPr>
            </w:pPr>
          </w:p>
        </w:tc>
        <w:tc>
          <w:tcPr>
            <w:tcW w:w="801" w:type="dxa"/>
          </w:tcPr>
          <w:p>
            <w:pPr>
              <w:pStyle w:val="21"/>
              <w:rPr>
                <w:rFonts w:ascii="仿宋" w:hAnsi="仿宋" w:eastAsia="仿宋" w:cs="仿宋"/>
                <w:color w:val="000000" w:themeColor="text1"/>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00" w:type="dxa"/>
          </w:tcPr>
          <w:p>
            <w:pPr>
              <w:pStyle w:val="21"/>
              <w:rPr>
                <w:rFonts w:ascii="仿宋" w:hAnsi="仿宋" w:eastAsia="仿宋" w:cs="仿宋"/>
                <w:color w:val="000000" w:themeColor="text1"/>
                <w:sz w:val="20"/>
                <w:highlight w:val="none"/>
              </w:rPr>
            </w:pPr>
          </w:p>
        </w:tc>
        <w:tc>
          <w:tcPr>
            <w:tcW w:w="1739" w:type="dxa"/>
          </w:tcPr>
          <w:p>
            <w:pPr>
              <w:pStyle w:val="21"/>
              <w:rPr>
                <w:rFonts w:ascii="仿宋" w:hAnsi="仿宋" w:eastAsia="仿宋" w:cs="仿宋"/>
                <w:color w:val="000000" w:themeColor="text1"/>
                <w:sz w:val="20"/>
                <w:highlight w:val="none"/>
              </w:rPr>
            </w:pPr>
          </w:p>
        </w:tc>
        <w:tc>
          <w:tcPr>
            <w:tcW w:w="1073" w:type="dxa"/>
          </w:tcPr>
          <w:p>
            <w:pPr>
              <w:pStyle w:val="21"/>
              <w:rPr>
                <w:rFonts w:ascii="仿宋" w:hAnsi="仿宋" w:eastAsia="仿宋" w:cs="仿宋"/>
                <w:color w:val="000000" w:themeColor="text1"/>
                <w:sz w:val="20"/>
                <w:highlight w:val="none"/>
              </w:rPr>
            </w:pPr>
          </w:p>
        </w:tc>
        <w:tc>
          <w:tcPr>
            <w:tcW w:w="779" w:type="dxa"/>
          </w:tcPr>
          <w:p>
            <w:pPr>
              <w:pStyle w:val="21"/>
              <w:rPr>
                <w:rFonts w:ascii="仿宋" w:hAnsi="仿宋" w:eastAsia="仿宋" w:cs="仿宋"/>
                <w:color w:val="000000" w:themeColor="text1"/>
                <w:sz w:val="20"/>
                <w:highlight w:val="none"/>
              </w:rPr>
            </w:pPr>
          </w:p>
        </w:tc>
        <w:tc>
          <w:tcPr>
            <w:tcW w:w="1074" w:type="dxa"/>
          </w:tcPr>
          <w:p>
            <w:pPr>
              <w:pStyle w:val="21"/>
              <w:rPr>
                <w:rFonts w:ascii="仿宋" w:hAnsi="仿宋" w:eastAsia="仿宋" w:cs="仿宋"/>
                <w:color w:val="000000" w:themeColor="text1"/>
                <w:sz w:val="20"/>
                <w:highlight w:val="none"/>
              </w:rPr>
            </w:pPr>
          </w:p>
        </w:tc>
        <w:tc>
          <w:tcPr>
            <w:tcW w:w="1074" w:type="dxa"/>
          </w:tcPr>
          <w:p>
            <w:pPr>
              <w:pStyle w:val="21"/>
              <w:rPr>
                <w:rFonts w:ascii="仿宋" w:hAnsi="仿宋" w:eastAsia="仿宋" w:cs="仿宋"/>
                <w:color w:val="000000" w:themeColor="text1"/>
                <w:sz w:val="20"/>
                <w:highlight w:val="none"/>
              </w:rPr>
            </w:pPr>
          </w:p>
        </w:tc>
        <w:tc>
          <w:tcPr>
            <w:tcW w:w="1433" w:type="dxa"/>
          </w:tcPr>
          <w:p>
            <w:pPr>
              <w:pStyle w:val="21"/>
              <w:rPr>
                <w:rFonts w:ascii="仿宋" w:hAnsi="仿宋" w:eastAsia="仿宋" w:cs="仿宋"/>
                <w:color w:val="000000" w:themeColor="text1"/>
                <w:sz w:val="20"/>
                <w:highlight w:val="none"/>
              </w:rPr>
            </w:pPr>
          </w:p>
        </w:tc>
        <w:tc>
          <w:tcPr>
            <w:tcW w:w="1074" w:type="dxa"/>
          </w:tcPr>
          <w:p>
            <w:pPr>
              <w:pStyle w:val="21"/>
              <w:rPr>
                <w:rFonts w:ascii="仿宋" w:hAnsi="仿宋" w:eastAsia="仿宋" w:cs="仿宋"/>
                <w:color w:val="000000" w:themeColor="text1"/>
                <w:sz w:val="20"/>
                <w:highlight w:val="none"/>
              </w:rPr>
            </w:pPr>
          </w:p>
        </w:tc>
        <w:tc>
          <w:tcPr>
            <w:tcW w:w="801" w:type="dxa"/>
          </w:tcPr>
          <w:p>
            <w:pPr>
              <w:pStyle w:val="21"/>
              <w:rPr>
                <w:rFonts w:ascii="仿宋" w:hAnsi="仿宋" w:eastAsia="仿宋" w:cs="仿宋"/>
                <w:color w:val="000000" w:themeColor="text1"/>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0" w:type="dxa"/>
          </w:tcPr>
          <w:p>
            <w:pPr>
              <w:pStyle w:val="21"/>
              <w:rPr>
                <w:rFonts w:ascii="仿宋" w:hAnsi="仿宋" w:eastAsia="仿宋" w:cs="仿宋"/>
                <w:color w:val="000000" w:themeColor="text1"/>
                <w:sz w:val="20"/>
                <w:highlight w:val="none"/>
              </w:rPr>
            </w:pPr>
          </w:p>
        </w:tc>
        <w:tc>
          <w:tcPr>
            <w:tcW w:w="1739" w:type="dxa"/>
          </w:tcPr>
          <w:p>
            <w:pPr>
              <w:pStyle w:val="21"/>
              <w:rPr>
                <w:rFonts w:ascii="仿宋" w:hAnsi="仿宋" w:eastAsia="仿宋" w:cs="仿宋"/>
                <w:color w:val="000000" w:themeColor="text1"/>
                <w:sz w:val="20"/>
                <w:highlight w:val="none"/>
              </w:rPr>
            </w:pPr>
          </w:p>
        </w:tc>
        <w:tc>
          <w:tcPr>
            <w:tcW w:w="1073" w:type="dxa"/>
          </w:tcPr>
          <w:p>
            <w:pPr>
              <w:pStyle w:val="21"/>
              <w:rPr>
                <w:rFonts w:ascii="仿宋" w:hAnsi="仿宋" w:eastAsia="仿宋" w:cs="仿宋"/>
                <w:color w:val="000000" w:themeColor="text1"/>
                <w:sz w:val="20"/>
                <w:highlight w:val="none"/>
              </w:rPr>
            </w:pPr>
          </w:p>
        </w:tc>
        <w:tc>
          <w:tcPr>
            <w:tcW w:w="779" w:type="dxa"/>
          </w:tcPr>
          <w:p>
            <w:pPr>
              <w:pStyle w:val="21"/>
              <w:rPr>
                <w:rFonts w:ascii="仿宋" w:hAnsi="仿宋" w:eastAsia="仿宋" w:cs="仿宋"/>
                <w:color w:val="000000" w:themeColor="text1"/>
                <w:sz w:val="20"/>
                <w:highlight w:val="none"/>
              </w:rPr>
            </w:pPr>
          </w:p>
        </w:tc>
        <w:tc>
          <w:tcPr>
            <w:tcW w:w="1074" w:type="dxa"/>
          </w:tcPr>
          <w:p>
            <w:pPr>
              <w:pStyle w:val="21"/>
              <w:rPr>
                <w:rFonts w:ascii="仿宋" w:hAnsi="仿宋" w:eastAsia="仿宋" w:cs="仿宋"/>
                <w:color w:val="000000" w:themeColor="text1"/>
                <w:sz w:val="20"/>
                <w:highlight w:val="none"/>
              </w:rPr>
            </w:pPr>
          </w:p>
        </w:tc>
        <w:tc>
          <w:tcPr>
            <w:tcW w:w="1074" w:type="dxa"/>
          </w:tcPr>
          <w:p>
            <w:pPr>
              <w:pStyle w:val="21"/>
              <w:rPr>
                <w:rFonts w:ascii="仿宋" w:hAnsi="仿宋" w:eastAsia="仿宋" w:cs="仿宋"/>
                <w:color w:val="000000" w:themeColor="text1"/>
                <w:sz w:val="20"/>
                <w:highlight w:val="none"/>
              </w:rPr>
            </w:pPr>
          </w:p>
        </w:tc>
        <w:tc>
          <w:tcPr>
            <w:tcW w:w="1433" w:type="dxa"/>
          </w:tcPr>
          <w:p>
            <w:pPr>
              <w:pStyle w:val="21"/>
              <w:rPr>
                <w:rFonts w:ascii="仿宋" w:hAnsi="仿宋" w:eastAsia="仿宋" w:cs="仿宋"/>
                <w:color w:val="000000" w:themeColor="text1"/>
                <w:sz w:val="20"/>
                <w:highlight w:val="none"/>
              </w:rPr>
            </w:pPr>
          </w:p>
        </w:tc>
        <w:tc>
          <w:tcPr>
            <w:tcW w:w="1074" w:type="dxa"/>
          </w:tcPr>
          <w:p>
            <w:pPr>
              <w:pStyle w:val="21"/>
              <w:rPr>
                <w:rFonts w:ascii="仿宋" w:hAnsi="仿宋" w:eastAsia="仿宋" w:cs="仿宋"/>
                <w:color w:val="000000" w:themeColor="text1"/>
                <w:sz w:val="20"/>
                <w:highlight w:val="none"/>
              </w:rPr>
            </w:pPr>
          </w:p>
        </w:tc>
        <w:tc>
          <w:tcPr>
            <w:tcW w:w="801" w:type="dxa"/>
          </w:tcPr>
          <w:p>
            <w:pPr>
              <w:pStyle w:val="21"/>
              <w:rPr>
                <w:rFonts w:ascii="仿宋" w:hAnsi="仿宋" w:eastAsia="仿宋" w:cs="仿宋"/>
                <w:color w:val="000000" w:themeColor="text1"/>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0" w:type="dxa"/>
          </w:tcPr>
          <w:p>
            <w:pPr>
              <w:pStyle w:val="21"/>
              <w:rPr>
                <w:rFonts w:ascii="仿宋" w:hAnsi="仿宋" w:eastAsia="仿宋" w:cs="仿宋"/>
                <w:color w:val="000000" w:themeColor="text1"/>
                <w:sz w:val="20"/>
                <w:highlight w:val="none"/>
              </w:rPr>
            </w:pPr>
          </w:p>
        </w:tc>
        <w:tc>
          <w:tcPr>
            <w:tcW w:w="1739" w:type="dxa"/>
          </w:tcPr>
          <w:p>
            <w:pPr>
              <w:pStyle w:val="21"/>
              <w:rPr>
                <w:rFonts w:ascii="仿宋" w:hAnsi="仿宋" w:eastAsia="仿宋" w:cs="仿宋"/>
                <w:color w:val="000000" w:themeColor="text1"/>
                <w:sz w:val="20"/>
                <w:highlight w:val="none"/>
              </w:rPr>
            </w:pPr>
          </w:p>
        </w:tc>
        <w:tc>
          <w:tcPr>
            <w:tcW w:w="1073" w:type="dxa"/>
          </w:tcPr>
          <w:p>
            <w:pPr>
              <w:pStyle w:val="21"/>
              <w:rPr>
                <w:rFonts w:ascii="仿宋" w:hAnsi="仿宋" w:eastAsia="仿宋" w:cs="仿宋"/>
                <w:color w:val="000000" w:themeColor="text1"/>
                <w:sz w:val="20"/>
                <w:highlight w:val="none"/>
              </w:rPr>
            </w:pPr>
          </w:p>
        </w:tc>
        <w:tc>
          <w:tcPr>
            <w:tcW w:w="779" w:type="dxa"/>
          </w:tcPr>
          <w:p>
            <w:pPr>
              <w:pStyle w:val="21"/>
              <w:rPr>
                <w:rFonts w:ascii="仿宋" w:hAnsi="仿宋" w:eastAsia="仿宋" w:cs="仿宋"/>
                <w:color w:val="000000" w:themeColor="text1"/>
                <w:sz w:val="20"/>
                <w:highlight w:val="none"/>
              </w:rPr>
            </w:pPr>
          </w:p>
        </w:tc>
        <w:tc>
          <w:tcPr>
            <w:tcW w:w="1074" w:type="dxa"/>
          </w:tcPr>
          <w:p>
            <w:pPr>
              <w:pStyle w:val="21"/>
              <w:rPr>
                <w:rFonts w:ascii="仿宋" w:hAnsi="仿宋" w:eastAsia="仿宋" w:cs="仿宋"/>
                <w:color w:val="000000" w:themeColor="text1"/>
                <w:sz w:val="20"/>
                <w:highlight w:val="none"/>
              </w:rPr>
            </w:pPr>
          </w:p>
        </w:tc>
        <w:tc>
          <w:tcPr>
            <w:tcW w:w="1074" w:type="dxa"/>
          </w:tcPr>
          <w:p>
            <w:pPr>
              <w:pStyle w:val="21"/>
              <w:rPr>
                <w:rFonts w:ascii="仿宋" w:hAnsi="仿宋" w:eastAsia="仿宋" w:cs="仿宋"/>
                <w:color w:val="000000" w:themeColor="text1"/>
                <w:sz w:val="20"/>
                <w:highlight w:val="none"/>
              </w:rPr>
            </w:pPr>
          </w:p>
        </w:tc>
        <w:tc>
          <w:tcPr>
            <w:tcW w:w="1433" w:type="dxa"/>
          </w:tcPr>
          <w:p>
            <w:pPr>
              <w:pStyle w:val="21"/>
              <w:rPr>
                <w:rFonts w:ascii="仿宋" w:hAnsi="仿宋" w:eastAsia="仿宋" w:cs="仿宋"/>
                <w:color w:val="000000" w:themeColor="text1"/>
                <w:sz w:val="20"/>
                <w:highlight w:val="none"/>
              </w:rPr>
            </w:pPr>
          </w:p>
        </w:tc>
        <w:tc>
          <w:tcPr>
            <w:tcW w:w="1074" w:type="dxa"/>
          </w:tcPr>
          <w:p>
            <w:pPr>
              <w:pStyle w:val="21"/>
              <w:rPr>
                <w:rFonts w:ascii="仿宋" w:hAnsi="仿宋" w:eastAsia="仿宋" w:cs="仿宋"/>
                <w:color w:val="000000" w:themeColor="text1"/>
                <w:sz w:val="20"/>
                <w:highlight w:val="none"/>
              </w:rPr>
            </w:pPr>
          </w:p>
        </w:tc>
        <w:tc>
          <w:tcPr>
            <w:tcW w:w="801" w:type="dxa"/>
          </w:tcPr>
          <w:p>
            <w:pPr>
              <w:pStyle w:val="21"/>
              <w:rPr>
                <w:rFonts w:ascii="仿宋" w:hAnsi="仿宋" w:eastAsia="仿宋" w:cs="仿宋"/>
                <w:color w:val="000000" w:themeColor="text1"/>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00" w:type="dxa"/>
          </w:tcPr>
          <w:p>
            <w:pPr>
              <w:pStyle w:val="21"/>
              <w:rPr>
                <w:rFonts w:ascii="仿宋" w:hAnsi="仿宋" w:eastAsia="仿宋" w:cs="仿宋"/>
                <w:color w:val="000000" w:themeColor="text1"/>
                <w:sz w:val="20"/>
                <w:highlight w:val="none"/>
              </w:rPr>
            </w:pPr>
          </w:p>
        </w:tc>
        <w:tc>
          <w:tcPr>
            <w:tcW w:w="1739" w:type="dxa"/>
          </w:tcPr>
          <w:p>
            <w:pPr>
              <w:pStyle w:val="21"/>
              <w:rPr>
                <w:rFonts w:ascii="仿宋" w:hAnsi="仿宋" w:eastAsia="仿宋" w:cs="仿宋"/>
                <w:color w:val="000000" w:themeColor="text1"/>
                <w:sz w:val="20"/>
                <w:highlight w:val="none"/>
              </w:rPr>
            </w:pPr>
          </w:p>
        </w:tc>
        <w:tc>
          <w:tcPr>
            <w:tcW w:w="1073" w:type="dxa"/>
          </w:tcPr>
          <w:p>
            <w:pPr>
              <w:pStyle w:val="21"/>
              <w:rPr>
                <w:rFonts w:ascii="仿宋" w:hAnsi="仿宋" w:eastAsia="仿宋" w:cs="仿宋"/>
                <w:color w:val="000000" w:themeColor="text1"/>
                <w:sz w:val="20"/>
                <w:highlight w:val="none"/>
              </w:rPr>
            </w:pPr>
          </w:p>
        </w:tc>
        <w:tc>
          <w:tcPr>
            <w:tcW w:w="779" w:type="dxa"/>
          </w:tcPr>
          <w:p>
            <w:pPr>
              <w:pStyle w:val="21"/>
              <w:rPr>
                <w:rFonts w:ascii="仿宋" w:hAnsi="仿宋" w:eastAsia="仿宋" w:cs="仿宋"/>
                <w:color w:val="000000" w:themeColor="text1"/>
                <w:sz w:val="20"/>
                <w:highlight w:val="none"/>
              </w:rPr>
            </w:pPr>
          </w:p>
        </w:tc>
        <w:tc>
          <w:tcPr>
            <w:tcW w:w="1074" w:type="dxa"/>
          </w:tcPr>
          <w:p>
            <w:pPr>
              <w:pStyle w:val="21"/>
              <w:rPr>
                <w:rFonts w:ascii="仿宋" w:hAnsi="仿宋" w:eastAsia="仿宋" w:cs="仿宋"/>
                <w:color w:val="000000" w:themeColor="text1"/>
                <w:sz w:val="20"/>
                <w:highlight w:val="none"/>
              </w:rPr>
            </w:pPr>
          </w:p>
        </w:tc>
        <w:tc>
          <w:tcPr>
            <w:tcW w:w="1074" w:type="dxa"/>
          </w:tcPr>
          <w:p>
            <w:pPr>
              <w:pStyle w:val="21"/>
              <w:rPr>
                <w:rFonts w:ascii="仿宋" w:hAnsi="仿宋" w:eastAsia="仿宋" w:cs="仿宋"/>
                <w:color w:val="000000" w:themeColor="text1"/>
                <w:sz w:val="20"/>
                <w:highlight w:val="none"/>
              </w:rPr>
            </w:pPr>
          </w:p>
        </w:tc>
        <w:tc>
          <w:tcPr>
            <w:tcW w:w="1433" w:type="dxa"/>
          </w:tcPr>
          <w:p>
            <w:pPr>
              <w:pStyle w:val="21"/>
              <w:rPr>
                <w:rFonts w:ascii="仿宋" w:hAnsi="仿宋" w:eastAsia="仿宋" w:cs="仿宋"/>
                <w:color w:val="000000" w:themeColor="text1"/>
                <w:sz w:val="20"/>
                <w:highlight w:val="none"/>
              </w:rPr>
            </w:pPr>
          </w:p>
        </w:tc>
        <w:tc>
          <w:tcPr>
            <w:tcW w:w="1074" w:type="dxa"/>
          </w:tcPr>
          <w:p>
            <w:pPr>
              <w:pStyle w:val="21"/>
              <w:rPr>
                <w:rFonts w:ascii="仿宋" w:hAnsi="仿宋" w:eastAsia="仿宋" w:cs="仿宋"/>
                <w:color w:val="000000" w:themeColor="text1"/>
                <w:sz w:val="20"/>
                <w:highlight w:val="none"/>
              </w:rPr>
            </w:pPr>
          </w:p>
        </w:tc>
        <w:tc>
          <w:tcPr>
            <w:tcW w:w="801" w:type="dxa"/>
          </w:tcPr>
          <w:p>
            <w:pPr>
              <w:pStyle w:val="21"/>
              <w:rPr>
                <w:rFonts w:ascii="仿宋" w:hAnsi="仿宋" w:eastAsia="仿宋" w:cs="仿宋"/>
                <w:color w:val="000000" w:themeColor="text1"/>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0" w:type="dxa"/>
          </w:tcPr>
          <w:p>
            <w:pPr>
              <w:pStyle w:val="21"/>
              <w:rPr>
                <w:rFonts w:ascii="仿宋" w:hAnsi="仿宋" w:eastAsia="仿宋" w:cs="仿宋"/>
                <w:color w:val="000000" w:themeColor="text1"/>
                <w:sz w:val="20"/>
                <w:highlight w:val="none"/>
              </w:rPr>
            </w:pPr>
          </w:p>
        </w:tc>
        <w:tc>
          <w:tcPr>
            <w:tcW w:w="1739" w:type="dxa"/>
          </w:tcPr>
          <w:p>
            <w:pPr>
              <w:pStyle w:val="21"/>
              <w:rPr>
                <w:rFonts w:ascii="仿宋" w:hAnsi="仿宋" w:eastAsia="仿宋" w:cs="仿宋"/>
                <w:color w:val="000000" w:themeColor="text1"/>
                <w:sz w:val="20"/>
                <w:highlight w:val="none"/>
              </w:rPr>
            </w:pPr>
          </w:p>
        </w:tc>
        <w:tc>
          <w:tcPr>
            <w:tcW w:w="1073" w:type="dxa"/>
          </w:tcPr>
          <w:p>
            <w:pPr>
              <w:pStyle w:val="21"/>
              <w:rPr>
                <w:rFonts w:ascii="仿宋" w:hAnsi="仿宋" w:eastAsia="仿宋" w:cs="仿宋"/>
                <w:color w:val="000000" w:themeColor="text1"/>
                <w:sz w:val="20"/>
                <w:highlight w:val="none"/>
              </w:rPr>
            </w:pPr>
          </w:p>
        </w:tc>
        <w:tc>
          <w:tcPr>
            <w:tcW w:w="779" w:type="dxa"/>
          </w:tcPr>
          <w:p>
            <w:pPr>
              <w:pStyle w:val="21"/>
              <w:rPr>
                <w:rFonts w:ascii="仿宋" w:hAnsi="仿宋" w:eastAsia="仿宋" w:cs="仿宋"/>
                <w:color w:val="000000" w:themeColor="text1"/>
                <w:sz w:val="20"/>
                <w:highlight w:val="none"/>
              </w:rPr>
            </w:pPr>
          </w:p>
        </w:tc>
        <w:tc>
          <w:tcPr>
            <w:tcW w:w="1074" w:type="dxa"/>
          </w:tcPr>
          <w:p>
            <w:pPr>
              <w:pStyle w:val="21"/>
              <w:rPr>
                <w:rFonts w:ascii="仿宋" w:hAnsi="仿宋" w:eastAsia="仿宋" w:cs="仿宋"/>
                <w:color w:val="000000" w:themeColor="text1"/>
                <w:sz w:val="20"/>
                <w:highlight w:val="none"/>
              </w:rPr>
            </w:pPr>
          </w:p>
        </w:tc>
        <w:tc>
          <w:tcPr>
            <w:tcW w:w="1074" w:type="dxa"/>
          </w:tcPr>
          <w:p>
            <w:pPr>
              <w:pStyle w:val="21"/>
              <w:rPr>
                <w:rFonts w:ascii="仿宋" w:hAnsi="仿宋" w:eastAsia="仿宋" w:cs="仿宋"/>
                <w:color w:val="000000" w:themeColor="text1"/>
                <w:sz w:val="20"/>
                <w:highlight w:val="none"/>
              </w:rPr>
            </w:pPr>
          </w:p>
        </w:tc>
        <w:tc>
          <w:tcPr>
            <w:tcW w:w="1433" w:type="dxa"/>
          </w:tcPr>
          <w:p>
            <w:pPr>
              <w:pStyle w:val="21"/>
              <w:rPr>
                <w:rFonts w:ascii="仿宋" w:hAnsi="仿宋" w:eastAsia="仿宋" w:cs="仿宋"/>
                <w:color w:val="000000" w:themeColor="text1"/>
                <w:sz w:val="20"/>
                <w:highlight w:val="none"/>
              </w:rPr>
            </w:pPr>
          </w:p>
        </w:tc>
        <w:tc>
          <w:tcPr>
            <w:tcW w:w="1074" w:type="dxa"/>
          </w:tcPr>
          <w:p>
            <w:pPr>
              <w:pStyle w:val="21"/>
              <w:rPr>
                <w:rFonts w:ascii="仿宋" w:hAnsi="仿宋" w:eastAsia="仿宋" w:cs="仿宋"/>
                <w:color w:val="000000" w:themeColor="text1"/>
                <w:sz w:val="20"/>
                <w:highlight w:val="none"/>
              </w:rPr>
            </w:pPr>
          </w:p>
        </w:tc>
        <w:tc>
          <w:tcPr>
            <w:tcW w:w="801" w:type="dxa"/>
          </w:tcPr>
          <w:p>
            <w:pPr>
              <w:pStyle w:val="21"/>
              <w:rPr>
                <w:rFonts w:ascii="仿宋" w:hAnsi="仿宋" w:eastAsia="仿宋" w:cs="仿宋"/>
                <w:color w:val="000000" w:themeColor="text1"/>
                <w:sz w:val="20"/>
                <w:highlight w:val="none"/>
              </w:rPr>
            </w:pPr>
          </w:p>
        </w:tc>
      </w:tr>
    </w:tbl>
    <w:p>
      <w:pPr>
        <w:pStyle w:val="6"/>
        <w:rPr>
          <w:rFonts w:ascii="仿宋" w:hAnsi="仿宋" w:eastAsia="仿宋" w:cs="仿宋"/>
          <w:b/>
          <w:color w:val="000000" w:themeColor="text1"/>
          <w:sz w:val="19"/>
          <w:highlight w:val="none"/>
        </w:rPr>
      </w:pPr>
    </w:p>
    <w:p>
      <w:pPr>
        <w:ind w:left="743"/>
        <w:outlineLvl w:val="0"/>
        <w:rPr>
          <w:rFonts w:ascii="仿宋" w:hAnsi="仿宋" w:eastAsia="仿宋" w:cs="仿宋"/>
          <w:b/>
          <w:color w:val="000000" w:themeColor="text1"/>
          <w:sz w:val="24"/>
          <w:highlight w:val="none"/>
        </w:rPr>
      </w:pPr>
      <w:bookmarkStart w:id="586" w:name="附件二：无重大违法记录声明格式"/>
      <w:bookmarkEnd w:id="586"/>
      <w:bookmarkStart w:id="587" w:name="_Toc4703"/>
      <w:r>
        <w:rPr>
          <w:rFonts w:hint="eastAsia" w:ascii="仿宋" w:hAnsi="仿宋" w:eastAsia="仿宋" w:cs="仿宋"/>
          <w:b/>
          <w:color w:val="000000" w:themeColor="text1"/>
          <w:sz w:val="24"/>
          <w:highlight w:val="none"/>
        </w:rPr>
        <w:t>附件二：无重大违法记录声明格式</w:t>
      </w:r>
      <w:bookmarkEnd w:id="587"/>
    </w:p>
    <w:p>
      <w:pPr>
        <w:spacing w:before="5"/>
        <w:ind w:right="7"/>
        <w:jc w:val="center"/>
        <w:rPr>
          <w:rFonts w:ascii="仿宋" w:hAnsi="仿宋" w:eastAsia="仿宋" w:cs="仿宋"/>
          <w:b/>
          <w:color w:val="000000" w:themeColor="text1"/>
          <w:sz w:val="28"/>
          <w:highlight w:val="none"/>
        </w:rPr>
      </w:pPr>
      <w:r>
        <w:rPr>
          <w:rFonts w:hint="eastAsia" w:ascii="仿宋" w:hAnsi="仿宋" w:eastAsia="仿宋" w:cs="仿宋"/>
          <w:b/>
          <w:color w:val="000000" w:themeColor="text1"/>
          <w:sz w:val="28"/>
          <w:highlight w:val="none"/>
        </w:rPr>
        <w:t>无重大违法记录声明</w:t>
      </w:r>
    </w:p>
    <w:p>
      <w:pPr>
        <w:pStyle w:val="6"/>
        <w:spacing w:before="2"/>
        <w:ind w:left="743"/>
        <w:rPr>
          <w:rFonts w:ascii="仿宋" w:hAnsi="仿宋" w:eastAsia="仿宋" w:cs="仿宋"/>
          <w:color w:val="000000" w:themeColor="text1"/>
          <w:highlight w:val="none"/>
        </w:rPr>
      </w:pPr>
      <w:r>
        <w:rPr>
          <w:rFonts w:hint="eastAsia" w:ascii="仿宋" w:hAnsi="仿宋" w:eastAsia="仿宋" w:cs="仿宋"/>
          <w:color w:val="000000" w:themeColor="text1"/>
          <w:highlight w:val="none"/>
        </w:rPr>
        <w:t>南京市江宁区人民政府谷里街道办事处 ：</w:t>
      </w:r>
    </w:p>
    <w:p>
      <w:pPr>
        <w:pStyle w:val="6"/>
        <w:tabs>
          <w:tab w:val="left" w:pos="6440"/>
        </w:tabs>
        <w:spacing w:before="139"/>
        <w:ind w:left="1211"/>
        <w:rPr>
          <w:rFonts w:ascii="仿宋" w:hAnsi="仿宋" w:eastAsia="仿宋" w:cs="仿宋"/>
          <w:color w:val="000000" w:themeColor="text1"/>
          <w:highlight w:val="none"/>
        </w:rPr>
      </w:pPr>
      <w:r>
        <w:rPr>
          <w:rFonts w:hint="eastAsia" w:ascii="仿宋" w:hAnsi="仿宋" w:eastAsia="仿宋" w:cs="仿宋"/>
          <w:color w:val="000000" w:themeColor="text1"/>
          <w:spacing w:val="11"/>
          <w:highlight w:val="none"/>
        </w:rPr>
        <w:t>我</w:t>
      </w:r>
      <w:r>
        <w:rPr>
          <w:rFonts w:hint="eastAsia" w:ascii="仿宋" w:hAnsi="仿宋" w:eastAsia="仿宋" w:cs="仿宋"/>
          <w:color w:val="000000" w:themeColor="text1"/>
          <w:spacing w:val="14"/>
          <w:highlight w:val="none"/>
        </w:rPr>
        <w:t>单</w:t>
      </w:r>
      <w:r>
        <w:rPr>
          <w:rFonts w:hint="eastAsia" w:ascii="仿宋" w:hAnsi="仿宋" w:eastAsia="仿宋" w:cs="仿宋"/>
          <w:color w:val="000000" w:themeColor="text1"/>
          <w:spacing w:val="13"/>
          <w:highlight w:val="none"/>
        </w:rPr>
        <w:t>位</w:t>
      </w:r>
      <w:r>
        <w:rPr>
          <w:rFonts w:hint="eastAsia" w:ascii="仿宋" w:hAnsi="仿宋" w:eastAsia="仿宋" w:cs="仿宋"/>
          <w:color w:val="000000" w:themeColor="text1"/>
          <w:spacing w:val="13"/>
          <w:highlight w:val="none"/>
          <w:u w:val="single"/>
        </w:rPr>
        <w:tab/>
      </w:r>
      <w:r>
        <w:rPr>
          <w:rFonts w:hint="eastAsia" w:ascii="仿宋" w:hAnsi="仿宋" w:eastAsia="仿宋" w:cs="仿宋"/>
          <w:color w:val="000000" w:themeColor="text1"/>
          <w:spacing w:val="11"/>
          <w:highlight w:val="none"/>
        </w:rPr>
        <w:t>（</w:t>
      </w:r>
      <w:r>
        <w:rPr>
          <w:rFonts w:hint="eastAsia" w:ascii="仿宋" w:hAnsi="仿宋" w:eastAsia="仿宋" w:cs="仿宋"/>
          <w:color w:val="000000" w:themeColor="text1"/>
          <w:spacing w:val="14"/>
          <w:highlight w:val="none"/>
        </w:rPr>
        <w:t>供</w:t>
      </w:r>
      <w:r>
        <w:rPr>
          <w:rFonts w:hint="eastAsia" w:ascii="仿宋" w:hAnsi="仿宋" w:eastAsia="仿宋" w:cs="仿宋"/>
          <w:color w:val="000000" w:themeColor="text1"/>
          <w:spacing w:val="11"/>
          <w:highlight w:val="none"/>
        </w:rPr>
        <w:t>应</w:t>
      </w:r>
      <w:r>
        <w:rPr>
          <w:rFonts w:hint="eastAsia" w:ascii="仿宋" w:hAnsi="仿宋" w:eastAsia="仿宋" w:cs="仿宋"/>
          <w:color w:val="000000" w:themeColor="text1"/>
          <w:spacing w:val="14"/>
          <w:highlight w:val="none"/>
        </w:rPr>
        <w:t>商</w:t>
      </w:r>
      <w:r>
        <w:rPr>
          <w:rFonts w:hint="eastAsia" w:ascii="仿宋" w:hAnsi="仿宋" w:eastAsia="仿宋" w:cs="仿宋"/>
          <w:color w:val="000000" w:themeColor="text1"/>
          <w:spacing w:val="11"/>
          <w:highlight w:val="none"/>
        </w:rPr>
        <w:t>名</w:t>
      </w:r>
      <w:r>
        <w:rPr>
          <w:rFonts w:hint="eastAsia" w:ascii="仿宋" w:hAnsi="仿宋" w:eastAsia="仿宋" w:cs="仿宋"/>
          <w:color w:val="000000" w:themeColor="text1"/>
          <w:spacing w:val="14"/>
          <w:highlight w:val="none"/>
        </w:rPr>
        <w:t>称</w:t>
      </w:r>
      <w:r>
        <w:rPr>
          <w:rFonts w:hint="eastAsia" w:ascii="仿宋" w:hAnsi="仿宋" w:eastAsia="仿宋" w:cs="仿宋"/>
          <w:color w:val="000000" w:themeColor="text1"/>
          <w:spacing w:val="11"/>
          <w:highlight w:val="none"/>
        </w:rPr>
        <w:t>）</w:t>
      </w:r>
      <w:r>
        <w:rPr>
          <w:rFonts w:hint="eastAsia" w:ascii="仿宋" w:hAnsi="仿宋" w:eastAsia="仿宋" w:cs="仿宋"/>
          <w:color w:val="000000" w:themeColor="text1"/>
          <w:spacing w:val="14"/>
          <w:highlight w:val="none"/>
        </w:rPr>
        <w:t>郑</w:t>
      </w:r>
      <w:r>
        <w:rPr>
          <w:rFonts w:hint="eastAsia" w:ascii="仿宋" w:hAnsi="仿宋" w:eastAsia="仿宋" w:cs="仿宋"/>
          <w:color w:val="000000" w:themeColor="text1"/>
          <w:spacing w:val="11"/>
          <w:highlight w:val="none"/>
        </w:rPr>
        <w:t>重</w:t>
      </w:r>
      <w:r>
        <w:rPr>
          <w:rFonts w:hint="eastAsia" w:ascii="仿宋" w:hAnsi="仿宋" w:eastAsia="仿宋" w:cs="仿宋"/>
          <w:color w:val="000000" w:themeColor="text1"/>
          <w:spacing w:val="14"/>
          <w:highlight w:val="none"/>
        </w:rPr>
        <w:t>声</w:t>
      </w:r>
      <w:r>
        <w:rPr>
          <w:rFonts w:hint="eastAsia" w:ascii="仿宋" w:hAnsi="仿宋" w:eastAsia="仿宋" w:cs="仿宋"/>
          <w:color w:val="000000" w:themeColor="text1"/>
          <w:spacing w:val="11"/>
          <w:highlight w:val="none"/>
        </w:rPr>
        <w:t>明</w:t>
      </w:r>
      <w:r>
        <w:rPr>
          <w:rFonts w:hint="eastAsia" w:ascii="仿宋" w:hAnsi="仿宋" w:eastAsia="仿宋" w:cs="仿宋"/>
          <w:color w:val="000000" w:themeColor="text1"/>
          <w:highlight w:val="none"/>
        </w:rPr>
        <w:t>：</w:t>
      </w:r>
    </w:p>
    <w:p>
      <w:pPr>
        <w:pStyle w:val="6"/>
        <w:tabs>
          <w:tab w:val="left" w:pos="6188"/>
        </w:tabs>
        <w:spacing w:before="141" w:line="364" w:lineRule="auto"/>
        <w:ind w:left="743" w:right="762" w:firstLine="468"/>
        <w:rPr>
          <w:rFonts w:ascii="仿宋" w:hAnsi="仿宋" w:eastAsia="仿宋" w:cs="仿宋"/>
          <w:color w:val="000000" w:themeColor="text1"/>
          <w:highlight w:val="none"/>
        </w:rPr>
      </w:pPr>
      <w:r>
        <w:rPr>
          <w:rFonts w:hint="eastAsia" w:ascii="仿宋" w:hAnsi="仿宋" w:eastAsia="仿宋" w:cs="仿宋"/>
          <w:color w:val="000000" w:themeColor="text1"/>
          <w:spacing w:val="14"/>
          <w:highlight w:val="none"/>
        </w:rPr>
        <w:t>参加</w:t>
      </w:r>
      <w:r>
        <w:rPr>
          <w:rFonts w:hint="eastAsia" w:ascii="仿宋" w:hAnsi="仿宋" w:eastAsia="仿宋" w:cs="仿宋"/>
          <w:color w:val="000000" w:themeColor="text1"/>
          <w:spacing w:val="16"/>
          <w:highlight w:val="none"/>
        </w:rPr>
        <w:t>政</w:t>
      </w:r>
      <w:r>
        <w:rPr>
          <w:rFonts w:hint="eastAsia" w:ascii="仿宋" w:hAnsi="仿宋" w:eastAsia="仿宋" w:cs="仿宋"/>
          <w:color w:val="000000" w:themeColor="text1"/>
          <w:spacing w:val="14"/>
          <w:highlight w:val="none"/>
        </w:rPr>
        <w:t>府采购活</w:t>
      </w:r>
      <w:r>
        <w:rPr>
          <w:rFonts w:hint="eastAsia" w:ascii="仿宋" w:hAnsi="仿宋" w:eastAsia="仿宋" w:cs="仿宋"/>
          <w:color w:val="000000" w:themeColor="text1"/>
          <w:spacing w:val="16"/>
          <w:highlight w:val="none"/>
        </w:rPr>
        <w:t>动</w:t>
      </w:r>
      <w:r>
        <w:rPr>
          <w:rFonts w:hint="eastAsia" w:ascii="仿宋" w:hAnsi="仿宋" w:eastAsia="仿宋" w:cs="仿宋"/>
          <w:color w:val="000000" w:themeColor="text1"/>
          <w:highlight w:val="none"/>
        </w:rPr>
        <w:t>前3</w:t>
      </w:r>
      <w:r>
        <w:rPr>
          <w:rFonts w:hint="eastAsia" w:ascii="仿宋" w:hAnsi="仿宋" w:eastAsia="仿宋" w:cs="仿宋"/>
          <w:color w:val="000000" w:themeColor="text1"/>
          <w:spacing w:val="14"/>
          <w:highlight w:val="none"/>
        </w:rPr>
        <w:t>年内</w:t>
      </w:r>
      <w:r>
        <w:rPr>
          <w:rFonts w:hint="eastAsia" w:ascii="仿宋" w:hAnsi="仿宋" w:eastAsia="仿宋" w:cs="仿宋"/>
          <w:color w:val="000000" w:themeColor="text1"/>
          <w:spacing w:val="16"/>
          <w:highlight w:val="none"/>
        </w:rPr>
        <w:t>在</w:t>
      </w:r>
      <w:r>
        <w:rPr>
          <w:rFonts w:hint="eastAsia" w:ascii="仿宋" w:hAnsi="仿宋" w:eastAsia="仿宋" w:cs="仿宋"/>
          <w:color w:val="000000" w:themeColor="text1"/>
          <w:spacing w:val="14"/>
          <w:highlight w:val="none"/>
        </w:rPr>
        <w:t>经营活动</w:t>
      </w:r>
      <w:r>
        <w:rPr>
          <w:rFonts w:hint="eastAsia" w:ascii="仿宋" w:hAnsi="仿宋" w:eastAsia="仿宋" w:cs="仿宋"/>
          <w:color w:val="000000" w:themeColor="text1"/>
          <w:spacing w:val="16"/>
          <w:highlight w:val="none"/>
        </w:rPr>
        <w:t>中</w:t>
      </w:r>
      <w:r>
        <w:rPr>
          <w:rFonts w:hint="eastAsia" w:ascii="仿宋" w:hAnsi="仿宋" w:eastAsia="仿宋" w:cs="仿宋"/>
          <w:color w:val="000000" w:themeColor="text1"/>
          <w:spacing w:val="16"/>
          <w:highlight w:val="none"/>
          <w:u w:val="single"/>
        </w:rPr>
        <w:tab/>
      </w:r>
      <w:r>
        <w:rPr>
          <w:rFonts w:hint="eastAsia" w:ascii="仿宋" w:hAnsi="仿宋" w:eastAsia="仿宋" w:cs="仿宋"/>
          <w:color w:val="000000" w:themeColor="text1"/>
          <w:spacing w:val="14"/>
          <w:w w:val="95"/>
          <w:highlight w:val="none"/>
        </w:rPr>
        <w:t>（在</w:t>
      </w:r>
      <w:r>
        <w:rPr>
          <w:rFonts w:hint="eastAsia" w:ascii="仿宋" w:hAnsi="仿宋" w:eastAsia="仿宋" w:cs="仿宋"/>
          <w:color w:val="000000" w:themeColor="text1"/>
          <w:spacing w:val="16"/>
          <w:w w:val="95"/>
          <w:highlight w:val="none"/>
        </w:rPr>
        <w:t>下</w:t>
      </w:r>
      <w:r>
        <w:rPr>
          <w:rFonts w:hint="eastAsia" w:ascii="仿宋" w:hAnsi="仿宋" w:eastAsia="仿宋" w:cs="仿宋"/>
          <w:color w:val="000000" w:themeColor="text1"/>
          <w:spacing w:val="14"/>
          <w:w w:val="95"/>
          <w:highlight w:val="none"/>
        </w:rPr>
        <w:t>划线上如</w:t>
      </w:r>
      <w:r>
        <w:rPr>
          <w:rFonts w:hint="eastAsia" w:ascii="仿宋" w:hAnsi="仿宋" w:eastAsia="仿宋" w:cs="仿宋"/>
          <w:color w:val="000000" w:themeColor="text1"/>
          <w:spacing w:val="16"/>
          <w:w w:val="95"/>
          <w:highlight w:val="none"/>
        </w:rPr>
        <w:t>实</w:t>
      </w:r>
      <w:r>
        <w:rPr>
          <w:rFonts w:hint="eastAsia" w:ascii="仿宋" w:hAnsi="仿宋" w:eastAsia="仿宋" w:cs="仿宋"/>
          <w:color w:val="000000" w:themeColor="text1"/>
          <w:spacing w:val="14"/>
          <w:w w:val="95"/>
          <w:highlight w:val="none"/>
        </w:rPr>
        <w:t>填写：有</w:t>
      </w:r>
      <w:r>
        <w:rPr>
          <w:rFonts w:hint="eastAsia" w:ascii="仿宋" w:hAnsi="仿宋" w:eastAsia="仿宋" w:cs="仿宋"/>
          <w:color w:val="000000" w:themeColor="text1"/>
          <w:spacing w:val="16"/>
          <w:w w:val="95"/>
          <w:highlight w:val="none"/>
        </w:rPr>
        <w:t>或</w:t>
      </w:r>
      <w:r>
        <w:rPr>
          <w:rFonts w:hint="eastAsia" w:ascii="仿宋" w:hAnsi="仿宋" w:eastAsia="仿宋" w:cs="仿宋"/>
          <w:color w:val="000000" w:themeColor="text1"/>
          <w:spacing w:val="14"/>
          <w:w w:val="95"/>
          <w:highlight w:val="none"/>
        </w:rPr>
        <w:t>没有）</w:t>
      </w:r>
      <w:r>
        <w:rPr>
          <w:rFonts w:hint="eastAsia" w:ascii="仿宋" w:hAnsi="仿宋" w:eastAsia="仿宋" w:cs="仿宋"/>
          <w:color w:val="000000" w:themeColor="text1"/>
          <w:spacing w:val="16"/>
          <w:w w:val="95"/>
          <w:highlight w:val="none"/>
        </w:rPr>
        <w:t>重</w:t>
      </w:r>
      <w:r>
        <w:rPr>
          <w:rFonts w:hint="eastAsia" w:ascii="仿宋" w:hAnsi="仿宋" w:eastAsia="仿宋" w:cs="仿宋"/>
          <w:color w:val="000000" w:themeColor="text1"/>
          <w:spacing w:val="-12"/>
          <w:w w:val="95"/>
          <w:highlight w:val="none"/>
        </w:rPr>
        <w:t>大</w:t>
      </w:r>
      <w:r>
        <w:rPr>
          <w:rFonts w:hint="eastAsia" w:ascii="仿宋" w:hAnsi="仿宋" w:eastAsia="仿宋" w:cs="仿宋"/>
          <w:color w:val="000000" w:themeColor="text1"/>
          <w:spacing w:val="11"/>
          <w:highlight w:val="none"/>
        </w:rPr>
        <w:t>违</w:t>
      </w:r>
      <w:r>
        <w:rPr>
          <w:rFonts w:hint="eastAsia" w:ascii="仿宋" w:hAnsi="仿宋" w:eastAsia="仿宋" w:cs="仿宋"/>
          <w:color w:val="000000" w:themeColor="text1"/>
          <w:spacing w:val="14"/>
          <w:highlight w:val="none"/>
        </w:rPr>
        <w:t>法</w:t>
      </w:r>
      <w:r>
        <w:rPr>
          <w:rFonts w:hint="eastAsia" w:ascii="仿宋" w:hAnsi="仿宋" w:eastAsia="仿宋" w:cs="仿宋"/>
          <w:color w:val="000000" w:themeColor="text1"/>
          <w:spacing w:val="11"/>
          <w:highlight w:val="none"/>
        </w:rPr>
        <w:t>记</w:t>
      </w:r>
      <w:r>
        <w:rPr>
          <w:rFonts w:hint="eastAsia" w:ascii="仿宋" w:hAnsi="仿宋" w:eastAsia="仿宋" w:cs="仿宋"/>
          <w:color w:val="000000" w:themeColor="text1"/>
          <w:spacing w:val="14"/>
          <w:highlight w:val="none"/>
        </w:rPr>
        <w:t>录</w:t>
      </w:r>
      <w:r>
        <w:rPr>
          <w:rFonts w:hint="eastAsia" w:ascii="仿宋" w:hAnsi="仿宋" w:eastAsia="仿宋" w:cs="仿宋"/>
          <w:color w:val="000000" w:themeColor="text1"/>
          <w:highlight w:val="none"/>
        </w:rPr>
        <w:t>。</w:t>
      </w:r>
    </w:p>
    <w:p>
      <w:pPr>
        <w:pStyle w:val="6"/>
        <w:spacing w:line="364" w:lineRule="auto"/>
        <w:ind w:left="743" w:right="767" w:firstLine="468"/>
        <w:rPr>
          <w:rFonts w:ascii="仿宋" w:hAnsi="仿宋" w:eastAsia="仿宋" w:cs="仿宋"/>
          <w:color w:val="000000" w:themeColor="text1"/>
          <w:highlight w:val="none"/>
        </w:rPr>
      </w:pPr>
      <w:r>
        <w:rPr>
          <w:rFonts w:hint="eastAsia" w:ascii="仿宋" w:hAnsi="仿宋" w:eastAsia="仿宋" w:cs="仿宋"/>
          <w:color w:val="000000" w:themeColor="text1"/>
          <w:w w:val="95"/>
          <w:highlight w:val="none"/>
        </w:rPr>
        <w:t xml:space="preserve">（说明：政府采购法第二十二条第一款第五项所称重大违法记录，是指供应商因违法经营受到  </w:t>
      </w:r>
      <w:r>
        <w:rPr>
          <w:rFonts w:hint="eastAsia" w:ascii="仿宋" w:hAnsi="仿宋" w:eastAsia="仿宋" w:cs="仿宋"/>
          <w:color w:val="000000" w:themeColor="text1"/>
          <w:highlight w:val="none"/>
        </w:rPr>
        <w:t>刑事处罚或者责令停产停业、吊销许可证或者执照、较大数额罚款等行政处罚。）</w:t>
      </w:r>
    </w:p>
    <w:p>
      <w:pPr>
        <w:pStyle w:val="6"/>
        <w:spacing w:line="244" w:lineRule="auto"/>
        <w:ind w:left="7376" w:right="2012" w:hanging="106"/>
        <w:rPr>
          <w:rFonts w:ascii="仿宋" w:hAnsi="仿宋" w:eastAsia="仿宋" w:cs="仿宋"/>
          <w:color w:val="000000" w:themeColor="text1"/>
          <w:highlight w:val="none"/>
        </w:rPr>
      </w:pPr>
      <w:r>
        <w:rPr>
          <w:rFonts w:hint="eastAsia" w:ascii="仿宋" w:hAnsi="仿宋" w:eastAsia="仿宋" w:cs="仿宋"/>
          <w:color w:val="000000" w:themeColor="text1"/>
          <w:highlight w:val="none"/>
        </w:rPr>
        <w:t>供应商（盖章）： 授权代表签字：</w:t>
      </w:r>
    </w:p>
    <w:p>
      <w:pPr>
        <w:pStyle w:val="6"/>
        <w:tabs>
          <w:tab w:val="left" w:pos="8007"/>
          <w:tab w:val="left" w:pos="8847"/>
          <w:tab w:val="left" w:pos="9476"/>
          <w:tab w:val="left" w:pos="10002"/>
        </w:tabs>
        <w:spacing w:line="265" w:lineRule="exact"/>
        <w:ind w:left="7376"/>
        <w:rPr>
          <w:rFonts w:ascii="仿宋" w:hAnsi="仿宋" w:eastAsia="仿宋" w:cs="仿宋"/>
          <w:color w:val="000000" w:themeColor="text1"/>
          <w:highlight w:val="none"/>
        </w:rPr>
      </w:pPr>
      <w:r>
        <w:rPr>
          <w:rFonts w:hint="eastAsia" w:ascii="仿宋" w:hAnsi="仿宋" w:eastAsia="仿宋" w:cs="仿宋"/>
          <w:color w:val="000000" w:themeColor="text1"/>
          <w:highlight w:val="none"/>
        </w:rPr>
        <w:t>日</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期：</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年</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月</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日</w:t>
      </w:r>
    </w:p>
    <w:p>
      <w:pPr>
        <w:spacing w:line="265" w:lineRule="exact"/>
        <w:rPr>
          <w:rFonts w:ascii="仿宋" w:hAnsi="仿宋" w:eastAsia="仿宋" w:cs="仿宋"/>
          <w:color w:val="000000" w:themeColor="text1"/>
          <w:highlight w:val="none"/>
        </w:rPr>
        <w:sectPr>
          <w:pgSz w:w="11910" w:h="16840"/>
          <w:pgMar w:top="1340" w:right="380" w:bottom="1380" w:left="560" w:header="878" w:footer="1196" w:gutter="0"/>
          <w:cols w:space="720" w:num="1"/>
        </w:sectPr>
      </w:pPr>
    </w:p>
    <w:p>
      <w:pPr>
        <w:spacing w:before="64"/>
        <w:ind w:left="743"/>
        <w:outlineLvl w:val="0"/>
        <w:rPr>
          <w:rFonts w:ascii="仿宋" w:hAnsi="仿宋" w:eastAsia="仿宋" w:cs="仿宋"/>
          <w:b/>
          <w:color w:val="000000" w:themeColor="text1"/>
          <w:sz w:val="24"/>
          <w:highlight w:val="none"/>
        </w:rPr>
      </w:pPr>
      <w:bookmarkStart w:id="588" w:name="附件四：南京市政府采购供应商信用记录表"/>
      <w:bookmarkEnd w:id="588"/>
      <w:bookmarkStart w:id="589" w:name="_Toc13187"/>
      <w:r>
        <w:rPr>
          <w:rFonts w:hint="eastAsia" w:ascii="仿宋" w:hAnsi="仿宋" w:eastAsia="仿宋" w:cs="仿宋"/>
          <w:b/>
          <w:color w:val="000000" w:themeColor="text1"/>
          <w:sz w:val="24"/>
          <w:highlight w:val="none"/>
        </w:rPr>
        <w:t>附件三：中小企业声明函格式、残疾人福利性单位声明函</w:t>
      </w:r>
      <w:bookmarkEnd w:id="589"/>
    </w:p>
    <w:p>
      <w:pPr>
        <w:spacing w:before="158"/>
        <w:ind w:right="7"/>
        <w:jc w:val="center"/>
        <w:rPr>
          <w:rFonts w:ascii="仿宋" w:hAnsi="仿宋" w:eastAsia="仿宋" w:cs="仿宋"/>
          <w:b/>
          <w:color w:val="000000" w:themeColor="text1"/>
          <w:sz w:val="28"/>
          <w:highlight w:val="none"/>
        </w:rPr>
      </w:pPr>
      <w:r>
        <w:rPr>
          <w:rFonts w:hint="eastAsia" w:ascii="仿宋" w:hAnsi="仿宋" w:eastAsia="仿宋" w:cs="仿宋"/>
          <w:b/>
          <w:color w:val="000000" w:themeColor="text1"/>
          <w:sz w:val="28"/>
          <w:highlight w:val="none"/>
        </w:rPr>
        <w:t>中小企业声明函</w:t>
      </w:r>
    </w:p>
    <w:p>
      <w:pPr>
        <w:pStyle w:val="23"/>
        <w:spacing w:line="530" w:lineRule="exact"/>
        <w:ind w:firstLine="440" w:firstLineChars="200"/>
        <w:jc w:val="both"/>
        <w:rPr>
          <w:color w:val="000000"/>
          <w:highlight w:val="none"/>
        </w:rPr>
      </w:pPr>
      <w:r>
        <w:rPr>
          <w:color w:val="000000"/>
          <w:highlight w:val="none"/>
        </w:rPr>
        <w:t>本公司（联合体）郑重声明，根据《政府采购促进中小企业发展管理办法》（财库（2020）46号）的规定，本公司（联合体）参加</w:t>
      </w:r>
      <w:r>
        <w:rPr>
          <w:color w:val="000000"/>
          <w:highlight w:val="none"/>
          <w:u w:val="single"/>
        </w:rPr>
        <w:t>（单位名称）</w:t>
      </w:r>
      <w:r>
        <w:rPr>
          <w:color w:val="000000"/>
          <w:highlight w:val="none"/>
        </w:rPr>
        <w:t>的</w:t>
      </w:r>
      <w:r>
        <w:rPr>
          <w:color w:val="000000"/>
          <w:highlight w:val="none"/>
          <w:u w:val="single"/>
        </w:rPr>
        <w:t>（项目名称）</w:t>
      </w:r>
      <w:r>
        <w:rPr>
          <w:color w:val="000000"/>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23"/>
        <w:spacing w:line="530" w:lineRule="exact"/>
        <w:jc w:val="both"/>
        <w:rPr>
          <w:color w:val="000000"/>
          <w:highlight w:val="none"/>
          <w:lang w:eastAsia="zh-CN"/>
        </w:rPr>
      </w:pPr>
      <w:bookmarkStart w:id="590" w:name="bookmark47"/>
      <w:bookmarkEnd w:id="590"/>
      <w:r>
        <w:rPr>
          <w:color w:val="000000"/>
          <w:highlight w:val="none"/>
          <w:u w:val="single"/>
        </w:rPr>
        <w:t>（标的名称）</w:t>
      </w:r>
      <w:r>
        <w:rPr>
          <w:color w:val="000000"/>
          <w:highlight w:val="none"/>
        </w:rPr>
        <w:t>,属于</w:t>
      </w:r>
      <w:r>
        <w:rPr>
          <w:color w:val="000000"/>
          <w:highlight w:val="none"/>
          <w:u w:val="single"/>
        </w:rPr>
        <w:t>（采购文件中明确的所属行业</w:t>
      </w:r>
      <w:r>
        <w:rPr>
          <w:rFonts w:hint="eastAsia"/>
          <w:color w:val="000000"/>
          <w:highlight w:val="none"/>
          <w:u w:val="single"/>
          <w:lang w:eastAsia="zh-CN"/>
        </w:rPr>
        <w:t>）</w:t>
      </w:r>
      <w:r>
        <w:rPr>
          <w:rFonts w:hint="eastAsia"/>
          <w:color w:val="000000"/>
          <w:highlight w:val="none"/>
          <w:u w:val="single"/>
          <w:lang w:val="en-US" w:eastAsia="zh-CN"/>
        </w:rPr>
        <w:t>；</w:t>
      </w:r>
      <w:r>
        <w:rPr>
          <w:color w:val="000000"/>
          <w:highlight w:val="none"/>
        </w:rPr>
        <w:t>承建（承接）企业为</w:t>
      </w:r>
      <w:r>
        <w:rPr>
          <w:color w:val="000000"/>
          <w:highlight w:val="none"/>
          <w:u w:val="single"/>
        </w:rPr>
        <w:t>（企业名称）</w:t>
      </w:r>
      <w:r>
        <w:rPr>
          <w:color w:val="000000"/>
          <w:highlight w:val="none"/>
        </w:rPr>
        <w:t>,从业人员</w:t>
      </w:r>
      <w:r>
        <w:rPr>
          <w:color w:val="000000"/>
          <w:highlight w:val="none"/>
          <w:u w:val="single"/>
        </w:rPr>
        <w:tab/>
      </w:r>
      <w:r>
        <w:rPr>
          <w:color w:val="000000"/>
          <w:highlight w:val="none"/>
        </w:rPr>
        <w:t>人，营业收入为万元，资产总额为</w:t>
      </w:r>
      <w:r>
        <w:rPr>
          <w:color w:val="000000"/>
          <w:highlight w:val="none"/>
          <w:u w:val="single"/>
        </w:rPr>
        <w:tab/>
      </w:r>
      <w:r>
        <w:rPr>
          <w:color w:val="000000"/>
          <w:highlight w:val="none"/>
        </w:rPr>
        <w:t>万元</w:t>
      </w:r>
      <w:r>
        <w:rPr>
          <w:color w:val="000000"/>
          <w:highlight w:val="none"/>
          <w:lang w:val="en-US" w:eastAsia="zh-CN"/>
        </w:rPr>
        <w:t>，</w:t>
      </w:r>
      <w:r>
        <w:rPr>
          <w:color w:val="000000"/>
          <w:highlight w:val="none"/>
        </w:rPr>
        <w:t>属于</w:t>
      </w:r>
      <w:r>
        <w:rPr>
          <w:color w:val="000000"/>
          <w:highlight w:val="none"/>
          <w:u w:val="single"/>
        </w:rPr>
        <w:t>（中型企业、 小型企业、微型企业）</w:t>
      </w:r>
      <w:r>
        <w:rPr>
          <w:rFonts w:hint="eastAsia"/>
          <w:color w:val="000000"/>
          <w:highlight w:val="none"/>
          <w:lang w:val="en-US" w:eastAsia="zh-CN"/>
        </w:rPr>
        <w:t>；</w:t>
      </w:r>
    </w:p>
    <w:p>
      <w:pPr>
        <w:pStyle w:val="23"/>
        <w:spacing w:line="530" w:lineRule="exact"/>
        <w:jc w:val="both"/>
        <w:rPr>
          <w:color w:val="000000"/>
          <w:highlight w:val="none"/>
        </w:rPr>
      </w:pPr>
      <w:bookmarkStart w:id="591" w:name="bookmark48"/>
      <w:bookmarkEnd w:id="591"/>
      <w:r>
        <w:rPr>
          <w:color w:val="000000"/>
          <w:highlight w:val="none"/>
        </w:rPr>
        <w:t>以上企业，不属于大企业的分支机构，不存在控股股东为大企业的情形，也不存在与大企业的负责人为同一人的情形。</w:t>
      </w:r>
    </w:p>
    <w:p>
      <w:pPr>
        <w:pStyle w:val="23"/>
        <w:spacing w:line="518" w:lineRule="exact"/>
        <w:jc w:val="both"/>
        <w:rPr>
          <w:highlight w:val="none"/>
        </w:rPr>
      </w:pPr>
      <w:r>
        <w:rPr>
          <w:color w:val="000000"/>
          <w:highlight w:val="none"/>
        </w:rPr>
        <w:t>本企业对上述声明内容的真实性负责。如有虚假，将依法承担相应责任。</w:t>
      </w:r>
    </w:p>
    <w:p>
      <w:pPr>
        <w:pStyle w:val="23"/>
        <w:spacing w:line="562" w:lineRule="exact"/>
        <w:ind w:left="3860" w:firstLine="100"/>
        <w:jc w:val="center"/>
        <w:rPr>
          <w:color w:val="000000"/>
          <w:highlight w:val="none"/>
        </w:rPr>
      </w:pPr>
    </w:p>
    <w:p>
      <w:pPr>
        <w:pStyle w:val="23"/>
        <w:spacing w:line="562" w:lineRule="exact"/>
        <w:ind w:left="3860" w:firstLine="100"/>
        <w:jc w:val="center"/>
        <w:rPr>
          <w:color w:val="000000"/>
          <w:highlight w:val="none"/>
        </w:rPr>
      </w:pPr>
      <w:r>
        <w:rPr>
          <w:color w:val="000000"/>
          <w:highlight w:val="none"/>
        </w:rPr>
        <w:t xml:space="preserve">企业名称（盖章）: </w:t>
      </w:r>
    </w:p>
    <w:p>
      <w:pPr>
        <w:pStyle w:val="23"/>
        <w:spacing w:line="562" w:lineRule="exact"/>
        <w:ind w:left="3860" w:firstLine="100"/>
        <w:jc w:val="center"/>
        <w:rPr>
          <w:highlight w:val="none"/>
        </w:rPr>
      </w:pPr>
      <w:r>
        <w:rPr>
          <w:color w:val="000000"/>
          <w:highlight w:val="none"/>
        </w:rPr>
        <w:t>日期：</w:t>
      </w:r>
    </w:p>
    <w:p>
      <w:pPr>
        <w:pStyle w:val="6"/>
        <w:rPr>
          <w:color w:val="000000"/>
          <w:sz w:val="18"/>
          <w:szCs w:val="18"/>
          <w:highlight w:val="none"/>
          <w:lang w:val="en-US"/>
        </w:rPr>
      </w:pPr>
    </w:p>
    <w:p>
      <w:pPr>
        <w:pStyle w:val="6"/>
        <w:rPr>
          <w:color w:val="000000"/>
          <w:sz w:val="18"/>
          <w:szCs w:val="18"/>
          <w:highlight w:val="none"/>
          <w:lang w:val="en-US"/>
        </w:rPr>
      </w:pPr>
    </w:p>
    <w:p>
      <w:pPr>
        <w:pStyle w:val="6"/>
        <w:rPr>
          <w:rFonts w:ascii="华文仿宋" w:hAnsi="华文仿宋" w:eastAsia="华文仿宋" w:cs="华文仿宋"/>
          <w:color w:val="000000" w:themeColor="text1"/>
          <w:sz w:val="18"/>
          <w:szCs w:val="18"/>
          <w:highlight w:val="none"/>
        </w:rPr>
      </w:pPr>
      <w:r>
        <w:rPr>
          <w:rFonts w:hint="eastAsia"/>
          <w:color w:val="000000"/>
          <w:sz w:val="18"/>
          <w:szCs w:val="18"/>
          <w:highlight w:val="none"/>
          <w:lang w:val="en-US"/>
        </w:rPr>
        <w:t>注：</w:t>
      </w:r>
      <w:r>
        <w:rPr>
          <w:color w:val="000000"/>
          <w:sz w:val="18"/>
          <w:szCs w:val="18"/>
          <w:highlight w:val="none"/>
        </w:rPr>
        <w:t>从业人员、营业收入、资产总额填报上一年度数据，无上一年度数据的新成立企业可不填报。</w:t>
      </w:r>
    </w:p>
    <w:p>
      <w:pPr>
        <w:pStyle w:val="6"/>
        <w:tabs>
          <w:tab w:val="left" w:pos="6414"/>
        </w:tabs>
        <w:spacing w:line="364" w:lineRule="auto"/>
        <w:ind w:left="4943" w:right="4131"/>
        <w:rPr>
          <w:rFonts w:ascii="仿宋" w:hAnsi="仿宋" w:eastAsia="仿宋" w:cs="仿宋"/>
          <w:color w:val="000000" w:themeColor="text1"/>
          <w:highlight w:val="none"/>
        </w:rPr>
      </w:pPr>
    </w:p>
    <w:p>
      <w:pPr>
        <w:pStyle w:val="6"/>
        <w:rPr>
          <w:rFonts w:ascii="仿宋" w:hAnsi="仿宋" w:eastAsia="仿宋" w:cs="仿宋"/>
          <w:color w:val="000000" w:themeColor="text1"/>
          <w:sz w:val="20"/>
          <w:highlight w:val="none"/>
        </w:rPr>
      </w:pPr>
    </w:p>
    <w:p>
      <w:pPr>
        <w:pStyle w:val="6"/>
        <w:rPr>
          <w:rFonts w:ascii="仿宋" w:hAnsi="仿宋" w:eastAsia="仿宋" w:cs="仿宋"/>
          <w:color w:val="000000" w:themeColor="text1"/>
          <w:sz w:val="20"/>
          <w:highlight w:val="none"/>
        </w:rPr>
      </w:pPr>
    </w:p>
    <w:p>
      <w:pPr>
        <w:pStyle w:val="6"/>
        <w:spacing w:before="10"/>
        <w:rPr>
          <w:rFonts w:ascii="仿宋" w:hAnsi="仿宋" w:eastAsia="仿宋" w:cs="仿宋"/>
          <w:color w:val="000000" w:themeColor="text1"/>
          <w:sz w:val="14"/>
          <w:highlight w:val="none"/>
        </w:rPr>
      </w:pPr>
    </w:p>
    <w:p>
      <w:pPr>
        <w:ind w:right="7"/>
        <w:jc w:val="center"/>
        <w:outlineLvl w:val="0"/>
        <w:rPr>
          <w:rFonts w:ascii="仿宋" w:hAnsi="仿宋" w:eastAsia="仿宋" w:cs="仿宋"/>
          <w:b/>
          <w:color w:val="000000" w:themeColor="text1"/>
          <w:sz w:val="28"/>
          <w:highlight w:val="none"/>
        </w:rPr>
      </w:pPr>
      <w:bookmarkStart w:id="592" w:name="_Toc20130"/>
      <w:r>
        <w:rPr>
          <w:rFonts w:hint="eastAsia" w:ascii="仿宋" w:hAnsi="仿宋" w:eastAsia="仿宋" w:cs="仿宋"/>
          <w:color w:val="000000" w:themeColor="text1"/>
          <w:sz w:val="36"/>
          <w:highlight w:val="none"/>
        </w:rPr>
        <w:t>残疾人福利性单位声明函</w:t>
      </w:r>
      <w:bookmarkEnd w:id="592"/>
    </w:p>
    <w:p>
      <w:pPr>
        <w:pStyle w:val="6"/>
        <w:tabs>
          <w:tab w:val="left" w:pos="2634"/>
          <w:tab w:val="left" w:pos="3894"/>
          <w:tab w:val="left" w:pos="5967"/>
          <w:tab w:val="left" w:pos="7798"/>
        </w:tabs>
        <w:spacing w:before="239" w:line="364" w:lineRule="auto"/>
        <w:ind w:left="743" w:right="608" w:firstLine="420"/>
        <w:rPr>
          <w:rFonts w:ascii="仿宋" w:hAnsi="仿宋" w:eastAsia="仿宋" w:cs="仿宋"/>
          <w:color w:val="000000" w:themeColor="text1"/>
          <w:highlight w:val="none"/>
        </w:rPr>
      </w:pPr>
      <w:r>
        <w:rPr>
          <w:rFonts w:hint="eastAsia" w:ascii="仿宋" w:hAnsi="仿宋" w:eastAsia="仿宋" w:cs="仿宋"/>
          <w:color w:val="000000" w:themeColor="text1"/>
          <w:highlight w:val="none"/>
        </w:rPr>
        <w:t>本单位郑重声明，根据《财政部民政部中国残疾人联合会关于促进残疾人就业政府采购政策的通知</w:t>
      </w:r>
      <w:r>
        <w:rPr>
          <w:rFonts w:hint="eastAsia" w:ascii="仿宋" w:hAnsi="仿宋" w:eastAsia="仿宋" w:cs="仿宋"/>
          <w:color w:val="000000" w:themeColor="text1"/>
          <w:spacing w:val="-22"/>
          <w:highlight w:val="none"/>
        </w:rPr>
        <w:t>》</w:t>
      </w:r>
      <w:r>
        <w:rPr>
          <w:rFonts w:hint="eastAsia" w:ascii="仿宋" w:hAnsi="仿宋" w:eastAsia="仿宋" w:cs="仿宋"/>
          <w:color w:val="000000" w:themeColor="text1"/>
          <w:highlight w:val="none"/>
        </w:rPr>
        <w:t>（财</w:t>
      </w:r>
      <w:r>
        <w:rPr>
          <w:rFonts w:hint="eastAsia" w:ascii="仿宋" w:hAnsi="仿宋" w:eastAsia="仿宋" w:cs="仿宋"/>
          <w:color w:val="000000" w:themeColor="text1"/>
          <w:spacing w:val="-10"/>
          <w:highlight w:val="none"/>
        </w:rPr>
        <w:t>库</w:t>
      </w:r>
      <w:r>
        <w:rPr>
          <w:rFonts w:hint="eastAsia" w:ascii="仿宋" w:hAnsi="仿宋" w:eastAsia="仿宋" w:cs="仿宋"/>
          <w:color w:val="000000" w:themeColor="text1"/>
          <w:highlight w:val="none"/>
        </w:rPr>
        <w:t>〔2017〕141号</w:t>
      </w:r>
      <w:r>
        <w:rPr>
          <w:rFonts w:hint="eastAsia" w:ascii="仿宋" w:hAnsi="仿宋" w:eastAsia="仿宋" w:cs="仿宋"/>
          <w:color w:val="000000" w:themeColor="text1"/>
          <w:spacing w:val="-10"/>
          <w:highlight w:val="none"/>
        </w:rPr>
        <w:t>）</w:t>
      </w:r>
      <w:r>
        <w:rPr>
          <w:rFonts w:hint="eastAsia" w:ascii="仿宋" w:hAnsi="仿宋" w:eastAsia="仿宋" w:cs="仿宋"/>
          <w:color w:val="000000" w:themeColor="text1"/>
          <w:highlight w:val="none"/>
        </w:rPr>
        <w:t>的规定</w:t>
      </w:r>
      <w:r>
        <w:rPr>
          <w:rFonts w:hint="eastAsia" w:ascii="仿宋" w:hAnsi="仿宋" w:eastAsia="仿宋" w:cs="仿宋"/>
          <w:color w:val="000000" w:themeColor="text1"/>
          <w:spacing w:val="-10"/>
          <w:highlight w:val="none"/>
        </w:rPr>
        <w:t>，</w:t>
      </w:r>
      <w:r>
        <w:rPr>
          <w:rFonts w:hint="eastAsia" w:ascii="仿宋" w:hAnsi="仿宋" w:eastAsia="仿宋" w:cs="仿宋"/>
          <w:color w:val="000000" w:themeColor="text1"/>
          <w:highlight w:val="none"/>
        </w:rPr>
        <w:t>本单位为</w:t>
      </w:r>
      <w:r>
        <w:rPr>
          <w:rFonts w:hint="eastAsia" w:ascii="仿宋" w:hAnsi="仿宋" w:eastAsia="仿宋" w:cs="仿宋"/>
          <w:color w:val="000000" w:themeColor="text1"/>
          <w:highlight w:val="none"/>
          <w:u w:val="single"/>
        </w:rPr>
        <w:tab/>
      </w:r>
      <w:r>
        <w:rPr>
          <w:rFonts w:hint="eastAsia" w:ascii="仿宋" w:hAnsi="仿宋" w:eastAsia="仿宋" w:cs="仿宋"/>
          <w:color w:val="000000" w:themeColor="text1"/>
          <w:highlight w:val="none"/>
          <w:u w:val="single"/>
        </w:rPr>
        <w:t>（符合/不符合）</w:t>
      </w:r>
      <w:r>
        <w:rPr>
          <w:rFonts w:hint="eastAsia" w:ascii="仿宋" w:hAnsi="仿宋" w:eastAsia="仿宋" w:cs="仿宋"/>
          <w:color w:val="000000" w:themeColor="text1"/>
          <w:highlight w:val="none"/>
          <w:u w:val="single"/>
        </w:rPr>
        <w:tab/>
      </w:r>
      <w:r>
        <w:rPr>
          <w:rFonts w:hint="eastAsia" w:ascii="仿宋" w:hAnsi="仿宋" w:eastAsia="仿宋" w:cs="仿宋"/>
          <w:color w:val="000000" w:themeColor="text1"/>
          <w:highlight w:val="none"/>
        </w:rPr>
        <w:t>条件的残疾人福利性单位， 且本单位参加</w:t>
      </w:r>
      <w:r>
        <w:rPr>
          <w:rFonts w:hint="eastAsia" w:ascii="仿宋" w:hAnsi="仿宋" w:eastAsia="仿宋" w:cs="仿宋"/>
          <w:color w:val="000000" w:themeColor="text1"/>
          <w:highlight w:val="none"/>
          <w:u w:val="single"/>
        </w:rPr>
        <w:tab/>
      </w:r>
      <w:r>
        <w:rPr>
          <w:rFonts w:hint="eastAsia" w:ascii="仿宋" w:hAnsi="仿宋" w:eastAsia="仿宋" w:cs="仿宋"/>
          <w:color w:val="000000" w:themeColor="text1"/>
          <w:highlight w:val="none"/>
        </w:rPr>
        <w:t>单位的</w:t>
      </w:r>
      <w:r>
        <w:rPr>
          <w:rFonts w:hint="eastAsia" w:ascii="仿宋" w:hAnsi="仿宋" w:eastAsia="仿宋" w:cs="仿宋"/>
          <w:color w:val="000000" w:themeColor="text1"/>
          <w:highlight w:val="none"/>
          <w:u w:val="single"/>
        </w:rPr>
        <w:tab/>
      </w:r>
      <w:r>
        <w:rPr>
          <w:rFonts w:hint="eastAsia" w:ascii="仿宋" w:hAnsi="仿宋" w:eastAsia="仿宋" w:cs="仿宋"/>
          <w:color w:val="000000" w:themeColor="text1"/>
          <w:w w:val="95"/>
          <w:highlight w:val="none"/>
        </w:rPr>
        <w:t>项目采购活动提供本单位制造的货</w:t>
      </w:r>
      <w:r>
        <w:rPr>
          <w:rFonts w:hint="eastAsia" w:ascii="仿宋" w:hAnsi="仿宋" w:eastAsia="仿宋" w:cs="仿宋"/>
          <w:color w:val="000000" w:themeColor="text1"/>
          <w:spacing w:val="-51"/>
          <w:w w:val="95"/>
          <w:highlight w:val="none"/>
        </w:rPr>
        <w:t>物</w:t>
      </w:r>
      <w:r>
        <w:rPr>
          <w:rFonts w:hint="eastAsia" w:ascii="仿宋" w:hAnsi="仿宋" w:eastAsia="仿宋" w:cs="仿宋"/>
          <w:color w:val="000000" w:themeColor="text1"/>
          <w:w w:val="95"/>
          <w:highlight w:val="none"/>
        </w:rPr>
        <w:t>（由本单位承担工程/提供服务</w:t>
      </w:r>
      <w:r>
        <w:rPr>
          <w:rFonts w:hint="eastAsia" w:ascii="仿宋" w:hAnsi="仿宋" w:eastAsia="仿宋" w:cs="仿宋"/>
          <w:color w:val="000000" w:themeColor="text1"/>
          <w:spacing w:val="-26"/>
          <w:w w:val="95"/>
          <w:highlight w:val="none"/>
        </w:rPr>
        <w:t xml:space="preserve">），  </w:t>
      </w:r>
      <w:r>
        <w:rPr>
          <w:rFonts w:hint="eastAsia" w:ascii="仿宋" w:hAnsi="仿宋" w:eastAsia="仿宋" w:cs="仿宋"/>
          <w:color w:val="000000" w:themeColor="text1"/>
          <w:highlight w:val="none"/>
        </w:rPr>
        <w:t>或者提供其他残疾人福利性单位制造的货物（不包括使用非残疾人福利性单位注册商标的货物）。</w:t>
      </w:r>
    </w:p>
    <w:p>
      <w:pPr>
        <w:pStyle w:val="6"/>
        <w:spacing w:line="265" w:lineRule="exact"/>
        <w:ind w:left="1163"/>
        <w:rPr>
          <w:rFonts w:ascii="仿宋" w:hAnsi="仿宋" w:eastAsia="仿宋" w:cs="仿宋"/>
          <w:color w:val="000000" w:themeColor="text1"/>
          <w:highlight w:val="none"/>
        </w:rPr>
      </w:pPr>
      <w:r>
        <w:rPr>
          <w:rFonts w:hint="eastAsia" w:ascii="仿宋" w:hAnsi="仿宋" w:eastAsia="仿宋" w:cs="仿宋"/>
          <w:color w:val="000000" w:themeColor="text1"/>
          <w:highlight w:val="none"/>
        </w:rPr>
        <w:t>本单位对上述声明的真实性负责。如有虚假，将依法承担相应责任。</w:t>
      </w:r>
    </w:p>
    <w:p>
      <w:pPr>
        <w:pStyle w:val="6"/>
        <w:rPr>
          <w:rFonts w:ascii="仿宋" w:hAnsi="仿宋" w:eastAsia="仿宋" w:cs="仿宋"/>
          <w:color w:val="000000" w:themeColor="text1"/>
          <w:sz w:val="20"/>
          <w:highlight w:val="none"/>
        </w:rPr>
      </w:pPr>
    </w:p>
    <w:p>
      <w:pPr>
        <w:pStyle w:val="6"/>
        <w:rPr>
          <w:rFonts w:ascii="仿宋" w:hAnsi="仿宋" w:eastAsia="仿宋" w:cs="仿宋"/>
          <w:color w:val="000000" w:themeColor="text1"/>
          <w:sz w:val="20"/>
          <w:highlight w:val="none"/>
        </w:rPr>
      </w:pPr>
    </w:p>
    <w:p>
      <w:pPr>
        <w:pStyle w:val="6"/>
        <w:spacing w:before="7"/>
        <w:rPr>
          <w:rFonts w:ascii="仿宋" w:hAnsi="仿宋" w:eastAsia="仿宋" w:cs="仿宋"/>
          <w:color w:val="000000" w:themeColor="text1"/>
          <w:sz w:val="27"/>
          <w:highlight w:val="none"/>
        </w:rPr>
      </w:pPr>
    </w:p>
    <w:p>
      <w:pPr>
        <w:pStyle w:val="6"/>
        <w:tabs>
          <w:tab w:val="left" w:pos="1583"/>
        </w:tabs>
        <w:spacing w:before="1" w:line="364" w:lineRule="auto"/>
        <w:ind w:left="1163" w:right="8120"/>
        <w:rPr>
          <w:rFonts w:ascii="仿宋" w:hAnsi="仿宋" w:eastAsia="仿宋" w:cs="仿宋"/>
          <w:color w:val="000000" w:themeColor="text1"/>
          <w:highlight w:val="none"/>
        </w:rPr>
      </w:pPr>
      <w:r>
        <w:rPr>
          <w:rFonts w:hint="eastAsia" w:ascii="仿宋" w:hAnsi="仿宋" w:eastAsia="仿宋" w:cs="仿宋"/>
          <w:color w:val="000000" w:themeColor="text1"/>
          <w:highlight w:val="none"/>
        </w:rPr>
        <w:t>供应商（盖章</w:t>
      </w:r>
      <w:r>
        <w:rPr>
          <w:rFonts w:hint="eastAsia" w:ascii="仿宋" w:hAnsi="仿宋" w:eastAsia="仿宋" w:cs="仿宋"/>
          <w:color w:val="000000" w:themeColor="text1"/>
          <w:spacing w:val="-6"/>
          <w:highlight w:val="none"/>
        </w:rPr>
        <w:t xml:space="preserve">）： </w:t>
      </w:r>
      <w:r>
        <w:rPr>
          <w:rFonts w:hint="eastAsia" w:ascii="仿宋" w:hAnsi="仿宋" w:eastAsia="仿宋" w:cs="仿宋"/>
          <w:color w:val="000000" w:themeColor="text1"/>
          <w:highlight w:val="none"/>
        </w:rPr>
        <w:t>日</w:t>
      </w:r>
      <w:r>
        <w:rPr>
          <w:rFonts w:hint="eastAsia" w:ascii="仿宋" w:hAnsi="仿宋" w:eastAsia="仿宋" w:cs="仿宋"/>
          <w:color w:val="000000" w:themeColor="text1"/>
          <w:highlight w:val="none"/>
        </w:rPr>
        <w:tab/>
      </w:r>
      <w:r>
        <w:rPr>
          <w:rFonts w:hint="eastAsia" w:ascii="仿宋" w:hAnsi="仿宋" w:eastAsia="仿宋" w:cs="仿宋"/>
          <w:color w:val="000000" w:themeColor="text1"/>
          <w:highlight w:val="none"/>
        </w:rPr>
        <w:t>期：</w:t>
      </w:r>
    </w:p>
    <w:p>
      <w:pPr>
        <w:spacing w:line="364" w:lineRule="auto"/>
        <w:rPr>
          <w:rFonts w:ascii="仿宋" w:hAnsi="仿宋" w:eastAsia="仿宋" w:cs="仿宋"/>
          <w:color w:val="000000" w:themeColor="text1"/>
          <w:highlight w:val="none"/>
        </w:rPr>
        <w:sectPr>
          <w:pgSz w:w="11910" w:h="16840"/>
          <w:pgMar w:top="1340" w:right="380" w:bottom="1380" w:left="560" w:header="878" w:footer="1196" w:gutter="0"/>
          <w:cols w:space="720" w:num="1"/>
        </w:sectPr>
      </w:pPr>
    </w:p>
    <w:p>
      <w:pPr>
        <w:pStyle w:val="4"/>
        <w:spacing w:before="62"/>
        <w:ind w:left="743"/>
        <w:rPr>
          <w:rFonts w:ascii="仿宋" w:hAnsi="仿宋" w:eastAsia="仿宋" w:cs="仿宋"/>
          <w:color w:val="000000" w:themeColor="text1"/>
          <w:highlight w:val="none"/>
        </w:rPr>
      </w:pPr>
      <w:bookmarkStart w:id="593" w:name="_Toc17363"/>
      <w:r>
        <w:rPr>
          <w:rFonts w:hint="eastAsia" w:ascii="仿宋" w:hAnsi="仿宋" w:eastAsia="仿宋" w:cs="仿宋"/>
          <w:color w:val="000000" w:themeColor="text1"/>
          <w:highlight w:val="none"/>
        </w:rPr>
        <w:t>附件四：南京市政府采购供应商信用记录表暨信用承诺书</w:t>
      </w:r>
      <w:bookmarkEnd w:id="593"/>
    </w:p>
    <w:p>
      <w:pPr>
        <w:spacing w:before="62"/>
        <w:ind w:right="11"/>
        <w:jc w:val="center"/>
        <w:outlineLvl w:val="0"/>
        <w:rPr>
          <w:rFonts w:ascii="仿宋" w:hAnsi="仿宋" w:eastAsia="仿宋" w:cs="仿宋"/>
          <w:color w:val="000000" w:themeColor="text1"/>
          <w:sz w:val="40"/>
          <w:highlight w:val="none"/>
        </w:rPr>
      </w:pPr>
      <w:bookmarkStart w:id="594" w:name="_Toc2563"/>
      <w:r>
        <w:rPr>
          <w:rFonts w:hint="eastAsia" w:ascii="仿宋" w:hAnsi="仿宋" w:eastAsia="仿宋" w:cs="仿宋"/>
          <w:color w:val="000000" w:themeColor="text1"/>
          <w:sz w:val="40"/>
          <w:highlight w:val="none"/>
        </w:rPr>
        <w:t>南京市政府采购供应商信用记录表暨信用承诺书</w:t>
      </w:r>
      <w:bookmarkEnd w:id="594"/>
    </w:p>
    <w:p>
      <w:pPr>
        <w:spacing w:before="243"/>
        <w:ind w:left="1767" w:right="1753"/>
        <w:jc w:val="center"/>
        <w:rPr>
          <w:rFonts w:ascii="仿宋" w:hAnsi="仿宋" w:eastAsia="仿宋" w:cs="仿宋"/>
          <w:b/>
          <w:color w:val="000000" w:themeColor="text1"/>
          <w:sz w:val="18"/>
          <w:highlight w:val="none"/>
        </w:rPr>
      </w:pPr>
      <w:r>
        <w:rPr>
          <w:rFonts w:ascii="仿宋" w:hAnsi="仿宋" w:eastAsia="仿宋" w:cs="仿宋"/>
          <w:color w:val="000000" w:themeColor="text1"/>
          <w:highlight w:val="none"/>
          <w:lang w:val="en-US" w:bidi="ar-SA"/>
        </w:rPr>
        <w:pict>
          <v:shape id="文本框 8" o:spid="_x0000_s1027" o:spt="202" type="#_x0000_t202" style="position:absolute;left:0pt;margin-left:70.05pt;margin-top:32.9pt;height:595.75pt;width:464.7pt;mso-position-horizontal-relative:page;z-index:251661312;mso-width-relative:page;mso-height-relative:page;" filled="f" stroked="f" coordsize="21600,21600" o:gfxdata="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3A59HZAAAADAEAAA8AAAAAAAAAAQAgAAAAIgAAAGRycy9kb3ducmV2LnhtbFBL&#10;AQIUABQAAAAIAIdO4kAeQNzGvAEAAHMDAAAOAAAAAAAAAAEAIAAAACgBAABkcnMvZTJvRG9jLnht&#10;bFBLBQYAAAAABgAGAFkBAABWBQAAAAA=&#10;">
            <v:path/>
            <v:fill on="f" focussize="0,0"/>
            <v:stroke on="f" joinstyle="miter"/>
            <v:imagedata o:title=""/>
            <o:lock v:ext="edit"/>
            <v:textbox inset="0mm,0mm,0mm,0mm">
              <w:txbxContent>
                <w:tbl>
                  <w:tblPr>
                    <w:tblStyle w:val="15"/>
                    <w:tblW w:w="9870" w:type="dxa"/>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2001"/>
                    <w:gridCol w:w="2433"/>
                    <w:gridCol w:w="2791"/>
                    <w:gridCol w:w="2645"/>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50" w:hRule="atLeast"/>
                    </w:trPr>
                    <w:tc>
                      <w:tcPr>
                        <w:tcW w:w="2001" w:type="dxa"/>
                        <w:tcBorders>
                          <w:bottom w:val="single" w:color="000000" w:sz="4" w:space="0"/>
                          <w:right w:val="single" w:color="000000" w:sz="4" w:space="0"/>
                        </w:tcBorders>
                        <w:noWrap/>
                      </w:tcPr>
                      <w:p>
                        <w:pPr>
                          <w:pStyle w:val="21"/>
                          <w:spacing w:before="4"/>
                          <w:rPr>
                            <w:sz w:val="18"/>
                          </w:rPr>
                        </w:pPr>
                      </w:p>
                      <w:p>
                        <w:pPr>
                          <w:pStyle w:val="21"/>
                          <w:ind w:left="20"/>
                          <w:rPr>
                            <w:b/>
                          </w:rPr>
                        </w:pPr>
                        <w:r>
                          <w:rPr>
                            <w:b/>
                          </w:rPr>
                          <w:t>单位名称</w:t>
                        </w:r>
                      </w:p>
                    </w:tc>
                    <w:tc>
                      <w:tcPr>
                        <w:tcW w:w="2433" w:type="dxa"/>
                        <w:tcBorders>
                          <w:left w:val="single" w:color="000000" w:sz="4" w:space="0"/>
                          <w:bottom w:val="single" w:color="000000" w:sz="4" w:space="0"/>
                          <w:right w:val="single" w:color="000000" w:sz="4" w:space="0"/>
                        </w:tcBorders>
                        <w:noWrap/>
                      </w:tcPr>
                      <w:p>
                        <w:pPr>
                          <w:pStyle w:val="21"/>
                          <w:rPr>
                            <w:rFonts w:ascii="Times New Roman"/>
                          </w:rPr>
                        </w:pPr>
                      </w:p>
                    </w:tc>
                    <w:tc>
                      <w:tcPr>
                        <w:tcW w:w="2791" w:type="dxa"/>
                        <w:tcBorders>
                          <w:left w:val="single" w:color="000000" w:sz="4" w:space="0"/>
                          <w:bottom w:val="single" w:color="000000" w:sz="4" w:space="0"/>
                          <w:right w:val="single" w:color="000000" w:sz="4" w:space="0"/>
                        </w:tcBorders>
                        <w:noWrap/>
                      </w:tcPr>
                      <w:p>
                        <w:pPr>
                          <w:pStyle w:val="21"/>
                          <w:spacing w:before="4"/>
                          <w:rPr>
                            <w:sz w:val="18"/>
                          </w:rPr>
                        </w:pPr>
                      </w:p>
                      <w:p>
                        <w:pPr>
                          <w:pStyle w:val="21"/>
                          <w:ind w:left="31"/>
                          <w:rPr>
                            <w:b/>
                          </w:rPr>
                        </w:pPr>
                        <w:r>
                          <w:rPr>
                            <w:b/>
                          </w:rPr>
                          <w:t>统一社会信用代码</w:t>
                        </w:r>
                      </w:p>
                    </w:tc>
                    <w:tc>
                      <w:tcPr>
                        <w:tcW w:w="2645" w:type="dxa"/>
                        <w:tcBorders>
                          <w:left w:val="single" w:color="000000" w:sz="4" w:space="0"/>
                          <w:bottom w:val="single" w:color="000000" w:sz="4" w:space="0"/>
                        </w:tcBorders>
                        <w:noWrap/>
                      </w:tcPr>
                      <w:p>
                        <w:pPr>
                          <w:pStyle w:val="21"/>
                          <w:rPr>
                            <w:rFonts w:ascii="Times New Roman"/>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05" w:hRule="atLeast"/>
                    </w:trPr>
                    <w:tc>
                      <w:tcPr>
                        <w:tcW w:w="2001" w:type="dxa"/>
                        <w:tcBorders>
                          <w:top w:val="single" w:color="000000" w:sz="4" w:space="0"/>
                          <w:bottom w:val="single" w:color="000000" w:sz="4" w:space="0"/>
                          <w:right w:val="single" w:color="000000" w:sz="4" w:space="0"/>
                        </w:tcBorders>
                        <w:noWrap/>
                      </w:tcPr>
                      <w:p>
                        <w:pPr>
                          <w:pStyle w:val="21"/>
                          <w:spacing w:before="6"/>
                          <w:rPr>
                            <w:sz w:val="16"/>
                          </w:rPr>
                        </w:pPr>
                      </w:p>
                      <w:p>
                        <w:pPr>
                          <w:pStyle w:val="21"/>
                          <w:ind w:left="20"/>
                          <w:rPr>
                            <w:b/>
                          </w:rPr>
                        </w:pPr>
                        <w:r>
                          <w:rPr>
                            <w:b/>
                          </w:rPr>
                          <w:t>法定代表人</w:t>
                        </w:r>
                      </w:p>
                    </w:tc>
                    <w:tc>
                      <w:tcPr>
                        <w:tcW w:w="2433" w:type="dxa"/>
                        <w:tcBorders>
                          <w:top w:val="single" w:color="000000" w:sz="4" w:space="0"/>
                          <w:left w:val="single" w:color="000000" w:sz="4" w:space="0"/>
                          <w:bottom w:val="single" w:color="000000" w:sz="4" w:space="0"/>
                          <w:right w:val="single" w:color="000000" w:sz="4" w:space="0"/>
                        </w:tcBorders>
                        <w:noWrap/>
                      </w:tcPr>
                      <w:p>
                        <w:pPr>
                          <w:pStyle w:val="21"/>
                          <w:rPr>
                            <w:rFonts w:ascii="Times New Roman"/>
                          </w:rPr>
                        </w:pPr>
                      </w:p>
                    </w:tc>
                    <w:tc>
                      <w:tcPr>
                        <w:tcW w:w="2791" w:type="dxa"/>
                        <w:tcBorders>
                          <w:top w:val="single" w:color="000000" w:sz="4" w:space="0"/>
                          <w:left w:val="single" w:color="000000" w:sz="4" w:space="0"/>
                          <w:bottom w:val="single" w:color="000000" w:sz="4" w:space="0"/>
                          <w:right w:val="single" w:color="000000" w:sz="4" w:space="0"/>
                        </w:tcBorders>
                        <w:noWrap/>
                      </w:tcPr>
                      <w:p>
                        <w:pPr>
                          <w:pStyle w:val="21"/>
                          <w:spacing w:before="6"/>
                          <w:rPr>
                            <w:sz w:val="16"/>
                          </w:rPr>
                        </w:pPr>
                      </w:p>
                      <w:p>
                        <w:pPr>
                          <w:pStyle w:val="21"/>
                          <w:ind w:left="31"/>
                          <w:rPr>
                            <w:b/>
                          </w:rPr>
                        </w:pPr>
                        <w:r>
                          <w:rPr>
                            <w:b/>
                          </w:rPr>
                          <w:t>联系人</w:t>
                        </w:r>
                      </w:p>
                    </w:tc>
                    <w:tc>
                      <w:tcPr>
                        <w:tcW w:w="2645" w:type="dxa"/>
                        <w:tcBorders>
                          <w:top w:val="single" w:color="000000" w:sz="4" w:space="0"/>
                          <w:left w:val="single" w:color="000000" w:sz="4" w:space="0"/>
                          <w:bottom w:val="single" w:color="000000" w:sz="4" w:space="0"/>
                        </w:tcBorders>
                        <w:noWrap/>
                      </w:tcPr>
                      <w:p>
                        <w:pPr>
                          <w:pStyle w:val="21"/>
                          <w:rPr>
                            <w:rFonts w:ascii="Times New Roman"/>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50" w:hRule="atLeast"/>
                    </w:trPr>
                    <w:tc>
                      <w:tcPr>
                        <w:tcW w:w="2001" w:type="dxa"/>
                        <w:tcBorders>
                          <w:top w:val="single" w:color="000000" w:sz="4" w:space="0"/>
                          <w:bottom w:val="single" w:color="000000" w:sz="4" w:space="0"/>
                          <w:right w:val="single" w:color="000000" w:sz="4" w:space="0"/>
                        </w:tcBorders>
                        <w:noWrap/>
                      </w:tcPr>
                      <w:p>
                        <w:pPr>
                          <w:pStyle w:val="21"/>
                          <w:spacing w:before="4"/>
                          <w:rPr>
                            <w:sz w:val="18"/>
                          </w:rPr>
                        </w:pPr>
                      </w:p>
                      <w:p>
                        <w:pPr>
                          <w:pStyle w:val="21"/>
                          <w:spacing w:before="1"/>
                          <w:ind w:left="20"/>
                          <w:rPr>
                            <w:b/>
                          </w:rPr>
                        </w:pPr>
                        <w:r>
                          <w:rPr>
                            <w:b/>
                          </w:rPr>
                          <w:t>联系地址</w:t>
                        </w:r>
                      </w:p>
                    </w:tc>
                    <w:tc>
                      <w:tcPr>
                        <w:tcW w:w="2433" w:type="dxa"/>
                        <w:tcBorders>
                          <w:top w:val="single" w:color="000000" w:sz="4" w:space="0"/>
                          <w:left w:val="single" w:color="000000" w:sz="4" w:space="0"/>
                          <w:bottom w:val="single" w:color="000000" w:sz="4" w:space="0"/>
                          <w:right w:val="single" w:color="000000" w:sz="4" w:space="0"/>
                        </w:tcBorders>
                        <w:noWrap/>
                      </w:tcPr>
                      <w:p>
                        <w:pPr>
                          <w:pStyle w:val="21"/>
                          <w:rPr>
                            <w:rFonts w:ascii="Times New Roman"/>
                          </w:rPr>
                        </w:pPr>
                      </w:p>
                    </w:tc>
                    <w:tc>
                      <w:tcPr>
                        <w:tcW w:w="2791" w:type="dxa"/>
                        <w:tcBorders>
                          <w:top w:val="single" w:color="000000" w:sz="4" w:space="0"/>
                          <w:left w:val="single" w:color="000000" w:sz="4" w:space="0"/>
                          <w:bottom w:val="single" w:color="000000" w:sz="4" w:space="0"/>
                          <w:right w:val="single" w:color="000000" w:sz="4" w:space="0"/>
                        </w:tcBorders>
                        <w:noWrap/>
                      </w:tcPr>
                      <w:p>
                        <w:pPr>
                          <w:pStyle w:val="21"/>
                          <w:spacing w:before="4"/>
                          <w:rPr>
                            <w:sz w:val="18"/>
                          </w:rPr>
                        </w:pPr>
                      </w:p>
                      <w:p>
                        <w:pPr>
                          <w:pStyle w:val="21"/>
                          <w:spacing w:before="1"/>
                          <w:ind w:left="31"/>
                          <w:rPr>
                            <w:b/>
                          </w:rPr>
                        </w:pPr>
                        <w:r>
                          <w:rPr>
                            <w:b/>
                          </w:rPr>
                          <w:t>联系电话</w:t>
                        </w:r>
                      </w:p>
                    </w:tc>
                    <w:tc>
                      <w:tcPr>
                        <w:tcW w:w="2645" w:type="dxa"/>
                        <w:tcBorders>
                          <w:top w:val="single" w:color="000000" w:sz="4" w:space="0"/>
                          <w:left w:val="single" w:color="000000" w:sz="4" w:space="0"/>
                          <w:bottom w:val="single" w:color="000000" w:sz="4" w:space="0"/>
                        </w:tcBorders>
                        <w:noWrap/>
                      </w:tcPr>
                      <w:p>
                        <w:pPr>
                          <w:pStyle w:val="21"/>
                          <w:rPr>
                            <w:rFonts w:ascii="Times New Roman"/>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10" w:hRule="atLeast"/>
                    </w:trPr>
                    <w:tc>
                      <w:tcPr>
                        <w:tcW w:w="2001" w:type="dxa"/>
                        <w:tcBorders>
                          <w:top w:val="single" w:color="000000" w:sz="4" w:space="0"/>
                          <w:bottom w:val="single" w:color="000000" w:sz="4" w:space="0"/>
                          <w:right w:val="single" w:color="000000" w:sz="4" w:space="0"/>
                        </w:tcBorders>
                        <w:noWrap/>
                      </w:tcPr>
                      <w:p>
                        <w:pPr>
                          <w:pStyle w:val="21"/>
                          <w:spacing w:before="8"/>
                          <w:rPr>
                            <w:sz w:val="20"/>
                          </w:rPr>
                        </w:pPr>
                      </w:p>
                      <w:p>
                        <w:pPr>
                          <w:pStyle w:val="21"/>
                          <w:spacing w:before="1"/>
                          <w:ind w:left="20"/>
                          <w:rPr>
                            <w:b/>
                          </w:rPr>
                        </w:pPr>
                        <w:r>
                          <w:rPr>
                            <w:b/>
                          </w:rPr>
                          <w:t>信用得分</w:t>
                        </w:r>
                      </w:p>
                    </w:tc>
                    <w:tc>
                      <w:tcPr>
                        <w:tcW w:w="2433" w:type="dxa"/>
                        <w:tcBorders>
                          <w:top w:val="single" w:color="000000" w:sz="4" w:space="0"/>
                          <w:left w:val="single" w:color="000000" w:sz="4" w:space="0"/>
                          <w:bottom w:val="single" w:color="000000" w:sz="4" w:space="0"/>
                          <w:right w:val="single" w:color="000000" w:sz="4" w:space="0"/>
                        </w:tcBorders>
                        <w:noWrap/>
                      </w:tcPr>
                      <w:p>
                        <w:pPr>
                          <w:pStyle w:val="21"/>
                          <w:rPr>
                            <w:rFonts w:ascii="Times New Roman"/>
                          </w:rPr>
                        </w:pPr>
                      </w:p>
                    </w:tc>
                    <w:tc>
                      <w:tcPr>
                        <w:tcW w:w="2791" w:type="dxa"/>
                        <w:tcBorders>
                          <w:top w:val="single" w:color="000000" w:sz="4" w:space="0"/>
                          <w:left w:val="single" w:color="000000" w:sz="4" w:space="0"/>
                          <w:bottom w:val="single" w:color="000000" w:sz="4" w:space="0"/>
                          <w:right w:val="single" w:color="000000" w:sz="4" w:space="0"/>
                        </w:tcBorders>
                        <w:noWrap/>
                      </w:tcPr>
                      <w:p>
                        <w:pPr>
                          <w:pStyle w:val="21"/>
                          <w:spacing w:before="8"/>
                          <w:rPr>
                            <w:sz w:val="20"/>
                          </w:rPr>
                        </w:pPr>
                      </w:p>
                      <w:p>
                        <w:pPr>
                          <w:pStyle w:val="21"/>
                          <w:spacing w:before="1"/>
                          <w:ind w:left="31"/>
                          <w:rPr>
                            <w:b/>
                          </w:rPr>
                        </w:pPr>
                        <w:r>
                          <w:rPr>
                            <w:b/>
                          </w:rPr>
                          <w:t>星级</w:t>
                        </w:r>
                      </w:p>
                    </w:tc>
                    <w:tc>
                      <w:tcPr>
                        <w:tcW w:w="2645" w:type="dxa"/>
                        <w:tcBorders>
                          <w:top w:val="single" w:color="000000" w:sz="4" w:space="0"/>
                          <w:left w:val="single" w:color="000000" w:sz="4" w:space="0"/>
                          <w:bottom w:val="single" w:color="000000" w:sz="4" w:space="0"/>
                        </w:tcBorders>
                        <w:noWrap/>
                      </w:tcPr>
                      <w:p>
                        <w:pPr>
                          <w:pStyle w:val="21"/>
                          <w:rPr>
                            <w:rFonts w:ascii="Times New Roman"/>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491" w:hRule="atLeast"/>
                    </w:trPr>
                    <w:tc>
                      <w:tcPr>
                        <w:tcW w:w="2001" w:type="dxa"/>
                        <w:tcBorders>
                          <w:top w:val="single" w:color="000000" w:sz="4" w:space="0"/>
                          <w:bottom w:val="single" w:color="000000" w:sz="4" w:space="0"/>
                          <w:right w:val="single" w:color="000000" w:sz="4" w:space="0"/>
                        </w:tcBorders>
                        <w:noWrap/>
                      </w:tcPr>
                      <w:p>
                        <w:pPr>
                          <w:pStyle w:val="21"/>
                        </w:pPr>
                      </w:p>
                      <w:p>
                        <w:pPr>
                          <w:pStyle w:val="21"/>
                        </w:pPr>
                      </w:p>
                      <w:p>
                        <w:pPr>
                          <w:pStyle w:val="21"/>
                        </w:pPr>
                      </w:p>
                      <w:p>
                        <w:pPr>
                          <w:pStyle w:val="21"/>
                          <w:spacing w:before="4"/>
                          <w:rPr>
                            <w:sz w:val="20"/>
                          </w:rPr>
                        </w:pPr>
                      </w:p>
                      <w:p>
                        <w:pPr>
                          <w:pStyle w:val="21"/>
                          <w:ind w:left="20"/>
                          <w:rPr>
                            <w:b/>
                          </w:rPr>
                        </w:pPr>
                        <w:r>
                          <w:rPr>
                            <w:b/>
                          </w:rPr>
                          <w:t>诚信档案记录情况</w:t>
                        </w:r>
                      </w:p>
                    </w:tc>
                    <w:tc>
                      <w:tcPr>
                        <w:tcW w:w="7869" w:type="dxa"/>
                        <w:gridSpan w:val="3"/>
                        <w:tcBorders>
                          <w:top w:val="single" w:color="000000" w:sz="4" w:space="0"/>
                          <w:left w:val="single" w:color="000000" w:sz="4" w:space="0"/>
                          <w:bottom w:val="single" w:color="000000" w:sz="4" w:space="0"/>
                        </w:tcBorders>
                        <w:noWrap/>
                      </w:tcPr>
                      <w:p>
                        <w:pPr>
                          <w:pStyle w:val="21"/>
                          <w:rPr>
                            <w:rFonts w:ascii="Times New Roman"/>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821" w:hRule="atLeast"/>
                    </w:trPr>
                    <w:tc>
                      <w:tcPr>
                        <w:tcW w:w="2001" w:type="dxa"/>
                        <w:tcBorders>
                          <w:top w:val="single" w:color="000000" w:sz="4" w:space="0"/>
                          <w:right w:val="single" w:color="000000" w:sz="4" w:space="0"/>
                        </w:tcBorders>
                        <w:noWrap/>
                      </w:tcPr>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spacing w:before="3"/>
                          <w:rPr>
                            <w:sz w:val="18"/>
                          </w:rPr>
                        </w:pPr>
                      </w:p>
                      <w:p>
                        <w:pPr>
                          <w:pStyle w:val="21"/>
                          <w:spacing w:before="1"/>
                          <w:ind w:left="20"/>
                          <w:rPr>
                            <w:b/>
                          </w:rPr>
                        </w:pPr>
                        <w:r>
                          <w:rPr>
                            <w:b/>
                          </w:rPr>
                          <w:t>信用承诺</w:t>
                        </w:r>
                      </w:p>
                    </w:tc>
                    <w:tc>
                      <w:tcPr>
                        <w:tcW w:w="7869" w:type="dxa"/>
                        <w:gridSpan w:val="3"/>
                        <w:tcBorders>
                          <w:top w:val="single" w:color="000000" w:sz="4" w:space="0"/>
                          <w:left w:val="single" w:color="000000" w:sz="4" w:space="0"/>
                        </w:tcBorders>
                        <w:noWrap/>
                      </w:tcPr>
                      <w:p>
                        <w:pPr>
                          <w:pStyle w:val="21"/>
                          <w:rPr>
                            <w:sz w:val="24"/>
                          </w:rPr>
                        </w:pPr>
                      </w:p>
                      <w:p>
                        <w:pPr>
                          <w:pStyle w:val="21"/>
                          <w:rPr>
                            <w:sz w:val="33"/>
                          </w:rPr>
                        </w:pPr>
                      </w:p>
                      <w:p>
                        <w:pPr>
                          <w:pStyle w:val="21"/>
                          <w:spacing w:line="242" w:lineRule="auto"/>
                          <w:ind w:left="31" w:right="-29" w:firstLine="480"/>
                          <w:rPr>
                            <w:sz w:val="21"/>
                            <w:szCs w:val="21"/>
                          </w:rPr>
                        </w:pPr>
                        <w:r>
                          <w:rPr>
                            <w:spacing w:val="-8"/>
                            <w:sz w:val="21"/>
                            <w:szCs w:val="21"/>
                          </w:rPr>
                          <w:t>我公司自愿参加</w:t>
                        </w:r>
                        <w:r>
                          <w:rPr>
                            <w:rFonts w:hint="eastAsia"/>
                            <w:spacing w:val="-8"/>
                            <w:sz w:val="21"/>
                            <w:szCs w:val="21"/>
                            <w:lang w:val="en-US"/>
                          </w:rPr>
                          <w:t>贵中心（公司）组织的</w:t>
                        </w:r>
                        <w:r>
                          <w:rPr>
                            <w:spacing w:val="-8"/>
                            <w:sz w:val="21"/>
                            <w:szCs w:val="21"/>
                          </w:rPr>
                          <w:t>本次政府采购活动，严格遵守《中华人民政府采购</w:t>
                        </w:r>
                        <w:r>
                          <w:rPr>
                            <w:spacing w:val="-12"/>
                            <w:sz w:val="21"/>
                            <w:szCs w:val="21"/>
                          </w:rPr>
                          <w:t>法》及相关法律法规，坚守公开、公平、公正和诚实信用的原则，依法</w:t>
                        </w:r>
                        <w:r>
                          <w:rPr>
                            <w:sz w:val="21"/>
                            <w:szCs w:val="21"/>
                          </w:rPr>
                          <w:t>诚信经营，无条件遵守本次政府采购活动的各项规定。我们郑重承诺</w:t>
                        </w:r>
                        <w:r>
                          <w:rPr>
                            <w:rFonts w:hint="eastAsia"/>
                            <w:sz w:val="21"/>
                            <w:szCs w:val="21"/>
                          </w:rPr>
                          <w:t>，</w:t>
                        </w:r>
                        <w:r>
                          <w:rPr>
                            <w:rFonts w:hint="eastAsia"/>
                            <w:sz w:val="21"/>
                            <w:szCs w:val="21"/>
                            <w:lang w:val="en-US"/>
                          </w:rPr>
                          <w:t>本公司符合《政府采购法》第二十二条规定的条件，包括：</w:t>
                        </w:r>
                        <w:r>
                          <w:rPr>
                            <w:rFonts w:hint="eastAsia"/>
                            <w:spacing w:val="-12"/>
                            <w:sz w:val="21"/>
                            <w:szCs w:val="21"/>
                            <w:lang w:val="en-US"/>
                          </w:rPr>
                          <w:t>具有独立承担民事责任的能力；具有良好的商业信誉和健全的财务会计制度；有履行合同所必需的设备和专业技术能力；有依法缴纳税收和社会保障资金的良好记录；加政府采购活动前三年内，在经营活动中没有重大违法记录；以及法律、行政法规规定和采购文件规定的其它条件。</w:t>
                        </w:r>
                        <w:r>
                          <w:rPr>
                            <w:spacing w:val="-8"/>
                            <w:sz w:val="21"/>
                            <w:szCs w:val="21"/>
                          </w:rPr>
                          <w:t>如有弄虚作假或其他违法违规行为，愿承担一切法律责任，接受各级政</w:t>
                        </w:r>
                        <w:r>
                          <w:rPr>
                            <w:sz w:val="21"/>
                            <w:szCs w:val="21"/>
                          </w:rPr>
                          <w:t>府采购监管部门和有权机关的审查和处罚。</w:t>
                        </w:r>
                      </w:p>
                      <w:p>
                        <w:pPr>
                          <w:pStyle w:val="21"/>
                          <w:rPr>
                            <w:sz w:val="24"/>
                          </w:rPr>
                        </w:pPr>
                      </w:p>
                      <w:p>
                        <w:pPr>
                          <w:pStyle w:val="21"/>
                          <w:rPr>
                            <w:sz w:val="24"/>
                          </w:rPr>
                        </w:pPr>
                      </w:p>
                      <w:p>
                        <w:pPr>
                          <w:pStyle w:val="21"/>
                          <w:spacing w:before="12"/>
                          <w:rPr>
                            <w:sz w:val="25"/>
                          </w:rPr>
                        </w:pPr>
                      </w:p>
                      <w:p>
                        <w:pPr>
                          <w:pStyle w:val="21"/>
                          <w:spacing w:line="487" w:lineRule="auto"/>
                          <w:ind w:left="2671" w:right="2256"/>
                          <w:jc w:val="both"/>
                          <w:rPr>
                            <w:sz w:val="24"/>
                          </w:rPr>
                        </w:pPr>
                        <w:r>
                          <w:rPr>
                            <w:sz w:val="21"/>
                            <w:szCs w:val="21"/>
                          </w:rPr>
                          <w:t>供应商名称（盖章）： 法定代表人（签字）： 二 〇 年 月 日</w:t>
                        </w:r>
                      </w:p>
                    </w:tc>
                  </w:tr>
                </w:tbl>
                <w:p>
                  <w:pPr>
                    <w:pStyle w:val="6"/>
                  </w:pPr>
                </w:p>
              </w:txbxContent>
            </v:textbox>
          </v:shape>
        </w:pict>
      </w:r>
      <w:r>
        <w:rPr>
          <w:rFonts w:hint="eastAsia" w:ascii="仿宋" w:hAnsi="仿宋" w:eastAsia="仿宋" w:cs="仿宋"/>
          <w:b/>
          <w:color w:val="000000" w:themeColor="text1"/>
          <w:sz w:val="18"/>
          <w:highlight w:val="none"/>
        </w:rPr>
        <w:t>（仅为示范格式，直接填写无效，需至“南京政府采购供应商诚信档案管理系统”在线打印）</w:t>
      </w: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rPr>
          <w:rFonts w:ascii="仿宋" w:hAnsi="仿宋" w:eastAsia="仿宋" w:cs="仿宋"/>
          <w:b/>
          <w:color w:val="000000" w:themeColor="text1"/>
          <w:sz w:val="18"/>
          <w:highlight w:val="none"/>
        </w:rPr>
      </w:pPr>
    </w:p>
    <w:p>
      <w:pPr>
        <w:pStyle w:val="6"/>
        <w:spacing w:before="11"/>
        <w:rPr>
          <w:rFonts w:ascii="仿宋" w:hAnsi="仿宋" w:eastAsia="仿宋" w:cs="仿宋"/>
          <w:b/>
          <w:color w:val="000000" w:themeColor="text1"/>
          <w:sz w:val="16"/>
          <w:highlight w:val="none"/>
        </w:rPr>
      </w:pPr>
    </w:p>
    <w:p>
      <w:pPr>
        <w:ind w:right="774"/>
        <w:jc w:val="righ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p>
    <w:p>
      <w:pPr>
        <w:ind w:right="774"/>
        <w:jc w:val="right"/>
        <w:rPr>
          <w:rFonts w:ascii="仿宋" w:hAnsi="仿宋" w:eastAsia="仿宋" w:cs="仿宋"/>
          <w:color w:val="000000" w:themeColor="text1"/>
          <w:sz w:val="24"/>
          <w:highlight w:val="none"/>
        </w:rPr>
      </w:pPr>
    </w:p>
    <w:p>
      <w:pPr>
        <w:ind w:right="774"/>
        <w:jc w:val="right"/>
        <w:rPr>
          <w:rFonts w:ascii="仿宋" w:hAnsi="仿宋" w:eastAsia="仿宋" w:cs="仿宋"/>
          <w:color w:val="000000" w:themeColor="text1"/>
          <w:sz w:val="24"/>
          <w:highlight w:val="none"/>
        </w:rPr>
      </w:pPr>
    </w:p>
    <w:p>
      <w:pPr>
        <w:ind w:right="774"/>
        <w:jc w:val="right"/>
        <w:rPr>
          <w:rFonts w:ascii="仿宋" w:hAnsi="仿宋" w:eastAsia="仿宋" w:cs="仿宋"/>
          <w:color w:val="000000" w:themeColor="text1"/>
          <w:sz w:val="24"/>
          <w:highlight w:val="none"/>
        </w:rPr>
      </w:pPr>
    </w:p>
    <w:p>
      <w:pPr>
        <w:ind w:right="774"/>
        <w:jc w:val="right"/>
        <w:rPr>
          <w:rFonts w:ascii="仿宋" w:hAnsi="仿宋" w:eastAsia="仿宋" w:cs="仿宋"/>
          <w:color w:val="000000" w:themeColor="text1"/>
          <w:sz w:val="24"/>
          <w:highlight w:val="none"/>
        </w:rPr>
      </w:pPr>
    </w:p>
    <w:p>
      <w:pPr>
        <w:ind w:right="774"/>
        <w:jc w:val="right"/>
        <w:rPr>
          <w:rFonts w:ascii="仿宋" w:hAnsi="仿宋" w:eastAsia="仿宋" w:cs="仿宋"/>
          <w:color w:val="000000" w:themeColor="text1"/>
          <w:sz w:val="24"/>
          <w:highlight w:val="none"/>
        </w:rPr>
      </w:pPr>
    </w:p>
    <w:p>
      <w:pPr>
        <w:ind w:right="774"/>
        <w:jc w:val="right"/>
        <w:rPr>
          <w:rFonts w:ascii="仿宋" w:hAnsi="仿宋" w:eastAsia="仿宋" w:cs="仿宋"/>
          <w:color w:val="000000" w:themeColor="text1"/>
          <w:sz w:val="24"/>
          <w:highlight w:val="none"/>
        </w:rPr>
      </w:pPr>
    </w:p>
    <w:p>
      <w:pPr>
        <w:ind w:right="774"/>
        <w:jc w:val="right"/>
        <w:rPr>
          <w:rFonts w:ascii="仿宋" w:hAnsi="仿宋" w:eastAsia="仿宋" w:cs="仿宋"/>
          <w:color w:val="000000" w:themeColor="text1"/>
          <w:sz w:val="24"/>
          <w:highlight w:val="none"/>
        </w:rPr>
      </w:pPr>
    </w:p>
    <w:p>
      <w:pPr>
        <w:ind w:right="774"/>
        <w:jc w:val="right"/>
        <w:rPr>
          <w:rFonts w:ascii="仿宋" w:hAnsi="仿宋" w:eastAsia="仿宋" w:cs="仿宋"/>
          <w:color w:val="000000" w:themeColor="text1"/>
          <w:sz w:val="24"/>
          <w:highlight w:val="none"/>
        </w:rPr>
      </w:pPr>
    </w:p>
    <w:p>
      <w:pPr>
        <w:ind w:right="774"/>
        <w:jc w:val="right"/>
        <w:rPr>
          <w:rFonts w:ascii="仿宋" w:hAnsi="仿宋" w:eastAsia="仿宋" w:cs="仿宋"/>
          <w:color w:val="000000" w:themeColor="text1"/>
          <w:sz w:val="24"/>
          <w:highlight w:val="none"/>
        </w:rPr>
      </w:pPr>
    </w:p>
    <w:p>
      <w:pPr>
        <w:ind w:right="774"/>
        <w:jc w:val="right"/>
        <w:rPr>
          <w:rFonts w:ascii="仿宋" w:hAnsi="仿宋" w:eastAsia="仿宋" w:cs="仿宋"/>
          <w:color w:val="000000" w:themeColor="text1"/>
          <w:sz w:val="24"/>
          <w:highlight w:val="none"/>
        </w:rPr>
      </w:pPr>
    </w:p>
    <w:p>
      <w:pPr>
        <w:ind w:right="774"/>
        <w:jc w:val="right"/>
        <w:rPr>
          <w:rFonts w:ascii="仿宋" w:hAnsi="仿宋" w:eastAsia="仿宋" w:cs="仿宋"/>
          <w:color w:val="000000" w:themeColor="text1"/>
          <w:sz w:val="24"/>
          <w:highlight w:val="none"/>
        </w:rPr>
      </w:pPr>
    </w:p>
    <w:p>
      <w:pPr>
        <w:ind w:right="774"/>
        <w:jc w:val="right"/>
        <w:rPr>
          <w:rFonts w:ascii="仿宋" w:hAnsi="仿宋" w:eastAsia="仿宋" w:cs="仿宋"/>
          <w:color w:val="000000" w:themeColor="text1"/>
          <w:sz w:val="24"/>
          <w:highlight w:val="none"/>
        </w:rPr>
      </w:pPr>
    </w:p>
    <w:p>
      <w:pPr>
        <w:ind w:right="774"/>
        <w:jc w:val="right"/>
        <w:rPr>
          <w:rFonts w:ascii="仿宋" w:hAnsi="仿宋" w:eastAsia="仿宋" w:cs="仿宋"/>
          <w:color w:val="000000" w:themeColor="text1"/>
          <w:sz w:val="24"/>
          <w:highlight w:val="none"/>
        </w:rPr>
      </w:pPr>
    </w:p>
    <w:p>
      <w:pPr>
        <w:ind w:right="774"/>
        <w:jc w:val="right"/>
        <w:rPr>
          <w:rFonts w:ascii="仿宋" w:hAnsi="仿宋" w:eastAsia="仿宋" w:cs="仿宋"/>
          <w:color w:val="000000" w:themeColor="text1"/>
          <w:sz w:val="24"/>
          <w:highlight w:val="none"/>
        </w:rPr>
      </w:pPr>
    </w:p>
    <w:p>
      <w:pPr>
        <w:pStyle w:val="19"/>
        <w:rPr>
          <w:rFonts w:ascii="仿宋" w:hAnsi="仿宋" w:eastAsia="仿宋" w:cs="仿宋"/>
          <w:color w:val="000000" w:themeColor="text1"/>
          <w:sz w:val="24"/>
          <w:highlight w:val="none"/>
          <w:lang w:val="en-US"/>
        </w:rPr>
      </w:pPr>
      <w:r>
        <w:rPr>
          <w:rFonts w:hint="eastAsia" w:ascii="仿宋" w:hAnsi="仿宋" w:eastAsia="仿宋" w:cs="仿宋"/>
          <w:sz w:val="21"/>
          <w:highlight w:val="none"/>
        </w:rPr>
        <w:t>★</w:t>
      </w:r>
      <w:r>
        <w:rPr>
          <w:rFonts w:hint="eastAsia" w:ascii="华文仿宋" w:hAnsi="华文仿宋" w:eastAsia="华文仿宋" w:cs="华文仿宋"/>
          <w:color w:val="000000" w:themeColor="text1"/>
          <w:sz w:val="24"/>
          <w:highlight w:val="none"/>
          <w:lang w:val="en-US"/>
        </w:rPr>
        <w:t>注：本表打印时间必须在发布采购公告之日（含）至开标当天（含）内打印。</w:t>
      </w:r>
    </w:p>
    <w:sectPr>
      <w:headerReference r:id="rId15" w:type="default"/>
      <w:footerReference r:id="rId16" w:type="default"/>
      <w:pgSz w:w="11910" w:h="16840"/>
      <w:pgMar w:top="1340" w:right="380" w:bottom="1380" w:left="560" w:header="878" w:footer="11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2056" o:spid="_x0000_s205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49</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2052" o:spid="_x0000_s205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2051" o:spid="_x0000_s205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2050" o:spid="_x0000_s2050"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2049" o:spid="_x0000_s2049"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B3669"/>
    <w:multiLevelType w:val="multilevel"/>
    <w:tmpl w:val="883B3669"/>
    <w:lvl w:ilvl="0" w:tentative="0">
      <w:start w:val="3"/>
      <w:numFmt w:val="decimal"/>
      <w:lvlText w:val="%1."/>
      <w:lvlJc w:val="left"/>
      <w:pPr>
        <w:ind w:left="1059" w:hanging="317"/>
      </w:pPr>
      <w:rPr>
        <w:rFonts w:hint="default"/>
        <w:b/>
        <w:bCs/>
        <w:spacing w:val="1"/>
        <w:w w:val="99"/>
        <w:lang w:val="zh-CN" w:eastAsia="zh-CN" w:bidi="zh-CN"/>
      </w:rPr>
    </w:lvl>
    <w:lvl w:ilvl="1" w:tentative="0">
      <w:start w:val="1"/>
      <w:numFmt w:val="decimal"/>
      <w:lvlText w:val="%1.%2"/>
      <w:lvlJc w:val="left"/>
      <w:pPr>
        <w:ind w:left="323" w:hanging="473"/>
      </w:pPr>
      <w:rPr>
        <w:rFonts w:hint="default"/>
        <w:spacing w:val="0"/>
        <w:w w:val="99"/>
        <w:lang w:val="zh-CN" w:eastAsia="zh-CN" w:bidi="zh-CN"/>
      </w:rPr>
    </w:lvl>
    <w:lvl w:ilvl="2" w:tentative="0">
      <w:start w:val="1"/>
      <w:numFmt w:val="decimal"/>
      <w:lvlText w:val="%1.%2.%3"/>
      <w:lvlJc w:val="left"/>
      <w:pPr>
        <w:ind w:left="323" w:hanging="473"/>
      </w:pPr>
      <w:rPr>
        <w:rFonts w:hint="default" w:ascii="Times New Roman" w:hAnsi="Times New Roman" w:eastAsia="Times New Roman" w:cs="Times New Roman"/>
        <w:spacing w:val="0"/>
        <w:w w:val="99"/>
        <w:sz w:val="21"/>
        <w:szCs w:val="21"/>
        <w:lang w:val="zh-CN" w:eastAsia="zh-CN" w:bidi="zh-CN"/>
      </w:rPr>
    </w:lvl>
    <w:lvl w:ilvl="3" w:tentative="0">
      <w:start w:val="1"/>
      <w:numFmt w:val="decimal"/>
      <w:lvlText w:val="%1.%2.%3.%4"/>
      <w:lvlJc w:val="left"/>
      <w:pPr>
        <w:ind w:left="1374" w:hanging="473"/>
      </w:pPr>
      <w:rPr>
        <w:rFonts w:hint="default" w:ascii="Times New Roman" w:hAnsi="Times New Roman" w:eastAsia="Times New Roman" w:cs="Times New Roman"/>
        <w:spacing w:val="-2"/>
        <w:w w:val="99"/>
        <w:sz w:val="21"/>
        <w:szCs w:val="21"/>
        <w:lang w:val="zh-CN" w:eastAsia="zh-CN" w:bidi="zh-CN"/>
      </w:rPr>
    </w:lvl>
    <w:lvl w:ilvl="4" w:tentative="0">
      <w:start w:val="0"/>
      <w:numFmt w:val="bullet"/>
      <w:lvlText w:val="•"/>
      <w:lvlJc w:val="left"/>
      <w:pPr>
        <w:ind w:left="1220" w:hanging="473"/>
      </w:pPr>
      <w:rPr>
        <w:rFonts w:hint="default"/>
        <w:lang w:val="zh-CN" w:eastAsia="zh-CN" w:bidi="zh-CN"/>
      </w:rPr>
    </w:lvl>
    <w:lvl w:ilvl="5" w:tentative="0">
      <w:start w:val="0"/>
      <w:numFmt w:val="bullet"/>
      <w:lvlText w:val="•"/>
      <w:lvlJc w:val="left"/>
      <w:pPr>
        <w:ind w:left="1380" w:hanging="473"/>
      </w:pPr>
      <w:rPr>
        <w:rFonts w:hint="default"/>
        <w:lang w:val="zh-CN" w:eastAsia="zh-CN" w:bidi="zh-CN"/>
      </w:rPr>
    </w:lvl>
    <w:lvl w:ilvl="6" w:tentative="0">
      <w:start w:val="0"/>
      <w:numFmt w:val="bullet"/>
      <w:lvlText w:val="•"/>
      <w:lvlJc w:val="left"/>
      <w:pPr>
        <w:ind w:left="3125" w:hanging="473"/>
      </w:pPr>
      <w:rPr>
        <w:rFonts w:hint="default"/>
        <w:lang w:val="zh-CN" w:eastAsia="zh-CN" w:bidi="zh-CN"/>
      </w:rPr>
    </w:lvl>
    <w:lvl w:ilvl="7" w:tentative="0">
      <w:start w:val="0"/>
      <w:numFmt w:val="bullet"/>
      <w:lvlText w:val="•"/>
      <w:lvlJc w:val="left"/>
      <w:pPr>
        <w:ind w:left="4870" w:hanging="473"/>
      </w:pPr>
      <w:rPr>
        <w:rFonts w:hint="default"/>
        <w:lang w:val="zh-CN" w:eastAsia="zh-CN" w:bidi="zh-CN"/>
      </w:rPr>
    </w:lvl>
    <w:lvl w:ilvl="8" w:tentative="0">
      <w:start w:val="0"/>
      <w:numFmt w:val="bullet"/>
      <w:lvlText w:val="•"/>
      <w:lvlJc w:val="left"/>
      <w:pPr>
        <w:ind w:left="6615" w:hanging="473"/>
      </w:pPr>
      <w:rPr>
        <w:rFonts w:hint="default"/>
        <w:lang w:val="zh-CN" w:eastAsia="zh-CN" w:bidi="zh-CN"/>
      </w:rPr>
    </w:lvl>
  </w:abstractNum>
  <w:abstractNum w:abstractNumId="1">
    <w:nsid w:val="9239341B"/>
    <w:multiLevelType w:val="multilevel"/>
    <w:tmpl w:val="9239341B"/>
    <w:lvl w:ilvl="0" w:tentative="0">
      <w:start w:val="1"/>
      <w:numFmt w:val="decimal"/>
      <w:lvlText w:val="（%1）"/>
      <w:lvlJc w:val="left"/>
      <w:pPr>
        <w:ind w:left="878" w:hanging="528"/>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876" w:hanging="528"/>
      </w:pPr>
      <w:rPr>
        <w:rFonts w:hint="default"/>
        <w:lang w:val="zh-CN" w:eastAsia="zh-CN" w:bidi="zh-CN"/>
      </w:rPr>
    </w:lvl>
    <w:lvl w:ilvl="2" w:tentative="0">
      <w:start w:val="0"/>
      <w:numFmt w:val="bullet"/>
      <w:lvlText w:val="•"/>
      <w:lvlJc w:val="left"/>
      <w:pPr>
        <w:ind w:left="2873" w:hanging="528"/>
      </w:pPr>
      <w:rPr>
        <w:rFonts w:hint="default"/>
        <w:lang w:val="zh-CN" w:eastAsia="zh-CN" w:bidi="zh-CN"/>
      </w:rPr>
    </w:lvl>
    <w:lvl w:ilvl="3" w:tentative="0">
      <w:start w:val="0"/>
      <w:numFmt w:val="bullet"/>
      <w:lvlText w:val="•"/>
      <w:lvlJc w:val="left"/>
      <w:pPr>
        <w:ind w:left="3869" w:hanging="528"/>
      </w:pPr>
      <w:rPr>
        <w:rFonts w:hint="default"/>
        <w:lang w:val="zh-CN" w:eastAsia="zh-CN" w:bidi="zh-CN"/>
      </w:rPr>
    </w:lvl>
    <w:lvl w:ilvl="4" w:tentative="0">
      <w:start w:val="0"/>
      <w:numFmt w:val="bullet"/>
      <w:lvlText w:val="•"/>
      <w:lvlJc w:val="left"/>
      <w:pPr>
        <w:ind w:left="4866" w:hanging="528"/>
      </w:pPr>
      <w:rPr>
        <w:rFonts w:hint="default"/>
        <w:lang w:val="zh-CN" w:eastAsia="zh-CN" w:bidi="zh-CN"/>
      </w:rPr>
    </w:lvl>
    <w:lvl w:ilvl="5" w:tentative="0">
      <w:start w:val="0"/>
      <w:numFmt w:val="bullet"/>
      <w:lvlText w:val="•"/>
      <w:lvlJc w:val="left"/>
      <w:pPr>
        <w:ind w:left="5863" w:hanging="528"/>
      </w:pPr>
      <w:rPr>
        <w:rFonts w:hint="default"/>
        <w:lang w:val="zh-CN" w:eastAsia="zh-CN" w:bidi="zh-CN"/>
      </w:rPr>
    </w:lvl>
    <w:lvl w:ilvl="6" w:tentative="0">
      <w:start w:val="0"/>
      <w:numFmt w:val="bullet"/>
      <w:lvlText w:val="•"/>
      <w:lvlJc w:val="left"/>
      <w:pPr>
        <w:ind w:left="6859" w:hanging="528"/>
      </w:pPr>
      <w:rPr>
        <w:rFonts w:hint="default"/>
        <w:lang w:val="zh-CN" w:eastAsia="zh-CN" w:bidi="zh-CN"/>
      </w:rPr>
    </w:lvl>
    <w:lvl w:ilvl="7" w:tentative="0">
      <w:start w:val="0"/>
      <w:numFmt w:val="bullet"/>
      <w:lvlText w:val="•"/>
      <w:lvlJc w:val="left"/>
      <w:pPr>
        <w:ind w:left="7856" w:hanging="528"/>
      </w:pPr>
      <w:rPr>
        <w:rFonts w:hint="default"/>
        <w:lang w:val="zh-CN" w:eastAsia="zh-CN" w:bidi="zh-CN"/>
      </w:rPr>
    </w:lvl>
    <w:lvl w:ilvl="8" w:tentative="0">
      <w:start w:val="0"/>
      <w:numFmt w:val="bullet"/>
      <w:lvlText w:val="•"/>
      <w:lvlJc w:val="left"/>
      <w:pPr>
        <w:ind w:left="8852" w:hanging="528"/>
      </w:pPr>
      <w:rPr>
        <w:rFonts w:hint="default"/>
        <w:lang w:val="zh-CN" w:eastAsia="zh-CN" w:bidi="zh-CN"/>
      </w:rPr>
    </w:lvl>
  </w:abstractNum>
  <w:abstractNum w:abstractNumId="2">
    <w:nsid w:val="930EE254"/>
    <w:multiLevelType w:val="multilevel"/>
    <w:tmpl w:val="930EE254"/>
    <w:lvl w:ilvl="0" w:tentative="0">
      <w:start w:val="1"/>
      <w:numFmt w:val="decimal"/>
      <w:lvlText w:val="%1."/>
      <w:lvlJc w:val="left"/>
      <w:pPr>
        <w:ind w:left="1523" w:hanging="30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2464" w:hanging="300"/>
      </w:pPr>
      <w:rPr>
        <w:rFonts w:hint="default"/>
        <w:lang w:val="zh-CN" w:eastAsia="zh-CN" w:bidi="zh-CN"/>
      </w:rPr>
    </w:lvl>
    <w:lvl w:ilvl="2" w:tentative="0">
      <w:start w:val="0"/>
      <w:numFmt w:val="bullet"/>
      <w:lvlText w:val="•"/>
      <w:lvlJc w:val="left"/>
      <w:pPr>
        <w:ind w:left="3409" w:hanging="300"/>
      </w:pPr>
      <w:rPr>
        <w:rFonts w:hint="default"/>
        <w:lang w:val="zh-CN" w:eastAsia="zh-CN" w:bidi="zh-CN"/>
      </w:rPr>
    </w:lvl>
    <w:lvl w:ilvl="3" w:tentative="0">
      <w:start w:val="0"/>
      <w:numFmt w:val="bullet"/>
      <w:lvlText w:val="•"/>
      <w:lvlJc w:val="left"/>
      <w:pPr>
        <w:ind w:left="4353" w:hanging="300"/>
      </w:pPr>
      <w:rPr>
        <w:rFonts w:hint="default"/>
        <w:lang w:val="zh-CN" w:eastAsia="zh-CN" w:bidi="zh-CN"/>
      </w:rPr>
    </w:lvl>
    <w:lvl w:ilvl="4" w:tentative="0">
      <w:start w:val="0"/>
      <w:numFmt w:val="bullet"/>
      <w:lvlText w:val="•"/>
      <w:lvlJc w:val="left"/>
      <w:pPr>
        <w:ind w:left="5298" w:hanging="300"/>
      </w:pPr>
      <w:rPr>
        <w:rFonts w:hint="default"/>
        <w:lang w:val="zh-CN" w:eastAsia="zh-CN" w:bidi="zh-CN"/>
      </w:rPr>
    </w:lvl>
    <w:lvl w:ilvl="5" w:tentative="0">
      <w:start w:val="0"/>
      <w:numFmt w:val="bullet"/>
      <w:lvlText w:val="•"/>
      <w:lvlJc w:val="left"/>
      <w:pPr>
        <w:ind w:left="6243" w:hanging="300"/>
      </w:pPr>
      <w:rPr>
        <w:rFonts w:hint="default"/>
        <w:lang w:val="zh-CN" w:eastAsia="zh-CN" w:bidi="zh-CN"/>
      </w:rPr>
    </w:lvl>
    <w:lvl w:ilvl="6" w:tentative="0">
      <w:start w:val="0"/>
      <w:numFmt w:val="bullet"/>
      <w:lvlText w:val="•"/>
      <w:lvlJc w:val="left"/>
      <w:pPr>
        <w:ind w:left="7187" w:hanging="300"/>
      </w:pPr>
      <w:rPr>
        <w:rFonts w:hint="default"/>
        <w:lang w:val="zh-CN" w:eastAsia="zh-CN" w:bidi="zh-CN"/>
      </w:rPr>
    </w:lvl>
    <w:lvl w:ilvl="7" w:tentative="0">
      <w:start w:val="0"/>
      <w:numFmt w:val="bullet"/>
      <w:lvlText w:val="•"/>
      <w:lvlJc w:val="left"/>
      <w:pPr>
        <w:ind w:left="8132" w:hanging="300"/>
      </w:pPr>
      <w:rPr>
        <w:rFonts w:hint="default"/>
        <w:lang w:val="zh-CN" w:eastAsia="zh-CN" w:bidi="zh-CN"/>
      </w:rPr>
    </w:lvl>
    <w:lvl w:ilvl="8" w:tentative="0">
      <w:start w:val="0"/>
      <w:numFmt w:val="bullet"/>
      <w:lvlText w:val="•"/>
      <w:lvlJc w:val="left"/>
      <w:pPr>
        <w:ind w:left="9076" w:hanging="300"/>
      </w:pPr>
      <w:rPr>
        <w:rFonts w:hint="default"/>
        <w:lang w:val="zh-CN" w:eastAsia="zh-CN" w:bidi="zh-CN"/>
      </w:rPr>
    </w:lvl>
  </w:abstractNum>
  <w:abstractNum w:abstractNumId="3">
    <w:nsid w:val="98CD717A"/>
    <w:multiLevelType w:val="multilevel"/>
    <w:tmpl w:val="98CD717A"/>
    <w:lvl w:ilvl="0" w:tentative="0">
      <w:start w:val="2"/>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4">
    <w:nsid w:val="9C7198AA"/>
    <w:multiLevelType w:val="multilevel"/>
    <w:tmpl w:val="9C7198AA"/>
    <w:lvl w:ilvl="0" w:tentative="0">
      <w:start w:val="21"/>
      <w:numFmt w:val="decimal"/>
      <w:lvlText w:val="%1"/>
      <w:lvlJc w:val="left"/>
      <w:pPr>
        <w:ind w:left="323" w:hanging="473"/>
      </w:pPr>
      <w:rPr>
        <w:rFonts w:hint="default"/>
        <w:lang w:val="zh-CN" w:eastAsia="zh-CN" w:bidi="zh-CN"/>
      </w:rPr>
    </w:lvl>
    <w:lvl w:ilvl="1" w:tentative="0">
      <w:start w:val="1"/>
      <w:numFmt w:val="decimal"/>
      <w:lvlText w:val="%1.%2"/>
      <w:lvlJc w:val="left"/>
      <w:pPr>
        <w:ind w:left="323" w:hanging="473"/>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5">
    <w:nsid w:val="9DFC6F65"/>
    <w:multiLevelType w:val="multilevel"/>
    <w:tmpl w:val="9DFC6F65"/>
    <w:lvl w:ilvl="0" w:tentative="0">
      <w:start w:val="19"/>
      <w:numFmt w:val="decimal"/>
      <w:lvlText w:val="%1"/>
      <w:lvlJc w:val="left"/>
      <w:pPr>
        <w:ind w:left="323" w:hanging="473"/>
      </w:pPr>
      <w:rPr>
        <w:rFonts w:hint="default"/>
        <w:lang w:val="zh-CN" w:eastAsia="zh-CN" w:bidi="zh-CN"/>
      </w:rPr>
    </w:lvl>
    <w:lvl w:ilvl="1" w:tentative="0">
      <w:start w:val="1"/>
      <w:numFmt w:val="decimal"/>
      <w:lvlText w:val="%1.%2"/>
      <w:lvlJc w:val="left"/>
      <w:pPr>
        <w:ind w:left="323" w:hanging="473"/>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6">
    <w:nsid w:val="9E8A0F27"/>
    <w:multiLevelType w:val="singleLevel"/>
    <w:tmpl w:val="9E8A0F27"/>
    <w:lvl w:ilvl="0" w:tentative="0">
      <w:start w:val="1"/>
      <w:numFmt w:val="decimal"/>
      <w:suff w:val="nothing"/>
      <w:lvlText w:val="%1、"/>
      <w:lvlJc w:val="left"/>
      <w:pPr>
        <w:ind w:left="1023" w:firstLine="0"/>
      </w:pPr>
    </w:lvl>
  </w:abstractNum>
  <w:abstractNum w:abstractNumId="7">
    <w:nsid w:val="9F81B9F9"/>
    <w:multiLevelType w:val="multilevel"/>
    <w:tmpl w:val="9F81B9F9"/>
    <w:lvl w:ilvl="0" w:tentative="0">
      <w:start w:val="1"/>
      <w:numFmt w:val="decimal"/>
      <w:lvlText w:val="（%1）"/>
      <w:lvlJc w:val="left"/>
      <w:pPr>
        <w:ind w:left="323" w:hanging="527"/>
      </w:pPr>
      <w:rPr>
        <w:rFonts w:hint="default" w:ascii="宋体" w:hAnsi="宋体" w:eastAsia="宋体" w:cs="宋体"/>
        <w:spacing w:val="-29"/>
        <w:w w:val="99"/>
        <w:sz w:val="19"/>
        <w:szCs w:val="19"/>
        <w:lang w:val="zh-CN" w:eastAsia="zh-CN" w:bidi="zh-CN"/>
      </w:rPr>
    </w:lvl>
    <w:lvl w:ilvl="1" w:tentative="0">
      <w:start w:val="0"/>
      <w:numFmt w:val="bullet"/>
      <w:lvlText w:val="•"/>
      <w:lvlJc w:val="left"/>
      <w:pPr>
        <w:ind w:left="1298" w:hanging="527"/>
      </w:pPr>
      <w:rPr>
        <w:rFonts w:hint="default"/>
        <w:lang w:val="zh-CN" w:eastAsia="zh-CN" w:bidi="zh-CN"/>
      </w:rPr>
    </w:lvl>
    <w:lvl w:ilvl="2" w:tentative="0">
      <w:start w:val="0"/>
      <w:numFmt w:val="bullet"/>
      <w:lvlText w:val="•"/>
      <w:lvlJc w:val="left"/>
      <w:pPr>
        <w:ind w:left="2277" w:hanging="527"/>
      </w:pPr>
      <w:rPr>
        <w:rFonts w:hint="default"/>
        <w:lang w:val="zh-CN" w:eastAsia="zh-CN" w:bidi="zh-CN"/>
      </w:rPr>
    </w:lvl>
    <w:lvl w:ilvl="3" w:tentative="0">
      <w:start w:val="0"/>
      <w:numFmt w:val="bullet"/>
      <w:lvlText w:val="•"/>
      <w:lvlJc w:val="left"/>
      <w:pPr>
        <w:ind w:left="3255" w:hanging="527"/>
      </w:pPr>
      <w:rPr>
        <w:rFonts w:hint="default"/>
        <w:lang w:val="zh-CN" w:eastAsia="zh-CN" w:bidi="zh-CN"/>
      </w:rPr>
    </w:lvl>
    <w:lvl w:ilvl="4" w:tentative="0">
      <w:start w:val="0"/>
      <w:numFmt w:val="bullet"/>
      <w:lvlText w:val="•"/>
      <w:lvlJc w:val="left"/>
      <w:pPr>
        <w:ind w:left="4234" w:hanging="527"/>
      </w:pPr>
      <w:rPr>
        <w:rFonts w:hint="default"/>
        <w:lang w:val="zh-CN" w:eastAsia="zh-CN" w:bidi="zh-CN"/>
      </w:rPr>
    </w:lvl>
    <w:lvl w:ilvl="5" w:tentative="0">
      <w:start w:val="0"/>
      <w:numFmt w:val="bullet"/>
      <w:lvlText w:val="•"/>
      <w:lvlJc w:val="left"/>
      <w:pPr>
        <w:ind w:left="5213" w:hanging="527"/>
      </w:pPr>
      <w:rPr>
        <w:rFonts w:hint="default"/>
        <w:lang w:val="zh-CN" w:eastAsia="zh-CN" w:bidi="zh-CN"/>
      </w:rPr>
    </w:lvl>
    <w:lvl w:ilvl="6" w:tentative="0">
      <w:start w:val="0"/>
      <w:numFmt w:val="bullet"/>
      <w:lvlText w:val="•"/>
      <w:lvlJc w:val="left"/>
      <w:pPr>
        <w:ind w:left="6191" w:hanging="527"/>
      </w:pPr>
      <w:rPr>
        <w:rFonts w:hint="default"/>
        <w:lang w:val="zh-CN" w:eastAsia="zh-CN" w:bidi="zh-CN"/>
      </w:rPr>
    </w:lvl>
    <w:lvl w:ilvl="7" w:tentative="0">
      <w:start w:val="0"/>
      <w:numFmt w:val="bullet"/>
      <w:lvlText w:val="•"/>
      <w:lvlJc w:val="left"/>
      <w:pPr>
        <w:ind w:left="7170" w:hanging="527"/>
      </w:pPr>
      <w:rPr>
        <w:rFonts w:hint="default"/>
        <w:lang w:val="zh-CN" w:eastAsia="zh-CN" w:bidi="zh-CN"/>
      </w:rPr>
    </w:lvl>
    <w:lvl w:ilvl="8" w:tentative="0">
      <w:start w:val="0"/>
      <w:numFmt w:val="bullet"/>
      <w:lvlText w:val="•"/>
      <w:lvlJc w:val="left"/>
      <w:pPr>
        <w:ind w:left="8148" w:hanging="527"/>
      </w:pPr>
      <w:rPr>
        <w:rFonts w:hint="default"/>
        <w:lang w:val="zh-CN" w:eastAsia="zh-CN" w:bidi="zh-CN"/>
      </w:rPr>
    </w:lvl>
  </w:abstractNum>
  <w:abstractNum w:abstractNumId="8">
    <w:nsid w:val="B5601969"/>
    <w:multiLevelType w:val="multilevel"/>
    <w:tmpl w:val="B5601969"/>
    <w:lvl w:ilvl="0" w:tentative="0">
      <w:start w:val="1"/>
      <w:numFmt w:val="decimal"/>
      <w:lvlText w:val="（%1）"/>
      <w:lvlJc w:val="left"/>
      <w:pPr>
        <w:ind w:left="1824"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734" w:hanging="601"/>
      </w:pPr>
      <w:rPr>
        <w:rFonts w:hint="default"/>
        <w:lang w:val="zh-CN" w:eastAsia="zh-CN" w:bidi="zh-CN"/>
      </w:rPr>
    </w:lvl>
    <w:lvl w:ilvl="2" w:tentative="0">
      <w:start w:val="0"/>
      <w:numFmt w:val="bullet"/>
      <w:lvlText w:val="•"/>
      <w:lvlJc w:val="left"/>
      <w:pPr>
        <w:ind w:left="3649" w:hanging="601"/>
      </w:pPr>
      <w:rPr>
        <w:rFonts w:hint="default"/>
        <w:lang w:val="zh-CN" w:eastAsia="zh-CN" w:bidi="zh-CN"/>
      </w:rPr>
    </w:lvl>
    <w:lvl w:ilvl="3" w:tentative="0">
      <w:start w:val="0"/>
      <w:numFmt w:val="bullet"/>
      <w:lvlText w:val="•"/>
      <w:lvlJc w:val="left"/>
      <w:pPr>
        <w:ind w:left="4563" w:hanging="601"/>
      </w:pPr>
      <w:rPr>
        <w:rFonts w:hint="default"/>
        <w:lang w:val="zh-CN" w:eastAsia="zh-CN" w:bidi="zh-CN"/>
      </w:rPr>
    </w:lvl>
    <w:lvl w:ilvl="4" w:tentative="0">
      <w:start w:val="0"/>
      <w:numFmt w:val="bullet"/>
      <w:lvlText w:val="•"/>
      <w:lvlJc w:val="left"/>
      <w:pPr>
        <w:ind w:left="5478" w:hanging="601"/>
      </w:pPr>
      <w:rPr>
        <w:rFonts w:hint="default"/>
        <w:lang w:val="zh-CN" w:eastAsia="zh-CN" w:bidi="zh-CN"/>
      </w:rPr>
    </w:lvl>
    <w:lvl w:ilvl="5" w:tentative="0">
      <w:start w:val="0"/>
      <w:numFmt w:val="bullet"/>
      <w:lvlText w:val="•"/>
      <w:lvlJc w:val="left"/>
      <w:pPr>
        <w:ind w:left="6393" w:hanging="601"/>
      </w:pPr>
      <w:rPr>
        <w:rFonts w:hint="default"/>
        <w:lang w:val="zh-CN" w:eastAsia="zh-CN" w:bidi="zh-CN"/>
      </w:rPr>
    </w:lvl>
    <w:lvl w:ilvl="6" w:tentative="0">
      <w:start w:val="0"/>
      <w:numFmt w:val="bullet"/>
      <w:lvlText w:val="•"/>
      <w:lvlJc w:val="left"/>
      <w:pPr>
        <w:ind w:left="7307" w:hanging="601"/>
      </w:pPr>
      <w:rPr>
        <w:rFonts w:hint="default"/>
        <w:lang w:val="zh-CN" w:eastAsia="zh-CN" w:bidi="zh-CN"/>
      </w:rPr>
    </w:lvl>
    <w:lvl w:ilvl="7" w:tentative="0">
      <w:start w:val="0"/>
      <w:numFmt w:val="bullet"/>
      <w:lvlText w:val="•"/>
      <w:lvlJc w:val="left"/>
      <w:pPr>
        <w:ind w:left="8222" w:hanging="601"/>
      </w:pPr>
      <w:rPr>
        <w:rFonts w:hint="default"/>
        <w:lang w:val="zh-CN" w:eastAsia="zh-CN" w:bidi="zh-CN"/>
      </w:rPr>
    </w:lvl>
    <w:lvl w:ilvl="8" w:tentative="0">
      <w:start w:val="0"/>
      <w:numFmt w:val="bullet"/>
      <w:lvlText w:val="•"/>
      <w:lvlJc w:val="left"/>
      <w:pPr>
        <w:ind w:left="9136" w:hanging="601"/>
      </w:pPr>
      <w:rPr>
        <w:rFonts w:hint="default"/>
        <w:lang w:val="zh-CN" w:eastAsia="zh-CN" w:bidi="zh-CN"/>
      </w:rPr>
    </w:lvl>
  </w:abstractNum>
  <w:abstractNum w:abstractNumId="9">
    <w:nsid w:val="B5CF74F5"/>
    <w:multiLevelType w:val="multilevel"/>
    <w:tmpl w:val="B5CF74F5"/>
    <w:lvl w:ilvl="0" w:tentative="0">
      <w:start w:val="1"/>
      <w:numFmt w:val="decimal"/>
      <w:lvlText w:val="%1."/>
      <w:lvlJc w:val="left"/>
      <w:pPr>
        <w:ind w:left="743" w:hanging="159"/>
      </w:pPr>
      <w:rPr>
        <w:rFonts w:hint="default" w:ascii="Times New Roman" w:hAnsi="Times New Roman" w:eastAsia="Times New Roman" w:cs="Times New Roman"/>
        <w:spacing w:val="0"/>
        <w:w w:val="99"/>
        <w:sz w:val="19"/>
        <w:szCs w:val="19"/>
        <w:lang w:val="zh-CN" w:eastAsia="zh-CN" w:bidi="zh-CN"/>
      </w:rPr>
    </w:lvl>
    <w:lvl w:ilvl="1" w:tentative="0">
      <w:start w:val="1"/>
      <w:numFmt w:val="decimal"/>
      <w:lvlText w:val="%2."/>
      <w:lvlJc w:val="left"/>
      <w:pPr>
        <w:ind w:left="1446" w:hanging="181"/>
        <w:jc w:val="right"/>
      </w:pPr>
      <w:rPr>
        <w:rFonts w:hint="default"/>
        <w:w w:val="100"/>
        <w:lang w:val="zh-CN" w:eastAsia="zh-CN" w:bidi="zh-CN"/>
      </w:rPr>
    </w:lvl>
    <w:lvl w:ilvl="2" w:tentative="0">
      <w:start w:val="0"/>
      <w:numFmt w:val="bullet"/>
      <w:lvlText w:val="•"/>
      <w:lvlJc w:val="left"/>
      <w:pPr>
        <w:ind w:left="2107" w:hanging="181"/>
      </w:pPr>
      <w:rPr>
        <w:rFonts w:hint="default"/>
        <w:lang w:val="zh-CN" w:eastAsia="zh-CN" w:bidi="zh-CN"/>
      </w:rPr>
    </w:lvl>
    <w:lvl w:ilvl="3" w:tentative="0">
      <w:start w:val="0"/>
      <w:numFmt w:val="bullet"/>
      <w:lvlText w:val="•"/>
      <w:lvlJc w:val="left"/>
      <w:pPr>
        <w:ind w:left="2774" w:hanging="181"/>
      </w:pPr>
      <w:rPr>
        <w:rFonts w:hint="default"/>
        <w:lang w:val="zh-CN" w:eastAsia="zh-CN" w:bidi="zh-CN"/>
      </w:rPr>
    </w:lvl>
    <w:lvl w:ilvl="4" w:tentative="0">
      <w:start w:val="0"/>
      <w:numFmt w:val="bullet"/>
      <w:lvlText w:val="•"/>
      <w:lvlJc w:val="left"/>
      <w:pPr>
        <w:ind w:left="3441" w:hanging="181"/>
      </w:pPr>
      <w:rPr>
        <w:rFonts w:hint="default"/>
        <w:lang w:val="zh-CN" w:eastAsia="zh-CN" w:bidi="zh-CN"/>
      </w:rPr>
    </w:lvl>
    <w:lvl w:ilvl="5" w:tentative="0">
      <w:start w:val="0"/>
      <w:numFmt w:val="bullet"/>
      <w:lvlText w:val="•"/>
      <w:lvlJc w:val="left"/>
      <w:pPr>
        <w:ind w:left="4108" w:hanging="181"/>
      </w:pPr>
      <w:rPr>
        <w:rFonts w:hint="default"/>
        <w:lang w:val="zh-CN" w:eastAsia="zh-CN" w:bidi="zh-CN"/>
      </w:rPr>
    </w:lvl>
    <w:lvl w:ilvl="6" w:tentative="0">
      <w:start w:val="0"/>
      <w:numFmt w:val="bullet"/>
      <w:lvlText w:val="•"/>
      <w:lvlJc w:val="left"/>
      <w:pPr>
        <w:ind w:left="4775" w:hanging="181"/>
      </w:pPr>
      <w:rPr>
        <w:rFonts w:hint="default"/>
        <w:lang w:val="zh-CN" w:eastAsia="zh-CN" w:bidi="zh-CN"/>
      </w:rPr>
    </w:lvl>
    <w:lvl w:ilvl="7" w:tentative="0">
      <w:start w:val="0"/>
      <w:numFmt w:val="bullet"/>
      <w:lvlText w:val="•"/>
      <w:lvlJc w:val="left"/>
      <w:pPr>
        <w:ind w:left="5442" w:hanging="181"/>
      </w:pPr>
      <w:rPr>
        <w:rFonts w:hint="default"/>
        <w:lang w:val="zh-CN" w:eastAsia="zh-CN" w:bidi="zh-CN"/>
      </w:rPr>
    </w:lvl>
    <w:lvl w:ilvl="8" w:tentative="0">
      <w:start w:val="0"/>
      <w:numFmt w:val="bullet"/>
      <w:lvlText w:val="•"/>
      <w:lvlJc w:val="left"/>
      <w:pPr>
        <w:ind w:left="6110" w:hanging="181"/>
      </w:pPr>
      <w:rPr>
        <w:rFonts w:hint="default"/>
        <w:lang w:val="zh-CN" w:eastAsia="zh-CN" w:bidi="zh-CN"/>
      </w:rPr>
    </w:lvl>
  </w:abstractNum>
  <w:abstractNum w:abstractNumId="10">
    <w:nsid w:val="BC837A95"/>
    <w:multiLevelType w:val="multilevel"/>
    <w:tmpl w:val="BC837A95"/>
    <w:lvl w:ilvl="0" w:tentative="0">
      <w:start w:val="2"/>
      <w:numFmt w:val="decimal"/>
      <w:lvlText w:val="%1."/>
      <w:lvlJc w:val="left"/>
      <w:pPr>
        <w:ind w:left="1742" w:hanging="159"/>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1978" w:hanging="159"/>
      </w:pPr>
      <w:rPr>
        <w:rFonts w:hint="default"/>
        <w:lang w:val="zh-CN" w:eastAsia="zh-CN" w:bidi="zh-CN"/>
      </w:rPr>
    </w:lvl>
    <w:lvl w:ilvl="2" w:tentative="0">
      <w:start w:val="0"/>
      <w:numFmt w:val="bullet"/>
      <w:lvlText w:val="•"/>
      <w:lvlJc w:val="left"/>
      <w:pPr>
        <w:ind w:left="2217" w:hanging="159"/>
      </w:pPr>
      <w:rPr>
        <w:rFonts w:hint="default"/>
        <w:lang w:val="zh-CN" w:eastAsia="zh-CN" w:bidi="zh-CN"/>
      </w:rPr>
    </w:lvl>
    <w:lvl w:ilvl="3" w:tentative="0">
      <w:start w:val="0"/>
      <w:numFmt w:val="bullet"/>
      <w:lvlText w:val="•"/>
      <w:lvlJc w:val="left"/>
      <w:pPr>
        <w:ind w:left="2456" w:hanging="159"/>
      </w:pPr>
      <w:rPr>
        <w:rFonts w:hint="default"/>
        <w:lang w:val="zh-CN" w:eastAsia="zh-CN" w:bidi="zh-CN"/>
      </w:rPr>
    </w:lvl>
    <w:lvl w:ilvl="4" w:tentative="0">
      <w:start w:val="0"/>
      <w:numFmt w:val="bullet"/>
      <w:lvlText w:val="•"/>
      <w:lvlJc w:val="left"/>
      <w:pPr>
        <w:ind w:left="2695" w:hanging="159"/>
      </w:pPr>
      <w:rPr>
        <w:rFonts w:hint="default"/>
        <w:lang w:val="zh-CN" w:eastAsia="zh-CN" w:bidi="zh-CN"/>
      </w:rPr>
    </w:lvl>
    <w:lvl w:ilvl="5" w:tentative="0">
      <w:start w:val="0"/>
      <w:numFmt w:val="bullet"/>
      <w:lvlText w:val="•"/>
      <w:lvlJc w:val="left"/>
      <w:pPr>
        <w:ind w:left="2934" w:hanging="159"/>
      </w:pPr>
      <w:rPr>
        <w:rFonts w:hint="default"/>
        <w:lang w:val="zh-CN" w:eastAsia="zh-CN" w:bidi="zh-CN"/>
      </w:rPr>
    </w:lvl>
    <w:lvl w:ilvl="6" w:tentative="0">
      <w:start w:val="0"/>
      <w:numFmt w:val="bullet"/>
      <w:lvlText w:val="•"/>
      <w:lvlJc w:val="left"/>
      <w:pPr>
        <w:ind w:left="3173" w:hanging="159"/>
      </w:pPr>
      <w:rPr>
        <w:rFonts w:hint="default"/>
        <w:lang w:val="zh-CN" w:eastAsia="zh-CN" w:bidi="zh-CN"/>
      </w:rPr>
    </w:lvl>
    <w:lvl w:ilvl="7" w:tentative="0">
      <w:start w:val="0"/>
      <w:numFmt w:val="bullet"/>
      <w:lvlText w:val="•"/>
      <w:lvlJc w:val="left"/>
      <w:pPr>
        <w:ind w:left="3412" w:hanging="159"/>
      </w:pPr>
      <w:rPr>
        <w:rFonts w:hint="default"/>
        <w:lang w:val="zh-CN" w:eastAsia="zh-CN" w:bidi="zh-CN"/>
      </w:rPr>
    </w:lvl>
    <w:lvl w:ilvl="8" w:tentative="0">
      <w:start w:val="0"/>
      <w:numFmt w:val="bullet"/>
      <w:lvlText w:val="•"/>
      <w:lvlJc w:val="left"/>
      <w:pPr>
        <w:ind w:left="3651" w:hanging="159"/>
      </w:pPr>
      <w:rPr>
        <w:rFonts w:hint="default"/>
        <w:lang w:val="zh-CN" w:eastAsia="zh-CN" w:bidi="zh-CN"/>
      </w:rPr>
    </w:lvl>
  </w:abstractNum>
  <w:abstractNum w:abstractNumId="11">
    <w:nsid w:val="CD699D1D"/>
    <w:multiLevelType w:val="multilevel"/>
    <w:tmpl w:val="CD699D1D"/>
    <w:lvl w:ilvl="0" w:tentative="0">
      <w:start w:val="1"/>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12">
    <w:nsid w:val="D5F12F34"/>
    <w:multiLevelType w:val="multilevel"/>
    <w:tmpl w:val="D5F12F34"/>
    <w:lvl w:ilvl="0" w:tentative="0">
      <w:start w:val="1"/>
      <w:numFmt w:val="decimal"/>
      <w:lvlText w:val="%1."/>
      <w:lvlJc w:val="left"/>
      <w:pPr>
        <w:ind w:left="1523" w:hanging="30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2464" w:hanging="300"/>
      </w:pPr>
      <w:rPr>
        <w:rFonts w:hint="default"/>
        <w:lang w:val="zh-CN" w:eastAsia="zh-CN" w:bidi="zh-CN"/>
      </w:rPr>
    </w:lvl>
    <w:lvl w:ilvl="2" w:tentative="0">
      <w:start w:val="0"/>
      <w:numFmt w:val="bullet"/>
      <w:lvlText w:val="•"/>
      <w:lvlJc w:val="left"/>
      <w:pPr>
        <w:ind w:left="3409" w:hanging="300"/>
      </w:pPr>
      <w:rPr>
        <w:rFonts w:hint="default"/>
        <w:lang w:val="zh-CN" w:eastAsia="zh-CN" w:bidi="zh-CN"/>
      </w:rPr>
    </w:lvl>
    <w:lvl w:ilvl="3" w:tentative="0">
      <w:start w:val="0"/>
      <w:numFmt w:val="bullet"/>
      <w:lvlText w:val="•"/>
      <w:lvlJc w:val="left"/>
      <w:pPr>
        <w:ind w:left="4353" w:hanging="300"/>
      </w:pPr>
      <w:rPr>
        <w:rFonts w:hint="default"/>
        <w:lang w:val="zh-CN" w:eastAsia="zh-CN" w:bidi="zh-CN"/>
      </w:rPr>
    </w:lvl>
    <w:lvl w:ilvl="4" w:tentative="0">
      <w:start w:val="0"/>
      <w:numFmt w:val="bullet"/>
      <w:lvlText w:val="•"/>
      <w:lvlJc w:val="left"/>
      <w:pPr>
        <w:ind w:left="5298" w:hanging="300"/>
      </w:pPr>
      <w:rPr>
        <w:rFonts w:hint="default"/>
        <w:lang w:val="zh-CN" w:eastAsia="zh-CN" w:bidi="zh-CN"/>
      </w:rPr>
    </w:lvl>
    <w:lvl w:ilvl="5" w:tentative="0">
      <w:start w:val="0"/>
      <w:numFmt w:val="bullet"/>
      <w:lvlText w:val="•"/>
      <w:lvlJc w:val="left"/>
      <w:pPr>
        <w:ind w:left="6243" w:hanging="300"/>
      </w:pPr>
      <w:rPr>
        <w:rFonts w:hint="default"/>
        <w:lang w:val="zh-CN" w:eastAsia="zh-CN" w:bidi="zh-CN"/>
      </w:rPr>
    </w:lvl>
    <w:lvl w:ilvl="6" w:tentative="0">
      <w:start w:val="0"/>
      <w:numFmt w:val="bullet"/>
      <w:lvlText w:val="•"/>
      <w:lvlJc w:val="left"/>
      <w:pPr>
        <w:ind w:left="7187" w:hanging="300"/>
      </w:pPr>
      <w:rPr>
        <w:rFonts w:hint="default"/>
        <w:lang w:val="zh-CN" w:eastAsia="zh-CN" w:bidi="zh-CN"/>
      </w:rPr>
    </w:lvl>
    <w:lvl w:ilvl="7" w:tentative="0">
      <w:start w:val="0"/>
      <w:numFmt w:val="bullet"/>
      <w:lvlText w:val="•"/>
      <w:lvlJc w:val="left"/>
      <w:pPr>
        <w:ind w:left="8132" w:hanging="300"/>
      </w:pPr>
      <w:rPr>
        <w:rFonts w:hint="default"/>
        <w:lang w:val="zh-CN" w:eastAsia="zh-CN" w:bidi="zh-CN"/>
      </w:rPr>
    </w:lvl>
    <w:lvl w:ilvl="8" w:tentative="0">
      <w:start w:val="0"/>
      <w:numFmt w:val="bullet"/>
      <w:lvlText w:val="•"/>
      <w:lvlJc w:val="left"/>
      <w:pPr>
        <w:ind w:left="9076" w:hanging="300"/>
      </w:pPr>
      <w:rPr>
        <w:rFonts w:hint="default"/>
        <w:lang w:val="zh-CN" w:eastAsia="zh-CN" w:bidi="zh-CN"/>
      </w:rPr>
    </w:lvl>
  </w:abstractNum>
  <w:abstractNum w:abstractNumId="13">
    <w:nsid w:val="F30FC083"/>
    <w:multiLevelType w:val="multilevel"/>
    <w:tmpl w:val="F30FC083"/>
    <w:lvl w:ilvl="0" w:tentative="0">
      <w:start w:val="1"/>
      <w:numFmt w:val="decimal"/>
      <w:lvlText w:val="%1."/>
      <w:lvlJc w:val="left"/>
      <w:pPr>
        <w:ind w:left="743" w:hanging="303"/>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762" w:hanging="303"/>
      </w:pPr>
      <w:rPr>
        <w:rFonts w:hint="default"/>
        <w:lang w:val="zh-CN" w:eastAsia="zh-CN" w:bidi="zh-CN"/>
      </w:rPr>
    </w:lvl>
    <w:lvl w:ilvl="2" w:tentative="0">
      <w:start w:val="0"/>
      <w:numFmt w:val="bullet"/>
      <w:lvlText w:val="•"/>
      <w:lvlJc w:val="left"/>
      <w:pPr>
        <w:ind w:left="2785" w:hanging="303"/>
      </w:pPr>
      <w:rPr>
        <w:rFonts w:hint="default"/>
        <w:lang w:val="zh-CN" w:eastAsia="zh-CN" w:bidi="zh-CN"/>
      </w:rPr>
    </w:lvl>
    <w:lvl w:ilvl="3" w:tentative="0">
      <w:start w:val="0"/>
      <w:numFmt w:val="bullet"/>
      <w:lvlText w:val="•"/>
      <w:lvlJc w:val="left"/>
      <w:pPr>
        <w:ind w:left="3807" w:hanging="303"/>
      </w:pPr>
      <w:rPr>
        <w:rFonts w:hint="default"/>
        <w:lang w:val="zh-CN" w:eastAsia="zh-CN" w:bidi="zh-CN"/>
      </w:rPr>
    </w:lvl>
    <w:lvl w:ilvl="4" w:tentative="0">
      <w:start w:val="0"/>
      <w:numFmt w:val="bullet"/>
      <w:lvlText w:val="•"/>
      <w:lvlJc w:val="left"/>
      <w:pPr>
        <w:ind w:left="4830" w:hanging="303"/>
      </w:pPr>
      <w:rPr>
        <w:rFonts w:hint="default"/>
        <w:lang w:val="zh-CN" w:eastAsia="zh-CN" w:bidi="zh-CN"/>
      </w:rPr>
    </w:lvl>
    <w:lvl w:ilvl="5" w:tentative="0">
      <w:start w:val="0"/>
      <w:numFmt w:val="bullet"/>
      <w:lvlText w:val="•"/>
      <w:lvlJc w:val="left"/>
      <w:pPr>
        <w:ind w:left="5853" w:hanging="303"/>
      </w:pPr>
      <w:rPr>
        <w:rFonts w:hint="default"/>
        <w:lang w:val="zh-CN" w:eastAsia="zh-CN" w:bidi="zh-CN"/>
      </w:rPr>
    </w:lvl>
    <w:lvl w:ilvl="6" w:tentative="0">
      <w:start w:val="0"/>
      <w:numFmt w:val="bullet"/>
      <w:lvlText w:val="•"/>
      <w:lvlJc w:val="left"/>
      <w:pPr>
        <w:ind w:left="6875" w:hanging="303"/>
      </w:pPr>
      <w:rPr>
        <w:rFonts w:hint="default"/>
        <w:lang w:val="zh-CN" w:eastAsia="zh-CN" w:bidi="zh-CN"/>
      </w:rPr>
    </w:lvl>
    <w:lvl w:ilvl="7" w:tentative="0">
      <w:start w:val="0"/>
      <w:numFmt w:val="bullet"/>
      <w:lvlText w:val="•"/>
      <w:lvlJc w:val="left"/>
      <w:pPr>
        <w:ind w:left="7898" w:hanging="303"/>
      </w:pPr>
      <w:rPr>
        <w:rFonts w:hint="default"/>
        <w:lang w:val="zh-CN" w:eastAsia="zh-CN" w:bidi="zh-CN"/>
      </w:rPr>
    </w:lvl>
    <w:lvl w:ilvl="8" w:tentative="0">
      <w:start w:val="0"/>
      <w:numFmt w:val="bullet"/>
      <w:lvlText w:val="•"/>
      <w:lvlJc w:val="left"/>
      <w:pPr>
        <w:ind w:left="8920" w:hanging="303"/>
      </w:pPr>
      <w:rPr>
        <w:rFonts w:hint="default"/>
        <w:lang w:val="zh-CN" w:eastAsia="zh-CN" w:bidi="zh-CN"/>
      </w:rPr>
    </w:lvl>
  </w:abstractNum>
  <w:abstractNum w:abstractNumId="14">
    <w:nsid w:val="F4A942FE"/>
    <w:multiLevelType w:val="multilevel"/>
    <w:tmpl w:val="F4A942FE"/>
    <w:lvl w:ilvl="0" w:tentative="0">
      <w:start w:val="1"/>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15">
    <w:nsid w:val="FCC85EE2"/>
    <w:multiLevelType w:val="multilevel"/>
    <w:tmpl w:val="FCC85EE2"/>
    <w:lvl w:ilvl="0" w:tentative="0">
      <w:start w:val="1"/>
      <w:numFmt w:val="decimal"/>
      <w:lvlText w:val="%1."/>
      <w:lvlJc w:val="left"/>
      <w:pPr>
        <w:ind w:left="743" w:hanging="303"/>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762" w:hanging="303"/>
      </w:pPr>
      <w:rPr>
        <w:rFonts w:hint="default"/>
        <w:lang w:val="zh-CN" w:eastAsia="zh-CN" w:bidi="zh-CN"/>
      </w:rPr>
    </w:lvl>
    <w:lvl w:ilvl="2" w:tentative="0">
      <w:start w:val="0"/>
      <w:numFmt w:val="bullet"/>
      <w:lvlText w:val="•"/>
      <w:lvlJc w:val="left"/>
      <w:pPr>
        <w:ind w:left="2785" w:hanging="303"/>
      </w:pPr>
      <w:rPr>
        <w:rFonts w:hint="default"/>
        <w:lang w:val="zh-CN" w:eastAsia="zh-CN" w:bidi="zh-CN"/>
      </w:rPr>
    </w:lvl>
    <w:lvl w:ilvl="3" w:tentative="0">
      <w:start w:val="0"/>
      <w:numFmt w:val="bullet"/>
      <w:lvlText w:val="•"/>
      <w:lvlJc w:val="left"/>
      <w:pPr>
        <w:ind w:left="3807" w:hanging="303"/>
      </w:pPr>
      <w:rPr>
        <w:rFonts w:hint="default"/>
        <w:lang w:val="zh-CN" w:eastAsia="zh-CN" w:bidi="zh-CN"/>
      </w:rPr>
    </w:lvl>
    <w:lvl w:ilvl="4" w:tentative="0">
      <w:start w:val="0"/>
      <w:numFmt w:val="bullet"/>
      <w:lvlText w:val="•"/>
      <w:lvlJc w:val="left"/>
      <w:pPr>
        <w:ind w:left="4830" w:hanging="303"/>
      </w:pPr>
      <w:rPr>
        <w:rFonts w:hint="default"/>
        <w:lang w:val="zh-CN" w:eastAsia="zh-CN" w:bidi="zh-CN"/>
      </w:rPr>
    </w:lvl>
    <w:lvl w:ilvl="5" w:tentative="0">
      <w:start w:val="0"/>
      <w:numFmt w:val="bullet"/>
      <w:lvlText w:val="•"/>
      <w:lvlJc w:val="left"/>
      <w:pPr>
        <w:ind w:left="5853" w:hanging="303"/>
      </w:pPr>
      <w:rPr>
        <w:rFonts w:hint="default"/>
        <w:lang w:val="zh-CN" w:eastAsia="zh-CN" w:bidi="zh-CN"/>
      </w:rPr>
    </w:lvl>
    <w:lvl w:ilvl="6" w:tentative="0">
      <w:start w:val="0"/>
      <w:numFmt w:val="bullet"/>
      <w:lvlText w:val="•"/>
      <w:lvlJc w:val="left"/>
      <w:pPr>
        <w:ind w:left="6875" w:hanging="303"/>
      </w:pPr>
      <w:rPr>
        <w:rFonts w:hint="default"/>
        <w:lang w:val="zh-CN" w:eastAsia="zh-CN" w:bidi="zh-CN"/>
      </w:rPr>
    </w:lvl>
    <w:lvl w:ilvl="7" w:tentative="0">
      <w:start w:val="0"/>
      <w:numFmt w:val="bullet"/>
      <w:lvlText w:val="•"/>
      <w:lvlJc w:val="left"/>
      <w:pPr>
        <w:ind w:left="7898" w:hanging="303"/>
      </w:pPr>
      <w:rPr>
        <w:rFonts w:hint="default"/>
        <w:lang w:val="zh-CN" w:eastAsia="zh-CN" w:bidi="zh-CN"/>
      </w:rPr>
    </w:lvl>
    <w:lvl w:ilvl="8" w:tentative="0">
      <w:start w:val="0"/>
      <w:numFmt w:val="bullet"/>
      <w:lvlText w:val="•"/>
      <w:lvlJc w:val="left"/>
      <w:pPr>
        <w:ind w:left="8920" w:hanging="303"/>
      </w:pPr>
      <w:rPr>
        <w:rFonts w:hint="default"/>
        <w:lang w:val="zh-CN" w:eastAsia="zh-CN" w:bidi="zh-CN"/>
      </w:rPr>
    </w:lvl>
  </w:abstractNum>
  <w:abstractNum w:abstractNumId="16">
    <w:nsid w:val="10F0DB0B"/>
    <w:multiLevelType w:val="multilevel"/>
    <w:tmpl w:val="10F0DB0B"/>
    <w:lvl w:ilvl="0" w:tentative="0">
      <w:start w:val="25"/>
      <w:numFmt w:val="decimal"/>
      <w:lvlText w:val="%1"/>
      <w:lvlJc w:val="left"/>
      <w:pPr>
        <w:ind w:left="323" w:hanging="473"/>
      </w:pPr>
      <w:rPr>
        <w:rFonts w:hint="default"/>
        <w:lang w:val="zh-CN" w:eastAsia="zh-CN" w:bidi="zh-CN"/>
      </w:rPr>
    </w:lvl>
    <w:lvl w:ilvl="1" w:tentative="0">
      <w:start w:val="1"/>
      <w:numFmt w:val="decimal"/>
      <w:lvlText w:val="%1.%2"/>
      <w:lvlJc w:val="left"/>
      <w:pPr>
        <w:ind w:left="323" w:hanging="473"/>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17">
    <w:nsid w:val="21B3B1B1"/>
    <w:multiLevelType w:val="multilevel"/>
    <w:tmpl w:val="21B3B1B1"/>
    <w:lvl w:ilvl="0" w:tentative="0">
      <w:start w:val="1"/>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18">
    <w:nsid w:val="251342A6"/>
    <w:multiLevelType w:val="multilevel"/>
    <w:tmpl w:val="251342A6"/>
    <w:lvl w:ilvl="0" w:tentative="0">
      <w:start w:val="22"/>
      <w:numFmt w:val="decimal"/>
      <w:lvlText w:val="%1"/>
      <w:lvlJc w:val="left"/>
      <w:pPr>
        <w:ind w:left="323" w:hanging="420"/>
      </w:pPr>
      <w:rPr>
        <w:rFonts w:hint="default"/>
        <w:lang w:val="zh-CN" w:eastAsia="zh-CN" w:bidi="zh-CN"/>
      </w:rPr>
    </w:lvl>
    <w:lvl w:ilvl="1" w:tentative="0">
      <w:start w:val="1"/>
      <w:numFmt w:val="decimal"/>
      <w:lvlText w:val="%1.%2"/>
      <w:lvlJc w:val="left"/>
      <w:pPr>
        <w:ind w:left="323" w:hanging="420"/>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277" w:hanging="420"/>
      </w:pPr>
      <w:rPr>
        <w:rFonts w:hint="default"/>
        <w:lang w:val="zh-CN" w:eastAsia="zh-CN" w:bidi="zh-CN"/>
      </w:rPr>
    </w:lvl>
    <w:lvl w:ilvl="3" w:tentative="0">
      <w:start w:val="0"/>
      <w:numFmt w:val="bullet"/>
      <w:lvlText w:val="•"/>
      <w:lvlJc w:val="left"/>
      <w:pPr>
        <w:ind w:left="3255" w:hanging="420"/>
      </w:pPr>
      <w:rPr>
        <w:rFonts w:hint="default"/>
        <w:lang w:val="zh-CN" w:eastAsia="zh-CN" w:bidi="zh-CN"/>
      </w:rPr>
    </w:lvl>
    <w:lvl w:ilvl="4" w:tentative="0">
      <w:start w:val="0"/>
      <w:numFmt w:val="bullet"/>
      <w:lvlText w:val="•"/>
      <w:lvlJc w:val="left"/>
      <w:pPr>
        <w:ind w:left="4234" w:hanging="420"/>
      </w:pPr>
      <w:rPr>
        <w:rFonts w:hint="default"/>
        <w:lang w:val="zh-CN" w:eastAsia="zh-CN" w:bidi="zh-CN"/>
      </w:rPr>
    </w:lvl>
    <w:lvl w:ilvl="5" w:tentative="0">
      <w:start w:val="0"/>
      <w:numFmt w:val="bullet"/>
      <w:lvlText w:val="•"/>
      <w:lvlJc w:val="left"/>
      <w:pPr>
        <w:ind w:left="5213" w:hanging="420"/>
      </w:pPr>
      <w:rPr>
        <w:rFonts w:hint="default"/>
        <w:lang w:val="zh-CN" w:eastAsia="zh-CN" w:bidi="zh-CN"/>
      </w:rPr>
    </w:lvl>
    <w:lvl w:ilvl="6" w:tentative="0">
      <w:start w:val="0"/>
      <w:numFmt w:val="bullet"/>
      <w:lvlText w:val="•"/>
      <w:lvlJc w:val="left"/>
      <w:pPr>
        <w:ind w:left="6191" w:hanging="420"/>
      </w:pPr>
      <w:rPr>
        <w:rFonts w:hint="default"/>
        <w:lang w:val="zh-CN" w:eastAsia="zh-CN" w:bidi="zh-CN"/>
      </w:rPr>
    </w:lvl>
    <w:lvl w:ilvl="7" w:tentative="0">
      <w:start w:val="0"/>
      <w:numFmt w:val="bullet"/>
      <w:lvlText w:val="•"/>
      <w:lvlJc w:val="left"/>
      <w:pPr>
        <w:ind w:left="7170" w:hanging="420"/>
      </w:pPr>
      <w:rPr>
        <w:rFonts w:hint="default"/>
        <w:lang w:val="zh-CN" w:eastAsia="zh-CN" w:bidi="zh-CN"/>
      </w:rPr>
    </w:lvl>
    <w:lvl w:ilvl="8" w:tentative="0">
      <w:start w:val="0"/>
      <w:numFmt w:val="bullet"/>
      <w:lvlText w:val="•"/>
      <w:lvlJc w:val="left"/>
      <w:pPr>
        <w:ind w:left="8148" w:hanging="420"/>
      </w:pPr>
      <w:rPr>
        <w:rFonts w:hint="default"/>
        <w:lang w:val="zh-CN" w:eastAsia="zh-CN" w:bidi="zh-CN"/>
      </w:rPr>
    </w:lvl>
  </w:abstractNum>
  <w:abstractNum w:abstractNumId="19">
    <w:nsid w:val="2B3F3F89"/>
    <w:multiLevelType w:val="multilevel"/>
    <w:tmpl w:val="2B3F3F89"/>
    <w:lvl w:ilvl="0" w:tentative="0">
      <w:start w:val="20"/>
      <w:numFmt w:val="decimal"/>
      <w:lvlText w:val="%1"/>
      <w:lvlJc w:val="left"/>
      <w:pPr>
        <w:ind w:left="1216" w:hanging="473"/>
      </w:pPr>
      <w:rPr>
        <w:rFonts w:hint="default"/>
        <w:lang w:val="zh-CN" w:eastAsia="zh-CN" w:bidi="zh-CN"/>
      </w:rPr>
    </w:lvl>
    <w:lvl w:ilvl="1" w:tentative="0">
      <w:start w:val="1"/>
      <w:numFmt w:val="decimal"/>
      <w:lvlText w:val="%1.%2"/>
      <w:lvlJc w:val="left"/>
      <w:pPr>
        <w:ind w:left="1216" w:hanging="473"/>
      </w:pPr>
      <w:rPr>
        <w:rFonts w:hint="default"/>
        <w:spacing w:val="0"/>
        <w:w w:val="99"/>
        <w:lang w:val="zh-CN" w:eastAsia="zh-CN" w:bidi="zh-CN"/>
      </w:rPr>
    </w:lvl>
    <w:lvl w:ilvl="2" w:tentative="0">
      <w:start w:val="0"/>
      <w:numFmt w:val="bullet"/>
      <w:lvlText w:val="•"/>
      <w:lvlJc w:val="left"/>
      <w:pPr>
        <w:ind w:left="2997" w:hanging="473"/>
      </w:pPr>
      <w:rPr>
        <w:rFonts w:hint="default"/>
        <w:lang w:val="zh-CN" w:eastAsia="zh-CN" w:bidi="zh-CN"/>
      </w:rPr>
    </w:lvl>
    <w:lvl w:ilvl="3" w:tentative="0">
      <w:start w:val="0"/>
      <w:numFmt w:val="bullet"/>
      <w:lvlText w:val="•"/>
      <w:lvlJc w:val="left"/>
      <w:pPr>
        <w:ind w:left="3885" w:hanging="473"/>
      </w:pPr>
      <w:rPr>
        <w:rFonts w:hint="default"/>
        <w:lang w:val="zh-CN" w:eastAsia="zh-CN" w:bidi="zh-CN"/>
      </w:rPr>
    </w:lvl>
    <w:lvl w:ilvl="4" w:tentative="0">
      <w:start w:val="0"/>
      <w:numFmt w:val="bullet"/>
      <w:lvlText w:val="•"/>
      <w:lvlJc w:val="left"/>
      <w:pPr>
        <w:ind w:left="4774" w:hanging="473"/>
      </w:pPr>
      <w:rPr>
        <w:rFonts w:hint="default"/>
        <w:lang w:val="zh-CN" w:eastAsia="zh-CN" w:bidi="zh-CN"/>
      </w:rPr>
    </w:lvl>
    <w:lvl w:ilvl="5" w:tentative="0">
      <w:start w:val="0"/>
      <w:numFmt w:val="bullet"/>
      <w:lvlText w:val="•"/>
      <w:lvlJc w:val="left"/>
      <w:pPr>
        <w:ind w:left="5663" w:hanging="473"/>
      </w:pPr>
      <w:rPr>
        <w:rFonts w:hint="default"/>
        <w:lang w:val="zh-CN" w:eastAsia="zh-CN" w:bidi="zh-CN"/>
      </w:rPr>
    </w:lvl>
    <w:lvl w:ilvl="6" w:tentative="0">
      <w:start w:val="0"/>
      <w:numFmt w:val="bullet"/>
      <w:lvlText w:val="•"/>
      <w:lvlJc w:val="left"/>
      <w:pPr>
        <w:ind w:left="6551" w:hanging="473"/>
      </w:pPr>
      <w:rPr>
        <w:rFonts w:hint="default"/>
        <w:lang w:val="zh-CN" w:eastAsia="zh-CN" w:bidi="zh-CN"/>
      </w:rPr>
    </w:lvl>
    <w:lvl w:ilvl="7" w:tentative="0">
      <w:start w:val="0"/>
      <w:numFmt w:val="bullet"/>
      <w:lvlText w:val="•"/>
      <w:lvlJc w:val="left"/>
      <w:pPr>
        <w:ind w:left="7440" w:hanging="473"/>
      </w:pPr>
      <w:rPr>
        <w:rFonts w:hint="default"/>
        <w:lang w:val="zh-CN" w:eastAsia="zh-CN" w:bidi="zh-CN"/>
      </w:rPr>
    </w:lvl>
    <w:lvl w:ilvl="8" w:tentative="0">
      <w:start w:val="0"/>
      <w:numFmt w:val="bullet"/>
      <w:lvlText w:val="•"/>
      <w:lvlJc w:val="left"/>
      <w:pPr>
        <w:ind w:left="8328" w:hanging="473"/>
      </w:pPr>
      <w:rPr>
        <w:rFonts w:hint="default"/>
        <w:lang w:val="zh-CN" w:eastAsia="zh-CN" w:bidi="zh-CN"/>
      </w:rPr>
    </w:lvl>
  </w:abstractNum>
  <w:abstractNum w:abstractNumId="20">
    <w:nsid w:val="329A4FD1"/>
    <w:multiLevelType w:val="multilevel"/>
    <w:tmpl w:val="329A4FD1"/>
    <w:lvl w:ilvl="0" w:tentative="0">
      <w:start w:val="1"/>
      <w:numFmt w:val="decimal"/>
      <w:lvlText w:val="（%1）"/>
      <w:lvlJc w:val="left"/>
      <w:pPr>
        <w:ind w:left="1632" w:hanging="601"/>
        <w:jc w:val="left"/>
      </w:pPr>
      <w:rPr>
        <w:rFonts w:hint="default" w:ascii="仿宋" w:hAnsi="仿宋" w:eastAsia="仿宋" w:cs="仿宋"/>
        <w:w w:val="100"/>
        <w:sz w:val="22"/>
        <w:szCs w:val="22"/>
        <w:lang w:val="zh-CN" w:eastAsia="zh-CN" w:bidi="zh-CN"/>
      </w:rPr>
    </w:lvl>
    <w:lvl w:ilvl="1" w:tentative="0">
      <w:start w:val="1"/>
      <w:numFmt w:val="decimal"/>
      <w:lvlText w:val="%2."/>
      <w:lvlJc w:val="left"/>
      <w:pPr>
        <w:ind w:left="1465" w:hanging="243"/>
        <w:jc w:val="left"/>
      </w:pPr>
      <w:rPr>
        <w:rFonts w:hint="default" w:ascii="仿宋" w:hAnsi="仿宋" w:eastAsia="仿宋" w:cs="仿宋"/>
        <w:w w:val="100"/>
        <w:sz w:val="22"/>
        <w:szCs w:val="22"/>
        <w:lang w:val="zh-CN" w:eastAsia="zh-CN" w:bidi="zh-CN"/>
      </w:rPr>
    </w:lvl>
    <w:lvl w:ilvl="2" w:tentative="0">
      <w:start w:val="1"/>
      <w:numFmt w:val="decimal"/>
      <w:lvlText w:val="%3."/>
      <w:lvlJc w:val="left"/>
      <w:pPr>
        <w:ind w:left="848" w:hanging="361"/>
        <w:jc w:val="left"/>
      </w:pPr>
      <w:rPr>
        <w:rFonts w:hint="default" w:ascii="Times New Roman" w:hAnsi="Times New Roman" w:eastAsia="Times New Roman" w:cs="Times New Roman"/>
        <w:spacing w:val="-3"/>
        <w:w w:val="100"/>
        <w:sz w:val="22"/>
        <w:szCs w:val="22"/>
        <w:lang w:val="zh-CN" w:eastAsia="zh-CN" w:bidi="zh-CN"/>
      </w:rPr>
    </w:lvl>
    <w:lvl w:ilvl="3" w:tentative="0">
      <w:start w:val="0"/>
      <w:numFmt w:val="bullet"/>
      <w:lvlText w:val="•"/>
      <w:lvlJc w:val="left"/>
      <w:pPr>
        <w:ind w:left="2698" w:hanging="361"/>
      </w:pPr>
      <w:rPr>
        <w:rFonts w:hint="default"/>
        <w:lang w:val="zh-CN" w:eastAsia="zh-CN" w:bidi="zh-CN"/>
      </w:rPr>
    </w:lvl>
    <w:lvl w:ilvl="4" w:tentative="0">
      <w:start w:val="0"/>
      <w:numFmt w:val="bullet"/>
      <w:lvlText w:val="•"/>
      <w:lvlJc w:val="left"/>
      <w:pPr>
        <w:ind w:left="3756" w:hanging="361"/>
      </w:pPr>
      <w:rPr>
        <w:rFonts w:hint="default"/>
        <w:lang w:val="zh-CN" w:eastAsia="zh-CN" w:bidi="zh-CN"/>
      </w:rPr>
    </w:lvl>
    <w:lvl w:ilvl="5" w:tentative="0">
      <w:start w:val="0"/>
      <w:numFmt w:val="bullet"/>
      <w:lvlText w:val="•"/>
      <w:lvlJc w:val="left"/>
      <w:pPr>
        <w:ind w:left="4814" w:hanging="361"/>
      </w:pPr>
      <w:rPr>
        <w:rFonts w:hint="default"/>
        <w:lang w:val="zh-CN" w:eastAsia="zh-CN" w:bidi="zh-CN"/>
      </w:rPr>
    </w:lvl>
    <w:lvl w:ilvl="6" w:tentative="0">
      <w:start w:val="0"/>
      <w:numFmt w:val="bullet"/>
      <w:lvlText w:val="•"/>
      <w:lvlJc w:val="left"/>
      <w:pPr>
        <w:ind w:left="5873" w:hanging="361"/>
      </w:pPr>
      <w:rPr>
        <w:rFonts w:hint="default"/>
        <w:lang w:val="zh-CN" w:eastAsia="zh-CN" w:bidi="zh-CN"/>
      </w:rPr>
    </w:lvl>
    <w:lvl w:ilvl="7" w:tentative="0">
      <w:start w:val="0"/>
      <w:numFmt w:val="bullet"/>
      <w:lvlText w:val="•"/>
      <w:lvlJc w:val="left"/>
      <w:pPr>
        <w:ind w:left="6931" w:hanging="361"/>
      </w:pPr>
      <w:rPr>
        <w:rFonts w:hint="default"/>
        <w:lang w:val="zh-CN" w:eastAsia="zh-CN" w:bidi="zh-CN"/>
      </w:rPr>
    </w:lvl>
    <w:lvl w:ilvl="8" w:tentative="0">
      <w:start w:val="0"/>
      <w:numFmt w:val="bullet"/>
      <w:lvlText w:val="•"/>
      <w:lvlJc w:val="left"/>
      <w:pPr>
        <w:ind w:left="7989" w:hanging="361"/>
      </w:pPr>
      <w:rPr>
        <w:rFonts w:hint="default"/>
        <w:lang w:val="zh-CN" w:eastAsia="zh-CN" w:bidi="zh-CN"/>
      </w:rPr>
    </w:lvl>
  </w:abstractNum>
  <w:abstractNum w:abstractNumId="21">
    <w:nsid w:val="40F245EA"/>
    <w:multiLevelType w:val="multilevel"/>
    <w:tmpl w:val="40F245EA"/>
    <w:lvl w:ilvl="0" w:tentative="0">
      <w:start w:val="24"/>
      <w:numFmt w:val="decimal"/>
      <w:lvlText w:val="%1"/>
      <w:lvlJc w:val="left"/>
      <w:pPr>
        <w:ind w:left="323" w:hanging="473"/>
      </w:pPr>
      <w:rPr>
        <w:rFonts w:hint="default"/>
        <w:lang w:val="zh-CN" w:eastAsia="zh-CN" w:bidi="zh-CN"/>
      </w:rPr>
    </w:lvl>
    <w:lvl w:ilvl="1" w:tentative="0">
      <w:start w:val="1"/>
      <w:numFmt w:val="decimal"/>
      <w:lvlText w:val="%1.%2"/>
      <w:lvlJc w:val="left"/>
      <w:pPr>
        <w:ind w:left="323" w:hanging="473"/>
      </w:pPr>
      <w:rPr>
        <w:rFonts w:hint="default" w:ascii="Times New Roman" w:hAnsi="Times New Roman" w:eastAsia="Times New Roman" w:cs="Times New Roman"/>
        <w:spacing w:val="-2"/>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22">
    <w:nsid w:val="429CD0B5"/>
    <w:multiLevelType w:val="multilevel"/>
    <w:tmpl w:val="429CD0B5"/>
    <w:lvl w:ilvl="0" w:tentative="0">
      <w:start w:val="11"/>
      <w:numFmt w:val="decimal"/>
      <w:lvlText w:val="%1"/>
      <w:lvlJc w:val="left"/>
      <w:pPr>
        <w:ind w:left="4615" w:hanging="433"/>
        <w:jc w:val="left"/>
      </w:pPr>
      <w:rPr>
        <w:rFonts w:hint="default"/>
        <w:lang w:val="zh-CN" w:eastAsia="zh-CN" w:bidi="zh-CN"/>
      </w:rPr>
    </w:lvl>
    <w:lvl w:ilvl="1" w:tentative="0">
      <w:start w:val="2"/>
      <w:numFmt w:val="decimal"/>
      <w:lvlText w:val="%1-%2"/>
      <w:lvlJc w:val="left"/>
      <w:pPr>
        <w:ind w:left="4615" w:hanging="433"/>
        <w:jc w:val="left"/>
      </w:pPr>
      <w:rPr>
        <w:rFonts w:hint="default" w:ascii="Times New Roman" w:hAnsi="Times New Roman" w:eastAsia="Times New Roman" w:cs="Times New Roman"/>
        <w:spacing w:val="-5"/>
        <w:w w:val="100"/>
        <w:sz w:val="22"/>
        <w:szCs w:val="22"/>
        <w:lang w:val="zh-CN" w:eastAsia="zh-CN" w:bidi="zh-CN"/>
      </w:rPr>
    </w:lvl>
    <w:lvl w:ilvl="2" w:tentative="0">
      <w:start w:val="0"/>
      <w:numFmt w:val="bullet"/>
      <w:lvlText w:val="•"/>
      <w:lvlJc w:val="left"/>
      <w:pPr>
        <w:ind w:left="5889" w:hanging="433"/>
      </w:pPr>
      <w:rPr>
        <w:rFonts w:hint="default"/>
        <w:lang w:val="zh-CN" w:eastAsia="zh-CN" w:bidi="zh-CN"/>
      </w:rPr>
    </w:lvl>
    <w:lvl w:ilvl="3" w:tentative="0">
      <w:start w:val="0"/>
      <w:numFmt w:val="bullet"/>
      <w:lvlText w:val="•"/>
      <w:lvlJc w:val="left"/>
      <w:pPr>
        <w:ind w:left="6523" w:hanging="433"/>
      </w:pPr>
      <w:rPr>
        <w:rFonts w:hint="default"/>
        <w:lang w:val="zh-CN" w:eastAsia="zh-CN" w:bidi="zh-CN"/>
      </w:rPr>
    </w:lvl>
    <w:lvl w:ilvl="4" w:tentative="0">
      <w:start w:val="0"/>
      <w:numFmt w:val="bullet"/>
      <w:lvlText w:val="•"/>
      <w:lvlJc w:val="left"/>
      <w:pPr>
        <w:ind w:left="7158" w:hanging="433"/>
      </w:pPr>
      <w:rPr>
        <w:rFonts w:hint="default"/>
        <w:lang w:val="zh-CN" w:eastAsia="zh-CN" w:bidi="zh-CN"/>
      </w:rPr>
    </w:lvl>
    <w:lvl w:ilvl="5" w:tentative="0">
      <w:start w:val="0"/>
      <w:numFmt w:val="bullet"/>
      <w:lvlText w:val="•"/>
      <w:lvlJc w:val="left"/>
      <w:pPr>
        <w:ind w:left="7793" w:hanging="433"/>
      </w:pPr>
      <w:rPr>
        <w:rFonts w:hint="default"/>
        <w:lang w:val="zh-CN" w:eastAsia="zh-CN" w:bidi="zh-CN"/>
      </w:rPr>
    </w:lvl>
    <w:lvl w:ilvl="6" w:tentative="0">
      <w:start w:val="0"/>
      <w:numFmt w:val="bullet"/>
      <w:lvlText w:val="•"/>
      <w:lvlJc w:val="left"/>
      <w:pPr>
        <w:ind w:left="8427" w:hanging="433"/>
      </w:pPr>
      <w:rPr>
        <w:rFonts w:hint="default"/>
        <w:lang w:val="zh-CN" w:eastAsia="zh-CN" w:bidi="zh-CN"/>
      </w:rPr>
    </w:lvl>
    <w:lvl w:ilvl="7" w:tentative="0">
      <w:start w:val="0"/>
      <w:numFmt w:val="bullet"/>
      <w:lvlText w:val="•"/>
      <w:lvlJc w:val="left"/>
      <w:pPr>
        <w:ind w:left="9062" w:hanging="433"/>
      </w:pPr>
      <w:rPr>
        <w:rFonts w:hint="default"/>
        <w:lang w:val="zh-CN" w:eastAsia="zh-CN" w:bidi="zh-CN"/>
      </w:rPr>
    </w:lvl>
    <w:lvl w:ilvl="8" w:tentative="0">
      <w:start w:val="0"/>
      <w:numFmt w:val="bullet"/>
      <w:lvlText w:val="•"/>
      <w:lvlJc w:val="left"/>
      <w:pPr>
        <w:ind w:left="9696" w:hanging="433"/>
      </w:pPr>
      <w:rPr>
        <w:rFonts w:hint="default"/>
        <w:lang w:val="zh-CN" w:eastAsia="zh-CN" w:bidi="zh-CN"/>
      </w:rPr>
    </w:lvl>
  </w:abstractNum>
  <w:abstractNum w:abstractNumId="23">
    <w:nsid w:val="4D63189B"/>
    <w:multiLevelType w:val="multilevel"/>
    <w:tmpl w:val="4D63189B"/>
    <w:lvl w:ilvl="0" w:tentative="0">
      <w:start w:val="1"/>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24">
    <w:nsid w:val="54701CA1"/>
    <w:multiLevelType w:val="multilevel"/>
    <w:tmpl w:val="54701CA1"/>
    <w:lvl w:ilvl="0" w:tentative="0">
      <w:start w:val="1"/>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25">
    <w:nsid w:val="5A8377A7"/>
    <w:multiLevelType w:val="multilevel"/>
    <w:tmpl w:val="5A8377A7"/>
    <w:lvl w:ilvl="0" w:tentative="0">
      <w:start w:val="1"/>
      <w:numFmt w:val="decimal"/>
      <w:lvlText w:val="%1."/>
      <w:lvlJc w:val="left"/>
      <w:pPr>
        <w:ind w:left="527"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637" w:hanging="212"/>
      </w:pPr>
      <w:rPr>
        <w:rFonts w:hint="default"/>
        <w:lang w:val="zh-CN" w:eastAsia="zh-CN" w:bidi="zh-CN"/>
      </w:rPr>
    </w:lvl>
    <w:lvl w:ilvl="2" w:tentative="0">
      <w:start w:val="0"/>
      <w:numFmt w:val="bullet"/>
      <w:lvlText w:val="•"/>
      <w:lvlJc w:val="left"/>
      <w:pPr>
        <w:ind w:left="755" w:hanging="212"/>
      </w:pPr>
      <w:rPr>
        <w:rFonts w:hint="default"/>
        <w:lang w:val="zh-CN" w:eastAsia="zh-CN" w:bidi="zh-CN"/>
      </w:rPr>
    </w:lvl>
    <w:lvl w:ilvl="3" w:tentative="0">
      <w:start w:val="0"/>
      <w:numFmt w:val="bullet"/>
      <w:lvlText w:val="•"/>
      <w:lvlJc w:val="left"/>
      <w:pPr>
        <w:ind w:left="873" w:hanging="212"/>
      </w:pPr>
      <w:rPr>
        <w:rFonts w:hint="default"/>
        <w:lang w:val="zh-CN" w:eastAsia="zh-CN" w:bidi="zh-CN"/>
      </w:rPr>
    </w:lvl>
    <w:lvl w:ilvl="4" w:tentative="0">
      <w:start w:val="0"/>
      <w:numFmt w:val="bullet"/>
      <w:lvlText w:val="•"/>
      <w:lvlJc w:val="left"/>
      <w:pPr>
        <w:ind w:left="991" w:hanging="212"/>
      </w:pPr>
      <w:rPr>
        <w:rFonts w:hint="default"/>
        <w:lang w:val="zh-CN" w:eastAsia="zh-CN" w:bidi="zh-CN"/>
      </w:rPr>
    </w:lvl>
    <w:lvl w:ilvl="5" w:tentative="0">
      <w:start w:val="0"/>
      <w:numFmt w:val="bullet"/>
      <w:lvlText w:val="•"/>
      <w:lvlJc w:val="left"/>
      <w:pPr>
        <w:ind w:left="1109" w:hanging="212"/>
      </w:pPr>
      <w:rPr>
        <w:rFonts w:hint="default"/>
        <w:lang w:val="zh-CN" w:eastAsia="zh-CN" w:bidi="zh-CN"/>
      </w:rPr>
    </w:lvl>
    <w:lvl w:ilvl="6" w:tentative="0">
      <w:start w:val="0"/>
      <w:numFmt w:val="bullet"/>
      <w:lvlText w:val="•"/>
      <w:lvlJc w:val="left"/>
      <w:pPr>
        <w:ind w:left="1227" w:hanging="212"/>
      </w:pPr>
      <w:rPr>
        <w:rFonts w:hint="default"/>
        <w:lang w:val="zh-CN" w:eastAsia="zh-CN" w:bidi="zh-CN"/>
      </w:rPr>
    </w:lvl>
    <w:lvl w:ilvl="7" w:tentative="0">
      <w:start w:val="0"/>
      <w:numFmt w:val="bullet"/>
      <w:lvlText w:val="•"/>
      <w:lvlJc w:val="left"/>
      <w:pPr>
        <w:ind w:left="1345" w:hanging="212"/>
      </w:pPr>
      <w:rPr>
        <w:rFonts w:hint="default"/>
        <w:lang w:val="zh-CN" w:eastAsia="zh-CN" w:bidi="zh-CN"/>
      </w:rPr>
    </w:lvl>
    <w:lvl w:ilvl="8" w:tentative="0">
      <w:start w:val="0"/>
      <w:numFmt w:val="bullet"/>
      <w:lvlText w:val="•"/>
      <w:lvlJc w:val="left"/>
      <w:pPr>
        <w:ind w:left="1463" w:hanging="212"/>
      </w:pPr>
      <w:rPr>
        <w:rFonts w:hint="default"/>
        <w:lang w:val="zh-CN" w:eastAsia="zh-CN" w:bidi="zh-CN"/>
      </w:rPr>
    </w:lvl>
  </w:abstractNum>
  <w:abstractNum w:abstractNumId="26">
    <w:nsid w:val="610EFE5C"/>
    <w:multiLevelType w:val="multilevel"/>
    <w:tmpl w:val="610EFE5C"/>
    <w:lvl w:ilvl="0" w:tentative="0">
      <w:start w:val="1"/>
      <w:numFmt w:val="decimal"/>
      <w:lvlText w:val="%1."/>
      <w:lvlJc w:val="left"/>
      <w:pPr>
        <w:ind w:left="902" w:hanging="159"/>
      </w:pPr>
      <w:rPr>
        <w:rFonts w:hint="default" w:ascii="Times New Roman" w:hAnsi="Times New Roman" w:eastAsia="Times New Roman" w:cs="Times New Roman"/>
        <w:b/>
        <w:bCs/>
        <w:spacing w:val="0"/>
        <w:w w:val="99"/>
        <w:sz w:val="19"/>
        <w:szCs w:val="19"/>
        <w:lang w:val="zh-CN" w:eastAsia="zh-CN" w:bidi="zh-CN"/>
      </w:rPr>
    </w:lvl>
    <w:lvl w:ilvl="1" w:tentative="0">
      <w:start w:val="1"/>
      <w:numFmt w:val="decimal"/>
      <w:lvlText w:val="%1.%2"/>
      <w:lvlJc w:val="left"/>
      <w:pPr>
        <w:ind w:left="323" w:hanging="370"/>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1922" w:hanging="370"/>
      </w:pPr>
      <w:rPr>
        <w:rFonts w:hint="default"/>
        <w:lang w:val="zh-CN" w:eastAsia="zh-CN" w:bidi="zh-CN"/>
      </w:rPr>
    </w:lvl>
    <w:lvl w:ilvl="3" w:tentative="0">
      <w:start w:val="0"/>
      <w:numFmt w:val="bullet"/>
      <w:lvlText w:val="•"/>
      <w:lvlJc w:val="left"/>
      <w:pPr>
        <w:ind w:left="2945" w:hanging="370"/>
      </w:pPr>
      <w:rPr>
        <w:rFonts w:hint="default"/>
        <w:lang w:val="zh-CN" w:eastAsia="zh-CN" w:bidi="zh-CN"/>
      </w:rPr>
    </w:lvl>
    <w:lvl w:ilvl="4" w:tentative="0">
      <w:start w:val="0"/>
      <w:numFmt w:val="bullet"/>
      <w:lvlText w:val="•"/>
      <w:lvlJc w:val="left"/>
      <w:pPr>
        <w:ind w:left="3968" w:hanging="370"/>
      </w:pPr>
      <w:rPr>
        <w:rFonts w:hint="default"/>
        <w:lang w:val="zh-CN" w:eastAsia="zh-CN" w:bidi="zh-CN"/>
      </w:rPr>
    </w:lvl>
    <w:lvl w:ilvl="5" w:tentative="0">
      <w:start w:val="0"/>
      <w:numFmt w:val="bullet"/>
      <w:lvlText w:val="•"/>
      <w:lvlJc w:val="left"/>
      <w:pPr>
        <w:ind w:left="4991" w:hanging="370"/>
      </w:pPr>
      <w:rPr>
        <w:rFonts w:hint="default"/>
        <w:lang w:val="zh-CN" w:eastAsia="zh-CN" w:bidi="zh-CN"/>
      </w:rPr>
    </w:lvl>
    <w:lvl w:ilvl="6" w:tentative="0">
      <w:start w:val="0"/>
      <w:numFmt w:val="bullet"/>
      <w:lvlText w:val="•"/>
      <w:lvlJc w:val="left"/>
      <w:pPr>
        <w:ind w:left="6014" w:hanging="370"/>
      </w:pPr>
      <w:rPr>
        <w:rFonts w:hint="default"/>
        <w:lang w:val="zh-CN" w:eastAsia="zh-CN" w:bidi="zh-CN"/>
      </w:rPr>
    </w:lvl>
    <w:lvl w:ilvl="7" w:tentative="0">
      <w:start w:val="0"/>
      <w:numFmt w:val="bullet"/>
      <w:lvlText w:val="•"/>
      <w:lvlJc w:val="left"/>
      <w:pPr>
        <w:ind w:left="7037" w:hanging="370"/>
      </w:pPr>
      <w:rPr>
        <w:rFonts w:hint="default"/>
        <w:lang w:val="zh-CN" w:eastAsia="zh-CN" w:bidi="zh-CN"/>
      </w:rPr>
    </w:lvl>
    <w:lvl w:ilvl="8" w:tentative="0">
      <w:start w:val="0"/>
      <w:numFmt w:val="bullet"/>
      <w:lvlText w:val="•"/>
      <w:lvlJc w:val="left"/>
      <w:pPr>
        <w:ind w:left="8060" w:hanging="370"/>
      </w:pPr>
      <w:rPr>
        <w:rFonts w:hint="default"/>
        <w:lang w:val="zh-CN" w:eastAsia="zh-CN" w:bidi="zh-CN"/>
      </w:rPr>
    </w:lvl>
  </w:abstractNum>
  <w:abstractNum w:abstractNumId="27">
    <w:nsid w:val="64C0CB79"/>
    <w:multiLevelType w:val="multilevel"/>
    <w:tmpl w:val="64C0CB79"/>
    <w:lvl w:ilvl="0" w:tentative="0">
      <w:start w:val="1"/>
      <w:numFmt w:val="decimal"/>
      <w:lvlText w:val="（%1）"/>
      <w:lvlJc w:val="left"/>
      <w:pPr>
        <w:ind w:left="169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26" w:hanging="527"/>
      </w:pPr>
      <w:rPr>
        <w:rFonts w:hint="default"/>
        <w:lang w:val="zh-CN" w:eastAsia="zh-CN" w:bidi="zh-CN"/>
      </w:rPr>
    </w:lvl>
    <w:lvl w:ilvl="2" w:tentative="0">
      <w:start w:val="0"/>
      <w:numFmt w:val="bullet"/>
      <w:lvlText w:val="•"/>
      <w:lvlJc w:val="left"/>
      <w:pPr>
        <w:ind w:left="3553" w:hanging="527"/>
      </w:pPr>
      <w:rPr>
        <w:rFonts w:hint="default"/>
        <w:lang w:val="zh-CN" w:eastAsia="zh-CN" w:bidi="zh-CN"/>
      </w:rPr>
    </w:lvl>
    <w:lvl w:ilvl="3" w:tentative="0">
      <w:start w:val="0"/>
      <w:numFmt w:val="bullet"/>
      <w:lvlText w:val="•"/>
      <w:lvlJc w:val="left"/>
      <w:pPr>
        <w:ind w:left="4479" w:hanging="527"/>
      </w:pPr>
      <w:rPr>
        <w:rFonts w:hint="default"/>
        <w:lang w:val="zh-CN" w:eastAsia="zh-CN" w:bidi="zh-CN"/>
      </w:rPr>
    </w:lvl>
    <w:lvl w:ilvl="4" w:tentative="0">
      <w:start w:val="0"/>
      <w:numFmt w:val="bullet"/>
      <w:lvlText w:val="•"/>
      <w:lvlJc w:val="left"/>
      <w:pPr>
        <w:ind w:left="5406" w:hanging="527"/>
      </w:pPr>
      <w:rPr>
        <w:rFonts w:hint="default"/>
        <w:lang w:val="zh-CN" w:eastAsia="zh-CN" w:bidi="zh-CN"/>
      </w:rPr>
    </w:lvl>
    <w:lvl w:ilvl="5" w:tentative="0">
      <w:start w:val="0"/>
      <w:numFmt w:val="bullet"/>
      <w:lvlText w:val="•"/>
      <w:lvlJc w:val="left"/>
      <w:pPr>
        <w:ind w:left="6333" w:hanging="527"/>
      </w:pPr>
      <w:rPr>
        <w:rFonts w:hint="default"/>
        <w:lang w:val="zh-CN" w:eastAsia="zh-CN" w:bidi="zh-CN"/>
      </w:rPr>
    </w:lvl>
    <w:lvl w:ilvl="6" w:tentative="0">
      <w:start w:val="0"/>
      <w:numFmt w:val="bullet"/>
      <w:lvlText w:val="•"/>
      <w:lvlJc w:val="left"/>
      <w:pPr>
        <w:ind w:left="7259" w:hanging="527"/>
      </w:pPr>
      <w:rPr>
        <w:rFonts w:hint="default"/>
        <w:lang w:val="zh-CN" w:eastAsia="zh-CN" w:bidi="zh-CN"/>
      </w:rPr>
    </w:lvl>
    <w:lvl w:ilvl="7" w:tentative="0">
      <w:start w:val="0"/>
      <w:numFmt w:val="bullet"/>
      <w:lvlText w:val="•"/>
      <w:lvlJc w:val="left"/>
      <w:pPr>
        <w:ind w:left="8186" w:hanging="527"/>
      </w:pPr>
      <w:rPr>
        <w:rFonts w:hint="default"/>
        <w:lang w:val="zh-CN" w:eastAsia="zh-CN" w:bidi="zh-CN"/>
      </w:rPr>
    </w:lvl>
    <w:lvl w:ilvl="8" w:tentative="0">
      <w:start w:val="0"/>
      <w:numFmt w:val="bullet"/>
      <w:lvlText w:val="•"/>
      <w:lvlJc w:val="left"/>
      <w:pPr>
        <w:ind w:left="9112" w:hanging="527"/>
      </w:pPr>
      <w:rPr>
        <w:rFonts w:hint="default"/>
        <w:lang w:val="zh-CN" w:eastAsia="zh-CN" w:bidi="zh-CN"/>
      </w:rPr>
    </w:lvl>
  </w:abstractNum>
  <w:abstractNum w:abstractNumId="28">
    <w:nsid w:val="70F95E71"/>
    <w:multiLevelType w:val="multilevel"/>
    <w:tmpl w:val="70F95E71"/>
    <w:lvl w:ilvl="0" w:tentative="0">
      <w:start w:val="1"/>
      <w:numFmt w:val="decimal"/>
      <w:lvlText w:val="%1."/>
      <w:lvlJc w:val="left"/>
      <w:pPr>
        <w:ind w:left="1523" w:hanging="30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2464" w:hanging="300"/>
      </w:pPr>
      <w:rPr>
        <w:rFonts w:hint="default"/>
        <w:lang w:val="zh-CN" w:eastAsia="zh-CN" w:bidi="zh-CN"/>
      </w:rPr>
    </w:lvl>
    <w:lvl w:ilvl="2" w:tentative="0">
      <w:start w:val="0"/>
      <w:numFmt w:val="bullet"/>
      <w:lvlText w:val="•"/>
      <w:lvlJc w:val="left"/>
      <w:pPr>
        <w:ind w:left="3409" w:hanging="300"/>
      </w:pPr>
      <w:rPr>
        <w:rFonts w:hint="default"/>
        <w:lang w:val="zh-CN" w:eastAsia="zh-CN" w:bidi="zh-CN"/>
      </w:rPr>
    </w:lvl>
    <w:lvl w:ilvl="3" w:tentative="0">
      <w:start w:val="0"/>
      <w:numFmt w:val="bullet"/>
      <w:lvlText w:val="•"/>
      <w:lvlJc w:val="left"/>
      <w:pPr>
        <w:ind w:left="4353" w:hanging="300"/>
      </w:pPr>
      <w:rPr>
        <w:rFonts w:hint="default"/>
        <w:lang w:val="zh-CN" w:eastAsia="zh-CN" w:bidi="zh-CN"/>
      </w:rPr>
    </w:lvl>
    <w:lvl w:ilvl="4" w:tentative="0">
      <w:start w:val="0"/>
      <w:numFmt w:val="bullet"/>
      <w:lvlText w:val="•"/>
      <w:lvlJc w:val="left"/>
      <w:pPr>
        <w:ind w:left="5298" w:hanging="300"/>
      </w:pPr>
      <w:rPr>
        <w:rFonts w:hint="default"/>
        <w:lang w:val="zh-CN" w:eastAsia="zh-CN" w:bidi="zh-CN"/>
      </w:rPr>
    </w:lvl>
    <w:lvl w:ilvl="5" w:tentative="0">
      <w:start w:val="0"/>
      <w:numFmt w:val="bullet"/>
      <w:lvlText w:val="•"/>
      <w:lvlJc w:val="left"/>
      <w:pPr>
        <w:ind w:left="6243" w:hanging="300"/>
      </w:pPr>
      <w:rPr>
        <w:rFonts w:hint="default"/>
        <w:lang w:val="zh-CN" w:eastAsia="zh-CN" w:bidi="zh-CN"/>
      </w:rPr>
    </w:lvl>
    <w:lvl w:ilvl="6" w:tentative="0">
      <w:start w:val="0"/>
      <w:numFmt w:val="bullet"/>
      <w:lvlText w:val="•"/>
      <w:lvlJc w:val="left"/>
      <w:pPr>
        <w:ind w:left="7187" w:hanging="300"/>
      </w:pPr>
      <w:rPr>
        <w:rFonts w:hint="default"/>
        <w:lang w:val="zh-CN" w:eastAsia="zh-CN" w:bidi="zh-CN"/>
      </w:rPr>
    </w:lvl>
    <w:lvl w:ilvl="7" w:tentative="0">
      <w:start w:val="0"/>
      <w:numFmt w:val="bullet"/>
      <w:lvlText w:val="•"/>
      <w:lvlJc w:val="left"/>
      <w:pPr>
        <w:ind w:left="8132" w:hanging="300"/>
      </w:pPr>
      <w:rPr>
        <w:rFonts w:hint="default"/>
        <w:lang w:val="zh-CN" w:eastAsia="zh-CN" w:bidi="zh-CN"/>
      </w:rPr>
    </w:lvl>
    <w:lvl w:ilvl="8" w:tentative="0">
      <w:start w:val="0"/>
      <w:numFmt w:val="bullet"/>
      <w:lvlText w:val="•"/>
      <w:lvlJc w:val="left"/>
      <w:pPr>
        <w:ind w:left="9076" w:hanging="300"/>
      </w:pPr>
      <w:rPr>
        <w:rFonts w:hint="default"/>
        <w:lang w:val="zh-CN" w:eastAsia="zh-CN" w:bidi="zh-CN"/>
      </w:rPr>
    </w:lvl>
  </w:abstractNum>
  <w:abstractNum w:abstractNumId="29">
    <w:nsid w:val="744F3566"/>
    <w:multiLevelType w:val="multilevel"/>
    <w:tmpl w:val="744F3566"/>
    <w:lvl w:ilvl="0" w:tentative="0">
      <w:start w:val="1"/>
      <w:numFmt w:val="decimal"/>
      <w:lvlText w:val="%1."/>
      <w:lvlJc w:val="left"/>
      <w:pPr>
        <w:ind w:left="1523" w:hanging="300"/>
        <w:jc w:val="left"/>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2464" w:hanging="300"/>
      </w:pPr>
      <w:rPr>
        <w:rFonts w:hint="default"/>
        <w:lang w:val="zh-CN" w:eastAsia="zh-CN" w:bidi="zh-CN"/>
      </w:rPr>
    </w:lvl>
    <w:lvl w:ilvl="2" w:tentative="0">
      <w:start w:val="0"/>
      <w:numFmt w:val="bullet"/>
      <w:lvlText w:val="•"/>
      <w:lvlJc w:val="left"/>
      <w:pPr>
        <w:ind w:left="3409" w:hanging="300"/>
      </w:pPr>
      <w:rPr>
        <w:rFonts w:hint="default"/>
        <w:lang w:val="zh-CN" w:eastAsia="zh-CN" w:bidi="zh-CN"/>
      </w:rPr>
    </w:lvl>
    <w:lvl w:ilvl="3" w:tentative="0">
      <w:start w:val="0"/>
      <w:numFmt w:val="bullet"/>
      <w:lvlText w:val="•"/>
      <w:lvlJc w:val="left"/>
      <w:pPr>
        <w:ind w:left="4353" w:hanging="300"/>
      </w:pPr>
      <w:rPr>
        <w:rFonts w:hint="default"/>
        <w:lang w:val="zh-CN" w:eastAsia="zh-CN" w:bidi="zh-CN"/>
      </w:rPr>
    </w:lvl>
    <w:lvl w:ilvl="4" w:tentative="0">
      <w:start w:val="0"/>
      <w:numFmt w:val="bullet"/>
      <w:lvlText w:val="•"/>
      <w:lvlJc w:val="left"/>
      <w:pPr>
        <w:ind w:left="5298" w:hanging="300"/>
      </w:pPr>
      <w:rPr>
        <w:rFonts w:hint="default"/>
        <w:lang w:val="zh-CN" w:eastAsia="zh-CN" w:bidi="zh-CN"/>
      </w:rPr>
    </w:lvl>
    <w:lvl w:ilvl="5" w:tentative="0">
      <w:start w:val="0"/>
      <w:numFmt w:val="bullet"/>
      <w:lvlText w:val="•"/>
      <w:lvlJc w:val="left"/>
      <w:pPr>
        <w:ind w:left="6243" w:hanging="300"/>
      </w:pPr>
      <w:rPr>
        <w:rFonts w:hint="default"/>
        <w:lang w:val="zh-CN" w:eastAsia="zh-CN" w:bidi="zh-CN"/>
      </w:rPr>
    </w:lvl>
    <w:lvl w:ilvl="6" w:tentative="0">
      <w:start w:val="0"/>
      <w:numFmt w:val="bullet"/>
      <w:lvlText w:val="•"/>
      <w:lvlJc w:val="left"/>
      <w:pPr>
        <w:ind w:left="7187" w:hanging="300"/>
      </w:pPr>
      <w:rPr>
        <w:rFonts w:hint="default"/>
        <w:lang w:val="zh-CN" w:eastAsia="zh-CN" w:bidi="zh-CN"/>
      </w:rPr>
    </w:lvl>
    <w:lvl w:ilvl="7" w:tentative="0">
      <w:start w:val="0"/>
      <w:numFmt w:val="bullet"/>
      <w:lvlText w:val="•"/>
      <w:lvlJc w:val="left"/>
      <w:pPr>
        <w:ind w:left="8132" w:hanging="300"/>
      </w:pPr>
      <w:rPr>
        <w:rFonts w:hint="default"/>
        <w:lang w:val="zh-CN" w:eastAsia="zh-CN" w:bidi="zh-CN"/>
      </w:rPr>
    </w:lvl>
    <w:lvl w:ilvl="8" w:tentative="0">
      <w:start w:val="0"/>
      <w:numFmt w:val="bullet"/>
      <w:lvlText w:val="•"/>
      <w:lvlJc w:val="left"/>
      <w:pPr>
        <w:ind w:left="9076" w:hanging="300"/>
      </w:pPr>
      <w:rPr>
        <w:rFonts w:hint="default"/>
        <w:lang w:val="zh-CN" w:eastAsia="zh-CN" w:bidi="zh-CN"/>
      </w:rPr>
    </w:lvl>
  </w:abstractNum>
  <w:num w:numId="1">
    <w:abstractNumId w:val="26"/>
  </w:num>
  <w:num w:numId="2">
    <w:abstractNumId w:val="0"/>
  </w:num>
  <w:num w:numId="3">
    <w:abstractNumId w:val="1"/>
  </w:num>
  <w:num w:numId="4">
    <w:abstractNumId w:val="7"/>
  </w:num>
  <w:num w:numId="5">
    <w:abstractNumId w:val="14"/>
  </w:num>
  <w:num w:numId="6">
    <w:abstractNumId w:val="24"/>
  </w:num>
  <w:num w:numId="7">
    <w:abstractNumId w:val="17"/>
  </w:num>
  <w:num w:numId="8">
    <w:abstractNumId w:val="3"/>
  </w:num>
  <w:num w:numId="9">
    <w:abstractNumId w:val="6"/>
  </w:num>
  <w:num w:numId="10">
    <w:abstractNumId w:val="5"/>
  </w:num>
  <w:num w:numId="11">
    <w:abstractNumId w:val="19"/>
  </w:num>
  <w:num w:numId="12">
    <w:abstractNumId w:val="11"/>
  </w:num>
  <w:num w:numId="13">
    <w:abstractNumId w:val="4"/>
  </w:num>
  <w:num w:numId="14">
    <w:abstractNumId w:val="18"/>
  </w:num>
  <w:num w:numId="15">
    <w:abstractNumId w:val="21"/>
  </w:num>
  <w:num w:numId="16">
    <w:abstractNumId w:val="16"/>
  </w:num>
  <w:num w:numId="17">
    <w:abstractNumId w:val="23"/>
  </w:num>
  <w:num w:numId="18">
    <w:abstractNumId w:val="20"/>
  </w:num>
  <w:num w:numId="19">
    <w:abstractNumId w:val="29"/>
  </w:num>
  <w:num w:numId="20">
    <w:abstractNumId w:val="28"/>
  </w:num>
  <w:num w:numId="21">
    <w:abstractNumId w:val="12"/>
  </w:num>
  <w:num w:numId="22">
    <w:abstractNumId w:val="13"/>
  </w:num>
  <w:num w:numId="23">
    <w:abstractNumId w:val="15"/>
  </w:num>
  <w:num w:numId="24">
    <w:abstractNumId w:val="2"/>
  </w:num>
  <w:num w:numId="25">
    <w:abstractNumId w:val="8"/>
  </w:num>
  <w:num w:numId="26">
    <w:abstractNumId w:val="22"/>
  </w:num>
  <w:num w:numId="27">
    <w:abstractNumId w:val="9"/>
  </w:num>
  <w:num w:numId="28">
    <w:abstractNumId w:val="27"/>
  </w:num>
  <w:num w:numId="29">
    <w:abstractNumId w:val="2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mUzMjMzM2IwZmVjOWYxMDU1N2EwZjQ5MTljMjc3NjcifQ=="/>
  </w:docVars>
  <w:rsids>
    <w:rsidRoot w:val="008D201C"/>
    <w:rsid w:val="00001893"/>
    <w:rsid w:val="00042E24"/>
    <w:rsid w:val="000708FF"/>
    <w:rsid w:val="00071BF9"/>
    <w:rsid w:val="00074DF9"/>
    <w:rsid w:val="00086D00"/>
    <w:rsid w:val="000D1073"/>
    <w:rsid w:val="000F45C0"/>
    <w:rsid w:val="00156020"/>
    <w:rsid w:val="001F38B4"/>
    <w:rsid w:val="00206C62"/>
    <w:rsid w:val="00210E61"/>
    <w:rsid w:val="00216074"/>
    <w:rsid w:val="00280602"/>
    <w:rsid w:val="00316744"/>
    <w:rsid w:val="003408F8"/>
    <w:rsid w:val="0034720E"/>
    <w:rsid w:val="0038547A"/>
    <w:rsid w:val="004153D1"/>
    <w:rsid w:val="00431799"/>
    <w:rsid w:val="004858A3"/>
    <w:rsid w:val="0048667B"/>
    <w:rsid w:val="004C7130"/>
    <w:rsid w:val="004E5071"/>
    <w:rsid w:val="004F3439"/>
    <w:rsid w:val="005E4650"/>
    <w:rsid w:val="006624C4"/>
    <w:rsid w:val="00671470"/>
    <w:rsid w:val="006E5045"/>
    <w:rsid w:val="00701106"/>
    <w:rsid w:val="00706DAF"/>
    <w:rsid w:val="00714C9D"/>
    <w:rsid w:val="00723F8C"/>
    <w:rsid w:val="007247EE"/>
    <w:rsid w:val="0072562A"/>
    <w:rsid w:val="00796A86"/>
    <w:rsid w:val="007F6C6F"/>
    <w:rsid w:val="00814903"/>
    <w:rsid w:val="008565C1"/>
    <w:rsid w:val="00867DD1"/>
    <w:rsid w:val="008D201C"/>
    <w:rsid w:val="008E20D4"/>
    <w:rsid w:val="008E7E4B"/>
    <w:rsid w:val="0091189D"/>
    <w:rsid w:val="0092583C"/>
    <w:rsid w:val="00980E1B"/>
    <w:rsid w:val="009A4FF9"/>
    <w:rsid w:val="009A5367"/>
    <w:rsid w:val="009B41FE"/>
    <w:rsid w:val="009B6AA2"/>
    <w:rsid w:val="009E166D"/>
    <w:rsid w:val="00A37E38"/>
    <w:rsid w:val="00A732BC"/>
    <w:rsid w:val="00A83AD0"/>
    <w:rsid w:val="00AC6E43"/>
    <w:rsid w:val="00AD48AC"/>
    <w:rsid w:val="00AF7667"/>
    <w:rsid w:val="00B17F0D"/>
    <w:rsid w:val="00B621DD"/>
    <w:rsid w:val="00B801E1"/>
    <w:rsid w:val="00B853FF"/>
    <w:rsid w:val="00C32FC1"/>
    <w:rsid w:val="00C37315"/>
    <w:rsid w:val="00C47D10"/>
    <w:rsid w:val="00C8669A"/>
    <w:rsid w:val="00CF14AF"/>
    <w:rsid w:val="00D857C9"/>
    <w:rsid w:val="00DC19CB"/>
    <w:rsid w:val="00DF3030"/>
    <w:rsid w:val="00E2778C"/>
    <w:rsid w:val="00ED4AF3"/>
    <w:rsid w:val="00F17E96"/>
    <w:rsid w:val="00F46CA3"/>
    <w:rsid w:val="00FC484E"/>
    <w:rsid w:val="00FE63C7"/>
    <w:rsid w:val="00FF2515"/>
    <w:rsid w:val="022C1359"/>
    <w:rsid w:val="04FB5EA8"/>
    <w:rsid w:val="05A27FB2"/>
    <w:rsid w:val="05EE1D70"/>
    <w:rsid w:val="05FA561F"/>
    <w:rsid w:val="06564772"/>
    <w:rsid w:val="06D96EDB"/>
    <w:rsid w:val="081F0CFB"/>
    <w:rsid w:val="0898267C"/>
    <w:rsid w:val="08B1395E"/>
    <w:rsid w:val="09602E22"/>
    <w:rsid w:val="096B268B"/>
    <w:rsid w:val="09DC42DC"/>
    <w:rsid w:val="0A040989"/>
    <w:rsid w:val="0A7173E7"/>
    <w:rsid w:val="0B642E35"/>
    <w:rsid w:val="0BF8627B"/>
    <w:rsid w:val="0C0F5E88"/>
    <w:rsid w:val="0D780CCE"/>
    <w:rsid w:val="0DD25145"/>
    <w:rsid w:val="0EFE4696"/>
    <w:rsid w:val="0F0F11BE"/>
    <w:rsid w:val="0F55218F"/>
    <w:rsid w:val="10060507"/>
    <w:rsid w:val="105220C9"/>
    <w:rsid w:val="10873CF6"/>
    <w:rsid w:val="10AF3A7B"/>
    <w:rsid w:val="111967C2"/>
    <w:rsid w:val="11CE0435"/>
    <w:rsid w:val="132A2A6A"/>
    <w:rsid w:val="13650D53"/>
    <w:rsid w:val="138A27B4"/>
    <w:rsid w:val="14E1350B"/>
    <w:rsid w:val="14EF7E3A"/>
    <w:rsid w:val="156A01EB"/>
    <w:rsid w:val="159C3D1D"/>
    <w:rsid w:val="15A62D19"/>
    <w:rsid w:val="16411312"/>
    <w:rsid w:val="172F064F"/>
    <w:rsid w:val="175B4CC9"/>
    <w:rsid w:val="176373A7"/>
    <w:rsid w:val="187468A9"/>
    <w:rsid w:val="18D51BA0"/>
    <w:rsid w:val="18F20E01"/>
    <w:rsid w:val="19CA2ADE"/>
    <w:rsid w:val="1A0E6426"/>
    <w:rsid w:val="1A3F7176"/>
    <w:rsid w:val="1AA44FA5"/>
    <w:rsid w:val="1BDA4C88"/>
    <w:rsid w:val="1C330F98"/>
    <w:rsid w:val="1CF738C0"/>
    <w:rsid w:val="1DB66DF4"/>
    <w:rsid w:val="1E5D02C5"/>
    <w:rsid w:val="1F4E561E"/>
    <w:rsid w:val="20B87907"/>
    <w:rsid w:val="22284C84"/>
    <w:rsid w:val="22B950A1"/>
    <w:rsid w:val="233B5BF4"/>
    <w:rsid w:val="23A17F1B"/>
    <w:rsid w:val="2465335D"/>
    <w:rsid w:val="254C2E10"/>
    <w:rsid w:val="25804B6B"/>
    <w:rsid w:val="25F1276E"/>
    <w:rsid w:val="26216F03"/>
    <w:rsid w:val="26AA7235"/>
    <w:rsid w:val="27EB6814"/>
    <w:rsid w:val="280A321F"/>
    <w:rsid w:val="285E5B56"/>
    <w:rsid w:val="28CB66D1"/>
    <w:rsid w:val="2977172B"/>
    <w:rsid w:val="29F16EAC"/>
    <w:rsid w:val="2A0227DD"/>
    <w:rsid w:val="2A3B7CEA"/>
    <w:rsid w:val="2A7A6FE3"/>
    <w:rsid w:val="2AAA5271"/>
    <w:rsid w:val="2BC00BD2"/>
    <w:rsid w:val="2BEA3EBA"/>
    <w:rsid w:val="2C2F174D"/>
    <w:rsid w:val="2C351579"/>
    <w:rsid w:val="2C4E78B4"/>
    <w:rsid w:val="2C707E50"/>
    <w:rsid w:val="2CD849B0"/>
    <w:rsid w:val="2D105BE6"/>
    <w:rsid w:val="2DA06A10"/>
    <w:rsid w:val="2FA66405"/>
    <w:rsid w:val="309C4031"/>
    <w:rsid w:val="30B773CC"/>
    <w:rsid w:val="3103392C"/>
    <w:rsid w:val="31AA4BFA"/>
    <w:rsid w:val="31AC5C63"/>
    <w:rsid w:val="32AE7032"/>
    <w:rsid w:val="32AF3F47"/>
    <w:rsid w:val="32DF5298"/>
    <w:rsid w:val="333B2067"/>
    <w:rsid w:val="33886230"/>
    <w:rsid w:val="338A4908"/>
    <w:rsid w:val="344D0EAB"/>
    <w:rsid w:val="347B4236"/>
    <w:rsid w:val="3637514D"/>
    <w:rsid w:val="367C6565"/>
    <w:rsid w:val="36A35AAF"/>
    <w:rsid w:val="370B58A1"/>
    <w:rsid w:val="37517D16"/>
    <w:rsid w:val="376932B2"/>
    <w:rsid w:val="37955E55"/>
    <w:rsid w:val="379850C2"/>
    <w:rsid w:val="37BD53AB"/>
    <w:rsid w:val="380509AA"/>
    <w:rsid w:val="38305A15"/>
    <w:rsid w:val="38DC04DB"/>
    <w:rsid w:val="39C80763"/>
    <w:rsid w:val="3B0027F8"/>
    <w:rsid w:val="3B8B0AF6"/>
    <w:rsid w:val="3B9D7603"/>
    <w:rsid w:val="3BAE6AAB"/>
    <w:rsid w:val="3C1B5726"/>
    <w:rsid w:val="3C5C248D"/>
    <w:rsid w:val="3CED7DB3"/>
    <w:rsid w:val="3D80587F"/>
    <w:rsid w:val="3DE950C4"/>
    <w:rsid w:val="3DEC69EA"/>
    <w:rsid w:val="3DEF127F"/>
    <w:rsid w:val="3E0E68AD"/>
    <w:rsid w:val="3E4E7DD9"/>
    <w:rsid w:val="3EF05A46"/>
    <w:rsid w:val="400B51A6"/>
    <w:rsid w:val="408E7EA3"/>
    <w:rsid w:val="409E03B8"/>
    <w:rsid w:val="40C1415E"/>
    <w:rsid w:val="40DA0D7C"/>
    <w:rsid w:val="41AC581E"/>
    <w:rsid w:val="42117AE3"/>
    <w:rsid w:val="42783CAA"/>
    <w:rsid w:val="436B7F8D"/>
    <w:rsid w:val="43A2197A"/>
    <w:rsid w:val="446E7DEB"/>
    <w:rsid w:val="44727C49"/>
    <w:rsid w:val="452D591E"/>
    <w:rsid w:val="46053C70"/>
    <w:rsid w:val="46115240"/>
    <w:rsid w:val="463A3EB9"/>
    <w:rsid w:val="467B07E7"/>
    <w:rsid w:val="46BA6F22"/>
    <w:rsid w:val="4715418B"/>
    <w:rsid w:val="47F629F8"/>
    <w:rsid w:val="488B1DD6"/>
    <w:rsid w:val="488B6532"/>
    <w:rsid w:val="48CD4344"/>
    <w:rsid w:val="491C0543"/>
    <w:rsid w:val="4970530E"/>
    <w:rsid w:val="49815A65"/>
    <w:rsid w:val="498C5031"/>
    <w:rsid w:val="49D0089A"/>
    <w:rsid w:val="49F97E07"/>
    <w:rsid w:val="4A46080F"/>
    <w:rsid w:val="4A7B7A15"/>
    <w:rsid w:val="4AC00FE3"/>
    <w:rsid w:val="4BBD5522"/>
    <w:rsid w:val="4BDB1D65"/>
    <w:rsid w:val="4CC94898"/>
    <w:rsid w:val="4CF052CF"/>
    <w:rsid w:val="4D27330A"/>
    <w:rsid w:val="4D4F6110"/>
    <w:rsid w:val="4DB84715"/>
    <w:rsid w:val="4E16502C"/>
    <w:rsid w:val="4E297CF8"/>
    <w:rsid w:val="4E6D0EE4"/>
    <w:rsid w:val="4F8618C3"/>
    <w:rsid w:val="4FD503DB"/>
    <w:rsid w:val="50995763"/>
    <w:rsid w:val="516011FE"/>
    <w:rsid w:val="51721DDB"/>
    <w:rsid w:val="52817600"/>
    <w:rsid w:val="52894E49"/>
    <w:rsid w:val="53203CA5"/>
    <w:rsid w:val="535D3DF7"/>
    <w:rsid w:val="536125FC"/>
    <w:rsid w:val="54E86E01"/>
    <w:rsid w:val="553C7BCB"/>
    <w:rsid w:val="55492466"/>
    <w:rsid w:val="56147E28"/>
    <w:rsid w:val="565C0902"/>
    <w:rsid w:val="57424537"/>
    <w:rsid w:val="57971C8D"/>
    <w:rsid w:val="57B476CF"/>
    <w:rsid w:val="58C20D01"/>
    <w:rsid w:val="59690D11"/>
    <w:rsid w:val="59927FEE"/>
    <w:rsid w:val="59F91E1B"/>
    <w:rsid w:val="5AD016BE"/>
    <w:rsid w:val="5B357305"/>
    <w:rsid w:val="5CE3103A"/>
    <w:rsid w:val="5DA76298"/>
    <w:rsid w:val="5E044E1D"/>
    <w:rsid w:val="5E804305"/>
    <w:rsid w:val="5F933EDA"/>
    <w:rsid w:val="5FE95102"/>
    <w:rsid w:val="601D11C2"/>
    <w:rsid w:val="609C52DB"/>
    <w:rsid w:val="619248A7"/>
    <w:rsid w:val="619C4100"/>
    <w:rsid w:val="61F0772C"/>
    <w:rsid w:val="61F102E8"/>
    <w:rsid w:val="62803116"/>
    <w:rsid w:val="62AF39BF"/>
    <w:rsid w:val="62BC7E32"/>
    <w:rsid w:val="62C16DEA"/>
    <w:rsid w:val="62CE58EC"/>
    <w:rsid w:val="632F4AEB"/>
    <w:rsid w:val="634D6D35"/>
    <w:rsid w:val="63F0472E"/>
    <w:rsid w:val="63F973F2"/>
    <w:rsid w:val="65065EC4"/>
    <w:rsid w:val="67AD4471"/>
    <w:rsid w:val="67AF16E0"/>
    <w:rsid w:val="67C62928"/>
    <w:rsid w:val="67E73BFB"/>
    <w:rsid w:val="686C237F"/>
    <w:rsid w:val="68700178"/>
    <w:rsid w:val="68D3743D"/>
    <w:rsid w:val="694842F5"/>
    <w:rsid w:val="6970190D"/>
    <w:rsid w:val="697E2F2B"/>
    <w:rsid w:val="6B7771CA"/>
    <w:rsid w:val="6C8C1ADF"/>
    <w:rsid w:val="6E4B6C92"/>
    <w:rsid w:val="6F210DAB"/>
    <w:rsid w:val="70071A4D"/>
    <w:rsid w:val="70355B98"/>
    <w:rsid w:val="70F1762E"/>
    <w:rsid w:val="70F60F5C"/>
    <w:rsid w:val="712E63F7"/>
    <w:rsid w:val="71412853"/>
    <w:rsid w:val="716869A5"/>
    <w:rsid w:val="71A71A2C"/>
    <w:rsid w:val="71D52B42"/>
    <w:rsid w:val="72C42914"/>
    <w:rsid w:val="72D740DE"/>
    <w:rsid w:val="744B6BD3"/>
    <w:rsid w:val="74753096"/>
    <w:rsid w:val="74CD787B"/>
    <w:rsid w:val="753300A9"/>
    <w:rsid w:val="765E0FEC"/>
    <w:rsid w:val="76625F73"/>
    <w:rsid w:val="76785D4B"/>
    <w:rsid w:val="769727A7"/>
    <w:rsid w:val="76C60324"/>
    <w:rsid w:val="76CD0BAC"/>
    <w:rsid w:val="77DA1484"/>
    <w:rsid w:val="77F53D96"/>
    <w:rsid w:val="78A82F32"/>
    <w:rsid w:val="78E154B8"/>
    <w:rsid w:val="78F61296"/>
    <w:rsid w:val="79802062"/>
    <w:rsid w:val="79D23612"/>
    <w:rsid w:val="7A3D415D"/>
    <w:rsid w:val="7B6323D9"/>
    <w:rsid w:val="7BE215B8"/>
    <w:rsid w:val="7BF73BBE"/>
    <w:rsid w:val="7C3C2310"/>
    <w:rsid w:val="7CF245B2"/>
    <w:rsid w:val="7D4B5E96"/>
    <w:rsid w:val="7D6961D0"/>
    <w:rsid w:val="7E1D3624"/>
    <w:rsid w:val="7F593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1" w:semiHidden="0" w:name="toc 1"/>
    <w:lsdException w:qFormat="1" w:unhideWhenUsed="0" w:uiPriority="1"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8"/>
      <w:jc w:val="center"/>
      <w:outlineLvl w:val="0"/>
    </w:pPr>
    <w:rPr>
      <w:rFonts w:ascii="黑体" w:hAnsi="黑体" w:eastAsia="黑体" w:cs="黑体"/>
      <w:sz w:val="30"/>
      <w:szCs w:val="30"/>
    </w:rPr>
  </w:style>
  <w:style w:type="paragraph" w:styleId="4">
    <w:name w:val="heading 2"/>
    <w:basedOn w:val="1"/>
    <w:next w:val="1"/>
    <w:qFormat/>
    <w:uiPriority w:val="1"/>
    <w:pPr>
      <w:ind w:left="323"/>
      <w:outlineLvl w:val="1"/>
    </w:pPr>
    <w:rPr>
      <w:b/>
      <w:bCs/>
      <w:sz w:val="21"/>
      <w:szCs w:val="21"/>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widowControl/>
      <w:spacing w:before="280" w:after="290" w:line="376" w:lineRule="auto"/>
      <w:outlineLvl w:val="3"/>
    </w:pPr>
    <w:rPr>
      <w:rFonts w:ascii="Cambria" w:hAnsi="Cambria" w:cs="Times New Roman"/>
      <w:b/>
      <w:bCs/>
      <w:sz w:val="28"/>
      <w:szCs w:val="28"/>
    </w:rPr>
  </w:style>
  <w:style w:type="character" w:default="1" w:styleId="17">
    <w:name w:val="Default Paragraph Font"/>
    <w:autoRedefine/>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qFormat/>
    <w:uiPriority w:val="1"/>
    <w:rPr>
      <w:sz w:val="21"/>
      <w:szCs w:val="21"/>
    </w:rPr>
  </w:style>
  <w:style w:type="paragraph" w:styleId="7">
    <w:name w:val="index 4"/>
    <w:basedOn w:val="1"/>
    <w:next w:val="1"/>
    <w:autoRedefine/>
    <w:unhideWhenUsed/>
    <w:qFormat/>
    <w:uiPriority w:val="99"/>
    <w:pPr>
      <w:spacing w:line="360" w:lineRule="auto"/>
      <w:ind w:firstLine="840" w:firstLineChars="400"/>
    </w:pPr>
  </w:style>
  <w:style w:type="paragraph" w:styleId="8">
    <w:name w:val="Plain Text"/>
    <w:basedOn w:val="1"/>
    <w:autoRedefine/>
    <w:qFormat/>
    <w:uiPriority w:val="0"/>
    <w:rPr>
      <w:rFonts w:hAnsi="Courier New" w:cs="楷体_GB2312"/>
      <w:szCs w:val="21"/>
    </w:rPr>
  </w:style>
  <w:style w:type="paragraph" w:styleId="9">
    <w:name w:val="Balloon Text"/>
    <w:basedOn w:val="1"/>
    <w:link w:val="26"/>
    <w:qFormat/>
    <w:uiPriority w:val="0"/>
    <w:rPr>
      <w:sz w:val="18"/>
      <w:szCs w:val="18"/>
    </w:rPr>
  </w:style>
  <w:style w:type="paragraph" w:styleId="10">
    <w:name w:val="footer"/>
    <w:basedOn w:val="1"/>
    <w:autoRedefine/>
    <w:qFormat/>
    <w:uiPriority w:val="0"/>
    <w:pPr>
      <w:tabs>
        <w:tab w:val="center" w:pos="4153"/>
        <w:tab w:val="right" w:pos="8306"/>
      </w:tabs>
      <w:snapToGrid w:val="0"/>
    </w:pPr>
    <w:rPr>
      <w:sz w:val="18"/>
    </w:rPr>
  </w:style>
  <w:style w:type="paragraph" w:styleId="11">
    <w:name w:val="header"/>
    <w:basedOn w:val="1"/>
    <w:link w:val="2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1"/>
    <w:pPr>
      <w:spacing w:before="43"/>
      <w:ind w:left="323"/>
    </w:pPr>
    <w:rPr>
      <w:rFonts w:ascii="黑体" w:hAnsi="黑体" w:eastAsia="黑体" w:cs="黑体"/>
      <w:sz w:val="21"/>
      <w:szCs w:val="21"/>
    </w:rPr>
  </w:style>
  <w:style w:type="paragraph" w:styleId="13">
    <w:name w:val="toc 2"/>
    <w:basedOn w:val="1"/>
    <w:next w:val="1"/>
    <w:qFormat/>
    <w:uiPriority w:val="1"/>
    <w:pPr>
      <w:spacing w:before="43"/>
      <w:ind w:left="743"/>
    </w:pPr>
    <w:rPr>
      <w:sz w:val="21"/>
      <w:szCs w:val="21"/>
    </w:rPr>
  </w:style>
  <w:style w:type="paragraph" w:styleId="14">
    <w:name w:val="Normal (Web)"/>
    <w:basedOn w:val="1"/>
    <w:qFormat/>
    <w:uiPriority w:val="0"/>
    <w:pPr>
      <w:widowControl/>
      <w:spacing w:before="100" w:beforeAutospacing="1" w:after="100" w:afterAutospacing="1"/>
    </w:pPr>
    <w:rPr>
      <w:rFonts w:cs="Times New Roman"/>
      <w:sz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paragraph" w:styleId="19">
    <w:name w:val="List Paragraph"/>
    <w:basedOn w:val="1"/>
    <w:next w:val="1"/>
    <w:qFormat/>
    <w:uiPriority w:val="99"/>
    <w:pPr>
      <w:ind w:left="323" w:firstLine="420"/>
    </w:pPr>
  </w:style>
  <w:style w:type="table" w:customStyle="1" w:styleId="20">
    <w:name w:val="Table Normal"/>
    <w:autoRedefine/>
    <w:semiHidden/>
    <w:unhideWhenUsed/>
    <w:qFormat/>
    <w:uiPriority w:val="2"/>
    <w:tblPr>
      <w:tblCellMar>
        <w:top w:w="0" w:type="dxa"/>
        <w:left w:w="0" w:type="dxa"/>
        <w:bottom w:w="0" w:type="dxa"/>
        <w:right w:w="0" w:type="dxa"/>
      </w:tblCellMar>
    </w:tblPr>
  </w:style>
  <w:style w:type="paragraph" w:customStyle="1" w:styleId="21">
    <w:name w:val="Table Paragraph"/>
    <w:basedOn w:val="1"/>
    <w:qFormat/>
    <w:uiPriority w:val="1"/>
  </w:style>
  <w:style w:type="paragraph" w:customStyle="1" w:styleId="22">
    <w:name w:val="TOC 标题1"/>
    <w:basedOn w:val="3"/>
    <w:next w:val="1"/>
    <w:qFormat/>
    <w:uiPriority w:val="0"/>
    <w:pPr>
      <w:outlineLvl w:val="9"/>
    </w:pPr>
  </w:style>
  <w:style w:type="paragraph" w:customStyle="1" w:styleId="23">
    <w:name w:val="Body text|1"/>
    <w:basedOn w:val="1"/>
    <w:autoRedefine/>
    <w:qFormat/>
    <w:uiPriority w:val="0"/>
    <w:pPr>
      <w:spacing w:line="377" w:lineRule="auto"/>
      <w:ind w:firstLine="400"/>
    </w:pPr>
    <w:rPr>
      <w:lang w:val="zh-TW" w:eastAsia="zh-TW" w:bidi="zh-TW"/>
    </w:rPr>
  </w:style>
  <w:style w:type="paragraph" w:customStyle="1" w:styleId="24">
    <w:name w:val="列出段落11"/>
    <w:basedOn w:val="1"/>
    <w:autoRedefine/>
    <w:qFormat/>
    <w:uiPriority w:val="0"/>
    <w:pPr>
      <w:ind w:firstLine="420" w:firstLineChars="200"/>
    </w:pPr>
    <w:rPr>
      <w:rFonts w:ascii="Calibri" w:hAnsi="Calibri"/>
    </w:rPr>
  </w:style>
  <w:style w:type="paragraph" w:customStyle="1" w:styleId="25">
    <w:name w:val="p"/>
    <w:basedOn w:val="1"/>
    <w:qFormat/>
    <w:uiPriority w:val="0"/>
    <w:pPr>
      <w:widowControl/>
      <w:autoSpaceDE/>
      <w:autoSpaceDN/>
      <w:spacing w:before="100" w:beforeAutospacing="1" w:after="100" w:afterAutospacing="1"/>
    </w:pPr>
    <w:rPr>
      <w:sz w:val="24"/>
      <w:szCs w:val="24"/>
      <w:lang w:val="en-US" w:bidi="ar-SA"/>
    </w:rPr>
  </w:style>
  <w:style w:type="character" w:customStyle="1" w:styleId="26">
    <w:name w:val="批注框文本 Char"/>
    <w:basedOn w:val="17"/>
    <w:link w:val="9"/>
    <w:qFormat/>
    <w:uiPriority w:val="0"/>
    <w:rPr>
      <w:rFonts w:ascii="宋体" w:hAnsi="宋体" w:cs="宋体"/>
      <w:sz w:val="18"/>
      <w:szCs w:val="18"/>
      <w:lang w:val="zh-CN" w:bidi="zh-CN"/>
    </w:rPr>
  </w:style>
  <w:style w:type="character" w:customStyle="1" w:styleId="27">
    <w:name w:val="页眉 Char"/>
    <w:basedOn w:val="17"/>
    <w:link w:val="11"/>
    <w:qFormat/>
    <w:uiPriority w:val="0"/>
    <w:rPr>
      <w:rFonts w:ascii="宋体" w:hAnsi="宋体" w:cs="宋体"/>
      <w:sz w:val="18"/>
      <w:szCs w:val="18"/>
      <w:lang w:val="zh-CN" w:bidi="zh-CN"/>
    </w:rPr>
  </w:style>
  <w:style w:type="paragraph" w:customStyle="1" w:styleId="28">
    <w:name w:val="TOC 标题2"/>
    <w:basedOn w:val="3"/>
    <w:next w:val="1"/>
    <w:qFormat/>
    <w:uiPriority w:val="0"/>
    <w:pPr>
      <w:outlineLvl w:val="9"/>
    </w:pPr>
  </w:style>
  <w:style w:type="paragraph" w:customStyle="1" w:styleId="29">
    <w:name w:val="列表段落"/>
    <w:basedOn w:val="1"/>
    <w:autoRedefine/>
    <w:qFormat/>
    <w:uiPriority w:val="0"/>
    <w:pPr>
      <w:ind w:firstLine="420" w:firstLineChars="200"/>
    </w:pPr>
    <w:rPr>
      <w:rFonts w:ascii="Calibri" w:hAnsi="Calibri"/>
    </w:rPr>
  </w:style>
  <w:style w:type="paragraph" w:customStyle="1" w:styleId="30">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6"/>
    <customShpInfo spid="_x0000_s2055"/>
    <customShpInfo spid="_x0000_s2054"/>
    <customShpInfo spid="_x0000_s2053"/>
    <customShpInfo spid="_x0000_s2052"/>
    <customShpInfo spid="_x0000_s2051"/>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34360</Words>
  <Characters>35922</Characters>
  <Lines>287</Lines>
  <Paragraphs>80</Paragraphs>
  <TotalTime>7</TotalTime>
  <ScaleCrop>false</ScaleCrop>
  <LinksUpToDate>false</LinksUpToDate>
  <CharactersWithSpaces>38713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2024-03-28T08:47:00Z</dcterms:created>
  <dc:creator>Administrator</dc:creator>
  <cp:lastModifiedBy>小学渣</cp:lastModifiedBy>
  <cp:lastPrinted>2024-01-03T01:44:00Z</cp:lastPrinted>
  <dcterms:modified xsi:type="dcterms:W3CDTF">2024-06-28T05:49:08Z</dcterms:modified>
  <dc:title>谈 判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WPS 文字</vt:lpwstr>
  </property>
  <property fmtid="{D5CDD505-2E9C-101B-9397-08002B2CF9AE}" pid="4" name="LastSaved">
    <vt:filetime>2019-08-05T00:00:00Z</vt:filetime>
  </property>
  <property fmtid="{D5CDD505-2E9C-101B-9397-08002B2CF9AE}" pid="5" name="KSOProductBuildVer">
    <vt:lpwstr>2052-12.1.0.16929</vt:lpwstr>
  </property>
  <property fmtid="{D5CDD505-2E9C-101B-9397-08002B2CF9AE}" pid="6" name="ICV">
    <vt:lpwstr>9F75BA4D03524970BBA420AD506E875E_13</vt:lpwstr>
  </property>
</Properties>
</file>