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rPr>
          <w:rFonts w:ascii="仿宋" w:hAnsi="仿宋" w:eastAsia="仿宋" w:cs="仿宋"/>
        </w:rPr>
      </w:pPr>
      <w:r>
        <w:rPr>
          <w:rFonts w:ascii="仿宋" w:hAnsi="仿宋" w:eastAsia="仿宋" w:cs="仿宋"/>
        </w:rPr>
      </w:r>
      <w:r/>
    </w:p>
    <w:p>
      <w:pPr>
        <w:pStyle w:val="715"/>
        <w:jc w:val="center"/>
        <w:rPr>
          <w:rFonts w:ascii="仿宋" w:hAnsi="仿宋" w:eastAsia="仿宋" w:cs="仿宋"/>
          <w:b/>
          <w:bCs/>
          <w:sz w:val="76"/>
          <w:szCs w:val="76"/>
        </w:rPr>
      </w:pPr>
      <w:r>
        <w:rPr>
          <w:rFonts w:hint="eastAsia" w:ascii="仿宋" w:hAnsi="仿宋" w:eastAsia="仿宋" w:cs="仿宋"/>
          <w:b/>
          <w:bCs/>
          <w:sz w:val="96"/>
          <w:szCs w:val="96"/>
          <w:lang w:val="en-US" w:eastAsia="zh-CN"/>
        </w:rPr>
        <w:t xml:space="preserve">公开招标</w:t>
      </w:r>
      <w:r>
        <w:rPr>
          <w:rFonts w:hint="eastAsia" w:ascii="仿宋" w:hAnsi="仿宋" w:eastAsia="仿宋" w:cs="仿宋"/>
          <w:b/>
          <w:bCs/>
          <w:sz w:val="96"/>
          <w:szCs w:val="96"/>
        </w:rPr>
        <w:t xml:space="preserve">文件</w:t>
      </w:r>
      <w:r>
        <w:rPr>
          <w:rFonts w:ascii="仿宋" w:hAnsi="仿宋" w:eastAsia="仿宋" w:cs="仿宋"/>
          <w:b/>
          <w:bCs/>
          <w:sz w:val="76"/>
          <w:szCs w:val="76"/>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0"/>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15"/>
        <w:rPr>
          <w:rFonts w:ascii="仿宋" w:hAnsi="仿宋" w:eastAsia="仿宋" w:cs="仿宋"/>
          <w:b/>
          <w:bCs/>
        </w:rPr>
      </w:pPr>
      <w:r>
        <w:rPr>
          <w:rFonts w:ascii="仿宋" w:hAnsi="仿宋" w:eastAsia="仿宋" w:cs="仿宋"/>
          <w:b/>
          <w:bCs/>
        </w:rPr>
      </w:r>
      <w:r/>
    </w:p>
    <w:p>
      <w:pPr>
        <w:pStyle w:val="720"/>
        <w:rPr>
          <w:rFonts w:ascii="仿宋" w:hAnsi="仿宋" w:eastAsia="仿宋" w:cs="仿宋"/>
          <w:b/>
          <w:bCs/>
        </w:rPr>
      </w:pPr>
      <w:r>
        <w:rPr>
          <w:rFonts w:ascii="仿宋" w:hAnsi="仿宋" w:eastAsia="仿宋" w:cs="仿宋"/>
          <w:b/>
          <w:bCs/>
        </w:rPr>
      </w:r>
      <w:r/>
    </w:p>
    <w:p>
      <w:pPr>
        <w:pStyle w:val="715"/>
      </w:pPr>
      <w:r/>
      <w:r/>
    </w:p>
    <w:p>
      <w:pPr>
        <w:pStyle w:val="720"/>
        <w:rPr>
          <w:rFonts w:ascii="仿宋" w:hAnsi="仿宋" w:eastAsia="仿宋" w:cs="仿宋"/>
          <w:b/>
          <w:bCs/>
        </w:rPr>
      </w:pPr>
      <w:r>
        <w:rPr>
          <w:rFonts w:ascii="仿宋" w:hAnsi="仿宋" w:eastAsia="仿宋" w:cs="仿宋"/>
          <w:b/>
          <w:bCs/>
        </w:rPr>
      </w:r>
      <w:r/>
    </w:p>
    <w:p>
      <w:pPr>
        <w:pStyle w:val="715"/>
      </w:pPr>
      <w:r/>
      <w:r/>
    </w:p>
    <w:p>
      <w:pPr>
        <w:pStyle w:val="726"/>
        <w:ind w:firstLine="422"/>
        <w:rPr>
          <w:rFonts w:ascii="仿宋" w:hAnsi="仿宋" w:eastAsia="仿宋" w:cs="仿宋"/>
          <w:b/>
          <w:bCs/>
        </w:rPr>
      </w:pPr>
      <w:r>
        <w:rPr>
          <w:rFonts w:ascii="仿宋" w:hAnsi="仿宋" w:eastAsia="仿宋" w:cs="仿宋"/>
          <w:b/>
          <w:bCs/>
        </w:rPr>
      </w:r>
      <w:r/>
    </w:p>
    <w:p>
      <w:pPr>
        <w:pStyle w:val="726"/>
        <w:ind w:firstLine="723"/>
        <w:rPr>
          <w:rFonts w:hint="eastAsia" w:ascii="仿宋" w:hAnsi="仿宋" w:eastAsia="仿宋" w:cs="仿宋"/>
          <w:b/>
          <w:sz w:val="36"/>
          <w:szCs w:val="36"/>
        </w:rPr>
      </w:pPr>
      <w:r>
        <w:rPr>
          <w:rFonts w:hint="eastAsia" w:ascii="仿宋" w:hAnsi="仿宋" w:eastAsia="仿宋" w:cs="仿宋"/>
          <w:b/>
          <w:sz w:val="36"/>
          <w:szCs w:val="36"/>
        </w:rPr>
      </w:r>
      <w:r/>
    </w:p>
    <w:p>
      <w:pPr>
        <w:pStyle w:val="715"/>
        <w:jc w:val="left"/>
        <w:spacing w:line="360" w:lineRule="auto"/>
        <w:rPr>
          <w:rFonts w:hint="eastAsia" w:ascii="仿宋" w:hAnsi="仿宋" w:eastAsia="仿宋" w:cs="仿宋"/>
          <w:b/>
          <w:sz w:val="36"/>
          <w:szCs w:val="36"/>
          <w:lang w:eastAsia="zh-CN"/>
        </w:rPr>
      </w:pPr>
      <w:r>
        <w:rPr>
          <w:rFonts w:hint="eastAsia" w:ascii="仿宋" w:hAnsi="仿宋" w:eastAsia="仿宋" w:cs="仿宋"/>
          <w:b/>
          <w:sz w:val="36"/>
          <w:szCs w:val="36"/>
          <w:lang w:eastAsia="zh-CN"/>
        </w:rPr>
        <w:t xml:space="preserve">项目编号：JSZC-320113-GZPM-G2026-0006</w:t>
      </w:r>
      <w:r>
        <w:rPr>
          <w:rFonts w:hint="eastAsia" w:ascii="仿宋" w:hAnsi="仿宋" w:eastAsia="仿宋" w:cs="仿宋"/>
          <w:b/>
          <w:sz w:val="36"/>
          <w:szCs w:val="36"/>
          <w:lang w:eastAsia="zh-CN"/>
        </w:rPr>
      </w:r>
      <w:r/>
    </w:p>
    <w:p>
      <w:pPr>
        <w:pStyle w:val="715"/>
        <w:jc w:val="left"/>
        <w:spacing w:line="360" w:lineRule="auto"/>
        <w:rPr>
          <w:rFonts w:hint="eastAsia" w:ascii="仿宋" w:hAnsi="仿宋" w:eastAsia="仿宋" w:cs="仿宋"/>
          <w:b/>
          <w:sz w:val="36"/>
          <w:szCs w:val="36"/>
          <w:lang w:eastAsia="zh-CN"/>
        </w:rPr>
      </w:pPr>
      <w:r>
        <w:rPr>
          <w:rFonts w:hint="eastAsia" w:ascii="仿宋" w:hAnsi="仿宋" w:eastAsia="仿宋" w:cs="仿宋"/>
          <w:b/>
          <w:sz w:val="36"/>
          <w:szCs w:val="36"/>
        </w:rPr>
        <w:t xml:space="preserve">项目名称：</w:t>
      </w:r>
      <w:r>
        <w:rPr>
          <w:rFonts w:hint="eastAsia" w:ascii="仿宋" w:hAnsi="仿宋" w:eastAsia="仿宋" w:cs="仿宋"/>
          <w:b/>
          <w:sz w:val="36"/>
          <w:szCs w:val="36"/>
          <w:lang w:eastAsia="zh-CN"/>
        </w:rPr>
        <w:t xml:space="preserve">栖霞区多校教学及办公木器采购</w:t>
      </w:r>
      <w:r>
        <w:rPr>
          <w:rFonts w:hint="eastAsia" w:ascii="仿宋" w:hAnsi="仿宋" w:eastAsia="仿宋" w:cs="仿宋"/>
          <w:b/>
          <w:sz w:val="36"/>
          <w:szCs w:val="36"/>
          <w:lang w:eastAsia="zh-CN"/>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0"/>
        <w:rPr>
          <w:rFonts w:ascii="仿宋" w:hAnsi="仿宋" w:eastAsia="仿宋" w:cs="仿宋"/>
          <w:b/>
          <w:bCs/>
        </w:rPr>
      </w:pPr>
      <w:r>
        <w:rPr>
          <w:rFonts w:ascii="仿宋" w:hAnsi="仿宋" w:eastAsia="仿宋" w:cs="仿宋"/>
          <w:b/>
          <w:bCs/>
        </w:rPr>
      </w:r>
      <w:r/>
    </w:p>
    <w:p>
      <w:pPr>
        <w:pStyle w:val="715"/>
        <w:jc w:val="center"/>
        <w:rPr>
          <w:rFonts w:hint="eastAsia" w:ascii="仿宋" w:hAnsi="仿宋" w:eastAsia="仿宋" w:cs="仿宋"/>
          <w:b/>
          <w:bCs/>
          <w:sz w:val="44"/>
        </w:rPr>
      </w:pPr>
      <w:r>
        <w:rPr>
          <w:rFonts w:hint="eastAsia" w:ascii="仿宋" w:hAnsi="仿宋" w:eastAsia="仿宋" w:cs="仿宋"/>
          <w:b/>
          <w:bCs/>
          <w:sz w:val="44"/>
        </w:rPr>
        <w:t xml:space="preserve">江苏高智项目管理有限公司</w:t>
      </w:r>
      <w:r>
        <w:rPr>
          <w:rFonts w:hint="eastAsia" w:ascii="仿宋" w:hAnsi="仿宋" w:eastAsia="仿宋" w:cs="仿宋"/>
          <w:b/>
          <w:bCs/>
          <w:sz w:val="44"/>
        </w:rPr>
      </w:r>
      <w:r/>
    </w:p>
    <w:p>
      <w:pPr>
        <w:pStyle w:val="715"/>
        <w:jc w:val="center"/>
        <w:rPr>
          <w:rFonts w:ascii="仿宋" w:hAnsi="仿宋" w:eastAsia="仿宋" w:cs="仿宋"/>
        </w:rPr>
      </w:pPr>
      <w:r>
        <w:rPr>
          <w:rFonts w:hint="eastAsia" w:ascii="仿宋" w:hAnsi="仿宋" w:eastAsia="仿宋" w:cs="仿宋"/>
          <w:b/>
          <w:bCs/>
          <w:sz w:val="44"/>
        </w:rPr>
        <w:t xml:space="preserve">202</w:t>
      </w:r>
      <w:r>
        <w:rPr>
          <w:rFonts w:hint="eastAsia" w:ascii="仿宋" w:hAnsi="仿宋" w:eastAsia="仿宋" w:cs="仿宋"/>
          <w:b/>
          <w:bCs/>
          <w:sz w:val="44"/>
          <w:lang w:val="en-US" w:eastAsia="zh-CN"/>
        </w:rPr>
        <w:t xml:space="preserve">6</w:t>
      </w:r>
      <w:r>
        <w:rPr>
          <w:rFonts w:hint="eastAsia" w:ascii="仿宋" w:hAnsi="仿宋" w:eastAsia="仿宋" w:cs="仿宋"/>
          <w:b/>
          <w:bCs/>
          <w:sz w:val="44"/>
        </w:rPr>
        <w:t xml:space="preserve">年</w:t>
      </w:r>
      <w:r>
        <w:rPr>
          <w:rFonts w:hint="eastAsia" w:ascii="仿宋" w:hAnsi="仿宋" w:eastAsia="仿宋" w:cs="仿宋"/>
          <w:b/>
          <w:bCs/>
          <w:sz w:val="44"/>
          <w:lang w:val="en-US" w:eastAsia="zh-CN"/>
        </w:rPr>
        <w:t xml:space="preserve">5</w:t>
      </w:r>
      <w:r>
        <w:rPr>
          <w:rFonts w:hint="eastAsia" w:ascii="仿宋" w:hAnsi="仿宋" w:eastAsia="仿宋" w:cs="仿宋"/>
          <w:b/>
          <w:bCs/>
          <w:sz w:val="44"/>
        </w:rPr>
        <w:t xml:space="preserve">月</w:t>
      </w:r>
      <w:r>
        <w:rPr>
          <w:rFonts w:ascii="仿宋" w:hAnsi="仿宋" w:eastAsia="仿宋" w:cs="仿宋"/>
        </w:rPr>
      </w:r>
      <w:r/>
    </w:p>
    <w:p>
      <w:pPr>
        <w:pStyle w:val="715"/>
        <w:rPr>
          <w:rFonts w:hint="eastAsia"/>
          <w:lang w:val="en-US" w:eastAsia="zh-CN"/>
        </w:rPr>
      </w:pPr>
      <w:r>
        <w:rPr>
          <w:rFonts w:hint="eastAsia" w:ascii="仿宋" w:hAnsi="仿宋" w:eastAsia="仿宋" w:cs="Times New Roman"/>
          <w:b/>
          <w:sz w:val="36"/>
          <w:szCs w:val="40"/>
          <w:lang w:val="en-US" w:eastAsia="zh-CN" w:bidi="ar-SA"/>
        </w:rPr>
        <w:t xml:space="preserve">            </w:t>
      </w:r>
      <w:r>
        <w:rPr>
          <w:rFonts w:hint="eastAsia"/>
          <w:lang w:val="en-US" w:eastAsia="zh-CN"/>
        </w:rPr>
      </w:r>
      <w:r/>
    </w:p>
    <w:p>
      <w:pPr>
        <w:pStyle w:val="716"/>
        <w:ind w:firstLine="0"/>
        <w:jc w:val="center"/>
        <w:keepLines w:val="0"/>
        <w:spacing w:before="240" w:after="240"/>
        <w:widowControl w:val="off"/>
        <w:tabs>
          <w:tab w:val="left" w:pos="1440" w:leader="none"/>
          <w:tab w:val="left" w:pos="5670" w:leader="none"/>
        </w:tabs>
        <w:rPr>
          <w:rFonts w:hint="eastAsia" w:ascii="仿宋" w:hAnsi="仿宋" w:eastAsia="仿宋" w:cs="Times New Roman"/>
          <w:b/>
          <w:sz w:val="36"/>
          <w:szCs w:val="40"/>
          <w:lang w:val="en-US" w:eastAsia="zh-CN" w:bidi="ar-SA"/>
        </w:rPr>
      </w:pPr>
      <w:r>
        <w:rPr>
          <w:rFonts w:hint="eastAsia" w:ascii="仿宋" w:hAnsi="仿宋" w:eastAsia="仿宋" w:cs="Times New Roman"/>
          <w:b/>
          <w:sz w:val="36"/>
          <w:szCs w:val="40"/>
          <w:lang w:val="en-US" w:eastAsia="zh-CN" w:bidi="ar-SA"/>
        </w:rPr>
      </w:r>
      <w:r/>
    </w:p>
    <w:p>
      <w:pPr>
        <w:pStyle w:val="715"/>
        <w:rPr>
          <w:rFonts w:hint="eastAsia"/>
          <w:lang w:val="en-US" w:eastAsia="zh-CN"/>
        </w:rPr>
      </w:pPr>
      <w:r>
        <w:rPr>
          <w:rFonts w:hint="eastAsia"/>
          <w:lang w:val="en-US" w:eastAsia="zh-CN"/>
        </w:rPr>
      </w:r>
      <w:r/>
    </w:p>
    <w:p>
      <w:pPr>
        <w:pStyle w:val="716"/>
        <w:ind w:firstLine="0"/>
        <w:jc w:val="center"/>
        <w:keepLines w:val="0"/>
        <w:spacing w:before="240" w:after="240"/>
        <w:widowControl w:val="off"/>
        <w:tabs>
          <w:tab w:val="left" w:pos="1440" w:leader="none"/>
          <w:tab w:val="left" w:pos="5670" w:leader="none"/>
        </w:tabs>
        <w:rPr>
          <w:rFonts w:hint="eastAsia" w:ascii="仿宋" w:hAnsi="仿宋" w:eastAsia="仿宋" w:cs="Times New Roman"/>
          <w:b/>
          <w:sz w:val="36"/>
          <w:szCs w:val="40"/>
          <w:lang w:val="en-US" w:eastAsia="zh-CN" w:bidi="ar-SA"/>
        </w:rPr>
      </w:pPr>
      <w:r>
        <w:rPr>
          <w:rFonts w:hint="eastAsia" w:ascii="仿宋" w:hAnsi="仿宋" w:eastAsia="仿宋" w:cs="Times New Roman"/>
          <w:b/>
          <w:sz w:val="36"/>
          <w:szCs w:val="40"/>
          <w:lang w:val="en-US" w:eastAsia="zh-CN" w:bidi="ar-SA"/>
        </w:rPr>
        <w:t xml:space="preserve">第一章投标邀请</w:t>
      </w:r>
      <w:r>
        <w:rPr>
          <w:rFonts w:hint="eastAsia" w:ascii="仿宋" w:hAnsi="仿宋" w:eastAsia="仿宋" w:cs="Times New Roman"/>
          <w:b/>
          <w:sz w:val="36"/>
          <w:szCs w:val="40"/>
          <w:lang w:val="en-US" w:eastAsia="zh-CN" w:bidi="ar-SA"/>
        </w:rPr>
      </w:r>
      <w:r/>
    </w:p>
    <w:p>
      <w:pPr>
        <w:pStyle w:val="715"/>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受</w:t>
      </w:r>
      <w:r>
        <w:rPr>
          <w:rFonts w:hint="eastAsia" w:ascii="仿宋" w:hAnsi="仿宋" w:eastAsia="仿宋" w:cs="仿宋"/>
          <w:sz w:val="24"/>
          <w:u w:val="single"/>
          <w:lang w:eastAsia="zh-CN"/>
        </w:rPr>
        <w:t xml:space="preserve">南京市栖霞区教育局</w:t>
      </w:r>
      <w:r>
        <w:rPr>
          <w:rFonts w:hint="eastAsia" w:ascii="仿宋" w:hAnsi="仿宋" w:eastAsia="仿宋" w:cs="仿宋"/>
          <w:sz w:val="24"/>
        </w:rPr>
        <w:t xml:space="preserve">（采购单位）委托，</w:t>
      </w:r>
      <w:r>
        <w:rPr>
          <w:rFonts w:hint="eastAsia" w:ascii="仿宋" w:hAnsi="仿宋" w:eastAsia="仿宋" w:cs="仿宋"/>
          <w:sz w:val="24"/>
          <w:u w:val="single"/>
          <w:lang w:eastAsia="zh-CN"/>
        </w:rPr>
        <w:t xml:space="preserve">江苏高智项目管理有限公司</w:t>
      </w:r>
      <w:r>
        <w:rPr>
          <w:rFonts w:hint="eastAsia" w:ascii="仿宋" w:hAnsi="仿宋" w:eastAsia="仿宋" w:cs="仿宋"/>
          <w:sz w:val="24"/>
        </w:rPr>
        <w:t xml:space="preserve">（以下简称“招标代理机构”）就</w:t>
      </w:r>
      <w:r>
        <w:rPr>
          <w:rFonts w:hint="eastAsia" w:ascii="仿宋" w:hAnsi="仿宋" w:eastAsia="仿宋" w:cs="仿宋"/>
          <w:sz w:val="24"/>
          <w:u w:val="single"/>
          <w:lang w:eastAsia="zh-CN"/>
        </w:rPr>
        <w:t xml:space="preserve">栖霞区多校教学及办公木器采购</w:t>
      </w:r>
      <w:r>
        <w:rPr>
          <w:rFonts w:hint="eastAsia" w:ascii="仿宋" w:hAnsi="仿宋" w:eastAsia="仿宋" w:cs="仿宋"/>
          <w:sz w:val="24"/>
        </w:rPr>
        <w:t xml:space="preserve">（项目名称）项目进行公开招标采购，欢迎符合条件的供应商投标。</w:t>
      </w:r>
      <w:r>
        <w:rPr>
          <w:rFonts w:hint="eastAsia" w:ascii="仿宋" w:hAnsi="仿宋" w:eastAsia="仿宋" w:cs="仿宋"/>
          <w:sz w:val="24"/>
        </w:rPr>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一、项目基本情况</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lang w:eastAsia="zh-CN"/>
        </w:rPr>
      </w:pPr>
      <w:r>
        <w:rPr>
          <w:rFonts w:hint="eastAsia" w:ascii="仿宋" w:hAnsi="仿宋" w:eastAsia="仿宋" w:cs="仿宋"/>
          <w:sz w:val="24"/>
        </w:rPr>
        <w:t xml:space="preserve">1.项目编号：</w:t>
      </w:r>
      <w:r>
        <w:rPr>
          <w:rFonts w:hint="eastAsia" w:ascii="仿宋" w:hAnsi="仿宋" w:eastAsia="仿宋" w:cs="仿宋"/>
          <w:sz w:val="24"/>
          <w:lang w:eastAsia="zh-CN"/>
        </w:rPr>
        <w:t xml:space="preserve">JSZC-320113-GZPM-G2026-0006</w:t>
      </w:r>
      <w:r>
        <w:rPr>
          <w:rFonts w:hint="eastAsia" w:ascii="仿宋" w:hAnsi="仿宋" w:eastAsia="仿宋" w:cs="仿宋"/>
          <w:sz w:val="24"/>
          <w:lang w:eastAsia="zh-CN"/>
        </w:rPr>
      </w:r>
      <w:r/>
    </w:p>
    <w:p>
      <w:pPr>
        <w:pStyle w:val="715"/>
        <w:ind w:firstLine="484"/>
        <w:jc w:val="left"/>
        <w:spacing w:line="360" w:lineRule="auto"/>
        <w:rPr>
          <w:rFonts w:hint="eastAsia" w:ascii="仿宋" w:hAnsi="仿宋" w:eastAsia="仿宋" w:cs="仿宋"/>
          <w:sz w:val="24"/>
          <w:u w:val="single"/>
          <w:lang w:eastAsia="zh-CN"/>
        </w:rPr>
      </w:pPr>
      <w:r>
        <w:rPr>
          <w:rFonts w:hint="eastAsia" w:ascii="仿宋" w:hAnsi="仿宋" w:eastAsia="仿宋" w:cs="仿宋"/>
          <w:sz w:val="24"/>
        </w:rPr>
        <w:t xml:space="preserve">2.项目名称：</w:t>
      </w:r>
      <w:r>
        <w:rPr>
          <w:rFonts w:hint="eastAsia" w:ascii="仿宋" w:hAnsi="仿宋" w:eastAsia="仿宋" w:cs="仿宋"/>
          <w:sz w:val="24"/>
          <w:lang w:eastAsia="zh-CN"/>
        </w:rPr>
        <w:t xml:space="preserve">栖霞区多校教学及办公木器采购</w:t>
      </w:r>
      <w:r>
        <w:rPr>
          <w:rFonts w:hint="eastAsia" w:ascii="仿宋" w:hAnsi="仿宋" w:eastAsia="仿宋" w:cs="仿宋"/>
          <w:sz w:val="24"/>
          <w:u w:val="single"/>
          <w:lang w:eastAsia="zh-CN"/>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3.预算金额：198万元</w:t>
      </w:r>
      <w:r>
        <w:rPr>
          <w:rFonts w:hint="eastAsia" w:ascii="仿宋" w:hAnsi="仿宋" w:eastAsia="仿宋" w:cs="仿宋"/>
          <w:sz w:val="24"/>
          <w:lang w:eastAsia="zh-CN"/>
        </w:rPr>
        <w:t xml:space="preserve">。</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color w:val="000000"/>
          <w:sz w:val="24"/>
          <w:lang w:eastAsia="zh-CN"/>
        </w:rPr>
      </w:pPr>
      <w:r>
        <w:rPr>
          <w:rFonts w:hint="eastAsia" w:ascii="仿宋" w:hAnsi="仿宋" w:eastAsia="仿宋" w:cs="仿宋"/>
          <w:sz w:val="24"/>
        </w:rPr>
        <w:t xml:space="preserve">4.最高限价：本项目最高限价190.</w:t>
      </w:r>
      <w:r>
        <w:rPr>
          <w:rFonts w:hint="eastAsia" w:ascii="仿宋" w:hAnsi="仿宋" w:eastAsia="仿宋" w:cs="仿宋"/>
          <w:sz w:val="24"/>
          <w:lang w:val="en-US" w:eastAsia="zh-CN"/>
        </w:rPr>
        <w:t xml:space="preserve">7365</w:t>
      </w:r>
      <w:r>
        <w:rPr>
          <w:rFonts w:hint="eastAsia" w:ascii="仿宋" w:hAnsi="仿宋" w:eastAsia="仿宋" w:cs="仿宋"/>
          <w:sz w:val="24"/>
        </w:rPr>
        <w:t xml:space="preserve">万元（</w:t>
      </w:r>
      <w:r>
        <w:rPr>
          <w:rFonts w:hint="eastAsia" w:ascii="仿宋" w:hAnsi="仿宋" w:eastAsia="仿宋" w:cs="仿宋"/>
          <w:sz w:val="24"/>
          <w:lang w:val="en-US" w:eastAsia="zh-CN"/>
        </w:rPr>
        <w:t xml:space="preserve">其中</w:t>
      </w:r>
      <w:r>
        <w:rPr>
          <w:rFonts w:hint="eastAsia" w:ascii="仿宋" w:hAnsi="仿宋" w:eastAsia="仿宋" w:cs="仿宋"/>
          <w:sz w:val="24"/>
        </w:rPr>
        <w:t xml:space="preserve">包一：栖霞区多校区多功能教室课桌椅及相关配套家具最高限价112.</w:t>
      </w:r>
      <w:r>
        <w:rPr>
          <w:rFonts w:hint="eastAsia" w:ascii="仿宋" w:hAnsi="仿宋" w:eastAsia="仿宋" w:cs="仿宋"/>
          <w:sz w:val="24"/>
          <w:lang w:val="en-US" w:eastAsia="zh-CN"/>
        </w:rPr>
        <w:t xml:space="preserve">0710</w:t>
      </w:r>
      <w:r>
        <w:rPr>
          <w:rFonts w:hint="eastAsia" w:ascii="仿宋" w:hAnsi="仿宋" w:eastAsia="仿宋" w:cs="仿宋"/>
          <w:sz w:val="24"/>
        </w:rPr>
        <w:t xml:space="preserve">万元</w:t>
      </w:r>
      <w:r>
        <w:rPr>
          <w:rFonts w:hint="eastAsia" w:ascii="仿宋" w:hAnsi="仿宋" w:eastAsia="仿宋" w:cs="仿宋"/>
          <w:sz w:val="24"/>
          <w:lang w:eastAsia="zh-CN"/>
        </w:rPr>
        <w:t xml:space="preserve">；</w:t>
      </w:r>
      <w:r>
        <w:rPr>
          <w:rFonts w:hint="eastAsia" w:ascii="仿宋" w:hAnsi="仿宋" w:eastAsia="仿宋" w:cs="仿宋"/>
          <w:sz w:val="24"/>
        </w:rPr>
        <w:t xml:space="preserve">包二：栖霞区多校区教学及办公家具采购，最高限价78.6655万元</w:t>
      </w:r>
      <w:r>
        <w:rPr>
          <w:rFonts w:hint="eastAsia" w:ascii="仿宋" w:hAnsi="仿宋" w:eastAsia="仿宋" w:cs="仿宋"/>
          <w:sz w:val="24"/>
          <w:lang w:eastAsia="zh-CN"/>
        </w:rPr>
        <w:t xml:space="preserve">。</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投标人可兼投但不得兼中，只能中其中一个采购包。本招标项目的最小招标单位为采购包，按每个采购包进行投标、评标。本招标文件所有内容未做特别标注或说明即适用所有采购包</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eastAsia="zh-CN"/>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5.采购需求（简介）：根据学校办学需求，为</w:t>
      </w:r>
      <w:r>
        <w:rPr>
          <w:rFonts w:hint="eastAsia" w:ascii="仿宋" w:hAnsi="仿宋" w:eastAsia="仿宋" w:cs="仿宋"/>
          <w:sz w:val="24"/>
          <w:lang w:val="en-US" w:eastAsia="zh-CN"/>
        </w:rPr>
        <w:t xml:space="preserve">栖霞区多校区</w:t>
      </w:r>
      <w:r>
        <w:rPr>
          <w:rFonts w:hint="eastAsia" w:ascii="仿宋" w:hAnsi="仿宋" w:eastAsia="仿宋" w:cs="仿宋"/>
          <w:sz w:val="24"/>
        </w:rPr>
        <w:t xml:space="preserve">采购教学及办公木器。（详见招标文件</w:t>
      </w:r>
      <w:r>
        <w:rPr>
          <w:rFonts w:hint="eastAsia" w:ascii="仿宋" w:hAnsi="仿宋" w:eastAsia="仿宋" w:cs="仿宋"/>
          <w:sz w:val="24"/>
          <w:lang w:val="en-US" w:eastAsia="zh-CN"/>
        </w:rPr>
        <w:t xml:space="preserve">第四章</w:t>
      </w:r>
      <w:r>
        <w:rPr>
          <w:rFonts w:hint="eastAsia" w:ascii="仿宋" w:hAnsi="仿宋" w:eastAsia="仿宋" w:cs="仿宋"/>
          <w:sz w:val="24"/>
        </w:rPr>
        <w:t xml:space="preserve">） </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6.合同履行期限：合同签订后</w:t>
      </w:r>
      <w:r>
        <w:rPr>
          <w:rFonts w:hint="eastAsia" w:ascii="仿宋" w:hAnsi="仿宋" w:eastAsia="仿宋" w:cs="仿宋"/>
          <w:sz w:val="24"/>
          <w:lang w:val="en-US" w:eastAsia="zh-CN"/>
        </w:rPr>
        <w:t xml:space="preserve">40</w:t>
      </w:r>
      <w:r>
        <w:rPr>
          <w:rFonts w:hint="eastAsia" w:ascii="仿宋" w:hAnsi="仿宋" w:eastAsia="仿宋" w:cs="仿宋"/>
          <w:sz w:val="24"/>
        </w:rPr>
        <w:t xml:space="preserve">天内交付并完成安装调试及验收等相关工作。</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7.本项目(是/否)接受联合体投标：否。</w:t>
      </w:r>
      <w:r>
        <w:rPr>
          <w:rFonts w:hint="eastAsia" w:ascii="仿宋" w:hAnsi="仿宋" w:eastAsia="仿宋" w:cs="仿宋"/>
          <w:sz w:val="24"/>
        </w:rPr>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二、申请人的资格要求</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（一）满足《中华人民共和国政府采购法》第二十二条规定，并提供下列材料：</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1.具有独立承担民事责任的能力（法人或者其他组织提供营业执照或法人证书或组织机构代码证，自然人提供身份证）；</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3.具有履行合同所必需的设备和专业技术能力（根据项目需求提供履行合同所必需的设备和专业技术能力的证明材料或承诺书原件）；</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4.参加政府采购活动前三年内，在经营活动中没有重大违法记录（提供参加本次政府采购活动前3年内在经营活动中没有重大违法记录的书面声明）；</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5.有依法缴纳税收和社会保障资金的良好记录（提供参加本次政府采购活动前一年内（至少一个月）依法缴纳税收和社会保障资金的相关材料复印件加盖供应商公章）；</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6.法律、行政法规规定的其他条件（提供项目实施所必须的许可资质证明材料）：无。</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根据《关于在政府采购活动中推行信用承诺制的通知》宁财购通〔2021〕5号规定， 参加南京地区政府采购活动的供应商，应以书面形式向采购人或政府采购代理机构作出信用承诺。</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供应商应尽早做好承诺工作，点击‘南</w:t>
      </w:r>
      <w:r>
        <w:rPr>
          <w:rFonts w:hint="eastAsia" w:ascii="仿宋" w:hAnsi="仿宋" w:eastAsia="仿宋" w:cs="仿宋"/>
          <w:sz w:val="24"/>
        </w:rPr>
        <w:t xml:space="preserve">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w:t>
      </w:r>
      <w:r>
        <w:rPr>
          <w:rFonts w:hint="eastAsia" w:ascii="仿宋" w:hAnsi="仿宋" w:eastAsia="仿宋" w:cs="仿宋"/>
          <w:sz w:val="24"/>
          <w:lang w:val="en-US" w:eastAsia="zh-CN"/>
        </w:rPr>
        <w:t xml:space="preserve">代表</w:t>
      </w:r>
      <w:r>
        <w:rPr>
          <w:rFonts w:hint="eastAsia" w:ascii="仿宋" w:hAnsi="仿宋" w:eastAsia="仿宋" w:cs="仿宋"/>
          <w:sz w:val="24"/>
        </w:rPr>
        <w:t xml:space="preserve">签字并盖单位公章，随</w:t>
      </w:r>
      <w:r>
        <w:rPr>
          <w:rFonts w:hint="eastAsia" w:ascii="仿宋" w:hAnsi="仿宋" w:eastAsia="仿宋" w:cs="仿宋"/>
          <w:sz w:val="24"/>
          <w:lang w:eastAsia="zh-CN"/>
        </w:rPr>
        <w:t xml:space="preserve">投标文件</w:t>
      </w:r>
      <w:r>
        <w:rPr>
          <w:rFonts w:hint="eastAsia" w:ascii="仿宋" w:hAnsi="仿宋" w:eastAsia="仿宋" w:cs="仿宋"/>
          <w:sz w:val="24"/>
        </w:rPr>
        <w:t xml:space="preserve">一并递交。</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（1）符合国家相关规定的财务状况报告；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（2）依法缴纳税收的证明材料；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（3）依法缴纳社会保障资金的证明材料；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（4）具备履行政府采购合同所必需的设备和专业技术能力的证明材料；</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（5）参加政府采购活动前三年内在经营活动中没有重大违法记录的证明材料；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（6）未被列入失信被执行人、重大税收违法失信主体、政府采购严重违法失信行为记录名单的证明材料。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供应商涉及以下情形的，不适用信用承诺：</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（1）供应商被列入严重失信主体名单；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（2）被相关监管部门作出行政处罚且尚在处罚有效期内；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（3）其他法律、行政法规规定的不适用信用承诺的情形。 </w:t>
      </w:r>
      <w:r>
        <w:rPr>
          <w:rFonts w:hint="eastAsia" w:ascii="仿宋" w:hAnsi="仿宋" w:eastAsia="仿宋" w:cs="仿宋"/>
          <w:sz w:val="24"/>
        </w:rPr>
      </w:r>
      <w:r/>
    </w:p>
    <w:p>
      <w:pPr>
        <w:pStyle w:val="715"/>
        <w:ind w:firstLine="487"/>
        <w:spacing w:line="360" w:lineRule="auto"/>
      </w:pPr>
      <w:r>
        <w:rPr>
          <w:rFonts w:hint="eastAsia" w:ascii="仿宋" w:hAnsi="仿宋" w:eastAsia="仿宋" w:cs="仿宋"/>
          <w:b/>
          <w:bCs/>
          <w:sz w:val="24"/>
        </w:rPr>
        <w:t xml:space="preserve">供应商对信用承诺内容的真实性、合法性、有效性负责。如作出虚假信用承诺，视同为“提供虚假材料谋取中标、成交”的违法行为。</w:t>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（二）落实政府采购政策需满足的资格要求：</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本项目按照采用以下第（</w:t>
      </w:r>
      <w:r>
        <w:rPr>
          <w:rFonts w:hint="eastAsia" w:ascii="仿宋" w:hAnsi="仿宋" w:eastAsia="仿宋" w:cs="仿宋"/>
          <w:sz w:val="24"/>
          <w:lang w:val="en-US" w:eastAsia="zh-CN"/>
        </w:rPr>
        <w:t xml:space="preserve">4</w:t>
      </w:r>
      <w:r>
        <w:rPr>
          <w:rFonts w:hint="eastAsia" w:ascii="仿宋" w:hAnsi="仿宋" w:eastAsia="仿宋" w:cs="仿宋"/>
          <w:sz w:val="24"/>
        </w:rPr>
        <w:t xml:space="preserve">）种方式落实政府采购促进中小企业发展的要求：</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（1）本项目整体专门面向中小企业采购货物。</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（2）本项目整体专门面向小微企业采购货物。</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（3）本项目通过以下第（ ）种方式预留部分采购份额采购中小企业货物：</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①本项目要求供应商以联合体形式参加，中小企业合同金额应当达到的比例为    %。</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②本项目要求供应商进行合同分包，中小企业合同金额应当达到的比例为    %。</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（4）本项目为非预留份额的采购项目或采购包，执行价格扣除优惠政策，具体详见第三章评审办法与标准。</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（三）本项目特定资格要求：</w:t>
      </w:r>
      <w:r>
        <w:rPr>
          <w:rFonts w:hint="eastAsia" w:ascii="仿宋" w:hAnsi="仿宋" w:eastAsia="仿宋" w:cs="仿宋"/>
          <w:i w:val="0"/>
          <w:iCs w:val="0"/>
          <w:caps w:val="0"/>
          <w:spacing w:val="0"/>
          <w:sz w:val="24"/>
          <w:szCs w:val="22"/>
        </w:rPr>
        <w:t xml:space="preserve">未被“信用中国”网站（www.creditchina.gov.cn）列入失信被执行人、重大税收违法案件当事人名单、政府采购严重失信行为记录名单。</w:t>
      </w:r>
      <w:r>
        <w:rPr>
          <w:rFonts w:hint="eastAsia" w:ascii="仿宋" w:hAnsi="仿宋" w:eastAsia="仿宋" w:cs="仿宋"/>
          <w:sz w:val="24"/>
        </w:rPr>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三、获取招标文件</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1.时间：自招标文件公告发布之日起5个工作日。</w:t>
      </w:r>
      <w:r>
        <w:rPr>
          <w:rFonts w:hint="eastAsia" w:ascii="仿宋" w:hAnsi="仿宋" w:eastAsia="仿宋" w:cs="仿宋"/>
          <w:sz w:val="24"/>
        </w:rPr>
      </w:r>
      <w:r/>
    </w:p>
    <w:p>
      <w:pPr>
        <w:pStyle w:val="715"/>
        <w:ind w:firstLine="484"/>
        <w:jc w:val="left"/>
        <w:spacing w:line="360" w:lineRule="auto"/>
      </w:pPr>
      <w:r>
        <w:rPr>
          <w:rFonts w:hint="eastAsia" w:ascii="仿宋" w:hAnsi="仿宋" w:eastAsia="仿宋" w:cs="仿宋"/>
          <w:sz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四、提交投标文件截止时间、开标时间和地点</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1.提交投标文件截止时间、开标时间：</w:t>
      </w:r>
      <w:r>
        <w:rPr>
          <w:rFonts w:hint="eastAsia" w:ascii="仿宋" w:hAnsi="仿宋" w:eastAsia="仿宋" w:cs="仿宋"/>
          <w:color w:val="ff0000"/>
          <w:sz w:val="24"/>
        </w:rPr>
        <w:t xml:space="preserve">2026年</w:t>
      </w:r>
      <w:r>
        <w:rPr>
          <w:rFonts w:hint="eastAsia" w:ascii="仿宋" w:hAnsi="仿宋" w:eastAsia="仿宋" w:cs="仿宋"/>
          <w:color w:val="ff0000"/>
          <w:sz w:val="24"/>
          <w:lang w:val="en-US" w:eastAsia="zh-CN"/>
        </w:rPr>
        <w:t xml:space="preserve">6</w:t>
      </w:r>
      <w:r>
        <w:rPr>
          <w:rFonts w:hint="eastAsia" w:ascii="仿宋" w:hAnsi="仿宋" w:eastAsia="仿宋" w:cs="仿宋"/>
          <w:color w:val="ff0000"/>
          <w:sz w:val="24"/>
        </w:rPr>
        <w:t xml:space="preserve">月</w:t>
      </w:r>
      <w:r>
        <w:rPr>
          <w:rFonts w:hint="eastAsia" w:ascii="仿宋" w:hAnsi="仿宋" w:eastAsia="仿宋" w:cs="仿宋"/>
          <w:color w:val="ff0000"/>
          <w:sz w:val="24"/>
          <w:lang w:val="en-US" w:eastAsia="zh-CN"/>
        </w:rPr>
        <w:t xml:space="preserve">11</w:t>
      </w:r>
      <w:r>
        <w:rPr>
          <w:rFonts w:hint="eastAsia" w:ascii="仿宋" w:hAnsi="仿宋" w:eastAsia="仿宋" w:cs="仿宋"/>
          <w:color w:val="ff0000"/>
          <w:sz w:val="24"/>
        </w:rPr>
        <w:t xml:space="preserve">日</w:t>
      </w:r>
      <w:r>
        <w:rPr>
          <w:rFonts w:hint="eastAsia" w:ascii="仿宋" w:hAnsi="仿宋" w:eastAsia="仿宋" w:cs="仿宋"/>
          <w:color w:val="ff0000"/>
          <w:sz w:val="24"/>
          <w:lang w:val="en-US" w:eastAsia="zh-CN"/>
        </w:rPr>
        <w:t xml:space="preserve">9</w:t>
      </w:r>
      <w:r>
        <w:rPr>
          <w:rFonts w:hint="eastAsia" w:ascii="仿宋" w:hAnsi="仿宋" w:eastAsia="仿宋" w:cs="仿宋"/>
          <w:color w:val="ff0000"/>
          <w:sz w:val="24"/>
        </w:rPr>
        <w:t xml:space="preserve">时</w:t>
      </w:r>
      <w:r>
        <w:rPr>
          <w:rFonts w:hint="eastAsia" w:ascii="仿宋" w:hAnsi="仿宋" w:eastAsia="仿宋" w:cs="仿宋"/>
          <w:color w:val="ff0000"/>
          <w:sz w:val="24"/>
          <w:lang w:val="en-US" w:eastAsia="zh-CN"/>
        </w:rPr>
        <w:t xml:space="preserve">3</w:t>
      </w:r>
      <w:r>
        <w:rPr>
          <w:rFonts w:hint="eastAsia" w:ascii="仿宋" w:hAnsi="仿宋" w:eastAsia="仿宋" w:cs="仿宋"/>
          <w:color w:val="ff0000"/>
          <w:sz w:val="24"/>
        </w:rPr>
        <w:t xml:space="preserve">0分</w:t>
      </w:r>
      <w:r>
        <w:rPr>
          <w:rFonts w:hint="eastAsia" w:ascii="仿宋" w:hAnsi="仿宋" w:eastAsia="仿宋" w:cs="仿宋"/>
          <w:sz w:val="24"/>
        </w:rPr>
        <w:t xml:space="preserve">（北京时间）。</w:t>
      </w:r>
      <w:r>
        <w:rPr>
          <w:rFonts w:hint="eastAsia" w:ascii="仿宋" w:hAnsi="仿宋" w:eastAsia="仿宋" w:cs="仿宋"/>
          <w:sz w:val="24"/>
        </w:rPr>
      </w:r>
      <w:r/>
    </w:p>
    <w:p>
      <w:pPr>
        <w:pStyle w:val="715"/>
        <w:ind w:firstLine="484"/>
        <w:spacing w:line="360" w:lineRule="auto"/>
        <w:rPr>
          <w:rFonts w:hint="eastAsia" w:ascii="仿宋" w:hAnsi="仿宋" w:eastAsia="仿宋" w:cs="仿宋"/>
          <w:i w:val="0"/>
          <w:iCs w:val="0"/>
          <w:caps w:val="0"/>
          <w:spacing w:val="0"/>
          <w:sz w:val="24"/>
          <w:szCs w:val="22"/>
        </w:rPr>
      </w:pPr>
      <w:r>
        <w:rPr>
          <w:rFonts w:hint="eastAsia" w:ascii="仿宋" w:hAnsi="仿宋" w:eastAsia="仿宋" w:cs="仿宋"/>
          <w:i w:val="0"/>
          <w:iCs w:val="0"/>
          <w:caps w:val="0"/>
          <w:spacing w:val="0"/>
          <w:sz w:val="24"/>
          <w:szCs w:val="22"/>
          <w:lang w:val="en-US" w:eastAsia="zh-CN"/>
        </w:rPr>
        <w:t xml:space="preserve">2.</w:t>
      </w:r>
      <w:r>
        <w:rPr>
          <w:rFonts w:hint="eastAsia" w:ascii="仿宋" w:hAnsi="仿宋" w:eastAsia="仿宋" w:cs="仿宋"/>
          <w:i w:val="0"/>
          <w:iCs w:val="0"/>
          <w:caps w:val="0"/>
          <w:spacing w:val="0"/>
          <w:sz w:val="24"/>
          <w:szCs w:val="22"/>
        </w:rPr>
        <w:t xml:space="preserve">开标地点：</w:t>
      </w:r>
      <w:r>
        <w:rPr>
          <w:rFonts w:hint="eastAsia" w:ascii="仿宋" w:hAnsi="仿宋" w:eastAsia="仿宋" w:cs="仿宋"/>
          <w:sz w:val="24"/>
        </w:rPr>
        <w:t xml:space="preserve">江苏省政府采购交易系统（以下简称“苏采云系统”）网上开标大厅。</w:t>
      </w:r>
      <w:r>
        <w:rPr>
          <w:rFonts w:hint="eastAsia" w:ascii="仿宋" w:hAnsi="仿宋" w:eastAsia="仿宋" w:cs="仿宋"/>
          <w:i w:val="0"/>
          <w:iCs w:val="0"/>
          <w:caps w:val="0"/>
          <w:spacing w:val="0"/>
          <w:sz w:val="24"/>
          <w:szCs w:val="22"/>
        </w:rPr>
      </w:r>
      <w:r/>
    </w:p>
    <w:p>
      <w:pPr>
        <w:pStyle w:val="715"/>
        <w:ind w:firstLine="484"/>
        <w:spacing w:line="360" w:lineRule="auto"/>
        <w:rPr>
          <w:rFonts w:hint="eastAsia" w:ascii="仿宋" w:hAnsi="仿宋" w:eastAsia="仿宋" w:cs="仿宋"/>
          <w:i w:val="0"/>
          <w:iCs w:val="0"/>
          <w:caps w:val="0"/>
          <w:spacing w:val="0"/>
          <w:sz w:val="24"/>
          <w:szCs w:val="22"/>
        </w:rPr>
      </w:pPr>
      <w:r>
        <w:rPr>
          <w:rFonts w:hint="eastAsia" w:ascii="仿宋" w:hAnsi="仿宋" w:eastAsia="仿宋" w:cs="仿宋"/>
          <w:i w:val="0"/>
          <w:iCs w:val="0"/>
          <w:caps w:val="0"/>
          <w:spacing w:val="0"/>
          <w:sz w:val="24"/>
          <w:szCs w:val="22"/>
          <w:lang w:val="en-US" w:eastAsia="zh-CN"/>
        </w:rPr>
        <w:t xml:space="preserve">3.</w:t>
      </w:r>
      <w:r>
        <w:rPr>
          <w:rFonts w:hint="eastAsia" w:ascii="仿宋" w:hAnsi="仿宋" w:eastAsia="仿宋" w:cs="仿宋"/>
          <w:i w:val="0"/>
          <w:iCs w:val="0"/>
          <w:caps w:val="0"/>
          <w:spacing w:val="0"/>
          <w:sz w:val="24"/>
          <w:szCs w:val="22"/>
        </w:rPr>
        <w:t xml:space="preserve">投标文件的解密：开标当天各供应商及时登录不见面开标大厅，投标文件递交截止时间后，采购人将在系统内公布投标</w:t>
      </w:r>
      <w:r>
        <w:rPr>
          <w:rFonts w:hint="eastAsia" w:ascii="仿宋" w:hAnsi="仿宋" w:eastAsia="仿宋" w:cs="仿宋"/>
          <w:i w:val="0"/>
          <w:iCs w:val="0"/>
          <w:caps w:val="0"/>
          <w:spacing w:val="0"/>
          <w:sz w:val="24"/>
          <w:szCs w:val="22"/>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rPr>
          <w:rFonts w:hint="eastAsia" w:ascii="仿宋" w:hAnsi="仿宋" w:eastAsia="仿宋" w:cs="仿宋"/>
          <w:i w:val="0"/>
          <w:iCs w:val="0"/>
          <w:caps w:val="0"/>
          <w:spacing w:val="0"/>
          <w:sz w:val="24"/>
          <w:szCs w:val="22"/>
        </w:rPr>
      </w:r>
      <w:r/>
    </w:p>
    <w:p>
      <w:pPr>
        <w:pStyle w:val="727"/>
        <w:rPr>
          <w:rFonts w:hint="eastAsia"/>
        </w:rPr>
      </w:pPr>
      <w:r>
        <w:rPr>
          <w:rFonts w:hint="eastAsia"/>
        </w:rPr>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五、公告期限</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自本公告发布之日起5个工作日。</w:t>
      </w:r>
      <w:r>
        <w:rPr>
          <w:rFonts w:hint="eastAsia" w:ascii="仿宋" w:hAnsi="仿宋" w:eastAsia="仿宋" w:cs="仿宋"/>
          <w:sz w:val="24"/>
        </w:rPr>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六、其他事宜</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1.本项目采购标的对应的中小企业划分标准所属行业为：工业。</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2.本项目不接受进口产品投标。</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4.拒绝下述供应商参加本次采购活动</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①单位负责人为同一人或者存在直接控股、管理关系的不同供应商，不得参加同一合同项下的政府采购活动。</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②为采购项目提供整体设计、规范编制或者项目管理、监理、检测等服务的供应商，不得参加本项目的采购活动。</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③供应商被“信用中国”网站（www.creditchina.gov.cn）、“中国政府采购网”（www.ccgp.gov.cn）列入失信被执行人、重大税收违法案件当事人名单、政府采购严重违法失信行为记录名单。</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5.本次招标不收取投标保证金。</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6.本项目不组织集中勘察及答疑，供应商如对采购需求有疑问，请咨询采购单位联系人。</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仿宋" w:hAnsi="仿宋" w:eastAsia="仿宋" w:cs="仿宋"/>
          <w:sz w:val="24"/>
        </w:rPr>
        <w:fldChar w:fldCharType="begin"/>
      </w:r>
      <w:r>
        <w:rPr>
          <w:rFonts w:hint="eastAsia" w:ascii="仿宋" w:hAnsi="仿宋" w:eastAsia="仿宋" w:cs="仿宋"/>
          <w:sz w:val="24"/>
        </w:rPr>
        <w:instrText xml:space="preserve"> HYPERLINK "http://www.ccgp-jiangsu.gov.cn/jiangsu/zlxz/ee/ee3a4bc5a3454aa2b0d9312230633ce9.html" \o "http://www.ccgp-jiangsu.gov.cn/jiangsu/zlxz/ee/ee3a4bc5a3454aa2b0d9312230633ce9.html" </w:instrText>
      </w:r>
      <w:r>
        <w:rPr>
          <w:rFonts w:hint="eastAsia" w:ascii="仿宋" w:hAnsi="仿宋" w:eastAsia="仿宋" w:cs="仿宋"/>
          <w:sz w:val="24"/>
        </w:rPr>
        <w:fldChar w:fldCharType="separate"/>
      </w:r>
      <w:r>
        <w:rPr>
          <w:rFonts w:hint="eastAsia" w:ascii="仿宋" w:hAnsi="仿宋" w:eastAsia="仿宋" w:cs="仿宋"/>
          <w:sz w:val="24"/>
        </w:rPr>
        <w:t xml:space="preserve">下载地址</w:t>
      </w:r>
      <w:r>
        <w:rPr>
          <w:rFonts w:hint="eastAsia" w:ascii="仿宋" w:hAnsi="仿宋" w:eastAsia="仿宋" w:cs="仿宋"/>
          <w:sz w:val="24"/>
        </w:rPr>
        <w:fldChar w:fldCharType="end"/>
      </w:r>
      <w:r>
        <w:rPr>
          <w:rFonts w:hint="eastAsia" w:ascii="仿宋" w:hAnsi="仿宋" w:eastAsia="仿宋" w:cs="仿宋"/>
          <w:sz w:val="24"/>
        </w:rPr>
        <w:t xml:space="preserve">（CTRL+鼠标左键）。</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8.报价响应人应充分考虑网络环境、网络带宽等因素可能对投标产生的影响，如因投标人自身原因造成的电子投标文件上传不成功的，做无效响应文件处理。</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9.招标代理公司可以按照规定，通过修改招标文件酌情延长投标截止时间，在此情况下，供应商的所有权利和义务均以延长后新的截止时间为准。</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10.有关本次招标的事项若存在变动或修改，敬请及时关注“江苏政府采购网”（www.ccgp-jiangsu.gov.cn）发布的信息更正公告。</w:t>
      </w:r>
      <w:r>
        <w:rPr>
          <w:rFonts w:hint="eastAsia" w:ascii="仿宋" w:hAnsi="仿宋" w:eastAsia="仿宋" w:cs="仿宋"/>
          <w:sz w:val="24"/>
        </w:rPr>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七、本次招标联系方式</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1.采购人</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名称：</w:t>
      </w:r>
      <w:r>
        <w:rPr>
          <w:rFonts w:hint="eastAsia" w:ascii="仿宋" w:hAnsi="仿宋" w:eastAsia="仿宋" w:cs="仿宋"/>
          <w:sz w:val="24"/>
          <w:lang w:eastAsia="zh-CN"/>
        </w:rPr>
        <w:t xml:space="preserve">南京市栖霞区教育局</w:t>
      </w:r>
      <w:r>
        <w:rPr>
          <w:rFonts w:hint="eastAsia" w:ascii="仿宋" w:hAnsi="仿宋" w:eastAsia="仿宋" w:cs="仿宋"/>
          <w:sz w:val="24"/>
        </w:rPr>
        <w:t xml:space="preserve">          </w:t>
      </w:r>
      <w:r>
        <w:rPr>
          <w:rFonts w:hint="eastAsia" w:ascii="仿宋" w:hAnsi="仿宋" w:eastAsia="仿宋" w:cs="仿宋"/>
          <w:sz w:val="24"/>
        </w:rPr>
      </w:r>
      <w:r/>
    </w:p>
    <w:p>
      <w:pPr>
        <w:pStyle w:val="715"/>
        <w:ind w:firstLine="480"/>
        <w:spacing w:line="360" w:lineRule="auto"/>
        <w:rPr>
          <w:rFonts w:ascii="仿宋" w:hAnsi="仿宋" w:eastAsia="仿宋" w:cs="仿宋"/>
          <w:b/>
          <w:sz w:val="24"/>
          <w:highlight w:val="none"/>
        </w:rPr>
      </w:pPr>
      <w:r>
        <w:rPr>
          <w:rFonts w:hint="eastAsia" w:ascii="仿宋" w:hAnsi="仿宋" w:eastAsia="仿宋" w:cs="仿宋"/>
          <w:sz w:val="24"/>
          <w:szCs w:val="24"/>
          <w:highlight w:val="none"/>
        </w:rPr>
        <w:t xml:space="preserve">地  址：</w:t>
      </w:r>
      <w:r>
        <w:rPr>
          <w:rFonts w:hint="eastAsia" w:ascii="仿宋" w:hAnsi="仿宋" w:eastAsia="仿宋" w:cs="仿宋"/>
          <w:sz w:val="24"/>
          <w:lang w:eastAsia="zh-CN"/>
        </w:rPr>
        <w:t xml:space="preserve">南京市栖霞区文苑路118号仙林</w:t>
      </w:r>
      <w:r>
        <w:rPr>
          <w:rFonts w:hint="eastAsia" w:ascii="仿宋" w:hAnsi="仿宋" w:eastAsia="仿宋" w:cs="仿宋"/>
          <w:sz w:val="24"/>
          <w:lang w:val="en-US" w:eastAsia="zh-CN"/>
        </w:rPr>
        <w:t xml:space="preserve">商务</w:t>
      </w:r>
      <w:r>
        <w:rPr>
          <w:rFonts w:hint="eastAsia" w:ascii="仿宋" w:hAnsi="仿宋" w:eastAsia="仿宋" w:cs="仿宋"/>
          <w:sz w:val="24"/>
          <w:lang w:eastAsia="zh-CN"/>
        </w:rPr>
        <w:t xml:space="preserve">中心</w:t>
      </w:r>
      <w:r>
        <w:rPr>
          <w:rFonts w:ascii="仿宋" w:hAnsi="仿宋" w:eastAsia="仿宋" w:cs="仿宋"/>
          <w:b/>
          <w:sz w:val="24"/>
          <w:highlight w:val="none"/>
        </w:rPr>
      </w:r>
      <w:r/>
    </w:p>
    <w:p>
      <w:pPr>
        <w:pStyle w:val="715"/>
        <w:ind w:firstLine="484"/>
        <w:jc w:val="left"/>
        <w:spacing w:line="360" w:lineRule="auto"/>
        <w:rPr>
          <w:rFonts w:ascii="仿宋" w:hAnsi="仿宋" w:eastAsia="仿宋" w:cs="仿宋"/>
          <w:sz w:val="24"/>
          <w:lang w:val="en-US" w:eastAsia="zh-CN"/>
        </w:rPr>
      </w:pPr>
      <w:r>
        <w:rPr>
          <w:rFonts w:hint="eastAsia" w:ascii="仿宋" w:hAnsi="仿宋" w:eastAsia="仿宋" w:cs="仿宋"/>
          <w:sz w:val="24"/>
        </w:rPr>
        <w:t xml:space="preserve">联系人：</w:t>
      </w:r>
      <w:r>
        <w:rPr>
          <w:rFonts w:hint="eastAsia" w:ascii="仿宋" w:hAnsi="仿宋" w:eastAsia="仿宋" w:cs="仿宋"/>
          <w:sz w:val="24"/>
          <w:lang w:val="en-US" w:eastAsia="zh-CN"/>
        </w:rPr>
        <w:t xml:space="preserve">张老师 </w:t>
      </w:r>
      <w:r>
        <w:rPr>
          <w:rFonts w:ascii="仿宋" w:hAnsi="仿宋" w:eastAsia="仿宋" w:cs="仿宋"/>
          <w:sz w:val="24"/>
          <w:lang w:val="en-US" w:eastAsia="zh-CN"/>
        </w:rPr>
      </w:r>
      <w:r/>
    </w:p>
    <w:p>
      <w:pPr>
        <w:pStyle w:val="715"/>
        <w:ind w:firstLine="484"/>
        <w:jc w:val="left"/>
        <w:spacing w:line="360" w:lineRule="auto"/>
        <w:rPr>
          <w:rFonts w:ascii="仿宋" w:hAnsi="仿宋" w:eastAsia="仿宋" w:cs="仿宋"/>
          <w:sz w:val="24"/>
          <w:lang w:val="en-US" w:eastAsia="zh-CN"/>
        </w:rPr>
      </w:pPr>
      <w:r>
        <w:rPr>
          <w:rFonts w:hint="eastAsia" w:ascii="仿宋" w:hAnsi="仿宋" w:eastAsia="仿宋" w:cs="仿宋"/>
          <w:sz w:val="24"/>
        </w:rPr>
        <w:t xml:space="preserve">联系电话</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025-85413456</w:t>
      </w:r>
      <w:r>
        <w:rPr>
          <w:rFonts w:ascii="仿宋" w:hAnsi="仿宋" w:eastAsia="仿宋" w:cs="仿宋"/>
          <w:sz w:val="24"/>
          <w:lang w:val="en-US" w:eastAsia="zh-CN"/>
        </w:rPr>
      </w:r>
      <w:r/>
    </w:p>
    <w:p>
      <w:pPr>
        <w:pStyle w:val="715"/>
        <w:jc w:val="left"/>
        <w:spacing w:line="360" w:lineRule="auto"/>
        <w:rPr>
          <w:rFonts w:hint="eastAsia" w:ascii="仿宋" w:hAnsi="仿宋" w:eastAsia="仿宋" w:cs="仿宋"/>
          <w:sz w:val="24"/>
        </w:rPr>
      </w:pP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2.采购代理机构信息</w:t>
      </w:r>
      <w:r>
        <w:rPr>
          <w:rFonts w:hint="eastAsia" w:ascii="仿宋" w:hAnsi="仿宋" w:eastAsia="仿宋" w:cs="仿宋"/>
          <w:sz w:val="24"/>
        </w:rPr>
      </w:r>
      <w:r/>
    </w:p>
    <w:p>
      <w:pPr>
        <w:pStyle w:val="715"/>
        <w:ind w:firstLine="480"/>
        <w:spacing w:line="360" w:lineRule="auto"/>
        <w:rPr>
          <w:rFonts w:hint="eastAsia" w:ascii="仿宋" w:hAnsi="仿宋" w:eastAsia="仿宋" w:cs="仿宋"/>
          <w:b/>
          <w:sz w:val="24"/>
          <w:u w:val="none"/>
        </w:rPr>
      </w:pPr>
      <w:r>
        <w:rPr>
          <w:rFonts w:hint="eastAsia" w:ascii="仿宋" w:hAnsi="仿宋" w:eastAsia="仿宋" w:cs="仿宋"/>
          <w:sz w:val="24"/>
          <w:szCs w:val="24"/>
          <w:u w:val="none"/>
        </w:rPr>
        <w:t xml:space="preserve">名    称：</w:t>
      </w:r>
      <w:r>
        <w:rPr>
          <w:rFonts w:hint="eastAsia" w:ascii="仿宋" w:hAnsi="仿宋" w:eastAsia="仿宋" w:cs="仿宋"/>
          <w:sz w:val="24"/>
          <w:u w:val="none"/>
        </w:rPr>
        <w:t xml:space="preserve">江苏高智项目管理有限公司</w:t>
      </w:r>
      <w:r>
        <w:rPr>
          <w:rFonts w:hint="eastAsia" w:ascii="仿宋" w:hAnsi="仿宋" w:eastAsia="仿宋" w:cs="仿宋"/>
          <w:b/>
          <w:sz w:val="24"/>
          <w:u w:val="none"/>
        </w:rPr>
      </w:r>
      <w:r/>
    </w:p>
    <w:p>
      <w:pPr>
        <w:pStyle w:val="715"/>
        <w:ind w:firstLine="480"/>
        <w:jc w:val="left"/>
        <w:spacing w:line="360" w:lineRule="auto"/>
        <w:rPr>
          <w:rFonts w:hint="eastAsia" w:ascii="仿宋" w:hAnsi="仿宋" w:eastAsia="仿宋"/>
          <w:bCs/>
          <w:sz w:val="24"/>
          <w:szCs w:val="24"/>
          <w:u w:val="none"/>
        </w:rPr>
      </w:pPr>
      <w:r>
        <w:rPr>
          <w:rFonts w:hint="eastAsia" w:ascii="仿宋" w:hAnsi="仿宋" w:eastAsia="仿宋"/>
          <w:sz w:val="24"/>
          <w:szCs w:val="24"/>
          <w:u w:val="none"/>
        </w:rPr>
        <w:t xml:space="preserve">地    址：</w:t>
      </w:r>
      <w:r>
        <w:rPr>
          <w:rFonts w:hint="eastAsia" w:ascii="仿宋" w:hAnsi="仿宋" w:eastAsia="仿宋"/>
          <w:bCs/>
          <w:sz w:val="24"/>
          <w:szCs w:val="24"/>
          <w:u w:val="none"/>
        </w:rPr>
        <w:t xml:space="preserve">南京市栖霞区南大科学园协同创新大厦1楼</w:t>
      </w:r>
      <w:r>
        <w:rPr>
          <w:rFonts w:hint="eastAsia" w:ascii="仿宋" w:hAnsi="仿宋" w:eastAsia="仿宋"/>
          <w:bCs/>
          <w:sz w:val="24"/>
          <w:szCs w:val="24"/>
          <w:u w:val="none"/>
        </w:rPr>
      </w:r>
      <w:r/>
    </w:p>
    <w:p>
      <w:pPr>
        <w:pStyle w:val="715"/>
        <w:ind w:firstLine="480"/>
        <w:jc w:val="left"/>
        <w:spacing w:line="360" w:lineRule="auto"/>
        <w:rPr>
          <w:rFonts w:ascii="仿宋" w:hAnsi="仿宋" w:eastAsia="仿宋"/>
          <w:sz w:val="24"/>
          <w:szCs w:val="24"/>
          <w:u w:val="none"/>
        </w:rPr>
      </w:pPr>
      <w:r>
        <w:rPr>
          <w:rFonts w:hint="eastAsia" w:ascii="仿宋" w:hAnsi="仿宋" w:eastAsia="仿宋"/>
          <w:sz w:val="24"/>
          <w:u w:val="none"/>
        </w:rPr>
        <w:t xml:space="preserve">联 系 人：</w:t>
      </w:r>
      <w:r>
        <w:rPr>
          <w:rFonts w:hint="eastAsia" w:ascii="仿宋" w:hAnsi="仿宋" w:eastAsia="仿宋"/>
          <w:sz w:val="24"/>
          <w:u w:val="none"/>
          <w:lang w:val="en-US" w:eastAsia="zh-CN"/>
        </w:rPr>
        <w:t xml:space="preserve">华</w:t>
      </w:r>
      <w:r>
        <w:rPr>
          <w:rFonts w:hint="eastAsia" w:ascii="仿宋" w:hAnsi="仿宋" w:eastAsia="仿宋"/>
          <w:sz w:val="24"/>
          <w:u w:val="none"/>
        </w:rPr>
        <w:t xml:space="preserve">工</w:t>
      </w:r>
      <w:r>
        <w:rPr>
          <w:rFonts w:ascii="仿宋" w:hAnsi="仿宋" w:eastAsia="仿宋"/>
          <w:sz w:val="24"/>
          <w:szCs w:val="24"/>
          <w:u w:val="none"/>
        </w:rPr>
      </w:r>
      <w:r/>
    </w:p>
    <w:p>
      <w:pPr>
        <w:pStyle w:val="715"/>
        <w:ind w:firstLine="480"/>
        <w:jc w:val="left"/>
        <w:spacing w:line="360" w:lineRule="auto"/>
        <w:rPr>
          <w:rFonts w:ascii="仿宋" w:hAnsi="仿宋" w:eastAsia="仿宋"/>
          <w:bCs/>
          <w:sz w:val="24"/>
          <w:szCs w:val="24"/>
          <w:u w:val="none"/>
        </w:rPr>
      </w:pPr>
      <w:r>
        <w:rPr>
          <w:rFonts w:hint="eastAsia" w:ascii="仿宋" w:hAnsi="仿宋" w:eastAsia="仿宋"/>
          <w:sz w:val="24"/>
          <w:szCs w:val="24"/>
          <w:u w:val="none"/>
        </w:rPr>
        <w:t xml:space="preserve">联系方式：17366038237</w:t>
      </w:r>
      <w:r>
        <w:rPr>
          <w:rFonts w:ascii="仿宋" w:hAnsi="仿宋" w:eastAsia="仿宋"/>
          <w:bCs/>
          <w:sz w:val="24"/>
          <w:szCs w:val="24"/>
          <w:u w:val="none"/>
        </w:rPr>
      </w:r>
      <w:r/>
    </w:p>
    <w:p>
      <w:pPr>
        <w:pStyle w:val="716"/>
        <w:ind w:firstLine="0"/>
        <w:jc w:val="center"/>
        <w:spacing w:before="240" w:after="240"/>
        <w:tabs>
          <w:tab w:val="left" w:pos="1440" w:leader="none"/>
          <w:tab w:val="left" w:pos="5670" w:leader="none"/>
        </w:tabs>
        <w:rPr>
          <w:rFonts w:hint="eastAsia" w:ascii="仿宋" w:hAnsi="仿宋"/>
          <w:sz w:val="36"/>
          <w:szCs w:val="40"/>
          <w:u w:val="none"/>
        </w:rPr>
        <w:sectPr>
          <w:footerReference w:type="default" r:id="rId9"/>
          <w:footerReference w:type="first" r:id="rId10"/>
          <w:footnotePr/>
          <w:endnotePr/>
          <w:type w:val="nextPage"/>
          <w:pgSz w:w="11906" w:h="16838" w:orient="portrait"/>
          <w:pgMar w:top="1440" w:right="1800" w:bottom="1440" w:left="1800" w:header="907" w:footer="680" w:gutter="0"/>
          <w:pgNumType w:start="1"/>
          <w:cols w:num="1" w:sep="0" w:space="1701" w:equalWidth="1"/>
          <w:docGrid w:linePitch="360"/>
          <w:titlePg/>
        </w:sectPr>
      </w:pPr>
      <w:r>
        <w:rPr>
          <w:rFonts w:hint="eastAsia" w:ascii="仿宋" w:hAnsi="仿宋"/>
          <w:sz w:val="36"/>
          <w:szCs w:val="40"/>
          <w:u w:val="none"/>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p>
      <w:pPr>
        <w:pStyle w:val="715"/>
        <w:ind w:left="0" w:right="840" w:firstLine="0"/>
        <w:jc w:val="center"/>
        <w:keepLines w:val="0"/>
        <w:keepNext w:val="0"/>
        <w:pageBreakBefore w:val="0"/>
        <w:spacing w:before="0" w:after="0" w:line="360" w:lineRule="auto"/>
        <w:widowControl/>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第二章投标人须知</w:t>
      </w:r>
      <w:r>
        <w:rPr>
          <w:rFonts w:hint="eastAsia" w:ascii="仿宋" w:hAnsi="仿宋" w:eastAsia="仿宋" w:cs="仿宋"/>
          <w:b/>
          <w:bCs/>
          <w:sz w:val="32"/>
          <w:szCs w:val="32"/>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一、总则</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w:t>
      </w:r>
      <w:r>
        <w:rPr>
          <w:rFonts w:hint="eastAsia" w:ascii="仿宋" w:hAnsi="仿宋" w:eastAsia="仿宋" w:cs="仿宋"/>
          <w:b/>
          <w:color w:val="000000"/>
          <w:sz w:val="24"/>
          <w:szCs w:val="24"/>
        </w:rPr>
        <w:t xml:space="preserve">.招标方式</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1.1 本次招标采取公开招标方式，本招标文件仅适用于招标公告中所述项目。</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2</w:t>
      </w:r>
      <w:r>
        <w:rPr>
          <w:rFonts w:hint="eastAsia" w:ascii="仿宋" w:hAnsi="仿宋" w:eastAsia="仿宋" w:cs="仿宋"/>
          <w:b/>
          <w:color w:val="000000"/>
          <w:sz w:val="24"/>
          <w:szCs w:val="24"/>
        </w:rPr>
        <w:t xml:space="preserve">.合格的投标人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2.1 满足招标公告对供应商的资格要求的规定。</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2.2 满足本文件规定的实质性要求和条件。</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3</w:t>
      </w:r>
      <w:r>
        <w:rPr>
          <w:rFonts w:hint="eastAsia" w:ascii="仿宋" w:hAnsi="仿宋" w:eastAsia="仿宋" w:cs="仿宋"/>
          <w:b/>
          <w:color w:val="000000"/>
          <w:sz w:val="24"/>
          <w:szCs w:val="24"/>
        </w:rPr>
        <w:t xml:space="preserve">.适用法律</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3.1 本次招标及由此产生的合同受中华人民共和国有关的法律法规制约和保护。</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4</w:t>
      </w:r>
      <w:r>
        <w:rPr>
          <w:rFonts w:hint="eastAsia" w:ascii="仿宋" w:hAnsi="仿宋" w:eastAsia="仿宋" w:cs="仿宋"/>
          <w:b/>
          <w:color w:val="000000"/>
          <w:sz w:val="24"/>
          <w:szCs w:val="24"/>
        </w:rPr>
        <w:t xml:space="preserve">.投标费用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4.1 投标人应自行承担所有与参加投标有关的费用，无论投标过程中的做法和结果如何，本公司和采购人在任何情况下均无义务和责任承担这些费用。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4.2 本次招标代理机构和采购人不收取标书工本费，但收取代理服务费。</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5.招标文件的约束力</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5.1 投标人一旦参加本项目采购活动，即被认为接受了本招标文件的规定和约束。</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二、招标文件</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6</w:t>
      </w:r>
      <w:r>
        <w:rPr>
          <w:rFonts w:hint="eastAsia" w:ascii="仿宋" w:hAnsi="仿宋" w:eastAsia="仿宋" w:cs="仿宋"/>
          <w:b/>
          <w:color w:val="000000"/>
          <w:sz w:val="24"/>
          <w:szCs w:val="24"/>
        </w:rPr>
        <w:t xml:space="preserve">.招标文件构成</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6.1 招标文件由以下部分组成：</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（1）投标邀请</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（2）投标人须知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（3）合同文本</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（4）采购需求</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（5）评标方法与评标标准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（6）投标文件格式</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投标人应仔细检查招标文件是否齐全，如有缺漏请立即与招标代理机构联系。</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7</w:t>
      </w:r>
      <w:r>
        <w:rPr>
          <w:rFonts w:hint="eastAsia" w:ascii="仿宋" w:hAnsi="仿宋" w:eastAsia="仿宋" w:cs="仿宋"/>
          <w:b/>
          <w:color w:val="000000"/>
          <w:sz w:val="24"/>
          <w:szCs w:val="24"/>
        </w:rPr>
        <w:t xml:space="preserve">.招标文件的澄清</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7.1 任何要求对招标文件进行澄清的投标人，应在投标截止期十日前按招标公告中的通讯地址，以书面形式通知招标代理机构。</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8</w:t>
      </w:r>
      <w:r>
        <w:rPr>
          <w:rFonts w:hint="eastAsia" w:ascii="仿宋" w:hAnsi="仿宋" w:eastAsia="仿宋" w:cs="仿宋"/>
          <w:b/>
          <w:color w:val="000000"/>
          <w:sz w:val="24"/>
          <w:szCs w:val="24"/>
        </w:rPr>
        <w:t xml:space="preserve">.招标文件的修改</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8.1 在投标截止时间前，</w:t>
      </w:r>
      <w:r>
        <w:rPr>
          <w:rFonts w:hint="eastAsia" w:ascii="仿宋" w:hAnsi="仿宋" w:eastAsia="仿宋" w:cs="仿宋"/>
          <w:color w:val="000000"/>
          <w:sz w:val="24"/>
          <w:szCs w:val="24"/>
        </w:rPr>
        <w:t xml:space="preserve">招标代理机构可以对招标文件进行修改。招标文件的修改将在原公告媒体发布更正公告，更正内容将作为招标文件的组成部分，并对投标人具有约束力。</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8.3 招标代理机构有权按照法定的要求推迟投标截止日期和开标日期，并在原公告媒体发布更正公告。</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三、投标文件的编制</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9</w:t>
      </w:r>
      <w:r>
        <w:rPr>
          <w:rFonts w:hint="eastAsia" w:ascii="仿宋" w:hAnsi="仿宋" w:eastAsia="仿宋" w:cs="仿宋"/>
          <w:b/>
          <w:color w:val="000000"/>
          <w:sz w:val="24"/>
          <w:szCs w:val="24"/>
        </w:rPr>
        <w:t xml:space="preserve">.投标文件的语言及度量衡单位</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9.1 投标人提交的投标文件以及投标人与招标代理机构就有关投标的所有来往通知、函件和文件均应使用简体中文。</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9.2 除技术性能另有规定外，投标文件所使用的度量衡单位，均须采用国家法定计量单位。</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10</w:t>
      </w:r>
      <w:r>
        <w:rPr>
          <w:rFonts w:hint="eastAsia" w:ascii="仿宋" w:hAnsi="仿宋" w:eastAsia="仿宋" w:cs="仿宋"/>
          <w:b/>
          <w:color w:val="000000"/>
          <w:sz w:val="24"/>
          <w:szCs w:val="24"/>
        </w:rPr>
        <w:t xml:space="preserve">.投标文件构成</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10.1 投标人编写的投标文件应包括资格证明文件、符合性证明文件、投标分项报价表、响应及偏离表、其他证明文件、投标函、开标一览表等部分。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10.2 如标书制作工具中格式和内容与“江苏政府采购网”发布的招标文件不一致，以“江苏政府采购网”发布的招标文件为准。</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11</w:t>
      </w:r>
      <w:r>
        <w:rPr>
          <w:rFonts w:hint="eastAsia" w:ascii="仿宋" w:hAnsi="仿宋" w:eastAsia="仿宋" w:cs="仿宋"/>
          <w:b/>
          <w:color w:val="000000"/>
          <w:sz w:val="24"/>
          <w:szCs w:val="24"/>
        </w:rPr>
        <w:t xml:space="preserve">.证明投标人及投标标的符合招标文件规定的文件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11.1 投标人应按照法律、法规、规章和规范性文件以及招标文件要求提交证明文件，证明其投标标的符合招标文件规定。</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11.2 招标文件对证明文件无明确形式要求的，证明文件可以以文字资料、图纸和数据等形式提交。</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12.投标分项报价表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12.1 投标人应按照招标文件规定格式填报投标分项报价表。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12.2 投标货币。投标文件中的单价和总价无特殊规定的采用人民币报价，以元为单位标注。招标文件中另有规定的按规定执行。</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13.响应及偏离表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13.1 投标人需对招标文件中的技术要求与商务要求逐项作出响应或偏离说明。</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13.2 投标人可以在投标文件中提供认为需要的其他技术文件或说明。</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14</w:t>
      </w:r>
      <w:r>
        <w:rPr>
          <w:rFonts w:hint="eastAsia" w:ascii="仿宋" w:hAnsi="仿宋" w:eastAsia="仿宋" w:cs="仿宋"/>
          <w:b/>
          <w:color w:val="000000"/>
          <w:sz w:val="24"/>
          <w:szCs w:val="24"/>
        </w:rPr>
        <w:t xml:space="preserve">.投标函和开标一览表及核心产品品牌一览表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14.1 投标人应按照招标文件规定格式完整、正确填报投标函、开标一览表及核心产品品牌一览表。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14.2 对于采用货币报价的项目，开标一览表中的投标总报价应与投标分项报价表中的投标总报价一致，如不一致不作为无效投标处理，评标时以开标一览表中价格为准。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14.3 核心产品品牌一览表中所投核心产品品牌缺项的将视为无效投标。</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15.投标有效期</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15.1 投标有效期为招标公告规定的开标之日起六十天。投标有效期比规定短的将被视为未实质性响应招标文件而被拒绝。</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16.投标有效期的延长</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四、投标文件的递交</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17</w:t>
      </w:r>
      <w:r>
        <w:rPr>
          <w:rFonts w:hint="eastAsia" w:ascii="仿宋" w:hAnsi="仿宋" w:eastAsia="仿宋" w:cs="仿宋"/>
          <w:b/>
          <w:color w:val="000000"/>
          <w:sz w:val="24"/>
          <w:szCs w:val="24"/>
        </w:rPr>
        <w:t xml:space="preserve">.投标文件的递交</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17.1 投标人应当按照《操作手册》规定，在招标公告规定的投标截止时间前制作并上传电子投标文件。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17.2 投标人应充分考虑网络环境、网络带宽等因素可能对投标产生的影响，如因投标人自身原因造成的电子投标文件上传不成功的，按照本招标文件第二章第25.1条规定做无效投标处理。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17.3 招标代理机构可以按照规定，通过修改招标文件酌情延长投标截止时间，在此情况下，投标人的所有权利和义务均以延长后新的截止时间为准。</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w:t>
      </w:r>
      <w:r>
        <w:rPr>
          <w:rFonts w:hint="eastAsia" w:ascii="仿宋" w:hAnsi="仿宋" w:eastAsia="仿宋" w:cs="仿宋"/>
          <w:b/>
          <w:color w:val="000000"/>
          <w:sz w:val="24"/>
          <w:szCs w:val="24"/>
        </w:rPr>
        <w:t xml:space="preserve">8.投标文件的拒收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18.1 招标代理机构拒绝接收投标截止时间后上传的任何投标文件。</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w:t>
      </w:r>
      <w:r>
        <w:rPr>
          <w:rFonts w:hint="eastAsia" w:ascii="仿宋" w:hAnsi="仿宋" w:eastAsia="仿宋" w:cs="仿宋"/>
          <w:b/>
          <w:color w:val="000000"/>
          <w:sz w:val="24"/>
          <w:szCs w:val="24"/>
        </w:rPr>
        <w:t xml:space="preserve">9.投标文件的撤回和修改</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19.1 投标文件的撤回</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19.1.1 投标人可在投标截止时间前撤回其电子投标文件，具体操作方法见《操作手册》。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19.1.2 投标人撤回电子投标文件，则认为其不再参与本项目投标活动。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19.2 投标文件的修改</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19.2.1 投标人可在投标截止时间前对其电子投标文件进行修改，具体操作方法见《操作手册》。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19.2.2 投标截止时间之后，投标人不得对其电子投标文件作任何修改。</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19.3 在投标截止时间至招标文件中规定的投标有效期满之间的这段时间内，投标人不得撤回其投标。</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五、开标与评标</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2</w:t>
      </w:r>
      <w:r>
        <w:rPr>
          <w:rFonts w:hint="eastAsia" w:ascii="仿宋" w:hAnsi="仿宋" w:eastAsia="仿宋" w:cs="仿宋"/>
          <w:b/>
          <w:color w:val="000000"/>
          <w:sz w:val="24"/>
          <w:szCs w:val="24"/>
        </w:rPr>
        <w:t xml:space="preserve">0.开标</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20.2 投标人在开标过程中涉及到的投标文件解密、开标结果确认等工作，应按照《操作手册》规定执行。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20.3 投标人如果对开标过程和开标结果有疑义，应当根据《操作手册》规定提出，苏采云系统中《开标记录表》公布后5分钟内未提出的，视同认可开标结果。</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2</w:t>
      </w:r>
      <w:r>
        <w:rPr>
          <w:rFonts w:hint="eastAsia" w:ascii="仿宋" w:hAnsi="仿宋" w:eastAsia="仿宋" w:cs="仿宋"/>
          <w:b/>
          <w:color w:val="000000"/>
          <w:sz w:val="24"/>
          <w:szCs w:val="24"/>
        </w:rPr>
        <w:t xml:space="preserve">1.评标</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21.1 评标由招标代理机构组织评标委员会（以下简称“评委会”）进行。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21.2 评委会由采购人代表和有关技术、经济等方面的专家组成，且人员构成符合政府采购有关规定。</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21.3 评委会独立工作，负责评审所有投标文件并推荐中标候选人，或根据采购人授权直接确定中标人。</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22.评标过程的保密与公正</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22.1 凡是与审查、澄清、评价和比较投标的有关资料以及授标建议等，采购人、评委、招标代理机构均不得向投标人或与评标无关的其他人员透露。</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22.2 投标人不得以任何方式影响评标，否则其投标文件将被作为无效投标文件。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22.3 招标代理机构和评委会不向未中标的投标人解释未中标原因，也不公布评标过程中的相关细节。</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22.4 采用综合评分法的项目，未中标的投标人可于中标结果公告期限届满之日起通过苏采云系统查看本单位的评审得分及排名情况。</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2</w:t>
      </w:r>
      <w:r>
        <w:rPr>
          <w:rFonts w:hint="eastAsia" w:ascii="仿宋" w:hAnsi="仿宋" w:eastAsia="仿宋" w:cs="仿宋"/>
          <w:b/>
          <w:color w:val="000000"/>
          <w:sz w:val="24"/>
          <w:szCs w:val="24"/>
        </w:rPr>
        <w:t xml:space="preserve">3.投标文件的澄清</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23.1 评标期间，评委会对投标文件中含义不明确、同类问题表述不一致或者有明显文字和计算错误的内容，有权要求投标人作出必要的澄清、说明或者补正。</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投标人的澄清、说明或者补正不得超出投标文件的范围或者改变投标文件的实质性内容。</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评委会并非对每个投标人都做澄清要求。</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23.3 接到评委会澄清、说明和补正要求的，投标人如未按规定作出澄清、说明和补正，其风险由投标人自行承担。</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2</w:t>
      </w:r>
      <w:r>
        <w:rPr>
          <w:rFonts w:hint="eastAsia" w:ascii="仿宋" w:hAnsi="仿宋" w:eastAsia="仿宋" w:cs="仿宋"/>
          <w:b/>
          <w:color w:val="000000"/>
          <w:sz w:val="24"/>
          <w:szCs w:val="24"/>
        </w:rPr>
        <w:t xml:space="preserve">4.投标文件的审查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24.1 投标文件审查分为资格审查和符合性审查。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24.1.1 资格审查。依据法律法规和招标文件规定，由采购人对投标文件中的资格证明文件进行审查，并向评委会反馈审查结论。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采购人进行资格审查时，将在“信用中国”网站（www.creditchina.gov.cn）查询投标人的信用记录，以确定投标人是否具备投标资格，查询结果留存并归档。</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接受联合体的项目，联合体成员存在不良信用记录的，视同联合体存在不良信用记录。</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24.1.2 符合性审查。依据招标文件的规定，由评委会从有效性、完整性和对招标文件的响应程度等方面对投标文件进行审查，以确定是否对招标文件的实质性要求作出响应。</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评审委员会启动异常低价投标（响应）审查的情形和具体要求：</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评审过程中出现下列情形之一的，评审委员会应当启动异常低价投标（响应）审查程序：</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（1）投标（响应）报价低于采购项目预算50%的，即投标（响应）报价&lt;采购项目预算×50%；</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（2）投标（响应）报价低于采购项目最高限价45%的，即投标（响应）报价&lt;采购项目最高限价×45%；</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（3）评审委员会认定的供应商报价过低、有可能影响产品质量或者不能诚信履约的其他情形。</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24.1.3 未通过资格审查或符合性审查的投标人，招标代理机构将通过苏采云系统告知其具体原因，评标结束后不再接受有关询问。</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24.3 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24.4 评委会将对确定为实质性响应的投标进行进一步审核，确定其是否有计算上或累加上的算术错误。修正错误的原则如下：</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（1）投标文件中开标一览表内容与投标文件中相应内容不一致的，以开标一览表为准；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（2）大写金额和小写金额不一致的，以大写金额为准；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（3）单价金额小数点或者百分比有明显错位的，以开标一览表的总价为准，并修改单价；</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（4）总价金额与按单价汇总金额不一致的，以单价金额计算结果为准。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同时出现两种以上错误的，按照前款规定的顺序修正。</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24.5 评委会将按上述修正错误的方法调整投标文件中的投标报价，并通过苏采云系统告知投标人，调整后的价格对投标人具有约束力。如果投标人不接受修正后的价格，则其投标将被拒绝。</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2</w:t>
      </w:r>
      <w:r>
        <w:rPr>
          <w:rFonts w:hint="eastAsia" w:ascii="仿宋" w:hAnsi="仿宋" w:eastAsia="仿宋" w:cs="仿宋"/>
          <w:color w:val="000000"/>
          <w:sz w:val="24"/>
          <w:szCs w:val="24"/>
        </w:rPr>
        <w:t xml:space="preserve">4.6 投标人在开、评标全过程中应保持通讯畅通，及时登录苏采云系统查阅、答复相关信息，并安排专人与招标代理机构及评委会联系。</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25.无效投标和废标</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2</w:t>
      </w:r>
      <w:r>
        <w:rPr>
          <w:rFonts w:hint="eastAsia" w:ascii="仿宋" w:hAnsi="仿宋" w:eastAsia="仿宋" w:cs="仿宋"/>
          <w:color w:val="000000"/>
          <w:sz w:val="24"/>
          <w:szCs w:val="24"/>
        </w:rPr>
        <w:t xml:space="preserve">5.1 无效投标条款</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25.1.1 投标人在苏采云系统规定的时间内未成功解密电子投标文件。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25.1.2 投标人未按照招标文件要求上传电子投标文件。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25.1.3 同一投标人提交两个（含两个）以上不同的投标报价。</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25.1.4 投标人不具备招标文件规定的资格要求。</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25.1.5 投标人的报价超过了采购预算或最高限价。</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25.1.6 未通过符合性审查。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25.1.7 不符合招标文件中实质性要求和条件（</w:t>
      </w:r>
      <w:r>
        <w:rPr>
          <w:rFonts w:hint="eastAsia" w:ascii="仿宋" w:hAnsi="仿宋" w:eastAsia="仿宋" w:cs="仿宋"/>
          <w:b/>
          <w:color w:val="000000"/>
          <w:sz w:val="24"/>
          <w:szCs w:val="24"/>
        </w:rPr>
        <w:t xml:space="preserve">本招标文件中斜体且有下划线部分，或者打“★”内容为实质性要求和条件</w:t>
      </w:r>
      <w:r>
        <w:rPr>
          <w:rFonts w:hint="eastAsia" w:ascii="仿宋" w:hAnsi="仿宋" w:eastAsia="仿宋" w:cs="仿宋"/>
          <w:color w:val="000000"/>
          <w:sz w:val="24"/>
          <w:szCs w:val="24"/>
        </w:rPr>
        <w:t xml:space="preserve">）。</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25.1.9 投标文件含有采购人不能接受的附加条件。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25.1.11 采购产品被财政部、国家发改委、生态环境部等列入“节能产品品目清单”强制采购范围，而投标人提供的产品不在强制采购范围内。</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25.1.12 投标文件未按照招标文件要求加盖电子公章。</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25.1.13 法律法规及本招标文件规定的其他无效投标情形。</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25.2 废标条款</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25.2.1 符合资格条件的供应商或者对招标文件作出实质性响应的供应商不足三家。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25.2.2 出现影响采购公正的违法、违规行为。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25.2.3 因重大变故采购任务取消。</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25.2.4 评委会认定招标文件存在歧义、重大缺陷导致评审工作无法进行。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25.2.5 因苏采云系统故障造成开标不成功。</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25.3 如出现投标截止时间后参加投标的供应商或者对招标文件作出实质性响应的供应商不足三家的情况，按政府采购相关规定执行。</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六、定标</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2</w:t>
      </w:r>
      <w:r>
        <w:rPr>
          <w:rFonts w:hint="eastAsia" w:ascii="仿宋" w:hAnsi="仿宋" w:eastAsia="仿宋" w:cs="仿宋"/>
          <w:b/>
          <w:color w:val="000000"/>
          <w:sz w:val="24"/>
          <w:szCs w:val="24"/>
        </w:rPr>
        <w:t xml:space="preserve">6.确定中标单位</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aps w:val="0"/>
          <w:color w:val="000000"/>
          <w:spacing w:val="0"/>
          <w:sz w:val="24"/>
          <w:szCs w:val="24"/>
        </w:rPr>
        <w:t xml:space="preserve">评委会评审时按照采购包1、采购包2、的顺序，根据本招标文件规定的评分办法与评分标准依次评审，向采购人推荐出每个采购包不超过3家的中标候选人。供应商投标多个采购包的，一旦供应商确定为采购包1综合得分排名第一的拟中标人，仍可参加后续所投采购包的评审，但即使该供应商在下一所投采购包评审时总分排名第一，亦不作为拟中标候选人推荐，由排名第二的供应商递补，以此规则和顺序依次类推。</w:t>
      </w:r>
      <w:r>
        <w:rPr>
          <w:rFonts w:hint="eastAsia" w:ascii="仿宋" w:hAnsi="仿宋" w:eastAsia="仿宋" w:cs="仿宋"/>
          <w:color w:val="000000"/>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26.1 中标候选人的确定原则和数量见招标文件第五章。 </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26.2 按以下第（2）种方式确定中标人：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（1）评委会直接确定排名第一的中标候选人为中标人；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（2）采购人在评委会推荐的中标候选人中按顺序确定中标人。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26.3 招标代理机构将在“江苏政府采购网”发布中标公告，公告期限为1个工作日。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26.4 </w:t>
      </w:r>
      <w:r>
        <w:rPr>
          <w:rFonts w:hint="eastAsia" w:ascii="仿宋" w:hAnsi="仿宋" w:eastAsia="仿宋" w:cs="仿宋"/>
          <w:b/>
          <w:color w:val="000000"/>
          <w:sz w:val="24"/>
          <w:szCs w:val="24"/>
        </w:rPr>
        <w:t xml:space="preserve">若有充分证据证明中标人有下列情况之一的，一经查实将被取消中标资格：</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26.4.1 提供虚假材料谋取中标。</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26.4.2 向采购人、招标代理机构行贿或者提供其他不正当利益。</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26.4.3 属于本文件规定的无效投标情形，但在评标过程中未被评委会发现。</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26.4.4 与采购人或者其他供应商恶意串通。</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26.4.5 采取不正当手段诋毁、排挤其他供应商。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26.5 </w:t>
      </w:r>
      <w:r>
        <w:rPr>
          <w:rFonts w:hint="eastAsia" w:ascii="仿宋" w:hAnsi="仿宋" w:eastAsia="仿宋" w:cs="仿宋"/>
          <w:b/>
          <w:color w:val="000000"/>
          <w:sz w:val="24"/>
          <w:szCs w:val="24"/>
        </w:rPr>
        <w:t xml:space="preserve">有下列情形之一的视为投标人串通投标，投标无效：</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26.5.1 不同投标人的投标文件由同一单位或者个人编制。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26.5.2 不同投标人委托同一单位或者个人办理投标事宜。</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26.5.3 不同投标人的投标文件载明的项目管理成员或者联系人员为同一人。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26.5.4 不同投标人的投标文件异常一致或者投标报价呈规律性差异。</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27.中标通知书</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27.l 中标结果确定后，招标代理机构将向中标人发出《中标通知书》。中标人可在中标结果公告届满之日起三十日内,登录苏采云系统下载。</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27.2 《中标通知书》是合同的一个组成部分，对采购人和中标人均具有法律效力。《中标通知书》发出后，采购人改变中标结果或者中标人放弃中标项目的，应当依法承担法律责任。</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七、授予合同</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28.签订合同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28.l 中标人应当在《中标通知书》发出之日起三十日内，按照招标文件确定的事项与采购人签订政府采购合同。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28.2 招标文件、中标人的投标文件及招标过程中有关澄清、承诺文件均作为合同附件。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28.4 中标人因自身原因拒绝与采购人签订合同的，不得参加采购人重新组织的采购活动，且将可能被拒绝参加该采购人一年内的其他政府采购活动。</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29.货物（包含与货物相关的服务）的追加</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29.1 合同履行中，采购人需追加与合同标的相同的货物（包含与货物相关的服务），在不改变合同其他条款的前提下，可以与中标人协商签订补充合同，但所有补充合同的金额不超过原合同金额的10%。</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30.政府采购履约资金扶持政策</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30.1 依据《关于在全省政府采购领域推行电子履约保函（保险）的通知》（苏财购〔2023〕150号），中标供应商可通过江苏政府采购网“政府采购电子履约保函（保险）综合服务平台”线上办理履约保函（保险）。</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八、质疑</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hint="eastAsia" w:ascii="仿宋" w:hAnsi="仿宋" w:eastAsia="仿宋" w:cs="仿宋"/>
          <w:b/>
          <w:color w:val="000000"/>
          <w:sz w:val="24"/>
          <w:szCs w:val="24"/>
        </w:rPr>
        <w:t xml:space="preserve">上述应知其权益受到损害之日是指</w:t>
      </w:r>
      <w:r>
        <w:rPr>
          <w:rFonts w:hint="eastAsia" w:ascii="仿宋" w:hAnsi="仿宋" w:eastAsia="仿宋" w:cs="仿宋"/>
          <w:color w:val="000000"/>
          <w:sz w:val="24"/>
          <w:szCs w:val="24"/>
        </w:rPr>
        <w:t xml:space="preserve">：</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32.1 对采购文件提出质疑的，为收到采购文件之日或者采购文件公告期限届满之日。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32.2 对采购过程提出质疑的，为各采购程序环节结束之日。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32.3 对中标或者成交结果提出质疑的，为中标或者成交结果公告期限届满之日。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供应商如组成联合体参加投标，《质疑函》中要求加盖公章之处，联合体各方均须按要求加盖公章。</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35.《质疑函》接收部门为本次招标代理机构注明的联系地址和联系方式。  </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36.以下情形的质疑不予受理：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36.1 内容不符合《政府采购质疑和投诉办法》第十二条规定的质疑。</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36.2 超出政府采购法定期限的质疑。</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36.3 以传真、电子邮件等方式递交的非原件形式的质疑。</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36.4 未参加投标活动的供应商或在投标活动中自身权益未受到损害的供应商所提出的质疑。</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36.5 供应商组成联合体参加投标，联合体中任何一方或多方未按要求签字或签章、加盖公章的质疑。</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36.6 法律法规规定的其他不予受理情形。</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九、政策功能落实</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38.促进中小企业发展</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38.1 在政府采购活动中，供应商提供的货物或者服务符合下列情形的，享受中小企业扶持政策：</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（1）在货物采购项目中，全部货物由中小企业制造；</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（2）在服务采购项目中，服务由中小企业承接。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38.3 中小企业参加政府采购活动，应当出具《中小企业声明函》，否则不享受相关中小企业支持政策。</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38.4 以联合体形式参加政府采购活动，联合体各方均为中小企业的，联合体视同中小企业。其中，联合体各方均为小微企业的，联合体视同小微企业。</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38.6 残疾人福利性单位视同小型、微型企业。按照《关于促进残疾人就业政府采购政策的通知》（财库〔2017〕141号）规定，残疾人福利单位需提供《残疾人福利性单位声明函》。</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39.节能环保产品</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40.绿色采购</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41.创新产品采购</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41.1 优先采购各级政府部门公开发布的有效期内的创新产品、首台套等《目录》内的创新产品。创新产品自进入《目录》起2年内视同具备相应销售业绩。</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42.网络产品、市场准入类产品采购</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42.1 本</w:t>
      </w:r>
      <w:r>
        <w:rPr>
          <w:rFonts w:hint="eastAsia" w:ascii="仿宋" w:hAnsi="仿宋" w:eastAsia="仿宋" w:cs="仿宋"/>
          <w:color w:val="000000"/>
          <w:sz w:val="24"/>
          <w:szCs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43.对本国产品的支持政策</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43.1为贯彻落实《国务院办公厅关于在政府采购中实施本国产品标准及相关政策的通知》  （国办发〔2025〕34号），在政府采购中实施本国产品标准及相关政策。</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43.2本项目中既有本国产品又有非本国产品参与竞争的，依法对本国产品给予价格评审优惠，对本国产品的报价给予20%的价格扣除，用扣除后的价格参与评审。</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十、其他</w:t>
      </w:r>
      <w:r>
        <w:rPr>
          <w:rFonts w:hint="eastAsia" w:ascii="仿宋" w:hAnsi="仿宋" w:eastAsia="仿宋" w:cs="仿宋"/>
          <w:sz w:val="24"/>
          <w:szCs w:val="24"/>
        </w:rPr>
      </w:r>
      <w:r/>
    </w:p>
    <w:p>
      <w:pPr>
        <w:pStyle w:val="715"/>
        <w:ind w:left="0" w:right="0" w:firstLine="562"/>
        <w:jc w:val="both"/>
        <w:keepLines w:val="0"/>
        <w:keepNext w:val="0"/>
        <w:pageBreakBefore w:val="0"/>
        <w:spacing w:before="240" w:after="24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44.代理服务费</w:t>
      </w:r>
      <w:r>
        <w:rPr>
          <w:rFonts w:hint="eastAsia" w:ascii="仿宋" w:hAnsi="仿宋" w:eastAsia="仿宋" w:cs="仿宋"/>
          <w:sz w:val="24"/>
          <w:szCs w:val="24"/>
        </w:rPr>
      </w:r>
      <w:r/>
    </w:p>
    <w:p>
      <w:pPr>
        <w:pStyle w:val="715"/>
        <w:ind w:firstLine="484"/>
        <w:spacing w:line="360" w:lineRule="auto"/>
        <w:rPr>
          <w:rFonts w:hint="eastAsia" w:ascii="仿宋" w:hAnsi="仿宋" w:eastAsia="仿宋" w:cs="仿宋"/>
          <w:sz w:val="24"/>
          <w:szCs w:val="24"/>
          <w:lang w:val="zh-CN"/>
        </w:rPr>
      </w:pPr>
      <w:r>
        <w:rPr>
          <w:rFonts w:hint="eastAsia" w:ascii="仿宋" w:hAnsi="仿宋" w:eastAsia="仿宋" w:cs="仿宋"/>
          <w:color w:val="000000"/>
          <w:sz w:val="24"/>
          <w:szCs w:val="24"/>
        </w:rPr>
        <w:t xml:space="preserve">44.1 </w:t>
      </w:r>
      <w:r>
        <w:rPr>
          <w:rFonts w:hint="eastAsia" w:ascii="仿宋" w:hAnsi="仿宋" w:eastAsia="仿宋" w:cs="仿宋"/>
          <w:sz w:val="24"/>
          <w:szCs w:val="24"/>
          <w:lang w:val="zh-CN"/>
        </w:rPr>
        <w:t xml:space="preserve">本次招标代理服务费按照</w:t>
      </w:r>
      <w:r>
        <w:rPr>
          <w:rFonts w:hint="eastAsia" w:ascii="仿宋" w:hAnsi="仿宋" w:eastAsia="仿宋" w:cs="仿宋"/>
          <w:sz w:val="24"/>
          <w:szCs w:val="24"/>
          <w:lang w:val="en-US" w:eastAsia="zh-CN"/>
        </w:rPr>
        <w:t xml:space="preserve">江苏省政府采购协会2024年印发的</w:t>
      </w:r>
      <w:r>
        <w:rPr>
          <w:rFonts w:hint="eastAsia" w:ascii="仿宋" w:hAnsi="仿宋" w:eastAsia="仿宋" w:cs="仿宋"/>
          <w:i w:val="0"/>
          <w:iCs w:val="0"/>
          <w:caps w:val="0"/>
          <w:spacing w:val="0"/>
          <w:sz w:val="24"/>
          <w:szCs w:val="24"/>
          <w:lang w:val="en-US" w:eastAsia="zh-CN"/>
        </w:rPr>
        <w:t xml:space="preserve">《江苏省政府采购代理服务收费指导意见》（苏政采协〔2024〕20号）</w:t>
      </w:r>
      <w:r>
        <w:rPr>
          <w:rFonts w:hint="eastAsia" w:ascii="仿宋" w:hAnsi="仿宋" w:eastAsia="仿宋" w:cs="仿宋"/>
          <w:sz w:val="24"/>
          <w:szCs w:val="24"/>
          <w:lang w:val="en-US" w:eastAsia="zh-CN"/>
        </w:rPr>
        <w:t xml:space="preserve">费率</w:t>
      </w:r>
      <w:r>
        <w:rPr>
          <w:rFonts w:hint="eastAsia" w:ascii="仿宋" w:hAnsi="仿宋" w:eastAsia="仿宋" w:cs="仿宋"/>
          <w:sz w:val="24"/>
          <w:szCs w:val="24"/>
          <w:u w:val="none"/>
          <w:lang w:val="en-US" w:eastAsia="zh-CN"/>
        </w:rPr>
        <w:t xml:space="preserve">6</w:t>
      </w:r>
      <w:r>
        <w:rPr>
          <w:rFonts w:hint="eastAsia" w:ascii="仿宋" w:hAnsi="仿宋" w:eastAsia="仿宋" w:cs="仿宋"/>
          <w:sz w:val="24"/>
          <w:szCs w:val="24"/>
          <w:u w:val="single"/>
          <w:lang w:val="en-US" w:eastAsia="zh-CN"/>
        </w:rPr>
        <w:t xml:space="preserve">7</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执行(单个项目最低收费标准按3000元计算)，评审费</w:t>
      </w:r>
      <w:r>
        <w:rPr>
          <w:rFonts w:hint="eastAsia" w:ascii="仿宋" w:hAnsi="仿宋" w:eastAsia="仿宋" w:cs="仿宋"/>
          <w:sz w:val="24"/>
          <w:szCs w:val="24"/>
          <w:lang w:val="en-US" w:eastAsia="zh-CN"/>
        </w:rPr>
        <w:t xml:space="preserve">由采购人支付</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p>
      <w:pPr>
        <w:pStyle w:val="715"/>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公司名称:江苏高智项目管理有限公司</w:t>
      </w:r>
      <w:r>
        <w:rPr>
          <w:rFonts w:hint="eastAsia" w:ascii="仿宋" w:hAnsi="仿宋" w:eastAsia="仿宋" w:cs="仿宋"/>
          <w:sz w:val="24"/>
          <w:szCs w:val="24"/>
          <w:lang w:val="zh-CN"/>
        </w:rPr>
      </w:r>
      <w:r/>
    </w:p>
    <w:p>
      <w:pPr>
        <w:pStyle w:val="715"/>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开户行:工行镇江黄山南路支行</w:t>
      </w:r>
      <w:r>
        <w:rPr>
          <w:rFonts w:hint="eastAsia" w:ascii="仿宋" w:hAnsi="仿宋" w:eastAsia="仿宋" w:cs="仿宋"/>
          <w:sz w:val="24"/>
          <w:szCs w:val="24"/>
          <w:lang w:val="zh-CN"/>
        </w:rPr>
      </w:r>
      <w:r/>
    </w:p>
    <w:p>
      <w:pPr>
        <w:pStyle w:val="715"/>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账号:1104050209000062658</w:t>
      </w:r>
      <w:r>
        <w:rPr>
          <w:rFonts w:hint="eastAsia" w:ascii="仿宋" w:hAnsi="仿宋" w:eastAsia="仿宋" w:cs="仿宋"/>
          <w:sz w:val="24"/>
          <w:szCs w:val="24"/>
          <w:lang w:val="zh-CN"/>
        </w:rPr>
      </w:r>
      <w:r/>
    </w:p>
    <w:p>
      <w:pPr>
        <w:pStyle w:val="715"/>
        <w:ind w:left="0" w:right="0" w:firstLine="480"/>
        <w:jc w:val="both"/>
        <w:keepLines w:val="0"/>
        <w:keepNext w:val="0"/>
        <w:pageBreakBefore w:val="0"/>
        <w:spacing w:before="240" w:after="24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715"/>
        <w:ind w:left="0" w:right="0" w:firstLine="0"/>
        <w:keepLines w:val="0"/>
        <w:keepNext w:val="0"/>
        <w:pageBreakBefore w:val="0"/>
        <w:spacing w:before="240" w:after="240" w:line="360" w:lineRule="auto"/>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723"/>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3"/>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15"/>
        <w:ind w:left="0" w:right="84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6"/>
        </w:rPr>
        <w:t xml:space="preserve">第</w:t>
      </w:r>
      <w:r>
        <w:rPr>
          <w:rFonts w:hint="eastAsia" w:ascii="仿宋" w:hAnsi="仿宋" w:eastAsia="仿宋" w:cs="仿宋"/>
          <w:b/>
          <w:color w:val="000000"/>
          <w:sz w:val="36"/>
          <w:lang w:val="en-US" w:eastAsia="zh-CN"/>
        </w:rPr>
        <w:t xml:space="preserve">三</w:t>
      </w:r>
      <w:r>
        <w:rPr>
          <w:rFonts w:hint="eastAsia" w:ascii="仿宋" w:hAnsi="仿宋" w:eastAsia="仿宋" w:cs="仿宋"/>
          <w:b/>
          <w:color w:val="000000"/>
          <w:sz w:val="36"/>
        </w:rPr>
        <w:t xml:space="preserve">章评标办法与评标标准</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一、评标办法</w:t>
      </w:r>
      <w:r>
        <w:rPr>
          <w:rFonts w:hint="eastAsia" w:ascii="仿宋" w:hAnsi="仿宋" w:eastAsia="仿宋" w:cs="仿宋"/>
        </w:rPr>
      </w:r>
      <w:r/>
    </w:p>
    <w:p>
      <w:pPr>
        <w:pStyle w:val="715"/>
        <w:ind w:firstLine="480"/>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采用综合评分法的，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推荐3名中标候选人。</w:t>
      </w:r>
      <w:r>
        <w:rPr>
          <w:rFonts w:hint="eastAsia" w:ascii="仿宋" w:hAnsi="仿宋" w:eastAsia="仿宋" w:cs="仿宋"/>
        </w:rPr>
      </w:r>
      <w:r/>
    </w:p>
    <w:p>
      <w:pPr>
        <w:pStyle w:val="715"/>
        <w:ind w:firstLine="480"/>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2.核心产品评审。多家供应商提供的核心产品品牌相同的，按一家供应商计算，评审后得分最高的同品牌供应商获得中标人推荐资格。</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二、评定标准</w:t>
      </w:r>
      <w:r>
        <w:rPr>
          <w:rFonts w:hint="eastAsia" w:ascii="仿宋" w:hAnsi="仿宋" w:eastAsia="仿宋" w:cs="仿宋"/>
        </w:rPr>
      </w:r>
      <w:r/>
    </w:p>
    <w:p>
      <w:pPr>
        <w:pStyle w:val="715"/>
        <w:ind w:firstLine="480"/>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1.实质性要求不得负偏离；否则，按照无效响应处理；</w:t>
      </w:r>
      <w:r>
        <w:rPr>
          <w:rFonts w:hint="eastAsia" w:ascii="仿宋" w:hAnsi="仿宋" w:eastAsia="仿宋" w:cs="仿宋"/>
        </w:rPr>
      </w:r>
      <w:r/>
    </w:p>
    <w:p>
      <w:pPr>
        <w:pStyle w:val="715"/>
        <w:ind w:firstLine="480"/>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三、小微企业价格扣除</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2.小企业（含小型、微型企业）应当符合以下条件：货物由小微企业制造，即货物由小微企业生产且使用该小微企业商号或者注册商标。</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3.价格扣除比例或者价格分加分比例对小型企业和微型企业同等对待，不作区分。</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说明：价格扣除优惠政策仅适用于“第一章二、申请人的资格要求2.落实政府采购政策需满足的资格要求”中“本项目采用以下第（4）种方式落实政府采购促进中小企业发展的要求”的采购项目中。</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四、监狱和戒毒企业的价格扣除</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1.本项目对监狱和戒毒企业（简称监狱企业），给予等同于小微企业的价格扣除，用扣除后的价格参与评审。</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2.监狱企业需提供由省级以上监狱管理局、戒毒管理局（含新疆生产建设兵团）出具的属于监狱企业的证明文件。</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3.监狱企业标准请参照《关于政府采购支持监狱企业发展有关问题的通知》（财库[2014]68号）。</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五、残疾人福利性单位的价格扣除</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1.本项目对残疾人福利性单位，给予等同于小微企业的价格扣除，用扣除后的价格参与评审。</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2.残疾人福利单位需按照招标文件的要求提供《残疾人福利性单位声明函》。</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3.残疾人福利单位标准请参照《关于促进残疾人就业政府采购政策的通知》（财库〔2017〕141号）。</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六、对本国产品的价格扣除</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1.本项目中既有本国产品又有非本国产品参与竞争的，依法对本国产品给予价格评审优惠，对本国产品的报价给予20%的价格扣除，用扣除后的价格参与评审。</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3.本国产品标准请参照《国务院办公厅关于在政府采购中实施本国产品标准及相关政策的通知》（国办发〔2025〕34号）</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七、监狱企业、残疾人福利单位属于小型、微型企业的，不重复享受政策。</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八、上述价格扣除政策仅适用于“非专门面向中小企业采购项目”。</w:t>
      </w:r>
      <w:r>
        <w:rPr>
          <w:rFonts w:hint="eastAsia" w:ascii="仿宋" w:hAnsi="仿宋" w:eastAsia="仿宋" w:cs="仿宋"/>
        </w:rPr>
      </w:r>
      <w:r/>
    </w:p>
    <w:p>
      <w:pPr>
        <w:pStyle w:val="715"/>
        <w:jc w:val="both"/>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九、评标标准</w:t>
      </w: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ind w:left="0" w:right="840" w:firstLine="0"/>
        <w:jc w:val="left"/>
        <w:keepLines w:val="0"/>
        <w:keepNext w:val="0"/>
        <w:pageBreakBefore w:val="0"/>
        <w:spacing w:before="0" w:after="0" w:line="360" w:lineRule="auto"/>
        <w:widowControl/>
        <w:rPr>
          <w:rFonts w:hint="eastAsia" w:ascii="仿宋" w:hAnsi="仿宋" w:eastAsia="仿宋" w:cs="仿宋"/>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包一：栖霞区多校区多功能教室课桌椅及相关配套家具</w:t>
      </w:r>
      <w:r>
        <w:rPr>
          <w:rFonts w:hint="eastAsia" w:ascii="仿宋" w:hAnsi="仿宋" w:eastAsia="仿宋" w:cs="仿宋"/>
          <w:b/>
          <w:bCs/>
          <w:sz w:val="24"/>
          <w:szCs w:val="24"/>
          <w:lang w:val="en-US" w:eastAsia="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014"/>
        <w:gridCol w:w="963"/>
        <w:gridCol w:w="900"/>
      </w:tblGrid>
      <w:tr>
        <w:trPr>
          <w:trHeight w:val="793"/>
        </w:trPr>
        <w:tc>
          <w:tcPr>
            <w:tcW w:w="519"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序号</w:t>
            </w:r>
            <w:r>
              <w:rPr>
                <w:rFonts w:hint="eastAsia" w:ascii="仿宋" w:hAnsi="仿宋" w:eastAsia="仿宋" w:cs="仿宋"/>
                <w:b/>
                <w:bCs/>
                <w:spacing w:val="-2"/>
                <w:sz w:val="21"/>
                <w:szCs w:val="21"/>
              </w:rPr>
            </w:r>
            <w:r/>
          </w:p>
        </w:tc>
        <w:tc>
          <w:tcPr>
            <w:tcW w:w="1179"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评审因素</w:t>
            </w:r>
            <w:r>
              <w:rPr>
                <w:rFonts w:hint="eastAsia" w:ascii="仿宋" w:hAnsi="仿宋" w:eastAsia="仿宋" w:cs="仿宋"/>
                <w:b/>
                <w:bCs/>
                <w:spacing w:val="-2"/>
                <w:sz w:val="21"/>
                <w:szCs w:val="21"/>
              </w:rPr>
            </w:r>
            <w:r/>
          </w:p>
        </w:tc>
        <w:tc>
          <w:tcPr>
            <w:tcW w:w="6014"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评审细则</w:t>
            </w:r>
            <w:r>
              <w:rPr>
                <w:rFonts w:hint="eastAsia" w:ascii="仿宋" w:hAnsi="仿宋" w:eastAsia="仿宋" w:cs="仿宋"/>
                <w:b/>
                <w:bCs/>
                <w:spacing w:val="-2"/>
                <w:sz w:val="21"/>
                <w:szCs w:val="21"/>
              </w:rPr>
            </w:r>
            <w:r/>
          </w:p>
        </w:tc>
        <w:tc>
          <w:tcPr>
            <w:tcW w:w="963"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分值</w:t>
            </w:r>
            <w:r>
              <w:rPr>
                <w:rFonts w:hint="eastAsia" w:ascii="仿宋" w:hAnsi="仿宋" w:eastAsia="仿宋" w:cs="仿宋"/>
                <w:b/>
                <w:bCs/>
                <w:spacing w:val="-2"/>
                <w:sz w:val="21"/>
                <w:szCs w:val="21"/>
              </w:rPr>
            </w:r>
            <w:r/>
          </w:p>
        </w:tc>
        <w:tc>
          <w:tcPr>
            <w:tcW w:w="900"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类型</w:t>
            </w:r>
            <w:r>
              <w:rPr>
                <w:rFonts w:hint="eastAsia" w:ascii="仿宋" w:hAnsi="仿宋" w:eastAsia="仿宋" w:cs="仿宋"/>
                <w:b/>
                <w:bCs/>
                <w:spacing w:val="-2"/>
                <w:sz w:val="21"/>
                <w:szCs w:val="21"/>
              </w:rPr>
            </w:r>
            <w:r/>
          </w:p>
        </w:tc>
      </w:tr>
      <w:tr>
        <w:trPr>
          <w:trHeight w:val="460"/>
        </w:trPr>
        <w:tc>
          <w:tcPr>
            <w:gridSpan w:val="5"/>
            <w:tcW w:w="9575" w:type="dxa"/>
            <w:vAlign w:val="top"/>
            <w:textDirection w:val="lrTb"/>
            <w:noWrap w:val="false"/>
          </w:tcPr>
          <w:p>
            <w:pPr>
              <w:pStyle w:val="715"/>
              <w:ind w:left="114"/>
              <w:spacing w:before="122"/>
              <w:rPr>
                <w:rFonts w:hint="eastAsia" w:ascii="仿宋" w:hAnsi="仿宋" w:eastAsia="仿宋" w:cs="仿宋"/>
                <w:sz w:val="21"/>
                <w:szCs w:val="21"/>
              </w:rPr>
            </w:pPr>
            <w:r>
              <w:rPr>
                <w:rFonts w:hint="eastAsia" w:ascii="仿宋" w:hAnsi="仿宋" w:eastAsia="仿宋" w:cs="仿宋"/>
                <w:b/>
                <w:bCs/>
                <w:spacing w:val="-3"/>
                <w:sz w:val="21"/>
                <w:szCs w:val="21"/>
              </w:rPr>
              <w:t xml:space="preserve">1.价</w:t>
            </w:r>
            <w:r>
              <w:rPr>
                <w:rFonts w:hint="eastAsia" w:ascii="仿宋" w:hAnsi="仿宋" w:eastAsia="仿宋" w:cs="仿宋"/>
                <w:b/>
                <w:bCs/>
                <w:spacing w:val="-2"/>
                <w:sz w:val="21"/>
                <w:szCs w:val="21"/>
              </w:rPr>
              <w:t xml:space="preserve">格</w:t>
            </w:r>
            <w:r>
              <w:rPr>
                <w:rFonts w:hint="eastAsia" w:ascii="仿宋" w:hAnsi="仿宋" w:eastAsia="仿宋" w:cs="仿宋"/>
                <w:sz w:val="21"/>
                <w:szCs w:val="21"/>
              </w:rPr>
            </w:r>
            <w:r/>
          </w:p>
        </w:tc>
      </w:tr>
      <w:tr>
        <w:trPr>
          <w:trHeight w:val="1030"/>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1.1</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价格分</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30</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价格分</w:t>
            </w:r>
            <w:r>
              <w:rPr>
                <w:rFonts w:hint="eastAsia" w:ascii="仿宋" w:hAnsi="仿宋" w:eastAsia="仿宋" w:cs="仿宋"/>
                <w:color w:val="000000"/>
                <w:sz w:val="21"/>
                <w:szCs w:val="21"/>
                <w:highlight w:val="none"/>
                <w:lang w:val="en-US" w:eastAsia="zh-CN" w:bidi="zh-CN"/>
              </w:rPr>
            </w:r>
            <w:r/>
          </w:p>
        </w:tc>
      </w:tr>
      <w:tr>
        <w:trPr>
          <w:trHeight w:val="460"/>
        </w:trPr>
        <w:tc>
          <w:tcPr>
            <w:gridSpan w:val="5"/>
            <w:tcW w:w="9575" w:type="dxa"/>
            <w:vAlign w:val="top"/>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2.技术</w:t>
            </w:r>
            <w:r>
              <w:rPr>
                <w:rFonts w:hint="eastAsia" w:ascii="仿宋" w:hAnsi="仿宋" w:eastAsia="仿宋" w:cs="仿宋"/>
                <w:color w:val="000000"/>
                <w:sz w:val="21"/>
                <w:szCs w:val="21"/>
                <w:highlight w:val="none"/>
                <w:lang w:val="en-US" w:eastAsia="zh-CN" w:bidi="zh-CN"/>
              </w:rPr>
            </w:r>
            <w:r/>
          </w:p>
        </w:tc>
      </w:tr>
      <w:tr>
        <w:trPr>
          <w:trHeight w:val="891"/>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2.1</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产品技术参数</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产品技术参数全部满足招标要求的得满分；打★指标为必须满足项，如有负偏离将作为无效投标；打▲指标为重要指标，有1项负偏离扣2分；其余指标有1项负偏离扣1分。</w:t>
            </w: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23</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332"/>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2.2</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原材料检测报告</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bookmarkStart w:id="0" w:name="OLE_LINK3"/>
            <w:r>
              <w:rPr>
                <w:rFonts w:hint="eastAsia" w:ascii="仿宋" w:hAnsi="仿宋" w:eastAsia="仿宋" w:cs="仿宋"/>
                <w:szCs w:val="21"/>
              </w:rPr>
              <w:t xml:space="preserve">投</w:t>
            </w:r>
            <w:r>
              <w:rPr>
                <w:rFonts w:hint="eastAsia" w:ascii="仿宋" w:hAnsi="仿宋" w:eastAsia="仿宋" w:cs="仿宋"/>
                <w:color w:val="000000"/>
                <w:szCs w:val="21"/>
              </w:rPr>
              <w:t xml:space="preserve">标人提供自202</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年1月1日（以报告签发日期为准）以来，具有CMA标识的以下原材料检测报告，</w:t>
            </w:r>
            <w:bookmarkEnd w:id="0"/>
            <w:r>
              <w:rPr>
                <w:rFonts w:hint="eastAsia" w:ascii="仿宋" w:hAnsi="仿宋" w:eastAsia="仿宋" w:cs="仿宋"/>
                <w:color w:val="000000"/>
                <w:sz w:val="21"/>
                <w:szCs w:val="21"/>
                <w:highlight w:val="none"/>
                <w:lang w:val="en-US" w:eastAsia="zh-CN" w:bidi="zh-CN"/>
              </w:rPr>
              <w:t xml:space="preserve">检测内容如下：</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b/>
                <w:bCs/>
                <w:i w:val="0"/>
                <w:iCs w:val="0"/>
                <w:color w:val="000000"/>
                <w:sz w:val="21"/>
                <w:szCs w:val="21"/>
                <w:highlight w:val="none"/>
                <w:u w:val="none"/>
                <w:lang w:val="en-US" w:eastAsia="zh-CN" w:bidi="ar"/>
              </w:rPr>
              <w:t xml:space="preserve">1</w:t>
            </w:r>
            <w:r>
              <w:rPr>
                <w:rFonts w:hint="eastAsia" w:ascii="仿宋" w:hAnsi="仿宋" w:eastAsia="仿宋" w:cs="仿宋"/>
                <w:color w:val="000000"/>
                <w:sz w:val="21"/>
                <w:szCs w:val="21"/>
                <w:highlight w:val="none"/>
                <w:lang w:val="en-US" w:eastAsia="zh-CN" w:bidi="zh-CN"/>
              </w:rPr>
              <w:t xml:space="preserve">.铝合金。以《金属材料 拉伸试验 》GB/T 228.1-2021、《金属材料 布氏硬度试验》GB/T 231.1-2018为检测依据。硬度不低于100HBW;抗拉强度不低于280MPa、延伸强度不低于270MPa，伸长率不低于11%。提供全部符合要求的检测报告得1分，未提供的不得分。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2.实木多层板。依据标准需包括GB/T 39600-2021（人造板及其制品甲醛释放量分级），GB/T17657-2022《人造板及饰面人造板理化性能试验方法》，检测内容至少包括：甲醛释放量、吸水率、品质属性、理化性能。提供全部符合要求的检测报告得1分，未提供的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889"/>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2.3</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成品检测报告</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szCs w:val="21"/>
              </w:rPr>
              <w:t xml:space="preserve">投标人提供自2021年1月1日（以报告签发日期为准）以来，具有CMA标识的以下成品检测报告</w:t>
            </w:r>
            <w:r>
              <w:rPr>
                <w:rFonts w:hint="eastAsia" w:ascii="仿宋" w:hAnsi="仿宋" w:eastAsia="仿宋" w:cs="仿宋"/>
                <w:color w:val="000000"/>
                <w:sz w:val="21"/>
                <w:szCs w:val="21"/>
                <w:highlight w:val="none"/>
                <w:lang w:val="en-US" w:eastAsia="zh-CN" w:bidi="zh-CN"/>
              </w:rPr>
              <w:t xml:space="preserve">检测内容如下：</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1.阶梯教室课桌椅。</w:t>
            </w:r>
            <w:r>
              <w:rPr>
                <w:rFonts w:hint="eastAsia" w:ascii="仿宋" w:hAnsi="仿宋" w:eastAsia="仿宋" w:cs="仿宋"/>
                <w:color w:val="000000"/>
                <w:sz w:val="21"/>
                <w:szCs w:val="21"/>
                <w:highlight w:val="none"/>
                <w:lang w:val="zh-CN" w:eastAsia="zh-CN" w:bidi="zh-CN"/>
              </w:rPr>
              <w:t xml:space="preserve">依据标准需包含GB/T332</w:t>
            </w:r>
            <w:r>
              <w:rPr>
                <w:rFonts w:hint="eastAsia" w:ascii="仿宋" w:hAnsi="仿宋" w:eastAsia="仿宋" w:cs="仿宋"/>
                <w:color w:val="000000"/>
                <w:sz w:val="21"/>
                <w:szCs w:val="21"/>
                <w:highlight w:val="none"/>
                <w:lang w:val="en-US" w:eastAsia="zh-CN" w:bidi="zh-CN"/>
              </w:rPr>
              <w:t xml:space="preserve">5</w:t>
            </w:r>
            <w:r>
              <w:rPr>
                <w:rFonts w:hint="eastAsia" w:ascii="仿宋" w:hAnsi="仿宋" w:eastAsia="仿宋" w:cs="仿宋"/>
                <w:color w:val="000000"/>
                <w:sz w:val="21"/>
                <w:szCs w:val="21"/>
                <w:highlight w:val="none"/>
                <w:lang w:val="zh-CN" w:eastAsia="zh-CN" w:bidi="zh-CN"/>
              </w:rPr>
              <w:t xml:space="preserve">-2024《金属家具通用技术条件》，</w:t>
            </w:r>
            <w:r>
              <w:rPr>
                <w:rFonts w:hint="eastAsia" w:ascii="仿宋" w:hAnsi="仿宋" w:eastAsia="仿宋" w:cs="仿宋"/>
                <w:color w:val="000000"/>
                <w:sz w:val="21"/>
                <w:szCs w:val="21"/>
                <w:highlight w:val="none"/>
                <w:lang w:val="en-US" w:eastAsia="zh-CN" w:bidi="zh-CN"/>
              </w:rPr>
              <w:t xml:space="preserve">Q</w:t>
            </w:r>
            <w:r>
              <w:rPr>
                <w:rFonts w:hint="eastAsia" w:ascii="仿宋" w:hAnsi="仿宋" w:eastAsia="仿宋" w:cs="仿宋"/>
                <w:color w:val="000000"/>
                <w:sz w:val="21"/>
                <w:szCs w:val="21"/>
                <w:highlight w:val="none"/>
                <w:lang w:val="zh-CN" w:eastAsia="zh-CN" w:bidi="zh-CN"/>
              </w:rPr>
              <w:t xml:space="preserve">B/T</w:t>
            </w:r>
            <w:r>
              <w:rPr>
                <w:rFonts w:hint="eastAsia" w:ascii="仿宋" w:hAnsi="仿宋" w:eastAsia="仿宋" w:cs="仿宋"/>
                <w:color w:val="000000"/>
                <w:sz w:val="21"/>
                <w:szCs w:val="21"/>
                <w:highlight w:val="none"/>
                <w:lang w:val="en-US" w:eastAsia="zh-CN" w:bidi="zh-CN"/>
              </w:rPr>
              <w:t xml:space="preserve">4071</w:t>
            </w:r>
            <w:r>
              <w:rPr>
                <w:rFonts w:hint="eastAsia" w:ascii="仿宋" w:hAnsi="仿宋" w:eastAsia="仿宋" w:cs="仿宋"/>
                <w:color w:val="000000"/>
                <w:sz w:val="21"/>
                <w:szCs w:val="21"/>
                <w:highlight w:val="none"/>
                <w:lang w:val="zh-CN" w:eastAsia="zh-CN" w:bidi="zh-CN"/>
              </w:rPr>
              <w:t xml:space="preserve">-</w:t>
            </w:r>
            <w:r>
              <w:rPr>
                <w:rFonts w:hint="eastAsia" w:ascii="仿宋" w:hAnsi="仿宋" w:eastAsia="仿宋" w:cs="仿宋"/>
                <w:color w:val="000000"/>
                <w:sz w:val="21"/>
                <w:szCs w:val="21"/>
                <w:highlight w:val="none"/>
                <w:lang w:val="en-US" w:eastAsia="zh-CN" w:bidi="zh-CN"/>
              </w:rPr>
              <w:t xml:space="preserve">2021</w:t>
            </w:r>
            <w:r>
              <w:rPr>
                <w:rFonts w:hint="eastAsia" w:ascii="仿宋" w:hAnsi="仿宋" w:eastAsia="仿宋" w:cs="仿宋"/>
                <w:color w:val="000000"/>
                <w:sz w:val="21"/>
                <w:szCs w:val="21"/>
                <w:highlight w:val="none"/>
                <w:lang w:val="zh-CN" w:eastAsia="zh-CN" w:bidi="zh-CN"/>
              </w:rPr>
              <w:t xml:space="preserve">《</w:t>
            </w:r>
            <w:r>
              <w:rPr>
                <w:rFonts w:hint="eastAsia" w:ascii="仿宋" w:hAnsi="仿宋" w:eastAsia="仿宋" w:cs="仿宋"/>
                <w:color w:val="000000"/>
                <w:sz w:val="21"/>
                <w:szCs w:val="21"/>
                <w:highlight w:val="none"/>
                <w:lang w:val="en-US" w:eastAsia="zh-CN" w:bidi="zh-CN"/>
              </w:rPr>
              <w:t xml:space="preserve">课桌椅</w:t>
            </w:r>
            <w:r>
              <w:rPr>
                <w:rFonts w:hint="eastAsia" w:ascii="仿宋" w:hAnsi="仿宋" w:eastAsia="仿宋" w:cs="仿宋"/>
                <w:color w:val="000000"/>
                <w:sz w:val="21"/>
                <w:szCs w:val="21"/>
                <w:highlight w:val="none"/>
                <w:lang w:val="zh-CN" w:eastAsia="zh-CN" w:bidi="zh-CN"/>
              </w:rPr>
              <w:t xml:space="preserve">》。</w:t>
            </w:r>
            <w:r>
              <w:rPr>
                <w:rFonts w:hint="eastAsia" w:ascii="仿宋" w:hAnsi="仿宋" w:eastAsia="仿宋" w:cs="仿宋"/>
                <w:color w:val="000000"/>
                <w:sz w:val="21"/>
                <w:szCs w:val="21"/>
                <w:highlight w:val="none"/>
                <w:lang w:val="en-US" w:eastAsia="zh-CN" w:bidi="zh-CN"/>
              </w:rPr>
              <w:t xml:space="preserve">检测内容至少包括：表面理化性能要求、力学性能、有害物质限量（甲醛释放量、锑、砷、钡、镉、铬、铅、汞硒）未检出。提供全部符合要求的检测报告得1分，未提供的不得分。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2.礼堂椅，依据标准需包括QB/T 2602-2013《影剧院公共座椅》，检测内容至少包括座椅力学性能：力学性能符合以下测试要求，座椅零部件无断裂、无明显变形、松动：</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①座面、椅背静载荷联合试验：座面2000N，椅背760N，10次；</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②扶手垂直向下静载荷实验：1000N，10次；</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③座面、椅背耐久性联合试验：座面载荷950N，20万次；椅背载荷330N，20万次；</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④座面翻转耐久性试验达到30万次。</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en-US" w:eastAsia="zh-CN" w:bidi="zh-CN"/>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仿宋" w:hAnsi="仿宋" w:eastAsia="仿宋" w:cs="仿宋"/>
                <w:color w:val="000000"/>
                <w:sz w:val="21"/>
                <w:szCs w:val="21"/>
                <w:highlight w:val="none"/>
                <w:lang w:val="zh-CN"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4969"/>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2.4</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样品</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评委根据投标人提供的以下样品评分（所有的制作标准和要求与本次采购项目一致）：</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1.阶梯教室椅:</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（1）产品外观优美、结构稳定、用料扎实、涂饰与漆膜平滑、连接或焊接无瑕疵；支撑零件的组合部件配合严密、承重性好；翻转流畅；得5分；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（2）产品外观较优美、结构较为稳定、用料较扎实、涂饰与漆膜较平滑、连接或焊接瑕疵较少；支撑零件的组合部件配合较严密、承重性较好；翻转较流畅；得2分；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（3）其他不得分。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2.礼堂椅：</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（1）产品外观优美、结构稳定、用料扎实、涂饰与漆膜平滑、连接或焊接无瑕疵；支撑零件的组合部件配合严密、承重性好；翻转流畅；得5分；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（2）产品外观较优美、结构较为稳定、用料较扎实、涂饰与漆膜较平滑、连接或焊接瑕疵较少；支撑零件的组合部件配合较严密、承重性较好；翻转较流畅；得2分；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en-US" w:eastAsia="zh-CN" w:bidi="zh-CN"/>
              </w:rPr>
              <w:t xml:space="preserve">（3）其他不得分。</w:t>
            </w:r>
            <w:r>
              <w:rPr>
                <w:rFonts w:hint="eastAsia" w:ascii="仿宋" w:hAnsi="仿宋" w:eastAsia="仿宋" w:cs="仿宋"/>
                <w:color w:val="000000"/>
                <w:sz w:val="21"/>
                <w:szCs w:val="21"/>
                <w:highlight w:val="none"/>
                <w:lang w:val="zh-CN"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10</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主观分</w:t>
            </w:r>
            <w:r>
              <w:rPr>
                <w:rFonts w:hint="eastAsia" w:ascii="仿宋" w:hAnsi="仿宋" w:eastAsia="仿宋" w:cs="仿宋"/>
                <w:color w:val="000000"/>
                <w:sz w:val="21"/>
                <w:szCs w:val="21"/>
                <w:highlight w:val="none"/>
                <w:lang w:val="en-US" w:eastAsia="zh-CN" w:bidi="zh-CN"/>
              </w:rPr>
            </w:r>
            <w:r/>
          </w:p>
        </w:tc>
      </w:tr>
      <w:tr>
        <w:trPr>
          <w:trHeight w:val="340"/>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2.5</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深化设计方案</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评委根据投标人提供的深化设计方案综合评分（每项内容逐条阐述）：包括：（1）一号报告厅座椅及配套家俱分布图及效果图；（2）二号报告厅分布图及座椅及配套家俱分布图及效果图。2项，最高6分。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投标人提供平面图纸、三维渲染动画视频，能够动态演示各区域产品安装完成后的立体效果。视频内容完整、清晰展示产品的整体排布与空间效果；多角度立体视角（含俯视、平视、局部特写等）；呈现直观、立体、真实感强的设计效果。满足上述要求的，得3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2.投标人采用平面图纸、效果图（包括不同角度两张）等静态形式完整、清晰展示深化设计，并标注对应区域全部序号产品位置与布局，内容齐全、布局合理，得2分；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3.投标人提交的深化设计展示内容不完整，产品布局规划存在疏漏(如动画视频或静态展示资料简略单薄，整体设计呈现深度不足、展示效果较差），得1分；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en-US" w:eastAsia="zh-CN" w:bidi="zh-CN"/>
              </w:rPr>
              <w:t xml:space="preserve">4.投标人深化设计方案排布不合理，未按要求提供对应区域展示资料、图纸素材，未开展专项深化设计或完全未提交相关展示材料的，不得分。</w:t>
            </w:r>
            <w:r>
              <w:rPr>
                <w:rFonts w:hint="eastAsia" w:ascii="仿宋" w:hAnsi="仿宋" w:eastAsia="仿宋" w:cs="仿宋"/>
                <w:color w:val="000000"/>
                <w:sz w:val="21"/>
                <w:szCs w:val="21"/>
                <w:highlight w:val="none"/>
                <w:lang w:val="zh-CN"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6</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主观分</w:t>
            </w:r>
            <w:r>
              <w:rPr>
                <w:rFonts w:hint="eastAsia" w:ascii="仿宋" w:hAnsi="仿宋" w:eastAsia="仿宋" w:cs="仿宋"/>
                <w:color w:val="000000"/>
                <w:sz w:val="21"/>
                <w:szCs w:val="21"/>
                <w:highlight w:val="none"/>
                <w:lang w:val="en-US" w:eastAsia="zh-CN" w:bidi="zh-CN"/>
              </w:rPr>
            </w:r>
            <w:r/>
          </w:p>
        </w:tc>
      </w:tr>
      <w:tr>
        <w:trPr>
          <w:trHeight w:val="472"/>
        </w:trPr>
        <w:tc>
          <w:tcPr>
            <w:gridSpan w:val="5"/>
            <w:tcW w:w="9575"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3.履约能力</w:t>
            </w:r>
            <w:r>
              <w:rPr>
                <w:rFonts w:hint="eastAsia" w:ascii="仿宋" w:hAnsi="仿宋" w:eastAsia="仿宋" w:cs="仿宋"/>
                <w:color w:val="000000"/>
                <w:sz w:val="21"/>
                <w:szCs w:val="21"/>
                <w:highlight w:val="none"/>
                <w:lang w:val="en-US" w:eastAsia="zh-CN" w:bidi="zh-CN"/>
              </w:rPr>
            </w:r>
            <w:r/>
          </w:p>
        </w:tc>
      </w:tr>
      <w:tr>
        <w:trPr>
          <w:trHeight w:val="90"/>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3.1</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实施方案</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zh-CN" w:eastAsia="zh-CN" w:bidi="zh-CN"/>
              </w:rPr>
              <w:t xml:space="preserve">评委根据投标人提供的项目实施方案</w:t>
            </w:r>
            <w:r>
              <w:rPr>
                <w:rFonts w:hint="eastAsia" w:ascii="仿宋" w:hAnsi="仿宋" w:eastAsia="仿宋" w:cs="仿宋"/>
                <w:color w:val="000000"/>
                <w:sz w:val="21"/>
                <w:szCs w:val="21"/>
                <w:highlight w:val="none"/>
                <w:lang w:val="en-US" w:eastAsia="zh-CN" w:bidi="zh-CN"/>
              </w:rPr>
              <w:t xml:space="preserve">综合评分（每项内容逐条阐述）：</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en-US" w:eastAsia="zh-CN" w:bidi="zh-CN"/>
              </w:rPr>
              <w:t xml:space="preserve">包括1.实施目标；2.实施组织架构；3.实施团队；4.协调配合措施；5.应急措施</w:t>
            </w:r>
            <w:r>
              <w:rPr>
                <w:rFonts w:hint="eastAsia" w:ascii="仿宋" w:hAnsi="仿宋" w:eastAsia="仿宋" w:cs="仿宋"/>
                <w:color w:val="000000"/>
                <w:sz w:val="21"/>
                <w:szCs w:val="21"/>
                <w:highlight w:val="none"/>
                <w:lang w:val="zh-CN" w:eastAsia="zh-CN" w:bidi="zh-CN"/>
              </w:rPr>
              <w:t xml:space="preserve">。 </w:t>
            </w:r>
            <w:r>
              <w:rPr>
                <w:rFonts w:hint="eastAsia" w:ascii="仿宋" w:hAnsi="仿宋" w:eastAsia="仿宋" w:cs="仿宋"/>
                <w:color w:val="000000"/>
                <w:sz w:val="21"/>
                <w:szCs w:val="21"/>
                <w:highlight w:val="none"/>
                <w:lang w:val="zh-CN"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zh-CN" w:eastAsia="zh-CN" w:bidi="zh-CN"/>
              </w:rPr>
              <w:t xml:space="preserve">（1）</w:t>
            </w:r>
            <w:r>
              <w:rPr>
                <w:rFonts w:hint="eastAsia" w:ascii="仿宋" w:hAnsi="仿宋" w:eastAsia="仿宋" w:cs="仿宋"/>
                <w:color w:val="000000"/>
                <w:sz w:val="21"/>
                <w:szCs w:val="21"/>
                <w:highlight w:val="none"/>
                <w:lang w:val="en-US" w:eastAsia="zh-CN" w:bidi="zh-CN"/>
              </w:rPr>
              <w:t xml:space="preserve">上述每项内容</w:t>
            </w:r>
            <w:r>
              <w:rPr>
                <w:rFonts w:hint="eastAsia" w:ascii="仿宋" w:hAnsi="仿宋" w:eastAsia="仿宋" w:cs="仿宋"/>
                <w:color w:val="000000"/>
                <w:sz w:val="21"/>
                <w:szCs w:val="21"/>
                <w:highlight w:val="none"/>
                <w:lang w:val="zh-CN" w:eastAsia="zh-CN" w:bidi="zh-CN"/>
              </w:rPr>
              <w:t xml:space="preserve">完整、科学性、合理性、操作性强的，得</w:t>
            </w:r>
            <w:r>
              <w:rPr>
                <w:rFonts w:hint="eastAsia" w:ascii="仿宋" w:hAnsi="仿宋" w:eastAsia="仿宋" w:cs="仿宋"/>
                <w:color w:val="000000"/>
                <w:sz w:val="21"/>
                <w:szCs w:val="21"/>
                <w:highlight w:val="none"/>
                <w:lang w:val="en-US" w:eastAsia="zh-CN" w:bidi="zh-CN"/>
              </w:rPr>
              <w:t xml:space="preserve">1</w:t>
            </w:r>
            <w:r>
              <w:rPr>
                <w:rFonts w:hint="eastAsia" w:ascii="仿宋" w:hAnsi="仿宋" w:eastAsia="仿宋" w:cs="仿宋"/>
                <w:color w:val="000000"/>
                <w:sz w:val="21"/>
                <w:szCs w:val="21"/>
                <w:highlight w:val="none"/>
                <w:lang w:val="zh-CN" w:eastAsia="zh-CN" w:bidi="zh-CN"/>
              </w:rPr>
              <w:t xml:space="preserve">分； </w:t>
            </w:r>
            <w:r>
              <w:rPr>
                <w:rFonts w:hint="eastAsia" w:ascii="仿宋" w:hAnsi="仿宋" w:eastAsia="仿宋" w:cs="仿宋"/>
                <w:color w:val="000000"/>
                <w:sz w:val="21"/>
                <w:szCs w:val="21"/>
                <w:highlight w:val="none"/>
                <w:lang w:val="zh-CN"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zh-CN" w:eastAsia="zh-CN" w:bidi="zh-CN"/>
              </w:rPr>
              <w:t xml:space="preserve">（2）</w:t>
            </w:r>
            <w:r>
              <w:rPr>
                <w:rFonts w:hint="eastAsia" w:ascii="仿宋" w:hAnsi="仿宋" w:eastAsia="仿宋" w:cs="仿宋"/>
                <w:color w:val="000000"/>
                <w:sz w:val="21"/>
                <w:szCs w:val="21"/>
                <w:highlight w:val="none"/>
                <w:lang w:val="en-US" w:eastAsia="zh-CN" w:bidi="zh-CN"/>
              </w:rPr>
              <w:t xml:space="preserve">上述每项内容</w:t>
            </w:r>
            <w:r>
              <w:rPr>
                <w:rFonts w:hint="eastAsia" w:ascii="仿宋" w:hAnsi="仿宋" w:eastAsia="仿宋" w:cs="仿宋"/>
                <w:color w:val="000000"/>
                <w:sz w:val="21"/>
                <w:szCs w:val="21"/>
                <w:highlight w:val="none"/>
                <w:lang w:val="zh-CN" w:eastAsia="zh-CN" w:bidi="zh-CN"/>
              </w:rPr>
              <w:t xml:space="preserve">基本完整、基本科学合理，有可操作性的，得</w:t>
            </w:r>
            <w:r>
              <w:rPr>
                <w:rFonts w:hint="eastAsia" w:ascii="仿宋" w:hAnsi="仿宋" w:eastAsia="仿宋" w:cs="仿宋"/>
                <w:color w:val="000000"/>
                <w:sz w:val="21"/>
                <w:szCs w:val="21"/>
                <w:highlight w:val="none"/>
                <w:lang w:val="en-US" w:eastAsia="zh-CN" w:bidi="zh-CN"/>
              </w:rPr>
              <w:t xml:space="preserve">0.5</w:t>
            </w:r>
            <w:r>
              <w:rPr>
                <w:rFonts w:hint="eastAsia" w:ascii="仿宋" w:hAnsi="仿宋" w:eastAsia="仿宋" w:cs="仿宋"/>
                <w:color w:val="000000"/>
                <w:sz w:val="21"/>
                <w:szCs w:val="21"/>
                <w:highlight w:val="none"/>
                <w:lang w:val="zh-CN" w:eastAsia="zh-CN" w:bidi="zh-CN"/>
              </w:rPr>
              <w:t xml:space="preserve">分； </w:t>
            </w:r>
            <w:r>
              <w:rPr>
                <w:rFonts w:hint="eastAsia" w:ascii="仿宋" w:hAnsi="仿宋" w:eastAsia="仿宋" w:cs="仿宋"/>
                <w:color w:val="000000"/>
                <w:sz w:val="21"/>
                <w:szCs w:val="21"/>
                <w:highlight w:val="none"/>
                <w:lang w:val="zh-CN"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zh-CN" w:eastAsia="zh-CN" w:bidi="zh-CN"/>
              </w:rPr>
              <w:t xml:space="preserve">（3）</w:t>
            </w:r>
            <w:r>
              <w:rPr>
                <w:rFonts w:hint="eastAsia" w:ascii="仿宋" w:hAnsi="仿宋" w:eastAsia="仿宋" w:cs="仿宋"/>
                <w:color w:val="000000"/>
                <w:sz w:val="21"/>
                <w:szCs w:val="21"/>
                <w:highlight w:val="none"/>
                <w:lang w:val="en-US" w:eastAsia="zh-CN" w:bidi="zh-CN"/>
              </w:rPr>
              <w:t xml:space="preserve">上述每项内容</w:t>
            </w:r>
            <w:r>
              <w:rPr>
                <w:rFonts w:hint="eastAsia" w:ascii="仿宋" w:hAnsi="仿宋" w:eastAsia="仿宋" w:cs="仿宋"/>
                <w:color w:val="000000"/>
                <w:sz w:val="21"/>
                <w:szCs w:val="21"/>
                <w:highlight w:val="none"/>
                <w:lang w:val="zh-CN" w:eastAsia="zh-CN" w:bidi="zh-CN"/>
              </w:rPr>
              <w:t xml:space="preserve">不完整、不科学合理、不具可操作性或未提供的不得分。</w:t>
            </w:r>
            <w:r>
              <w:rPr>
                <w:rFonts w:hint="eastAsia" w:ascii="仿宋" w:hAnsi="仿宋" w:eastAsia="仿宋" w:cs="仿宋"/>
                <w:color w:val="000000"/>
                <w:sz w:val="21"/>
                <w:szCs w:val="21"/>
                <w:highlight w:val="none"/>
                <w:lang w:val="zh-CN"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主观分</w:t>
            </w:r>
            <w:r>
              <w:rPr>
                <w:rFonts w:hint="eastAsia" w:ascii="仿宋" w:hAnsi="仿宋" w:eastAsia="仿宋" w:cs="仿宋"/>
                <w:color w:val="000000"/>
                <w:sz w:val="21"/>
                <w:szCs w:val="21"/>
                <w:highlight w:val="none"/>
                <w:lang w:val="en-US" w:eastAsia="zh-CN" w:bidi="zh-CN"/>
              </w:rPr>
            </w:r>
            <w:r/>
          </w:p>
        </w:tc>
      </w:tr>
      <w:tr>
        <w:trPr>
          <w:trHeight w:val="133"/>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3.2</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售后服务方案</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评委根据投标人提供的项目售后服务方案综合评分（每项内容逐条阐述）：</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包括1.服务内容；2.故障解决方案；3.响应时间；4.技术人员保障；5.服务电话；</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（1）上述每项内容完整、科学性、合理性、操作性强的，得1分； </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（2）上述每项内容基本完整、基本科学合理，有可操作性的，得0.5分； </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en-US" w:eastAsia="zh-CN" w:bidi="zh-CN"/>
              </w:rPr>
              <w:t xml:space="preserve">（3）上述每项内容不完整、不科学合理、不具可操作性或未提供的不得分。</w:t>
            </w:r>
            <w:r>
              <w:rPr>
                <w:rFonts w:hint="eastAsia" w:ascii="仿宋" w:hAnsi="仿宋" w:eastAsia="仿宋" w:cs="仿宋"/>
                <w:color w:val="000000"/>
                <w:sz w:val="21"/>
                <w:szCs w:val="21"/>
                <w:highlight w:val="none"/>
                <w:lang w:val="zh-CN"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主观分</w:t>
            </w:r>
            <w:r>
              <w:rPr>
                <w:rFonts w:hint="eastAsia" w:ascii="仿宋" w:hAnsi="仿宋" w:eastAsia="仿宋" w:cs="仿宋"/>
                <w:color w:val="000000"/>
                <w:sz w:val="21"/>
                <w:szCs w:val="21"/>
                <w:highlight w:val="none"/>
                <w:lang w:val="en-US" w:eastAsia="zh-CN" w:bidi="zh-CN"/>
              </w:rPr>
            </w:r>
            <w:r/>
          </w:p>
        </w:tc>
      </w:tr>
      <w:tr>
        <w:trPr>
          <w:trHeight w:val="455"/>
        </w:trPr>
        <w:tc>
          <w:tcPr>
            <w:gridSpan w:val="5"/>
            <w:tcW w:w="9575"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4.业绩</w:t>
            </w:r>
            <w:r>
              <w:rPr>
                <w:rFonts w:hint="eastAsia" w:ascii="仿宋" w:hAnsi="仿宋" w:eastAsia="仿宋" w:cs="仿宋"/>
                <w:color w:val="000000"/>
                <w:sz w:val="21"/>
                <w:szCs w:val="21"/>
                <w:highlight w:val="none"/>
                <w:lang w:val="en-US" w:eastAsia="zh-CN" w:bidi="zh-CN"/>
              </w:rPr>
            </w:r>
            <w:r/>
          </w:p>
        </w:tc>
      </w:tr>
      <w:tr>
        <w:trPr>
          <w:trHeight w:val="513"/>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4.1</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zh-CN" w:eastAsia="zh-CN" w:bidi="zh-CN"/>
              </w:rPr>
              <w:t xml:space="preserve">投标人业绩</w:t>
            </w:r>
            <w:r>
              <w:rPr>
                <w:rFonts w:hint="eastAsia" w:ascii="仿宋" w:hAnsi="仿宋" w:eastAsia="仿宋" w:cs="仿宋"/>
                <w:color w:val="000000"/>
                <w:sz w:val="21"/>
                <w:szCs w:val="21"/>
                <w:highlight w:val="none"/>
                <w:lang w:val="zh-CN"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投标人提供2023年1月1日（含）以来类似报告厅座椅或阶梯教室课桌椅项目业绩，每提供1个得3分，最多得9分，提供不全或未提供不得分。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（时间以合同签订时间为准，提供中标通知书及合同、合同页须清晰可见相应内容）</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9</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269"/>
        </w:trPr>
        <w:tc>
          <w:tcPr>
            <w:gridSpan w:val="5"/>
            <w:tcW w:w="9575" w:type="dxa"/>
            <w:vAlign w:val="top"/>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5.履约能力 </w:t>
            </w:r>
            <w:r>
              <w:rPr>
                <w:rFonts w:hint="eastAsia" w:ascii="仿宋" w:hAnsi="仿宋" w:eastAsia="仿宋" w:cs="仿宋"/>
                <w:color w:val="000000"/>
                <w:sz w:val="21"/>
                <w:szCs w:val="21"/>
                <w:highlight w:val="none"/>
                <w:lang w:val="en-US" w:eastAsia="zh-CN" w:bidi="zh-CN"/>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5.1</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履约能力1</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投标人或所投核心产品或主要产品制造商具有国家应急管理部门颁发的有效期内安全生产标准化认证证书，得1分，未提供不得分（提供证书）。</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5.2</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履约能力2</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投标人或所投核心产品或主要产品制造商具有有效期内的“中国环保产品认证”证书</w:t>
            </w:r>
            <w:r>
              <w:rPr>
                <w:rFonts w:hint="eastAsia" w:ascii="仿宋" w:hAnsi="仿宋" w:eastAsia="仿宋" w:cs="仿宋"/>
                <w:sz w:val="21"/>
                <w:szCs w:val="21"/>
              </w:rPr>
              <w:t xml:space="preserve">（CQC)</w:t>
            </w:r>
            <w:r>
              <w:rPr>
                <w:rFonts w:hint="eastAsia" w:ascii="仿宋" w:hAnsi="仿宋" w:eastAsia="仿宋" w:cs="仿宋"/>
                <w:color w:val="000000"/>
                <w:sz w:val="21"/>
                <w:szCs w:val="21"/>
                <w:highlight w:val="none"/>
                <w:lang w:val="en-US" w:eastAsia="zh-CN" w:bidi="zh-CN"/>
              </w:rPr>
              <w:t xml:space="preserve">，认证范围包括礼堂椅或阶梯教室课桌椅。完全满足要求得2分，认证范围不全或未提供的不得分。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5.3</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履约能力3</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投标人或所投核心产品或主要产品制造商具有有效期内的“中国绿色产品认证”证书，认证范围包含礼堂椅和阶梯教室课桌椅。完全满足要求得2分，认证范围不全或未提供的不得分。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5.4</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履约能力4</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投标人或所投核心产品或主要产品制造商具有有效期内的“家具中有害物质限量认证”证书，认证范围包含礼堂椅和阶梯教室课桌椅。完全满足要求得1分，认证范围不全或未提供的不得分。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433"/>
        </w:trPr>
        <w:tc>
          <w:tcPr>
            <w:gridSpan w:val="5"/>
            <w:tcW w:w="9575"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6.节能环保</w:t>
            </w:r>
            <w:r>
              <w:rPr>
                <w:rFonts w:hint="eastAsia" w:ascii="仿宋" w:hAnsi="仿宋" w:eastAsia="仿宋" w:cs="仿宋"/>
                <w:color w:val="000000"/>
                <w:sz w:val="21"/>
                <w:szCs w:val="21"/>
                <w:highlight w:val="none"/>
                <w:lang w:val="en-US" w:eastAsia="zh-CN" w:bidi="zh-CN"/>
              </w:rPr>
            </w:r>
            <w:r/>
          </w:p>
        </w:tc>
      </w:tr>
      <w:tr>
        <w:trPr>
          <w:trHeight w:val="676"/>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6.1</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spacing w:before="69"/>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节能环保</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投标产品礼堂椅、阶梯教室课桌椅需属于财政部、生态环境部公布的“环境标志产品品目清单”范围内的，投标人提供国家确定的认证机构出具的、处于有效期内的该环保产品认证证书的，有1个得1分，最多得2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464"/>
        </w:trPr>
        <w:tc>
          <w:tcPr>
            <w:tcW w:w="519" w:type="dxa"/>
            <w:vAlign w:val="center"/>
            <w:textDirection w:val="lrTb"/>
            <w:noWrap w:val="false"/>
          </w:tcPr>
          <w:p>
            <w:pPr>
              <w:pStyle w:val="715"/>
              <w:jc w:val="center"/>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合计</w:t>
            </w:r>
            <w:r>
              <w:rPr>
                <w:rFonts w:hint="eastAsia" w:ascii="仿宋" w:hAnsi="仿宋" w:eastAsia="仿宋" w:cs="仿宋"/>
                <w:color w:val="000000"/>
                <w:sz w:val="21"/>
                <w:szCs w:val="21"/>
                <w:highlight w:val="none"/>
                <w:lang w:val="en-US" w:eastAsia="zh-CN" w:bidi="zh-CN"/>
              </w:rPr>
            </w:r>
            <w:r/>
          </w:p>
        </w:tc>
        <w:tc>
          <w:tcPr>
            <w:gridSpan w:val="2"/>
            <w:tcW w:w="7193" w:type="dxa"/>
            <w:vAlign w:val="center"/>
            <w:textDirection w:val="lrTb"/>
            <w:noWrap w:val="false"/>
          </w:tcPr>
          <w:p>
            <w:pPr>
              <w:pStyle w:val="715"/>
              <w:ind w:left="172"/>
              <w:jc w:val="center"/>
              <w:spacing w:before="123"/>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r>
            <w:r/>
          </w:p>
        </w:tc>
        <w:tc>
          <w:tcPr>
            <w:gridSpan w:val="2"/>
            <w:tcW w:w="1863" w:type="dxa"/>
            <w:vAlign w:val="center"/>
            <w:textDirection w:val="lrTb"/>
            <w:noWrap w:val="false"/>
          </w:tcPr>
          <w:p>
            <w:pPr>
              <w:pStyle w:val="715"/>
              <w:jc w:val="center"/>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100分</w:t>
            </w:r>
            <w:r>
              <w:rPr>
                <w:rFonts w:hint="eastAsia" w:ascii="仿宋" w:hAnsi="仿宋" w:eastAsia="仿宋" w:cs="仿宋"/>
                <w:color w:val="000000"/>
                <w:sz w:val="21"/>
                <w:szCs w:val="21"/>
                <w:highlight w:val="none"/>
                <w:lang w:val="en-US" w:eastAsia="zh-CN" w:bidi="zh-CN"/>
              </w:rPr>
            </w:r>
            <w:r/>
          </w:p>
        </w:tc>
      </w:tr>
    </w:tbl>
    <w:p>
      <w:pPr>
        <w:pStyle w:val="720"/>
        <w:ind w:left="0" w:firstLine="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rPr>
      </w:pPr>
      <w:r>
        <w:rPr>
          <w:rFonts w:hint="eastAsia"/>
        </w:rPr>
      </w:r>
      <w:r/>
    </w:p>
    <w:p>
      <w:pPr>
        <w:pStyle w:val="715"/>
        <w:rPr>
          <w:rFonts w:hint="eastAsia"/>
        </w:rPr>
      </w:pPr>
      <w:r>
        <w:rPr>
          <w:rFonts w:hint="eastAsia"/>
        </w:rPr>
      </w:r>
      <w:r/>
    </w:p>
    <w:p>
      <w:pPr>
        <w:pStyle w:val="727"/>
        <w:rPr>
          <w:rFonts w:hint="eastAsia" w:ascii="仿宋" w:hAnsi="仿宋" w:eastAsia="仿宋" w:cs="仿宋"/>
          <w:b/>
          <w:bCs/>
          <w:lang w:val="en-US" w:eastAsia="zh-CN"/>
        </w:rPr>
      </w:pPr>
      <w:r>
        <w:rPr>
          <w:rFonts w:hint="eastAsia" w:ascii="仿宋" w:hAnsi="仿宋" w:eastAsia="仿宋" w:cs="仿宋"/>
          <w:b/>
          <w:bCs/>
          <w:lang w:val="en-US" w:eastAsia="zh-CN"/>
        </w:rPr>
        <w:t xml:space="preserve">包二：栖霞区多校区教学及办公家具采购</w:t>
      </w:r>
      <w:r>
        <w:rPr>
          <w:rFonts w:hint="eastAsia" w:ascii="仿宋" w:hAnsi="仿宋" w:eastAsia="仿宋" w:cs="仿宋"/>
          <w:b/>
          <w:bCs/>
          <w:lang w:val="en-US" w:eastAsia="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01"/>
        <w:gridCol w:w="6408"/>
        <w:gridCol w:w="647"/>
        <w:gridCol w:w="900"/>
      </w:tblGrid>
      <w:tr>
        <w:trPr>
          <w:trHeight w:val="688"/>
        </w:trPr>
        <w:tc>
          <w:tcPr>
            <w:tcW w:w="519"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序号</w:t>
            </w:r>
            <w:r>
              <w:rPr>
                <w:rFonts w:hint="eastAsia" w:ascii="仿宋" w:hAnsi="仿宋" w:eastAsia="仿宋" w:cs="仿宋"/>
                <w:b/>
                <w:bCs/>
                <w:spacing w:val="-2"/>
                <w:sz w:val="21"/>
                <w:szCs w:val="21"/>
              </w:rPr>
            </w:r>
            <w:r/>
          </w:p>
        </w:tc>
        <w:tc>
          <w:tcPr>
            <w:tcW w:w="1101"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评审因素</w:t>
            </w:r>
            <w:r>
              <w:rPr>
                <w:rFonts w:hint="eastAsia" w:ascii="仿宋" w:hAnsi="仿宋" w:eastAsia="仿宋" w:cs="仿宋"/>
                <w:b/>
                <w:bCs/>
                <w:spacing w:val="-2"/>
                <w:sz w:val="21"/>
                <w:szCs w:val="21"/>
              </w:rPr>
            </w:r>
            <w:r/>
          </w:p>
        </w:tc>
        <w:tc>
          <w:tcPr>
            <w:tcW w:w="6408"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评审细则</w:t>
            </w:r>
            <w:r>
              <w:rPr>
                <w:rFonts w:hint="eastAsia" w:ascii="仿宋" w:hAnsi="仿宋" w:eastAsia="仿宋" w:cs="仿宋"/>
                <w:b/>
                <w:bCs/>
                <w:spacing w:val="-2"/>
                <w:sz w:val="21"/>
                <w:szCs w:val="21"/>
              </w:rPr>
            </w:r>
            <w:r/>
          </w:p>
        </w:tc>
        <w:tc>
          <w:tcPr>
            <w:tcW w:w="647"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分值</w:t>
            </w:r>
            <w:r>
              <w:rPr>
                <w:rFonts w:hint="eastAsia" w:ascii="仿宋" w:hAnsi="仿宋" w:eastAsia="仿宋" w:cs="仿宋"/>
                <w:b/>
                <w:bCs/>
                <w:spacing w:val="-2"/>
                <w:sz w:val="21"/>
                <w:szCs w:val="21"/>
              </w:rPr>
            </w:r>
            <w:r/>
          </w:p>
        </w:tc>
        <w:tc>
          <w:tcPr>
            <w:tcW w:w="900"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类型</w:t>
            </w:r>
            <w:r>
              <w:rPr>
                <w:rFonts w:hint="eastAsia" w:ascii="仿宋" w:hAnsi="仿宋" w:eastAsia="仿宋" w:cs="仿宋"/>
                <w:b/>
                <w:bCs/>
                <w:spacing w:val="-2"/>
                <w:sz w:val="21"/>
                <w:szCs w:val="21"/>
              </w:rPr>
            </w:r>
            <w:r/>
          </w:p>
        </w:tc>
      </w:tr>
      <w:tr>
        <w:trPr>
          <w:trHeight w:val="460"/>
        </w:trPr>
        <w:tc>
          <w:tcPr>
            <w:gridSpan w:val="5"/>
            <w:tcW w:w="9575" w:type="dxa"/>
            <w:vAlign w:val="top"/>
            <w:textDirection w:val="lrTb"/>
            <w:noWrap w:val="false"/>
          </w:tcPr>
          <w:p>
            <w:pPr>
              <w:pStyle w:val="715"/>
              <w:ind w:left="114"/>
              <w:spacing w:before="122"/>
              <w:rPr>
                <w:rFonts w:hint="eastAsia" w:ascii="仿宋" w:hAnsi="仿宋" w:eastAsia="仿宋" w:cs="仿宋"/>
                <w:sz w:val="21"/>
                <w:szCs w:val="21"/>
              </w:rPr>
            </w:pPr>
            <w:r>
              <w:rPr>
                <w:rFonts w:hint="eastAsia" w:ascii="仿宋" w:hAnsi="仿宋" w:eastAsia="仿宋" w:cs="仿宋"/>
                <w:b/>
                <w:bCs/>
                <w:spacing w:val="-3"/>
                <w:sz w:val="21"/>
                <w:szCs w:val="21"/>
              </w:rPr>
              <w:t xml:space="preserve">1.价</w:t>
            </w:r>
            <w:r>
              <w:rPr>
                <w:rFonts w:hint="eastAsia" w:ascii="仿宋" w:hAnsi="仿宋" w:eastAsia="仿宋" w:cs="仿宋"/>
                <w:b/>
                <w:bCs/>
                <w:spacing w:val="-2"/>
                <w:sz w:val="21"/>
                <w:szCs w:val="21"/>
              </w:rPr>
              <w:t xml:space="preserve">格</w:t>
            </w:r>
            <w:r>
              <w:rPr>
                <w:rFonts w:hint="eastAsia" w:ascii="仿宋" w:hAnsi="仿宋" w:eastAsia="仿宋" w:cs="仿宋"/>
                <w:sz w:val="21"/>
                <w:szCs w:val="21"/>
              </w:rPr>
            </w:r>
            <w:r/>
          </w:p>
        </w:tc>
      </w:tr>
      <w:tr>
        <w:trPr>
          <w:trHeight w:val="1030"/>
        </w:trPr>
        <w:tc>
          <w:tcPr>
            <w:tcW w:w="519"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pacing w:val="-6"/>
                <w:sz w:val="21"/>
                <w:szCs w:val="21"/>
              </w:rPr>
              <w:t xml:space="preserve">1</w:t>
            </w:r>
            <w:r>
              <w:rPr>
                <w:rFonts w:hint="eastAsia" w:ascii="仿宋" w:hAnsi="仿宋" w:eastAsia="仿宋" w:cs="仿宋"/>
                <w:spacing w:val="-5"/>
                <w:sz w:val="21"/>
                <w:szCs w:val="21"/>
              </w:rPr>
              <w:t xml:space="preserve">.1</w:t>
            </w:r>
            <w:r>
              <w:rPr>
                <w:rFonts w:hint="eastAsia" w:ascii="仿宋" w:hAnsi="仿宋" w:eastAsia="仿宋" w:cs="仿宋"/>
                <w:sz w:val="21"/>
                <w:szCs w:val="21"/>
              </w:rPr>
            </w:r>
            <w:r/>
          </w:p>
        </w:tc>
        <w:tc>
          <w:tcPr>
            <w:tcW w:w="1101" w:type="dxa"/>
            <w:vAlign w:val="center"/>
            <w:textDirection w:val="lrTb"/>
            <w:noWrap w:val="false"/>
          </w:tcPr>
          <w:p>
            <w:pPr>
              <w:pStyle w:val="715"/>
              <w:spacing w:before="68"/>
              <w:rPr>
                <w:rFonts w:hint="eastAsia" w:ascii="仿宋" w:hAnsi="仿宋" w:eastAsia="仿宋" w:cs="仿宋"/>
                <w:sz w:val="21"/>
                <w:szCs w:val="21"/>
              </w:rPr>
            </w:pPr>
            <w:r>
              <w:rPr>
                <w:rFonts w:hint="eastAsia" w:ascii="仿宋" w:hAnsi="仿宋" w:eastAsia="仿宋" w:cs="仿宋"/>
                <w:spacing w:val="-2"/>
                <w:sz w:val="21"/>
                <w:szCs w:val="21"/>
              </w:rPr>
              <w:t xml:space="preserve">价格分</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pacing w:val="1"/>
                <w:sz w:val="21"/>
                <w:szCs w:val="21"/>
              </w:rPr>
              <w:t xml:space="preserve">采用低价优先</w:t>
            </w:r>
            <w:r>
              <w:rPr>
                <w:rFonts w:hint="eastAsia" w:ascii="仿宋" w:hAnsi="仿宋" w:eastAsia="仿宋" w:cs="仿宋"/>
                <w:sz w:val="21"/>
                <w:szCs w:val="21"/>
              </w:rPr>
              <w:t xml:space="preserve">法计算，即满足招标文件要求且投标价格最低的投标</w:t>
            </w:r>
            <w:r>
              <w:rPr>
                <w:rFonts w:hint="eastAsia" w:ascii="仿宋" w:hAnsi="仿宋" w:eastAsia="仿宋" w:cs="仿宋"/>
                <w:spacing w:val="1"/>
                <w:sz w:val="21"/>
                <w:szCs w:val="21"/>
              </w:rPr>
              <w:t xml:space="preserve">报价为评标基准</w:t>
            </w:r>
            <w:r>
              <w:rPr>
                <w:rFonts w:hint="eastAsia" w:ascii="仿宋" w:hAnsi="仿宋" w:eastAsia="仿宋" w:cs="仿宋"/>
                <w:sz w:val="21"/>
                <w:szCs w:val="21"/>
              </w:rPr>
              <w:t xml:space="preserve">价，其价格分为满分。其他投标人的价格分统一按</w:t>
            </w:r>
            <w:r>
              <w:rPr>
                <w:rFonts w:hint="eastAsia" w:ascii="仿宋" w:hAnsi="仿宋" w:eastAsia="仿宋" w:cs="仿宋"/>
                <w:spacing w:val="-1"/>
                <w:sz w:val="21"/>
                <w:szCs w:val="21"/>
              </w:rPr>
              <w:t xml:space="preserve">照下列公</w:t>
            </w:r>
            <w:r>
              <w:rPr>
                <w:rFonts w:hint="eastAsia" w:ascii="仿宋" w:hAnsi="仿宋" w:eastAsia="仿宋" w:cs="仿宋"/>
                <w:sz w:val="21"/>
                <w:szCs w:val="21"/>
              </w:rPr>
              <w:t xml:space="preserve">式计算：投标报价得分=(评标基准价/投标报价)×价格分值（小数点保留两位）</w:t>
            </w:r>
            <w:r>
              <w:rPr>
                <w:rFonts w:hint="eastAsia" w:ascii="仿宋" w:hAnsi="仿宋" w:eastAsia="仿宋" w:cs="仿宋"/>
                <w:sz w:val="21"/>
                <w:szCs w:val="21"/>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30</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价格分</w:t>
            </w:r>
            <w:r>
              <w:rPr>
                <w:rFonts w:hint="eastAsia" w:ascii="仿宋" w:hAnsi="仿宋" w:eastAsia="仿宋" w:cs="仿宋"/>
                <w:sz w:val="21"/>
                <w:szCs w:val="21"/>
              </w:rPr>
            </w:r>
            <w:r/>
          </w:p>
        </w:tc>
      </w:tr>
      <w:tr>
        <w:trPr>
          <w:trHeight w:val="460"/>
        </w:trPr>
        <w:tc>
          <w:tcPr>
            <w:gridSpan w:val="5"/>
            <w:tcW w:w="9575" w:type="dxa"/>
            <w:vAlign w:val="top"/>
            <w:textDirection w:val="lrTb"/>
            <w:noWrap w:val="false"/>
          </w:tcPr>
          <w:p>
            <w:pPr>
              <w:pStyle w:val="715"/>
              <w:ind w:left="114"/>
              <w:spacing w:before="123"/>
              <w:rPr>
                <w:rFonts w:hint="eastAsia" w:ascii="仿宋" w:hAnsi="仿宋" w:eastAsia="仿宋" w:cs="仿宋"/>
                <w:sz w:val="21"/>
                <w:szCs w:val="21"/>
              </w:rPr>
            </w:pPr>
            <w:r>
              <w:rPr>
                <w:rFonts w:hint="eastAsia" w:ascii="仿宋" w:hAnsi="仿宋" w:eastAsia="仿宋" w:cs="仿宋"/>
                <w:b/>
                <w:bCs/>
                <w:spacing w:val="-3"/>
                <w:sz w:val="21"/>
                <w:szCs w:val="21"/>
              </w:rPr>
              <w:t xml:space="preserve">2.技术</w:t>
            </w:r>
            <w:r>
              <w:rPr>
                <w:rFonts w:hint="eastAsia" w:ascii="仿宋" w:hAnsi="仿宋" w:eastAsia="仿宋" w:cs="仿宋"/>
                <w:sz w:val="21"/>
                <w:szCs w:val="21"/>
              </w:rPr>
            </w:r>
            <w:r/>
          </w:p>
        </w:tc>
      </w:tr>
      <w:tr>
        <w:trPr>
          <w:trHeight w:val="891"/>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2.1</w:t>
            </w:r>
            <w:r>
              <w:rPr>
                <w:rFonts w:hint="eastAsia" w:ascii="仿宋" w:hAnsi="仿宋" w:eastAsia="仿宋" w:cs="仿宋"/>
                <w:spacing w:val="-2"/>
                <w:sz w:val="21"/>
                <w:szCs w:val="21"/>
              </w:rPr>
            </w:r>
            <w:r/>
          </w:p>
        </w:tc>
        <w:tc>
          <w:tcPr>
            <w:tcW w:w="1101" w:type="dxa"/>
            <w:vAlign w:val="center"/>
            <w:textDirection w:val="lrTb"/>
            <w:noWrap w:val="false"/>
          </w:tcPr>
          <w:p>
            <w:pPr>
              <w:pStyle w:val="715"/>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产品技术参数</w:t>
            </w:r>
            <w:r>
              <w:rPr>
                <w:rFonts w:hint="eastAsia" w:ascii="仿宋" w:hAnsi="仿宋" w:eastAsia="仿宋" w:cs="仿宋"/>
                <w:spacing w:val="-2"/>
                <w:sz w:val="21"/>
                <w:szCs w:val="21"/>
              </w:rPr>
            </w:r>
            <w:r/>
          </w:p>
        </w:tc>
        <w:tc>
          <w:tcPr>
            <w:tcW w:w="6408" w:type="dxa"/>
            <w:vAlign w:val="center"/>
            <w:textDirection w:val="lrTb"/>
            <w:noWrap w:val="false"/>
          </w:tcPr>
          <w:p>
            <w:pPr>
              <w:pStyle w:val="715"/>
              <w:rPr>
                <w:rFonts w:hint="eastAsia" w:ascii="仿宋" w:hAnsi="仿宋" w:eastAsia="仿宋" w:cs="仿宋"/>
                <w:spacing w:val="1"/>
                <w:sz w:val="21"/>
                <w:szCs w:val="21"/>
              </w:rPr>
            </w:pPr>
            <w:r>
              <w:rPr>
                <w:rFonts w:hint="eastAsia" w:ascii="仿宋" w:hAnsi="仿宋" w:eastAsia="仿宋" w:cs="仿宋"/>
                <w:sz w:val="21"/>
                <w:szCs w:val="21"/>
              </w:rPr>
              <w:t xml:space="preserve">产品技术参数全部满足招标要求的得满分，打★指标为必须满足项，如有负偏离将作为无效投标，打▲指标为重要指标，有1项负偏离扣2分，其余指标有1项负偏离扣1分，扣完为止。</w:t>
            </w:r>
            <w:r>
              <w:rPr>
                <w:rFonts w:hint="eastAsia" w:ascii="仿宋" w:hAnsi="仿宋" w:eastAsia="仿宋" w:cs="仿宋"/>
                <w:spacing w:val="1"/>
                <w:sz w:val="21"/>
                <w:szCs w:val="21"/>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23</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pacing w:val="-6"/>
                <w:sz w:val="21"/>
                <w:szCs w:val="21"/>
              </w:rPr>
              <w:t xml:space="preserve">客</w:t>
            </w:r>
            <w:r>
              <w:rPr>
                <w:rFonts w:hint="eastAsia" w:ascii="仿宋" w:hAnsi="仿宋" w:eastAsia="仿宋" w:cs="仿宋"/>
                <w:spacing w:val="-4"/>
                <w:sz w:val="21"/>
                <w:szCs w:val="21"/>
              </w:rPr>
              <w:t xml:space="preserve">观分</w:t>
            </w:r>
            <w:r>
              <w:rPr>
                <w:rFonts w:hint="eastAsia" w:ascii="仿宋" w:hAnsi="仿宋" w:eastAsia="仿宋" w:cs="仿宋"/>
                <w:sz w:val="21"/>
                <w:szCs w:val="21"/>
              </w:rPr>
            </w:r>
            <w:r/>
          </w:p>
        </w:tc>
      </w:tr>
      <w:tr>
        <w:trPr>
          <w:trHeight w:val="332"/>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2.2</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原材料检测报告</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投标人或所投产品制造商提供自2023年1月1日（以报告签发日期为准）以来，具有CMA标识的以下原材料检测报告，检测内容如下：</w:t>
            </w:r>
            <w:r>
              <w:rPr>
                <w:rFonts w:hint="eastAsia" w:ascii="仿宋" w:hAnsi="仿宋" w:eastAsia="仿宋" w:cs="仿宋"/>
                <w:sz w:val="21"/>
                <w:szCs w:val="21"/>
              </w:rPr>
            </w:r>
            <w:r/>
          </w:p>
          <w:p>
            <w:pPr>
              <w:pStyle w:val="715"/>
              <w:jc w:val="both"/>
              <w:keepLines w:val="0"/>
              <w:keepNext w:val="0"/>
              <w:pageBreakBefore w:val="0"/>
              <w:spacing w:line="240" w:lineRule="auto"/>
              <w:widowControl w:val="off"/>
              <w:rPr>
                <w:rFonts w:hint="eastAsia" w:ascii="仿宋" w:hAnsi="仿宋" w:eastAsia="仿宋" w:cs="仿宋"/>
                <w:lang w:val="en-US" w:eastAsia="zh-CN"/>
              </w:rPr>
            </w:pPr>
            <w:r>
              <w:rPr>
                <w:rFonts w:hint="eastAsia" w:ascii="仿宋" w:hAnsi="仿宋" w:eastAsia="仿宋" w:cs="仿宋"/>
                <w:lang w:val="en-US" w:eastAsia="zh-CN"/>
              </w:rPr>
              <w:t xml:space="preserve">（1）水性木器漆</w:t>
            </w:r>
            <w:r>
              <w:rPr>
                <w:rFonts w:hint="eastAsia" w:ascii="仿宋" w:hAnsi="仿宋" w:eastAsia="仿宋" w:cs="仿宋"/>
                <w:lang w:val="en-US" w:eastAsia="zh-CN"/>
              </w:rPr>
            </w:r>
            <w:r/>
          </w:p>
          <w:p>
            <w:pPr>
              <w:pStyle w:val="715"/>
              <w:jc w:val="both"/>
              <w:keepLines w:val="0"/>
              <w:keepNext w:val="0"/>
              <w:pageBreakBefore w:val="0"/>
              <w:spacing w:line="240" w:lineRule="auto"/>
              <w:widowControl w:val="off"/>
              <w:rPr>
                <w:rFonts w:hint="eastAsia" w:ascii="仿宋" w:hAnsi="仿宋" w:eastAsia="仿宋" w:cs="仿宋"/>
                <w:lang w:val="en-US" w:eastAsia="zh-CN"/>
              </w:rPr>
            </w:pPr>
            <w:r>
              <w:rPr>
                <w:rFonts w:hint="eastAsia" w:ascii="仿宋" w:hAnsi="仿宋" w:eastAsia="仿宋" w:cs="仿宋"/>
                <w:lang w:val="en-US" w:eastAsia="zh-CN"/>
              </w:rPr>
              <w:t xml:space="preserve">检测依据需包含HJ 2537-2014 《环境标志产品技术要求水性涂料》，检测项目需包含：①游离甲醛未检出；②苯、甲苯、二甲苯、乙苯的总量未检出；③乙二醇醚及其酯类的总量（乙二醇甲醚、乙二醇甲醚醋酸酯、乙二醇乙醚、乙二醇乙醚醋酸酯、二乙二醇丁醚醋酸酯）未检出；④可溶性镉、可溶性铬、可溶性汞、可溶性铅、挥发性有机化合物（VOC）均未检出。完全满足要求得1分，检测内容不全或未提供的不得分。</w:t>
            </w:r>
            <w:r>
              <w:rPr>
                <w:rFonts w:hint="eastAsia" w:ascii="仿宋" w:hAnsi="仿宋" w:eastAsia="仿宋" w:cs="仿宋"/>
                <w:lang w:val="en-US" w:eastAsia="zh-CN"/>
              </w:rPr>
            </w:r>
            <w:r/>
          </w:p>
          <w:p>
            <w:pPr>
              <w:pStyle w:val="715"/>
              <w:jc w:val="both"/>
              <w:keepLines w:val="0"/>
              <w:keepNext w:val="0"/>
              <w:pageBreakBefore w:val="0"/>
              <w:spacing w:line="240" w:lineRule="auto"/>
              <w:widowControl w:val="off"/>
              <w:rPr>
                <w:rFonts w:hint="eastAsia" w:ascii="仿宋" w:hAnsi="仿宋" w:eastAsia="仿宋" w:cs="仿宋"/>
                <w:color w:val="000000"/>
                <w:sz w:val="21"/>
                <w:szCs w:val="21"/>
              </w:rPr>
            </w:pPr>
            <w:r>
              <w:rPr>
                <w:rFonts w:hint="eastAsia" w:ascii="仿宋" w:hAnsi="仿宋" w:eastAsia="仿宋" w:cs="仿宋"/>
                <w:sz w:val="21"/>
                <w:szCs w:val="21"/>
              </w:rPr>
              <w:t xml:space="preserve">（</w:t>
            </w:r>
            <w:r>
              <w:rPr>
                <w:rFonts w:hint="eastAsia" w:ascii="仿宋" w:hAnsi="仿宋" w:eastAsia="仿宋" w:cs="仿宋"/>
                <w:color w:val="000000"/>
                <w:sz w:val="21"/>
                <w:szCs w:val="21"/>
              </w:rPr>
              <w:t xml:space="preserve">2）三聚氰胺饰面刨花板的检测报告：</w:t>
            </w:r>
            <w:r>
              <w:rPr>
                <w:rFonts w:hint="eastAsia" w:ascii="仿宋" w:hAnsi="仿宋" w:eastAsia="仿宋" w:cs="仿宋"/>
                <w:color w:val="000000"/>
                <w:lang w:val="en-US" w:eastAsia="zh-CN"/>
              </w:rPr>
              <w:t xml:space="preserve">检测依据需包含GB/T 15102-2017《浸胶膜纸饰面纤维板和刨花板》、HJ571-2010《环境标志产品技术要求人造板及其制品》、GB/T 39600-2021《人造板及其制品甲醛释放量分级》,检测项目需包含：①甲醛释放量≤0.03mg/m³；②TVOC释放率≤0.50mg/（㎡·h）（72h）；③内结合强度≥0.35MPa，静曲强度≥11MPa；④含水率≤10%。完全满足要求得1分，检测内容不全或未提供的不得分。</w:t>
            </w:r>
            <w:r>
              <w:rPr>
                <w:rFonts w:hint="eastAsia" w:ascii="仿宋" w:hAnsi="仿宋" w:eastAsia="仿宋" w:cs="仿宋"/>
                <w:color w:val="000000"/>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仿宋" w:hAnsi="仿宋" w:eastAsia="仿宋" w:cs="仿宋"/>
                <w:sz w:val="21"/>
                <w:szCs w:val="21"/>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pacing w:val="-6"/>
                <w:sz w:val="21"/>
                <w:szCs w:val="21"/>
              </w:rPr>
              <w:t xml:space="preserve">客</w:t>
            </w:r>
            <w:r>
              <w:rPr>
                <w:rFonts w:hint="eastAsia" w:ascii="仿宋" w:hAnsi="仿宋" w:eastAsia="仿宋" w:cs="仿宋"/>
                <w:spacing w:val="-4"/>
                <w:sz w:val="21"/>
                <w:szCs w:val="21"/>
              </w:rPr>
              <w:t xml:space="preserve">观分</w:t>
            </w:r>
            <w:r>
              <w:rPr>
                <w:rFonts w:hint="eastAsia" w:ascii="仿宋" w:hAnsi="仿宋" w:eastAsia="仿宋" w:cs="仿宋"/>
                <w:sz w:val="21"/>
                <w:szCs w:val="21"/>
              </w:rPr>
            </w:r>
            <w:r/>
          </w:p>
        </w:tc>
      </w:tr>
      <w:tr>
        <w:trPr>
          <w:trHeight w:val="889"/>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2.3</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成品检测报告</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投标人或所投产品制造商提供自2023年1月1日（以报告签发日期为准）以来，具有CMA标识的以下产品检测报告，检测内容如下：</w:t>
            </w:r>
            <w:r>
              <w:rPr>
                <w:rFonts w:hint="eastAsia" w:ascii="仿宋" w:hAnsi="仿宋" w:eastAsia="仿宋" w:cs="仿宋"/>
                <w:sz w:val="21"/>
                <w:szCs w:val="21"/>
              </w:rPr>
            </w:r>
            <w:r/>
          </w:p>
          <w:p>
            <w:pPr>
              <w:pStyle w:val="715"/>
              <w:numPr>
                <w:ilvl w:val="0"/>
                <w:numId w:val="1"/>
              </w:numPr>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椅子</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燕子矶L地块幼儿园</w:t>
            </w:r>
            <w:r>
              <w:rPr>
                <w:rFonts w:hint="eastAsia" w:ascii="仿宋" w:hAnsi="仿宋" w:eastAsia="仿宋" w:cs="仿宋"/>
                <w:color w:val="000000"/>
                <w:sz w:val="21"/>
                <w:szCs w:val="21"/>
              </w:rPr>
              <w:t xml:space="preserve">教室区域序号4）</w:t>
            </w:r>
            <w:r>
              <w:rPr>
                <w:rFonts w:hint="eastAsia" w:ascii="仿宋" w:hAnsi="仿宋" w:eastAsia="仿宋" w:cs="仿宋"/>
                <w:color w:val="000000"/>
                <w:sz w:val="21"/>
                <w:szCs w:val="21"/>
                <w:lang w:val="zh-CN"/>
              </w:rPr>
              <w:t xml:space="preserve">：</w:t>
            </w:r>
            <w:bookmarkStart w:id="1" w:name="_Hlk167833695"/>
            <w:r>
              <w:rPr>
                <w:rFonts w:hint="eastAsia" w:ascii="仿宋" w:hAnsi="仿宋" w:eastAsia="仿宋" w:cs="仿宋"/>
                <w:color w:val="000000"/>
                <w:sz w:val="21"/>
                <w:szCs w:val="21"/>
                <w:lang w:val="zh-CN"/>
              </w:rPr>
            </w:r>
            <w:r/>
          </w:p>
          <w:p>
            <w:pPr>
              <w:pStyle w:val="715"/>
              <w:numPr>
                <w:ilvl w:val="0"/>
                <w:numId w:val="0"/>
              </w:numPr>
              <w:rPr>
                <w:rFonts w:hint="eastAsia" w:ascii="仿宋" w:hAnsi="仿宋" w:eastAsia="仿宋" w:cs="仿宋"/>
                <w:color w:val="000000"/>
              </w:rPr>
            </w:pPr>
            <w:r>
              <w:rPr>
                <w:rFonts w:hint="eastAsia" w:ascii="仿宋" w:hAnsi="仿宋" w:eastAsia="仿宋" w:cs="仿宋"/>
                <w:color w:val="000000"/>
                <w:sz w:val="21"/>
                <w:szCs w:val="21"/>
                <w:lang w:val="zh-CN"/>
              </w:rPr>
              <w:t xml:space="preserve">依据标准需包含GB/T35607-2024</w:t>
            </w:r>
            <w:r>
              <w:rPr>
                <w:rFonts w:hint="eastAsia" w:ascii="仿宋" w:hAnsi="仿宋" w:eastAsia="仿宋" w:cs="仿宋"/>
                <w:color w:val="000000"/>
              </w:rPr>
              <w:t xml:space="preserve">《绿色产品评价</w:t>
            </w: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家具》</w:t>
            </w:r>
            <w:r>
              <w:rPr>
                <w:rFonts w:hint="eastAsia" w:ascii="仿宋" w:hAnsi="仿宋" w:eastAsia="仿宋" w:cs="仿宋"/>
                <w:color w:val="000000"/>
                <w:sz w:val="21"/>
                <w:szCs w:val="21"/>
                <w:lang w:val="zh-CN"/>
              </w:rPr>
              <w:t xml:space="preserve">、GB/T3324-2024</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木</w:t>
            </w:r>
            <w:r>
              <w:rPr>
                <w:rFonts w:hint="eastAsia" w:ascii="仿宋" w:hAnsi="仿宋" w:eastAsia="仿宋" w:cs="仿宋"/>
                <w:color w:val="000000"/>
              </w:rPr>
              <w:t xml:space="preserve">家具通用技术条件》</w:t>
            </w:r>
            <w:r>
              <w:rPr>
                <w:rFonts w:hint="eastAsia" w:ascii="仿宋" w:hAnsi="仿宋" w:eastAsia="仿宋" w:cs="仿宋"/>
                <w:color w:val="000000"/>
                <w:sz w:val="21"/>
                <w:szCs w:val="21"/>
                <w:lang w:val="zh-CN"/>
              </w:rPr>
              <w:t xml:space="preserve">，检测项包含外观、理化性能、力学性能、甲醛释放量、家具涂层可迁移元素（</w:t>
            </w:r>
            <w:r>
              <w:rPr>
                <w:rFonts w:hint="eastAsia" w:ascii="仿宋" w:hAnsi="仿宋" w:eastAsia="仿宋" w:cs="仿宋"/>
                <w:color w:val="000000"/>
              </w:rPr>
              <w:t xml:space="preserve">铅、镉、铬、汞、砷、硒、锑、钡</w:t>
            </w:r>
            <w:r>
              <w:rPr>
                <w:rFonts w:hint="eastAsia" w:ascii="仿宋" w:hAnsi="仿宋" w:eastAsia="仿宋" w:cs="仿宋"/>
                <w:color w:val="000000"/>
                <w:sz w:val="21"/>
                <w:szCs w:val="21"/>
                <w:lang w:val="zh-CN"/>
              </w:rPr>
              <w:t xml:space="preserve">）</w:t>
            </w:r>
            <w:r>
              <w:rPr>
                <w:rFonts w:hint="eastAsia" w:ascii="仿宋" w:hAnsi="仿宋" w:eastAsia="仿宋" w:cs="仿宋"/>
                <w:color w:val="000000"/>
                <w:sz w:val="21"/>
                <w:szCs w:val="21"/>
                <w:lang w:val="en-US" w:eastAsia="zh-CN"/>
              </w:rPr>
              <w:t xml:space="preserve">未检出，</w:t>
            </w:r>
            <w:bookmarkEnd w:id="1"/>
            <w:r>
              <w:rPr>
                <w:rFonts w:hint="eastAsia" w:ascii="仿宋" w:hAnsi="仿宋" w:eastAsia="仿宋" w:cs="仿宋"/>
                <w:color w:val="000000"/>
              </w:rPr>
              <w:t xml:space="preserve">以上符合全部要求的得1分，缺项或未提供的不得分。</w:t>
            </w:r>
            <w:r>
              <w:rPr>
                <w:rFonts w:hint="eastAsia" w:ascii="仿宋" w:hAnsi="仿宋" w:eastAsia="仿宋" w:cs="仿宋"/>
                <w:color w:val="000000"/>
              </w:rPr>
            </w:r>
            <w:r/>
          </w:p>
          <w:p>
            <w:pPr>
              <w:pStyle w:val="715"/>
              <w:rPr>
                <w:rFonts w:hint="eastAsia" w:ascii="仿宋" w:hAnsi="仿宋" w:eastAsia="仿宋" w:cs="仿宋"/>
                <w:b w:val="0"/>
                <w:bCs w:val="0"/>
                <w:color w:val="000000"/>
              </w:rPr>
            </w:pPr>
            <w:r>
              <w:rPr>
                <w:rFonts w:hint="eastAsia" w:ascii="仿宋" w:hAnsi="仿宋" w:eastAsia="仿宋" w:cs="仿宋"/>
                <w:b w:val="0"/>
                <w:bCs w:val="0"/>
                <w:color w:val="000000"/>
                <w:lang w:val="en-US" w:eastAsia="zh-CN"/>
              </w:rPr>
              <w:t xml:space="preserve">二．</w:t>
            </w:r>
            <w:r>
              <w:rPr>
                <w:rFonts w:hint="eastAsia" w:ascii="仿宋" w:hAnsi="仿宋" w:eastAsia="仿宋" w:cs="仿宋"/>
                <w:b w:val="0"/>
                <w:bCs w:val="0"/>
                <w:color w:val="000000"/>
              </w:rPr>
              <w:t xml:space="preserve">办公桌（一中思益</w:t>
            </w:r>
            <w:r>
              <w:rPr>
                <w:rFonts w:hint="eastAsia" w:ascii="仿宋" w:hAnsi="仿宋" w:eastAsia="仿宋" w:cs="仿宋"/>
                <w:b w:val="0"/>
                <w:bCs w:val="0"/>
                <w:color w:val="000000"/>
                <w:lang w:val="en-US" w:eastAsia="zh-CN"/>
              </w:rPr>
              <w:t xml:space="preserve">高中</w:t>
            </w:r>
            <w:r>
              <w:rPr>
                <w:rFonts w:hint="eastAsia" w:ascii="仿宋" w:hAnsi="仿宋" w:eastAsia="仿宋" w:cs="仿宋"/>
                <w:b w:val="0"/>
                <w:bCs w:val="0"/>
                <w:color w:val="000000"/>
              </w:rPr>
              <w:t xml:space="preserve">产品清单序号</w:t>
            </w:r>
            <w:r>
              <w:rPr>
                <w:rFonts w:hint="eastAsia" w:ascii="仿宋" w:hAnsi="仿宋" w:eastAsia="仿宋" w:cs="仿宋"/>
                <w:b w:val="0"/>
                <w:bCs w:val="0"/>
                <w:color w:val="000000"/>
                <w:lang w:val="en-US" w:eastAsia="zh-CN"/>
              </w:rPr>
              <w:t xml:space="preserve">4</w:t>
            </w:r>
            <w:r>
              <w:rPr>
                <w:rFonts w:hint="eastAsia" w:ascii="仿宋" w:hAnsi="仿宋" w:eastAsia="仿宋" w:cs="仿宋"/>
                <w:b w:val="0"/>
                <w:bCs w:val="0"/>
                <w:color w:val="000000"/>
              </w:rPr>
              <w:t xml:space="preserve">）</w:t>
            </w:r>
            <w:r>
              <w:rPr>
                <w:rFonts w:hint="eastAsia" w:ascii="仿宋" w:hAnsi="仿宋" w:eastAsia="仿宋" w:cs="仿宋"/>
                <w:b w:val="0"/>
                <w:bCs w:val="0"/>
                <w:color w:val="000000"/>
              </w:rPr>
            </w:r>
            <w:r/>
          </w:p>
          <w:p>
            <w:pPr>
              <w:pStyle w:val="715"/>
              <w:rPr>
                <w:rFonts w:hint="eastAsia" w:ascii="仿宋" w:hAnsi="仿宋" w:eastAsia="仿宋" w:cs="仿宋"/>
                <w:color w:val="000000"/>
              </w:rPr>
            </w:pPr>
            <w:r>
              <w:rPr>
                <w:rFonts w:hint="eastAsia" w:ascii="仿宋" w:hAnsi="仿宋" w:eastAsia="仿宋" w:cs="仿宋"/>
                <w:color w:val="000000"/>
              </w:rPr>
              <w:t xml:space="preserve">依据GB/T 3325-2024《金属家具通用技术条件》、GB/T 35607-2024《绿色产品评价</w:t>
            </w: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家具》标准，满足以下要求：</w:t>
            </w:r>
            <w:r>
              <w:rPr>
                <w:rFonts w:hint="eastAsia" w:ascii="仿宋" w:hAnsi="仿宋" w:eastAsia="仿宋" w:cs="仿宋"/>
                <w:color w:val="000000"/>
              </w:rPr>
            </w:r>
            <w:r/>
          </w:p>
          <w:p>
            <w:pPr>
              <w:pStyle w:val="715"/>
              <w:rPr>
                <w:rFonts w:hint="eastAsia" w:ascii="仿宋" w:hAnsi="仿宋" w:eastAsia="仿宋" w:cs="仿宋"/>
                <w:color w:val="000000"/>
              </w:rPr>
            </w:pPr>
            <w:r>
              <w:rPr>
                <w:rFonts w:hint="eastAsia" w:ascii="仿宋" w:hAnsi="仿宋" w:eastAsia="仿宋" w:cs="仿宋"/>
                <w:color w:val="000000"/>
              </w:rPr>
              <w:t xml:space="preserve">1.外观性能-金属件,管材：应无裂缝、叠缝，外露管口断面应封闭；喷漆（塑）涂层：应无漏喷、锈蚀、脱色、掉色等现象，应光滑均匀，色泽一致，应无流挂、疙瘩、皱皮、飞漆等现象。</w:t>
            </w:r>
            <w:r>
              <w:rPr>
                <w:rFonts w:hint="eastAsia" w:ascii="仿宋" w:hAnsi="仿宋" w:eastAsia="仿宋" w:cs="仿宋"/>
                <w:color w:val="000000"/>
              </w:rPr>
            </w:r>
            <w:r/>
          </w:p>
          <w:p>
            <w:pPr>
              <w:pStyle w:val="715"/>
              <w:rPr>
                <w:rFonts w:hint="eastAsia" w:ascii="仿宋" w:hAnsi="仿宋" w:eastAsia="仿宋" w:cs="仿宋"/>
                <w:color w:val="000000"/>
              </w:rPr>
            </w:pPr>
            <w:r>
              <w:rPr>
                <w:rFonts w:hint="eastAsia" w:ascii="仿宋" w:hAnsi="仿宋" w:eastAsia="仿宋" w:cs="仿宋"/>
                <w:color w:val="000000"/>
              </w:rPr>
              <w:t xml:space="preserve">2.外观性能-木制作,封边、贴面、包边：人造板零部件的非交接面应进行封边或涂饰处理，应无脱胶、鼓泡或开裂等现象，贴面应平整，应无明显透胶；零部件的结合：应平整、严密、牢固；软硬质覆面：外表应无干花、湿花，无明细划痕、压痕、变色现象，无鼓泡、鼓包龟裂、分层现象。</w:t>
            </w:r>
            <w:r>
              <w:rPr>
                <w:rFonts w:hint="eastAsia" w:ascii="仿宋" w:hAnsi="仿宋" w:eastAsia="仿宋" w:cs="仿宋"/>
                <w:color w:val="000000"/>
              </w:rPr>
            </w:r>
            <w:r/>
          </w:p>
          <w:p>
            <w:pPr>
              <w:pStyle w:val="715"/>
              <w:rPr>
                <w:rFonts w:hint="eastAsia" w:ascii="仿宋" w:hAnsi="仿宋" w:eastAsia="仿宋" w:cs="仿宋"/>
                <w:color w:val="000000"/>
              </w:rPr>
            </w:pPr>
            <w:r>
              <w:rPr>
                <w:rFonts w:hint="eastAsia" w:ascii="仿宋" w:hAnsi="仿宋" w:eastAsia="仿宋" w:cs="仿宋"/>
                <w:color w:val="000000"/>
              </w:rPr>
              <w:t xml:space="preserve">3.家具涂层可迁移元素铅、镉、铬、汞、砷、硒、锑、钡未检出。</w:t>
            </w:r>
            <w:r>
              <w:rPr>
                <w:rFonts w:hint="eastAsia" w:ascii="仿宋" w:hAnsi="仿宋" w:eastAsia="仿宋" w:cs="仿宋"/>
                <w:color w:val="000000"/>
              </w:rPr>
            </w:r>
            <w:r/>
          </w:p>
          <w:p>
            <w:pPr>
              <w:pStyle w:val="715"/>
              <w:rPr>
                <w:rFonts w:hint="eastAsia" w:ascii="仿宋" w:hAnsi="仿宋" w:eastAsia="仿宋" w:cs="仿宋"/>
                <w:color w:val="000000"/>
              </w:rPr>
            </w:pPr>
            <w:r>
              <w:rPr>
                <w:rFonts w:hint="eastAsia" w:ascii="仿宋" w:hAnsi="仿宋" w:eastAsia="仿宋" w:cs="仿宋"/>
                <w:color w:val="000000"/>
              </w:rPr>
              <w:t xml:space="preserve">以上符合全部要求的得1分，缺项或未提供的不得分。</w:t>
            </w:r>
            <w:r>
              <w:rPr>
                <w:rFonts w:hint="eastAsia" w:ascii="仿宋" w:hAnsi="仿宋" w:eastAsia="仿宋" w:cs="仿宋"/>
                <w:color w:val="000000"/>
              </w:rPr>
            </w:r>
            <w:r/>
          </w:p>
          <w:p>
            <w:pPr>
              <w:pStyle w:val="715"/>
              <w:rPr>
                <w:rFonts w:hint="eastAsia" w:ascii="仿宋" w:hAnsi="仿宋" w:eastAsia="仿宋" w:cs="仿宋"/>
                <w:sz w:val="21"/>
                <w:szCs w:val="21"/>
                <w:lang w:val="zh-CN"/>
              </w:rPr>
            </w:pPr>
            <w:r>
              <w:rPr>
                <w:rFonts w:hint="eastAsia" w:ascii="仿宋" w:hAnsi="仿宋" w:eastAsia="仿宋" w:cs="仿宋"/>
                <w:sz w:val="21"/>
                <w:szCs w:val="21"/>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仿宋" w:hAnsi="仿宋" w:eastAsia="仿宋" w:cs="仿宋"/>
                <w:sz w:val="21"/>
                <w:szCs w:val="21"/>
                <w:lang w:val="zh-CN"/>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客</w:t>
            </w:r>
            <w:r>
              <w:rPr>
                <w:rFonts w:hint="eastAsia" w:ascii="仿宋" w:hAnsi="仿宋" w:eastAsia="仿宋" w:cs="仿宋"/>
                <w:spacing w:val="-4"/>
                <w:sz w:val="21"/>
                <w:szCs w:val="21"/>
              </w:rPr>
              <w:t xml:space="preserve">观分</w:t>
            </w:r>
            <w:r>
              <w:rPr>
                <w:rFonts w:hint="eastAsia" w:ascii="仿宋" w:hAnsi="仿宋" w:eastAsia="仿宋" w:cs="仿宋"/>
                <w:spacing w:val="-6"/>
                <w:sz w:val="21"/>
                <w:szCs w:val="21"/>
              </w:rPr>
            </w:r>
            <w:r/>
          </w:p>
        </w:tc>
      </w:tr>
      <w:tr>
        <w:trPr>
          <w:trHeight w:val="5398"/>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2.</w:t>
            </w:r>
            <w:r>
              <w:rPr>
                <w:rFonts w:hint="eastAsia" w:ascii="仿宋" w:hAnsi="仿宋" w:eastAsia="仿宋" w:cs="仿宋"/>
                <w:sz w:val="21"/>
                <w:szCs w:val="21"/>
              </w:rPr>
              <w:t xml:space="preserve">4</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视频演示</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评委根据投标人提供的以下样品视频演示情况综合评分（所有的制作标准和要求与本次采购项目一致）：</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幼儿床（教室区域序号6）:</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（1）尺寸与清单要求相符、工艺紧密、四面油漆无流挂手感光滑、边缘处理光滑圆润、连接紧密程度高、连接处油漆腻子处理干净，表面平整光滑，得5分；  </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（2）工艺普通、四面油漆无流挂手感基本光滑、边缘处理基本光滑圆润、连接紧密程度基本满足要求、连接处油漆腻子处理基本干净、表面基本平整光滑，得2分，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（3）其他不得分。</w:t>
            </w:r>
            <w:r>
              <w:rPr>
                <w:rFonts w:hint="eastAsia" w:ascii="仿宋" w:hAnsi="仿宋" w:eastAsia="仿宋" w:cs="仿宋"/>
                <w:sz w:val="21"/>
                <w:szCs w:val="21"/>
              </w:rPr>
            </w:r>
            <w:r/>
          </w:p>
          <w:p>
            <w:pPr>
              <w:pStyle w:val="715"/>
              <w:rPr>
                <w:rFonts w:hint="eastAsia" w:ascii="仿宋" w:hAnsi="仿宋" w:eastAsia="仿宋" w:cs="仿宋"/>
                <w:b w:val="0"/>
                <w:bCs w:val="0"/>
                <w:color w:val="000000"/>
              </w:rPr>
            </w:pPr>
            <w:r>
              <w:rPr>
                <w:rFonts w:hint="eastAsia" w:ascii="仿宋" w:hAnsi="仿宋" w:eastAsia="仿宋" w:cs="仿宋"/>
                <w:b w:val="0"/>
                <w:bCs w:val="0"/>
                <w:color w:val="000000"/>
                <w:sz w:val="21"/>
                <w:szCs w:val="21"/>
                <w:lang w:val="en-US" w:eastAsia="zh-CN"/>
              </w:rPr>
              <w:t xml:space="preserve">2.</w:t>
            </w:r>
            <w:r>
              <w:rPr>
                <w:rFonts w:hint="eastAsia" w:ascii="仿宋" w:hAnsi="仿宋" w:eastAsia="仿宋" w:cs="仿宋"/>
                <w:b w:val="0"/>
                <w:bCs w:val="0"/>
                <w:color w:val="000000"/>
                <w:sz w:val="21"/>
                <w:szCs w:val="21"/>
              </w:rPr>
              <w:t xml:space="preserve">教师办公午休椅</w:t>
            </w:r>
            <w:r>
              <w:rPr>
                <w:rFonts w:hint="eastAsia" w:ascii="仿宋" w:hAnsi="仿宋" w:eastAsia="仿宋" w:cs="仿宋"/>
                <w:b w:val="0"/>
                <w:bCs w:val="0"/>
                <w:color w:val="000000"/>
              </w:rPr>
              <w:t xml:space="preserve">（一中思益</w:t>
            </w:r>
            <w:r>
              <w:rPr>
                <w:rFonts w:hint="eastAsia" w:ascii="仿宋" w:hAnsi="仿宋" w:eastAsia="仿宋" w:cs="仿宋"/>
                <w:b w:val="0"/>
                <w:bCs w:val="0"/>
                <w:color w:val="000000"/>
                <w:lang w:val="en-US" w:eastAsia="zh-CN"/>
              </w:rPr>
              <w:t xml:space="preserve">高中部</w:t>
            </w:r>
            <w:r>
              <w:rPr>
                <w:rFonts w:hint="eastAsia" w:ascii="仿宋" w:hAnsi="仿宋" w:eastAsia="仿宋" w:cs="仿宋"/>
                <w:b w:val="0"/>
                <w:bCs w:val="0"/>
                <w:color w:val="000000"/>
              </w:rPr>
              <w:t xml:space="preserve">产品清单序号</w:t>
            </w:r>
            <w:r>
              <w:rPr>
                <w:rFonts w:hint="eastAsia" w:ascii="仿宋" w:hAnsi="仿宋" w:eastAsia="仿宋" w:cs="仿宋"/>
                <w:b w:val="0"/>
                <w:bCs w:val="0"/>
                <w:color w:val="000000"/>
                <w:lang w:val="en-US" w:eastAsia="zh-CN"/>
              </w:rPr>
              <w:t xml:space="preserve">14</w:t>
            </w:r>
            <w:r>
              <w:rPr>
                <w:rFonts w:hint="eastAsia" w:ascii="仿宋" w:hAnsi="仿宋" w:eastAsia="仿宋" w:cs="仿宋"/>
                <w:b w:val="0"/>
                <w:bCs w:val="0"/>
                <w:color w:val="000000"/>
              </w:rPr>
              <w:t xml:space="preserve">）</w:t>
            </w:r>
            <w:r>
              <w:rPr>
                <w:rFonts w:hint="eastAsia" w:ascii="仿宋" w:hAnsi="仿宋" w:eastAsia="仿宋" w:cs="仿宋"/>
                <w:b w:val="0"/>
                <w:bCs w:val="0"/>
                <w:color w:val="000000"/>
              </w:rPr>
            </w:r>
            <w:r/>
          </w:p>
          <w:p>
            <w:pPr>
              <w:pStyle w:val="715"/>
              <w:rPr>
                <w:rFonts w:hint="eastAsia" w:ascii="仿宋" w:hAnsi="仿宋" w:eastAsia="仿宋" w:cs="仿宋"/>
                <w:color w:val="000000"/>
              </w:rPr>
            </w:pPr>
            <w:r>
              <w:rPr>
                <w:rFonts w:hint="eastAsia" w:ascii="仿宋" w:hAnsi="仿宋" w:eastAsia="仿宋" w:cs="仿宋"/>
                <w:b w:val="0"/>
                <w:bCs w:val="0"/>
                <w:color w:val="000000"/>
              </w:rPr>
              <w:t xml:space="preserve">（1）产品外观优美、连接或焊接无瑕疵；支撑零件的组合部件配</w:t>
            </w:r>
            <w:r>
              <w:rPr>
                <w:rFonts w:hint="eastAsia" w:ascii="仿宋" w:hAnsi="仿宋" w:eastAsia="仿宋" w:cs="仿宋"/>
                <w:color w:val="000000"/>
              </w:rPr>
              <w:t xml:space="preserve">合严密、样品稳定、承重性好；功能齐全、具有较多人性化使用部分，得5分；</w:t>
            </w:r>
            <w:r>
              <w:rPr>
                <w:rFonts w:hint="eastAsia" w:ascii="仿宋" w:hAnsi="仿宋" w:eastAsia="仿宋" w:cs="仿宋"/>
                <w:color w:val="000000"/>
              </w:rPr>
            </w:r>
            <w:r/>
          </w:p>
          <w:p>
            <w:pPr>
              <w:pStyle w:val="715"/>
              <w:rPr>
                <w:rFonts w:hint="eastAsia" w:ascii="仿宋" w:hAnsi="仿宋" w:eastAsia="仿宋" w:cs="仿宋"/>
                <w:color w:val="000000"/>
              </w:rPr>
            </w:pPr>
            <w:r>
              <w:rPr>
                <w:rFonts w:hint="eastAsia" w:ascii="仿宋" w:hAnsi="仿宋" w:eastAsia="仿宋" w:cs="仿宋"/>
                <w:color w:val="000000"/>
              </w:rPr>
              <w:t xml:space="preserve">（3）产品外观较优美、连接或焊接瑕疵较少；支撑零件的组合部件配合较严密、样品较为稳定、承重性较好；功能较齐全、有人性化使用部分，得2分；</w:t>
            </w:r>
            <w:r>
              <w:rPr>
                <w:rFonts w:hint="eastAsia" w:ascii="仿宋" w:hAnsi="仿宋" w:eastAsia="仿宋" w:cs="仿宋"/>
                <w:color w:val="000000"/>
              </w:rPr>
            </w:r>
            <w:r/>
          </w:p>
          <w:p>
            <w:pPr>
              <w:pStyle w:val="715"/>
              <w:rPr>
                <w:rFonts w:hint="eastAsia" w:ascii="仿宋" w:hAnsi="仿宋" w:eastAsia="仿宋" w:cs="仿宋"/>
                <w:color w:val="000000"/>
                <w:lang w:val="zh-CN"/>
              </w:rPr>
            </w:pPr>
            <w:r>
              <w:rPr>
                <w:rFonts w:hint="eastAsia" w:ascii="仿宋" w:hAnsi="仿宋" w:eastAsia="仿宋" w:cs="仿宋"/>
                <w:color w:val="000000"/>
              </w:rPr>
              <w:t xml:space="preserve">（3）其他不得分。</w:t>
            </w:r>
            <w:r>
              <w:rPr>
                <w:rFonts w:hint="eastAsia" w:ascii="仿宋" w:hAnsi="仿宋" w:eastAsia="仿宋" w:cs="仿宋"/>
                <w:color w:val="000000"/>
                <w:lang w:val="zh-CN"/>
              </w:rPr>
            </w:r>
            <w:r/>
          </w:p>
          <w:p>
            <w:pPr>
              <w:pStyle w:val="715"/>
              <w:rPr>
                <w:rFonts w:hint="eastAsia" w:ascii="仿宋" w:hAnsi="仿宋" w:eastAsia="仿宋" w:cs="仿宋"/>
                <w:sz w:val="21"/>
                <w:szCs w:val="21"/>
                <w:lang w:val="zh-CN"/>
              </w:rPr>
            </w:pPr>
            <w:r>
              <w:rPr>
                <w:rFonts w:hint="eastAsia" w:ascii="仿宋" w:hAnsi="仿宋" w:eastAsia="仿宋" w:cs="仿宋"/>
                <w:sz w:val="21"/>
                <w:szCs w:val="21"/>
              </w:rPr>
              <w:t xml:space="preserve">未提供视频文件或因投标人自身原因视频文件无法打开或视频画面不清晰无法辨认的不得分。</w:t>
            </w:r>
            <w:r>
              <w:rPr>
                <w:rFonts w:hint="eastAsia" w:ascii="仿宋" w:hAnsi="仿宋" w:eastAsia="仿宋" w:cs="仿宋"/>
                <w:sz w:val="21"/>
                <w:szCs w:val="21"/>
                <w:lang w:val="zh-CN"/>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主观分</w:t>
            </w:r>
            <w:r>
              <w:rPr>
                <w:rFonts w:hint="eastAsia" w:ascii="仿宋" w:hAnsi="仿宋" w:eastAsia="仿宋" w:cs="仿宋"/>
                <w:spacing w:val="-6"/>
                <w:sz w:val="21"/>
                <w:szCs w:val="21"/>
              </w:rPr>
            </w:r>
            <w:r/>
          </w:p>
        </w:tc>
      </w:tr>
      <w:tr>
        <w:trPr>
          <w:trHeight w:val="340"/>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2.5</w:t>
            </w:r>
            <w:r>
              <w:rPr>
                <w:rFonts w:hint="eastAsia" w:ascii="仿宋" w:hAnsi="仿宋" w:eastAsia="仿宋" w:cs="仿宋"/>
                <w:spacing w:val="-2"/>
                <w:sz w:val="21"/>
                <w:szCs w:val="21"/>
              </w:rPr>
            </w:r>
            <w:r/>
          </w:p>
        </w:tc>
        <w:tc>
          <w:tcPr>
            <w:tcW w:w="1101" w:type="dxa"/>
            <w:vAlign w:val="center"/>
            <w:textDirection w:val="lrTb"/>
            <w:noWrap w:val="false"/>
          </w:tcPr>
          <w:p>
            <w:pPr>
              <w:pStyle w:val="715"/>
              <w:spacing w:before="68"/>
              <w:rPr>
                <w:rFonts w:hint="eastAsia" w:ascii="仿宋" w:hAnsi="仿宋" w:eastAsia="仿宋" w:cs="仿宋"/>
                <w:spacing w:val="-2"/>
                <w:sz w:val="21"/>
                <w:szCs w:val="21"/>
              </w:rPr>
            </w:pPr>
            <w:r>
              <w:rPr>
                <w:rFonts w:hint="eastAsia" w:ascii="仿宋" w:hAnsi="仿宋" w:eastAsia="仿宋" w:cs="仿宋"/>
                <w:sz w:val="21"/>
                <w:szCs w:val="21"/>
              </w:rPr>
              <w:t xml:space="preserve">深化设计方案</w:t>
            </w:r>
            <w:r>
              <w:rPr>
                <w:rFonts w:hint="eastAsia" w:ascii="仿宋" w:hAnsi="仿宋" w:eastAsia="仿宋" w:cs="仿宋"/>
                <w:spacing w:val="-2"/>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评委根据投标人提供的深化设计方案综合评分（每项内容逐条阐述）：</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包括：1.教室的分布图及效果图（分布图及效果图各1份且效果图需包含2个角度，图纸上需包含图纸上需包含教室区域序号1-43项产品）；2.美术室的分布图及效果图（分布图及效果图各1份且效果图需包含2个角度，图纸上需包含美术室区域序号1-18项产品）。</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（1）上述每项深化设计内容中产品布局合理，效果图设计感强，设计精美，得3分； </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（2）上述每项深化设计内容中产品布局相对合理，效果图设计相对完善，得2分；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（3）上述每项深化设计内容中产品布局欠缺，效果图设计欠缺，设计感欠缺，缺乏深度的得1分；</w:t>
            </w:r>
            <w:r>
              <w:rPr>
                <w:rFonts w:hint="eastAsia" w:ascii="仿宋" w:hAnsi="仿宋" w:eastAsia="仿宋" w:cs="仿宋"/>
                <w:sz w:val="21"/>
                <w:szCs w:val="21"/>
              </w:rPr>
            </w:r>
            <w:r/>
          </w:p>
          <w:p>
            <w:pPr>
              <w:pStyle w:val="715"/>
              <w:rPr>
                <w:rFonts w:hint="eastAsia" w:ascii="仿宋" w:hAnsi="仿宋" w:eastAsia="仿宋" w:cs="仿宋"/>
                <w:sz w:val="21"/>
                <w:szCs w:val="21"/>
                <w:lang w:val="zh-CN"/>
              </w:rPr>
            </w:pPr>
            <w:r>
              <w:rPr>
                <w:rFonts w:hint="eastAsia" w:ascii="仿宋" w:hAnsi="仿宋" w:eastAsia="仿宋" w:cs="仿宋"/>
                <w:sz w:val="21"/>
                <w:szCs w:val="21"/>
              </w:rPr>
              <w:t xml:space="preserve">（4）上述每项深化设计不合理、产品摆放分布图及效果图不全或未进行设计、未提供图纸的，不得分。</w:t>
            </w:r>
            <w:r>
              <w:rPr>
                <w:rFonts w:hint="eastAsia" w:ascii="仿宋" w:hAnsi="仿宋" w:eastAsia="仿宋" w:cs="仿宋"/>
                <w:sz w:val="21"/>
                <w:szCs w:val="21"/>
                <w:lang w:val="zh-CN"/>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主观分</w:t>
            </w:r>
            <w:r>
              <w:rPr>
                <w:rFonts w:hint="eastAsia" w:ascii="仿宋" w:hAnsi="仿宋" w:eastAsia="仿宋" w:cs="仿宋"/>
                <w:spacing w:val="-6"/>
                <w:sz w:val="21"/>
                <w:szCs w:val="21"/>
              </w:rPr>
            </w:r>
            <w:r/>
          </w:p>
        </w:tc>
      </w:tr>
      <w:tr>
        <w:trPr>
          <w:trHeight w:val="472"/>
        </w:trPr>
        <w:tc>
          <w:tcPr>
            <w:gridSpan w:val="5"/>
            <w:tcW w:w="9575" w:type="dxa"/>
            <w:vAlign w:val="center"/>
            <w:textDirection w:val="lrTb"/>
            <w:noWrap w:val="false"/>
          </w:tcPr>
          <w:p>
            <w:pPr>
              <w:pStyle w:val="715"/>
              <w:spacing w:before="68"/>
              <w:rPr>
                <w:rFonts w:hint="eastAsia" w:ascii="仿宋" w:hAnsi="仿宋" w:eastAsia="仿宋" w:cs="仿宋"/>
                <w:sz w:val="21"/>
                <w:szCs w:val="21"/>
              </w:rPr>
            </w:pPr>
            <w:r>
              <w:rPr>
                <w:rFonts w:hint="eastAsia" w:ascii="仿宋" w:hAnsi="仿宋" w:eastAsia="仿宋" w:cs="仿宋"/>
                <w:b/>
                <w:bCs/>
                <w:spacing w:val="-3"/>
                <w:sz w:val="21"/>
                <w:szCs w:val="21"/>
              </w:rPr>
              <w:t xml:space="preserve">3.履约能力</w:t>
            </w:r>
            <w:r>
              <w:rPr>
                <w:rFonts w:hint="eastAsia" w:ascii="仿宋" w:hAnsi="仿宋" w:eastAsia="仿宋" w:cs="仿宋"/>
                <w:sz w:val="21"/>
                <w:szCs w:val="21"/>
              </w:rPr>
            </w:r>
            <w:r/>
          </w:p>
        </w:tc>
      </w:tr>
      <w:tr>
        <w:trPr>
          <w:trHeight w:val="90"/>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3.1</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实施方案</w:t>
            </w:r>
            <w:r>
              <w:rPr>
                <w:rFonts w:hint="eastAsia" w:ascii="仿宋" w:hAnsi="仿宋" w:eastAsia="仿宋" w:cs="仿宋"/>
                <w:sz w:val="21"/>
                <w:szCs w:val="21"/>
              </w:rPr>
            </w:r>
            <w:r/>
          </w:p>
        </w:tc>
        <w:tc>
          <w:tcPr>
            <w:tcW w:w="6408" w:type="dxa"/>
            <w:vAlign w:val="center"/>
            <w:textDirection w:val="lrTb"/>
            <w:noWrap w:val="false"/>
          </w:tcPr>
          <w:p>
            <w:pPr>
              <w:pStyle w:val="715"/>
              <w:spacing w:line="264" w:lineRule="auto"/>
              <w:rPr>
                <w:rFonts w:hint="eastAsia" w:ascii="仿宋" w:hAnsi="仿宋" w:eastAsia="仿宋" w:cs="仿宋"/>
                <w:sz w:val="21"/>
                <w:szCs w:val="21"/>
              </w:rPr>
            </w:pPr>
            <w:r>
              <w:rPr>
                <w:rFonts w:hint="eastAsia" w:ascii="仿宋" w:hAnsi="仿宋" w:eastAsia="仿宋" w:cs="仿宋"/>
                <w:sz w:val="21"/>
                <w:szCs w:val="21"/>
                <w:lang w:val="zh-CN"/>
              </w:rPr>
              <w:t xml:space="preserve">评委根据投标人提供的项目实施方案</w:t>
            </w:r>
            <w:r>
              <w:rPr>
                <w:rFonts w:hint="eastAsia" w:ascii="仿宋" w:hAnsi="仿宋" w:eastAsia="仿宋" w:cs="仿宋"/>
                <w:sz w:val="21"/>
                <w:szCs w:val="21"/>
              </w:rPr>
              <w:t xml:space="preserve">综合评分（每项内容逐条阐述）：</w:t>
            </w:r>
            <w:r>
              <w:rPr>
                <w:rFonts w:hint="eastAsia" w:ascii="仿宋" w:hAnsi="仿宋" w:eastAsia="仿宋" w:cs="仿宋"/>
                <w:sz w:val="21"/>
                <w:szCs w:val="21"/>
              </w:rPr>
            </w:r>
            <w:r/>
          </w:p>
          <w:p>
            <w:pPr>
              <w:pStyle w:val="715"/>
              <w:spacing w:line="264" w:lineRule="auto"/>
              <w:rPr>
                <w:rFonts w:hint="eastAsia" w:ascii="仿宋" w:hAnsi="仿宋" w:eastAsia="仿宋" w:cs="仿宋"/>
                <w:sz w:val="21"/>
                <w:szCs w:val="21"/>
                <w:lang w:val="zh-CN"/>
              </w:rPr>
            </w:pPr>
            <w:r>
              <w:rPr>
                <w:rFonts w:hint="eastAsia" w:ascii="仿宋" w:hAnsi="仿宋" w:eastAsia="仿宋" w:cs="仿宋"/>
                <w:sz w:val="21"/>
                <w:szCs w:val="21"/>
              </w:rPr>
              <w:t xml:space="preserve">包括1.实施目标；2.实施组织架构；3.实施团队；4.协调配合措施；5.应急措施</w:t>
            </w:r>
            <w:r>
              <w:rPr>
                <w:rFonts w:hint="eastAsia" w:ascii="仿宋" w:hAnsi="仿宋" w:eastAsia="仿宋" w:cs="仿宋"/>
                <w:sz w:val="21"/>
                <w:szCs w:val="21"/>
                <w:lang w:val="zh-CN"/>
              </w:rPr>
              <w:t xml:space="preserve">。 </w:t>
            </w:r>
            <w:r>
              <w:rPr>
                <w:rFonts w:hint="eastAsia" w:ascii="仿宋" w:hAnsi="仿宋" w:eastAsia="仿宋" w:cs="仿宋"/>
                <w:sz w:val="21"/>
                <w:szCs w:val="21"/>
                <w:lang w:val="zh-CN"/>
              </w:rPr>
            </w:r>
            <w:r/>
          </w:p>
          <w:p>
            <w:pPr>
              <w:pStyle w:val="715"/>
              <w:spacing w:line="264"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（1）</w:t>
            </w:r>
            <w:r>
              <w:rPr>
                <w:rFonts w:hint="eastAsia" w:ascii="仿宋" w:hAnsi="仿宋" w:eastAsia="仿宋" w:cs="仿宋"/>
                <w:sz w:val="21"/>
                <w:szCs w:val="21"/>
              </w:rPr>
              <w:t xml:space="preserve">上述每项内容</w:t>
            </w:r>
            <w:r>
              <w:rPr>
                <w:rFonts w:hint="eastAsia" w:ascii="仿宋" w:hAnsi="仿宋" w:eastAsia="仿宋" w:cs="仿宋"/>
                <w:sz w:val="21"/>
                <w:szCs w:val="21"/>
                <w:lang w:val="zh-CN"/>
              </w:rPr>
              <w:t xml:space="preserve">完整、科学性、合理性、操作性强的，得</w:t>
            </w:r>
            <w:r>
              <w:rPr>
                <w:rFonts w:hint="eastAsia" w:ascii="仿宋" w:hAnsi="仿宋" w:eastAsia="仿宋" w:cs="仿宋"/>
                <w:sz w:val="21"/>
                <w:szCs w:val="21"/>
              </w:rPr>
              <w:t xml:space="preserve">1</w:t>
            </w:r>
            <w:r>
              <w:rPr>
                <w:rFonts w:hint="eastAsia" w:ascii="仿宋" w:hAnsi="仿宋" w:eastAsia="仿宋" w:cs="仿宋"/>
                <w:sz w:val="21"/>
                <w:szCs w:val="21"/>
                <w:lang w:val="zh-CN"/>
              </w:rPr>
              <w:t xml:space="preserve">分； </w:t>
            </w:r>
            <w:r>
              <w:rPr>
                <w:rFonts w:hint="eastAsia" w:ascii="仿宋" w:hAnsi="仿宋" w:eastAsia="仿宋" w:cs="仿宋"/>
                <w:sz w:val="21"/>
                <w:szCs w:val="21"/>
                <w:lang w:val="zh-CN"/>
              </w:rPr>
            </w:r>
            <w:r/>
          </w:p>
          <w:p>
            <w:pPr>
              <w:pStyle w:val="715"/>
              <w:spacing w:line="264"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（2）</w:t>
            </w:r>
            <w:r>
              <w:rPr>
                <w:rFonts w:hint="eastAsia" w:ascii="仿宋" w:hAnsi="仿宋" w:eastAsia="仿宋" w:cs="仿宋"/>
                <w:sz w:val="21"/>
                <w:szCs w:val="21"/>
              </w:rPr>
              <w:t xml:space="preserve">上述每项内容</w:t>
            </w:r>
            <w:r>
              <w:rPr>
                <w:rFonts w:hint="eastAsia" w:ascii="仿宋" w:hAnsi="仿宋" w:eastAsia="仿宋" w:cs="仿宋"/>
                <w:sz w:val="21"/>
                <w:szCs w:val="21"/>
                <w:lang w:val="zh-CN"/>
              </w:rPr>
              <w:t xml:space="preserve">基本完整、基本科学合理，有可操作性的，得</w:t>
            </w:r>
            <w:r>
              <w:rPr>
                <w:rFonts w:hint="eastAsia" w:ascii="仿宋" w:hAnsi="仿宋" w:eastAsia="仿宋" w:cs="仿宋"/>
                <w:sz w:val="21"/>
                <w:szCs w:val="21"/>
              </w:rPr>
              <w:t xml:space="preserve">0.5</w:t>
            </w:r>
            <w:r>
              <w:rPr>
                <w:rFonts w:hint="eastAsia" w:ascii="仿宋" w:hAnsi="仿宋" w:eastAsia="仿宋" w:cs="仿宋"/>
                <w:sz w:val="21"/>
                <w:szCs w:val="21"/>
                <w:lang w:val="zh-CN"/>
              </w:rPr>
              <w:t xml:space="preserve">分； </w:t>
            </w:r>
            <w:r>
              <w:rPr>
                <w:rFonts w:hint="eastAsia" w:ascii="仿宋" w:hAnsi="仿宋" w:eastAsia="仿宋" w:cs="仿宋"/>
                <w:sz w:val="21"/>
                <w:szCs w:val="21"/>
                <w:lang w:val="zh-CN"/>
              </w:rPr>
            </w:r>
            <w:r/>
          </w:p>
          <w:p>
            <w:pPr>
              <w:pStyle w:val="715"/>
              <w:rPr>
                <w:rFonts w:hint="eastAsia" w:ascii="仿宋" w:hAnsi="仿宋" w:eastAsia="仿宋" w:cs="仿宋"/>
                <w:sz w:val="21"/>
                <w:szCs w:val="21"/>
                <w:lang w:val="zh-CN"/>
              </w:rPr>
            </w:pPr>
            <w:r>
              <w:rPr>
                <w:rFonts w:hint="eastAsia" w:ascii="仿宋" w:hAnsi="仿宋" w:eastAsia="仿宋" w:cs="仿宋"/>
                <w:sz w:val="21"/>
                <w:szCs w:val="21"/>
                <w:lang w:val="zh-CN"/>
              </w:rPr>
              <w:t xml:space="preserve">（3）</w:t>
            </w:r>
            <w:r>
              <w:rPr>
                <w:rFonts w:hint="eastAsia" w:ascii="仿宋" w:hAnsi="仿宋" w:eastAsia="仿宋" w:cs="仿宋"/>
                <w:sz w:val="21"/>
                <w:szCs w:val="21"/>
              </w:rPr>
              <w:t xml:space="preserve">上述每项内容</w:t>
            </w:r>
            <w:r>
              <w:rPr>
                <w:rFonts w:hint="eastAsia" w:ascii="仿宋" w:hAnsi="仿宋" w:eastAsia="仿宋" w:cs="仿宋"/>
                <w:sz w:val="21"/>
                <w:szCs w:val="21"/>
                <w:lang w:val="zh-CN"/>
              </w:rPr>
              <w:t xml:space="preserve">不完整、不科学合理、不具可操作性或未提供的不得分。</w:t>
            </w:r>
            <w:r>
              <w:rPr>
                <w:rFonts w:hint="eastAsia" w:ascii="仿宋" w:hAnsi="仿宋" w:eastAsia="仿宋" w:cs="仿宋"/>
                <w:sz w:val="21"/>
                <w:szCs w:val="21"/>
                <w:lang w:val="zh-CN"/>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主观分</w:t>
            </w:r>
            <w:r>
              <w:rPr>
                <w:rFonts w:hint="eastAsia" w:ascii="仿宋" w:hAnsi="仿宋" w:eastAsia="仿宋" w:cs="仿宋"/>
                <w:spacing w:val="-6"/>
                <w:sz w:val="21"/>
                <w:szCs w:val="21"/>
              </w:rPr>
            </w:r>
            <w:r/>
          </w:p>
        </w:tc>
      </w:tr>
      <w:tr>
        <w:trPr>
          <w:trHeight w:val="133"/>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3.2</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售后服务方案</w:t>
            </w:r>
            <w:r>
              <w:rPr>
                <w:rFonts w:hint="eastAsia" w:ascii="仿宋" w:hAnsi="仿宋" w:eastAsia="仿宋" w:cs="仿宋"/>
                <w:sz w:val="21"/>
                <w:szCs w:val="21"/>
              </w:rPr>
            </w:r>
            <w:r/>
          </w:p>
        </w:tc>
        <w:tc>
          <w:tcPr>
            <w:tcW w:w="6408" w:type="dxa"/>
            <w:vAlign w:val="center"/>
            <w:textDirection w:val="lrTb"/>
            <w:noWrap w:val="false"/>
          </w:tcPr>
          <w:p>
            <w:pPr>
              <w:pStyle w:val="734"/>
              <w:rPr>
                <w:rFonts w:hint="eastAsia" w:ascii="仿宋" w:hAnsi="仿宋" w:eastAsia="仿宋" w:cs="仿宋"/>
                <w:sz w:val="21"/>
                <w:szCs w:val="21"/>
                <w:lang w:val="en-US"/>
              </w:rPr>
            </w:pPr>
            <w:r>
              <w:rPr>
                <w:rFonts w:hint="eastAsia" w:ascii="仿宋" w:hAnsi="仿宋" w:eastAsia="仿宋" w:cs="仿宋"/>
                <w:sz w:val="21"/>
                <w:szCs w:val="21"/>
                <w:lang w:val="en-US" w:bidi="ar-SA"/>
              </w:rPr>
              <w:t xml:space="preserve">评委根据投标人提供的项目售后服务方案综合评分</w:t>
            </w:r>
            <w:r>
              <w:rPr>
                <w:rFonts w:hint="eastAsia" w:ascii="仿宋" w:hAnsi="仿宋" w:eastAsia="仿宋" w:cs="仿宋"/>
                <w:sz w:val="21"/>
                <w:szCs w:val="21"/>
                <w:lang w:val="en-US"/>
              </w:rPr>
              <w:t xml:space="preserve">（每项内容逐条阐述）：</w:t>
            </w:r>
            <w:r>
              <w:rPr>
                <w:rFonts w:hint="eastAsia" w:ascii="仿宋" w:hAnsi="仿宋" w:eastAsia="仿宋" w:cs="仿宋"/>
                <w:sz w:val="21"/>
                <w:szCs w:val="21"/>
                <w:lang w:val="en-US"/>
              </w:rPr>
            </w:r>
            <w:r/>
          </w:p>
          <w:p>
            <w:pPr>
              <w:pStyle w:val="734"/>
              <w:rPr>
                <w:rFonts w:hint="eastAsia" w:ascii="仿宋" w:hAnsi="仿宋" w:eastAsia="仿宋" w:cs="仿宋"/>
                <w:sz w:val="21"/>
                <w:szCs w:val="21"/>
                <w:lang w:val="en-US" w:bidi="ar-SA"/>
              </w:rPr>
            </w:pPr>
            <w:r>
              <w:rPr>
                <w:rFonts w:hint="eastAsia" w:ascii="仿宋" w:hAnsi="仿宋" w:eastAsia="仿宋" w:cs="仿宋"/>
                <w:sz w:val="21"/>
                <w:szCs w:val="21"/>
                <w:lang w:val="en-US" w:bidi="ar-SA"/>
              </w:rPr>
              <w:t xml:space="preserve">包括1.服务内容；2.故障解决方案；3.响应时间；4.技术人员保障；5.服务电话。</w:t>
            </w:r>
            <w:r>
              <w:rPr>
                <w:rFonts w:hint="eastAsia" w:ascii="仿宋" w:hAnsi="仿宋" w:eastAsia="仿宋" w:cs="仿宋"/>
                <w:sz w:val="21"/>
                <w:szCs w:val="21"/>
                <w:lang w:val="en-US" w:bidi="ar-SA"/>
              </w:rPr>
            </w:r>
            <w:r/>
          </w:p>
          <w:p>
            <w:pPr>
              <w:pStyle w:val="734"/>
              <w:rPr>
                <w:rFonts w:hint="eastAsia" w:ascii="仿宋" w:hAnsi="仿宋" w:eastAsia="仿宋" w:cs="仿宋"/>
                <w:sz w:val="21"/>
                <w:szCs w:val="21"/>
                <w:lang w:bidi="ar-SA"/>
              </w:rPr>
            </w:pPr>
            <w:r>
              <w:rPr>
                <w:rFonts w:hint="eastAsia" w:ascii="仿宋" w:hAnsi="仿宋" w:eastAsia="仿宋" w:cs="仿宋"/>
                <w:sz w:val="21"/>
                <w:szCs w:val="21"/>
                <w:lang w:bidi="ar-SA"/>
              </w:rPr>
              <w:t xml:space="preserve">（1）</w:t>
            </w:r>
            <w:r>
              <w:rPr>
                <w:rFonts w:hint="eastAsia" w:ascii="仿宋" w:hAnsi="仿宋" w:eastAsia="仿宋" w:cs="仿宋"/>
                <w:sz w:val="21"/>
                <w:szCs w:val="21"/>
                <w:lang w:val="en-US" w:bidi="ar-SA"/>
              </w:rPr>
              <w:t xml:space="preserve">上述每项内容</w:t>
            </w:r>
            <w:r>
              <w:rPr>
                <w:rFonts w:hint="eastAsia" w:ascii="仿宋" w:hAnsi="仿宋" w:eastAsia="仿宋" w:cs="仿宋"/>
                <w:sz w:val="21"/>
                <w:szCs w:val="21"/>
                <w:lang w:bidi="ar-SA"/>
              </w:rPr>
              <w:t xml:space="preserve">完整、科学性、合理性、操作性强的，得</w:t>
            </w:r>
            <w:r>
              <w:rPr>
                <w:rFonts w:hint="eastAsia" w:ascii="仿宋" w:hAnsi="仿宋" w:eastAsia="仿宋" w:cs="仿宋"/>
                <w:sz w:val="21"/>
                <w:szCs w:val="21"/>
                <w:lang w:val="en-US" w:bidi="ar-SA"/>
              </w:rPr>
              <w:t xml:space="preserve">1</w:t>
            </w:r>
            <w:r>
              <w:rPr>
                <w:rFonts w:hint="eastAsia" w:ascii="仿宋" w:hAnsi="仿宋" w:eastAsia="仿宋" w:cs="仿宋"/>
                <w:sz w:val="21"/>
                <w:szCs w:val="21"/>
                <w:lang w:bidi="ar-SA"/>
              </w:rPr>
              <w:t xml:space="preserve">分； </w:t>
            </w:r>
            <w:r>
              <w:rPr>
                <w:rFonts w:hint="eastAsia" w:ascii="仿宋" w:hAnsi="仿宋" w:eastAsia="仿宋" w:cs="仿宋"/>
                <w:sz w:val="21"/>
                <w:szCs w:val="21"/>
                <w:lang w:bidi="ar-SA"/>
              </w:rPr>
            </w:r>
            <w:r/>
          </w:p>
          <w:p>
            <w:pPr>
              <w:pStyle w:val="734"/>
              <w:rPr>
                <w:rFonts w:hint="eastAsia" w:ascii="仿宋" w:hAnsi="仿宋" w:eastAsia="仿宋" w:cs="仿宋"/>
                <w:sz w:val="21"/>
                <w:szCs w:val="21"/>
                <w:lang w:bidi="ar-SA"/>
              </w:rPr>
            </w:pPr>
            <w:r>
              <w:rPr>
                <w:rFonts w:hint="eastAsia" w:ascii="仿宋" w:hAnsi="仿宋" w:eastAsia="仿宋" w:cs="仿宋"/>
                <w:sz w:val="21"/>
                <w:szCs w:val="21"/>
                <w:lang w:bidi="ar-SA"/>
              </w:rPr>
              <w:t xml:space="preserve">（2）</w:t>
            </w:r>
            <w:r>
              <w:rPr>
                <w:rFonts w:hint="eastAsia" w:ascii="仿宋" w:hAnsi="仿宋" w:eastAsia="仿宋" w:cs="仿宋"/>
                <w:sz w:val="21"/>
                <w:szCs w:val="21"/>
                <w:lang w:val="en-US" w:bidi="ar-SA"/>
              </w:rPr>
              <w:t xml:space="preserve">上述每项内容</w:t>
            </w:r>
            <w:r>
              <w:rPr>
                <w:rFonts w:hint="eastAsia" w:ascii="仿宋" w:hAnsi="仿宋" w:eastAsia="仿宋" w:cs="仿宋"/>
                <w:sz w:val="21"/>
                <w:szCs w:val="21"/>
                <w:lang w:bidi="ar-SA"/>
              </w:rPr>
              <w:t xml:space="preserve">基本完整、基本科学合理，有可操作性的，得</w:t>
            </w:r>
            <w:r>
              <w:rPr>
                <w:rFonts w:hint="eastAsia" w:ascii="仿宋" w:hAnsi="仿宋" w:eastAsia="仿宋" w:cs="仿宋"/>
                <w:sz w:val="21"/>
                <w:szCs w:val="21"/>
                <w:lang w:val="en-US" w:bidi="ar-SA"/>
              </w:rPr>
              <w:t xml:space="preserve">0.5</w:t>
            </w:r>
            <w:r>
              <w:rPr>
                <w:rFonts w:hint="eastAsia" w:ascii="仿宋" w:hAnsi="仿宋" w:eastAsia="仿宋" w:cs="仿宋"/>
                <w:sz w:val="21"/>
                <w:szCs w:val="21"/>
                <w:lang w:bidi="ar-SA"/>
              </w:rPr>
              <w:t xml:space="preserve">分； </w:t>
            </w:r>
            <w:r>
              <w:rPr>
                <w:rFonts w:hint="eastAsia" w:ascii="仿宋" w:hAnsi="仿宋" w:eastAsia="仿宋" w:cs="仿宋"/>
                <w:sz w:val="21"/>
                <w:szCs w:val="21"/>
                <w:lang w:bidi="ar-SA"/>
              </w:rPr>
            </w:r>
            <w:r/>
          </w:p>
          <w:p>
            <w:pPr>
              <w:pStyle w:val="715"/>
              <w:rPr>
                <w:rFonts w:hint="eastAsia" w:ascii="仿宋" w:hAnsi="仿宋" w:eastAsia="仿宋" w:cs="仿宋"/>
                <w:sz w:val="21"/>
                <w:szCs w:val="21"/>
                <w:lang w:val="zh-CN"/>
              </w:rPr>
            </w:pPr>
            <w:r>
              <w:rPr>
                <w:rFonts w:hint="eastAsia" w:ascii="仿宋" w:hAnsi="仿宋" w:eastAsia="仿宋" w:cs="仿宋"/>
                <w:sz w:val="21"/>
                <w:szCs w:val="21"/>
              </w:rPr>
              <w:t xml:space="preserve">（3）上述每项内容不完整、不科学合理、不具可操作性或未提供的不得分。</w:t>
            </w:r>
            <w:r>
              <w:rPr>
                <w:rFonts w:hint="eastAsia" w:ascii="仿宋" w:hAnsi="仿宋" w:eastAsia="仿宋" w:cs="仿宋"/>
                <w:sz w:val="21"/>
                <w:szCs w:val="21"/>
                <w:lang w:val="zh-CN"/>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主观分</w:t>
            </w:r>
            <w:r>
              <w:rPr>
                <w:rFonts w:hint="eastAsia" w:ascii="仿宋" w:hAnsi="仿宋" w:eastAsia="仿宋" w:cs="仿宋"/>
                <w:spacing w:val="-6"/>
                <w:sz w:val="21"/>
                <w:szCs w:val="21"/>
              </w:rPr>
            </w:r>
            <w:r/>
          </w:p>
        </w:tc>
      </w:tr>
      <w:tr>
        <w:trPr>
          <w:trHeight w:val="455"/>
        </w:trPr>
        <w:tc>
          <w:tcPr>
            <w:gridSpan w:val="5"/>
            <w:tcW w:w="9575"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b/>
                <w:bCs/>
                <w:spacing w:val="-3"/>
                <w:sz w:val="21"/>
                <w:szCs w:val="21"/>
              </w:rPr>
              <w:t xml:space="preserve">4.业绩</w:t>
            </w:r>
            <w:r>
              <w:rPr>
                <w:rFonts w:hint="eastAsia" w:ascii="仿宋" w:hAnsi="仿宋" w:eastAsia="仿宋" w:cs="仿宋"/>
                <w:sz w:val="21"/>
                <w:szCs w:val="21"/>
              </w:rPr>
            </w:r>
            <w:r/>
          </w:p>
        </w:tc>
      </w:tr>
      <w:tr>
        <w:trPr>
          <w:trHeight w:val="513"/>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4.1</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lang w:val="zh-CN"/>
              </w:rPr>
            </w:pPr>
            <w:r>
              <w:rPr>
                <w:rFonts w:hint="eastAsia" w:ascii="仿宋" w:hAnsi="仿宋" w:eastAsia="仿宋" w:cs="仿宋"/>
                <w:sz w:val="21"/>
                <w:szCs w:val="21"/>
                <w:lang w:val="zh-CN"/>
              </w:rPr>
              <w:t xml:space="preserve">投标人业绩</w:t>
            </w:r>
            <w:r>
              <w:rPr>
                <w:rFonts w:hint="eastAsia" w:ascii="仿宋" w:hAnsi="仿宋" w:eastAsia="仿宋" w:cs="仿宋"/>
                <w:sz w:val="21"/>
                <w:szCs w:val="21"/>
                <w:lang w:val="zh-CN"/>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投标人提供2023年1月1日（含）以来类似家具项目业绩，每提供1个得3分，最多得9分，提供不全或未提供不得分。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（时间以合同签订时间为准，提供中标通知书、合同、验收资料及发票扫描件，合同页须清晰可见相应内容）</w:t>
            </w:r>
            <w:r>
              <w:rPr>
                <w:rFonts w:hint="eastAsia" w:ascii="仿宋" w:hAnsi="仿宋" w:eastAsia="仿宋" w:cs="仿宋"/>
                <w:sz w:val="21"/>
                <w:szCs w:val="21"/>
              </w:rPr>
            </w:r>
            <w:r/>
          </w:p>
        </w:tc>
        <w:tc>
          <w:tcPr>
            <w:tcW w:w="64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pacing w:val="-6"/>
                <w:sz w:val="21"/>
                <w:szCs w:val="21"/>
              </w:rPr>
              <w:t xml:space="preserve">客</w:t>
            </w:r>
            <w:r>
              <w:rPr>
                <w:rFonts w:hint="eastAsia" w:ascii="仿宋" w:hAnsi="仿宋" w:eastAsia="仿宋" w:cs="仿宋"/>
                <w:spacing w:val="-4"/>
                <w:sz w:val="21"/>
                <w:szCs w:val="21"/>
              </w:rPr>
              <w:t xml:space="preserve">观分</w:t>
            </w:r>
            <w:r>
              <w:rPr>
                <w:rFonts w:hint="eastAsia" w:ascii="仿宋" w:hAnsi="仿宋" w:eastAsia="仿宋" w:cs="仿宋"/>
                <w:sz w:val="21"/>
                <w:szCs w:val="21"/>
              </w:rPr>
            </w:r>
            <w:r/>
          </w:p>
        </w:tc>
      </w:tr>
      <w:tr>
        <w:trPr>
          <w:trHeight w:val="269"/>
        </w:trPr>
        <w:tc>
          <w:tcPr>
            <w:gridSpan w:val="5"/>
            <w:tcW w:w="9575" w:type="dxa"/>
            <w:vAlign w:val="top"/>
            <w:textDirection w:val="lrTb"/>
            <w:noWrap w:val="false"/>
          </w:tcPr>
          <w:p>
            <w:pPr>
              <w:pStyle w:val="715"/>
              <w:spacing w:before="123"/>
              <w:rPr>
                <w:rFonts w:hint="eastAsia" w:ascii="仿宋" w:hAnsi="仿宋" w:eastAsia="仿宋" w:cs="仿宋"/>
                <w:sz w:val="21"/>
                <w:szCs w:val="21"/>
              </w:rPr>
            </w:pPr>
            <w:r>
              <w:rPr>
                <w:rFonts w:hint="eastAsia" w:ascii="仿宋" w:hAnsi="仿宋" w:eastAsia="仿宋" w:cs="仿宋"/>
                <w:b/>
                <w:bCs/>
                <w:spacing w:val="-3"/>
                <w:sz w:val="21"/>
                <w:szCs w:val="21"/>
              </w:rPr>
              <w:t xml:space="preserve">5.履约能力</w:t>
            </w:r>
            <w:r>
              <w:rPr>
                <w:rFonts w:hint="eastAsia" w:ascii="仿宋" w:hAnsi="仿宋" w:eastAsia="仿宋" w:cs="仿宋"/>
                <w:sz w:val="21"/>
                <w:szCs w:val="21"/>
              </w:rPr>
              <w:t xml:space="preserve"> </w:t>
            </w:r>
            <w:r>
              <w:rPr>
                <w:rFonts w:hint="eastAsia" w:ascii="仿宋" w:hAnsi="仿宋" w:eastAsia="仿宋" w:cs="仿宋"/>
                <w:sz w:val="21"/>
                <w:szCs w:val="21"/>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5.1</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履约能力1</w:t>
            </w:r>
            <w:r>
              <w:rPr>
                <w:rFonts w:hint="eastAsia" w:ascii="仿宋" w:hAnsi="仿宋" w:eastAsia="仿宋" w:cs="仿宋"/>
                <w:sz w:val="21"/>
                <w:szCs w:val="21"/>
              </w:rPr>
            </w:r>
            <w:r/>
          </w:p>
        </w:tc>
        <w:tc>
          <w:tcPr>
            <w:tcW w:w="6408" w:type="dxa"/>
            <w:vAlign w:val="center"/>
            <w:textDirection w:val="lrTb"/>
            <w:noWrap w:val="false"/>
          </w:tcPr>
          <w:p>
            <w:pPr>
              <w:pStyle w:val="734"/>
              <w:rPr>
                <w:rFonts w:hint="eastAsia" w:ascii="仿宋" w:hAnsi="仿宋" w:eastAsia="仿宋" w:cs="仿宋"/>
                <w:sz w:val="21"/>
                <w:szCs w:val="21"/>
                <w:lang w:val="en-US" w:bidi="ar-SA"/>
              </w:rPr>
            </w:pPr>
            <w:r>
              <w:rPr>
                <w:rFonts w:hint="eastAsia" w:ascii="仿宋" w:hAnsi="仿宋" w:eastAsia="仿宋" w:cs="仿宋"/>
                <w:sz w:val="21"/>
                <w:szCs w:val="21"/>
              </w:rPr>
              <w:t xml:space="preserve">投标人或所投核心产品或主要产品制造商具有国家应急管理部门颁发的有效期内安全生产标准化认证证书，得1分，未提供不得分（提供证书）。</w:t>
            </w:r>
            <w:r>
              <w:rPr>
                <w:rFonts w:hint="eastAsia" w:ascii="仿宋" w:hAnsi="仿宋" w:eastAsia="仿宋" w:cs="仿宋"/>
                <w:sz w:val="21"/>
                <w:szCs w:val="21"/>
                <w:lang w:val="en-US" w:bidi="ar-SA"/>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客</w:t>
            </w:r>
            <w:r>
              <w:rPr>
                <w:rFonts w:hint="eastAsia" w:ascii="仿宋" w:hAnsi="仿宋" w:eastAsia="仿宋" w:cs="仿宋"/>
                <w:spacing w:val="-4"/>
                <w:sz w:val="21"/>
                <w:szCs w:val="21"/>
              </w:rPr>
              <w:t xml:space="preserve">观分</w:t>
            </w:r>
            <w:r>
              <w:rPr>
                <w:rFonts w:hint="eastAsia" w:ascii="仿宋" w:hAnsi="仿宋" w:eastAsia="仿宋" w:cs="仿宋"/>
                <w:spacing w:val="-6"/>
                <w:sz w:val="21"/>
                <w:szCs w:val="21"/>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5.2</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履约能力2</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投标人或所投核心产品或主要产品制造商具有有效期内的“中国环保产品认证”证书（CQC)，认证内容包括木家具（认证范围至少包括桌类、椅类及柜类），完全满足要求得2分，认证范围不全或未提供的不得分。</w:t>
            </w:r>
            <w:r>
              <w:rPr>
                <w:rFonts w:hint="eastAsia" w:ascii="仿宋" w:hAnsi="仿宋" w:eastAsia="仿宋" w:cs="仿宋"/>
                <w:sz w:val="21"/>
                <w:szCs w:val="21"/>
              </w:rPr>
            </w:r>
            <w:r/>
          </w:p>
          <w:p>
            <w:pPr>
              <w:pStyle w:val="734"/>
              <w:rPr>
                <w:rFonts w:hint="eastAsia" w:ascii="仿宋" w:hAnsi="仿宋" w:eastAsia="仿宋" w:cs="仿宋"/>
                <w:sz w:val="21"/>
                <w:szCs w:val="21"/>
                <w:lang w:val="en-US" w:bidi="ar-SA"/>
              </w:rPr>
            </w:pPr>
            <w:r>
              <w:rPr>
                <w:rFonts w:hint="eastAsia" w:ascii="仿宋" w:hAnsi="仿宋" w:eastAsia="仿宋" w:cs="仿宋"/>
                <w:sz w:val="21"/>
                <w:szCs w:val="21"/>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仿宋" w:hAnsi="仿宋" w:eastAsia="仿宋" w:cs="仿宋"/>
                <w:sz w:val="21"/>
                <w:szCs w:val="21"/>
                <w:lang w:val="en-US" w:bidi="ar-SA"/>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客</w:t>
            </w:r>
            <w:r>
              <w:rPr>
                <w:rFonts w:hint="eastAsia" w:ascii="仿宋" w:hAnsi="仿宋" w:eastAsia="仿宋" w:cs="仿宋"/>
                <w:spacing w:val="-4"/>
                <w:sz w:val="21"/>
                <w:szCs w:val="21"/>
              </w:rPr>
              <w:t xml:space="preserve">观分</w:t>
            </w:r>
            <w:r>
              <w:rPr>
                <w:rFonts w:hint="eastAsia" w:ascii="仿宋" w:hAnsi="仿宋" w:eastAsia="仿宋" w:cs="仿宋"/>
                <w:spacing w:val="-6"/>
                <w:sz w:val="21"/>
                <w:szCs w:val="21"/>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5.3</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履约能力3</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投标人或所投核心产品或主要产品制造商具有有效期内的“中国绿色产品认证”证书（认证范围包含木家具及金属家具），完全满足要求得2分，认证范围不全或未提供的不得分。</w:t>
            </w:r>
            <w:r>
              <w:rPr>
                <w:rFonts w:hint="eastAsia" w:ascii="仿宋" w:hAnsi="仿宋" w:eastAsia="仿宋" w:cs="仿宋"/>
                <w:sz w:val="21"/>
                <w:szCs w:val="21"/>
              </w:rPr>
            </w:r>
            <w:r/>
          </w:p>
          <w:p>
            <w:pPr>
              <w:pStyle w:val="734"/>
              <w:rPr>
                <w:rFonts w:hint="eastAsia" w:ascii="仿宋" w:hAnsi="仿宋" w:eastAsia="仿宋" w:cs="仿宋"/>
                <w:sz w:val="21"/>
                <w:szCs w:val="21"/>
                <w:lang w:val="en-US" w:bidi="ar-SA"/>
              </w:rPr>
            </w:pPr>
            <w:r>
              <w:rPr>
                <w:rFonts w:hint="eastAsia" w:ascii="仿宋" w:hAnsi="仿宋" w:eastAsia="仿宋" w:cs="仿宋"/>
                <w:sz w:val="21"/>
                <w:szCs w:val="21"/>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仿宋" w:hAnsi="仿宋" w:eastAsia="仿宋" w:cs="仿宋"/>
                <w:sz w:val="21"/>
                <w:szCs w:val="21"/>
                <w:lang w:val="en-US" w:bidi="ar-SA"/>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客观分</w:t>
            </w:r>
            <w:r>
              <w:rPr>
                <w:rFonts w:hint="eastAsia" w:ascii="仿宋" w:hAnsi="仿宋" w:eastAsia="仿宋" w:cs="仿宋"/>
                <w:spacing w:val="-6"/>
                <w:sz w:val="21"/>
                <w:szCs w:val="21"/>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5.4</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履约能力4</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投标人或所投核心产品或主要产品制造商具有有效期内的“家具中有害物质限量认证”证书（认证范围包含木家具及金属家具），完全满足要求得</w:t>
            </w:r>
            <w:r>
              <w:rPr>
                <w:rFonts w:ascii="仿宋" w:hAnsi="仿宋" w:eastAsia="仿宋" w:cs="仿宋"/>
                <w:sz w:val="21"/>
                <w:szCs w:val="21"/>
                <w:lang w:val="en-US"/>
              </w:rPr>
              <w:t xml:space="preserve">1</w:t>
            </w:r>
            <w:r>
              <w:rPr>
                <w:rFonts w:hint="eastAsia" w:ascii="仿宋" w:hAnsi="仿宋" w:eastAsia="仿宋" w:cs="仿宋"/>
                <w:sz w:val="21"/>
                <w:szCs w:val="21"/>
              </w:rPr>
              <w:t xml:space="preserve">分，认证范围不全或未提供的不得分。</w:t>
            </w:r>
            <w:r>
              <w:rPr>
                <w:rFonts w:hint="eastAsia" w:ascii="仿宋" w:hAnsi="仿宋" w:eastAsia="仿宋" w:cs="仿宋"/>
                <w:sz w:val="21"/>
                <w:szCs w:val="21"/>
              </w:rPr>
            </w:r>
            <w:r/>
          </w:p>
          <w:p>
            <w:pPr>
              <w:pStyle w:val="734"/>
              <w:rPr>
                <w:rFonts w:hint="eastAsia" w:ascii="仿宋" w:hAnsi="仿宋" w:eastAsia="仿宋" w:cs="仿宋"/>
                <w:sz w:val="21"/>
                <w:szCs w:val="21"/>
                <w:lang w:val="en-US" w:bidi="ar-SA"/>
              </w:rPr>
            </w:pPr>
            <w:r>
              <w:rPr>
                <w:rFonts w:hint="eastAsia" w:ascii="仿宋" w:hAnsi="仿宋" w:eastAsia="仿宋" w:cs="仿宋"/>
                <w:sz w:val="21"/>
                <w:szCs w:val="21"/>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仿宋" w:hAnsi="仿宋" w:eastAsia="仿宋" w:cs="仿宋"/>
                <w:sz w:val="21"/>
                <w:szCs w:val="21"/>
                <w:lang w:val="en-US" w:bidi="ar-SA"/>
              </w:rPr>
            </w:r>
            <w:r/>
          </w:p>
        </w:tc>
        <w:tc>
          <w:tcPr>
            <w:tcW w:w="647" w:type="dxa"/>
            <w:vAlign w:val="center"/>
            <w:textDirection w:val="lrTb"/>
            <w:noWrap w:val="false"/>
          </w:tcPr>
          <w:p>
            <w:pPr>
              <w:pStyle w:val="715"/>
              <w:jc w:val="center"/>
              <w:spacing w:before="68"/>
              <w:rPr>
                <w:rFonts w:hint="eastAsia" w:ascii="仿宋" w:hAnsi="仿宋" w:eastAsia="仿宋" w:cs="仿宋"/>
                <w:sz w:val="21"/>
                <w:szCs w:val="21"/>
                <w:lang w:eastAsia="zh-CN"/>
              </w:rPr>
            </w:pPr>
            <w:r>
              <w:rPr>
                <w:rFonts w:ascii="仿宋" w:hAnsi="仿宋" w:eastAsia="仿宋" w:cs="仿宋"/>
                <w:sz w:val="21"/>
                <w:szCs w:val="21"/>
                <w:lang w:val="en-US"/>
              </w:rPr>
              <w:t xml:space="preserve">1</w:t>
            </w:r>
            <w:r>
              <w:rPr>
                <w:rFonts w:hint="eastAsia" w:ascii="仿宋" w:hAnsi="仿宋" w:eastAsia="仿宋" w:cs="仿宋"/>
                <w:sz w:val="21"/>
                <w:szCs w:val="21"/>
                <w:lang w:eastAsia="zh-CN"/>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客观分</w:t>
            </w:r>
            <w:r>
              <w:rPr>
                <w:rFonts w:hint="eastAsia" w:ascii="仿宋" w:hAnsi="仿宋" w:eastAsia="仿宋" w:cs="仿宋"/>
                <w:spacing w:val="-6"/>
                <w:sz w:val="21"/>
                <w:szCs w:val="21"/>
              </w:rPr>
            </w:r>
            <w:r/>
          </w:p>
        </w:tc>
      </w:tr>
      <w:tr>
        <w:trPr>
          <w:trHeight w:val="433"/>
        </w:trPr>
        <w:tc>
          <w:tcPr>
            <w:gridSpan w:val="5"/>
            <w:tcW w:w="9575" w:type="dxa"/>
            <w:vAlign w:val="center"/>
            <w:textDirection w:val="lrTb"/>
            <w:noWrap w:val="false"/>
          </w:tcPr>
          <w:p>
            <w:pPr>
              <w:pStyle w:val="715"/>
              <w:spacing w:before="68"/>
              <w:rPr>
                <w:rFonts w:hint="eastAsia" w:ascii="仿宋" w:hAnsi="仿宋" w:eastAsia="仿宋" w:cs="仿宋"/>
                <w:spacing w:val="-6"/>
                <w:sz w:val="21"/>
                <w:szCs w:val="21"/>
              </w:rPr>
            </w:pPr>
            <w:r>
              <w:rPr>
                <w:rFonts w:hint="eastAsia" w:ascii="仿宋" w:hAnsi="仿宋" w:eastAsia="仿宋" w:cs="仿宋"/>
                <w:b/>
                <w:bCs/>
                <w:spacing w:val="-3"/>
                <w:sz w:val="21"/>
                <w:szCs w:val="21"/>
              </w:rPr>
              <w:t xml:space="preserve">6.节能环保</w:t>
            </w:r>
            <w:r>
              <w:rPr>
                <w:rFonts w:hint="eastAsia" w:ascii="仿宋" w:hAnsi="仿宋" w:eastAsia="仿宋" w:cs="仿宋"/>
                <w:spacing w:val="-6"/>
                <w:sz w:val="21"/>
                <w:szCs w:val="21"/>
              </w:rPr>
            </w:r>
            <w:r/>
          </w:p>
        </w:tc>
      </w:tr>
      <w:tr>
        <w:trPr>
          <w:trHeight w:val="676"/>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6.1</w:t>
            </w:r>
            <w:r>
              <w:rPr>
                <w:rFonts w:hint="eastAsia" w:ascii="仿宋" w:hAnsi="仿宋" w:eastAsia="仿宋" w:cs="仿宋"/>
                <w:spacing w:val="-2"/>
                <w:sz w:val="21"/>
                <w:szCs w:val="21"/>
              </w:rPr>
            </w:r>
            <w:r/>
          </w:p>
        </w:tc>
        <w:tc>
          <w:tcPr>
            <w:tcW w:w="1101" w:type="dxa"/>
            <w:vAlign w:val="center"/>
            <w:textDirection w:val="lrTb"/>
            <w:noWrap w:val="false"/>
          </w:tcPr>
          <w:p>
            <w:pPr>
              <w:pStyle w:val="715"/>
              <w:spacing w:before="69"/>
              <w:rPr>
                <w:rFonts w:hint="eastAsia" w:ascii="仿宋" w:hAnsi="仿宋" w:eastAsia="仿宋" w:cs="仿宋"/>
                <w:spacing w:val="-1"/>
                <w:sz w:val="21"/>
                <w:szCs w:val="21"/>
              </w:rPr>
            </w:pPr>
            <w:r>
              <w:rPr>
                <w:rFonts w:hint="eastAsia" w:ascii="仿宋" w:hAnsi="仿宋" w:eastAsia="仿宋" w:cs="仿宋"/>
                <w:spacing w:val="-1"/>
                <w:sz w:val="21"/>
                <w:szCs w:val="21"/>
              </w:rPr>
              <w:t xml:space="preserve">节能环保</w:t>
            </w:r>
            <w:r>
              <w:rPr>
                <w:rFonts w:hint="eastAsia" w:ascii="仿宋" w:hAnsi="仿宋" w:eastAsia="仿宋" w:cs="仿宋"/>
                <w:spacing w:val="-1"/>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投标产品属于财政部、生态环境部公布的“环境标志产品品目清单”范围内的，投标人提供国家确定的认证机构出具的、处于有效期内的该环保产品认证证书的，有1个得1分，最多得2分。</w:t>
            </w:r>
            <w:r>
              <w:rPr>
                <w:rFonts w:hint="eastAsia" w:ascii="仿宋" w:hAnsi="仿宋" w:eastAsia="仿宋" w:cs="仿宋"/>
                <w:sz w:val="21"/>
                <w:szCs w:val="21"/>
              </w:rPr>
            </w:r>
            <w:r/>
          </w:p>
        </w:tc>
        <w:tc>
          <w:tcPr>
            <w:tcW w:w="64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客观分</w:t>
            </w:r>
            <w:r>
              <w:rPr>
                <w:rFonts w:hint="eastAsia" w:ascii="仿宋" w:hAnsi="仿宋" w:eastAsia="仿宋" w:cs="仿宋"/>
                <w:spacing w:val="-6"/>
                <w:sz w:val="21"/>
                <w:szCs w:val="21"/>
              </w:rPr>
            </w:r>
            <w:r/>
          </w:p>
        </w:tc>
      </w:tr>
      <w:tr>
        <w:trPr>
          <w:trHeight w:val="464"/>
        </w:trPr>
        <w:tc>
          <w:tcPr>
            <w:tcW w:w="51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pacing w:val="-3"/>
                <w:sz w:val="21"/>
                <w:szCs w:val="21"/>
              </w:rPr>
              <w:t xml:space="preserve">合</w:t>
            </w:r>
            <w:r>
              <w:rPr>
                <w:rFonts w:hint="eastAsia" w:ascii="仿宋" w:hAnsi="仿宋" w:eastAsia="仿宋" w:cs="仿宋"/>
                <w:spacing w:val="-2"/>
                <w:sz w:val="21"/>
                <w:szCs w:val="21"/>
              </w:rPr>
              <w:t xml:space="preserve">计</w:t>
            </w:r>
            <w:r>
              <w:rPr>
                <w:rFonts w:hint="eastAsia" w:ascii="仿宋" w:hAnsi="仿宋" w:eastAsia="仿宋" w:cs="仿宋"/>
                <w:sz w:val="21"/>
                <w:szCs w:val="21"/>
              </w:rPr>
            </w:r>
            <w:r/>
          </w:p>
        </w:tc>
        <w:tc>
          <w:tcPr>
            <w:gridSpan w:val="2"/>
            <w:tcW w:w="7509" w:type="dxa"/>
            <w:vAlign w:val="center"/>
            <w:textDirection w:val="lrTb"/>
            <w:noWrap w:val="false"/>
          </w:tcPr>
          <w:p>
            <w:pPr>
              <w:pStyle w:val="715"/>
              <w:ind w:left="172"/>
              <w:jc w:val="center"/>
              <w:spacing w:before="123"/>
              <w:rPr>
                <w:rFonts w:hint="eastAsia" w:ascii="仿宋" w:hAnsi="仿宋" w:eastAsia="仿宋" w:cs="仿宋"/>
                <w:spacing w:val="-2"/>
                <w:sz w:val="21"/>
                <w:szCs w:val="21"/>
              </w:rPr>
            </w:pPr>
            <w:r>
              <w:rPr>
                <w:rFonts w:hint="eastAsia" w:ascii="仿宋" w:hAnsi="仿宋" w:eastAsia="仿宋" w:cs="仿宋"/>
                <w:spacing w:val="-2"/>
                <w:sz w:val="21"/>
                <w:szCs w:val="21"/>
              </w:rPr>
            </w:r>
            <w:r/>
          </w:p>
        </w:tc>
        <w:tc>
          <w:tcPr>
            <w:gridSpan w:val="2"/>
            <w:tcW w:w="154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pacing w:val="-11"/>
                <w:sz w:val="21"/>
                <w:szCs w:val="21"/>
              </w:rPr>
              <w:t xml:space="preserve">100分</w:t>
            </w:r>
            <w:r>
              <w:rPr>
                <w:rFonts w:hint="eastAsia" w:ascii="仿宋" w:hAnsi="仿宋" w:eastAsia="仿宋" w:cs="仿宋"/>
                <w:sz w:val="21"/>
                <w:szCs w:val="21"/>
              </w:rPr>
            </w:r>
            <w:r/>
          </w:p>
        </w:tc>
      </w:tr>
    </w:tbl>
    <w:p>
      <w:pPr>
        <w:pStyle w:val="728"/>
        <w:ind w:left="0" w:firstLine="0"/>
        <w:rPr>
          <w:rFonts w:hint="eastAsia" w:ascii="仿宋" w:hAnsi="仿宋" w:eastAsia="仿宋" w:cs="仿宋"/>
          <w:sz w:val="24"/>
          <w:szCs w:val="24"/>
        </w:rPr>
      </w:pPr>
      <w:r>
        <w:rPr>
          <w:rFonts w:hint="eastAsia" w:ascii="仿宋" w:hAnsi="仿宋" w:eastAsia="仿宋" w:cs="仿宋"/>
          <w:sz w:val="24"/>
          <w:szCs w:val="24"/>
        </w:rPr>
      </w:r>
      <w:r/>
    </w:p>
    <w:p>
      <w:pPr>
        <w:pStyle w:val="715"/>
        <w:ind w:left="0" w:right="840" w:firstLine="0"/>
        <w:jc w:val="left"/>
        <w:keepLines w:val="0"/>
        <w:keepNext w:val="0"/>
        <w:pageBreakBefore w:val="0"/>
        <w:spacing w:before="0" w:after="0" w:line="360" w:lineRule="auto"/>
        <w:widowControl/>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rPr>
      </w:r>
      <w:r/>
    </w:p>
    <w:p>
      <w:pPr>
        <w:pStyle w:val="715"/>
        <w:ind w:left="0" w:right="0" w:firstLine="0"/>
        <w:jc w:val="center"/>
        <w:spacing w:before="120" w:after="120"/>
        <w:rPr>
          <w:rFonts w:hint="eastAsia"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6"/>
        </w:rPr>
        <w:t xml:space="preserve">第四章  采购需求</w:t>
      </w:r>
      <w:r>
        <w:rPr>
          <w:rFonts w:hint="eastAsia" w:ascii="仿宋" w:hAnsi="仿宋" w:eastAsia="仿宋" w:cs="仿宋"/>
        </w:rPr>
      </w:r>
      <w:r/>
    </w:p>
    <w:p>
      <w:pPr>
        <w:pStyle w:val="715"/>
        <w:jc w:val="both"/>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一、项目属性：货物类项目。</w:t>
      </w:r>
      <w:r>
        <w:rPr>
          <w:rFonts w:hint="eastAsia" w:ascii="仿宋" w:hAnsi="仿宋" w:eastAsia="仿宋" w:cs="仿宋"/>
          <w:sz w:val="24"/>
          <w:szCs w:val="24"/>
        </w:rPr>
      </w:r>
      <w:r/>
    </w:p>
    <w:p>
      <w:pPr>
        <w:pStyle w:val="715"/>
        <w:jc w:val="both"/>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二、项目概况</w:t>
      </w:r>
      <w:r>
        <w:rPr>
          <w:rFonts w:hint="eastAsia" w:ascii="仿宋" w:hAnsi="仿宋" w:eastAsia="仿宋" w:cs="仿宋"/>
          <w:sz w:val="24"/>
          <w:szCs w:val="24"/>
        </w:rPr>
      </w:r>
      <w:r/>
    </w:p>
    <w:p>
      <w:pPr>
        <w:pStyle w:val="715"/>
        <w:ind w:firstLine="480"/>
        <w:jc w:val="both"/>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（一）项目背景：</w:t>
      </w:r>
      <w:r>
        <w:rPr>
          <w:rFonts w:hint="eastAsia" w:ascii="仿宋" w:hAnsi="仿宋" w:eastAsia="仿宋" w:cs="仿宋"/>
          <w:sz w:val="24"/>
          <w:szCs w:val="24"/>
        </w:rPr>
      </w:r>
      <w:r/>
    </w:p>
    <w:p>
      <w:pPr>
        <w:pStyle w:val="715"/>
        <w:ind w:firstLine="480"/>
        <w:jc w:val="both"/>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本项目为</w:t>
      </w:r>
      <w:r>
        <w:rPr>
          <w:rFonts w:hint="eastAsia" w:ascii="仿宋" w:hAnsi="仿宋" w:eastAsia="仿宋" w:cs="仿宋"/>
          <w:color w:val="000000"/>
          <w:sz w:val="24"/>
          <w:szCs w:val="24"/>
        </w:rPr>
        <w:t xml:space="preserve">南京市栖霞区燕子矶新城L地块幼儿园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一中思益高中</w:t>
      </w:r>
      <w:r>
        <w:rPr>
          <w:rFonts w:hint="eastAsia" w:ascii="仿宋" w:hAnsi="仿宋" w:eastAsia="仿宋" w:cs="仿宋"/>
          <w:color w:val="000000"/>
          <w:sz w:val="24"/>
          <w:szCs w:val="24"/>
        </w:rPr>
        <w:t xml:space="preserve">等</w:t>
      </w:r>
      <w:r>
        <w:rPr>
          <w:rFonts w:hint="eastAsia" w:ascii="仿宋" w:hAnsi="仿宋" w:eastAsia="仿宋" w:cs="仿宋"/>
          <w:color w:val="000000"/>
          <w:sz w:val="24"/>
          <w:szCs w:val="24"/>
          <w:lang w:val="en-US" w:eastAsia="zh-CN"/>
        </w:rPr>
        <w:t xml:space="preserve">多</w:t>
      </w:r>
      <w:r>
        <w:rPr>
          <w:rFonts w:hint="eastAsia" w:ascii="仿宋" w:hAnsi="仿宋" w:eastAsia="仿宋" w:cs="仿宋"/>
          <w:color w:val="000000"/>
          <w:sz w:val="24"/>
          <w:szCs w:val="24"/>
        </w:rPr>
        <w:t xml:space="preserve">校采购</w:t>
      </w:r>
      <w:r>
        <w:rPr>
          <w:rFonts w:hint="eastAsia" w:ascii="仿宋" w:hAnsi="仿宋" w:eastAsia="仿宋" w:cs="仿宋"/>
          <w:color w:val="000000"/>
          <w:sz w:val="24"/>
          <w:szCs w:val="24"/>
          <w:lang w:val="en-US" w:eastAsia="zh-CN"/>
        </w:rPr>
        <w:t xml:space="preserve">教学、办公家具及多功能教室课桌椅等木器</w:t>
      </w:r>
      <w:r>
        <w:rPr>
          <w:rFonts w:hint="eastAsia" w:ascii="仿宋" w:hAnsi="仿宋" w:eastAsia="仿宋" w:cs="仿宋"/>
          <w:color w:val="000000"/>
          <w:sz w:val="24"/>
          <w:szCs w:val="24"/>
        </w:rPr>
        <w:t xml:space="preserve">设备。</w:t>
      </w:r>
      <w:r>
        <w:rPr>
          <w:rFonts w:hint="eastAsia" w:ascii="仿宋" w:hAnsi="仿宋" w:eastAsia="仿宋" w:cs="仿宋"/>
          <w:sz w:val="24"/>
          <w:szCs w:val="24"/>
        </w:rPr>
      </w:r>
      <w:r/>
    </w:p>
    <w:p>
      <w:pPr>
        <w:pStyle w:val="715"/>
        <w:numPr>
          <w:ilvl w:val="0"/>
          <w:numId w:val="2"/>
        </w:numPr>
        <w:ind w:firstLine="480"/>
        <w:jc w:val="both"/>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项目建设遵循标准：</w:t>
      </w:r>
      <w:r>
        <w:rPr>
          <w:rFonts w:hint="eastAsia" w:ascii="仿宋" w:hAnsi="仿宋" w:eastAsia="仿宋" w:cs="仿宋"/>
          <w:color w:val="000000"/>
          <w:sz w:val="24"/>
          <w:szCs w:val="24"/>
        </w:rPr>
      </w:r>
      <w:r/>
    </w:p>
    <w:p>
      <w:pPr>
        <w:pStyle w:val="715"/>
        <w:ind w:firstLine="480"/>
        <w:rPr>
          <w:rFonts w:hint="eastAsia" w:ascii="仿宋" w:hAnsi="仿宋" w:eastAsia="仿宋" w:cs="仿宋"/>
          <w:color w:val="000000"/>
          <w:sz w:val="24"/>
          <w:szCs w:val="24"/>
        </w:rPr>
      </w:pPr>
      <w:r>
        <w:rPr>
          <w:rFonts w:hint="eastAsia" w:eastAsia="宋体"/>
          <w:lang w:val="en-US" w:eastAsia="zh-CN"/>
        </w:rPr>
        <w:t xml:space="preserve"> </w:t>
      </w:r>
      <w:bookmarkStart w:id="2" w:name="OLE_LINK1"/>
      <w:r>
        <w:rPr>
          <w:rFonts w:hint="eastAsia" w:ascii="仿宋" w:hAnsi="仿宋" w:eastAsia="仿宋" w:cs="仿宋"/>
          <w:color w:val="000000"/>
          <w:sz w:val="24"/>
          <w:szCs w:val="24"/>
        </w:rPr>
        <w:t xml:space="preserve">招标文件涉及标准中未标年号的一律采用最新的标准；随着标准的修订，以修订后的最新标准为依据。除上述规范标准以外，须遵循国家、行业及地方现行的规范和标准要求。</w:t>
      </w:r>
      <w:bookmarkEnd w:id="2"/>
      <w:r>
        <w:rPr>
          <w:rFonts w:hint="eastAsia" w:ascii="仿宋" w:hAnsi="仿宋" w:eastAsia="仿宋" w:cs="仿宋"/>
          <w:color w:val="000000"/>
          <w:sz w:val="24"/>
          <w:szCs w:val="24"/>
        </w:rPr>
      </w:r>
      <w:r/>
    </w:p>
    <w:p>
      <w:pPr>
        <w:pStyle w:val="715"/>
        <w:ind w:firstLine="480"/>
        <w:jc w:val="both"/>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（三）资产配置标准：</w:t>
      </w:r>
      <w:r>
        <w:rPr>
          <w:rFonts w:hint="eastAsia" w:ascii="仿宋" w:hAnsi="仿宋" w:eastAsia="仿宋" w:cs="仿宋"/>
          <w:sz w:val="24"/>
          <w:szCs w:val="24"/>
        </w:rPr>
      </w:r>
      <w:r/>
    </w:p>
    <w:p>
      <w:pPr>
        <w:pStyle w:val="715"/>
        <w:ind w:firstLine="720"/>
        <w:jc w:val="both"/>
        <w:rPr>
          <w:rFonts w:hint="eastAsia" w:cs="宋体"/>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符合《市政府办公厅关于印发&lt;南京市市级行政事业单位资产配置标准&gt;、&lt;南京市市级行政事业单位资产使用年限标准&gt;（2016年修订版）的通知》及《关于印发南京市中小学通用资产配置标准的通知》（2023年）</w:t>
      </w:r>
      <w:r>
        <w:rPr>
          <w:rFonts w:hint="eastAsia" w:cs="宋体"/>
          <w:bCs/>
          <w:sz w:val="24"/>
          <w:szCs w:val="24"/>
        </w:rPr>
        <w:t xml:space="preserve">。</w:t>
      </w:r>
      <w:r>
        <w:rPr>
          <w:rFonts w:hint="eastAsia" w:cs="宋体"/>
          <w:bCs/>
          <w:sz w:val="24"/>
          <w:szCs w:val="24"/>
        </w:rPr>
      </w:r>
      <w:r/>
    </w:p>
    <w:p>
      <w:pPr>
        <w:pStyle w:val="715"/>
        <w:jc w:val="both"/>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rPr>
        <w:t xml:space="preserve">三、产品</w:t>
      </w:r>
      <w:r>
        <w:rPr>
          <w:rFonts w:hint="eastAsia" w:ascii="仿宋" w:hAnsi="仿宋" w:eastAsia="仿宋" w:cs="仿宋"/>
          <w:b/>
          <w:bCs/>
          <w:color w:val="000000"/>
          <w:sz w:val="24"/>
          <w:szCs w:val="24"/>
          <w:lang w:val="en-US" w:eastAsia="zh-CN"/>
        </w:rPr>
        <w:t xml:space="preserve">清单及技术要求</w:t>
      </w:r>
      <w:r>
        <w:rPr>
          <w:rFonts w:hint="eastAsia" w:ascii="仿宋" w:hAnsi="仿宋" w:eastAsia="仿宋" w:cs="仿宋"/>
          <w:b/>
          <w:bCs/>
          <w:sz w:val="24"/>
          <w:szCs w:val="24"/>
        </w:rPr>
      </w:r>
      <w:r/>
    </w:p>
    <w:p>
      <w:pPr>
        <w:pStyle w:val="727"/>
        <w:rPr>
          <w:rFonts w:hint="eastAsia" w:ascii="仿宋" w:hAnsi="仿宋" w:eastAsia="仿宋" w:cs="仿宋"/>
          <w:sz w:val="28"/>
          <w:szCs w:val="32"/>
          <w:lang w:val="en-US" w:eastAsia="zh-CN"/>
        </w:rPr>
      </w:pPr>
      <w:r>
        <w:rPr>
          <w:rFonts w:hint="eastAsia" w:ascii="仿宋" w:hAnsi="仿宋" w:eastAsia="仿宋" w:cs="仿宋"/>
          <w:sz w:val="28"/>
          <w:szCs w:val="32"/>
          <w:lang w:val="en-US" w:eastAsia="zh-CN"/>
        </w:rPr>
        <w:t xml:space="preserve">包一：栖霞区多校区多功能教室课桌椅及相关配套家具</w:t>
      </w:r>
      <w:r>
        <w:rPr>
          <w:rFonts w:hint="eastAsia" w:ascii="仿宋" w:hAnsi="仿宋" w:eastAsia="仿宋" w:cs="仿宋"/>
          <w:sz w:val="28"/>
          <w:szCs w:val="32"/>
          <w:lang w:val="en-US" w:eastAsia="zh-CN"/>
        </w:rPr>
      </w:r>
      <w:r/>
    </w:p>
    <w:tbl>
      <w:tblPr>
        <w:tblW w:w="915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9"/>
        <w:gridCol w:w="538"/>
        <w:gridCol w:w="1381"/>
        <w:gridCol w:w="786"/>
        <w:gridCol w:w="568"/>
        <w:gridCol w:w="1189"/>
        <w:gridCol w:w="993"/>
        <w:gridCol w:w="895"/>
        <w:gridCol w:w="1199"/>
        <w:gridCol w:w="742"/>
      </w:tblGrid>
      <w:tr>
        <w:trPr>
          <w:trHeight w:val="1052"/>
        </w:trPr>
        <w:tc>
          <w:tcPr>
            <w:tcW w:w="85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区域</w:t>
            </w:r>
            <w:r>
              <w:rPr>
                <w:rFonts w:hint="eastAsia" w:ascii="仿宋" w:hAnsi="仿宋" w:eastAsia="仿宋" w:cs="仿宋"/>
                <w:i w:val="0"/>
                <w:iCs w:val="0"/>
                <w:color w:val="000000"/>
                <w:sz w:val="22"/>
                <w:szCs w:val="22"/>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序号</w:t>
            </w:r>
            <w:r>
              <w:rPr>
                <w:rFonts w:hint="eastAsia" w:ascii="仿宋" w:hAnsi="仿宋" w:eastAsia="仿宋" w:cs="仿宋"/>
                <w:i w:val="0"/>
                <w:iCs w:val="0"/>
                <w:color w:val="000000"/>
                <w:sz w:val="22"/>
                <w:szCs w:val="22"/>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产品名称</w:t>
            </w:r>
            <w:r>
              <w:rPr>
                <w:rFonts w:hint="eastAsia" w:ascii="仿宋" w:hAnsi="仿宋" w:eastAsia="仿宋" w:cs="仿宋"/>
                <w:i w:val="0"/>
                <w:iCs w:val="0"/>
                <w:color w:val="000000"/>
                <w:sz w:val="22"/>
                <w:szCs w:val="22"/>
                <w:u w:val="none"/>
              </w:rPr>
            </w:r>
            <w:r/>
          </w:p>
        </w:tc>
        <w:tc>
          <w:tcPr>
            <w:tcW w:w="786" w:type="dxa"/>
            <w:vAlign w:val="center"/>
            <w:textDirection w:val="lrTb"/>
            <w:noWrap/>
          </w:tcPr>
          <w:p>
            <w:pPr>
              <w:pStyle w:val="71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数量</w:t>
            </w:r>
            <w:r>
              <w:rPr>
                <w:rFonts w:hint="eastAsia" w:ascii="仿宋" w:hAnsi="仿宋" w:eastAsia="仿宋" w:cs="仿宋"/>
                <w:i w:val="0"/>
                <w:iCs w:val="0"/>
                <w:color w:val="000000"/>
                <w:sz w:val="21"/>
                <w:szCs w:val="21"/>
                <w:u w:val="none"/>
              </w:rPr>
            </w:r>
            <w:r/>
          </w:p>
        </w:tc>
        <w:tc>
          <w:tcPr>
            <w:tcW w:w="568" w:type="dxa"/>
            <w:vAlign w:val="center"/>
            <w:textDirection w:val="lrTb"/>
            <w:noWrap/>
          </w:tcPr>
          <w:p>
            <w:pPr>
              <w:pStyle w:val="71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单位</w:t>
            </w:r>
            <w:r>
              <w:rPr>
                <w:rFonts w:hint="eastAsia" w:ascii="仿宋" w:hAnsi="仿宋" w:eastAsia="仿宋" w:cs="仿宋"/>
                <w:i w:val="0"/>
                <w:iCs w:val="0"/>
                <w:color w:val="000000"/>
                <w:sz w:val="21"/>
                <w:szCs w:val="21"/>
                <w:u w:val="none"/>
              </w:rPr>
            </w:r>
            <w:r/>
          </w:p>
        </w:tc>
        <w:tc>
          <w:tcPr>
            <w:tcW w:w="1189" w:type="dxa"/>
            <w:vAlign w:val="center"/>
            <w:textDirection w:val="lrTb"/>
            <w:noWrap w:val="false"/>
          </w:tcPr>
          <w:p>
            <w:pPr>
              <w:pStyle w:val="715"/>
              <w:jc w:val="center"/>
              <w:keepLines w:val="0"/>
              <w:keepNext w:val="0"/>
              <w:widowControl/>
              <w:tabs>
                <w:tab w:val="left" w:pos="1470" w:leader="none"/>
              </w:tabs>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单价报价上限（元）</w:t>
            </w:r>
            <w:r>
              <w:rPr>
                <w:rFonts w:hint="eastAsia" w:ascii="仿宋" w:hAnsi="仿宋" w:eastAsia="仿宋" w:cs="仿宋"/>
                <w:i w:val="0"/>
                <w:iCs w:val="0"/>
                <w:color w:val="000000"/>
                <w:sz w:val="21"/>
                <w:szCs w:val="21"/>
                <w:u w:val="none"/>
              </w:rPr>
            </w:r>
            <w:r/>
          </w:p>
        </w:tc>
        <w:tc>
          <w:tcPr>
            <w:tcW w:w="99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产品类型</w:t>
            </w:r>
            <w:r>
              <w:rPr>
                <w:rFonts w:hint="eastAsia" w:ascii="仿宋" w:hAnsi="仿宋" w:eastAsia="仿宋" w:cs="仿宋"/>
                <w:i w:val="0"/>
                <w:iCs w:val="0"/>
                <w:color w:val="000000"/>
                <w:sz w:val="21"/>
                <w:szCs w:val="21"/>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所属行业类型</w:t>
            </w:r>
            <w:r>
              <w:rPr>
                <w:rFonts w:hint="eastAsia" w:ascii="仿宋" w:hAnsi="仿宋" w:eastAsia="仿宋" w:cs="仿宋"/>
                <w:i w:val="0"/>
                <w:iCs w:val="0"/>
                <w:color w:val="000000"/>
                <w:sz w:val="21"/>
                <w:szCs w:val="21"/>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产品属性</w:t>
            </w:r>
            <w:r>
              <w:rPr>
                <w:rFonts w:hint="eastAsia" w:ascii="仿宋" w:hAnsi="仿宋" w:eastAsia="仿宋" w:cs="仿宋"/>
                <w:i w:val="0"/>
                <w:iCs w:val="0"/>
                <w:color w:val="000000"/>
                <w:sz w:val="21"/>
                <w:szCs w:val="21"/>
                <w:u w:val="none"/>
              </w:rPr>
            </w:r>
            <w:r/>
          </w:p>
        </w:tc>
        <w:tc>
          <w:tcPr>
            <w:tcW w:w="742"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备注</w:t>
            </w:r>
            <w:r>
              <w:rPr>
                <w:rFonts w:hint="eastAsia" w:ascii="仿宋" w:hAnsi="仿宋" w:eastAsia="仿宋" w:cs="仿宋"/>
                <w:i w:val="0"/>
                <w:iCs w:val="0"/>
                <w:color w:val="000000"/>
                <w:sz w:val="21"/>
                <w:szCs w:val="21"/>
                <w:u w:val="none"/>
              </w:rPr>
            </w:r>
            <w:r/>
          </w:p>
        </w:tc>
      </w:tr>
      <w:tr>
        <w:trPr>
          <w:trHeight w:val="863"/>
        </w:trPr>
        <w:tc>
          <w:tcPr>
            <w:tcW w:w="859" w:type="dxa"/>
            <w:vAlign w:val="center"/>
            <w:vMerge w:val="restart"/>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1号报告厅</w:t>
            </w: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阶梯教室课桌椅（中排）</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790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主要产品</w:t>
            </w: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92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阶梯教室课桌椅（后排）</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67</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条桌（一）</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条桌（二）</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主席台（一)</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1780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主席台（二)</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主席椅（一）</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演讲台（一）</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1560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restart"/>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2号包报告厅</w:t>
            </w: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礼堂椅（一）</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480</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核心产品</w:t>
            </w: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主席台（三)</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主席椅（二）</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演讲台（二）</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1560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条桌（三）</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条桌（四）</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829"/>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接待室单人沙发</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茶几</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restart"/>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3号报告厅</w:t>
            </w: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礼堂椅（二）</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368</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主席台（四）</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1780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19</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主席台（五）</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演讲台（三）</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1560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22"/>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主席椅（二）</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bl>
    <w:p>
      <w:pPr>
        <w:pStyle w:val="728"/>
        <w:rPr>
          <w:rFonts w:hint="eastAsia"/>
          <w:lang w:val="en-US" w:eastAsia="zh-CN"/>
        </w:rPr>
      </w:pPr>
      <w:r>
        <w:rPr>
          <w:rFonts w:hint="eastAsia"/>
          <w:lang w:val="en-US" w:eastAsia="zh-CN"/>
        </w:rPr>
      </w:r>
      <w:r/>
    </w:p>
    <w:p>
      <w:pPr>
        <w:pStyle w:val="728"/>
        <w:rPr>
          <w:rFonts w:hint="eastAsia"/>
          <w:lang w:val="en-US" w:eastAsia="zh-CN"/>
        </w:rPr>
      </w:pPr>
      <w:r>
        <w:rPr>
          <w:rFonts w:hint="eastAsia"/>
          <w:lang w:val="en-US" w:eastAsia="zh-CN"/>
        </w:rPr>
      </w:r>
      <w:r/>
    </w:p>
    <w:p>
      <w:pPr>
        <w:pStyle w:val="715"/>
        <w:ind w:firstLine="480"/>
        <w:jc w:val="both"/>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对应技术要求</w:t>
      </w:r>
      <w:r>
        <w:rPr>
          <w:rFonts w:hint="eastAsia" w:ascii="仿宋" w:hAnsi="仿宋" w:eastAsia="仿宋" w:cs="仿宋"/>
          <w:color w:val="000000"/>
          <w:sz w:val="24"/>
          <w:lang w:val="en-US" w:eastAsia="zh-CN"/>
        </w:rPr>
      </w:r>
      <w:r/>
    </w:p>
    <w:tbl>
      <w:tblPr>
        <w:tblW w:w="985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4"/>
        <w:gridCol w:w="353"/>
        <w:gridCol w:w="778"/>
        <w:gridCol w:w="1509"/>
        <w:gridCol w:w="671"/>
        <w:gridCol w:w="6101"/>
      </w:tblGrid>
      <w:tr>
        <w:trPr>
          <w:trHeight w:val="827"/>
        </w:trPr>
        <w:tc>
          <w:tcPr>
            <w:tcW w:w="444"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区域</w:t>
            </w:r>
            <w:r>
              <w:rPr>
                <w:rFonts w:hint="eastAsia" w:ascii="仿宋" w:hAnsi="仿宋" w:eastAsia="仿宋" w:cs="仿宋"/>
                <w:i w:val="0"/>
                <w:iCs w:val="0"/>
                <w:color w:val="000000"/>
                <w:sz w:val="22"/>
                <w:szCs w:val="22"/>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序号</w:t>
            </w:r>
            <w:r>
              <w:rPr>
                <w:rFonts w:hint="eastAsia" w:ascii="仿宋" w:hAnsi="仿宋" w:eastAsia="仿宋" w:cs="仿宋"/>
                <w:i w:val="0"/>
                <w:iCs w:val="0"/>
                <w:color w:val="000000"/>
                <w:sz w:val="22"/>
                <w:szCs w:val="22"/>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产品名称</w:t>
            </w:r>
            <w:r>
              <w:rPr>
                <w:rFonts w:hint="eastAsia" w:ascii="仿宋" w:hAnsi="仿宋" w:eastAsia="仿宋" w:cs="仿宋"/>
                <w:i w:val="0"/>
                <w:iCs w:val="0"/>
                <w:color w:val="000000"/>
                <w:sz w:val="22"/>
                <w:szCs w:val="22"/>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图片参考</w:t>
            </w:r>
            <w:r>
              <w:rPr>
                <w:rFonts w:hint="eastAsia" w:ascii="仿宋" w:hAnsi="仿宋" w:eastAsia="仿宋" w:cs="仿宋"/>
                <w:i w:val="0"/>
                <w:iCs w:val="0"/>
                <w:color w:val="000000"/>
                <w:sz w:val="22"/>
                <w:szCs w:val="22"/>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规格</w:t>
            </w:r>
            <w:r>
              <w:rPr>
                <w:rFonts w:hint="eastAsia" w:ascii="仿宋" w:hAnsi="仿宋" w:eastAsia="仿宋" w:cs="仿宋"/>
                <w:i w:val="0"/>
                <w:iCs w:val="0"/>
                <w:color w:val="000000"/>
                <w:sz w:val="22"/>
                <w:szCs w:val="22"/>
                <w:u w:val="none"/>
              </w:rPr>
            </w:r>
            <w:r/>
          </w:p>
        </w:tc>
        <w:tc>
          <w:tcPr>
            <w:tcW w:w="610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功能.性能.配置不低于以下要求</w:t>
            </w:r>
            <w:r>
              <w:rPr>
                <w:rFonts w:hint="eastAsia" w:ascii="仿宋" w:hAnsi="仿宋" w:eastAsia="仿宋" w:cs="仿宋"/>
                <w:i w:val="0"/>
                <w:iCs w:val="0"/>
                <w:color w:val="000000"/>
                <w:sz w:val="20"/>
                <w:szCs w:val="20"/>
                <w:u w:val="none"/>
              </w:rPr>
            </w:r>
            <w:r/>
          </w:p>
        </w:tc>
      </w:tr>
      <w:tr>
        <w:trPr>
          <w:trHeight w:val="6345"/>
        </w:trPr>
        <w:tc>
          <w:tcPr>
            <w:tcW w:w="444" w:type="dxa"/>
            <w:vAlign w:val="center"/>
            <w:vMerge w:val="restart"/>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1号报告厅</w:t>
            </w: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410845</wp:posOffset>
                      </wp:positionH>
                      <wp:positionV relativeFrom="paragraph">
                        <wp:posOffset>-257174</wp:posOffset>
                      </wp:positionV>
                      <wp:extent cx="969645" cy="9779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69645" cy="977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2.4pt;mso-position-horizontal:absolute;mso-position-vertical-relative:text;margin-top:-20.2pt;mso-position-vertical:absolute;width:76.3pt;height:77.0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i w:val="0"/>
                <w:iCs w:val="0"/>
                <w:color w:val="000000"/>
                <w:sz w:val="20"/>
                <w:szCs w:val="20"/>
                <w:u w:val="none"/>
                <w:lang w:val="en-US" w:eastAsia="zh-CN" w:bidi="ar"/>
              </w:rPr>
              <w:t xml:space="preserve">阶梯教室课桌椅（中排）</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tcW w:w="671"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中心距：520mm-530mm，扶手宽：60mm，椅高</w:t>
            </w:r>
            <w:r>
              <w:rPr>
                <w:rStyle w:val="735"/>
                <w:rFonts w:hint="eastAsia" w:ascii="仿宋" w:hAnsi="仿宋" w:eastAsia="仿宋" w:cs="仿宋"/>
                <w:lang w:val="en-US" w:eastAsia="zh-CN" w:bidi="ar"/>
              </w:rPr>
              <w:t xml:space="preserve">≤</w:t>
            </w:r>
            <w:r>
              <w:rPr>
                <w:rFonts w:hint="eastAsia" w:ascii="仿宋" w:hAnsi="仿宋" w:eastAsia="仿宋" w:cs="仿宋"/>
                <w:i w:val="0"/>
                <w:iCs w:val="0"/>
                <w:color w:val="000000"/>
                <w:sz w:val="20"/>
                <w:szCs w:val="20"/>
                <w:u w:val="none"/>
                <w:lang w:val="en-US" w:eastAsia="zh-CN" w:bidi="ar"/>
              </w:rPr>
              <w:t xml:space="preserve">970mm，座高：440mm。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1、背绵：采用冷发泡高回弹定型PU海绵一体发泡成型，密度≥50Kg/m3。靠背软包厚≥50mm，背上海绵≥40mm。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2、座绵：采用冷发泡高回弹定型PU海绵一体发泡成型，密度≥55kg/m3。座软包厚度≥55mm。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3、座、背外板：采用多层旋切桦木皮用无甲醛环保胶热压成型,双面压防火板，周边做油漆；厚度≥16mm；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4、布料：采用麻绒面料并加垫丝光绵，耐磨、抗污、防静电、防褪色。</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5、椅架：用不低于30*60*1.5mm方管弯曲成型的框架钢结构设计，结构牢固。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▲6、写字板含机构：采用铰链式折叠机构，台面两侧装饰条采用铝合金材质经模具压铸成型，写字板面板厚度≥16mm，中纤板材质双面压防火板。</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7、扶手盖：采用多层旋切桦木皮无甲醛环保胶热压成型,双面压防火板，周边做油漆。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8、回复功能：采用重力回复机构。回复限位采用背绵软包限位，减少回复噪音。</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9、地爆螺钉：采用不锈钢内六角圆柱头螺钉与镀彩锌膨胀螺母。</w:t>
            </w:r>
            <w:r>
              <w:rPr>
                <w:rFonts w:hint="eastAsia" w:ascii="仿宋" w:hAnsi="仿宋" w:eastAsia="仿宋" w:cs="仿宋"/>
                <w:i w:val="0"/>
                <w:iCs w:val="0"/>
                <w:color w:val="000000"/>
                <w:sz w:val="20"/>
                <w:szCs w:val="20"/>
                <w:u w:val="none"/>
              </w:rPr>
            </w:r>
            <w:r/>
          </w:p>
        </w:tc>
      </w:tr>
      <w:tr>
        <w:trPr>
          <w:trHeight w:val="5290"/>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阶梯教室课桌椅（后排）</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5080</wp:posOffset>
                      </wp:positionH>
                      <wp:positionV relativeFrom="paragraph">
                        <wp:posOffset>857250</wp:posOffset>
                      </wp:positionV>
                      <wp:extent cx="828040" cy="85788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28040" cy="857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0.4pt;mso-position-horizontal:absolute;mso-position-vertical-relative:text;margin-top:67.5pt;mso-position-vertical:absolute;width:65.2pt;height:67.5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i w:val="0"/>
                <w:iCs w:val="0"/>
                <w:color w:val="000000"/>
                <w:sz w:val="20"/>
                <w:szCs w:val="20"/>
                <w:u w:val="none"/>
              </w:rPr>
            </w:r>
            <w:r/>
          </w:p>
        </w:tc>
        <w:tc>
          <w:tcPr>
            <w:tcW w:w="671"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中心距：520mm-530mm，扶手宽：60mm，椅高≤970mm，座高：440mm。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1、背绵：采用冷发泡高回弹定型PU海绵一体发泡成型，密度≥50Kg/m3。靠背软包厚≥50mm，背上海绵≥40mm。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2、座绵：采用冷发泡高回弹定型PU海绵一体发泡成型，密度≥55kg/m3。座软包厚度≥55mm。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3、座、背外板：采用多层旋切桦木皮用无甲醛环保胶热压成型,双面压防火板，周边做油漆；厚度≥16mm；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4、布料：采用麻绒面料并加垫丝光绵，耐磨、抗污、防静电、防褪色。</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5、椅架：采用不低于30*60*1.5mm方管弯曲成型的框架钢结构设计，结构牢固。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6、扶手盖：采用多层旋切桦木皮用无甲醛环保胶热压成型,双面压防火板，周边做油漆。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7、回复功能：采用重力回复机构。座包回复限位采用背绵软包限位，减少回复噪音。</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8、地爆螺钉：采用不锈钢内六角圆柱头螺钉与镀彩锌膨胀螺母。</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条桌（一）</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13335</wp:posOffset>
                      </wp:positionH>
                      <wp:positionV relativeFrom="paragraph">
                        <wp:posOffset>269875</wp:posOffset>
                      </wp:positionV>
                      <wp:extent cx="956310" cy="81851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6310"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1.1pt;mso-position-horizontal:absolute;mso-position-vertical-relative:text;margin-top:21.2pt;mso-position-vertical:absolute;width:75.3pt;height:64.5pt;mso-wrap-distance-left:9.0pt;mso-wrap-distance-top:0.0pt;mso-wrap-distance-right:9.0pt;mso-wrap-distance-bottom:0.0pt;" stroked="f">
                      <v:path textboxrect="0,0,0,0"/>
                      <v:imagedata r:id="rId16"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1050mm*40mm*750mm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条桌（二）</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3810</wp:posOffset>
                      </wp:positionH>
                      <wp:positionV relativeFrom="paragraph">
                        <wp:posOffset>215900</wp:posOffset>
                      </wp:positionV>
                      <wp:extent cx="937895" cy="81851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37895"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0.3pt;mso-position-horizontal:absolute;mso-position-vertical-relative:text;margin-top:17.0pt;mso-position-vertical:absolute;width:73.8pt;height:64.5pt;mso-wrap-distance-left:9.0pt;mso-wrap-distance-top:0.0pt;mso-wrap-distance-right:9.0pt;mso-wrap-distance-bottom:0.0pt;" stroked="f">
                      <v:path textboxrect="0,0,0,0"/>
                      <v:imagedata r:id="rId17"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1600mm*40mm0*750mm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主席台（一)</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-39369</wp:posOffset>
                      </wp:positionH>
                      <wp:positionV relativeFrom="paragraph">
                        <wp:posOffset>531495</wp:posOffset>
                      </wp:positionV>
                      <wp:extent cx="843915" cy="59118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43915" cy="591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3.1pt;mso-position-horizontal:absolute;mso-position-vertical-relative:text;margin-top:41.9pt;mso-position-vertical:absolute;width:66.5pt;height:46.5pt;mso-wrap-distance-left:9.0pt;mso-wrap-distance-top:0.0pt;mso-wrap-distance-right:9.0pt;mso-wrap-distance-bottom:0.0pt;" stroked="f">
                      <v:path textboxrect="0,0,0,0"/>
                      <v:imagedata r:id="rId18"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2100mm*600mm*760mm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主席台（二)</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59055</wp:posOffset>
                      </wp:positionH>
                      <wp:positionV relativeFrom="paragraph">
                        <wp:posOffset>425450</wp:posOffset>
                      </wp:positionV>
                      <wp:extent cx="655955" cy="58991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55955" cy="589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4.6pt;mso-position-horizontal:absolute;mso-position-vertical-relative:text;margin-top:33.5pt;mso-position-vertical:absolute;width:51.6pt;height:46.4pt;mso-wrap-distance-left:9.0pt;mso-wrap-distance-top:0.0pt;mso-wrap-distance-right:9.0pt;mso-wrap-distance-bottom:0.0pt;" stroked="f">
                      <v:path textboxrect="0,0,0,0"/>
                      <v:imagedata r:id="rId19"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1400mm*600mm*760mm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3133"/>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主席椅（一）</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133350</wp:posOffset>
                      </wp:positionH>
                      <wp:positionV relativeFrom="paragraph">
                        <wp:posOffset>106045</wp:posOffset>
                      </wp:positionV>
                      <wp:extent cx="716915" cy="91694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16915" cy="91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10.5pt;mso-position-horizontal:absolute;mso-position-vertical-relative:text;margin-top:8.3pt;mso-position-vertical:absolute;width:56.4pt;height:72.2pt;mso-wrap-distance-left:9.0pt;mso-wrap-distance-top:0.0pt;mso-wrap-distance-right:9.0pt;mso-wrap-distance-bottom:0.0pt;" stroked="f">
                      <v:path textboxrect="0,0,0,0"/>
                      <v:imagedata r:id="rId20"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630mm*700mm*1000mm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2.采用进口橡胶木，木材结构均匀细密，纹理通直清晰。经过科学烘干，切削面光滑，涂装性能稳定。</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3.采用牛皮材质，表面纹理均匀，质感细腻。经耐老化 + 防污 + 耐磨处理。耐磨 ≥100000 转，抗污易清洁、不易开裂、脱层。</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4.采用聚氨酯PU一次性发泡压铸成型定型棉，座面密度≥40kg/m3，椅背密度≥35kg/m3，久坐不变形，曲线设计符合人体工学。</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演讲台（一）</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106680</wp:posOffset>
                      </wp:positionH>
                      <wp:positionV relativeFrom="paragraph">
                        <wp:posOffset>217170</wp:posOffset>
                      </wp:positionV>
                      <wp:extent cx="655955" cy="86741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55955"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text;margin-left:8.4pt;mso-position-horizontal:absolute;mso-position-vertical-relative:text;margin-top:17.1pt;mso-position-vertical:absolute;width:51.6pt;height:68.3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730mm*580mm*1160mm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8417"/>
        </w:trPr>
        <w:tc>
          <w:tcPr>
            <w:tcW w:w="444" w:type="dxa"/>
            <w:vAlign w:val="center"/>
            <w:vMerge w:val="restart"/>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2号包报告厅</w:t>
            </w: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礼堂椅（一）</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-12064</wp:posOffset>
                      </wp:positionH>
                      <wp:positionV relativeFrom="paragraph">
                        <wp:posOffset>264795</wp:posOffset>
                      </wp:positionV>
                      <wp:extent cx="855345" cy="83248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855345" cy="832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8;o:allowoverlap:true;o:allowincell:true;mso-position-horizontal-relative:text;margin-left:-0.9pt;mso-position-horizontal:absolute;mso-position-vertical-relative:text;margin-top:20.8pt;mso-position-vertical:absolute;width:67.3pt;height:65.5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i w:val="0"/>
                <w:iCs w:val="0"/>
                <w:color w:val="000000"/>
                <w:sz w:val="20"/>
                <w:szCs w:val="20"/>
                <w:u w:val="none"/>
              </w:rPr>
            </w:r>
            <w:r/>
          </w:p>
        </w:tc>
        <w:tc>
          <w:tcPr>
            <w:tcW w:w="671"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中心距：：560mm-580mm，椅背板高1010mm±5mm，座高：450mm；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▲1.座、背海绵：选用冷固发泡一体成型的高密度环保聚氨酯海绵，背包面料里层覆绵+绵纱，海绵高回弹、高密度、有吸音功能，75%压缩永久变形≤8%，回弹率≥35%，座海绵密度≥55kg/m³，背海绵密度≥50kg/m³</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▲2.座、背外板：采用多层旋切桦木皮用无甲醛环保胶热压成型,表面经5次抛光、喷涂处理；厚度≥15mm；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3.布料：采用麻绒面料，加垫丝光绵；耐磨抗起球,不易褪色.</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4.扶手：扶手框架采用钢结构设计，钢制框架选用≥1.8mm冷轧钢板经模具冲压焊接成型，需构牢固，扶手框中空结构设计，两侧用外覆薄棉及布料的装饰板装饰。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 、写字板：写字板支撑板和支撑杆材质均采用冷轧钢压铸成型，通过焊接连为一体，四周做加强筋处理，承重能力强。写字板面板尺寸265mm*232mm*15mm。写字板面材质为高密度中纤板四周采用PVC注塑封边。内藏式写字板结构，写字板向上倾斜保证书写自然，打开与回收功能顺畅。</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▲6、椅脚：采用铝合金站脚，站脚规格长≥350mm，宽度≥70mm，高≥150mm，外形简洁；扶手侧板采用密度板覆薄棉外包布装饰。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7.扶手盖：采用橡木或榉木，经5次抛光封漆而成，</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8.回复功能：采用弹簧加阻尼回复机构。使椅座能缓慢自动复位，回复时无冲击性撞击，零故障。</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9.地爆螺钉：采用不锈钢内六角圆柱头螺钉，隐藏式地爆螺丝，外带地胶盖。</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主席台（三)</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30480</wp:posOffset>
                      </wp:positionH>
                      <wp:positionV relativeFrom="paragraph">
                        <wp:posOffset>124460</wp:posOffset>
                      </wp:positionV>
                      <wp:extent cx="769620" cy="62801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69620"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2.4pt;mso-position-horizontal:absolute;mso-position-vertical-relative:text;margin-top:9.8pt;mso-position-vertical:absolute;width:60.6pt;height:49.4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1400mm*600mm*760mm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3179"/>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主席椅（二）</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113030</wp:posOffset>
                      </wp:positionH>
                      <wp:positionV relativeFrom="paragraph">
                        <wp:posOffset>143510</wp:posOffset>
                      </wp:positionV>
                      <wp:extent cx="718820" cy="91694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18820" cy="91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0;o:allowoverlap:true;o:allowincell:true;mso-position-horizontal-relative:text;margin-left:8.9pt;mso-position-horizontal:absolute;mso-position-vertical-relative:text;margin-top:11.3pt;mso-position-vertical:absolute;width:56.6pt;height:72.2pt;mso-wrap-distance-left:9.0pt;mso-wrap-distance-top:0.0pt;mso-wrap-distance-right:9.0pt;mso-wrap-distance-bottom:0.0pt;" stroked="f">
                      <v:path textboxrect="0,0,0,0"/>
                      <v:imagedata r:id="rId24"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630mm*700mm*1000mm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2.采用进口橡胶木，木材结构均匀细密，纹理通直清晰。经过科学烘干，切削面光滑，涂装性能稳定性。</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3.采用牛皮材质，表面纹理均匀，质感细腻。经耐老化 + 防污 + 耐磨处理。耐磨 ≥100000 转，抗污易清洁、不易开裂、脱层。</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4.采用阻燃定型海绵，座面密度≥40kg/m3，椅背密度≥35kg/m3，久坐不变形，曲线设计符合人体工学。</w:t>
            </w:r>
            <w:r>
              <w:rPr>
                <w:rFonts w:hint="eastAsia" w:ascii="仿宋" w:hAnsi="仿宋" w:eastAsia="仿宋" w:cs="仿宋"/>
                <w:i w:val="0"/>
                <w:iCs w:val="0"/>
                <w:color w:val="000000"/>
                <w:sz w:val="20"/>
                <w:szCs w:val="20"/>
                <w:u w:val="none"/>
              </w:rPr>
            </w:r>
            <w:r/>
          </w:p>
        </w:tc>
      </w:tr>
      <w:tr>
        <w:trPr>
          <w:trHeight w:val="3179"/>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演讲台（二）</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69215</wp:posOffset>
                      </wp:positionH>
                      <wp:positionV relativeFrom="paragraph">
                        <wp:posOffset>138430</wp:posOffset>
                      </wp:positionV>
                      <wp:extent cx="654685" cy="86741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54685"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1;o:allowoverlap:true;o:allowincell:true;mso-position-horizontal-relative:text;margin-left:5.5pt;mso-position-horizontal:absolute;mso-position-vertical-relative:text;margin-top:10.9pt;mso-position-vertical:absolute;width:51.5pt;height:68.3pt;mso-wrap-distance-left:9.0pt;mso-wrap-distance-top:0.0pt;mso-wrap-distance-right:9.0pt;mso-wrap-distance-bottom:0.0pt;" stroked="f">
                      <v:path textboxrect="0,0,0,0"/>
                      <v:imagedata r:id="rId25"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730mm*580mm*1160mm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4.正面下方需预留直径为40cm的圆孔，便于嵌入校徽标识。</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条桌（三）</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3810</wp:posOffset>
                      </wp:positionH>
                      <wp:positionV relativeFrom="paragraph">
                        <wp:posOffset>164465</wp:posOffset>
                      </wp:positionV>
                      <wp:extent cx="956310" cy="81851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56310"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2;o:allowoverlap:true;o:allowincell:true;mso-position-horizontal-relative:text;margin-left:0.3pt;mso-position-horizontal:absolute;mso-position-vertical-relative:text;margin-top:12.9pt;mso-position-vertical:absolute;width:75.3pt;height:64.5pt;mso-wrap-distance-left:9.0pt;mso-wrap-distance-top:0.0pt;mso-wrap-distance-right:9.0pt;mso-wrap-distance-bottom:0.0pt;" stroked="f">
                      <v:path textboxrect="0,0,0,0"/>
                      <v:imagedata r:id="rId26"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1200mm*400mm*</w:t>
            </w:r>
            <w:r>
              <w:rPr>
                <w:rStyle w:val="736"/>
                <w:rFonts w:hint="eastAsia" w:ascii="仿宋" w:hAnsi="仿宋" w:eastAsia="仿宋" w:cs="仿宋"/>
                <w:lang w:val="en-US" w:eastAsia="zh-CN" w:bidi="ar"/>
              </w:rPr>
              <w:t xml:space="preserve">860mm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条桌（四）</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-16509</wp:posOffset>
                      </wp:positionH>
                      <wp:positionV relativeFrom="paragraph">
                        <wp:posOffset>-90169</wp:posOffset>
                      </wp:positionV>
                      <wp:extent cx="806450" cy="80835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06450" cy="808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3;o:allowoverlap:true;o:allowincell:true;mso-position-horizontal-relative:text;margin-left:-1.3pt;mso-position-horizontal:absolute;mso-position-vertical-relative:text;margin-top:-7.1pt;mso-position-vertical:absolute;width:63.5pt;height:63.6pt;mso-wrap-distance-left:9.0pt;mso-wrap-distance-top:0.0pt;mso-wrap-distance-right:9.0pt;mso-wrap-distance-bottom:0.0pt;" stroked="f">
                      <v:path textboxrect="0,0,0,0"/>
                      <v:imagedata r:id="rId27"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1800mm*400mm*</w:t>
            </w:r>
            <w:r>
              <w:rPr>
                <w:rStyle w:val="736"/>
                <w:rFonts w:hint="eastAsia" w:ascii="仿宋" w:hAnsi="仿宋" w:eastAsia="仿宋" w:cs="仿宋"/>
                <w:lang w:val="en-US" w:eastAsia="zh-CN" w:bidi="ar"/>
              </w:rPr>
              <w:t xml:space="preserve">860mm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590"/>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接待室单人沙发</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81915</wp:posOffset>
                      </wp:positionH>
                      <wp:positionV relativeFrom="paragraph">
                        <wp:posOffset>284480</wp:posOffset>
                      </wp:positionV>
                      <wp:extent cx="769620" cy="61595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69620" cy="61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4;o:allowoverlap:true;o:allowincell:true;mso-position-horizontal-relative:text;margin-left:6.4pt;mso-position-horizontal:absolute;mso-position-vertical-relative:text;margin-top:22.4pt;mso-position-vertical:absolute;width:60.6pt;height:48.5pt;mso-wrap-distance-left:9.0pt;mso-wrap-distance-top:0.0pt;mso-wrap-distance-right:9.0pt;mso-wrap-distance-bottom:0.0pt;" stroked="f">
                      <v:path textboxrect="0,0,0,0"/>
                      <v:imagedata r:id="rId28"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常规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1.海绵：采用密度为45kg/m3高弹力海绵，软硬适中回弹力强，坐感舒适。</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2.脚架：黑色喷涂工艺钢架，独立包装，经典时尚。</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3.采用环保西皮，表面纹理均匀，质感细腻。经耐老化 、防污 、 耐磨处理。耐磨 ≥100000 转，抗污易清洁、不易开裂、脱层。</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4.款式颜色需与校方确认后制作。</w:t>
            </w:r>
            <w:r>
              <w:rPr>
                <w:rFonts w:hint="eastAsia" w:ascii="仿宋" w:hAnsi="仿宋" w:eastAsia="仿宋" w:cs="仿宋"/>
                <w:i w:val="0"/>
                <w:iCs w:val="0"/>
                <w:color w:val="000000"/>
                <w:sz w:val="20"/>
                <w:szCs w:val="20"/>
                <w:u w:val="none"/>
              </w:rPr>
            </w:r>
            <w:r/>
          </w:p>
        </w:tc>
      </w:tr>
      <w:tr>
        <w:trPr>
          <w:trHeight w:val="2997"/>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茶几</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-13969</wp:posOffset>
                      </wp:positionH>
                      <wp:positionV relativeFrom="paragraph">
                        <wp:posOffset>256540</wp:posOffset>
                      </wp:positionV>
                      <wp:extent cx="972820" cy="84836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72819"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5;o:allowoverlap:true;o:allowincell:true;mso-position-horizontal-relative:text;margin-left:-1.1pt;mso-position-horizontal:absolute;mso-position-vertical-relative:text;margin-top:20.2pt;mso-position-vertical:absolute;width:76.6pt;height:66.8pt;mso-wrap-distance-left:9.0pt;mso-wrap-distance-top:0.0pt;mso-wrap-distance-right:9.0pt;mso-wrap-distance-bottom:0.0pt;" stroked="f">
                      <v:path textboxrect="0,0,0,0"/>
                      <v:imagedata r:id="rId29"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常规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1.基材：采用E0级三聚氰胺饰面刨花板，甲醛释放量≤0.050mg/m³，耐磨、耐刮。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2.封边：采用ABS激光封边部件全封边。同色对纹、精磨抛光，边角圆滑。无胶线、无脱胶，无崩边。有效防潮密封、抗刮耐黄变。</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3.采用一级冷轧钢管，表面环氧树脂静电粉末喷涂等处理。底部配置可调节式脚塞，全新尼龙制作，有效增强抓地力并保护钢架。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4.款式颜色需与校方确认后制作。</w:t>
            </w:r>
            <w:r>
              <w:rPr>
                <w:rFonts w:hint="eastAsia" w:ascii="仿宋" w:hAnsi="仿宋" w:eastAsia="仿宋" w:cs="仿宋"/>
                <w:i w:val="0"/>
                <w:iCs w:val="0"/>
                <w:color w:val="000000"/>
                <w:sz w:val="20"/>
                <w:szCs w:val="20"/>
                <w:u w:val="none"/>
              </w:rPr>
            </w:r>
            <w:r/>
          </w:p>
        </w:tc>
      </w:tr>
      <w:tr>
        <w:trPr>
          <w:trHeight w:val="8457"/>
        </w:trPr>
        <w:tc>
          <w:tcPr>
            <w:tcW w:w="444" w:type="dxa"/>
            <w:vAlign w:val="center"/>
            <w:vMerge w:val="restart"/>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3号报告厅</w:t>
            </w: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礼堂椅（二）</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73660</wp:posOffset>
                      </wp:positionH>
                      <wp:positionV relativeFrom="paragraph">
                        <wp:posOffset>1250950</wp:posOffset>
                      </wp:positionV>
                      <wp:extent cx="855345" cy="83248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55345" cy="832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6;o:allowoverlap:true;o:allowincell:true;mso-position-horizontal-relative:text;margin-left:5.8pt;mso-position-horizontal:absolute;mso-position-vertical-relative:text;margin-top:98.5pt;mso-position-vertical:absolute;width:67.3pt;height:65.5pt;mso-wrap-distance-left:9.0pt;mso-wrap-distance-top:0.0pt;mso-wrap-distance-right:9.0pt;mso-wrap-distance-bottom:0.0pt;" stroked="f">
                      <v:path textboxrect="0,0,0,0"/>
                      <v:imagedata r:id="rId30" o:title=""/>
                    </v:shape>
                  </w:pict>
                </mc:Fallback>
              </mc:AlternateContent>
            </w:r>
            <w:r>
              <w:rPr>
                <w:rFonts w:hint="eastAsia" w:ascii="仿宋" w:hAnsi="仿宋" w:eastAsia="仿宋" w:cs="仿宋"/>
                <w:i w:val="0"/>
                <w:iCs w:val="0"/>
                <w:color w:val="000000"/>
                <w:sz w:val="20"/>
                <w:szCs w:val="20"/>
                <w:u w:val="none"/>
              </w:rPr>
            </w:r>
            <w:r/>
          </w:p>
        </w:tc>
        <w:tc>
          <w:tcPr>
            <w:tcW w:w="671"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中心距：560mm-580mm，椅背板高1010mm±5mm，座高：450mm，座深：460mm。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座、背海绵：选用冷固发泡一体成型的高密度环保聚氨酯海绵，背包面料里层覆绵+绵纱，海绵高回弹、高密度、有良好的吸音功能，75%压缩永久变形≤8%，回弹率≥35%，座海绵密度≥55kg/m³，背海绵密度≥50kg/m³</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▲2.座、背外板：采用多层旋切桦木皮用无甲醛环保胶热压成型,表面经5次抛光、喷涂处理；厚度≥15mm；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3.布料：采用麻绒面料，加垫丝光绵；耐磨抗起球,不易褪色.</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4.扶手：扶手框：框架采用钢结构设计，钢制框架选用≥1.8mm冷轧钢板经模具冲压焊接成型，需构牢固，扶手框中空结构设计，两侧用外覆薄棉及布料的装饰板装饰。扶手骨架尺寸448*410*65mm，（±5mm）。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 、写字板：写字板支撑板和支撑杆材质均采用冷轧钢压铸成型，通过焊接连为一体，四周做加强筋处理，承重能力强。写字板面板尺寸265mm*232mm*15mm。写字板面材质为高密度中纤板四周采用PVC注塑封边。内藏式写字板结构，写字板向上倾斜保证书写自然，打开与回收功能顺畅。</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▲6、椅脚：采用铝合金站脚，站脚规格长≥350mm，宽度≥70mm，高≥150mm，外形简洁；扶手侧板采用密度板覆薄棉外包布装饰。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7.扶手盖：采用橡木或榉木，经5次抛光封漆而成，</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8.回复功能：采用弹簧加阻尼回复机构。使椅座能缓慢自动复位，回复时无冲击性撞击，零故障。</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9.地爆螺钉：采用不锈钢内六角圆柱头螺钉，隐藏式地爆螺丝，外带地胶盖。</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主席台（四）</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83820</wp:posOffset>
                      </wp:positionH>
                      <wp:positionV relativeFrom="paragraph">
                        <wp:posOffset>262255</wp:posOffset>
                      </wp:positionV>
                      <wp:extent cx="786130" cy="58737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86130"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7;o:allowoverlap:true;o:allowincell:true;mso-position-horizontal-relative:text;margin-left:6.6pt;mso-position-horizontal:absolute;mso-position-vertical-relative:text;margin-top:20.6pt;mso-position-vertical:absolute;width:61.9pt;height:46.2pt;mso-wrap-distance-left:9.0pt;mso-wrap-distance-top:0.0pt;mso-wrap-distance-right:9.0pt;mso-wrap-distance-bottom:0.0pt;" stroked="f">
                      <v:path textboxrect="0,0,0,0"/>
                      <v:imagedata r:id="rId31" o:title=""/>
                    </v:shape>
                  </w:pict>
                </mc:Fallback>
              </mc:AlternateContent>
            </w: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100330</wp:posOffset>
                      </wp:positionH>
                      <wp:positionV relativeFrom="paragraph">
                        <wp:posOffset>0</wp:posOffset>
                      </wp:positionV>
                      <wp:extent cx="1125220" cy="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12522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8;o:allowoverlap:true;o:allowincell:true;mso-position-horizontal-relative:text;margin-left:7.9pt;mso-position-horizontal:absolute;mso-position-vertical-relative:text;margin-top:0.0pt;mso-position-vertical:absolute;width:88.6pt;height:0.0pt;mso-wrap-distance-left:9.0pt;mso-wrap-distance-top:0.0pt;mso-wrap-distance-right:9.0pt;mso-wrap-distance-bottom:0.0pt;" stroked="f">
                      <v:path textboxrect="0,0,0,0"/>
                      <v:imagedata r:id="rId32"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2100mm*600mm*760mm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19</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主席台（五）</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49530</wp:posOffset>
                      </wp:positionH>
                      <wp:positionV relativeFrom="paragraph">
                        <wp:posOffset>439420</wp:posOffset>
                      </wp:positionV>
                      <wp:extent cx="769620" cy="63119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69620"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9;o:allowoverlap:true;o:allowincell:true;mso-position-horizontal-relative:text;margin-left:3.9pt;mso-position-horizontal:absolute;mso-position-vertical-relative:text;margin-top:34.6pt;mso-position-vertical:absolute;width:60.6pt;height:49.7pt;mso-wrap-distance-left:9.0pt;mso-wrap-distance-top:0.0pt;mso-wrap-distance-right:9.0pt;mso-wrap-distance-bottom:0.0pt;" stroked="f">
                      <v:path textboxrect="0,0,0,0"/>
                      <v:imagedata r:id="rId33"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1400mm*600mm*760mm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970"/>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演讲台（三）</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135890</wp:posOffset>
                      </wp:positionH>
                      <wp:positionV relativeFrom="paragraph">
                        <wp:posOffset>249555</wp:posOffset>
                      </wp:positionV>
                      <wp:extent cx="654685" cy="86931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54685" cy="869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0;o:allowoverlap:true;o:allowincell:true;mso-position-horizontal-relative:text;margin-left:10.7pt;mso-position-horizontal:absolute;mso-position-vertical-relative:text;margin-top:19.6pt;mso-position-vertical:absolute;width:51.5pt;height:68.5pt;mso-wrap-distance-left:9.0pt;mso-wrap-distance-top:0.0pt;mso-wrap-distance-right:9.0pt;mso-wrap-distance-bottom:0.0pt;" stroked="f">
                      <v:path textboxrect="0,0,0,0"/>
                      <v:imagedata r:id="rId34"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730mm*580mm*1160mm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3744"/>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主席椅（二）</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141605</wp:posOffset>
                      </wp:positionH>
                      <wp:positionV relativeFrom="paragraph">
                        <wp:posOffset>354330</wp:posOffset>
                      </wp:positionV>
                      <wp:extent cx="718820" cy="91694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18820" cy="91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1;o:allowoverlap:true;o:allowincell:true;mso-position-horizontal-relative:text;margin-left:11.1pt;mso-position-horizontal:absolute;mso-position-vertical-relative:text;margin-top:27.9pt;mso-position-vertical:absolute;width:56.6pt;height:72.2pt;mso-wrap-distance-left:9.0pt;mso-wrap-distance-top:0.0pt;mso-wrap-distance-right:9.0pt;mso-wrap-distance-bottom:0.0pt;" stroked="f">
                      <v:path textboxrect="0,0,0,0"/>
                      <v:imagedata r:id="rId35"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630mm*700mm*1000mm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2.采用橡胶木，木材结构均匀细密，纹理通直清晰。经过科学烘干，切削面光滑，涂装性能稳定性。</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3.采用牛皮材质，表面纹理均匀，质感细腻。经耐老化 + 防污 + 耐磨处理。耐磨 ≥100000 转，抗污易清洁、不易开裂、脱层。</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4.采用阻燃定型海绵，座面密度≥40kg/m3，椅背密度≥35kg/m3，久坐不变形，曲线设计符合人体工学。</w:t>
            </w:r>
            <w:r>
              <w:rPr>
                <w:rFonts w:hint="eastAsia" w:ascii="仿宋" w:hAnsi="仿宋" w:eastAsia="仿宋" w:cs="仿宋"/>
                <w:i w:val="0"/>
                <w:iCs w:val="0"/>
                <w:color w:val="000000"/>
                <w:sz w:val="20"/>
                <w:szCs w:val="20"/>
                <w:u w:val="none"/>
              </w:rPr>
            </w:r>
            <w:r/>
          </w:p>
        </w:tc>
      </w:tr>
    </w:tbl>
    <w:p>
      <w:pPr>
        <w:pStyle w:val="728"/>
        <w:rPr>
          <w:rFonts w:hint="eastAsia"/>
          <w:lang w:val="en-US" w:eastAsia="zh-CN"/>
        </w:rPr>
      </w:pPr>
      <w:r>
        <w:rPr>
          <w:rFonts w:hint="eastAsia"/>
          <w:lang w:val="en-US" w:eastAsia="zh-CN"/>
        </w:rPr>
      </w:r>
      <w:r/>
    </w:p>
    <w:p>
      <w:pPr>
        <w:pStyle w:val="728"/>
        <w:ind w:left="0" w:firstLine="0"/>
        <w:rPr>
          <w:rFonts w:hint="eastAsia" w:ascii="仿宋" w:hAnsi="仿宋" w:eastAsia="仿宋" w:cs="仿宋"/>
          <w:b/>
          <w:bCs/>
          <w:sz w:val="24"/>
          <w:szCs w:val="24"/>
        </w:rPr>
      </w:pPr>
      <w:r>
        <w:rPr>
          <w:rFonts w:hint="eastAsia" w:ascii="仿宋" w:hAnsi="仿宋" w:eastAsia="仿宋" w:cs="仿宋"/>
          <w:b/>
          <w:bCs/>
          <w:sz w:val="24"/>
          <w:szCs w:val="24"/>
        </w:rPr>
        <w:t xml:space="preserve">包</w:t>
      </w: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：栖霞区多校区教学及办公家具采购</w:t>
      </w:r>
      <w:r>
        <w:rPr>
          <w:rFonts w:hint="eastAsia" w:ascii="仿宋" w:hAnsi="仿宋" w:eastAsia="仿宋" w:cs="仿宋"/>
          <w:b/>
          <w:bCs/>
          <w:sz w:val="24"/>
          <w:szCs w:val="24"/>
        </w:rPr>
      </w:r>
      <w:r/>
    </w:p>
    <w:tbl>
      <w:tblPr>
        <w:tblW w:w="94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765"/>
        <w:gridCol w:w="1417"/>
        <w:gridCol w:w="703"/>
        <w:gridCol w:w="709"/>
        <w:gridCol w:w="1503"/>
        <w:gridCol w:w="1110"/>
        <w:gridCol w:w="1020"/>
        <w:gridCol w:w="891"/>
        <w:gridCol w:w="567"/>
      </w:tblGrid>
      <w:tr>
        <w:trPr/>
        <w:tc>
          <w:tcPr>
            <w:tcW w:w="76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区域</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序号</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产品名称</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数量</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单位</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单价报价上限（元）</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产品类型</w:t>
            </w: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所属行业类型</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产品属性</w:t>
            </w:r>
            <w:r>
              <w:rPr>
                <w:rFonts w:hint="eastAsia" w:ascii="仿宋" w:hAnsi="仿宋" w:eastAsia="仿宋" w:cs="仿宋"/>
                <w:sz w:val="21"/>
                <w:szCs w:val="21"/>
              </w:rPr>
            </w:r>
            <w:r/>
          </w:p>
        </w:tc>
        <w:tc>
          <w:tcPr>
            <w:tcW w:w="56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备注</w:t>
            </w:r>
            <w:r>
              <w:rPr>
                <w:rFonts w:hint="eastAsia" w:ascii="仿宋" w:hAnsi="仿宋" w:eastAsia="仿宋" w:cs="仿宋"/>
                <w:sz w:val="21"/>
                <w:szCs w:val="21"/>
              </w:rPr>
            </w:r>
            <w:r/>
          </w:p>
        </w:tc>
      </w:tr>
      <w:tr>
        <w:trPr/>
        <w:tc>
          <w:tcPr>
            <w:gridSpan w:val="10"/>
            <w:tcW w:w="9446" w:type="dxa"/>
            <w:vAlign w:val="center"/>
            <w:textDirection w:val="lrTb"/>
            <w:noWrap w:val="false"/>
          </w:tcPr>
          <w:p>
            <w:pPr>
              <w:pStyle w:val="715"/>
              <w:jc w:val="center"/>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燕子矶新城L地块</w:t>
            </w:r>
            <w:r>
              <w:rPr>
                <w:rFonts w:hint="eastAsia" w:ascii="仿宋" w:hAnsi="仿宋" w:eastAsia="仿宋" w:cs="仿宋"/>
                <w:sz w:val="21"/>
                <w:szCs w:val="21"/>
              </w:rPr>
              <w:t xml:space="preserve">幼儿园</w:t>
            </w:r>
            <w:r>
              <w:rPr>
                <w:rFonts w:hint="eastAsia" w:ascii="仿宋" w:hAnsi="仿宋" w:eastAsia="仿宋" w:cs="仿宋"/>
                <w:color w:val="000000"/>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桌子（方桌）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桌子（长桌）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460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桌子（圆桌）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核心产品</w:t>
            </w: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上课椅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幼儿床</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2400</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主要产品</w:t>
            </w: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1080</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多功能储物柜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多功能储物柜1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多功能储物柜2</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小推车</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直角柜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弧形柜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730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三层柜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650</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主要产品</w:t>
            </w: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七格柜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带顶游戏柜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收纳柜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黑板柜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晾画架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八格柜（搓格）</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阶梯柜（分体）</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书包柜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建构柜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茶杯箱柜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毛巾架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盥洗吊柜A</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阅读双人沙发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阅读单人沙发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娃娃家厨房组合</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套</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540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自然角2</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自然角3</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540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自然角4</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自然角5</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门卫室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货架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教具制作室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移动操作台</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凳子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教具材料架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教师值班室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储物柜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圆桌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药品器材柜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隔离床</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幼儿方桌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360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椅子（幼儿）</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储藏室（2间）</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货架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钢制柜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教工餐厅（2间）</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长桌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餐椅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卡桌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食堂办公室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食堂更衣室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更衣柜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吧台桌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吧凳</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窗台桌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茶几组合</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沙发凳</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收纳书架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休闲桌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休闲椅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墙面组合柜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吊柜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水池柜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阅读圆桌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360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阅读圆凳</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地台图书柜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m</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移动地台</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27.5</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弧形书柜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六边形彩色坐凳</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阅读茶几</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矮书架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圆形阅读沙发柜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造型图书柜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m</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表演台</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7.5</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造型收纳架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八格柜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阶梯柜（分体）</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二层柜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三层柜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五格柜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六格柜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半圆矮柜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立架实验桌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光影实验桌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实验桌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生态实验桌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实验椅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展示柜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美工架1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美工凳</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多功能柜1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多功能柜2</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材料柜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带顶材料柜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展示柜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隔断架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S形桌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幼儿椅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晾画架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多功能高柜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2750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多功能画架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美工圆凳</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420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墙边柜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储物柜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墙边柜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储物柜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办公桌2</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墙边柜1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钢制柜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　</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多功能厅</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折叠条桌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320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折叠椅（带写字板）</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叠加椅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演讲台</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餐边柜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椭圆桌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单人沙发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洞洞板墙面</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展示柜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教师办公室（4人）</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办公桌3</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主要产品</w:t>
            </w: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园长室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办公桌4</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单人沙发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大圆几</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小圆几</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隔断书柜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m</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母婴室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移动尿布台</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婴儿床</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茶几</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壁柜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m</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gridSpan w:val="10"/>
            <w:tcW w:w="9446" w:type="dxa"/>
            <w:vAlign w:val="center"/>
            <w:textDirection w:val="lrTb"/>
            <w:noWrap w:val="false"/>
          </w:tcPr>
          <w:p>
            <w:pPr>
              <w:pStyle w:val="715"/>
              <w:jc w:val="center"/>
              <w:rPr>
                <w:rFonts w:hint="eastAsia" w:ascii="仿宋" w:hAnsi="仿宋" w:eastAsia="仿宋" w:cs="仿宋"/>
                <w:sz w:val="21"/>
                <w:szCs w:val="21"/>
                <w:lang w:val="en-US" w:eastAsia="zh-CN"/>
              </w:rPr>
            </w:pPr>
            <w:r>
              <w:rPr>
                <w:rFonts w:hint="eastAsia" w:ascii="仿宋" w:hAnsi="仿宋" w:eastAsia="仿宋" w:cs="仿宋"/>
                <w:sz w:val="21"/>
                <w:szCs w:val="21"/>
              </w:rPr>
              <w:t xml:space="preserve">一中思益</w:t>
            </w:r>
            <w:r>
              <w:rPr>
                <w:rFonts w:hint="eastAsia" w:ascii="仿宋" w:hAnsi="仿宋" w:eastAsia="仿宋" w:cs="仿宋"/>
                <w:sz w:val="21"/>
                <w:szCs w:val="21"/>
                <w:lang w:val="en-US" w:eastAsia="zh-CN"/>
              </w:rPr>
              <w:t xml:space="preserve">高中部</w:t>
            </w:r>
            <w:r>
              <w:rPr>
                <w:rFonts w:hint="eastAsia" w:ascii="仿宋" w:hAnsi="仿宋" w:eastAsia="仿宋" w:cs="仿宋"/>
                <w:sz w:val="21"/>
                <w:szCs w:val="21"/>
                <w:lang w:val="en-US" w:eastAsia="zh-CN"/>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软木绿板</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块</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图书角柜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书包柜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330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格</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95</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lang w:val="en-US" w:eastAsia="zh-CN"/>
              </w:rPr>
            </w:pPr>
            <w:r>
              <w:rPr>
                <w:rFonts w:hint="eastAsia" w:ascii="仿宋" w:hAnsi="仿宋" w:eastAsia="仿宋" w:cs="仿宋"/>
                <w:b/>
                <w:bCs/>
                <w:color w:val="000000"/>
                <w:sz w:val="21"/>
                <w:szCs w:val="21"/>
              </w:rPr>
              <w:t xml:space="preserve">办公桌</w:t>
            </w:r>
            <w:r>
              <w:rPr>
                <w:rFonts w:hint="eastAsia" w:ascii="仿宋" w:hAnsi="仿宋" w:eastAsia="仿宋" w:cs="仿宋"/>
                <w:sz w:val="21"/>
                <w:szCs w:val="21"/>
                <w:lang w:val="en-US" w:eastAsia="zh-CN"/>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套</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1790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lang w:val="en-US" w:eastAsia="zh-CN"/>
              </w:rPr>
              <w:t xml:space="preserve">油漆</w:t>
            </w:r>
            <w:r>
              <w:rPr>
                <w:rFonts w:hint="eastAsia" w:ascii="仿宋" w:hAnsi="仿宋" w:eastAsia="仿宋" w:cs="仿宋"/>
                <w:sz w:val="21"/>
                <w:szCs w:val="21"/>
              </w:rPr>
              <w:t xml:space="preserve">三抽活动柜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695</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490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木架办公椅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三门文件衣柜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790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接待室长沙发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2380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接待室长茶几</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790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屏风书柜组合办公位</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位</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2850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教师办公午休椅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790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bl>
    <w:p>
      <w:pPr>
        <w:pStyle w:val="715"/>
        <w:ind w:firstLine="480"/>
        <w:jc w:val="both"/>
        <w:rPr>
          <w:rFonts w:hint="eastAsia" w:ascii="黑体" w:hAnsi="黑体" w:eastAsia="黑体" w:cs="黑体"/>
          <w:color w:val="000000"/>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r>
      <w:r/>
    </w:p>
    <w:p>
      <w:pPr>
        <w:pStyle w:val="715"/>
        <w:ind w:firstLine="480"/>
        <w:jc w:val="both"/>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对应技术要求</w:t>
      </w:r>
      <w:r>
        <w:rPr>
          <w:rFonts w:hint="eastAsia" w:ascii="仿宋" w:hAnsi="仿宋" w:eastAsia="仿宋" w:cs="仿宋"/>
          <w:color w:val="000000"/>
          <w:sz w:val="24"/>
          <w:lang w:val="en-US" w:eastAsia="zh-CN"/>
        </w:rPr>
      </w:r>
      <w:r/>
    </w:p>
    <w:tbl>
      <w:tblPr>
        <w:tblW w:w="92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636"/>
        <w:gridCol w:w="869"/>
        <w:gridCol w:w="7072"/>
      </w:tblGrid>
      <w:tr>
        <w:trPr/>
        <w:tc>
          <w:tcPr>
            <w:tcW w:w="636" w:type="dxa"/>
            <w:vAlign w:val="center"/>
            <w:textDirection w:val="lrTb"/>
            <w:noWrap w:val="false"/>
          </w:tcPr>
          <w:p>
            <w:pPr>
              <w:pStyle w:val="715"/>
              <w:jc w:val="center"/>
              <w:rPr>
                <w:rFonts w:hint="eastAsia" w:ascii="仿宋" w:hAnsi="仿宋" w:eastAsia="仿宋" w:cs="仿宋"/>
                <w:b/>
                <w:bCs/>
                <w:sz w:val="21"/>
                <w:szCs w:val="21"/>
              </w:rPr>
            </w:pPr>
            <w:r>
              <w:rPr>
                <w:rFonts w:hint="eastAsia" w:ascii="仿宋" w:hAnsi="仿宋" w:eastAsia="仿宋" w:cs="仿宋"/>
                <w:b/>
                <w:bCs/>
                <w:sz w:val="21"/>
                <w:szCs w:val="21"/>
              </w:rPr>
              <w:t xml:space="preserve">区域</w:t>
            </w:r>
            <w:r>
              <w:rPr>
                <w:rFonts w:hint="eastAsia" w:ascii="仿宋" w:hAnsi="仿宋" w:eastAsia="仿宋" w:cs="仿宋"/>
                <w:b/>
                <w:bCs/>
                <w:sz w:val="21"/>
                <w:szCs w:val="21"/>
              </w:rPr>
            </w:r>
            <w:r/>
          </w:p>
        </w:tc>
        <w:tc>
          <w:tcPr>
            <w:tcW w:w="636" w:type="dxa"/>
            <w:vAlign w:val="center"/>
            <w:textDirection w:val="lrTb"/>
            <w:noWrap/>
          </w:tcPr>
          <w:p>
            <w:pPr>
              <w:pStyle w:val="715"/>
              <w:jc w:val="center"/>
              <w:rPr>
                <w:rFonts w:hint="eastAsia" w:ascii="仿宋" w:hAnsi="仿宋" w:eastAsia="仿宋" w:cs="仿宋"/>
                <w:b/>
                <w:bCs/>
                <w:sz w:val="21"/>
                <w:szCs w:val="21"/>
              </w:rPr>
            </w:pPr>
            <w:r>
              <w:rPr>
                <w:rFonts w:hint="eastAsia" w:ascii="仿宋" w:hAnsi="仿宋" w:eastAsia="仿宋" w:cs="仿宋"/>
                <w:b/>
                <w:bCs/>
                <w:sz w:val="21"/>
                <w:szCs w:val="21"/>
              </w:rPr>
              <w:t xml:space="preserve">序号</w:t>
            </w:r>
            <w:r>
              <w:rPr>
                <w:rFonts w:hint="eastAsia" w:ascii="仿宋" w:hAnsi="仿宋" w:eastAsia="仿宋" w:cs="仿宋"/>
                <w:b/>
                <w:bCs/>
                <w:sz w:val="21"/>
                <w:szCs w:val="21"/>
              </w:rPr>
            </w:r>
            <w:r/>
          </w:p>
        </w:tc>
        <w:tc>
          <w:tcPr>
            <w:tcW w:w="869" w:type="dxa"/>
            <w:vAlign w:val="center"/>
            <w:textDirection w:val="lrTb"/>
            <w:noWrap w:val="false"/>
          </w:tcPr>
          <w:p>
            <w:pPr>
              <w:pStyle w:val="715"/>
              <w:jc w:val="center"/>
              <w:rPr>
                <w:rFonts w:hint="eastAsia" w:ascii="仿宋" w:hAnsi="仿宋" w:eastAsia="仿宋" w:cs="仿宋"/>
                <w:b/>
                <w:bCs/>
                <w:sz w:val="21"/>
                <w:szCs w:val="21"/>
              </w:rPr>
            </w:pPr>
            <w:r>
              <w:rPr>
                <w:rFonts w:hint="eastAsia" w:ascii="仿宋" w:hAnsi="仿宋" w:eastAsia="仿宋" w:cs="仿宋"/>
                <w:b/>
                <w:bCs/>
                <w:sz w:val="21"/>
                <w:szCs w:val="21"/>
              </w:rPr>
              <w:t xml:space="preserve">产品名称</w:t>
            </w:r>
            <w:r>
              <w:rPr>
                <w:rFonts w:hint="eastAsia" w:ascii="仿宋" w:hAnsi="仿宋" w:eastAsia="仿宋" w:cs="仿宋"/>
                <w:b/>
                <w:bCs/>
                <w:sz w:val="21"/>
                <w:szCs w:val="21"/>
              </w:rPr>
            </w:r>
            <w:r/>
          </w:p>
        </w:tc>
        <w:tc>
          <w:tcPr>
            <w:tcW w:w="7072" w:type="dxa"/>
            <w:vAlign w:val="center"/>
            <w:textDirection w:val="lrTb"/>
            <w:noWrap w:val="false"/>
          </w:tcPr>
          <w:p>
            <w:pPr>
              <w:pStyle w:val="715"/>
              <w:jc w:val="center"/>
              <w:rPr>
                <w:rFonts w:hint="eastAsia" w:ascii="仿宋" w:hAnsi="仿宋" w:eastAsia="仿宋" w:cs="仿宋"/>
                <w:b/>
                <w:bCs/>
                <w:sz w:val="21"/>
                <w:szCs w:val="21"/>
              </w:rPr>
            </w:pPr>
            <w:r>
              <w:rPr>
                <w:rFonts w:hint="eastAsia" w:ascii="仿宋" w:hAnsi="仿宋" w:eastAsia="仿宋" w:cs="仿宋"/>
                <w:b/>
                <w:bCs/>
                <w:sz w:val="21"/>
                <w:szCs w:val="21"/>
              </w:rPr>
              <w:t xml:space="preserve">功能.性能.配置不低于以下要求</w:t>
            </w:r>
            <w:r>
              <w:rPr>
                <w:rFonts w:hint="eastAsia" w:ascii="仿宋" w:hAnsi="仿宋" w:eastAsia="仿宋" w:cs="仿宋"/>
                <w:b/>
                <w:bCs/>
                <w:sz w:val="21"/>
                <w:szCs w:val="21"/>
              </w:rPr>
            </w:r>
            <w:r/>
          </w:p>
        </w:tc>
      </w:tr>
      <w:tr>
        <w:trPr>
          <w:trHeight w:val="457"/>
        </w:trPr>
        <w:tc>
          <w:tcPr>
            <w:gridSpan w:val="4"/>
            <w:tcW w:w="9213" w:type="dxa"/>
            <w:vAlign w:val="center"/>
            <w:textDirection w:val="lrTb"/>
            <w:noWrap w:val="false"/>
          </w:tcPr>
          <w:p>
            <w:pPr>
              <w:pStyle w:val="715"/>
              <w:jc w:val="center"/>
              <w:tabs>
                <w:tab w:val="left" w:pos="2603" w:leader="none"/>
              </w:tabs>
              <w:rPr>
                <w:rFonts w:hint="eastAsia" w:ascii="仿宋" w:hAnsi="仿宋" w:eastAsia="仿宋" w:cs="仿宋"/>
                <w:sz w:val="21"/>
                <w:szCs w:val="21"/>
              </w:rPr>
            </w:pPr>
            <w:r>
              <w:rPr>
                <w:rFonts w:hint="eastAsia" w:ascii="仿宋" w:hAnsi="仿宋" w:eastAsia="仿宋" w:cs="仿宋"/>
                <w:sz w:val="21"/>
                <w:szCs w:val="21"/>
              </w:rPr>
              <w:t xml:space="preserve">幼儿园</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桌子（方桌）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Cs w:val="21"/>
              </w:rPr>
            </w:pPr>
            <w:r>
              <w:rPr>
                <w:rFonts w:hint="eastAsia" w:ascii="仿宋" w:hAnsi="仿宋" w:eastAsia="仿宋" w:cs="仿宋"/>
                <w:sz w:val="21"/>
                <w:szCs w:val="21"/>
              </w:rPr>
              <w:t xml:space="preserve">规格：600*600*490mm（小班）、600*600*510mm（中班）、600*600*530mm（大班）</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（每班2张）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2.结构：桌腿采用橡胶木50mm*50mm，横拉档70mm*18mm，桌腿与裙边之间用斜拉撑连接。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桌子（长桌）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规格：1200*600*490mm（小班）、1200*600*510mm（中班）、1200*600*530mm（大班）</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（每班4张）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2.结构：桌腿采用橡胶木50mm*50mm，横拉档70mm*18mm，桌腿与裙边之间用斜拉撑连接。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桌子（圆桌）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规格：φ800*490mm（小班）、φ800*510mm（中班）、φ800*600*530mm（大班）（每班1张）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2.结构：桌腿采用橡胶木50mm*50mm，横拉档70mm*18mm，桌腿与裙边之间用斜拉撑连接。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规格：300*300*280/550mm（小班）、300*300*300/570mm（中班）、300*300*320/590mm（大班）（每班30把）</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1.主材：采用AA级橡胶木实木指接板，含水率在8%-12%之间，环保等级达到国家E0级标准，椅面厚度≥18mm。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2.结构：椅脚采用橡胶木50mm*30mm，拉档为40mm*20mm，靠背120mm*18mm,椅腿与裙边之间用斜拉撑连接。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5.椅脚底加装静音防潮脚垫。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上课椅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规格：350*350*350/720mm（每班1把）</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1.主材：采用AA级橡胶木实木指接板，含水率在8%-12%之间，环保等级达到国家E0级标准，椅面厚度≥18mm。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2.结构：椅脚采用橡胶木50mm*30mm，拉档为40mm*20mm，靠背120mm*18mm,椅腿与裙边之间用斜拉撑连接。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5.椅脚底加装静音防潮脚垫。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幼儿床</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规格：1500*630*1000mm（每班8张）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1.主材：采用AA级橡胶木实木指接板，含水率在8%-12%之间，环保等级达到国家E0级标准，厚度≥18mm。床板采用宽度不低于60mm*厚度不低于13mm的杉木条制作；</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2.结构：床腿规格60mm*30mm橡胶木实木，；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规格：1200*600*750mm（每班1张）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1.主材：采用三聚氰胺饰面刨花板，环保性能符合E0级标准,面板和承重层板厚度≥25mm，其余板材≥18mm；桌架为钢架结构钢管规格，尺寸≥40*40*1.5mm，壁厚≥1.5mm，表面喷塑；</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多功能储物柜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规格：600*400*2000mm（每班1个）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多功能储物柜1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规格：600*400*2000mm（每班1个）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多功能储物柜2</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规格：300*400*2000mm（每班1个）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规格：常规（每班1把）</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小推车</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规格：420*350*770mm（每班1个）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1.主体采用：钢制框架结构牢固，聚酯系树脂粉体涂装高温电磁烤漆、高温固化、表面光滑、抗紫外线、抗腐蚀、色彩鲜艳、不易脱落。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2.车斗采用塑料，安全、无毒，颜色稳定、抗老化。</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3.四轮脚架采用33%尼龙架纤维材料一次冲压成型，滑动时无杂音。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直角柜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规格：600*600*650mm（每班1个）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弧形柜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规格：990*400*750mm（每班1个）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三层柜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规格：1000*400*750mm（每班4个）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七格柜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规格：1000*400*800mm（每班2个）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4.五金件：五金组装螺丝组装/三合一连接件链接；配备塑料抽屉盒每个柜子10个。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带顶游戏柜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规格：800*400*1400mm（每班1个）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收纳柜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规格：1000*300*800mm（每班2个）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黑板柜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规格：1000*300*800mm（每班1个）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晾画架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规格：600*400*750mm（每班1个）1.主材：采用AA级橡胶木实木指接板，含水率在8%-12%之间，环保等级达到国家E0级标准，厚度≥18mm。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4.底部加装4个橡胶静音万向滑轮（2个带锁止功能）。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5.结构：柜体上部100mm深凹槽，中间安装挡条，搁置金属网片，层数≥8层。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规格：1000*300*800mm（每班1个）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5.结构：柜体上部100mm深凹槽，内有十字格挡。</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八格柜（搓格）</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规格：1000*300*800mm（每班1个）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阶梯柜（分体）</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规格：370*400*450/600/760mm（每班1个）1.主材：采用AA级橡胶木实木指接板，含水率在8%-12%之间，环保等级达到国家E0级标准，厚度≥18mm。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规格：800*300*800mm（每班1个）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5.背板黑色磁性背板。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书包柜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规格：900*350*1200mm（每班6个）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建构柜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规格：800*300*800mm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茶杯箱柜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规格：700*500*950mm（每班1个）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毛巾架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规格：φ500*1080mm（每班1个）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盥洗吊柜A</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规格：2600*350*600mm（根据实地尺寸）</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阅读双人沙发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规格：950*440*500mm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阅读单人沙发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规格：500*440*500mm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娃娃家厨房组合</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规格：(A)650*300*600mm(B)620*620*600mm(C)650*300*600mm(D)450*415*970mm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规格：600*420*1200mm1.主材：采用樟子松实木，厚度≥18mm；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4.结构：4层；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自然角2</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规格：840*360*1200mm1.主材：采用樟子松实木，厚度≥18mm；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4.结构：阶梯造型，右侧为一层架，高度400mm，中间为二层架，高度800mm，左侧为三层架，高度1200mm，侧板镂空处理。</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自然角3</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规格：360*360*1200mm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1.主材：采用樟子松实木，厚度≥18mm；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4.结构：6层；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自然角4</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规格：600*360*790mm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1.主材：采用樟子松实木，厚度≥18mm；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4.结构：3层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自然角5</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规格：600*360*790mm1.主材：采用樟子松实木，厚度≥18mm；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4.结构：3层，上层深度内缩60mm；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门卫室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门卫室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门卫室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货架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规格：1200*500*2000mm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立柱及横梁壁厚不低于1.2mm钢板折弯冲孔，层板钢板不低于0.8mm壁厚，表面静电粉末喷涂，每层可承重150公斤。层高可调节。款式颜色需与园方确认后制作。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教具制作室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移动操作台</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规格：1800*700*750mm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1.主材：采用三聚氰胺饰面刨花板，环保性能符合E0级标准,面板和承重层板厚度≥25mm，其余板材≥18mm；台架为钢架结构钢管规格，尺寸≥30*60*1.5mm，壁厚≥1.5mm，表面喷塑，白色腿；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4.五金件：五金组装螺丝组装/三合一连接件链接；底部配备尼龙万向轮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教具制作室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凳子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规格：340*340*470mm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3.凳面软包面料为环保超纤皮，耐磨性≥25000转；海绵：高回弹聚胺脂阻燃海绵，回弹性好，表面涂有防止老化变形的保护膜，密度≥30kg/m³。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教具制作室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教具材料架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规格：1200*600*900mm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1.主材：采用三聚氰胺饰面刨花板，环保性能符合E0级标准,面板和承重层板厚度≥25mm，其余板材≥18mm；台架为钢架结构钢管规格，尺寸≥30*60*1.5mm，壁厚≥1.5mm，表面喷塑，白色腿；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教具制作室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规格：1000*600*900mm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1.主材：采用三聚氰胺饰面刨花板，环保性能符合E0级标准,板材≥18mm；上开门采用磁性白板；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教师值班室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教师值班室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教师值班室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储物柜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教师值班室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规格：1200*750*820mm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1.面料：环保超纤皮，耐磨性≥25000转；</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3.框架：含水率低于8~10%实木内架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4.打底：</w:t>
            </w:r>
            <w:r>
              <w:rPr>
                <w:rFonts w:hint="eastAsia" w:ascii="仿宋" w:hAnsi="仿宋" w:eastAsia="仿宋" w:cs="仿宋"/>
                <w:sz w:val="21"/>
                <w:szCs w:val="21"/>
                <w:lang w:val="en-US" w:eastAsia="zh-CN"/>
              </w:rPr>
              <w:t xml:space="preserve">采用</w:t>
            </w:r>
            <w:r>
              <w:rPr>
                <w:rFonts w:hint="eastAsia" w:ascii="仿宋" w:hAnsi="仿宋" w:eastAsia="仿宋" w:cs="仿宋"/>
                <w:sz w:val="21"/>
                <w:szCs w:val="21"/>
              </w:rPr>
              <w:t xml:space="preserve">蛇簧和尼龙绷带穿插纺织打底，与泡棉之间加耐磨衬面；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5.地脚：金属支撑脚,沙发脚尺寸≥直径30mm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教师值班室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圆桌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规格：φ500*450mm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1.采用材质为AA级橡胶木指接板，厚度≥18mm，所有板边倒圆角.圆边，板面光滑，无毛刺；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规格：1400*600*750mm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药品器材柜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规格：900*450*2000mm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隔离床</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规格：1500*650*550mm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1.主材：采用AA级橡胶木实木指接板，含水率在8%-12%之间，环保等级达到国家E0级标准，厚度≥18mm。床板采用宽度不低于60mm*厚度不低于13mm的杉木条制作；</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2.结构：床腿规格60mm*30mm橡胶木实木，床横梁规格70mm*30mm橡胶木实木；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幼儿方桌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规格：600*600*510mm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1.主材：采用AA级橡胶木实木指接板，含水率在8%-12%之间，环保等级达到国家E0级标准，桌面厚度≥18mm。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2.结构：桌腿采用橡胶木50mm*50mm，横拉档70mm*18mm，桌腿与裙边之间用斜拉撑连接。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椅子（幼儿）</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规格：300*300*300/570mm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1.主材：采用AA级橡胶木实木指接板，含水率在8%-12%之间，环保等级达到国家E0级标准，椅面厚度≥18mm。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2.结构：椅脚采用橡胶木50mm*30mm，拉档为40mm*20mm，靠背120mm*18mm,椅腿与裙边之间用斜拉撑连接。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5.椅脚底加装静音防潮脚垫。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1.主材：采用AA级橡胶木实木指接板，含水率在在8%-12%之间，主材厚度≥18mm。底部踢脚线高50mm；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2.结构：正面左侧2格柜，右侧底部2格柜，右侧上部3层图书架；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储藏室（2间）</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货架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规格：1200*500*2000mm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立柱及横梁壁厚不低于1.2mm钢板折弯冲孔，层板钢板不低于0.8mm壁厚，表面静电粉末喷涂，每层可承重150公斤。层高可调节。款式颜色需与园方确认后制作。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储藏室（2间）</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钢制柜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规格：850*390*1850mm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钢板均采用冷轧钢板制作。经十道防锈处理，磷酸除锈，锌系磷化后，静电粉末喷涂，附着力强，环保无毒害无气味，确保钢板不易生锈。其中柜体.层板.门板采用0.80mm厚，卡扣式层板，可自由调节层板之间的间距，上钢化玻璃门，玻璃厚度≥4mm，五金配件。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教工餐厅（2间）</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长桌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规格：1200*700*750mm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1.主材：采用三聚氰胺饰面刨花板，环保性能符合E0级标准,面板和承重层板厚度≥25mm，其余板材≥18mm；台架为钢架结构钢管规格，尺寸≥30*30*1.5mm，壁厚≥1.5mm，表面喷塑，白色腿；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教工餐厅（2间）</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餐椅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1.椅身:采用全新聚丙烯加玻璃纤维，由两个部分组成(座面.背壳)，整椅胶背宽度455mm。两部件具有独立可拆卸功能。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2.座面:采用全新聚丙烯加玻璃纤维。</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3.背壳:采用全新聚丙烯加玻璃纤维，背部内侧褶纹式设计，安装方式是卡扣加隐藏式螺丝。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4.椅脚</w:t>
            </w:r>
            <w:r>
              <w:rPr>
                <w:rFonts w:hint="eastAsia" w:ascii="仿宋" w:hAnsi="仿宋" w:eastAsia="仿宋" w:cs="仿宋"/>
                <w:color w:val="0000ff"/>
                <w:sz w:val="21"/>
                <w:szCs w:val="21"/>
              </w:rPr>
              <w:t xml:space="preserve">:钢架直径</w:t>
            </w:r>
            <w:r>
              <w:rPr>
                <w:rFonts w:hint="eastAsia" w:ascii="仿宋" w:hAnsi="仿宋" w:eastAsia="仿宋" w:cs="仿宋"/>
                <w:sz w:val="21"/>
                <w:szCs w:val="21"/>
              </w:rPr>
              <w:t xml:space="preserve">19mm，不少于2mm厚;电镀脚架(喷涂架)，表面经酸洗.磷化等防锈处理，静电喷涂，具有耐磨，防腐，抗老化等性能。特制固定脚垫，全新PE制作。抗磨损性强脚垫。可以堆叠。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教工餐厅（2间）</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卡桌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规格：600*600*750mm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1.主材：采用三聚氰胺饰面刨花板，环保性能符合E0级标准,面板和承重层板厚度≥25mm，其余板材≥18mm；台架为钢架结构钢管规格，尺寸≥30*30*1.5mm，壁厚≥1.5mm，表面喷塑，白色腿；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食堂办公室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食堂办公室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食堂办公室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食堂更衣室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更衣柜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规格：900*500*1850mm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钢板均采用冷轧钢板制作。经十道防锈处理，磷酸除锈，锌系磷化后，静电粉末喷涂，附着力强，环保无毒害无气味，确保钢板不易生锈。其中柜体.层板.门板采用0.80mm厚，卡扣式层板，可自由调节层板之间的间距，配挂衣杆，层板，镜子，五金配件。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吧台桌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规格：1200*400*1050mm；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5.门框玻璃门，玻璃为钢化玻璃，玻璃厚度≥4mm。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吧凳</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规格：430*430*730mm；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1.凳面：采用PP塑料一体成型；</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2.凳架：采用钢架，壁厚≥1.5mm，ABS脚垫；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3.五金配件：采用五金组装螺丝组装；</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4.颜色：可定制；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窗台桌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规格：1200*500**1050mm；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规格：2200*850*720mm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1.面料：环保三防布料，耐磨性≥25000转；</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3.框架：含水率低于8~10%实木内架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4.打底</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采用</w:t>
            </w:r>
            <w:r>
              <w:rPr>
                <w:rFonts w:hint="eastAsia" w:ascii="仿宋" w:hAnsi="仿宋" w:eastAsia="仿宋" w:cs="仿宋"/>
                <w:sz w:val="21"/>
                <w:szCs w:val="21"/>
              </w:rPr>
              <w:t xml:space="preserve">蛇簧和尼龙绷带穿插纺织打底，与泡棉之间加耐磨衬面；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5.地脚：金属支撑脚,沙发脚尺寸≥直径30mm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茶几组合</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规格：∮600*600mm~∮400*450mm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1.主材：采用三聚氰胺饰面刨花板，环保性能符合E0级标准,面板和承重层板厚度≥25mm，其余板材≥18mm；台架为钢架结构钢管规格，尺寸≥30*30*1.5mm，壁厚≥1.5mm，表面喷塑，黑色腿；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沙发凳</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规格：400*400*420mm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1.面料：环保三防布料，耐磨性≥25000转；</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3.框架：含水率低于8~10%实木内架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4.打底：</w:t>
            </w:r>
            <w:r>
              <w:rPr>
                <w:rFonts w:hint="eastAsia" w:ascii="仿宋" w:hAnsi="仿宋" w:eastAsia="仿宋" w:cs="仿宋"/>
                <w:sz w:val="21"/>
                <w:szCs w:val="21"/>
                <w:lang w:val="en-US" w:eastAsia="zh-CN"/>
              </w:rPr>
              <w:t xml:space="preserve">采用</w:t>
            </w:r>
            <w:r>
              <w:rPr>
                <w:rFonts w:hint="eastAsia" w:ascii="仿宋" w:hAnsi="仿宋" w:eastAsia="仿宋" w:cs="仿宋"/>
                <w:sz w:val="21"/>
                <w:szCs w:val="21"/>
              </w:rPr>
              <w:t xml:space="preserve">蛇簧和尼龙绷带穿插纺织打底，与泡棉之间加耐磨衬面；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收纳书架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规格：600*450*800mm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休闲桌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休闲椅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规格：550*390*800mm；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1.凳面及靠背：采用PP新料一体成型，内高回弹海绵坐垫、表面猫抓皮；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2.凳架：曲木热压弯曲成型；</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3.五金配件：采用五金组装螺丝组装；</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墙面组合柜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规格：800*400*2200mm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吊柜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规格：2400*350*700mm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1.主材：采用三聚氰胺饰面刨花板，环保性能符合E0级标准,顶板和承重层板厚度≥25mm，其余板材≥18mm。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水池柜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规格：2400*600*900mm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5.其他：配备水池水龙头、大理石台面。厚度≥40mm；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阅读圆桌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规格：φ650*530mm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1.主材：采用AA级橡胶木实木指接板，含水率在8%-12%之间，环保等级达到国家E0级标准，桌面厚度≥18mm。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2.结构：桌腿采用橡胶木50mm*50mm。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阅读圆凳</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规格：φ290*300</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1.主材：采用AA级橡胶木实木指接板，含水率在8%-12%之间，环保等级达到国家E0级标准，凳面厚度≥18mm。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2.结构：凳腿采用橡胶木30mm*30mm。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地台图书柜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规格：5000*350*2000mm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移动地台</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规格：5500*5000*100mm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框架采用实木龙骨，龙骨50*80mm，内框架防腐处理，表面采用实木面层，厚度≥12mm，吸水膨胀率≤14。款式颜色需与园方确认后制作。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弧形书柜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规格：弧长3400/2700*300*800mm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六边形彩色坐凳</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规格：425*370*300mm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1.面料：PVC耐磨皮；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3.框架：含水率低于8~10%实木内架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4.打底</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采用</w:t>
            </w:r>
            <w:r>
              <w:rPr>
                <w:rFonts w:hint="eastAsia" w:ascii="仿宋" w:hAnsi="仿宋" w:eastAsia="仿宋" w:cs="仿宋"/>
                <w:sz w:val="21"/>
                <w:szCs w:val="21"/>
              </w:rPr>
              <w:t xml:space="preserve">蛇簧和尼龙绷带穿插纺织打底，与泡棉之间加耐磨衬面；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规格：600*330*450mm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4.五金件：五金组装螺丝组装/三合一连接件链接；底部尼龙万向轮。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阅读茶几</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规格：600*400*300mm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rHeight w:val="599"/>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规格：720*560*430mm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1.面料：PVC耐磨皮；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3.框架：含水率低于8~10%实木内架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4.打底：</w:t>
            </w:r>
            <w:r>
              <w:rPr>
                <w:rFonts w:hint="eastAsia" w:ascii="仿宋" w:hAnsi="仿宋" w:eastAsia="仿宋" w:cs="仿宋"/>
                <w:sz w:val="21"/>
                <w:szCs w:val="21"/>
                <w:lang w:val="en-US" w:eastAsia="zh-CN"/>
              </w:rPr>
              <w:t xml:space="preserve">采用</w:t>
            </w:r>
            <w:r>
              <w:rPr>
                <w:rFonts w:hint="eastAsia" w:ascii="仿宋" w:hAnsi="仿宋" w:eastAsia="仿宋" w:cs="仿宋"/>
                <w:sz w:val="21"/>
                <w:szCs w:val="21"/>
              </w:rPr>
              <w:t xml:space="preserve">蛇簧和尼龙绷带穿插纺织打底，与泡棉之间加耐磨衬面；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矮书架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规格：710*425*500mm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圆形阅读沙发柜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规格：φ2400mm*680mm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造型图书柜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规格：5000*350*2000mm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表演台</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规格：5000*150*1500mm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框架采用实木龙骨，龙骨50*80mm，内框架防腐处理，表面采用实木面层，厚度≥12mm，吸水膨胀率≤14。款式颜色需与园方确认后制作。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造型收纳架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规格：1000*350*2000mm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八格柜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阶梯柜</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（分体）</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规格：370*400*450/600/760mm1.主材：采用AA级橡胶木实木指接板，含水率在8%-12%之间，环保等级达到国家E0级标准，厚度≥18mm。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二层柜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三层柜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五格柜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六格柜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半圆矮柜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规格：400*400*700mm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立架实验桌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规格：1200*800*1050mm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光影实验桌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规格：680*680*690mm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实验桌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规格：1200*600*980mm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生态实验桌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规格：1200*700*990mm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实验椅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规格：300*300*300/570mm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1.主材：采用AA级橡胶木实木指接板，含水率在8%-12%之间，环保等级达到国家E0级标准，椅面厚度≥18mm。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2.结构：椅脚采用橡胶木40mm*30mm，拉档为40mm*20mm，靠背120mm*18mm,椅腿与裙边之间用斜拉撑连接。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5.椅脚底加装静音防潮脚垫。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展示柜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规格：1660*880*510mm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1.主材：桌面采用AA级橡胶木实木指接板，含水率在8%-12%之间，环保等级达到国家E0级标准，桌面厚度≥18mm。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2.结构：桌腿采用橡胶木50mm*50mm，横拉档70mm*18mm，桌腿与裙边之间用斜拉撑连接。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规格：1400*150*300mm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美工架1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规格：1400*150*300mm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美工凳</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规格：300*300*300mm1.主材：采用橡胶木实木，含水率在8%-12%之间，环保等级达到国家E0级标准，厚度≥18mm。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规格：700*500*750mm1.主材：采用AA级橡胶木实木指接板，含水率在8%-12%之间，环保等级达到国家E0级标准，厚度≥18mm。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2.结构：一侧中间做镂空，可以放长卷纸，中间活动盒子开孔预留剪刀、胶水、各种结构纸品的存放位置，双面使用。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5.底部加装4个橡胶静音万向滑轮（2个带锁止功能）。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规格：800*300*600mm1.主材：采用AA级橡胶木实木指接板，含水率在8%-12%之间，环保等级达到国家E0级标准，厚度≥18mm。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2.结构：三角顶造型、中间麻线、下一层中间隔一档。</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多功能柜1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规格：800*300*1000mm1.主材：采用AA级橡胶木实木指接板，含水率在8%-12%之间，环保等级达到国家E0级标准，厚度≥18mm。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2.结构：三角顶造型、中间麻线、下一层中间隔一档。</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多功能柜2</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规格：800*300*1200mm1.主材：采用AA级橡胶木实木指接板，含水率在8%-12%之间，环保等级达到国家E0级标准，厚度≥18mm。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2.结构：三角顶造型、中间麻线、下两层中间隔四档。</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材料柜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规格：800*300*800mm1.主材：采用AA级橡胶木实木指接板，含水率在8%-12%之间，环保等级达到国家E0级标准，厚度≥18mm。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2.结构：三角顶造型、中间麻线、下两层中间隔四档。</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带顶材料柜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规格：400*300*1200mm1.主材：采用AA级橡胶木实木指接板，含水率在8%-12%之间，环保等级达到国家E0级标准，厚度≥18mm。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2.结构：三角顶造型、中间麻线、下两层中间隔四档。</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展示柜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规格：1600*300*1800mm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隔断架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规格：1200*150*2400mm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S形桌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规格：弧长1257*550*510mm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1.主材：采用AA级橡胶木实木指接板，含水率在8%-12%之间，环保等级达到国家E0级标准，桌面厚度≥18mm。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2.结构：桌腿采用橡胶木50mm*50mm，横拉档70mm*18mm，桌腿与裙边之间用斜拉撑连接。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幼儿椅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规格：300*300*300/570mm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1.主材：采用AA级橡胶木实木指接板，含水率在8%-12%之间，环保等级达到国家E0级标准，椅面厚度≥18mm。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2.结构：椅脚采用橡胶木50mm*30mm，拉档为40mm*20mm，靠背120mm*18mm,椅腿与裙边之间用斜拉撑连接。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5.椅脚底加装静音防潮脚垫。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晾画架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规格：600*400*750mm1.主材：采用AA级橡胶木实木指接板，含水率在8%-12%之间，环保等级达到国家E0级标准，厚度≥18mm。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4.底部加装4个橡胶静音万向滑轮（2个带锁止功能）。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5.结构：柜体上部100mm深凹槽，中间安装挡条，搁置金属网片，层数≥8层。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多功能高柜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规格：1100*300*2400mm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多功能画架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规格：450*450*1500mm（面板尺寸600*400mm）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1.主材：采用辐射松，厚度≥18mm。所有板边倒圆角、圆边，板面无结疤、光滑无毛刺；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美工圆凳</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规格：φ300*310mm1.主材：采用橡胶木实木，含水率在8%-12%之间，环保等级达到国家E0级标准，厚度≥18mm。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规格：1600*700*750mm；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桌架：采用一级冷轧钢管，壁厚≥1.5mm，经过高温烤漆.酸水浸泡，不易生锈，焊接工艺一点一对焊，不易脱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墙边柜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规格：1400*400*650mm；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4.五金件：液压缓冲铰链或轨道.金属拉手.五金组装螺丝组装/三合一连接件链接；配带锁定功能万向轮；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1.面料：采用网布面料，耐磨.防污；</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2.辅料：高弹力聚氨脂海绵，密度≥30#，软硬适中，回弹性好，不易变形；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3.塑料：采用尼龙塑料，抗拉性高，一体成型；</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4.气杆：采用100#喷涂气杆，厚度2.0；</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5.底盘：2.0厚中班蝴蝶底盘；</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6.椅脚：复合料一体注塑成型，320mm尼龙五星脚；</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7.椅轮：50mmPA料，万向转动顺畅；</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8.款式颜色需与园方确认后制作。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储物柜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5.上门为钢化玻璃+木门，玻璃厚度≥4mm，下门为木门，配挂衣杆。</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规格：1600*700*750mm；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桌架：采用一级冷轧钢管，壁厚≥1.5mm，经过高温烤漆.酸水浸泡，不易生锈，焊接工艺一点一对焊，不易脱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墙边柜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规格：1400*400*650mm；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4.五金件：液压缓冲铰链或轨道.金属拉手.五金组装螺丝组装/三合一连接件链接；配带锁定功能万向轮；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1.面料：采用网布面料，耐磨.防污；</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2.辅料：高弹力聚氨脂海绵，密度≥30#，软硬适中，回弹性好，不易变形；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3.塑料：采用尼龙塑料，抗拉性高，一体成型；</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4.气杆：采用100#喷涂气杆，厚度2.0；</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5.底盘：2.0厚中班蝴蝶底盘；</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6.椅脚：复合料一体注塑成型，320mm尼龙五星脚；</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7.椅轮：50mmPA料，万向转动顺畅；</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8.款式颜色需与园方确认后制作。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储物柜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5.上门为钢化玻璃+木门，玻璃厚度≥4mm，下门为木门，配挂衣杆。</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办公桌2</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规格：1400*600*750mm；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桌架：采用一级冷轧钢管，壁厚≥1.5mm，经过高温烤漆.酸水浸泡，不易生锈，焊接工艺一点一对焊，不易脱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墙边柜1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规格：1200*400*650mm；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4.五金件：液压缓冲铰链或轨道.金属拉手.五金组装螺丝组装/三合一连接件链接；配带锁定功能万向轮；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钢制柜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规格：850*390*1850mm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钢板均采用冷轧钢板制作。经十道防锈处理，磷酸除锈，锌系磷化后，静电粉末喷涂，附着力强，环保无毒害无气味，确保钢板不易生锈。其中柜体.层板.门板采用0.80mm厚，卡扣式层板，可自由调节层板之间的间距，上钢化玻璃门，玻璃厚度≥4mm，五金配件。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多功能厅</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折叠条桌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500*750mm1.主材：采用三聚氰胺饰面刨花板，环保性能符合E0级标准,面板和承重层板厚度≥25mm，其余板材≥18mm。钢架：钢脚、横梁采用冷轧钢板管，壁厚≥1.2mm，表面处理：经酸洗，除油、磷化防锈处理等前置处理程序，表面采用静电混合型热固性粉沫喷涂，耐高温，防静电。</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4.配置功能：桌子折叠，万向轮，带刹车；</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多功能厅</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1.S型逍遥靠背，可翻转扶手，久坐不累</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2.绒布及高密度海绵，全塑料布包底盘。</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3.尼龙材料网背及扶手，后背拉力测试超强受力，环保耐用。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4.20*30*1.5厚全折叠钢架，一级冷轧钢管，厚度≥1.5mm，表面全处理后高温静电喷涂，承重150公斤以上。</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多功能厅</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折叠椅（带写字板）</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1.S型逍遥靠背，可翻转扶手，久坐不累</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2.绒布及高密度海绵，全塑料布包底盘。</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3.尼龙材料网背及扶手，后背拉力测试超强受力，环保耐用。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4.20*30*1.5厚全折叠钢架，一级冷轧钢管，厚度≥1.5mm，表面全处理后高温静电喷涂，承重150公斤以上。</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5.可以侧放加强写字板，大尺寸铝合金托盘+加厚pp加纤板面；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多功能厅</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叠加椅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按照人体工程学设计，坐感舒适，不易疲劳，座.靠背采用高分子塑料；款式颜色需与园方确认后制作。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多功能厅</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演讲台</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规格：600*420*1240mm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规格：2300*1400*750mm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1.采用材质为橡胶木指接板，厚度≥25mm，所有板边倒圆角.圆边，板面光滑，无毛刺；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餐边柜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规格：1200*400*820mm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1.采用材质为橡胶木指接板，厚度≥18mm，所有板边倒圆角.圆边，板面光滑，无毛刺；底脚采用橡胶木，厚度≥18mm，高度≥50mm；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4.木框玻璃门，玻璃为钢化玻璃，玻璃厚度≥4mm。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规格：2000*885*700mm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3.面料：环保三防布料，耐磨性≥25000转；</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4.海绵：</w:t>
            </w:r>
            <w:r>
              <w:rPr>
                <w:rFonts w:hint="eastAsia" w:ascii="仿宋" w:hAnsi="仿宋" w:eastAsia="仿宋" w:cs="仿宋"/>
                <w:sz w:val="21"/>
                <w:szCs w:val="21"/>
                <w:highlight w:val="none"/>
              </w:rPr>
              <w:t xml:space="preserve">高回弹聚胺脂阻燃海绵，回弹性好，表面涂有防止老化变形的保护膜，密度≥30kg/m³。</w:t>
            </w:r>
            <w:r>
              <w:rPr>
                <w:rFonts w:hint="eastAsia" w:ascii="仿宋" w:hAnsi="仿宋" w:eastAsia="仿宋" w:cs="仿宋"/>
                <w:sz w:val="21"/>
                <w:szCs w:val="21"/>
                <w:highlight w:val="none"/>
              </w:rPr>
              <w:br w:type="textWrapping" w:clear="all"/>
            </w:r>
            <w:r>
              <w:rPr>
                <w:rFonts w:hint="eastAsia" w:ascii="仿宋" w:hAnsi="仿宋" w:eastAsia="仿宋" w:cs="仿宋"/>
                <w:sz w:val="21"/>
                <w:szCs w:val="21"/>
                <w:highlight w:val="none"/>
              </w:rPr>
              <w:t xml:space="preserve">5.打底：</w:t>
            </w:r>
            <w:r>
              <w:rPr>
                <w:rFonts w:hint="eastAsia" w:ascii="仿宋" w:hAnsi="仿宋" w:eastAsia="仿宋" w:cs="仿宋"/>
                <w:sz w:val="21"/>
                <w:szCs w:val="21"/>
                <w:highlight w:val="none"/>
                <w:lang w:val="en-US" w:eastAsia="zh-CN"/>
              </w:rPr>
              <w:t xml:space="preserve">采用</w:t>
            </w:r>
            <w:r>
              <w:rPr>
                <w:rFonts w:hint="eastAsia" w:ascii="仿宋" w:hAnsi="仿宋" w:eastAsia="仿宋" w:cs="仿宋"/>
                <w:sz w:val="21"/>
                <w:szCs w:val="21"/>
                <w:highlight w:val="none"/>
              </w:rPr>
              <w:t xml:space="preserve">蛇簧和尼龙绷带穿插纺织打底，与泡棉之间加耐磨衬面；</w:t>
            </w:r>
            <w:r>
              <w:rPr>
                <w:rFonts w:hint="eastAsia" w:ascii="仿宋" w:hAnsi="仿宋" w:eastAsia="仿宋" w:cs="仿宋"/>
                <w:sz w:val="21"/>
                <w:szCs w:val="21"/>
                <w:highlight w:val="none"/>
              </w:rPr>
              <w:br w:type="textWrapping" w:clear="all"/>
            </w:r>
            <w:r>
              <w:rPr>
                <w:rFonts w:hint="eastAsia" w:ascii="仿宋" w:hAnsi="仿宋" w:eastAsia="仿宋" w:cs="仿宋"/>
                <w:sz w:val="21"/>
                <w:szCs w:val="21"/>
                <w:highlight w:val="none"/>
              </w:rPr>
              <w:t xml:space="preserve">6.五金件：采用</w:t>
            </w:r>
            <w:r>
              <w:rPr>
                <w:rFonts w:hint="eastAsia" w:ascii="仿宋" w:hAnsi="仿宋" w:eastAsia="仿宋" w:cs="仿宋"/>
                <w:sz w:val="21"/>
                <w:szCs w:val="21"/>
              </w:rPr>
              <w:t xml:space="preserve">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7.款式颜色需与园方确认后制作。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椭圆桌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规格：1000*500*500mm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单人沙发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规格：950*885*700mm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3.面料：环保三防布料，耐磨性≥25000转；</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5.打底：</w:t>
            </w:r>
            <w:r>
              <w:rPr>
                <w:rFonts w:hint="eastAsia" w:ascii="仿宋" w:hAnsi="仿宋" w:eastAsia="仿宋" w:cs="仿宋"/>
                <w:sz w:val="21"/>
                <w:szCs w:val="21"/>
                <w:lang w:val="en-US" w:eastAsia="zh-CN"/>
              </w:rPr>
              <w:t xml:space="preserve">采用</w:t>
            </w:r>
            <w:r>
              <w:rPr>
                <w:rFonts w:hint="eastAsia" w:ascii="仿宋" w:hAnsi="仿宋" w:eastAsia="仿宋" w:cs="仿宋"/>
                <w:sz w:val="21"/>
                <w:szCs w:val="21"/>
              </w:rPr>
              <w:t xml:space="preserve">蛇簧和尼龙绷带穿插纺织打底，与泡棉之间加耐磨衬面；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7.款式颜色需与园方确认后制作。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洞洞板墙面</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规格：6000*18*3000mm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4.其他：配备木质层板和圆棍</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展示柜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规格：800*400*2200mm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1.采用材质为AA级橡胶木实木指接板，厚度≥18mm，所有板边倒圆角.圆边，板面光滑，无毛刺；踢脚线高度≥50mm；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教师办公室（4人）</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办公桌3</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700*750~1050mm1.主材：采用三聚氰胺饰面刨花板，环保性能符合E0级标准,面板和承重层板厚度≥25mm，其余板材≥18mm。钢架：钢脚、横梁采用冷轧钢板管，壁厚≥1.2mm，表面处理：经酸洗，除油、磷化防锈处理等前置处理程序，表面采用静电混合型热固性粉沫喷涂，耐高温，防静电。</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教师办公室（4人）</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教师办公室（4人）</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教师办公室（4人）</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办公桌4</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1500*700*750mm边柜1200*400*700mm1.主材：采用三聚氰胺饰面刨花板，环保性能符合E0级标准,面板和承重层板厚度≥25mm，其余板材≥18mm。钢架：钢脚、横梁采用冷轧钢板管，壁厚≥1.2mm，表面处理：经酸洗，除油、磷化防锈处理等前置处理程序，表面采用静电混合型热固性粉沫喷涂，耐高温，防静电。</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面料：采用透气阻燃面料饰面。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座海棉：高密度原生态纯绵，定型阻燃PU泡棉，密度≥35kg/m³，厚实、弹性好，表面涂有防止老化变形的保护膜。</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其他：结构部件之间采用金属连接件，椅子架采用钢管制作，壁厚≥2.0mm，表面烤漆喷涂处理。PP固定扶手。</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规格：1000*400*2400mm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5.门安装反弹器，长门内配备挂衣杆。</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规格：2190*850*800mm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1.采用实木框架，加粗实木方做成，稳固耐用，厚度≥18mm。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2.其他：环保超纤皮，坐垫厚度160mm，密度≥30㎏高回弹聚胺脂阻燃海棉，回弹性好。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3.金属地脚支撑，尺寸≥30mm。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单人沙发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规格：2000*920*880mm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1.采用实木框架，加粗实木方做成，稳固耐用，厚度≥18mm。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2.其他：环保超纤皮，坐垫厚度160mm，密度≥30㎏高回弹聚胺脂阻燃海棉，回弹性好。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3.金属地脚支撑，尺寸≥30mm。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大圆几</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规格：φ800*400mm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1.主材：采用三聚氰胺饰面刨花板，环保性能符合E0级标准,面板和承重层板厚度≥25mm，其余板材≥18mm；台架为钢架结构钢管规格，尺寸≥30*30*1.5mm，壁厚≥1.5mm，表面喷塑，白色腿；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小圆几</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规格：φ500*450mm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1.主材：采用三聚氰胺饰面刨花板，环保性能符合E0级标准,面板和承重层板厚度≥25mm，其余板材≥18mm；台架为钢架结构钢管规格，尺寸≥30*30*1.5mm，壁厚≥1.5mm，表面喷塑，白色腿；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隔断书柜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规格：3200*400*2400mm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母婴室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移动尿布台</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规格：830*600*940mm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母婴室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婴儿床</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规格：1230*680*760mm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母婴室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规格：900*880*830mm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1.采用实木框架加腿，加粗实木方做成，稳固耐用，厚度≥18mm。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2.其他：环保三防面料，坐垫厚度160mm，密度≥30㎏高回弹聚胺脂阻燃海棉，回弹性好。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母婴室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茶几</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规格：φ400*450mm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母婴室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壁柜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规格：3000*550*900mm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5.其他：大理石台面。厚度≥40mm；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rHeight w:val="502"/>
        </w:trPr>
        <w:tc>
          <w:tcPr>
            <w:gridSpan w:val="4"/>
            <w:tcW w:w="9213"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一中学思益</w:t>
            </w:r>
            <w:r>
              <w:rPr>
                <w:rFonts w:hint="eastAsia" w:ascii="仿宋" w:hAnsi="仿宋" w:eastAsia="仿宋" w:cs="仿宋"/>
                <w:sz w:val="21"/>
                <w:szCs w:val="21"/>
                <w:lang w:val="en-US" w:eastAsia="zh-CN"/>
              </w:rPr>
              <w:t xml:space="preserve">高中</w:t>
            </w:r>
            <w:r>
              <w:rPr>
                <w:rFonts w:hint="eastAsia" w:ascii="仿宋" w:hAnsi="仿宋" w:eastAsia="仿宋" w:cs="仿宋"/>
                <w:sz w:val="21"/>
                <w:szCs w:val="21"/>
              </w:rPr>
              <w:t xml:space="preserve">学校</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软木绿板</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规格：4000*1200mm                                                     1、主材：厚度≥8mm软木板。边框：采用厚度≥16mm橡胶木。底层：阻燃板厚度≥9mm。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2、覆面材料：麻绒面料，占产品总质量1%以上的纺织品应符合HJ2546的要求。</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3、油漆：采用环保水性漆。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4、五金配件：采用标准五金件。</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图书角柜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规格：900*400*2000mm                                                 1、主材：采用厚度≥18mmAA级橡胶木指接板，背板橡胶木指接板厚度≥8mm。踢脚线高度≥50mm。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2、油漆：采用水性漆。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3、五金配件：采用液压缓冲铰链。</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4、拉手：门板采用内挖拉手。</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5、其他：上均分三层，一层和三层左右均分两格，二层左右均分三格。下双开门，门内一层隔板。</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书包柜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每个学生格位规格不低于：400*500*350mm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1、板材：采用E0级三聚氰胺饰面刨花板，环保性能符合E0级标准。顶板厚度不低于25mm，其余部分板材厚度不低于18mm。    </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2、封边：同色PVC封边条，厚度≥1.2mm。                                                                                                             </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3、五金件：三合一连接件连接，五金（螺丝）组装固定</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b w:val="0"/>
                <w:bCs w:val="0"/>
                <w:color w:val="000000"/>
                <w:sz w:val="21"/>
                <w:szCs w:val="21"/>
              </w:rPr>
              <w:t xml:space="preserve">办公桌</w:t>
            </w:r>
            <w:r>
              <w:rPr>
                <w:rFonts w:hint="eastAsia" w:ascii="仿宋" w:hAnsi="仿宋" w:eastAsia="仿宋" w:cs="仿宋"/>
                <w:sz w:val="21"/>
                <w:szCs w:val="21"/>
              </w:rPr>
            </w:r>
            <w:r/>
          </w:p>
        </w:tc>
        <w:tc>
          <w:tcPr>
            <w:tcW w:w="7072" w:type="dxa"/>
            <w:vAlign w:val="center"/>
            <w:textDirection w:val="lrTb"/>
            <w:noWrap w:val="false"/>
          </w:tcPr>
          <w:p>
            <w:pPr>
              <w:pStyle w:val="715"/>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规格：主桌：2200*1000*760/侧桌：1200*530*760mm                        1、主材：饰面采用胡桃木木皮贴面，厚度≧0.6mm。基材采用E0级环保中密度纤维板，台面厚度≥50mm</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sz w:val="21"/>
                <w:szCs w:val="21"/>
                <w:lang w:val="en-US" w:eastAsia="zh-CN"/>
              </w:rPr>
              <w:t xml:space="preserve">备注：主桌面板采用合压工艺，桌面前后两端内置两根长1600*25*30mm高度1.2mm壁厚的钢管，防止桌面出现变形情况）</w:t>
            </w:r>
            <w:r>
              <w:rPr>
                <w:rFonts w:hint="eastAsia" w:ascii="仿宋" w:hAnsi="仿宋" w:eastAsia="仿宋" w:cs="仿宋"/>
                <w:sz w:val="21"/>
                <w:szCs w:val="21"/>
              </w:rPr>
              <w:t xml:space="preserve">，桌脚厚度≥50mm，背板厚度≥18mm，侧桌面板厚度≥30mm。其他厚度≥18mm。</w:t>
            </w:r>
            <w:r>
              <w:rPr>
                <w:rFonts w:hint="eastAsia" w:ascii="仿宋" w:hAnsi="仿宋" w:eastAsia="仿宋" w:cs="仿宋"/>
                <w:sz w:val="21"/>
                <w:szCs w:val="21"/>
              </w:rPr>
            </w:r>
            <w:r/>
          </w:p>
          <w:p>
            <w:pPr>
              <w:pStyle w:val="715"/>
              <w:tabs>
                <w:tab w:val="left" w:pos="950" w:leader="none"/>
              </w:tabs>
              <w:rPr>
                <w:rFonts w:hint="eastAsia" w:ascii="仿宋" w:hAnsi="仿宋" w:eastAsia="仿宋" w:cs="仿宋"/>
                <w:sz w:val="21"/>
                <w:szCs w:val="21"/>
              </w:rPr>
            </w:pPr>
            <w:r>
              <w:rPr>
                <w:rFonts w:hint="eastAsia" w:ascii="仿宋" w:hAnsi="仿宋" w:eastAsia="仿宋" w:cs="仿宋"/>
                <w:sz w:val="21"/>
                <w:szCs w:val="21"/>
              </w:rPr>
              <w:t xml:space="preserve">2、封边：采用实木皮封边，封边厚度≧0.6mm。封边应严密、平整、不允许脱胶、表面有胶渍，倒棱、圆角、圆线应均匀一致，自装配拆装产品零件结合应牢固严密。</w:t>
            </w:r>
            <w:r>
              <w:rPr>
                <w:rFonts w:hint="eastAsia" w:ascii="仿宋" w:hAnsi="仿宋" w:eastAsia="仿宋" w:cs="仿宋"/>
                <w:sz w:val="21"/>
                <w:szCs w:val="21"/>
              </w:rPr>
            </w:r>
            <w:r/>
          </w:p>
          <w:p>
            <w:pPr>
              <w:pStyle w:val="715"/>
              <w:tabs>
                <w:tab w:val="left" w:pos="950" w:leader="none"/>
              </w:tabs>
              <w:rPr>
                <w:rFonts w:hint="eastAsia" w:ascii="仿宋" w:hAnsi="仿宋" w:eastAsia="仿宋" w:cs="仿宋"/>
                <w:sz w:val="21"/>
                <w:szCs w:val="21"/>
              </w:rPr>
            </w:pPr>
            <w:r>
              <w:rPr>
                <w:rFonts w:hint="eastAsia" w:ascii="仿宋" w:hAnsi="仿宋" w:eastAsia="仿宋" w:cs="仿宋"/>
                <w:sz w:val="21"/>
                <w:szCs w:val="21"/>
              </w:rPr>
              <w:t xml:space="preserve">3、油漆：环保水性油漆，经五底三面工艺处理，清晰体现实木质感。</w:t>
            </w:r>
            <w:r>
              <w:rPr>
                <w:rFonts w:hint="eastAsia" w:ascii="仿宋" w:hAnsi="仿宋" w:eastAsia="仿宋" w:cs="仿宋"/>
                <w:sz w:val="21"/>
                <w:szCs w:val="21"/>
              </w:rPr>
            </w:r>
            <w:r/>
          </w:p>
          <w:p>
            <w:pPr>
              <w:pStyle w:val="715"/>
              <w:tabs>
                <w:tab w:val="left" w:pos="950" w:leader="none"/>
              </w:tabs>
              <w:rPr>
                <w:rFonts w:hint="eastAsia" w:ascii="仿宋" w:hAnsi="仿宋" w:eastAsia="仿宋" w:cs="仿宋"/>
                <w:sz w:val="21"/>
                <w:szCs w:val="21"/>
              </w:rPr>
            </w:pPr>
            <w:r>
              <w:rPr>
                <w:rFonts w:hint="eastAsia" w:ascii="仿宋" w:hAnsi="仿宋" w:eastAsia="仿宋" w:cs="仿宋"/>
                <w:sz w:val="21"/>
                <w:szCs w:val="21"/>
              </w:rPr>
              <w:t xml:space="preserve">4、五金配件：采用三节轨道。</w:t>
            </w:r>
            <w:r>
              <w:rPr>
                <w:rFonts w:hint="eastAsia" w:ascii="仿宋" w:hAnsi="仿宋" w:eastAsia="仿宋" w:cs="仿宋"/>
                <w:sz w:val="21"/>
                <w:szCs w:val="21"/>
              </w:rPr>
            </w:r>
            <w:r/>
          </w:p>
          <w:p>
            <w:pPr>
              <w:pStyle w:val="715"/>
              <w:tabs>
                <w:tab w:val="left" w:pos="950" w:leader="none"/>
              </w:tabs>
              <w:rPr>
                <w:rFonts w:hint="eastAsia" w:ascii="仿宋" w:hAnsi="仿宋" w:eastAsia="仿宋" w:cs="仿宋"/>
                <w:sz w:val="21"/>
                <w:szCs w:val="21"/>
              </w:rPr>
            </w:pPr>
            <w:r>
              <w:rPr>
                <w:rFonts w:hint="eastAsia" w:ascii="仿宋" w:hAnsi="仿宋" w:eastAsia="仿宋" w:cs="仿宋"/>
                <w:sz w:val="21"/>
                <w:szCs w:val="21"/>
              </w:rPr>
              <w:t xml:space="preserve">5、其他：桌面带穿线孔、配备线盒盖。</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油漆三抽活动柜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规格：420*500*630mm                                           1、主材：饰面采用胡桃木木皮贴面，厚度≧0.6mm。基材采用E0级环保中密度纤维板，厚度≥18mm。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2、封边：采用实木皮封边，封边厚度≧0.6mm。封边应严密、平整、不允许脱胶、表面有胶渍，倒棱、圆角、圆线应均匀一致，自装配拆装产品零件结合应牢固严密。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3、油漆：环保水性油漆，经五底</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三面工艺处理，清晰体现实木质感。</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4、五金配件：采用三节轨道，底部配备尼龙万向轮。</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规格：高背                                                    1、覆面材料：黑色牛皮， 厚度≥0.9mm， 撕裂力≥ 30N。</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2、海绵：阻燃定型海绵，密度≥30kg/m ³。</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3、座面曲木板：14mm多层曲木板热压成型。</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4、底盘：3档倾仰锁定及无极调节功能。</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5、气压棒：气杆升降行程大于80mm。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6、椅脚：铝合金压铸椅脚。</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7、椅轮：尼龙+PU脚轮。</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木架办公椅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规格：高背                                                    1、面料：采用西皮经液氨多道浸色及防潮、防腐等工艺处理。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2、海绵：高密度高弹性阻燃泡棉，硬度适中，不变形。达到国家阻燃标准。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3、框架：橡胶木实木框架，无色无味，符合国家标准，漆膜丰满，漆膜坚硬耐磨、光泽高、耐磨、硬度高。无气泡、光泽不均、针孔、爆裂等缺陷。</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三门文件衣柜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规格：1300*400*2000mm                                           1、主材：饰面采用胡桃木木皮贴面，厚度≧0.6mm。基材采用E0级环保中密度纤维板，顶板和承重层板厚度≥25mm，其他厚度≥18mm。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2、封边：采用实木皮封边，封边厚度≧0.6mm。封边应严密、平整、不允许脱胶、表面有胶渍，倒棱、 圆角、 圆线应均匀一致。</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3、油漆：采用环保水性漆，五底三面油漆工艺，清晰体现实木质感。</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4、玻璃：5mm厚钢化玻璃，木框玻璃门。</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5、五金件：采用液压缓冲铰链、三合一连接件连接，伸缩式挂衣杆、五金（螺丝）组装固定。                                                         6、其他：衣柜门板宽度500mm,衣柜门在左、在右各一组。</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                                           1、主材：饰面采用胡桃木木皮贴面，厚度≧0.6mm。基材采用E0级环保中密度纤维板，顶板厚度≥25mm，其他厚度≥18mm。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2、封边：采用实木皮封边，封边厚度≧0.6mm。封边应严密、平整、不允许脱胶、表面有胶渍，倒棱、 圆角、 圆线应均匀一致。</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3、油漆：采用环保水性漆，五底三面油漆工艺，清晰体现实木质感。</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4、五金件：采用液压缓冲铰链、三合一连接件连接，五金（螺丝）组装固定。</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接待室长沙发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规格：三人位                                                  1、覆面材料：黑色牛皮， 厚度≥0.6mm， 撕裂力≥ 30N。</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2、海绵：阻燃定型海绵，密度≥30kg/m ³。</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3、内架：材料为落叶松。</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4、沙发脚架：采用橡胶木实木，无色无味，符合国家标准，漆膜丰满，漆膜坚硬耐磨、光泽高、耐磨、硬度高。无气泡、光泽不均、针孔、爆裂等缺陷。</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接待室长茶几</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规格：1200*600*450mm                                          1、主材：饰面采用胡桃木木皮贴面，厚度≧0.6mm。基材采用E0级环保中密度纤维板。</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2、封边：采用实木皮封边，封边厚度≧0.6mm。封边应严密、平整、不允许脱胶、表面有胶渍，倒棱、 圆角、 圆线应均匀一致。</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3、油漆：采用环保水性漆，五底三面油漆工艺，清晰体现实木质感。</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规格：800*400*2200mm                                           1、主材：采用E0级三聚氰胺饰面刨花板，顶板和承重层板厚度≥25mm，其他板材厚度≥18mm，表面胶合强度&gt;0.7MPa，表面耐磨磨耗值:80mg/100r，表面无裂纹，鼓泡、变色、起皱等现象。</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2、封边条：采用PVC同色封边条封边，厚度≥1.2mm。              3、五金配件：采用液压缓冲铰链，三节导轨。采用三合一扣件，     4、金属拉手。                                                 5、玻璃：5mm厚钢化玻璃，木框玻璃门。</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屏风书柜组合办公位</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规格：1500*1800*1100mm屏风高度/2000mm侧柜高度</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1、屏风：T40款屏风，铝合金型材框架，表面采用高压静电喷涂亚光环氧/聚脂型塑粉。</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2、桌上屏风面板：5mm厚钢化玻璃。</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3、板材：采用E0级三聚氰胺饰面刨花板，环保性能符合E0级标准,桌面厚度25mm，其余框架板材厚度18mm。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4、封边：同色PVC封边条，厚度≥1.2mm。                                                                                                          </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5、五金件：三节导轨、液压缓冲铰链、钢制锁、铝合金挂衣杆、三合一连接件连接，五金（螺丝）组装固定。                                                                                                              </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6、功能：带走线功能，预留隐藏式走线槽，强弱电分离设计，带可掀走线面板，内部预留标准86线盒孔。</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教师办公午休椅</w:t>
            </w:r>
            <w:r>
              <w:rPr>
                <w:rFonts w:hint="eastAsia" w:ascii="仿宋" w:hAnsi="仿宋" w:eastAsia="仿宋" w:cs="仿宋"/>
                <w:sz w:val="21"/>
                <w:szCs w:val="21"/>
              </w:rPr>
            </w:r>
            <w:r/>
          </w:p>
        </w:tc>
        <w:tc>
          <w:tcPr>
            <w:tcW w:w="7072" w:type="dxa"/>
            <w:vAlign w:val="center"/>
            <w:textDirection w:val="lrTb"/>
            <w:noWrap w:val="false"/>
          </w:tcPr>
          <w:p>
            <w:pPr>
              <w:pStyle w:val="715"/>
              <w:tabs>
                <w:tab w:val="left" w:pos="1355" w:leader="none"/>
              </w:tabs>
              <w:rPr>
                <w:rFonts w:hint="eastAsia" w:ascii="仿宋" w:hAnsi="仿宋" w:eastAsia="仿宋" w:cs="仿宋"/>
                <w:sz w:val="21"/>
                <w:szCs w:val="21"/>
              </w:rPr>
            </w:pPr>
            <w:r>
              <w:rPr>
                <w:rFonts w:hint="eastAsia" w:ascii="仿宋" w:hAnsi="仿宋" w:eastAsia="仿宋" w:cs="仿宋"/>
                <w:sz w:val="21"/>
                <w:szCs w:val="21"/>
              </w:rPr>
              <w:t xml:space="preserve">规格：高背                                                    1：采用网布（靠背）和布绒面料（座包)，面料颜色可选，海棉：采用环保阻燃定型海绵，密度≥30kg/m ³。表面涂有防止老化变形的保护膜，背部曲线符合人体工程学。气棒，金属五星脚，带午休脚踏。                                         </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规格：800*400*2200mm                                          1、主材：采用E0级三聚氰胺饰面刨花板，顶板和承重层板厚度≥25mm，其他板材厚度≥18mm，表面胶合强度&gt;0.7MPa，表面耐磨磨耗值:80mg/100r，表面无裂纹，鼓泡、变色、起皱等现象。</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2、封边条：采用PVC同色封边条封边，厚度≥1.2mm。              3、五金配件：采用液压缓冲铰链，三节导轨。采用三合一扣件，     4、金属拉手。                                                 5、玻璃：5mm厚钢化玻璃，木框玻璃门。</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                                           1、板材：采用E0级三聚氰胺饰面刨花板，柜台面厚度25m，其余板材厚度≥18mm，。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2、封边条：采用PVC同色封边条封边，厚度≥1.2mm。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3、五金配件：采用液压缓冲铰链。采用三合一扣件、金属拉手。</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4、其他：柜面配备石英石台面，厚度≥20mm,对开门设计，柜门内一层格挡，踢脚线高度≥50mm。</w:t>
            </w:r>
            <w:r>
              <w:rPr>
                <w:rFonts w:hint="eastAsia" w:ascii="仿宋" w:hAnsi="仿宋" w:eastAsia="仿宋" w:cs="仿宋"/>
                <w:sz w:val="21"/>
                <w:szCs w:val="21"/>
              </w:rPr>
            </w:r>
            <w:r/>
          </w:p>
        </w:tc>
      </w:tr>
    </w:tbl>
    <w:p>
      <w:pPr>
        <w:pStyle w:val="715"/>
        <w:ind w:firstLine="480"/>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15"/>
        <w:ind w:firstLine="480"/>
        <w:jc w:val="both"/>
        <w:spacing w:line="62"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color w:val="000000"/>
          <w:sz w:val="24"/>
        </w:rPr>
      </w:r>
      <w:r/>
    </w:p>
    <w:p>
      <w:pPr>
        <w:pStyle w:val="715"/>
      </w:pPr>
      <w:r/>
      <w:r/>
    </w:p>
    <w:p>
      <w:pPr>
        <w:pStyle w:val="715"/>
        <w:jc w:val="both"/>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四</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商务要求</w:t>
      </w:r>
      <w:r>
        <w:rPr>
          <w:rFonts w:hint="eastAsia" w:ascii="仿宋" w:hAnsi="仿宋" w:eastAsia="仿宋" w:cs="仿宋"/>
          <w:color w:val="000000"/>
          <w:sz w:val="24"/>
          <w:lang w:val="en-US" w:eastAsia="zh-CN"/>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1.报价要求：</w:t>
      </w:r>
      <w:r>
        <w:rPr>
          <w:rFonts w:hint="eastAsia" w:ascii="仿宋" w:hAnsi="仿宋" w:eastAsia="仿宋" w:cs="仿宋"/>
          <w:color w:val="000000"/>
        </w:rPr>
      </w:r>
      <w:r/>
    </w:p>
    <w:p>
      <w:pPr>
        <w:pStyle w:val="715"/>
        <w:ind w:firstLine="480"/>
        <w:jc w:val="both"/>
        <w:spacing w:line="62"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仿宋" w:hAnsi="仿宋" w:eastAsia="仿宋" w:cs="仿宋"/>
          <w:color w:val="000000"/>
        </w:rPr>
      </w:r>
      <w:r/>
    </w:p>
    <w:p>
      <w:pPr>
        <w:pStyle w:val="715"/>
        <w:ind w:firstLine="480"/>
        <w:jc w:val="both"/>
        <w:spacing w:line="62"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（2）供应商的任何错漏、优惠、竞争性报价不得作为减轻责任、减少服务、增加收费、降低服务质量的理由。</w:t>
      </w:r>
      <w:r>
        <w:rPr>
          <w:rFonts w:hint="eastAsia" w:ascii="仿宋" w:hAnsi="仿宋" w:eastAsia="仿宋" w:cs="仿宋"/>
          <w:color w:val="000000"/>
        </w:rPr>
      </w:r>
      <w:r/>
    </w:p>
    <w:p>
      <w:pPr>
        <w:pStyle w:val="715"/>
        <w:ind w:firstLine="480"/>
        <w:jc w:val="both"/>
        <w:spacing w:line="62"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仿宋" w:hAnsi="仿宋" w:eastAsia="仿宋" w:cs="仿宋"/>
          <w:color w:val="000000"/>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2.实施要求：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（1）总体要求：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供应商应及时与采购人联系，对本项目所有产品的规格尺寸、款式、颜色等要求进一步确认，得到采购人的签字盖章认可后方可生产，并确保产品质量。</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（2）质量要求：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（3）安全施工要求：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供应商应采取安全措施，确保施工安全。因本项目施工产生的施工人员和学校师生人身安全问题由供应商承担全部责任。 </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（4）验收要求：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采购人将对供应商正式供货家具随机抽取一件进行破坏性检测，被抽样检测家具中甲醛和苯等有害物质含量不符合招标文件要求或国家标准的、参数和材质不符合招标文件要求的，视为不合格产品，</w:t>
      </w:r>
      <w:r>
        <w:rPr>
          <w:rFonts w:hint="eastAsia" w:ascii="仿宋" w:hAnsi="仿宋" w:eastAsia="仿宋" w:cs="仿宋"/>
          <w:i w:val="0"/>
          <w:iCs w:val="0"/>
          <w:caps w:val="0"/>
          <w:color w:val="0f1115"/>
          <w:spacing w:val="0"/>
          <w:sz w:val="24"/>
          <w:szCs w:val="24"/>
          <w:shd w:val="clear" w:color="auto" w:fill="ffffff"/>
        </w:rPr>
        <w:t xml:space="preserve">一次抽检不合格视为该批次产品存在质量问题，供应商应在规定时间内对所有同批次产品进行自查整改，整改后仍不合格的，采购人有权拒收相应批次产品"</w:t>
      </w:r>
      <w:r>
        <w:rPr>
          <w:rFonts w:hint="eastAsia" w:ascii="仿宋" w:hAnsi="仿宋" w:eastAsia="仿宋" w:cs="仿宋"/>
          <w:color w:val="000000"/>
          <w:sz w:val="24"/>
        </w:rPr>
        <w:t xml:space="preserve">，并要求供应商按合同规定赔偿采购人损失（破坏性检测的货物，检测费用以及重新安装费用由中标供应商支付）。</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（5）质保（维保）及售后要求：</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①本项目质保期八年（自验收合格之日起，进入质保期）。质保期内，每年维护保养1次，维护保养及更换损坏件的费用包含在投标总价中。</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②质保期内，每年维护保养1次，维护保养及更换损坏件的费用包含在投标总价中。</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③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④质保期外，供应商提供终生服务，在货物的设计使用寿命周期内，供应商能保证采购人更换到原厂备件材料，确保产品的正常使用。 </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⑤质保期内维修（人为因素除外）费用包含在投标总价中，质保期外提供不高于市场价格的终身维护。中标后提供质保期外配件价格明细表。</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（6）平台监管要求：</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①供应商须接受“南京市教育装备项目管理平</w:t>
      </w:r>
      <w:r>
        <w:rPr>
          <w:rFonts w:hint="eastAsia" w:ascii="仿宋" w:hAnsi="仿宋" w:eastAsia="仿宋" w:cs="仿宋"/>
          <w:color w:val="000000"/>
          <w:sz w:val="24"/>
        </w:rPr>
        <w:t xml:space="preserve">台”的信息化过程管理，在“南京市教育装备云服务平台”中公开投标文件、合同与合同清单，接受南京市教育、财政、审计等行政部门的网络在线监督。</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②供应商须在履约过程中，严格按照“南京市教育装备项目管理平台”的技术与管理规范，在规定的时间节点，提供相应的合同履约资料，包括照片。</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③供应商在合同履约过程中，必须通过“南京市教育装备项目管理平台”申请验收，验收不合格即记录在平台中，整改后验收仍不合格的，采购人有权依据法律追究合同责任方的责任。</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④供应商须对所有进入固定资产的设备，按南京市的统一要求，通过“南京市教育装备项目管理平台”（南京市教育装备项目管理平台网址ttp://nj.cneefix.com）制作二维码标签，并张贴到设备上。</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⑤供应商须通过“南京市教育装备项目管理平台”提供售后维护维保服务。</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3.付款条件：</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（1）合同签订后，甲方支付合同总价款的30%作为预付款。</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（2）产品验收合格后付清合同总款。</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（3）满足合同约定支付条件的，甲方收到乙方发票后10个工作日内，将资金支付到合同约定的乙方账户。</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4.交付时间及地点：</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（1）交付时间：合同签订后40天内交付并完成安装调试及验收等相关工作。</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（2）交付地点：采购人指定地点。</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5.其他要求：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（1）中标人资质原件须接受核验（中标通知书发放前）：中标人应按采购文件的要求在通知时间内向</w:t>
      </w:r>
      <w:r>
        <w:rPr>
          <w:rFonts w:hint="eastAsia" w:ascii="仿宋" w:hAnsi="仿宋" w:eastAsia="仿宋" w:cs="仿宋"/>
          <w:color w:val="000000"/>
          <w:sz w:val="24"/>
          <w:lang w:val="en-US" w:eastAsia="zh-CN"/>
        </w:rPr>
        <w:t xml:space="preserve">采购人</w:t>
      </w:r>
      <w:r>
        <w:rPr>
          <w:rFonts w:hint="eastAsia" w:ascii="仿宋" w:hAnsi="仿宋" w:eastAsia="仿宋" w:cs="仿宋"/>
          <w:color w:val="000000"/>
          <w:sz w:val="24"/>
        </w:rPr>
        <w:t xml:space="preserve">提供相关检测报告、资质证书原件，</w:t>
      </w:r>
      <w:r>
        <w:rPr>
          <w:rFonts w:hint="eastAsia" w:ascii="仿宋" w:hAnsi="仿宋" w:eastAsia="仿宋" w:cs="仿宋"/>
          <w:color w:val="000000"/>
          <w:sz w:val="24"/>
          <w:lang w:val="en-US" w:eastAsia="zh-CN"/>
        </w:rPr>
        <w:t xml:space="preserve">采购人</w:t>
      </w:r>
      <w:r>
        <w:rPr>
          <w:rFonts w:hint="eastAsia" w:ascii="仿宋" w:hAnsi="仿宋" w:eastAsia="仿宋" w:cs="仿宋"/>
          <w:color w:val="000000"/>
          <w:sz w:val="24"/>
        </w:rPr>
        <w:t xml:space="preserve">严格核验中标人相关资质证书原件，核验通过方可发放中标通知书；如中标人逾期不提供材料或提供的材料与其投标文件不一致的视为核验不通过。中标人存在虚假情形的，将被取消中标资格，并依法追究其法律责任。采购</w:t>
      </w:r>
      <w:r>
        <w:rPr>
          <w:rFonts w:hint="eastAsia" w:ascii="仿宋" w:hAnsi="仿宋" w:eastAsia="仿宋" w:cs="仿宋"/>
          <w:color w:val="000000"/>
          <w:sz w:val="24"/>
          <w:lang w:val="en-US" w:eastAsia="zh-CN"/>
        </w:rPr>
        <w:t xml:space="preserve">人</w:t>
      </w:r>
      <w:r>
        <w:rPr>
          <w:rFonts w:hint="eastAsia" w:ascii="仿宋" w:hAnsi="仿宋" w:eastAsia="仿宋" w:cs="仿宋"/>
          <w:color w:val="000000"/>
          <w:sz w:val="24"/>
        </w:rPr>
        <w:t xml:space="preserve">对通过资质原件核验的中标人发放中标通知书。</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（2）签订合同前，中标人需将相关检测报告、资质证书原件提供给采购人进行二次核验，核验无误方可签订合同。</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（三）演示要求: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视频文件的格式为*.mp4或*.avi，供应商须将视频文件压缩为*.zip文件上传（单个文件不得大于50M，所有文件合计不得大于300M）。文件上传方式见《操作手册》，上传的演示视频将作为投标文件的组成部分。视频时长总计不超过5分钟。</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2.演示内容详见“第</w:t>
      </w:r>
      <w:r>
        <w:rPr>
          <w:rFonts w:hint="eastAsia" w:ascii="仿宋" w:hAnsi="仿宋" w:eastAsia="仿宋" w:cs="仿宋"/>
          <w:color w:val="000000"/>
          <w:sz w:val="24"/>
          <w:lang w:val="en-US" w:eastAsia="zh-CN"/>
        </w:rPr>
        <w:t xml:space="preserve">三</w:t>
      </w:r>
      <w:r>
        <w:rPr>
          <w:rFonts w:hint="eastAsia" w:ascii="仿宋" w:hAnsi="仿宋" w:eastAsia="仿宋" w:cs="仿宋"/>
          <w:color w:val="000000"/>
          <w:sz w:val="24"/>
        </w:rPr>
        <w:t xml:space="preserve">章  评标方法与评标标准”。</w:t>
      </w:r>
      <w:r>
        <w:rPr>
          <w:rFonts w:hint="eastAsia" w:ascii="仿宋" w:hAnsi="仿宋" w:eastAsia="仿宋" w:cs="仿宋"/>
          <w:color w:val="000000"/>
          <w:sz w:val="24"/>
        </w:rPr>
      </w:r>
      <w:r/>
    </w:p>
    <w:p>
      <w:pPr>
        <w:pStyle w:val="715"/>
        <w:rPr>
          <w:rFonts w:hint="eastAsia" w:ascii="仿宋" w:hAnsi="仿宋" w:eastAsia="仿宋" w:cs="仿宋"/>
          <w:color w:val="000000"/>
          <w:sz w:val="24"/>
          <w:szCs w:val="24"/>
        </w:rPr>
      </w:pPr>
      <w:r>
        <w:rPr>
          <w:rFonts w:hint="eastAsia" w:ascii="仿宋" w:hAnsi="仿宋" w:eastAsia="仿宋" w:cs="仿宋"/>
          <w:color w:val="000000"/>
          <w:sz w:val="24"/>
        </w:rPr>
        <w:t xml:space="preserve">（四）</w:t>
      </w:r>
      <w:r>
        <w:rPr>
          <w:rFonts w:hint="eastAsia" w:ascii="仿宋" w:hAnsi="仿宋" w:eastAsia="仿宋" w:cs="仿宋"/>
          <w:color w:val="000000"/>
          <w:sz w:val="24"/>
          <w:lang w:val="en-US" w:eastAsia="zh-CN"/>
        </w:rPr>
        <w:t xml:space="preserve">教室、</w:t>
      </w:r>
      <w:r>
        <w:rPr>
          <w:rFonts w:hint="eastAsia" w:ascii="仿宋" w:hAnsi="仿宋" w:eastAsia="仿宋" w:cs="仿宋"/>
          <w:color w:val="000000"/>
          <w:sz w:val="24"/>
          <w:szCs w:val="24"/>
        </w:rPr>
        <w:t xml:space="preserve">美术室平面图</w:t>
      </w:r>
      <w:r>
        <w:rPr>
          <w:rFonts w:hint="eastAsia" w:ascii="仿宋" w:hAnsi="仿宋" w:eastAsia="仿宋" w:cs="仿宋"/>
          <w:color w:val="000000"/>
          <w:sz w:val="24"/>
          <w:szCs w:val="24"/>
          <w:lang w:val="en-US" w:eastAsia="zh-CN"/>
        </w:rPr>
        <w:t xml:space="preserve">及报告厅1、2、图纸详见附件</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通过网盘分享的文件：栖霞区多校教学及办公木器木器采购相关图纸</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链接: https://pan.baidu.com/s/1uDCPwUpQRfOq46cO4fVG3w?pwd=37xh 提取码: 37xh</w:t>
      </w:r>
      <w:r>
        <w:rPr>
          <w:rFonts w:hint="eastAsia" w:ascii="仿宋" w:hAnsi="仿宋" w:eastAsia="仿宋" w:cs="仿宋"/>
          <w:color w:val="000000"/>
          <w:sz w:val="24"/>
        </w:rPr>
      </w:r>
      <w:r/>
    </w:p>
    <w:p>
      <w:pPr>
        <w:pStyle w:val="720"/>
        <w:rPr>
          <w:rFonts w:hint="eastAsia" w:eastAsia="仿宋"/>
          <w:lang w:eastAsia="zh-CN"/>
        </w:rPr>
      </w:pPr>
      <w:r>
        <w:rPr>
          <w:rFonts w:hint="eastAsia" w:eastAsia="仿宋"/>
          <w:lang w:eastAsia="zh-CN"/>
        </w:rPr>
        <mc:AlternateContent>
          <mc:Choice Requires="wpg">
            <w:drawing>
              <wp:inline xmlns:wp="http://schemas.openxmlformats.org/drawingml/2006/wordprocessingDrawing" distT="0" distB="0" distL="0" distR="0">
                <wp:extent cx="2866974" cy="286697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2866974" cy="2866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25.7pt;height:225.7pt;mso-wrap-distance-left:0.0pt;mso-wrap-distance-top:0.0pt;mso-wrap-distance-right:0.0pt;mso-wrap-distance-bottom:0.0pt;" stroked="f">
                <v:path textboxrect="0,0,0,0"/>
                <v:imagedata r:id="rId36" o:title=""/>
              </v:shape>
            </w:pict>
          </mc:Fallback>
        </mc:AlternateContent>
      </w:r>
      <w:r>
        <w:rPr>
          <w:rFonts w:hint="eastAsia" w:eastAsia="仿宋"/>
          <w:lang w:eastAsia="zh-CN"/>
        </w:rPr>
      </w:r>
      <w:r/>
    </w:p>
    <w:p>
      <w:pPr>
        <w:pStyle w:val="715"/>
        <w:ind w:left="0" w:right="84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715"/>
        <w:ind w:left="0" w:right="840" w:firstLine="0"/>
        <w:jc w:val="center"/>
        <w:spacing w:before="0" w:after="0"/>
        <w:pBdr>
          <w:top w:val="none" w:color="000000" w:sz="0" w:space="0"/>
          <w:left w:val="none" w:color="000000" w:sz="0" w:space="0"/>
          <w:bottom w:val="none" w:color="000000" w:sz="0" w:space="0"/>
          <w:right w:val="none" w:color="000000" w:sz="0" w:space="0"/>
        </w:pBdr>
      </w:pPr>
      <w:r/>
      <w:r/>
    </w:p>
    <w:p>
      <w:pPr>
        <w:pStyle w:val="715"/>
        <w:ind w:left="0" w:right="840" w:firstLine="0"/>
        <w:jc w:val="center"/>
        <w:spacing w:before="0" w:after="0"/>
        <w:pBdr>
          <w:top w:val="none" w:color="000000" w:sz="0" w:space="0"/>
          <w:left w:val="none" w:color="000000" w:sz="0" w:space="0"/>
          <w:bottom w:val="none" w:color="000000" w:sz="0" w:space="0"/>
          <w:right w:val="none" w:color="000000" w:sz="0" w:space="0"/>
        </w:pBdr>
      </w:pPr>
      <w:r/>
      <w:r/>
    </w:p>
    <w:p>
      <w:pPr>
        <w:pStyle w:val="715"/>
        <w:ind w:left="0" w:right="840" w:firstLine="0"/>
        <w:jc w:val="center"/>
        <w:spacing w:before="0" w:after="0"/>
        <w:pBdr>
          <w:top w:val="none" w:color="000000" w:sz="0" w:space="0"/>
          <w:left w:val="none" w:color="000000" w:sz="0" w:space="0"/>
          <w:bottom w:val="none" w:color="000000" w:sz="0" w:space="0"/>
          <w:right w:val="none" w:color="000000" w:sz="0" w:space="0"/>
        </w:pBdr>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16"/>
        <w:ind w:firstLine="0"/>
        <w:jc w:val="center"/>
        <w:spacing w:before="240" w:after="240"/>
        <w:tabs>
          <w:tab w:val="left" w:pos="1440" w:leader="none"/>
          <w:tab w:val="left" w:pos="5670" w:leader="none"/>
        </w:tabs>
        <w:rPr>
          <w:sz w:val="36"/>
          <w:szCs w:val="40"/>
        </w:rPr>
      </w:pPr>
      <w:r/>
      <w:bookmarkStart w:id="3" w:name="_Toc14957"/>
      <w:r/>
      <w:bookmarkStart w:id="4" w:name="_Toc15371"/>
      <w:r>
        <w:rPr>
          <w:rFonts w:hint="eastAsia" w:ascii="宋体" w:hAnsi="宋体" w:cs="宋体"/>
          <w:sz w:val="52"/>
          <w:lang w:val="en-US" w:eastAsia="zh-CN"/>
        </w:rPr>
        <w:t xml:space="preserve"> </w:t>
      </w:r>
      <w:bookmarkStart w:id="5" w:name="_Toc28055"/>
      <w:r/>
      <w:bookmarkStart w:id="6" w:name="_Toc30625"/>
      <w:r/>
      <w:bookmarkStart w:id="7" w:name="_Toc24882"/>
      <w:r>
        <w:rPr>
          <w:rFonts w:hint="eastAsia" w:ascii="仿宋" w:hAnsi="仿宋" w:cs="Times New Roman"/>
          <w:sz w:val="36"/>
          <w:szCs w:val="40"/>
          <w:lang w:val="en-US" w:eastAsia="zh-CN"/>
        </w:rPr>
        <w:t xml:space="preserve">第五章 合同草案条款</w:t>
      </w:r>
      <w:bookmarkEnd w:id="5"/>
      <w:r/>
      <w:bookmarkEnd w:id="6"/>
      <w:r/>
      <w:bookmarkEnd w:id="7"/>
      <w:r>
        <w:rPr>
          <w:sz w:val="36"/>
          <w:szCs w:val="40"/>
        </w:rPr>
      </w:r>
      <w:r/>
    </w:p>
    <w:p>
      <w:pPr>
        <w:pStyle w:val="715"/>
        <w:jc w:val="center"/>
        <w:rPr>
          <w:rFonts w:ascii="宋体" w:hAnsi="宋体" w:cs="宋体"/>
          <w:sz w:val="52"/>
        </w:rPr>
        <w:outlineLvl w:val="9"/>
      </w:pPr>
      <w:r>
        <w:rPr>
          <w:rFonts w:hint="eastAsia" w:ascii="宋体" w:hAnsi="宋体" w:cs="宋体"/>
          <w:sz w:val="52"/>
        </w:rPr>
        <w:t xml:space="preserve">南京市政府采购合同</w:t>
      </w:r>
      <w:bookmarkEnd w:id="3"/>
      <w:r/>
      <w:bookmarkEnd w:id="4"/>
      <w:r>
        <w:rPr>
          <w:rFonts w:ascii="宋体" w:hAnsi="宋体" w:cs="宋体"/>
          <w:sz w:val="52"/>
        </w:rPr>
      </w:r>
      <w:r/>
    </w:p>
    <w:p>
      <w:pPr>
        <w:pStyle w:val="715"/>
        <w:ind w:firstLine="315"/>
        <w:jc w:val="center"/>
        <w:rPr>
          <w:rFonts w:ascii="黑体" w:eastAsia="黑体"/>
          <w:b/>
          <w:sz w:val="36"/>
        </w:rPr>
        <w:outlineLvl w:val="9"/>
      </w:pPr>
      <w:r>
        <w:rPr>
          <w:rFonts w:hint="eastAsia" w:ascii="黑体" w:eastAsia="黑体"/>
          <w:b/>
          <w:sz w:val="36"/>
        </w:rPr>
        <w:t xml:space="preserve">（供参考）</w:t>
      </w:r>
      <w:r>
        <w:rPr>
          <w:rFonts w:ascii="黑体" w:eastAsia="黑体"/>
          <w:b/>
          <w:sz w:val="36"/>
        </w:rPr>
      </w:r>
      <w:r/>
    </w:p>
    <w:p>
      <w:pPr>
        <w:pStyle w:val="715"/>
        <w:ind w:firstLine="1807"/>
        <w:rPr>
          <w:rFonts w:ascii="黑体" w:eastAsia="黑体"/>
          <w:b/>
          <w:sz w:val="36"/>
        </w:rPr>
        <w:outlineLvl w:val="9"/>
      </w:pPr>
      <w:r>
        <w:rPr>
          <w:rFonts w:ascii="黑体" w:eastAsia="黑体"/>
          <w:b/>
          <w:sz w:val="36"/>
        </w:rPr>
      </w:r>
      <w:r/>
    </w:p>
    <w:p>
      <w:pPr>
        <w:pStyle w:val="715"/>
        <w:ind w:firstLine="1807"/>
        <w:rPr>
          <w:rFonts w:ascii="黑体" w:eastAsia="黑体"/>
          <w:b/>
          <w:sz w:val="36"/>
        </w:rPr>
        <w:outlineLvl w:val="9"/>
      </w:pPr>
      <w:r>
        <w:rPr>
          <w:rFonts w:ascii="黑体" w:eastAsia="黑体"/>
          <w:b/>
          <w:sz w:val="36"/>
        </w:rPr>
      </w:r>
      <w:r/>
    </w:p>
    <w:p>
      <w:pPr>
        <w:pStyle w:val="715"/>
        <w:ind w:firstLine="1807"/>
        <w:jc w:val="center"/>
        <w:rPr>
          <w:rFonts w:ascii="黑体" w:eastAsia="黑体"/>
          <w:b/>
          <w:sz w:val="36"/>
        </w:rPr>
        <w:outlineLvl w:val="9"/>
      </w:pPr>
      <w:r>
        <w:rPr>
          <w:rFonts w:ascii="黑体" w:eastAsia="黑体"/>
          <w:b/>
          <w:sz w:val="36"/>
        </w:rPr>
      </w:r>
      <w:r/>
    </w:p>
    <w:p>
      <w:pPr>
        <w:pStyle w:val="715"/>
        <w:ind w:firstLine="1789"/>
        <w:rPr>
          <w:rFonts w:ascii="黑体" w:eastAsia="黑体"/>
          <w:b/>
          <w:sz w:val="36"/>
        </w:rPr>
        <w:outlineLvl w:val="9"/>
      </w:pPr>
      <w:r/>
      <w:bookmarkStart w:id="8" w:name="_Toc16064"/>
      <w:r/>
      <w:bookmarkStart w:id="9" w:name="_Toc20006"/>
      <w:r>
        <w:rPr>
          <w:rFonts w:hint="eastAsia" w:ascii="黑体" w:eastAsia="黑体"/>
          <w:b/>
          <w:sz w:val="36"/>
        </w:rPr>
        <w:t xml:space="preserve">合同编号：</w:t>
      </w:r>
      <w:bookmarkEnd w:id="8"/>
      <w:r/>
      <w:bookmarkEnd w:id="9"/>
      <w:r>
        <w:rPr>
          <w:rFonts w:ascii="黑体" w:eastAsia="黑体"/>
          <w:b/>
          <w:sz w:val="36"/>
        </w:rPr>
      </w:r>
      <w:r/>
    </w:p>
    <w:p>
      <w:pPr>
        <w:pStyle w:val="715"/>
        <w:ind w:firstLine="1789"/>
        <w:rPr>
          <w:rFonts w:ascii="黑体" w:eastAsia="黑体"/>
          <w:b/>
          <w:sz w:val="36"/>
          <w:u w:val="single"/>
        </w:rPr>
        <w:outlineLvl w:val="9"/>
      </w:pPr>
      <w:r/>
      <w:bookmarkStart w:id="10" w:name="_Toc4532"/>
      <w:r/>
      <w:bookmarkStart w:id="11" w:name="_Toc10255"/>
      <w:r>
        <w:rPr>
          <w:rFonts w:hint="eastAsia" w:ascii="黑体" w:eastAsia="黑体"/>
          <w:b/>
          <w:sz w:val="36"/>
        </w:rPr>
        <w:t xml:space="preserve">项目名称：</w:t>
      </w:r>
      <w:bookmarkEnd w:id="10"/>
      <w:r/>
      <w:bookmarkEnd w:id="11"/>
      <w:r>
        <w:rPr>
          <w:rFonts w:ascii="黑体" w:eastAsia="黑体"/>
          <w:b/>
          <w:sz w:val="36"/>
          <w:u w:val="single"/>
        </w:rPr>
      </w:r>
      <w:r/>
    </w:p>
    <w:p>
      <w:pPr>
        <w:pStyle w:val="715"/>
        <w:ind w:firstLine="1789"/>
        <w:rPr>
          <w:rFonts w:ascii="黑体" w:eastAsia="黑体"/>
          <w:b/>
          <w:sz w:val="36"/>
          <w:u w:val="single"/>
        </w:rPr>
        <w:outlineLvl w:val="9"/>
      </w:pPr>
      <w:r/>
      <w:bookmarkStart w:id="12" w:name="_Toc5009"/>
      <w:r/>
      <w:bookmarkStart w:id="13" w:name="_Toc5701"/>
      <w:r>
        <w:rPr>
          <w:rFonts w:hint="eastAsia" w:ascii="黑体" w:eastAsia="黑体"/>
          <w:b/>
          <w:sz w:val="36"/>
        </w:rPr>
        <w:t xml:space="preserve">使用单位：</w:t>
      </w:r>
      <w:bookmarkEnd w:id="12"/>
      <w:r/>
      <w:bookmarkEnd w:id="13"/>
      <w:r>
        <w:rPr>
          <w:rFonts w:ascii="黑体" w:eastAsia="黑体"/>
          <w:b/>
          <w:sz w:val="36"/>
          <w:u w:val="single"/>
        </w:rPr>
      </w:r>
      <w:r/>
    </w:p>
    <w:p>
      <w:pPr>
        <w:pStyle w:val="715"/>
        <w:ind w:firstLine="1789"/>
        <w:rPr>
          <w:rFonts w:ascii="黑体" w:eastAsia="黑体"/>
          <w:b/>
          <w:sz w:val="36"/>
        </w:rPr>
        <w:outlineLvl w:val="9"/>
      </w:pPr>
      <w:r/>
      <w:bookmarkStart w:id="14" w:name="_Toc14845"/>
      <w:r/>
      <w:bookmarkStart w:id="15" w:name="_Toc26178"/>
      <w:r>
        <w:rPr>
          <w:rFonts w:hint="eastAsia" w:ascii="黑体" w:eastAsia="黑体"/>
          <w:b/>
          <w:sz w:val="36"/>
        </w:rPr>
        <w:t xml:space="preserve">供货单位：</w:t>
      </w:r>
      <w:bookmarkEnd w:id="14"/>
      <w:r/>
      <w:bookmarkEnd w:id="15"/>
      <w:r>
        <w:rPr>
          <w:rFonts w:ascii="黑体" w:eastAsia="黑体"/>
          <w:b/>
          <w:sz w:val="36"/>
        </w:rPr>
      </w:r>
      <w:r/>
    </w:p>
    <w:p>
      <w:pPr>
        <w:pStyle w:val="715"/>
        <w:ind w:firstLine="1789"/>
        <w:rPr>
          <w:rFonts w:ascii="黑体" w:eastAsia="黑体"/>
          <w:b/>
          <w:sz w:val="36"/>
        </w:rPr>
        <w:outlineLvl w:val="9"/>
      </w:pPr>
      <w:r/>
      <w:bookmarkStart w:id="16" w:name="_Toc15137"/>
      <w:r/>
      <w:bookmarkStart w:id="17" w:name="_Toc11806"/>
      <w:r>
        <w:rPr>
          <w:rFonts w:hint="eastAsia" w:ascii="黑体" w:eastAsia="黑体"/>
          <w:b/>
          <w:sz w:val="36"/>
        </w:rPr>
        <w:t xml:space="preserve">签订日期：</w:t>
      </w:r>
      <w:bookmarkEnd w:id="16"/>
      <w:r/>
      <w:bookmarkEnd w:id="17"/>
      <w:r>
        <w:rPr>
          <w:rFonts w:ascii="黑体" w:eastAsia="黑体"/>
          <w:b/>
          <w:sz w:val="36"/>
        </w:rPr>
      </w:r>
      <w:r/>
    </w:p>
    <w:p>
      <w:pPr>
        <w:pStyle w:val="715"/>
        <w:rPr>
          <w:rFonts w:ascii="黑体" w:eastAsia="黑体"/>
          <w:sz w:val="36"/>
        </w:rPr>
        <w:outlineLvl w:val="9"/>
      </w:pPr>
      <w:r>
        <w:rPr>
          <w:rFonts w:ascii="黑体" w:eastAsia="黑体"/>
          <w:sz w:val="36"/>
        </w:rPr>
      </w:r>
      <w:r/>
    </w:p>
    <w:p>
      <w:pPr>
        <w:pStyle w:val="715"/>
        <w:rPr>
          <w:rFonts w:ascii="黑体" w:eastAsia="黑体"/>
          <w:sz w:val="36"/>
        </w:rPr>
        <w:outlineLvl w:val="9"/>
      </w:pPr>
      <w:r>
        <w:rPr>
          <w:rFonts w:ascii="黑体" w:eastAsia="黑体"/>
          <w:sz w:val="36"/>
        </w:rPr>
      </w:r>
      <w:r/>
    </w:p>
    <w:p>
      <w:pPr>
        <w:pStyle w:val="715"/>
        <w:jc w:val="center"/>
        <w:rPr>
          <w:rFonts w:ascii="黑体" w:eastAsia="黑体"/>
          <w:b/>
          <w:sz w:val="36"/>
        </w:rPr>
        <w:outlineLvl w:val="9"/>
      </w:pPr>
      <w:r>
        <w:rPr>
          <w:rFonts w:ascii="黑体" w:eastAsia="黑体"/>
          <w:b/>
          <w:sz w:val="36"/>
        </w:rPr>
      </w:r>
      <w:r/>
    </w:p>
    <w:p>
      <w:pPr>
        <w:pStyle w:val="715"/>
        <w:rPr>
          <w:rFonts w:ascii="黑体" w:eastAsia="黑体"/>
          <w:b/>
          <w:sz w:val="36"/>
        </w:rPr>
        <w:outlineLvl w:val="9"/>
      </w:pPr>
      <w:r>
        <w:rPr>
          <w:rFonts w:ascii="黑体" w:eastAsia="黑体"/>
          <w:b/>
          <w:sz w:val="36"/>
        </w:rPr>
      </w:r>
      <w:r/>
    </w:p>
    <w:p>
      <w:pPr>
        <w:pStyle w:val="715"/>
        <w:jc w:val="center"/>
        <w:rPr>
          <w:rFonts w:ascii="黑体" w:eastAsia="黑体"/>
          <w:b/>
          <w:sz w:val="36"/>
        </w:rPr>
        <w:outlineLvl w:val="9"/>
      </w:pPr>
      <w:r>
        <w:rPr>
          <w:rFonts w:ascii="黑体" w:eastAsia="黑体"/>
          <w:b/>
          <w:sz w:val="36"/>
        </w:rPr>
      </w:r>
      <w:r/>
    </w:p>
    <w:p>
      <w:pPr>
        <w:pStyle w:val="715"/>
        <w:jc w:val="center"/>
        <w:rPr>
          <w:rFonts w:ascii="黑体" w:eastAsia="黑体"/>
          <w:b/>
          <w:sz w:val="36"/>
        </w:rPr>
        <w:outlineLvl w:val="9"/>
      </w:pPr>
      <w:r>
        <w:rPr>
          <w:rFonts w:ascii="黑体" w:eastAsia="黑体"/>
          <w:b/>
          <w:sz w:val="36"/>
        </w:rPr>
      </w:r>
      <w:r/>
    </w:p>
    <w:p>
      <w:pPr>
        <w:pStyle w:val="715"/>
        <w:jc w:val="center"/>
        <w:rPr>
          <w:rFonts w:ascii="黑体" w:eastAsia="黑体"/>
          <w:b/>
          <w:sz w:val="36"/>
        </w:rPr>
        <w:outlineLvl w:val="9"/>
      </w:pPr>
      <w:r/>
      <w:bookmarkStart w:id="18" w:name="_Toc28652"/>
      <w:r/>
      <w:bookmarkStart w:id="19" w:name="_Toc6462"/>
      <w:r>
        <w:rPr>
          <w:rFonts w:hint="eastAsia" w:ascii="黑体" w:eastAsia="黑体"/>
          <w:b/>
          <w:sz w:val="36"/>
        </w:rPr>
        <w:t xml:space="preserve">南京市市场监督管理局</w:t>
      </w:r>
      <w:bookmarkEnd w:id="18"/>
      <w:r/>
      <w:bookmarkEnd w:id="19"/>
      <w:r>
        <w:rPr>
          <w:rFonts w:ascii="黑体" w:eastAsia="黑体"/>
          <w:b/>
          <w:sz w:val="36"/>
        </w:rPr>
      </w:r>
      <w:r/>
    </w:p>
    <w:p>
      <w:pPr>
        <w:pStyle w:val="715"/>
        <w:jc w:val="center"/>
        <w:rPr>
          <w:rFonts w:ascii="黑体" w:eastAsia="黑体"/>
          <w:b/>
          <w:sz w:val="36"/>
        </w:rPr>
        <w:outlineLvl w:val="9"/>
      </w:pPr>
      <w:r>
        <w:rPr>
          <w:rFonts w:ascii="黑体" w:eastAsia="黑体"/>
          <w:b/>
          <w:sz w:val="36"/>
        </w:rPr>
      </w:r>
      <w:r/>
    </w:p>
    <w:p>
      <w:pPr>
        <w:pStyle w:val="715"/>
        <w:jc w:val="center"/>
        <w:rPr>
          <w:rFonts w:ascii="黑体" w:eastAsia="黑体"/>
          <w:b/>
          <w:sz w:val="36"/>
        </w:rPr>
        <w:outlineLvl w:val="9"/>
      </w:pPr>
      <w:r>
        <w:rPr>
          <w:rFonts w:ascii="黑体" w:eastAsia="黑体"/>
          <w:b/>
          <w:sz w:val="36"/>
        </w:rPr>
      </w:r>
      <w:r/>
    </w:p>
    <w:p>
      <w:pPr>
        <w:pStyle w:val="715"/>
        <w:jc w:val="center"/>
        <w:rPr>
          <w:rFonts w:ascii="黑体" w:eastAsia="黑体"/>
          <w:b/>
          <w:sz w:val="36"/>
        </w:rPr>
        <w:outlineLvl w:val="9"/>
      </w:pPr>
      <w:r/>
      <w:bookmarkStart w:id="20" w:name="_Toc29057"/>
      <w:r/>
      <w:bookmarkStart w:id="21" w:name="_Toc18496"/>
      <w:r>
        <w:rPr>
          <w:rFonts w:hint="eastAsia" w:ascii="黑体" w:eastAsia="黑体"/>
          <w:b/>
          <w:sz w:val="36"/>
        </w:rPr>
        <w:t xml:space="preserve">南京市财政局监制</w:t>
      </w:r>
      <w:bookmarkEnd w:id="20"/>
      <w:r/>
      <w:bookmarkEnd w:id="21"/>
      <w:r>
        <w:rPr>
          <w:rFonts w:ascii="黑体" w:eastAsia="黑体"/>
          <w:b/>
          <w:sz w:val="36"/>
        </w:rPr>
      </w:r>
      <w:r/>
    </w:p>
    <w:p>
      <w:pPr>
        <w:pStyle w:val="715"/>
        <w:jc w:val="left"/>
        <w:widowControl/>
        <w:outlineLvl w:val="9"/>
      </w:pPr>
      <w:r/>
      <w:r/>
    </w:p>
    <w:p>
      <w:pPr>
        <w:pStyle w:val="720"/>
      </w:pPr>
      <w:r/>
      <w:r/>
    </w:p>
    <w:p>
      <w:pPr>
        <w:pStyle w:val="715"/>
      </w:pPr>
      <w:r/>
      <w:r/>
    </w:p>
    <w:p>
      <w:pPr>
        <w:pStyle w:val="720"/>
      </w:pPr>
      <w:r/>
      <w:r/>
    </w:p>
    <w:p>
      <w:pPr>
        <w:pStyle w:val="715"/>
      </w:pPr>
      <w:r/>
      <w:r/>
    </w:p>
    <w:p>
      <w:pPr>
        <w:pStyle w:val="720"/>
      </w:pPr>
      <w:r/>
      <w:r/>
    </w:p>
    <w:p>
      <w:pPr>
        <w:pStyle w:val="715"/>
      </w:pPr>
      <w:r/>
      <w:r/>
    </w:p>
    <w:p>
      <w:pPr>
        <w:pStyle w:val="720"/>
      </w:pPr>
      <w:r/>
      <w:r/>
    </w:p>
    <w:p>
      <w:pPr>
        <w:pStyle w:val="715"/>
      </w:pPr>
      <w:r/>
      <w:r/>
    </w:p>
    <w:p>
      <w:pPr>
        <w:pStyle w:val="720"/>
      </w:pPr>
      <w:r/>
      <w:r/>
    </w:p>
    <w:p>
      <w:pPr>
        <w:pStyle w:val="715"/>
      </w:pPr>
      <w:r/>
      <w:r/>
    </w:p>
    <w:p>
      <w:pPr>
        <w:pStyle w:val="720"/>
      </w:pPr>
      <w:r/>
      <w:r/>
    </w:p>
    <w:p>
      <w:pPr>
        <w:pStyle w:val="715"/>
      </w:pPr>
      <w:r/>
      <w:r/>
    </w:p>
    <w:p>
      <w:pPr>
        <w:pStyle w:val="720"/>
      </w:pPr>
      <w:r/>
      <w:r/>
    </w:p>
    <w:p>
      <w:pPr>
        <w:pStyle w:val="715"/>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合同编号：</w:t>
      </w:r>
      <w:r>
        <w:rPr>
          <w:rFonts w:hint="eastAsia" w:ascii="仿宋" w:hAnsi="仿宋" w:eastAsia="仿宋" w:cs="仿宋"/>
          <w:b/>
          <w:sz w:val="24"/>
          <w:szCs w:val="24"/>
        </w:rPr>
      </w:r>
      <w:r/>
    </w:p>
    <w:p>
      <w:pPr>
        <w:pStyle w:val="715"/>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政府采购计划号：</w:t>
      </w:r>
      <w:r>
        <w:rPr>
          <w:rFonts w:hint="eastAsia" w:ascii="仿宋" w:hAnsi="仿宋" w:eastAsia="仿宋" w:cs="仿宋"/>
          <w:b/>
          <w:sz w:val="24"/>
          <w:szCs w:val="24"/>
        </w:rPr>
      </w:r>
      <w:r/>
    </w:p>
    <w:p>
      <w:pPr>
        <w:pStyle w:val="715"/>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15"/>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sz w:val="24"/>
          <w:szCs w:val="24"/>
        </w:rPr>
        <w:t xml:space="preserve">采购人</w:t>
      </w:r>
      <w:r>
        <w:rPr>
          <w:rFonts w:hint="eastAsia" w:ascii="仿宋" w:hAnsi="仿宋" w:eastAsia="仿宋" w:cs="仿宋"/>
          <w:sz w:val="24"/>
          <w:szCs w:val="24"/>
        </w:rPr>
        <w:t xml:space="preserve">：（以下称甲方）                    </w:t>
      </w:r>
      <w:r>
        <w:rPr>
          <w:rFonts w:hint="eastAsia" w:ascii="仿宋" w:hAnsi="仿宋" w:eastAsia="仿宋" w:cs="仿宋"/>
          <w:b/>
          <w:sz w:val="24"/>
          <w:szCs w:val="24"/>
        </w:rPr>
        <w:t xml:space="preserve">供应商</w:t>
      </w:r>
      <w:r>
        <w:rPr>
          <w:rFonts w:hint="eastAsia" w:ascii="仿宋" w:hAnsi="仿宋" w:eastAsia="仿宋" w:cs="仿宋"/>
          <w:sz w:val="24"/>
          <w:szCs w:val="24"/>
        </w:rPr>
        <w:t xml:space="preserve">：</w:t>
      </w:r>
      <w:r>
        <w:rPr>
          <w:rFonts w:hint="eastAsia" w:ascii="仿宋" w:hAnsi="仿宋" w:eastAsia="仿宋" w:cs="仿宋"/>
          <w:b/>
          <w:sz w:val="24"/>
          <w:szCs w:val="24"/>
        </w:rPr>
        <w:t xml:space="preserve"> </w:t>
      </w:r>
      <w:r>
        <w:rPr>
          <w:rFonts w:hint="eastAsia" w:ascii="仿宋" w:hAnsi="仿宋" w:eastAsia="仿宋" w:cs="仿宋"/>
          <w:sz w:val="24"/>
          <w:szCs w:val="24"/>
        </w:rPr>
        <w:t xml:space="preserve">（以下称乙方）</w:t>
      </w:r>
      <w:r>
        <w:rPr>
          <w:rFonts w:hint="eastAsia" w:ascii="仿宋" w:hAnsi="仿宋" w:eastAsia="仿宋" w:cs="仿宋"/>
          <w:sz w:val="24"/>
          <w:szCs w:val="24"/>
        </w:rPr>
      </w:r>
      <w:r/>
    </w:p>
    <w:p>
      <w:pPr>
        <w:pStyle w:val="715"/>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住所地：</w:t>
      </w:r>
      <w:r>
        <w:rPr>
          <w:rFonts w:hint="eastAsia" w:ascii="仿宋" w:hAnsi="仿宋" w:eastAsia="仿宋" w:cs="仿宋"/>
          <w:sz w:val="24"/>
          <w:szCs w:val="24"/>
        </w:rPr>
        <w:t xml:space="preserve">                                  </w:t>
      </w:r>
      <w:r>
        <w:rPr>
          <w:rFonts w:hint="eastAsia" w:ascii="仿宋" w:hAnsi="仿宋" w:eastAsia="仿宋" w:cs="仿宋"/>
          <w:b/>
          <w:sz w:val="24"/>
          <w:szCs w:val="24"/>
        </w:rPr>
        <w:t xml:space="preserve">住所地： </w:t>
      </w:r>
      <w:r>
        <w:rPr>
          <w:rFonts w:hint="eastAsia" w:ascii="仿宋" w:hAnsi="仿宋" w:eastAsia="仿宋" w:cs="仿宋"/>
          <w:b/>
          <w:sz w:val="24"/>
          <w:szCs w:val="24"/>
        </w:rPr>
      </w:r>
      <w:r/>
    </w:p>
    <w:p>
      <w:pPr>
        <w:pStyle w:val="715"/>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根据《中华人民共和国政府采购法》、《中华人民共和国民法典》等法律法规的规定，遵循平等、自愿、公平和诚实信用的原则，双方就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及有关事项协商一致，共同达成如下合同。</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sz w:val="24"/>
          <w:szCs w:val="24"/>
        </w:rPr>
        <w:t xml:space="preserve">第一条：合同标的   </w:t>
      </w:r>
      <w:r>
        <w:rPr>
          <w:rFonts w:hint="eastAsia" w:ascii="仿宋" w:hAnsi="仿宋" w:eastAsia="仿宋" w:cs="仿宋"/>
          <w:sz w:val="24"/>
          <w:szCs w:val="24"/>
        </w:rPr>
        <w:t xml:space="preserve">乙方根据甲方需求提供下列货物：</w:t>
      </w:r>
      <w:r>
        <w:rPr>
          <w:rFonts w:hint="eastAsia" w:ascii="仿宋" w:hAnsi="仿宋" w:eastAsia="仿宋" w:cs="仿宋"/>
          <w:sz w:val="24"/>
          <w:szCs w:val="24"/>
        </w:rPr>
      </w:r>
      <w:r/>
    </w:p>
    <w:p>
      <w:pPr>
        <w:pStyle w:val="726"/>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货物或者设备</w:t>
      </w:r>
      <w:r>
        <w:rPr>
          <w:rFonts w:hint="eastAsia" w:ascii="仿宋" w:hAnsi="仿宋" w:eastAsia="仿宋" w:cs="仿宋"/>
          <w:sz w:val="24"/>
          <w:szCs w:val="24"/>
        </w:rPr>
      </w:r>
      <w:r/>
    </w:p>
    <w:p>
      <w:pPr>
        <w:pStyle w:val="715"/>
        <w:ind w:firstLine="56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货物名称、规格及数量详见“供货一览表”。</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sz w:val="24"/>
          <w:szCs w:val="24"/>
        </w:rPr>
        <w:t xml:space="preserve">第二条：合同总价款    </w:t>
      </w:r>
      <w:r>
        <w:rPr>
          <w:rFonts w:hint="eastAsia" w:ascii="仿宋" w:hAnsi="仿宋" w:eastAsia="仿宋" w:cs="仿宋"/>
          <w:sz w:val="24"/>
          <w:szCs w:val="24"/>
        </w:rPr>
        <w:t xml:space="preserve">本合同项下货物总价款为</w:t>
      </w:r>
      <w:r>
        <w:rPr>
          <w:rFonts w:hint="eastAsia" w:ascii="仿宋" w:hAnsi="仿宋" w:eastAsia="仿宋" w:cs="仿宋"/>
          <w:sz w:val="24"/>
          <w:szCs w:val="24"/>
          <w:lang w:val="zh-CN"/>
        </w:rPr>
        <w:t xml:space="preserve">(小写)</w:t>
      </w:r>
      <w:r>
        <w:rPr>
          <w:rFonts w:hint="eastAsia" w:ascii="仿宋" w:hAnsi="仿宋" w:eastAsia="仿宋" w:cs="仿宋"/>
          <w:sz w:val="24"/>
          <w:szCs w:val="24"/>
          <w:u w:val="single"/>
          <w:lang w:val="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 xml:space="preserve">（大写）人民币</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分项价款在“投标报价表”中有明确规定。</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bookmarkStart w:id="22" w:name="_Hlk176513188"/>
      <w:r>
        <w:rPr>
          <w:rFonts w:hint="eastAsia" w:ascii="仿宋" w:hAnsi="仿宋" w:eastAsia="仿宋" w:cs="仿宋"/>
          <w:sz w:val="24"/>
          <w:szCs w:val="24"/>
        </w:rPr>
        <w:t xml:space="preserve">本合同总价款是货物设计、制造、包装、仓储、运输、安装及验收合格之前及保修期内备品备件、专用工具、伴随服务、技术资料、人员培训发生的所有含税费用，以及供应商认为需要的其他费用等。</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bookmarkEnd w:id="22"/>
      <w:r>
        <w:rPr>
          <w:rFonts w:hint="eastAsia" w:ascii="仿宋" w:hAnsi="仿宋" w:eastAsia="仿宋" w:cs="仿宋"/>
          <w:sz w:val="24"/>
          <w:szCs w:val="24"/>
        </w:rPr>
        <w:t xml:space="preserve">本合同总价款还包含乙方应当提供的伴随服务/售后服务费用。</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本合同执行期间合同总价款不变。</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sz w:val="24"/>
          <w:szCs w:val="24"/>
        </w:rPr>
        <w:t xml:space="preserve">第三条：组成本合同的有关文件   </w:t>
      </w:r>
      <w:r>
        <w:rPr>
          <w:rFonts w:hint="eastAsia" w:ascii="仿宋" w:hAnsi="仿宋" w:eastAsia="仿宋" w:cs="仿宋"/>
          <w:sz w:val="24"/>
          <w:szCs w:val="24"/>
        </w:rPr>
        <w:t xml:space="preserve">下列关于南京市政府采购</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号的招</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或与本次采购活动方式相适应的文件及有关附件是本合同不可分割的组成部分，与本合同具有同等法律效力，这些文件包括但不限于：</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（1）乙方提供的</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和投标报价表；</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（2）供货一览表；</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（3）交货地点一览表；</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（4）技术规格响应表；</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（5）投标承诺；</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（6）服务承诺；</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（7）中标或成交通知书；</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（8）甲乙双方商定的其他文件。</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第四条  权利保证</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乙方应保证买方在使用该货物或其任何一部分时不受第三方提出侵犯其专利权、版权、商标权或其他权利的起诉。一旦出现侵权，乙方应承担全部责任。</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第五条  质量保证</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1、乙方所提供的货物的技术规格应与采购文件规定的技术规格及所附的“技术规格响应表”相一致；若技术性能无特殊说明，则按国家有关部门最新颁布的标准及规范为准。</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第六条  包装要求</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2、每一包装单元内应附详细的装箱单和质量合格凭证。</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第七条  交货和验收</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1、乙方应按照本合同或招</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规定的时间和方式向甲方交付货物，交货地点由甲方指定。</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如采购文件对交货时间未明确规定，则乙方应当在</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（期间）前将货物交付甲方。</w:t>
      </w:r>
      <w:r>
        <w:rPr>
          <w:rFonts w:hint="eastAsia" w:ascii="仿宋" w:hAnsi="仿宋" w:eastAsia="仿宋" w:cs="仿宋"/>
          <w:sz w:val="24"/>
          <w:szCs w:val="24"/>
          <w:u w:val="single"/>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2、乙方交付的货物应当完全符合本合同或者招</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所规定的货物、数量和规格要求。乙方不得少交或多交货物。乙方提供的货物不符合招</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和合同规定的，甲方有权拒收货物，由此引起的风险，由乙方承担。</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3、货物的到货验收包括：型号、规格、数量、外观质量、及货物包装是否完好。</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5、甲方应当在到货后的（    ）个工作日内对货物进行验收；需要乙方对货物或系统进行安装调试的，甲方应在货物安装调试完毕后的（    ）个工作日内进行质量验收。验收合格的，由甲方签署验收单并加盖单位公章。采购文件对检验期限另有规定的，从其规定。</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6、货物和系统调试验收的标准：按行业通行标准、厂方出厂标准和乙方</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的承诺（详见合同附件载明的标准，并不低于国家相关标准）。</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第八条  伴随服务／售后服务</w:t>
      </w:r>
      <w:r>
        <w:rPr>
          <w:rFonts w:hint="eastAsia" w:ascii="仿宋" w:hAnsi="仿宋" w:eastAsia="仿宋" w:cs="仿宋"/>
          <w:b/>
          <w:sz w:val="24"/>
          <w:szCs w:val="24"/>
        </w:rPr>
      </w:r>
      <w:r/>
    </w:p>
    <w:p>
      <w:pPr>
        <w:pStyle w:val="715"/>
        <w:ind w:firstLine="560"/>
        <w:jc w:val="left"/>
        <w:keepLines w:val="0"/>
        <w:keepNext w:val="0"/>
        <w:pageBreakBefore w:val="0"/>
        <w:spacing w:line="360" w:lineRule="auto"/>
        <w:tabs>
          <w:tab w:val="left" w:pos="1620" w:leader="none"/>
        </w:tabs>
        <w:rPr>
          <w:rFonts w:hint="eastAsia" w:ascii="仿宋" w:hAnsi="仿宋" w:eastAsia="仿宋" w:cs="仿宋"/>
          <w:sz w:val="24"/>
          <w:szCs w:val="24"/>
        </w:rPr>
      </w:pPr>
      <w:r>
        <w:rPr>
          <w:rFonts w:hint="eastAsia" w:ascii="仿宋" w:hAnsi="仿宋" w:eastAsia="仿宋" w:cs="仿宋"/>
          <w:sz w:val="24"/>
          <w:szCs w:val="24"/>
        </w:rPr>
        <w:t xml:space="preserve">1、乙方应按照国家有关法律法规规章和“三包”规定以及合同所附的“服务承诺”提供服务。</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2、除前款规定外，乙方还应提供下列服务：</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（1）货物的现场安装、调试和/或启动监督；</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（2）就货物的安装、启动、运行及维护等对甲方人员进行免费培训。</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3、若采购文件中不包含有关伴随服务或售后服务的承诺，双方作如下约定：</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3.1所有货物保修服务方式均为乙方上门保修，即由乙方派员到货物使用现场维修，由此产生的一切费用均由乙方承担。</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3.2保修期后的货物维护由双方协商再定。</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第九条  履约保证金</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1、卖方在签订本合同之日，向甲方提交履约</w:t>
      </w:r>
      <w:r>
        <w:rPr>
          <w:rFonts w:hint="eastAsia" w:ascii="仿宋" w:hAnsi="仿宋" w:eastAsia="仿宋" w:cs="仿宋"/>
          <w:sz w:val="24"/>
          <w:szCs w:val="24"/>
          <w:lang w:val="en-US" w:eastAsia="zh-CN"/>
        </w:rPr>
        <w:t xml:space="preserve">保函</w:t>
      </w:r>
      <w:r>
        <w:rPr>
          <w:rFonts w:hint="eastAsia" w:ascii="仿宋" w:hAnsi="仿宋" w:eastAsia="仿宋" w:cs="仿宋"/>
          <w:sz w:val="24"/>
          <w:szCs w:val="24"/>
        </w:rPr>
        <w:t xml:space="preserve">。（根据甲乙双方约定，是否收取政府采购履约保证金）</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履约保函</w:t>
      </w:r>
      <w:r>
        <w:rPr>
          <w:rFonts w:hint="eastAsia" w:ascii="仿宋" w:hAnsi="仿宋" w:eastAsia="仿宋" w:cs="仿宋"/>
          <w:sz w:val="24"/>
          <w:szCs w:val="24"/>
        </w:rPr>
        <w:t xml:space="preserve">的有效期为甲乙双方签署验收单后的</w:t>
      </w:r>
      <w:r>
        <w:rPr>
          <w:rFonts w:hint="eastAsia" w:ascii="仿宋" w:hAnsi="仿宋" w:eastAsia="仿宋" w:cs="仿宋"/>
          <w:sz w:val="24"/>
          <w:szCs w:val="24"/>
          <w:lang w:val="en-US" w:eastAsia="zh-CN"/>
        </w:rPr>
        <w:t xml:space="preserve">5个工作日</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3、如乙方未能履行合同规定的义务，甲方有权从履约保证金中取得补偿。</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4、履约保证金扣除甲方应得的补偿后的余额在有效期满后____天内退还乙方。</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第十条  货款支付</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1、本合同项下所有款项均以人民币支付。</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2、如本合同项下的采购资金系甲方自行支付，乙方向甲方开具发票，甲方在签署验收单后的15个工作日内付款。</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3、如合同项下的采购资金系财政拨款资金，在乙方向南京市政府采购中心提交下列文件后的15个工作日内由南京市财政局拨付款项：</w:t>
      </w:r>
      <w:r>
        <w:rPr>
          <w:rFonts w:hint="eastAsia" w:ascii="仿宋" w:hAnsi="仿宋" w:eastAsia="仿宋" w:cs="仿宋"/>
          <w:sz w:val="24"/>
          <w:szCs w:val="24"/>
        </w:rPr>
      </w:r>
      <w:r/>
    </w:p>
    <w:p>
      <w:pPr>
        <w:pStyle w:val="715"/>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（1）经甲方盖章确认的发票复印件；</w:t>
      </w:r>
      <w:r>
        <w:rPr>
          <w:rFonts w:hint="eastAsia" w:ascii="仿宋" w:hAnsi="仿宋" w:eastAsia="仿宋" w:cs="仿宋"/>
          <w:sz w:val="24"/>
          <w:szCs w:val="24"/>
        </w:rPr>
      </w:r>
      <w:r/>
    </w:p>
    <w:p>
      <w:pPr>
        <w:pStyle w:val="715"/>
        <w:ind w:firstLine="454"/>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（2）经甲方签署的验收单。</w:t>
      </w:r>
      <w:r>
        <w:rPr>
          <w:rFonts w:hint="eastAsia" w:ascii="仿宋" w:hAnsi="仿宋" w:eastAsia="仿宋" w:cs="仿宋"/>
          <w:sz w:val="24"/>
          <w:szCs w:val="24"/>
        </w:rPr>
      </w:r>
      <w:r/>
    </w:p>
    <w:p>
      <w:pPr>
        <w:pStyle w:val="715"/>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（3）合同副本。</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4、以上2、3款款项的支付进度以采购文件的有关规定为准。如采购文件未作特别规定，则付款进度应符合如下约定：</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项目全部安装完成并验收合格后，由采购人支付合同全款。</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第十一条　违约责任</w:t>
      </w:r>
      <w:r>
        <w:rPr>
          <w:rFonts w:hint="eastAsia" w:ascii="仿宋" w:hAnsi="仿宋" w:eastAsia="仿宋" w:cs="仿宋"/>
          <w:b/>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１、甲方无正当理由拒收货物、拒付货物款的，由甲方向乙方偿付合同总价的5%违约金。</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２、甲方未按合同规定的期限向乙方支付货款的，每逾期1天甲方向乙方偿付欠款总额的5‰滞纳金，但累计滞纳金总额不超过欠款总额的5% 。</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３、如乙方不能交付货物，甲方有权扣留全部履约保证金；同时乙方应向甲方支付合同总价５％的违约金。</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４、乙方逾期交付货物的，每逾期1天，乙方向甲方偿付逾期交货部分货款总额的5‰的滞纳金。如乙方逾期交货达（   ）天，甲方有权解除合同，解除合同的通知自到达乙方时生效。</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５、</w:t>
      </w:r>
      <w:r>
        <w:rPr>
          <w:rFonts w:hint="eastAsia" w:ascii="仿宋" w:hAnsi="仿宋" w:eastAsia="仿宋" w:cs="仿宋"/>
          <w:sz w:val="24"/>
          <w:szCs w:val="24"/>
        </w:rPr>
        <w:t xml:space="preserve">乙方所交付的货物品种、型号、规格不符合合同规定的，甲方有权拒收。甲方拒收的，乙方应向甲方支付货款总额5%的违约金。</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7、乙方未按本合同第九条的规定向甲方交付履约保证金的，应按应交付履约保证金的____%向甲方支付违约金，该违约金的支付不影响乙方应承担的其他违约责任。</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8、乙方未按本合同的规定和“服务承诺”提供伴随服务/售后服务的，应按合同总价款的__%向甲方承担违约责任。</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9、乙方在承担上述4-7款一项或多项违约责任后，仍应继续履行合同规定的义务（甲方解除合同的除外）。甲方未能及时追究乙方的任何一项违约责任并不表明甲方放弃追究乙方该项或其他违约责任。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第十二条　合同的变更和终止</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除《政府采购法》第49条、第50条第二款规定的情形外，本合同一经签订，甲乙双方不得擅自变更、中止或终止合同。</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第十三条　合同的转让</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乙方不得擅自部分或全部转让其应履行的合同义务。</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第十四条  争议的解决</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1、因货物的质量问题发生争议的，应当邀请国家认可的质量检测机构对货物质量进行鉴定。货物符合标准的，鉴定费由甲方承担；货物不符合质量标准的，鉴定费由乙方承担。</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2、因履行本合同引起的或与本合同有关的争议，甲、乙双方应首先通过友好协商解决，如果协商不能解决争议，则采取以下第（   ）种方式解决争议：</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（1）向甲方所在地有管辖权的人民法院提起诉讼；</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（2）向（       ）仲裁委员会按其仲裁规则申请仲裁。</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3、在仲裁期间，本合同应继续履行。</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第十五条  合同生效及其他</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1、本合同自签订之日起生效。</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2、本合同一式_____份，甲乙双方各执____份。</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3、本合同应按照中华人民共和国的现行法律进行解释。</w:t>
      </w:r>
      <w:r>
        <w:rPr>
          <w:rFonts w:hint="eastAsia" w:ascii="仿宋" w:hAnsi="仿宋" w:eastAsia="仿宋" w:cs="仿宋"/>
          <w:sz w:val="24"/>
          <w:szCs w:val="24"/>
        </w:rPr>
      </w:r>
      <w:r/>
    </w:p>
    <w:p>
      <w:pPr>
        <w:pStyle w:val="715"/>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甲方（采购人）：（盖章）         乙方（供应商）：（盖章）</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法定代表人或委托代理人：         法定代表人或委托代理人：</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电话：</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开户银行：                       开户银行： </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帐号：                           帐号： </w:t>
      </w:r>
      <w:r>
        <w:rPr>
          <w:rFonts w:hint="eastAsia" w:ascii="仿宋" w:hAnsi="仿宋" w:eastAsia="仿宋" w:cs="仿宋"/>
          <w:sz w:val="24"/>
          <w:szCs w:val="24"/>
        </w:rPr>
      </w:r>
      <w:r/>
    </w:p>
    <w:p>
      <w:pPr>
        <w:pStyle w:val="715"/>
        <w:ind w:firstLine="54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                       单位地址：</w:t>
      </w:r>
      <w:r>
        <w:rPr>
          <w:rFonts w:hint="eastAsia" w:ascii="仿宋" w:hAnsi="仿宋" w:eastAsia="仿宋" w:cs="仿宋"/>
          <w:sz w:val="24"/>
          <w:szCs w:val="24"/>
        </w:rPr>
      </w:r>
      <w:r/>
    </w:p>
    <w:p>
      <w:pPr>
        <w:pStyle w:val="715"/>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         日期：   年     月    日</w:t>
      </w:r>
      <w:r>
        <w:rPr>
          <w:rFonts w:hint="eastAsia" w:ascii="仿宋" w:hAnsi="仿宋" w:eastAsia="仿宋" w:cs="仿宋"/>
          <w:sz w:val="24"/>
          <w:szCs w:val="24"/>
        </w:rPr>
      </w:r>
      <w:r/>
    </w:p>
    <w:p>
      <w:pPr>
        <w:pStyle w:val="715"/>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715"/>
        <w:ind w:left="0" w:right="0" w:firstLine="0"/>
        <w:jc w:val="both"/>
        <w:spacing w:before="145" w:after="145" w:line="62" w:lineRule="atLeast"/>
        <w:pBdr>
          <w:top w:val="none" w:color="000000" w:sz="0" w:space="0"/>
          <w:left w:val="none" w:color="000000" w:sz="0" w:space="0"/>
          <w:bottom w:val="none" w:color="000000" w:sz="0" w:space="0"/>
          <w:right w:val="none" w:color="000000" w:sz="0" w:space="0"/>
        </w:pBdr>
      </w:pPr>
      <w:r>
        <w:rPr>
          <w:rFonts w:ascii="仿宋" w:hAnsi="仿宋" w:cs="仿宋"/>
          <w:spacing w:val="-10"/>
          <w:sz w:val="36"/>
          <w:szCs w:val="36"/>
        </w:rPr>
        <w:br w:type="page" w:clear="all"/>
      </w:r>
      <w:r/>
    </w:p>
    <w:p>
      <w:pPr>
        <w:pStyle w:val="715"/>
        <w:ind w:left="0" w:right="0" w:firstLine="0"/>
        <w:jc w:val="center"/>
        <w:spacing w:before="145" w:after="145" w:line="62"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rPr>
        <w:t xml:space="preserve">《*******合同》补充协议（合同附件）</w:t>
      </w:r>
      <w:r>
        <w:rPr>
          <w:rFonts w:hint="eastAsia" w:ascii="仿宋" w:hAnsi="仿宋" w:eastAsia="仿宋" w:cs="仿宋"/>
        </w:rPr>
      </w:r>
      <w:r/>
    </w:p>
    <w:p>
      <w:pPr>
        <w:pStyle w:val="715"/>
        <w:ind w:left="0" w:right="0" w:firstLine="480"/>
        <w:spacing w:before="120" w:after="120" w:line="62"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招标文件及合同未约定事项，双方可友好协商签订补充协议。</w:t>
      </w:r>
      <w:r>
        <w:rPr>
          <w:rFonts w:hint="eastAsia" w:ascii="仿宋" w:hAnsi="仿宋" w:eastAsia="仿宋" w:cs="仿宋"/>
        </w:rPr>
      </w:r>
      <w:r/>
    </w:p>
    <w:p>
      <w:pPr>
        <w:pStyle w:val="715"/>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pStyle w:val="715"/>
        <w:jc w:val="center"/>
        <w:spacing w:line="288" w:lineRule="auto"/>
        <w:rPr>
          <w:rFonts w:hint="eastAsia" w:ascii="仿宋" w:hAnsi="仿宋" w:eastAsia="仿宋" w:cs="仿宋"/>
          <w:color w:val="000000"/>
          <w:sz w:val="36"/>
          <w:szCs w:val="36"/>
          <w:lang w:val="zh-CN"/>
        </w:rPr>
        <w:outlineLvl w:val="0"/>
      </w:pPr>
      <w:r/>
      <w:bookmarkStart w:id="23" w:name="_Toc513799382"/>
      <w:r>
        <w:rPr>
          <w:rFonts w:hint="eastAsia" w:ascii="仿宋" w:hAnsi="仿宋" w:eastAsia="仿宋" w:cs="仿宋"/>
          <w:color w:val="000000"/>
          <w:sz w:val="36"/>
          <w:szCs w:val="36"/>
          <w:lang w:val="zh-CN"/>
        </w:rPr>
        <w:t xml:space="preserve">第六章</w:t>
      </w:r>
      <w:r>
        <w:rPr>
          <w:rFonts w:hint="eastAsia" w:ascii="仿宋" w:hAnsi="仿宋" w:eastAsia="仿宋" w:cs="仿宋"/>
          <w:color w:val="000000"/>
          <w:sz w:val="36"/>
          <w:szCs w:val="36"/>
        </w:rPr>
        <w:t xml:space="preserve"> </w:t>
      </w:r>
      <w:r>
        <w:rPr>
          <w:rFonts w:hint="eastAsia" w:ascii="仿宋" w:hAnsi="仿宋" w:eastAsia="仿宋" w:cs="仿宋"/>
          <w:color w:val="000000"/>
          <w:sz w:val="36"/>
          <w:szCs w:val="36"/>
          <w:lang w:val="zh-CN"/>
        </w:rPr>
        <w:t xml:space="preserve">投标文件</w:t>
      </w:r>
      <w:bookmarkEnd w:id="23"/>
      <w:r>
        <w:rPr>
          <w:rFonts w:hint="eastAsia" w:ascii="仿宋" w:hAnsi="仿宋" w:eastAsia="仿宋" w:cs="仿宋"/>
          <w:color w:val="000000"/>
          <w:sz w:val="36"/>
          <w:szCs w:val="36"/>
        </w:rPr>
        <w:t xml:space="preserve">格式</w:t>
      </w:r>
      <w:r>
        <w:rPr>
          <w:rFonts w:hint="eastAsia" w:ascii="仿宋" w:hAnsi="仿宋" w:eastAsia="仿宋" w:cs="仿宋"/>
          <w:color w:val="000000"/>
          <w:sz w:val="36"/>
          <w:szCs w:val="36"/>
          <w:lang w:val="zh-CN"/>
        </w:rPr>
      </w:r>
      <w:r/>
    </w:p>
    <w:p>
      <w:pPr>
        <w:pStyle w:val="739"/>
        <w:ind w:left="210" w:firstLine="0"/>
        <w:jc w:val="center"/>
        <w:spacing w:line="288" w:lineRule="auto"/>
        <w:tabs>
          <w:tab w:val="left" w:pos="425" w:leader="none"/>
        </w:tabs>
        <w:rPr>
          <w:rFonts w:hint="eastAsia" w:ascii="仿宋" w:hAnsi="仿宋" w:eastAsia="仿宋" w:cs="仿宋"/>
        </w:rPr>
        <w:outlineLvl w:val="9"/>
      </w:pPr>
      <w:r>
        <w:rPr>
          <w:rFonts w:hint="eastAsia" w:ascii="仿宋" w:hAnsi="仿宋" w:eastAsia="仿宋" w:cs="仿宋"/>
          <w:b/>
          <w:color w:val="ff0000"/>
          <w:sz w:val="24"/>
        </w:rPr>
        <w:t xml:space="preserve">（所附格式仅供参考，一切以招标文件要求为准）</w:t>
      </w:r>
      <w:r>
        <w:rPr>
          <w:rFonts w:hint="eastAsia" w:ascii="仿宋" w:hAnsi="仿宋" w:eastAsia="仿宋" w:cs="仿宋"/>
        </w:rPr>
      </w:r>
      <w:r/>
    </w:p>
    <w:p>
      <w:pPr>
        <w:pStyle w:val="715"/>
        <w:jc w:val="center"/>
        <w:spacing w:line="288" w:lineRule="auto"/>
        <w:rPr>
          <w:rFonts w:hint="eastAsia" w:ascii="仿宋" w:hAnsi="仿宋" w:eastAsia="仿宋" w:cs="仿宋"/>
          <w:b/>
          <w:sz w:val="72"/>
        </w:rPr>
      </w:pPr>
      <w:r>
        <w:rPr>
          <w:rFonts w:hint="eastAsia" w:ascii="仿宋" w:hAnsi="仿宋" w:eastAsia="仿宋" w:cs="仿宋"/>
          <w:b/>
          <w:sz w:val="72"/>
        </w:rPr>
      </w:r>
      <w:r/>
    </w:p>
    <w:p>
      <w:pPr>
        <w:pStyle w:val="715"/>
        <w:jc w:val="center"/>
        <w:spacing w:line="288" w:lineRule="auto"/>
        <w:rPr>
          <w:rFonts w:hint="eastAsia" w:ascii="仿宋" w:hAnsi="仿宋" w:eastAsia="仿宋" w:cs="仿宋"/>
          <w:b/>
          <w:sz w:val="72"/>
        </w:rPr>
      </w:pPr>
      <w:r>
        <w:rPr>
          <w:rFonts w:hint="eastAsia" w:ascii="仿宋" w:hAnsi="仿宋" w:eastAsia="仿宋" w:cs="仿宋"/>
          <w:b/>
          <w:sz w:val="72"/>
        </w:rPr>
        <w:t xml:space="preserve">投  标  文  件</w:t>
      </w:r>
      <w:r>
        <w:rPr>
          <w:rFonts w:hint="eastAsia" w:ascii="仿宋" w:hAnsi="仿宋" w:eastAsia="仿宋" w:cs="仿宋"/>
          <w:b/>
          <w:sz w:val="72"/>
        </w:rPr>
      </w:r>
      <w:r/>
    </w:p>
    <w:p>
      <w:pPr>
        <w:pStyle w:val="715"/>
        <w:ind w:firstLine="3708"/>
        <w:spacing w:line="288" w:lineRule="auto"/>
        <w:rPr>
          <w:rFonts w:hint="eastAsia" w:ascii="仿宋" w:hAnsi="仿宋" w:eastAsia="仿宋" w:cs="仿宋"/>
          <w:b/>
          <w:sz w:val="36"/>
        </w:rPr>
      </w:pPr>
      <w:r>
        <w:rPr>
          <w:rFonts w:hint="eastAsia" w:ascii="仿宋" w:hAnsi="仿宋" w:eastAsia="仿宋" w:cs="仿宋"/>
          <w:b/>
          <w:sz w:val="36"/>
        </w:rPr>
      </w:r>
      <w:r/>
    </w:p>
    <w:p>
      <w:pPr>
        <w:pStyle w:val="715"/>
        <w:jc w:val="center"/>
        <w:spacing w:line="288" w:lineRule="auto"/>
        <w:rPr>
          <w:rFonts w:hint="eastAsia" w:ascii="仿宋" w:hAnsi="仿宋" w:eastAsia="仿宋" w:cs="仿宋"/>
          <w:b/>
          <w:sz w:val="72"/>
        </w:rPr>
      </w:pPr>
      <w:r>
        <w:rPr>
          <w:rFonts w:hint="eastAsia" w:ascii="仿宋" w:hAnsi="仿宋" w:eastAsia="仿宋" w:cs="仿宋"/>
          <w:b/>
          <w:sz w:val="72"/>
        </w:rPr>
      </w:r>
      <w:r/>
    </w:p>
    <w:p>
      <w:pPr>
        <w:pStyle w:val="715"/>
        <w:jc w:val="center"/>
        <w:spacing w:line="288" w:lineRule="auto"/>
        <w:rPr>
          <w:rFonts w:hint="eastAsia" w:ascii="仿宋" w:hAnsi="仿宋" w:eastAsia="仿宋" w:cs="仿宋"/>
          <w:b/>
          <w:sz w:val="36"/>
        </w:rPr>
      </w:pPr>
      <w:r>
        <w:rPr>
          <w:rFonts w:hint="eastAsia" w:ascii="仿宋" w:hAnsi="仿宋" w:eastAsia="仿宋" w:cs="仿宋"/>
          <w:b/>
          <w:sz w:val="36"/>
        </w:rPr>
      </w:r>
      <w:r/>
    </w:p>
    <w:p>
      <w:pPr>
        <w:pStyle w:val="715"/>
        <w:jc w:val="center"/>
        <w:spacing w:line="288" w:lineRule="auto"/>
        <w:rPr>
          <w:rFonts w:hint="eastAsia" w:ascii="仿宋" w:hAnsi="仿宋" w:eastAsia="仿宋" w:cs="仿宋"/>
          <w:b/>
          <w:sz w:val="36"/>
        </w:rPr>
      </w:pPr>
      <w:r>
        <w:rPr>
          <w:rFonts w:hint="eastAsia" w:ascii="仿宋" w:hAnsi="仿宋" w:eastAsia="仿宋" w:cs="仿宋"/>
          <w:b/>
          <w:sz w:val="36"/>
        </w:rPr>
      </w:r>
      <w:r/>
    </w:p>
    <w:p>
      <w:pPr>
        <w:pStyle w:val="715"/>
        <w:jc w:val="center"/>
        <w:spacing w:line="288" w:lineRule="auto"/>
        <w:rPr>
          <w:rFonts w:hint="eastAsia" w:ascii="仿宋" w:hAnsi="仿宋" w:eastAsia="仿宋" w:cs="仿宋"/>
          <w:b/>
          <w:sz w:val="36"/>
        </w:rPr>
      </w:pPr>
      <w:r>
        <w:rPr>
          <w:rFonts w:hint="eastAsia" w:ascii="仿宋" w:hAnsi="仿宋" w:eastAsia="仿宋" w:cs="仿宋"/>
          <w:b/>
          <w:sz w:val="36"/>
        </w:rPr>
      </w:r>
      <w:r/>
    </w:p>
    <w:p>
      <w:pPr>
        <w:pStyle w:val="715"/>
        <w:ind w:firstLine="1084"/>
        <w:spacing w:line="288" w:lineRule="auto"/>
        <w:rPr>
          <w:rFonts w:hint="eastAsia" w:ascii="仿宋" w:hAnsi="仿宋" w:eastAsia="仿宋" w:cs="仿宋"/>
          <w:b/>
          <w:sz w:val="36"/>
        </w:rPr>
      </w:pPr>
      <w:r>
        <w:rPr>
          <w:rFonts w:hint="eastAsia" w:ascii="仿宋" w:hAnsi="仿宋" w:eastAsia="仿宋" w:cs="仿宋"/>
          <w:b/>
          <w:sz w:val="36"/>
        </w:rPr>
        <w:t xml:space="preserve">项 目 编号： </w:t>
      </w:r>
      <w:r>
        <w:rPr>
          <w:rFonts w:hint="eastAsia" w:ascii="仿宋" w:hAnsi="仿宋" w:eastAsia="仿宋" w:cs="仿宋"/>
          <w:b/>
          <w:sz w:val="36"/>
        </w:rPr>
      </w:r>
      <w:r/>
    </w:p>
    <w:p>
      <w:pPr>
        <w:pStyle w:val="715"/>
        <w:ind w:firstLine="1084"/>
        <w:spacing w:line="288" w:lineRule="auto"/>
        <w:rPr>
          <w:rFonts w:hint="eastAsia" w:ascii="仿宋" w:hAnsi="仿宋" w:eastAsia="仿宋" w:cs="仿宋"/>
          <w:b/>
          <w:sz w:val="36"/>
          <w:u w:val="single"/>
        </w:rPr>
      </w:pPr>
      <w:r>
        <w:rPr>
          <w:rFonts w:hint="eastAsia" w:ascii="仿宋" w:hAnsi="仿宋" w:eastAsia="仿宋" w:cs="仿宋"/>
          <w:b/>
          <w:sz w:val="36"/>
        </w:rPr>
        <w:t xml:space="preserve">项 目 名称： </w:t>
      </w:r>
      <w:r>
        <w:rPr>
          <w:rFonts w:hint="eastAsia" w:ascii="仿宋" w:hAnsi="仿宋" w:eastAsia="仿宋" w:cs="仿宋"/>
          <w:b/>
          <w:sz w:val="36"/>
          <w:u w:val="single"/>
        </w:rPr>
      </w:r>
      <w:r/>
    </w:p>
    <w:p>
      <w:pPr>
        <w:pStyle w:val="715"/>
        <w:ind w:firstLine="1084"/>
        <w:spacing w:line="288" w:lineRule="auto"/>
        <w:rPr>
          <w:rFonts w:ascii="仿宋" w:hAnsi="仿宋" w:eastAsia="仿宋" w:cs="仿宋"/>
          <w:b/>
          <w:sz w:val="36"/>
          <w:lang w:val="en-US" w:eastAsia="zh-CN"/>
        </w:rPr>
      </w:pPr>
      <w:r>
        <w:rPr>
          <w:rFonts w:hint="eastAsia" w:ascii="仿宋" w:hAnsi="仿宋" w:eastAsia="仿宋" w:cs="仿宋"/>
          <w:b/>
          <w:sz w:val="36"/>
          <w:lang w:val="en-US" w:eastAsia="zh-CN"/>
        </w:rPr>
        <w:t xml:space="preserve">分  包  号：</w:t>
      </w:r>
      <w:r>
        <w:rPr>
          <w:rFonts w:ascii="仿宋" w:hAnsi="仿宋" w:eastAsia="仿宋" w:cs="仿宋"/>
          <w:b/>
          <w:sz w:val="36"/>
          <w:lang w:val="en-US" w:eastAsia="zh-CN"/>
        </w:rPr>
      </w:r>
      <w:r/>
    </w:p>
    <w:p>
      <w:pPr>
        <w:pStyle w:val="715"/>
        <w:spacing w:line="288" w:lineRule="auto"/>
        <w:rPr>
          <w:rFonts w:hint="eastAsia" w:ascii="仿宋" w:hAnsi="仿宋" w:eastAsia="仿宋" w:cs="仿宋"/>
          <w:b/>
          <w:sz w:val="36"/>
        </w:rPr>
      </w:pPr>
      <w:r>
        <w:rPr>
          <w:rFonts w:hint="eastAsia" w:ascii="仿宋" w:hAnsi="仿宋" w:eastAsia="仿宋" w:cs="仿宋"/>
          <w:b/>
          <w:sz w:val="36"/>
        </w:rPr>
      </w:r>
      <w:r/>
    </w:p>
    <w:p>
      <w:pPr>
        <w:pStyle w:val="715"/>
        <w:spacing w:line="288" w:lineRule="auto"/>
        <w:rPr>
          <w:rFonts w:hint="eastAsia" w:ascii="仿宋" w:hAnsi="仿宋" w:eastAsia="仿宋" w:cs="仿宋"/>
          <w:b/>
          <w:sz w:val="36"/>
        </w:rPr>
      </w:pPr>
      <w:r>
        <w:rPr>
          <w:rFonts w:hint="eastAsia" w:ascii="仿宋" w:hAnsi="仿宋" w:eastAsia="仿宋" w:cs="仿宋"/>
          <w:b/>
          <w:sz w:val="36"/>
        </w:rPr>
      </w:r>
      <w:r/>
    </w:p>
    <w:p>
      <w:pPr>
        <w:pStyle w:val="715"/>
        <w:spacing w:line="288" w:lineRule="auto"/>
        <w:rPr>
          <w:rFonts w:hint="eastAsia" w:ascii="仿宋" w:hAnsi="仿宋" w:eastAsia="仿宋" w:cs="仿宋"/>
          <w:b/>
          <w:sz w:val="36"/>
          <w:u w:val="single"/>
        </w:rPr>
      </w:pPr>
      <w:r>
        <w:rPr>
          <w:rFonts w:hint="eastAsia" w:ascii="仿宋" w:hAnsi="仿宋" w:eastAsia="仿宋" w:cs="仿宋"/>
          <w:b/>
          <w:sz w:val="36"/>
        </w:rPr>
        <w:t xml:space="preserve">      投标人名称 ：（加盖电子公章）</w:t>
      </w:r>
      <w:r>
        <w:rPr>
          <w:rFonts w:hint="eastAsia" w:ascii="仿宋" w:hAnsi="仿宋" w:eastAsia="仿宋" w:cs="仿宋"/>
          <w:b/>
          <w:sz w:val="36"/>
          <w:u w:val="single"/>
        </w:rPr>
      </w:r>
      <w:r/>
    </w:p>
    <w:p>
      <w:pPr>
        <w:pStyle w:val="715"/>
        <w:spacing w:line="288" w:lineRule="auto"/>
        <w:rPr>
          <w:rFonts w:hint="eastAsia" w:ascii="仿宋" w:hAnsi="仿宋" w:eastAsia="仿宋" w:cs="仿宋"/>
          <w:b/>
          <w:sz w:val="36"/>
        </w:rPr>
      </w:pPr>
      <w:r>
        <w:rPr>
          <w:rFonts w:hint="eastAsia" w:ascii="仿宋" w:hAnsi="仿宋" w:eastAsia="仿宋" w:cs="仿宋"/>
          <w:b/>
          <w:sz w:val="36"/>
        </w:rPr>
        <w:t xml:space="preserve">      日      期 ：</w:t>
      </w:r>
      <w:r>
        <w:rPr>
          <w:rFonts w:hint="eastAsia" w:ascii="仿宋" w:hAnsi="仿宋" w:eastAsia="仿宋" w:cs="仿宋"/>
          <w:b/>
          <w:sz w:val="36"/>
        </w:rPr>
      </w:r>
      <w:r/>
    </w:p>
    <w:p>
      <w:pPr>
        <w:pStyle w:val="715"/>
        <w:jc w:val="left"/>
        <w:spacing w:line="288" w:lineRule="auto"/>
        <w:widowControl/>
        <w:rPr>
          <w:rFonts w:hint="eastAsia" w:ascii="仿宋" w:hAnsi="仿宋" w:eastAsia="仿宋" w:cs="仿宋"/>
          <w:b/>
          <w:sz w:val="36"/>
        </w:rPr>
      </w:pPr>
      <w:r>
        <w:rPr>
          <w:rFonts w:hint="eastAsia" w:ascii="仿宋" w:hAnsi="仿宋" w:eastAsia="仿宋" w:cs="仿宋"/>
          <w:b/>
          <w:sz w:val="36"/>
        </w:rPr>
        <w:br w:type="page" w:clear="all"/>
      </w:r>
      <w:r>
        <w:rPr>
          <w:rFonts w:hint="eastAsia" w:ascii="仿宋" w:hAnsi="仿宋" w:eastAsia="仿宋" w:cs="仿宋"/>
          <w:b/>
          <w:sz w:val="36"/>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Start w:id="24" w:name="_Toc513799383"/>
      <w:r>
        <w:rPr>
          <w:rFonts w:hint="eastAsia" w:ascii="仿宋" w:hAnsi="仿宋" w:eastAsia="仿宋" w:cs="仿宋"/>
          <w:b/>
          <w:color w:val="000000"/>
          <w:sz w:val="24"/>
          <w:szCs w:val="24"/>
        </w:rPr>
        <w:t xml:space="preserve">附件一、投标申请及申明</w:t>
      </w:r>
      <w:bookmarkEnd w:id="24"/>
      <w:r>
        <w:rPr>
          <w:rFonts w:hint="eastAsia" w:ascii="仿宋" w:hAnsi="仿宋" w:eastAsia="仿宋" w:cs="仿宋"/>
          <w:b/>
          <w:color w:val="000000"/>
          <w:sz w:val="24"/>
          <w:szCs w:val="24"/>
        </w:rPr>
      </w:r>
      <w:r/>
    </w:p>
    <w:p>
      <w:pPr>
        <w:pStyle w:val="715"/>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投标申请及声明</w:t>
      </w:r>
      <w:r>
        <w:rPr>
          <w:rFonts w:hint="eastAsia" w:ascii="仿宋" w:hAnsi="仿宋" w:eastAsia="仿宋" w:cs="仿宋"/>
          <w:sz w:val="32"/>
          <w:szCs w:val="32"/>
          <w:lang w:val="zh-CN"/>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致：采购人、采购代理机构</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根据贵方项目编号</w:t>
      </w:r>
      <w:r>
        <w:rPr>
          <w:rFonts w:hint="eastAsia" w:ascii="仿宋" w:hAnsi="仿宋" w:eastAsia="仿宋" w:cs="仿宋"/>
          <w:sz w:val="24"/>
        </w:rPr>
        <w:t xml:space="preserve">为</w:t>
      </w:r>
      <w:r>
        <w:rPr>
          <w:rFonts w:hint="eastAsia" w:ascii="仿宋" w:hAnsi="仿宋" w:eastAsia="仿宋" w:cs="仿宋"/>
          <w:sz w:val="24"/>
          <w:u w:val="single"/>
          <w:lang w:val="zh-CN"/>
        </w:rPr>
        <w:t xml:space="preserve"> </w:t>
      </w:r>
      <w:r>
        <w:rPr>
          <w:rFonts w:hint="eastAsia" w:ascii="仿宋" w:hAnsi="仿宋" w:eastAsia="仿宋" w:cs="仿宋"/>
          <w:sz w:val="24"/>
          <w:u w:val="single"/>
        </w:rPr>
        <w:t xml:space="preserve">         </w:t>
      </w:r>
      <w:r>
        <w:rPr>
          <w:rFonts w:hint="eastAsia" w:ascii="仿宋" w:hAnsi="仿宋" w:eastAsia="仿宋" w:cs="仿宋"/>
          <w:sz w:val="24"/>
          <w:u w:val="single"/>
          <w:lang w:val="zh-CN"/>
        </w:rPr>
        <w:t xml:space="preserve"> </w:t>
      </w:r>
      <w:r>
        <w:rPr>
          <w:rFonts w:hint="eastAsia" w:ascii="仿宋" w:hAnsi="仿宋" w:eastAsia="仿宋" w:cs="仿宋"/>
          <w:sz w:val="24"/>
        </w:rPr>
        <w:t xml:space="preserve">的项目招标文件</w:t>
      </w:r>
      <w:r>
        <w:rPr>
          <w:rFonts w:hint="eastAsia" w:ascii="仿宋" w:hAnsi="仿宋" w:eastAsia="仿宋" w:cs="仿宋"/>
          <w:sz w:val="24"/>
          <w:lang w:val="zh-CN"/>
        </w:rPr>
        <w:t xml:space="preserve">，正式授权下述签字人</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(姓名和职务)代表投标供应商</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（投标供应商名称），提交投标文件。</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据此函，签字人兹宣布声明和承诺如下：</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rPr>
      </w:pPr>
      <w:r>
        <w:rPr>
          <w:rFonts w:hint="eastAsia" w:ascii="仿宋" w:hAnsi="仿宋" w:eastAsia="仿宋" w:cs="仿宋"/>
          <w:sz w:val="24"/>
          <w:lang w:val="zh-CN"/>
        </w:rPr>
        <w:t xml:space="preserve">1、我们的资格条件完全符合政府采购法和本次招标要求，</w:t>
      </w:r>
      <w:r>
        <w:rPr>
          <w:rFonts w:hint="eastAsia" w:ascii="仿宋" w:hAnsi="仿宋" w:eastAsia="仿宋" w:cs="仿宋"/>
          <w:sz w:val="24"/>
        </w:rPr>
        <w:t xml:space="preserve">我们</w:t>
      </w:r>
      <w:r>
        <w:rPr>
          <w:rFonts w:hint="eastAsia" w:ascii="仿宋" w:hAnsi="仿宋" w:eastAsia="仿宋" w:cs="仿宋"/>
          <w:sz w:val="24"/>
          <w:lang w:val="zh-CN"/>
        </w:rPr>
        <w:t xml:space="preserve">同意并向贵方提供了与投标有关的所有证据和资料，并保证我方已提供和将要提供的文件是真实的、准确的。</w:t>
      </w:r>
      <w:r>
        <w:rPr>
          <w:rFonts w:hint="eastAsia" w:ascii="仿宋" w:hAnsi="仿宋" w:eastAsia="仿宋" w:cs="仿宋"/>
          <w:sz w:val="24"/>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rPr>
        <w:t xml:space="preserve">2、</w:t>
      </w:r>
      <w:r>
        <w:rPr>
          <w:rFonts w:hint="eastAsia" w:ascii="仿宋" w:hAnsi="仿宋" w:eastAsia="仿宋" w:cs="仿宋"/>
          <w:sz w:val="24"/>
          <w:lang w:val="zh-CN"/>
        </w:rPr>
        <w:t xml:space="preserve">按招标要求，项目编号：</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，项目名称：</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的投标总报价为</w:t>
      </w:r>
      <w:r>
        <w:rPr>
          <w:rFonts w:hint="eastAsia" w:ascii="仿宋" w:hAnsi="仿宋" w:eastAsia="仿宋" w:cs="仿宋"/>
          <w:sz w:val="24"/>
        </w:rPr>
        <w:t xml:space="preserve">人民币（小写）</w:t>
      </w:r>
      <w:r>
        <w:rPr>
          <w:rFonts w:hint="eastAsia" w:ascii="仿宋" w:hAnsi="仿宋" w:eastAsia="仿宋" w:cs="仿宋"/>
          <w:sz w:val="24"/>
          <w:u w:val="single"/>
        </w:rPr>
        <w:t xml:space="preserve">        </w:t>
      </w:r>
      <w:r>
        <w:rPr>
          <w:rFonts w:hint="eastAsia" w:ascii="仿宋" w:hAnsi="仿宋" w:eastAsia="仿宋" w:cs="仿宋"/>
          <w:sz w:val="24"/>
        </w:rPr>
        <w:t xml:space="preserve">元，（大写）</w:t>
      </w:r>
      <w:r>
        <w:rPr>
          <w:rFonts w:hint="eastAsia" w:ascii="仿宋" w:hAnsi="仿宋" w:eastAsia="仿宋" w:cs="仿宋"/>
          <w:sz w:val="24"/>
          <w:u w:val="single"/>
        </w:rPr>
        <w:t xml:space="preserve"> </w:t>
      </w:r>
      <w:bookmarkStart w:id="25" w:name="OLE_LINK10"/>
      <w:r>
        <w:rPr>
          <w:rFonts w:hint="eastAsia" w:ascii="仿宋" w:hAnsi="仿宋" w:eastAsia="仿宋" w:cs="仿宋"/>
          <w:sz w:val="24"/>
          <w:u w:val="single"/>
        </w:rPr>
        <w:t xml:space="preserve">      </w:t>
      </w:r>
      <w:bookmarkEnd w:id="25"/>
      <w:r>
        <w:rPr>
          <w:rFonts w:hint="eastAsia" w:ascii="仿宋" w:hAnsi="仿宋" w:eastAsia="仿宋" w:cs="仿宋"/>
          <w:sz w:val="24"/>
        </w:rPr>
        <w:t xml:space="preserve">元。</w:t>
      </w:r>
      <w:r>
        <w:rPr>
          <w:rFonts w:hint="eastAsia" w:ascii="仿宋" w:hAnsi="仿宋" w:eastAsia="仿宋" w:cs="仿宋"/>
          <w:sz w:val="24"/>
          <w:lang w:val="zh-CN"/>
        </w:rPr>
        <w:t xml:space="preserve">其中，中</w:t>
      </w:r>
      <w:r>
        <w:rPr>
          <w:rFonts w:hint="eastAsia" w:ascii="仿宋" w:hAnsi="仿宋" w:eastAsia="仿宋" w:cs="仿宋"/>
          <w:sz w:val="24"/>
        </w:rPr>
        <w:t xml:space="preserve">小型和微型企业产品  </w:t>
      </w:r>
      <w:r>
        <w:rPr>
          <w:rFonts w:hint="eastAsia" w:ascii="仿宋" w:hAnsi="仿宋" w:eastAsia="仿宋" w:cs="仿宋"/>
          <w:sz w:val="24"/>
          <w:u w:val="single"/>
        </w:rPr>
        <w:t xml:space="preserve">      </w:t>
      </w:r>
      <w:r>
        <w:rPr>
          <w:rFonts w:hint="eastAsia" w:ascii="仿宋" w:hAnsi="仿宋" w:eastAsia="仿宋" w:cs="仿宋"/>
          <w:sz w:val="24"/>
        </w:rPr>
        <w:t xml:space="preserve"> （小写）</w:t>
      </w:r>
      <w:r>
        <w:rPr>
          <w:rFonts w:hint="eastAsia" w:ascii="仿宋" w:hAnsi="仿宋" w:eastAsia="仿宋" w:cs="仿宋"/>
          <w:sz w:val="24"/>
          <w:u w:val="single"/>
          <w:lang w:val="zh-CN"/>
        </w:rPr>
        <w:t xml:space="preserve">          </w:t>
      </w:r>
      <w:r>
        <w:rPr>
          <w:rFonts w:hint="eastAsia" w:ascii="仿宋" w:hAnsi="仿宋" w:eastAsia="仿宋" w:cs="仿宋"/>
          <w:sz w:val="24"/>
        </w:rPr>
        <w:t xml:space="preserve">元</w:t>
      </w:r>
      <w:r>
        <w:rPr>
          <w:rFonts w:hint="eastAsia" w:ascii="仿宋" w:hAnsi="仿宋" w:eastAsia="仿宋" w:cs="仿宋"/>
          <w:sz w:val="24"/>
          <w:lang w:val="zh-CN"/>
        </w:rPr>
        <w:t xml:space="preserve">。</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3、我们已详细审核全部招标文件及其有效补充文件，我们放弃对招标文件任何误解的权利，无论招标结果如何，我们不对招标文件本身提出质疑。</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4、我们同意从规定的开标日期起遵循本投标文件，并在规定的投标有效期期满之前均具有约束力。</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rPr>
        <w:t xml:space="preserve">5</w:t>
      </w:r>
      <w:r>
        <w:rPr>
          <w:rFonts w:hint="eastAsia" w:ascii="仿宋" w:hAnsi="仿宋" w:eastAsia="仿宋" w:cs="仿宋"/>
          <w:sz w:val="24"/>
          <w:lang w:val="zh-CN"/>
        </w:rPr>
        <w:t xml:space="preserve">、一旦我方中标，我方将根据招标文件的规定严格履行合同，并保证于承诺的时间完成货物的启动/集成、调试等服务，交付采购人验收、使用。</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rPr>
        <w:t xml:space="preserve">6</w:t>
      </w:r>
      <w:r>
        <w:rPr>
          <w:rFonts w:hint="eastAsia" w:ascii="仿宋" w:hAnsi="仿宋" w:eastAsia="仿宋" w:cs="仿宋"/>
          <w:sz w:val="24"/>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rPr>
        <w:t xml:space="preserve">7</w:t>
      </w:r>
      <w:r>
        <w:rPr>
          <w:rFonts w:hint="eastAsia" w:ascii="仿宋" w:hAnsi="仿宋" w:eastAsia="仿宋" w:cs="仿宋"/>
          <w:sz w:val="24"/>
          <w:lang w:val="zh-CN"/>
        </w:rPr>
        <w:t xml:space="preserve">、与本投标有关的正式联系方式为：</w:t>
      </w:r>
      <w:r>
        <w:rPr>
          <w:rFonts w:hint="eastAsia" w:ascii="仿宋" w:hAnsi="仿宋" w:eastAsia="仿宋" w:cs="仿宋"/>
          <w:sz w:val="24"/>
          <w:lang w:val="zh-CN"/>
        </w:rPr>
      </w:r>
      <w:r/>
    </w:p>
    <w:p>
      <w:pPr>
        <w:pStyle w:val="740"/>
        <w:spacing w:before="0" w:after="0" w:line="288" w:lineRule="auto"/>
        <w:rPr>
          <w:rFonts w:hint="eastAsia" w:ascii="仿宋" w:hAnsi="仿宋" w:eastAsia="仿宋" w:cs="仿宋"/>
          <w:color w:val="000000"/>
        </w:rPr>
      </w:pPr>
      <w:r>
        <w:rPr>
          <w:rFonts w:hint="eastAsia" w:ascii="仿宋" w:hAnsi="仿宋" w:eastAsia="仿宋" w:cs="仿宋"/>
          <w:color w:val="000000"/>
        </w:rPr>
        <w:t xml:space="preserve">地  址：</w:t>
      </w:r>
      <w:r>
        <w:rPr>
          <w:rFonts w:hint="eastAsia" w:ascii="仿宋" w:hAnsi="仿宋" w:eastAsia="仿宋" w:cs="仿宋"/>
          <w:color w:val="000000"/>
        </w:rPr>
      </w:r>
      <w:r/>
    </w:p>
    <w:p>
      <w:pPr>
        <w:pStyle w:val="740"/>
        <w:spacing w:before="0" w:after="0" w:line="288" w:lineRule="auto"/>
        <w:rPr>
          <w:rFonts w:hint="eastAsia" w:ascii="仿宋" w:hAnsi="仿宋" w:eastAsia="仿宋" w:cs="仿宋"/>
          <w:color w:val="000000"/>
        </w:rPr>
      </w:pPr>
      <w:r>
        <w:rPr>
          <w:rFonts w:hint="eastAsia" w:ascii="仿宋" w:hAnsi="仿宋" w:eastAsia="仿宋" w:cs="仿宋"/>
          <w:color w:val="000000"/>
        </w:rPr>
        <w:t xml:space="preserve">邮  编：</w:t>
      </w:r>
      <w:r>
        <w:rPr>
          <w:rFonts w:hint="eastAsia" w:ascii="仿宋" w:hAnsi="仿宋" w:eastAsia="仿宋" w:cs="仿宋"/>
          <w:color w:val="000000"/>
        </w:rPr>
      </w:r>
      <w:r/>
    </w:p>
    <w:p>
      <w:pPr>
        <w:pStyle w:val="740"/>
        <w:spacing w:before="0" w:after="0" w:line="288" w:lineRule="auto"/>
        <w:rPr>
          <w:rFonts w:hint="eastAsia" w:ascii="仿宋" w:hAnsi="仿宋" w:eastAsia="仿宋" w:cs="仿宋"/>
          <w:color w:val="000000"/>
          <w:u w:val="single"/>
        </w:rPr>
      </w:pPr>
      <w:r>
        <w:rPr>
          <w:rFonts w:hint="eastAsia" w:ascii="仿宋" w:hAnsi="仿宋" w:eastAsia="仿宋" w:cs="仿宋"/>
          <w:color w:val="000000"/>
        </w:rPr>
        <w:t xml:space="preserve">电  话：</w:t>
      </w:r>
      <w:r>
        <w:rPr>
          <w:rFonts w:hint="eastAsia" w:ascii="仿宋" w:hAnsi="仿宋" w:eastAsia="仿宋" w:cs="仿宋"/>
          <w:color w:val="000000"/>
          <w:u w:val="single"/>
        </w:rPr>
      </w:r>
      <w:r/>
    </w:p>
    <w:p>
      <w:pPr>
        <w:pStyle w:val="740"/>
        <w:spacing w:before="0" w:after="0" w:line="288" w:lineRule="auto"/>
        <w:rPr>
          <w:rFonts w:hint="eastAsia" w:ascii="仿宋" w:hAnsi="仿宋" w:eastAsia="仿宋" w:cs="仿宋"/>
          <w:color w:val="000000"/>
          <w:u w:val="single"/>
        </w:rPr>
      </w:pPr>
      <w:r>
        <w:rPr>
          <w:rFonts w:hint="eastAsia" w:ascii="仿宋" w:hAnsi="仿宋" w:eastAsia="仿宋" w:cs="仿宋"/>
          <w:color w:val="000000"/>
        </w:rPr>
        <w:t xml:space="preserve">传  真：</w:t>
      </w:r>
      <w:r>
        <w:rPr>
          <w:rFonts w:hint="eastAsia" w:ascii="仿宋" w:hAnsi="仿宋" w:eastAsia="仿宋" w:cs="仿宋"/>
          <w:color w:val="000000"/>
          <w:u w:val="single"/>
        </w:rPr>
      </w:r>
      <w:r/>
    </w:p>
    <w:p>
      <w:pPr>
        <w:pStyle w:val="740"/>
        <w:spacing w:before="0" w:after="0" w:line="288" w:lineRule="auto"/>
        <w:rPr>
          <w:rFonts w:hint="eastAsia" w:ascii="仿宋" w:hAnsi="仿宋" w:eastAsia="仿宋" w:cs="仿宋"/>
          <w:color w:val="000000"/>
          <w:u w:val="single"/>
        </w:rPr>
      </w:pPr>
      <w:r>
        <w:rPr>
          <w:rFonts w:hint="eastAsia" w:ascii="仿宋" w:hAnsi="仿宋" w:eastAsia="仿宋" w:cs="仿宋"/>
          <w:color w:val="000000"/>
        </w:rPr>
        <w:t xml:space="preserve">开户行：</w:t>
      </w:r>
      <w:r>
        <w:rPr>
          <w:rFonts w:hint="eastAsia" w:ascii="仿宋" w:hAnsi="仿宋" w:eastAsia="仿宋" w:cs="仿宋"/>
          <w:color w:val="000000"/>
          <w:u w:val="single"/>
        </w:rPr>
      </w:r>
      <w:r/>
    </w:p>
    <w:p>
      <w:pPr>
        <w:pStyle w:val="740"/>
        <w:spacing w:before="0" w:after="0" w:line="288" w:lineRule="auto"/>
        <w:rPr>
          <w:rFonts w:hint="eastAsia" w:ascii="仿宋" w:hAnsi="仿宋" w:eastAsia="仿宋" w:cs="仿宋"/>
          <w:color w:val="000000"/>
          <w:u w:val="single"/>
        </w:rPr>
      </w:pPr>
      <w:r>
        <w:rPr>
          <w:rFonts w:hint="eastAsia" w:ascii="仿宋" w:hAnsi="仿宋" w:eastAsia="仿宋" w:cs="仿宋"/>
          <w:color w:val="000000"/>
        </w:rPr>
        <w:t xml:space="preserve">账  号：</w:t>
      </w:r>
      <w:r>
        <w:rPr>
          <w:rFonts w:hint="eastAsia" w:ascii="仿宋" w:hAnsi="仿宋" w:eastAsia="仿宋" w:cs="仿宋"/>
          <w:color w:val="000000"/>
          <w:u w:val="single"/>
        </w:rPr>
      </w:r>
      <w:r/>
    </w:p>
    <w:p>
      <w:pPr>
        <w:pStyle w:val="715"/>
        <w:ind w:right="180" w:firstLine="480"/>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投标人名称：（加盖电子公章）</w:t>
      </w:r>
      <w:r>
        <w:rPr>
          <w:rFonts w:hint="eastAsia" w:ascii="仿宋" w:hAnsi="仿宋" w:eastAsia="仿宋" w:cs="仿宋"/>
          <w:color w:val="000000"/>
          <w:sz w:val="24"/>
        </w:rPr>
      </w:r>
      <w:r/>
    </w:p>
    <w:p>
      <w:pPr>
        <w:pStyle w:val="715"/>
        <w:ind w:right="180" w:firstLine="480"/>
        <w:spacing w:line="288"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日  期：</w:t>
      </w:r>
      <w:r>
        <w:rPr>
          <w:rFonts w:hint="eastAsia" w:ascii="仿宋" w:hAnsi="仿宋" w:eastAsia="仿宋" w:cs="仿宋"/>
          <w:color w:val="000000"/>
          <w:sz w:val="24"/>
          <w:lang w:val="zh-CN"/>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szCs w:val="21"/>
        </w:rPr>
        <w:br w:type="page" w:clear="all"/>
      </w:r>
      <w:bookmarkStart w:id="26" w:name="OLE_LINK23"/>
      <w:r>
        <w:rPr>
          <w:rFonts w:hint="eastAsia" w:ascii="仿宋" w:hAnsi="仿宋" w:eastAsia="仿宋" w:cs="仿宋"/>
          <w:b/>
          <w:color w:val="000000"/>
          <w:sz w:val="24"/>
          <w:szCs w:val="24"/>
        </w:rPr>
        <w:t xml:space="preserve">附件二、法定代表人授权书</w:t>
      </w:r>
      <w:r>
        <w:rPr>
          <w:rFonts w:hint="eastAsia" w:ascii="仿宋" w:hAnsi="仿宋" w:eastAsia="仿宋" w:cs="仿宋"/>
          <w:b/>
          <w:color w:val="000000"/>
          <w:sz w:val="24"/>
          <w:szCs w:val="24"/>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法定代表人授权书</w:t>
      </w:r>
      <w:r>
        <w:rPr>
          <w:rFonts w:hint="eastAsia" w:ascii="仿宋" w:hAnsi="仿宋" w:eastAsia="仿宋" w:cs="仿宋"/>
          <w:sz w:val="32"/>
          <w:szCs w:val="32"/>
          <w:lang w:val="zh-CN"/>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采购人、采购代理机构：</w:t>
      </w:r>
      <w:r>
        <w:rPr>
          <w:rFonts w:hint="eastAsia" w:ascii="仿宋" w:hAnsi="仿宋" w:eastAsia="仿宋" w:cs="仿宋"/>
          <w:sz w:val="24"/>
          <w:lang w:val="zh-CN"/>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    本授权书声明：注册于</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（投标</w:t>
      </w:r>
      <w:r>
        <w:rPr>
          <w:rFonts w:hint="eastAsia" w:ascii="仿宋" w:hAnsi="仿宋" w:eastAsia="仿宋" w:cs="仿宋"/>
          <w:sz w:val="24"/>
        </w:rPr>
        <w:t xml:space="preserve">人</w:t>
      </w:r>
      <w:r>
        <w:rPr>
          <w:rFonts w:hint="eastAsia" w:ascii="仿宋" w:hAnsi="仿宋" w:eastAsia="仿宋" w:cs="仿宋"/>
          <w:sz w:val="24"/>
          <w:lang w:val="zh-CN"/>
        </w:rPr>
        <w:t xml:space="preserve">住址）的</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（投标</w:t>
      </w:r>
      <w:r>
        <w:rPr>
          <w:rFonts w:hint="eastAsia" w:ascii="仿宋" w:hAnsi="仿宋" w:eastAsia="仿宋" w:cs="仿宋"/>
          <w:sz w:val="24"/>
        </w:rPr>
        <w:t xml:space="preserve">人</w:t>
      </w:r>
      <w:r>
        <w:rPr>
          <w:rFonts w:hint="eastAsia" w:ascii="仿宋" w:hAnsi="仿宋" w:eastAsia="仿宋" w:cs="仿宋"/>
          <w:sz w:val="24"/>
          <w:lang w:val="zh-CN"/>
        </w:rPr>
        <w:t xml:space="preserve">名称）法定代表人</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（法定代表人姓名、职务）代表本公司授权在下面签字的</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（投标</w:t>
      </w:r>
      <w:r>
        <w:rPr>
          <w:rFonts w:hint="eastAsia" w:ascii="仿宋" w:hAnsi="仿宋" w:eastAsia="仿宋" w:cs="仿宋"/>
          <w:sz w:val="24"/>
        </w:rPr>
        <w:t xml:space="preserve">人</w:t>
      </w:r>
      <w:r>
        <w:rPr>
          <w:rFonts w:hint="eastAsia" w:ascii="仿宋" w:hAnsi="仿宋" w:eastAsia="仿宋" w:cs="仿宋"/>
          <w:sz w:val="24"/>
          <w:lang w:val="zh-CN"/>
        </w:rPr>
        <w:t xml:space="preserve">代表姓名、职务）为本公司的合法代理人，就贵方组织的项目名称</w:t>
      </w:r>
      <w:r>
        <w:rPr>
          <w:rFonts w:hint="eastAsia" w:ascii="仿宋" w:hAnsi="仿宋" w:eastAsia="仿宋" w:cs="仿宋"/>
          <w:b/>
          <w:bCs/>
          <w:sz w:val="24"/>
          <w:u w:val="single"/>
          <w:lang w:val="zh-CN"/>
        </w:rPr>
        <w:t xml:space="preserve">             </w:t>
      </w:r>
      <w:r>
        <w:rPr>
          <w:rFonts w:hint="eastAsia" w:ascii="仿宋" w:hAnsi="仿宋" w:eastAsia="仿宋" w:cs="仿宋"/>
          <w:sz w:val="24"/>
          <w:lang w:val="zh-CN"/>
        </w:rPr>
        <w:t xml:space="preserve">，项目编号：</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投标，以本公司名义处理一切与之有关的事务。</w:t>
      </w:r>
      <w:r>
        <w:rPr>
          <w:rFonts w:hint="eastAsia" w:ascii="仿宋" w:hAnsi="仿宋" w:eastAsia="仿宋" w:cs="仿宋"/>
          <w:sz w:val="24"/>
          <w:lang w:val="zh-CN"/>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    本授权书于    年  月  日</w:t>
      </w:r>
      <w:r>
        <w:rPr>
          <w:rFonts w:hint="eastAsia" w:ascii="仿宋" w:hAnsi="仿宋" w:eastAsia="仿宋" w:cs="仿宋"/>
          <w:sz w:val="24"/>
        </w:rPr>
        <w:t xml:space="preserve">起</w:t>
      </w:r>
      <w:r>
        <w:rPr>
          <w:rFonts w:hint="eastAsia" w:ascii="仿宋" w:hAnsi="仿宋" w:eastAsia="仿宋" w:cs="仿宋"/>
          <w:sz w:val="24"/>
          <w:lang w:val="zh-CN"/>
        </w:rPr>
        <w:t xml:space="preserve">生效，特此声明。</w:t>
      </w:r>
      <w:r>
        <w:rPr>
          <w:rFonts w:hint="eastAsia" w:ascii="仿宋" w:hAnsi="仿宋" w:eastAsia="仿宋" w:cs="仿宋"/>
          <w:sz w:val="24"/>
          <w:lang w:val="zh-CN"/>
        </w:rPr>
      </w:r>
      <w:r/>
    </w:p>
    <w:p>
      <w:pPr>
        <w:pStyle w:val="715"/>
        <w:ind w:firstLine="480"/>
        <w:jc w:val="left"/>
        <w:spacing w:line="288" w:lineRule="auto"/>
        <w:widowControl/>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zh-CN"/>
        </w:rPr>
      </w:r>
      <w:r/>
    </w:p>
    <w:p>
      <w:pPr>
        <w:pStyle w:val="741"/>
        <w:ind w:firstLine="480"/>
        <w:spacing w:line="288"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rPr>
      </w:r>
      <w:r/>
    </w:p>
    <w:p>
      <w:pPr>
        <w:pStyle w:val="741"/>
        <w:ind w:firstLine="480"/>
        <w:spacing w:line="288" w:lineRule="auto"/>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r>
      <w:r/>
    </w:p>
    <w:p>
      <w:pPr>
        <w:pStyle w:val="741"/>
        <w:ind w:firstLine="468"/>
        <w:spacing w:line="288"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单位名称：（加盖电子公章）</w:t>
      </w:r>
      <w:r>
        <w:rPr>
          <w:rFonts w:hint="eastAsia" w:ascii="仿宋" w:hAnsi="仿宋" w:eastAsia="仿宋" w:cs="仿宋"/>
          <w:color w:val="000000"/>
          <w:sz w:val="24"/>
          <w:szCs w:val="24"/>
        </w:rPr>
      </w:r>
      <w:r/>
    </w:p>
    <w:p>
      <w:pPr>
        <w:pStyle w:val="741"/>
        <w:ind w:firstLine="480"/>
        <w:spacing w:line="288" w:lineRule="auto"/>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r>
      <w:r/>
    </w:p>
    <w:p>
      <w:pPr>
        <w:pStyle w:val="741"/>
        <w:ind w:firstLine="480"/>
        <w:spacing w:line="288"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bookmarkStart w:id="27" w:name="_格式3__银行出具的资信证明"/>
      <w:r/>
      <w:bookmarkEnd w:id="27"/>
      <w:r/>
      <w:bookmarkStart w:id="28" w:name="_Hlt26671380"/>
      <w:r/>
      <w:bookmarkEnd w:id="28"/>
      <w:r/>
      <w:bookmarkStart w:id="29" w:name="_Hlt26955070"/>
      <w:r/>
      <w:bookmarkEnd w:id="29"/>
      <w:r>
        <w:rPr>
          <w:rFonts w:hint="eastAsia" w:ascii="仿宋" w:hAnsi="仿宋" w:eastAsia="仿宋" w:cs="仿宋"/>
          <w:color w:val="000000"/>
          <w:sz w:val="24"/>
          <w:szCs w:val="24"/>
        </w:rPr>
      </w:r>
      <w:r/>
    </w:p>
    <w:p>
      <w:pPr>
        <w:pStyle w:val="715"/>
        <w:jc w:val="left"/>
        <w:spacing w:line="288" w:lineRule="auto"/>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r>
      <w:r/>
    </w:p>
    <w:p>
      <w:pPr>
        <w:pStyle w:val="715"/>
        <w:jc w:val="left"/>
        <w:spacing w:line="288" w:lineRule="auto"/>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r>
      <w:r/>
    </w:p>
    <w:p>
      <w:pPr>
        <w:pStyle w:val="715"/>
        <w:ind w:firstLine="420"/>
        <w:spacing w:line="288" w:lineRule="auto"/>
        <w:tabs>
          <w:tab w:val="left" w:pos="1440" w:leader="none"/>
        </w:tabs>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附：1、法定代表人、</w:t>
      </w:r>
      <w:bookmarkStart w:id="30" w:name="OLE_LINK11"/>
      <w:r>
        <w:rPr>
          <w:rFonts w:hint="eastAsia" w:ascii="仿宋" w:hAnsi="仿宋" w:eastAsia="仿宋" w:cs="仿宋"/>
          <w:b/>
          <w:bCs/>
          <w:color w:val="000000"/>
          <w:sz w:val="24"/>
          <w:lang w:bidi="ar"/>
        </w:rPr>
        <w:t xml:space="preserve">授权委托人</w:t>
      </w:r>
      <w:bookmarkEnd w:id="30"/>
      <w:r>
        <w:rPr>
          <w:rFonts w:hint="eastAsia" w:ascii="仿宋" w:hAnsi="仿宋" w:eastAsia="仿宋" w:cs="仿宋"/>
          <w:b/>
          <w:bCs/>
          <w:color w:val="000000"/>
          <w:sz w:val="24"/>
          <w:lang w:bidi="ar"/>
        </w:rPr>
        <w:t xml:space="preserve">的身份证复印件</w:t>
      </w:r>
      <w:r>
        <w:rPr>
          <w:rFonts w:hint="eastAsia" w:ascii="仿宋" w:hAnsi="仿宋" w:eastAsia="仿宋" w:cs="仿宋"/>
          <w:b/>
          <w:bCs/>
          <w:color w:val="000000"/>
          <w:sz w:val="24"/>
          <w:lang w:bidi="ar"/>
        </w:rPr>
      </w:r>
      <w:r/>
    </w:p>
    <w:p>
      <w:pPr>
        <w:pStyle w:val="715"/>
        <w:ind w:firstLine="420"/>
        <w:spacing w:line="288" w:lineRule="auto"/>
        <w:tabs>
          <w:tab w:val="left" w:pos="1440" w:leader="none"/>
        </w:tabs>
        <w:rPr>
          <w:rFonts w:hint="eastAsia" w:ascii="仿宋" w:hAnsi="仿宋" w:eastAsia="仿宋" w:cs="仿宋"/>
          <w:sz w:val="24"/>
          <w:lang w:val="zh-CN"/>
        </w:rPr>
      </w:pPr>
      <w:r>
        <w:rPr>
          <w:rFonts w:hint="eastAsia" w:ascii="仿宋" w:hAnsi="仿宋" w:eastAsia="仿宋" w:cs="仿宋"/>
          <w:sz w:val="24"/>
          <w:lang w:val="zh-CN"/>
        </w:rPr>
      </w:r>
      <w:r/>
    </w:p>
    <w:p>
      <w:pPr>
        <w:pStyle w:val="715"/>
        <w:ind w:firstLine="420"/>
        <w:spacing w:line="288"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15"/>
        <w:ind w:firstLine="420"/>
        <w:spacing w:line="288"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15"/>
        <w:jc w:val="left"/>
        <w:spacing w:line="288" w:lineRule="auto"/>
        <w:widowControl/>
        <w:rPr>
          <w:rFonts w:hint="eastAsia" w:ascii="仿宋" w:hAnsi="仿宋" w:eastAsia="仿宋" w:cs="仿宋"/>
          <w:b/>
          <w:szCs w:val="21"/>
        </w:rPr>
      </w:pPr>
      <w:r/>
      <w:bookmarkStart w:id="31" w:name="_Toc513799384"/>
      <w:r>
        <w:rPr>
          <w:rFonts w:hint="eastAsia" w:ascii="仿宋" w:hAnsi="仿宋" w:eastAsia="仿宋" w:cs="仿宋"/>
          <w:szCs w:val="21"/>
        </w:rPr>
        <w:br w:type="page" w:clear="all"/>
      </w:r>
      <w:bookmarkEnd w:id="26"/>
      <w:r>
        <w:rPr>
          <w:rFonts w:hint="eastAsia" w:ascii="仿宋" w:hAnsi="仿宋" w:eastAsia="仿宋" w:cs="仿宋"/>
          <w:b/>
          <w:szCs w:val="21"/>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b/>
          <w:color w:val="000000"/>
          <w:sz w:val="24"/>
          <w:szCs w:val="24"/>
        </w:rPr>
        <w:t xml:space="preserve">附件三、开标一览表</w:t>
      </w:r>
      <w:bookmarkEnd w:id="31"/>
      <w:r>
        <w:rPr>
          <w:rFonts w:hint="eastAsia" w:ascii="仿宋" w:hAnsi="仿宋" w:eastAsia="仿宋" w:cs="仿宋"/>
          <w:b/>
          <w:color w:val="000000"/>
          <w:sz w:val="24"/>
          <w:szCs w:val="24"/>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开标一览表</w:t>
      </w:r>
      <w:r>
        <w:rPr>
          <w:rFonts w:hint="eastAsia" w:ascii="仿宋" w:hAnsi="仿宋" w:eastAsia="仿宋" w:cs="仿宋"/>
          <w:sz w:val="32"/>
          <w:szCs w:val="32"/>
          <w:lang w:val="zh-CN"/>
        </w:rPr>
      </w:r>
      <w:r/>
    </w:p>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项目名称：                                     项目编号：                             </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lang w:val="en-US" w:eastAsia="zh-CN"/>
        </w:rPr>
        <w:t xml:space="preserve">分包号：</w:t>
      </w:r>
      <w:r>
        <w:rPr>
          <w:rFonts w:hint="eastAsia" w:ascii="仿宋" w:hAnsi="仿宋" w:eastAsia="仿宋" w:cs="仿宋"/>
          <w:sz w:val="24"/>
        </w:rPr>
        <w:t xml:space="preserve">  </w:t>
      </w:r>
      <w:r>
        <w:rPr>
          <w:rFonts w:hint="eastAsia" w:ascii="仿宋" w:hAnsi="仿宋" w:eastAsia="仿宋" w:cs="仿宋"/>
          <w:sz w:val="24"/>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cantSplit/>
          <w:trHeight w:val="725"/>
        </w:trPr>
        <w:tc>
          <w:tcPr>
            <w:tcW w:w="5000"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投标总报价</w:t>
            </w:r>
            <w:r>
              <w:rPr>
                <w:rFonts w:hint="eastAsia" w:ascii="仿宋" w:hAnsi="仿宋" w:eastAsia="仿宋" w:cs="仿宋"/>
                <w:sz w:val="24"/>
              </w:rPr>
            </w:r>
            <w:r/>
          </w:p>
        </w:tc>
      </w:tr>
      <w:tr>
        <w:trPr>
          <w:cantSplit/>
          <w:trHeight w:val="720"/>
        </w:trPr>
        <w:tc>
          <w:tcPr>
            <w:tcW w:w="5000" w:type="dxa"/>
            <w:vAlign w:val="center"/>
            <w:textDirection w:val="lrTb"/>
            <w:noWrap w:val="false"/>
          </w:tcPr>
          <w:p>
            <w:pPr>
              <w:pStyle w:val="740"/>
              <w:ind w:firstLine="0"/>
              <w:spacing w:before="0" w:after="0" w:line="288" w:lineRule="auto"/>
              <w:rPr>
                <w:rFonts w:hint="eastAsia" w:ascii="仿宋" w:hAnsi="仿宋" w:eastAsia="仿宋" w:cs="仿宋"/>
              </w:rPr>
            </w:pPr>
            <w:r>
              <w:rPr>
                <w:rFonts w:hint="eastAsia" w:ascii="仿宋" w:hAnsi="仿宋" w:eastAsia="仿宋" w:cs="仿宋"/>
              </w:rPr>
              <w:t xml:space="preserve">小写（人民币：元）：                             </w:t>
            </w:r>
            <w:r>
              <w:rPr>
                <w:rFonts w:hint="eastAsia" w:ascii="仿宋" w:hAnsi="仿宋" w:eastAsia="仿宋" w:cs="仿宋"/>
              </w:rPr>
            </w:r>
            <w:r/>
          </w:p>
        </w:tc>
      </w:tr>
      <w:tr>
        <w:trPr>
          <w:cantSplit/>
          <w:trHeight w:val="720"/>
        </w:trPr>
        <w:tc>
          <w:tcPr>
            <w:tcW w:w="5000" w:type="dxa"/>
            <w:vAlign w:val="center"/>
            <w:textDirection w:val="lrTb"/>
            <w:noWrap w:val="false"/>
          </w:tcPr>
          <w:p>
            <w:pPr>
              <w:pStyle w:val="740"/>
              <w:ind w:firstLine="0"/>
              <w:spacing w:before="0" w:after="0" w:line="288" w:lineRule="auto"/>
              <w:rPr>
                <w:rFonts w:hint="eastAsia" w:ascii="仿宋" w:hAnsi="仿宋" w:eastAsia="仿宋" w:cs="仿宋"/>
              </w:rPr>
            </w:pPr>
            <w:r>
              <w:rPr>
                <w:rFonts w:hint="eastAsia" w:ascii="仿宋" w:hAnsi="仿宋" w:eastAsia="仿宋" w:cs="仿宋"/>
              </w:rPr>
              <w:t xml:space="preserve">大写（人民币：元）：  </w:t>
            </w:r>
            <w:r>
              <w:rPr>
                <w:rFonts w:hint="eastAsia" w:ascii="仿宋" w:hAnsi="仿宋" w:eastAsia="仿宋" w:cs="仿宋"/>
              </w:rPr>
            </w:r>
            <w:r/>
          </w:p>
        </w:tc>
      </w:tr>
      <w:tr>
        <w:trPr>
          <w:cantSplit/>
          <w:trHeight w:val="720"/>
        </w:trPr>
        <w:tc>
          <w:tcPr>
            <w:tcW w:w="5000" w:type="dxa"/>
            <w:vAlign w:val="center"/>
            <w:textDirection w:val="lrTb"/>
            <w:noWrap w:val="false"/>
          </w:tcPr>
          <w:p>
            <w:pPr>
              <w:pStyle w:val="740"/>
              <w:ind w:firstLine="0"/>
              <w:spacing w:before="0" w:after="0" w:line="288" w:lineRule="auto"/>
              <w:rPr>
                <w:rFonts w:hint="eastAsia" w:ascii="仿宋" w:hAnsi="仿宋" w:eastAsia="仿宋" w:cs="仿宋"/>
              </w:rPr>
            </w:pPr>
            <w:r>
              <w:rPr>
                <w:rFonts w:hint="eastAsia" w:ascii="仿宋" w:hAnsi="仿宋" w:eastAsia="仿宋" w:cs="仿宋"/>
              </w:rPr>
              <w:t xml:space="preserve">其中，小、微型企业报价（人民币：元）：</w:t>
            </w:r>
            <w:r>
              <w:rPr>
                <w:rFonts w:hint="eastAsia" w:ascii="仿宋" w:hAnsi="仿宋" w:eastAsia="仿宋" w:cs="仿宋"/>
              </w:rPr>
            </w:r>
            <w:r/>
          </w:p>
        </w:tc>
      </w:tr>
      <w:tr>
        <w:trPr>
          <w:cantSplit/>
          <w:trHeight w:val="720"/>
        </w:trPr>
        <w:tc>
          <w:tcPr>
            <w:tcW w:w="5000" w:type="dxa"/>
            <w:vAlign w:val="center"/>
            <w:textDirection w:val="lrTb"/>
            <w:noWrap w:val="false"/>
          </w:tcPr>
          <w:p>
            <w:pPr>
              <w:pStyle w:val="715"/>
              <w:spacing w:line="288" w:lineRule="auto"/>
              <w:rPr>
                <w:rFonts w:hint="eastAsia" w:ascii="仿宋" w:hAnsi="仿宋" w:eastAsia="仿宋" w:cs="仿宋"/>
                <w:sz w:val="24"/>
              </w:rPr>
            </w:pPr>
            <w:r>
              <w:rPr>
                <w:rFonts w:hint="eastAsia" w:ascii="仿宋" w:hAnsi="仿宋" w:eastAsia="仿宋" w:cs="仿宋"/>
                <w:sz w:val="24"/>
              </w:rPr>
              <w:t xml:space="preserve">供应商是否属于小微型企业：      是            否</w:t>
            </w:r>
            <w:r>
              <w:rPr>
                <w:rFonts w:hint="eastAsia" w:ascii="仿宋" w:hAnsi="仿宋" w:eastAsia="仿宋" w:cs="仿宋"/>
                <w:sz w:val="24"/>
              </w:rPr>
            </w:r>
            <w:r/>
          </w:p>
        </w:tc>
      </w:tr>
    </w:tbl>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投标人名称：（加盖电子公章）</w:t>
      </w:r>
      <w:r>
        <w:rPr>
          <w:rFonts w:hint="eastAsia" w:ascii="仿宋" w:hAnsi="仿宋" w:eastAsia="仿宋" w:cs="仿宋"/>
          <w:sz w:val="24"/>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t xml:space="preserve">日       期：        年    月    日</w:t>
      </w:r>
      <w:r>
        <w:rPr>
          <w:rFonts w:hint="eastAsia" w:ascii="仿宋" w:hAnsi="仿宋" w:eastAsia="仿宋" w:cs="仿宋"/>
          <w:szCs w:val="21"/>
          <w:lang w:val="zh-CN"/>
        </w:rPr>
      </w:r>
      <w:r/>
    </w:p>
    <w:p>
      <w:pPr>
        <w:pStyle w:val="715"/>
        <w:spacing w:line="288" w:lineRule="auto"/>
        <w:rPr>
          <w:rFonts w:hint="eastAsia" w:ascii="仿宋" w:hAnsi="仿宋" w:eastAsia="仿宋" w:cs="仿宋"/>
          <w:b/>
          <w:i/>
          <w:sz w:val="32"/>
          <w:szCs w:val="32"/>
          <w:u w:val="single"/>
        </w:rPr>
      </w:pPr>
      <w:r>
        <w:rPr>
          <w:rFonts w:hint="eastAsia" w:ascii="仿宋" w:hAnsi="仿宋" w:eastAsia="仿宋" w:cs="仿宋"/>
          <w:b/>
          <w:i/>
          <w:sz w:val="32"/>
          <w:szCs w:val="32"/>
          <w:u w:val="single"/>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说明：在“供应商是否属于小微型企业”栏后“是”或“否”上打“√”。</w:t>
      </w:r>
      <w:r>
        <w:rPr>
          <w:rFonts w:hint="eastAsia" w:ascii="仿宋" w:hAnsi="仿宋" w:eastAsia="仿宋" w:cs="仿宋"/>
          <w:sz w:val="24"/>
          <w:lang w:val="zh-CN"/>
        </w:rPr>
      </w:r>
      <w:r/>
    </w:p>
    <w:p>
      <w:pPr>
        <w:pStyle w:val="715"/>
        <w:spacing w:line="288" w:lineRule="auto"/>
        <w:rPr>
          <w:rFonts w:hint="eastAsia" w:ascii="仿宋" w:hAnsi="仿宋" w:eastAsia="仿宋" w:cs="仿宋"/>
          <w:sz w:val="24"/>
        </w:rPr>
        <w:sectPr>
          <w:footerReference w:type="default" r:id="rId11"/>
          <w:footnotePr/>
          <w:endnotePr/>
          <w:type w:val="nextPage"/>
          <w:pgSz w:w="11906" w:h="16838" w:orient="portrait"/>
          <w:pgMar w:top="1440" w:right="1080" w:bottom="1440" w:left="1080" w:header="850" w:footer="992" w:gutter="0"/>
          <w:cols w:num="1" w:sep="0" w:space="1701" w:equalWidth="1"/>
          <w:docGrid w:linePitch="360"/>
        </w:sectPr>
      </w:pPr>
      <w:r>
        <w:rPr>
          <w:rFonts w:hint="eastAsia" w:ascii="仿宋" w:hAnsi="仿宋" w:eastAsia="仿宋" w:cs="仿宋"/>
          <w:sz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Start w:id="32" w:name="_Toc513799385"/>
      <w:r/>
      <w:bookmarkStart w:id="33" w:name="OLE_LINK26"/>
      <w:r>
        <w:rPr>
          <w:rFonts w:hint="eastAsia" w:ascii="仿宋" w:hAnsi="仿宋" w:eastAsia="仿宋" w:cs="仿宋"/>
          <w:b/>
          <w:color w:val="000000"/>
          <w:sz w:val="24"/>
          <w:szCs w:val="24"/>
        </w:rPr>
        <w:t xml:space="preserve">附件四、分项报价表</w:t>
      </w:r>
      <w:bookmarkEnd w:id="32"/>
      <w:r>
        <w:rPr>
          <w:rFonts w:hint="eastAsia" w:ascii="仿宋" w:hAnsi="仿宋" w:eastAsia="仿宋" w:cs="仿宋"/>
          <w:b/>
          <w:color w:val="000000"/>
          <w:sz w:val="24"/>
          <w:szCs w:val="24"/>
        </w:rPr>
      </w:r>
      <w:r/>
    </w:p>
    <w:p>
      <w:pPr>
        <w:pStyle w:val="715"/>
        <w:ind w:firstLine="420"/>
        <w:jc w:val="center"/>
        <w:spacing w:line="288" w:lineRule="auto"/>
        <w:rPr>
          <w:rFonts w:hint="eastAsia" w:ascii="仿宋" w:hAnsi="仿宋" w:eastAsia="仿宋" w:cs="仿宋"/>
          <w:sz w:val="32"/>
          <w:szCs w:val="32"/>
          <w:lang w:val="zh-CN"/>
        </w:rPr>
      </w:pPr>
      <w:r/>
      <w:bookmarkStart w:id="34" w:name="_Toc513799386"/>
      <w:r>
        <w:rPr>
          <w:rFonts w:hint="eastAsia" w:ascii="仿宋" w:hAnsi="仿宋" w:eastAsia="仿宋" w:cs="仿宋"/>
          <w:sz w:val="32"/>
          <w:szCs w:val="32"/>
          <w:lang w:val="zh-CN"/>
        </w:rPr>
        <w:t xml:space="preserve">分项报价表</w:t>
      </w:r>
      <w:r>
        <w:rPr>
          <w:rFonts w:hint="eastAsia" w:ascii="仿宋" w:hAnsi="仿宋" w:eastAsia="仿宋" w:cs="仿宋"/>
          <w:sz w:val="32"/>
          <w:szCs w:val="32"/>
          <w:lang w:val="zh-CN"/>
        </w:rPr>
      </w:r>
      <w:r/>
    </w:p>
    <w:tbl>
      <w:tblPr>
        <w:tblW w:w="48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32"/>
        <w:gridCol w:w="956"/>
        <w:gridCol w:w="1097"/>
        <w:gridCol w:w="918"/>
        <w:gridCol w:w="861"/>
        <w:gridCol w:w="1068"/>
        <w:gridCol w:w="1204"/>
        <w:gridCol w:w="1761"/>
      </w:tblGrid>
      <w:tr>
        <w:trPr>
          <w:cantSplit/>
          <w:trHeight w:val="850"/>
        </w:trPr>
        <w:tc>
          <w:tcPr>
            <w:tcW w:w="643"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tcW w:w="1137"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产品名称</w:t>
            </w:r>
            <w:r>
              <w:rPr>
                <w:rFonts w:hint="eastAsia" w:ascii="仿宋" w:hAnsi="仿宋" w:eastAsia="仿宋" w:cs="仿宋"/>
                <w:b/>
                <w:bCs/>
                <w:sz w:val="24"/>
              </w:rPr>
            </w:r>
            <w:r/>
          </w:p>
        </w:tc>
        <w:tc>
          <w:tcPr>
            <w:tcW w:w="962"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品牌</w:t>
            </w:r>
            <w:r>
              <w:rPr>
                <w:rFonts w:hint="eastAsia" w:ascii="仿宋" w:hAnsi="仿宋" w:eastAsia="仿宋" w:cs="仿宋"/>
                <w:b/>
                <w:bCs/>
                <w:sz w:val="24"/>
              </w:rPr>
            </w:r>
            <w:r/>
          </w:p>
        </w:tc>
        <w:tc>
          <w:tcPr>
            <w:tcW w:w="1104"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规格型号</w:t>
            </w:r>
            <w:r>
              <w:rPr>
                <w:rFonts w:hint="eastAsia" w:ascii="仿宋" w:hAnsi="仿宋" w:eastAsia="仿宋" w:cs="仿宋"/>
                <w:b/>
                <w:bCs/>
                <w:sz w:val="24"/>
              </w:rPr>
            </w:r>
            <w:r/>
          </w:p>
        </w:tc>
        <w:tc>
          <w:tcPr>
            <w:tcW w:w="923"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数量</w:t>
            </w:r>
            <w:r>
              <w:rPr>
                <w:rFonts w:hint="eastAsia" w:ascii="仿宋" w:hAnsi="仿宋" w:eastAsia="仿宋" w:cs="仿宋"/>
                <w:b/>
                <w:bCs/>
                <w:sz w:val="24"/>
              </w:rPr>
            </w:r>
            <w:r/>
          </w:p>
        </w:tc>
        <w:tc>
          <w:tcPr>
            <w:tcW w:w="865"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单位</w:t>
            </w:r>
            <w:r>
              <w:rPr>
                <w:rFonts w:hint="eastAsia" w:ascii="仿宋" w:hAnsi="仿宋" w:eastAsia="仿宋" w:cs="仿宋"/>
                <w:b/>
                <w:bCs/>
                <w:sz w:val="24"/>
              </w:rPr>
            </w:r>
            <w:r/>
          </w:p>
        </w:tc>
        <w:tc>
          <w:tcPr>
            <w:tcW w:w="1075"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单价</w:t>
            </w:r>
            <w:r>
              <w:rPr>
                <w:rFonts w:hint="eastAsia" w:ascii="仿宋" w:hAnsi="仿宋" w:eastAsia="仿宋" w:cs="仿宋"/>
                <w:b/>
                <w:bCs/>
                <w:sz w:val="24"/>
              </w:rPr>
            </w:r>
            <w:r/>
          </w:p>
        </w:tc>
        <w:tc>
          <w:tcPr>
            <w:tcW w:w="1212"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分项总价</w:t>
            </w:r>
            <w:r>
              <w:rPr>
                <w:rFonts w:hint="eastAsia" w:ascii="仿宋" w:hAnsi="仿宋" w:eastAsia="仿宋" w:cs="仿宋"/>
                <w:b/>
                <w:bCs/>
                <w:sz w:val="24"/>
              </w:rPr>
            </w:r>
            <w:r/>
          </w:p>
        </w:tc>
        <w:tc>
          <w:tcPr>
            <w:tcW w:w="1773"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color w:val="000000"/>
                <w:sz w:val="24"/>
              </w:rPr>
              <w:t xml:space="preserve">是否属于小、微型企业的服务项目</w:t>
            </w:r>
            <w:r>
              <w:rPr>
                <w:rFonts w:hint="eastAsia" w:ascii="仿宋" w:hAnsi="仿宋" w:eastAsia="仿宋" w:cs="仿宋"/>
                <w:b/>
                <w:bCs/>
                <w:sz w:val="24"/>
              </w:rPr>
            </w:r>
            <w:r/>
          </w:p>
        </w:tc>
      </w:tr>
      <w:tr>
        <w:trPr>
          <w:cantSplit/>
          <w:trHeight w:val="850"/>
        </w:trPr>
        <w:tc>
          <w:tcPr>
            <w:tcW w:w="64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W w:w="1137"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104"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2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86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07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77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850"/>
        </w:trPr>
        <w:tc>
          <w:tcPr>
            <w:tcW w:w="64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r>
            <w:r/>
          </w:p>
        </w:tc>
        <w:tc>
          <w:tcPr>
            <w:tcW w:w="1137"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104"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2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86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07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77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850"/>
        </w:trPr>
        <w:tc>
          <w:tcPr>
            <w:tcW w:w="64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r>
            <w:r/>
          </w:p>
        </w:tc>
        <w:tc>
          <w:tcPr>
            <w:tcW w:w="1137"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104"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2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86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07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77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850"/>
        </w:trPr>
        <w:tc>
          <w:tcPr>
            <w:tcW w:w="64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r>
            <w:r/>
          </w:p>
        </w:tc>
        <w:tc>
          <w:tcPr>
            <w:tcW w:w="1137"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104"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2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86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07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77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850"/>
        </w:trPr>
        <w:tc>
          <w:tcPr>
            <w:tcW w:w="64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tc>
        <w:tc>
          <w:tcPr>
            <w:tcW w:w="1137"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tc>
        <w:tc>
          <w:tcPr>
            <w:tcW w:w="96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104"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2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86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07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77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850"/>
        </w:trPr>
        <w:tc>
          <w:tcPr>
            <w:gridSpan w:val="9"/>
            <w:tcW w:w="9694" w:type="dxa"/>
            <w:vAlign w:val="center"/>
            <w:textDirection w:val="lrTb"/>
            <w:noWrap w:val="false"/>
          </w:tcPr>
          <w:p>
            <w:pPr>
              <w:pStyle w:val="715"/>
              <w:spacing w:line="288" w:lineRule="auto"/>
              <w:rPr>
                <w:rFonts w:hint="eastAsia" w:ascii="仿宋" w:hAnsi="仿宋" w:eastAsia="仿宋" w:cs="仿宋"/>
                <w:sz w:val="24"/>
              </w:rPr>
            </w:pPr>
            <w:r>
              <w:rPr>
                <w:rFonts w:hint="eastAsia" w:ascii="仿宋" w:hAnsi="仿宋" w:eastAsia="仿宋" w:cs="仿宋"/>
                <w:sz w:val="24"/>
              </w:rPr>
              <w:t xml:space="preserve">投标总报价（人民币：元）</w:t>
            </w:r>
            <w:r>
              <w:rPr>
                <w:rFonts w:hint="eastAsia" w:ascii="仿宋" w:hAnsi="仿宋" w:eastAsia="仿宋" w:cs="仿宋"/>
                <w:sz w:val="24"/>
              </w:rPr>
            </w:r>
            <w:r/>
          </w:p>
        </w:tc>
      </w:tr>
    </w:tbl>
    <w:p>
      <w:pPr>
        <w:pStyle w:val="715"/>
        <w:spacing w:line="288" w:lineRule="auto"/>
        <w:rPr>
          <w:rFonts w:hint="eastAsia" w:ascii="仿宋" w:hAnsi="仿宋" w:eastAsia="仿宋" w:cs="仿宋"/>
          <w:sz w:val="24"/>
        </w:rPr>
      </w:pPr>
      <w:r>
        <w:rPr>
          <w:rFonts w:hint="eastAsia" w:ascii="仿宋" w:hAnsi="仿宋" w:eastAsia="仿宋" w:cs="仿宋"/>
          <w:sz w:val="24"/>
        </w:rPr>
        <w:t xml:space="preserve">投标人名称：（加盖电子公章）</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说明：</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2.“分项报价表”中“投标总报价”应当与“开标一览表”中“投标总报价”一致。</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3.供应商所投产品须与“第四章-项目清单”中的产品一一对应，如有缺项、漏项或者超出报价上限的，视为无效投标。</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4.行数不够，可自行添加。</w:t>
      </w:r>
      <w:r>
        <w:rPr>
          <w:rFonts w:hint="eastAsia" w:ascii="仿宋" w:hAnsi="仿宋" w:eastAsia="仿宋" w:cs="仿宋"/>
          <w:sz w:val="24"/>
        </w:rPr>
      </w:r>
      <w:r/>
    </w:p>
    <w:p>
      <w:pPr>
        <w:pStyle w:val="715"/>
        <w:ind w:firstLine="630"/>
        <w:jc w:val="left"/>
        <w:spacing w:line="288" w:lineRule="auto"/>
        <w:widowControl/>
        <w:rPr>
          <w:rFonts w:hint="eastAsia" w:ascii="仿宋" w:hAnsi="仿宋" w:eastAsia="仿宋" w:cs="仿宋"/>
          <w:color w:val="000000"/>
          <w:szCs w:val="21"/>
          <w:lang w:val="zh-CN"/>
        </w:rPr>
      </w:pPr>
      <w:r>
        <w:rPr>
          <w:rFonts w:hint="eastAsia" w:ascii="仿宋" w:hAnsi="仿宋" w:eastAsia="仿宋" w:cs="仿宋"/>
          <w:color w:val="000000"/>
          <w:szCs w:val="21"/>
          <w:lang w:val="zh-CN"/>
        </w:rPr>
      </w:r>
      <w:r/>
    </w:p>
    <w:p>
      <w:pPr>
        <w:pStyle w:val="715"/>
        <w:spacing w:line="288" w:lineRule="auto"/>
        <w:rPr>
          <w:rFonts w:hint="eastAsia" w:ascii="仿宋" w:hAnsi="仿宋" w:eastAsia="仿宋" w:cs="仿宋"/>
          <w:szCs w:val="21"/>
        </w:rPr>
      </w:pPr>
      <w:r>
        <w:rPr>
          <w:rFonts w:hint="eastAsia" w:ascii="仿宋" w:hAnsi="仿宋" w:eastAsia="仿宋" w:cs="仿宋"/>
          <w:szCs w:val="21"/>
        </w:rPr>
      </w:r>
      <w:r/>
    </w:p>
    <w:p>
      <w:pPr>
        <w:pStyle w:val="715"/>
        <w:spacing w:line="288" w:lineRule="auto"/>
        <w:rPr>
          <w:rFonts w:hint="eastAsia" w:ascii="仿宋" w:hAnsi="仿宋" w:eastAsia="仿宋" w:cs="仿宋"/>
          <w:szCs w:val="21"/>
        </w:rPr>
      </w:pPr>
      <w:r>
        <w:rPr>
          <w:rFonts w:hint="eastAsia" w:ascii="仿宋" w:hAnsi="仿宋" w:eastAsia="仿宋" w:cs="仿宋"/>
          <w:szCs w:val="21"/>
        </w:rPr>
        <w:br w:type="page" w:clear="all"/>
      </w:r>
      <w:r>
        <w:rPr>
          <w:rFonts w:hint="eastAsia" w:ascii="仿宋" w:hAnsi="仿宋" w:eastAsia="仿宋" w:cs="仿宋"/>
          <w:szCs w:val="21"/>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End w:id="33"/>
      <w:r/>
      <w:bookmarkEnd w:id="34"/>
      <w:r/>
      <w:bookmarkStart w:id="35" w:name="_Toc513799387"/>
      <w:r>
        <w:rPr>
          <w:rFonts w:hint="eastAsia" w:ascii="仿宋" w:hAnsi="仿宋" w:eastAsia="仿宋" w:cs="仿宋"/>
          <w:b/>
          <w:color w:val="000000"/>
          <w:sz w:val="24"/>
          <w:szCs w:val="24"/>
        </w:rPr>
        <w:t xml:space="preserve">附件五、资格证明文件</w:t>
      </w:r>
      <w:r>
        <w:rPr>
          <w:rFonts w:hint="eastAsia" w:ascii="仿宋" w:hAnsi="仿宋" w:eastAsia="仿宋" w:cs="仿宋"/>
          <w:b/>
          <w:color w:val="000000"/>
          <w:sz w:val="24"/>
          <w:szCs w:val="24"/>
        </w:rPr>
      </w:r>
      <w:r/>
    </w:p>
    <w:p>
      <w:pPr>
        <w:pStyle w:val="715"/>
        <w:ind w:firstLine="420"/>
        <w:spacing w:line="288" w:lineRule="auto"/>
        <w:rPr>
          <w:rFonts w:hint="eastAsia" w:ascii="仿宋" w:hAnsi="仿宋" w:eastAsia="仿宋" w:cs="仿宋"/>
          <w:bCs/>
          <w:sz w:val="24"/>
        </w:rPr>
      </w:pPr>
      <w:r>
        <w:rPr>
          <w:rFonts w:hint="eastAsia" w:ascii="仿宋" w:hAnsi="仿宋" w:eastAsia="仿宋" w:cs="仿宋"/>
          <w:bCs/>
          <w:sz w:val="24"/>
        </w:rPr>
        <w:t xml:space="preserve">1.第一章招标公告中二、申请人的资格要求</w:t>
      </w: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二</w:t>
      </w:r>
      <w:r>
        <w:rPr>
          <w:rFonts w:hint="eastAsia" w:ascii="仿宋" w:hAnsi="仿宋" w:eastAsia="仿宋" w:cs="仿宋"/>
          <w:bCs/>
          <w:sz w:val="24"/>
          <w:lang w:eastAsia="zh-CN"/>
        </w:rPr>
        <w:t xml:space="preserve">）</w:t>
      </w:r>
      <w:r>
        <w:rPr>
          <w:rFonts w:hint="eastAsia" w:ascii="仿宋" w:hAnsi="仿宋" w:eastAsia="仿宋" w:cs="仿宋"/>
          <w:bCs/>
          <w:sz w:val="24"/>
        </w:rPr>
        <w:t xml:space="preserve">.落实政府采购政策需满足的资格要求（如有）；</w:t>
      </w:r>
      <w:r>
        <w:rPr>
          <w:rFonts w:hint="eastAsia" w:ascii="仿宋" w:hAnsi="仿宋" w:eastAsia="仿宋" w:cs="仿宋"/>
          <w:bCs/>
          <w:sz w:val="24"/>
        </w:rPr>
      </w:r>
      <w:r/>
    </w:p>
    <w:p>
      <w:pPr>
        <w:pStyle w:val="715"/>
        <w:ind w:firstLine="420"/>
        <w:spacing w:line="288" w:lineRule="auto"/>
        <w:rPr>
          <w:rFonts w:hint="eastAsia" w:ascii="仿宋" w:hAnsi="仿宋" w:eastAsia="仿宋" w:cs="仿宋"/>
          <w:bCs/>
          <w:sz w:val="24"/>
        </w:rPr>
      </w:pPr>
      <w:r>
        <w:rPr>
          <w:rFonts w:hint="eastAsia" w:ascii="仿宋" w:hAnsi="仿宋" w:eastAsia="仿宋" w:cs="仿宋"/>
          <w:bCs/>
          <w:sz w:val="24"/>
        </w:rPr>
        <w:t xml:space="preserve">2.第一章招标公告中二、申请人的资格要求</w:t>
      </w: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三</w:t>
      </w:r>
      <w:r>
        <w:rPr>
          <w:rFonts w:hint="eastAsia" w:ascii="仿宋" w:hAnsi="仿宋" w:eastAsia="仿宋" w:cs="仿宋"/>
          <w:bCs/>
          <w:sz w:val="24"/>
          <w:lang w:eastAsia="zh-CN"/>
        </w:rPr>
        <w:t xml:space="preserve">）</w:t>
      </w:r>
      <w:r>
        <w:rPr>
          <w:rFonts w:hint="eastAsia" w:ascii="仿宋" w:hAnsi="仿宋" w:eastAsia="仿宋" w:cs="仿宋"/>
          <w:bCs/>
          <w:sz w:val="24"/>
        </w:rPr>
        <w:t xml:space="preserve">.本项目的特定资格要求（如有）；</w:t>
      </w:r>
      <w:r>
        <w:rPr>
          <w:rFonts w:hint="eastAsia" w:ascii="仿宋" w:hAnsi="仿宋" w:eastAsia="仿宋" w:cs="仿宋"/>
          <w:bCs/>
          <w:sz w:val="24"/>
        </w:rPr>
      </w:r>
      <w:r/>
    </w:p>
    <w:p>
      <w:pPr>
        <w:pStyle w:val="715"/>
        <w:ind w:firstLine="420"/>
        <w:spacing w:line="288" w:lineRule="auto"/>
        <w:rPr>
          <w:rFonts w:hint="eastAsia" w:ascii="仿宋" w:hAnsi="仿宋" w:eastAsia="仿宋" w:cs="仿宋"/>
          <w:sz w:val="24"/>
        </w:rPr>
      </w:pPr>
      <w:r>
        <w:rPr>
          <w:rFonts w:hint="eastAsia" w:ascii="仿宋" w:hAnsi="仿宋" w:eastAsia="仿宋" w:cs="仿宋"/>
          <w:bCs/>
          <w:sz w:val="24"/>
        </w:rPr>
        <w:t xml:space="preserve">3.《</w:t>
      </w:r>
      <w:r>
        <w:rPr>
          <w:rFonts w:hint="eastAsia" w:ascii="仿宋" w:hAnsi="仿宋" w:eastAsia="仿宋" w:cs="仿宋"/>
          <w:sz w:val="24"/>
        </w:rPr>
        <w:t xml:space="preserve">南京市政府采购供应商信用记录表暨信用承诺书</w:t>
      </w:r>
      <w:r>
        <w:rPr>
          <w:rFonts w:hint="eastAsia" w:ascii="仿宋" w:hAnsi="仿宋" w:eastAsia="仿宋" w:cs="仿宋"/>
          <w:bCs/>
          <w:sz w:val="24"/>
        </w:rPr>
        <w:t xml:space="preserve">》，需</w:t>
      </w:r>
      <w:r>
        <w:rPr>
          <w:rFonts w:hint="eastAsia" w:ascii="仿宋" w:hAnsi="仿宋" w:eastAsia="仿宋" w:cs="仿宋"/>
          <w:sz w:val="24"/>
        </w:rPr>
        <w:t xml:space="preserve">由法人签字并盖单位公章；</w:t>
      </w:r>
      <w:r>
        <w:rPr>
          <w:rFonts w:hint="eastAsia" w:ascii="仿宋" w:hAnsi="仿宋" w:eastAsia="仿宋" w:cs="仿宋"/>
          <w:sz w:val="24"/>
        </w:rPr>
      </w:r>
      <w:r/>
    </w:p>
    <w:p>
      <w:pPr>
        <w:pStyle w:val="715"/>
        <w:ind w:firstLine="420"/>
        <w:spacing w:line="288" w:lineRule="auto"/>
        <w:rPr>
          <w:rFonts w:hint="eastAsia" w:ascii="仿宋" w:hAnsi="仿宋" w:eastAsia="仿宋" w:cs="仿宋"/>
          <w:bCs/>
          <w:sz w:val="24"/>
        </w:rPr>
      </w:pPr>
      <w:r/>
      <w:bookmarkStart w:id="36" w:name="_Hlk81574079"/>
      <w:r>
        <w:rPr>
          <w:rFonts w:hint="eastAsia" w:ascii="仿宋" w:hAnsi="仿宋" w:eastAsia="仿宋" w:cs="仿宋"/>
          <w:bCs/>
          <w:sz w:val="24"/>
        </w:rPr>
        <w:t xml:space="preserve">4. 第一章招标公告中二、申请人的资格要求1.满足《中华人民共和国政府采购法》第二十二条规定2--5条规定的资格证明文件；</w:t>
      </w:r>
      <w:r>
        <w:rPr>
          <w:rFonts w:hint="eastAsia" w:ascii="仿宋" w:hAnsi="仿宋" w:eastAsia="仿宋" w:cs="仿宋"/>
          <w:bCs/>
          <w:sz w:val="24"/>
        </w:rPr>
      </w:r>
      <w:r/>
    </w:p>
    <w:p>
      <w:pPr>
        <w:pStyle w:val="715"/>
        <w:ind w:firstLine="420"/>
        <w:spacing w:line="288" w:lineRule="auto"/>
        <w:rPr>
          <w:rFonts w:hint="eastAsia" w:ascii="仿宋" w:hAnsi="仿宋" w:eastAsia="仿宋" w:cs="仿宋"/>
          <w:bCs/>
          <w:sz w:val="24"/>
        </w:rPr>
      </w:pPr>
      <w:r>
        <w:rPr>
          <w:rFonts w:hint="eastAsia" w:ascii="仿宋" w:hAnsi="仿宋" w:eastAsia="仿宋" w:cs="仿宋"/>
          <w:bCs/>
          <w:sz w:val="24"/>
        </w:rPr>
        <w:t xml:space="preserve">5.投标人未被“信用中国”网站（www.creditchina.gov.cn）、“中国政府采购网”(www.ccgp.gov.cn)列入失信被执行人、重大税收违法案件当事人名单、政府采购严重违法失信行为记录名单证明文件。</w:t>
      </w:r>
      <w:r>
        <w:rPr>
          <w:rFonts w:hint="eastAsia" w:ascii="仿宋" w:hAnsi="仿宋" w:eastAsia="仿宋" w:cs="仿宋"/>
          <w:bCs/>
          <w:sz w:val="24"/>
        </w:rPr>
      </w:r>
      <w:r/>
    </w:p>
    <w:p>
      <w:pPr>
        <w:pStyle w:val="715"/>
        <w:ind w:firstLine="422"/>
        <w:spacing w:line="288" w:lineRule="auto"/>
        <w:rPr>
          <w:rFonts w:hint="eastAsia" w:ascii="仿宋" w:hAnsi="仿宋" w:eastAsia="仿宋" w:cs="仿宋"/>
          <w:b/>
          <w:sz w:val="24"/>
        </w:rPr>
      </w:pPr>
      <w:r>
        <w:rPr>
          <w:rFonts w:hint="eastAsia" w:ascii="仿宋" w:hAnsi="仿宋" w:eastAsia="仿宋" w:cs="仿宋"/>
          <w:b/>
          <w:sz w:val="24"/>
        </w:rPr>
        <w:t xml:space="preserve">注：上述“4和5”项，投标人可以在投标文件中一次性提交资格证明材料，也可以在投标文件中提供《南京市政府采购供应商信用记录表暨信用承诺书》。</w:t>
      </w:r>
      <w:r>
        <w:rPr>
          <w:rFonts w:hint="eastAsia" w:ascii="仿宋" w:hAnsi="仿宋" w:eastAsia="仿宋" w:cs="仿宋"/>
          <w:b/>
          <w:sz w:val="24"/>
        </w:rPr>
      </w:r>
      <w:r/>
    </w:p>
    <w:p>
      <w:pPr>
        <w:pStyle w:val="715"/>
        <w:ind w:firstLine="422"/>
        <w:spacing w:line="288" w:lineRule="auto"/>
        <w:rPr>
          <w:rFonts w:hint="eastAsia" w:ascii="仿宋" w:hAnsi="仿宋" w:eastAsia="仿宋" w:cs="仿宋"/>
          <w:b/>
          <w:sz w:val="24"/>
        </w:rPr>
      </w:pPr>
      <w:r>
        <w:rPr>
          <w:rFonts w:hint="eastAsia" w:ascii="仿宋" w:hAnsi="仿宋" w:eastAsia="仿宋" w:cs="仿宋"/>
          <w:b/>
          <w:sz w:val="24"/>
        </w:rPr>
        <w:t xml:space="preserve">投标人仅提供信用承诺书而未提供证明材料的，须在中标后另行提供上述由信用承诺书替代的证明材料（一式两份）</w:t>
      </w:r>
      <w:r>
        <w:rPr>
          <w:rFonts w:hint="eastAsia" w:ascii="仿宋" w:hAnsi="仿宋" w:eastAsia="仿宋" w:cs="仿宋"/>
          <w:b/>
          <w:bCs/>
          <w:sz w:val="24"/>
        </w:rPr>
        <w:t xml:space="preserve">加盖公章</w:t>
      </w:r>
      <w:r>
        <w:rPr>
          <w:rFonts w:hint="eastAsia" w:ascii="仿宋" w:hAnsi="仿宋" w:eastAsia="仿宋" w:cs="仿宋"/>
          <w:b/>
          <w:sz w:val="24"/>
        </w:rPr>
        <w:t xml:space="preserve">，提交采购人或采购代理机构核验。经核验无误后，由采购人或采购代理机构发出中标通知书。</w:t>
      </w:r>
      <w:r>
        <w:rPr>
          <w:rFonts w:hint="eastAsia" w:ascii="仿宋" w:hAnsi="仿宋" w:eastAsia="仿宋" w:cs="仿宋"/>
          <w:b/>
          <w:sz w:val="24"/>
        </w:rPr>
      </w:r>
      <w:r/>
    </w:p>
    <w:p>
      <w:pPr>
        <w:pStyle w:val="715"/>
        <w:ind w:firstLine="422"/>
        <w:spacing w:line="288" w:lineRule="auto"/>
        <w:rPr>
          <w:rFonts w:hint="eastAsia" w:ascii="仿宋" w:hAnsi="仿宋" w:eastAsia="仿宋" w:cs="仿宋"/>
          <w:b/>
          <w:sz w:val="24"/>
        </w:rPr>
      </w:pPr>
      <w:r>
        <w:rPr>
          <w:rFonts w:hint="eastAsia" w:ascii="仿宋" w:hAnsi="仿宋" w:eastAsia="仿宋" w:cs="仿宋"/>
          <w:b/>
          <w:sz w:val="24"/>
        </w:rPr>
        <w:t xml:space="preserve">投标人涉及以下情形的，不适用信用承诺，仍须提供上述证明材料：</w:t>
      </w:r>
      <w:r>
        <w:rPr>
          <w:rFonts w:hint="eastAsia" w:ascii="仿宋" w:hAnsi="仿宋" w:eastAsia="仿宋" w:cs="仿宋"/>
          <w:b/>
          <w:sz w:val="24"/>
        </w:rPr>
      </w:r>
      <w:r/>
    </w:p>
    <w:p>
      <w:pPr>
        <w:pStyle w:val="715"/>
        <w:ind w:firstLine="211"/>
        <w:spacing w:line="288" w:lineRule="auto"/>
        <w:rPr>
          <w:rFonts w:hint="eastAsia" w:ascii="仿宋" w:hAnsi="仿宋" w:eastAsia="仿宋" w:cs="仿宋"/>
          <w:b/>
          <w:sz w:val="24"/>
        </w:rPr>
      </w:pPr>
      <w:r>
        <w:rPr>
          <w:rFonts w:hint="eastAsia" w:ascii="仿宋" w:hAnsi="仿宋" w:eastAsia="仿宋" w:cs="仿宋"/>
          <w:b/>
          <w:sz w:val="24"/>
        </w:rPr>
        <w:t xml:space="preserve">（1）供应商被列入严重失信主体名单；</w:t>
      </w:r>
      <w:r>
        <w:rPr>
          <w:rFonts w:hint="eastAsia" w:ascii="仿宋" w:hAnsi="仿宋" w:eastAsia="仿宋" w:cs="仿宋"/>
          <w:b/>
          <w:sz w:val="24"/>
        </w:rPr>
      </w:r>
      <w:r/>
    </w:p>
    <w:p>
      <w:pPr>
        <w:pStyle w:val="715"/>
        <w:ind w:firstLine="211"/>
        <w:spacing w:line="288" w:lineRule="auto"/>
        <w:rPr>
          <w:rFonts w:hint="eastAsia" w:ascii="仿宋" w:hAnsi="仿宋" w:eastAsia="仿宋" w:cs="仿宋"/>
          <w:b/>
          <w:sz w:val="24"/>
        </w:rPr>
      </w:pPr>
      <w:r>
        <w:rPr>
          <w:rFonts w:hint="eastAsia" w:ascii="仿宋" w:hAnsi="仿宋" w:eastAsia="仿宋" w:cs="仿宋"/>
          <w:b/>
          <w:sz w:val="24"/>
        </w:rPr>
        <w:t xml:space="preserve">（2）被相关监管部门作出行政处罚且尚在处罚有效期内；</w:t>
      </w:r>
      <w:r>
        <w:rPr>
          <w:rFonts w:hint="eastAsia" w:ascii="仿宋" w:hAnsi="仿宋" w:eastAsia="仿宋" w:cs="仿宋"/>
          <w:b/>
          <w:sz w:val="24"/>
        </w:rPr>
      </w:r>
      <w:r/>
    </w:p>
    <w:p>
      <w:pPr>
        <w:pStyle w:val="715"/>
        <w:ind w:firstLine="211"/>
        <w:spacing w:line="288" w:lineRule="auto"/>
        <w:rPr>
          <w:rFonts w:hint="eastAsia" w:ascii="仿宋" w:hAnsi="仿宋" w:eastAsia="仿宋" w:cs="仿宋"/>
          <w:b/>
          <w:sz w:val="24"/>
        </w:rPr>
      </w:pPr>
      <w:r>
        <w:rPr>
          <w:rFonts w:hint="eastAsia" w:ascii="仿宋" w:hAnsi="仿宋" w:eastAsia="仿宋" w:cs="仿宋"/>
          <w:b/>
          <w:sz w:val="24"/>
        </w:rPr>
        <w:t xml:space="preserve">（3）其他法律、行政法规规定的不适用信用承诺的情形。</w:t>
      </w:r>
      <w:r>
        <w:rPr>
          <w:rFonts w:hint="eastAsia" w:ascii="仿宋" w:hAnsi="仿宋" w:eastAsia="仿宋" w:cs="仿宋"/>
          <w:b/>
          <w:sz w:val="24"/>
        </w:rPr>
      </w:r>
      <w:r/>
    </w:p>
    <w:p>
      <w:pPr>
        <w:pStyle w:val="715"/>
        <w:ind w:firstLine="422"/>
        <w:spacing w:line="288" w:lineRule="auto"/>
        <w:rPr>
          <w:rFonts w:hint="eastAsia" w:ascii="仿宋" w:hAnsi="仿宋" w:eastAsia="仿宋" w:cs="仿宋"/>
          <w:b/>
          <w:sz w:val="24"/>
        </w:rPr>
      </w:pPr>
      <w:r>
        <w:rPr>
          <w:rFonts w:hint="eastAsia" w:ascii="仿宋" w:hAnsi="仿宋" w:eastAsia="仿宋" w:cs="仿宋"/>
          <w:b/>
          <w:sz w:val="24"/>
        </w:rPr>
        <w:t xml:space="preserve">投标人对信用承诺内容的真实性、合法性、有效性负责。如作出虚假信用承诺，视同为“提供虚假材料谋取中标”的违法行为。</w:t>
      </w:r>
      <w:bookmarkEnd w:id="36"/>
      <w:r>
        <w:rPr>
          <w:rFonts w:hint="eastAsia" w:ascii="仿宋" w:hAnsi="仿宋" w:eastAsia="仿宋" w:cs="仿宋"/>
          <w:b/>
          <w:sz w:val="24"/>
        </w:rPr>
      </w:r>
      <w:r/>
    </w:p>
    <w:p>
      <w:pPr>
        <w:pStyle w:val="717"/>
        <w:spacing w:before="0" w:after="0" w:line="288" w:lineRule="auto"/>
        <w:rPr>
          <w:rFonts w:hint="eastAsia" w:ascii="仿宋" w:hAnsi="仿宋" w:eastAsia="仿宋" w:cs="仿宋"/>
          <w:sz w:val="24"/>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b/>
          <w:color w:val="000000"/>
          <w:sz w:val="24"/>
          <w:szCs w:val="24"/>
        </w:rPr>
        <w:t xml:space="preserve">附件六、核心产品品牌一览表</w:t>
      </w:r>
      <w:r>
        <w:rPr>
          <w:rFonts w:hint="eastAsia" w:ascii="仿宋" w:hAnsi="仿宋" w:eastAsia="仿宋" w:cs="仿宋"/>
          <w:b/>
          <w:color w:val="000000"/>
          <w:sz w:val="24"/>
          <w:szCs w:val="24"/>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核心产品品牌一览表</w:t>
      </w:r>
      <w:r>
        <w:rPr>
          <w:rFonts w:hint="eastAsia" w:ascii="仿宋" w:hAnsi="仿宋" w:eastAsia="仿宋" w:cs="仿宋"/>
          <w:sz w:val="32"/>
          <w:szCs w:val="32"/>
          <w:lang w:val="zh-CN"/>
        </w:rPr>
      </w:r>
      <w:r/>
    </w:p>
    <w:tbl>
      <w:tblPr>
        <w:tblpPr w:horzAnchor="margin" w:tblpXSpec="center" w:vertAnchor="text" w:tblpY="133" w:leftFromText="180" w:topFromText="0" w:rightFromText="180" w:bottomFromText="0"/>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2"/>
        <w:gridCol w:w="2803"/>
        <w:gridCol w:w="3495"/>
        <w:gridCol w:w="2548"/>
      </w:tblGrid>
      <w:tr>
        <w:trPr>
          <w:trHeight w:val="723"/>
        </w:trPr>
        <w:tc>
          <w:tcPr>
            <w:tcW w:w="558" w:type="dxa"/>
            <w:vAlign w:val="center"/>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lang w:val="zh-CN"/>
              </w:rPr>
              <w:t xml:space="preserve">序号</w:t>
            </w:r>
            <w:r>
              <w:rPr>
                <w:rFonts w:hint="eastAsia" w:ascii="仿宋" w:hAnsi="仿宋" w:eastAsia="仿宋" w:cs="仿宋"/>
                <w:szCs w:val="21"/>
                <w:lang w:val="zh-CN"/>
              </w:rPr>
            </w:r>
            <w:r/>
          </w:p>
        </w:tc>
        <w:tc>
          <w:tcPr>
            <w:tcW w:w="1407" w:type="dxa"/>
            <w:vAlign w:val="center"/>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rPr>
              <w:t xml:space="preserve">产品</w:t>
            </w:r>
            <w:r>
              <w:rPr>
                <w:rFonts w:hint="eastAsia" w:ascii="仿宋" w:hAnsi="仿宋" w:eastAsia="仿宋" w:cs="仿宋"/>
                <w:szCs w:val="21"/>
                <w:lang w:val="zh-CN"/>
              </w:rPr>
              <w:t xml:space="preserve">名称</w:t>
            </w:r>
            <w:r>
              <w:rPr>
                <w:rFonts w:hint="eastAsia" w:ascii="仿宋" w:hAnsi="仿宋" w:eastAsia="仿宋" w:cs="仿宋"/>
                <w:szCs w:val="21"/>
                <w:lang w:val="zh-CN"/>
              </w:rPr>
            </w:r>
            <w:r/>
          </w:p>
        </w:tc>
        <w:tc>
          <w:tcPr>
            <w:tcW w:w="1754" w:type="dxa"/>
            <w:vAlign w:val="center"/>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rPr>
              <w:t xml:space="preserve">产品</w:t>
            </w:r>
            <w:r>
              <w:rPr>
                <w:rFonts w:hint="eastAsia" w:ascii="仿宋" w:hAnsi="仿宋" w:eastAsia="仿宋" w:cs="仿宋"/>
                <w:szCs w:val="21"/>
                <w:lang w:val="zh-CN"/>
              </w:rPr>
              <w:t xml:space="preserve">品牌</w:t>
            </w:r>
            <w:r>
              <w:rPr>
                <w:rFonts w:hint="eastAsia" w:ascii="仿宋" w:hAnsi="仿宋" w:eastAsia="仿宋" w:cs="仿宋"/>
                <w:szCs w:val="21"/>
                <w:lang w:val="zh-CN"/>
              </w:rPr>
            </w:r>
            <w:r/>
          </w:p>
        </w:tc>
        <w:tc>
          <w:tcPr>
            <w:tcW w:w="1279" w:type="dxa"/>
            <w:vAlign w:val="center"/>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lang w:val="zh-CN"/>
              </w:rPr>
              <w:t xml:space="preserve">规格或型号</w:t>
            </w:r>
            <w:r>
              <w:rPr>
                <w:rFonts w:hint="eastAsia" w:ascii="仿宋" w:hAnsi="仿宋" w:eastAsia="仿宋" w:cs="仿宋"/>
                <w:szCs w:val="21"/>
                <w:lang w:val="zh-CN"/>
              </w:rPr>
            </w:r>
            <w:r/>
          </w:p>
        </w:tc>
      </w:tr>
      <w:tr>
        <w:trPr>
          <w:trHeight w:val="963"/>
        </w:trPr>
        <w:tc>
          <w:tcPr>
            <w:tcW w:w="558" w:type="dxa"/>
            <w:vAlign w:val="center"/>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lang w:val="zh-CN"/>
              </w:rPr>
              <w:t xml:space="preserve">1</w:t>
            </w:r>
            <w:r>
              <w:rPr>
                <w:rFonts w:hint="eastAsia" w:ascii="仿宋" w:hAnsi="仿宋" w:eastAsia="仿宋" w:cs="仿宋"/>
                <w:szCs w:val="21"/>
                <w:lang w:val="zh-CN"/>
              </w:rPr>
            </w:r>
            <w:r/>
          </w:p>
        </w:tc>
        <w:tc>
          <w:tcPr>
            <w:tcW w:w="1407" w:type="dxa"/>
            <w:vAlign w:val="center"/>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lang w:val="zh-CN"/>
              </w:rPr>
            </w:r>
            <w:r/>
          </w:p>
        </w:tc>
        <w:tc>
          <w:tcPr>
            <w:tcW w:w="1754" w:type="dxa"/>
            <w:vAlign w:val="top"/>
            <w:textDirection w:val="lrTb"/>
            <w:noWrap w:val="false"/>
          </w:tcPr>
          <w:p>
            <w:pPr>
              <w:pStyle w:val="715"/>
              <w:jc w:val="left"/>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lang w:val="zh-CN"/>
              </w:rPr>
            </w:r>
            <w:r/>
          </w:p>
        </w:tc>
        <w:tc>
          <w:tcPr>
            <w:tcW w:w="1279" w:type="dxa"/>
            <w:vAlign w:val="top"/>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lang w:val="zh-CN"/>
              </w:rPr>
            </w:r>
            <w:r/>
          </w:p>
        </w:tc>
      </w:tr>
    </w:tbl>
    <w:p>
      <w:pPr>
        <w:pStyle w:val="715"/>
        <w:ind w:firstLine="480"/>
        <w:jc w:val="left"/>
        <w:spacing w:line="288" w:lineRule="auto"/>
        <w:widowControl/>
        <w:rPr>
          <w:rFonts w:hint="eastAsia" w:ascii="仿宋" w:hAnsi="仿宋" w:eastAsia="仿宋" w:cs="仿宋"/>
          <w:color w:val="000000"/>
          <w:sz w:val="24"/>
        </w:rPr>
      </w:pPr>
      <w:r>
        <w:rPr>
          <w:rFonts w:hint="eastAsia" w:ascii="仿宋" w:hAnsi="仿宋" w:eastAsia="仿宋" w:cs="仿宋"/>
          <w:color w:val="000000"/>
          <w:sz w:val="24"/>
        </w:rPr>
      </w:r>
      <w:r/>
    </w:p>
    <w:p>
      <w:pPr>
        <w:pStyle w:val="715"/>
        <w:jc w:val="left"/>
        <w:spacing w:line="288" w:lineRule="auto"/>
        <w:widowControl/>
        <w:rPr>
          <w:rFonts w:hint="eastAsia" w:ascii="仿宋" w:hAnsi="仿宋" w:eastAsia="仿宋" w:cs="仿宋"/>
          <w:color w:val="000000"/>
          <w:sz w:val="24"/>
          <w:lang w:val="zh-CN"/>
        </w:rPr>
      </w:pPr>
      <w:r>
        <w:rPr>
          <w:rFonts w:hint="eastAsia" w:ascii="仿宋" w:hAnsi="仿宋" w:eastAsia="仿宋" w:cs="仿宋"/>
          <w:color w:val="000000"/>
          <w:sz w:val="24"/>
        </w:rPr>
        <w:t xml:space="preserve">投标人</w:t>
      </w:r>
      <w:r>
        <w:rPr>
          <w:rFonts w:hint="eastAsia" w:ascii="仿宋" w:hAnsi="仿宋" w:eastAsia="仿宋" w:cs="仿宋"/>
          <w:color w:val="000000"/>
          <w:sz w:val="24"/>
          <w:lang w:val="zh-CN"/>
        </w:rPr>
        <w:t xml:space="preserve">名称：（</w:t>
      </w:r>
      <w:r>
        <w:rPr>
          <w:rFonts w:hint="eastAsia" w:ascii="仿宋" w:hAnsi="仿宋" w:eastAsia="仿宋" w:cs="仿宋"/>
          <w:sz w:val="24"/>
        </w:rPr>
        <w:t xml:space="preserve">加盖电子公章</w:t>
      </w:r>
      <w:r>
        <w:rPr>
          <w:rFonts w:hint="eastAsia" w:ascii="仿宋" w:hAnsi="仿宋" w:eastAsia="仿宋" w:cs="仿宋"/>
          <w:color w:val="000000"/>
          <w:sz w:val="24"/>
          <w:lang w:val="zh-CN"/>
        </w:rPr>
        <w:t xml:space="preserve">）</w:t>
      </w:r>
      <w:r>
        <w:rPr>
          <w:rFonts w:hint="eastAsia" w:ascii="仿宋" w:hAnsi="仿宋" w:eastAsia="仿宋" w:cs="仿宋"/>
          <w:color w:val="000000"/>
          <w:sz w:val="24"/>
          <w:lang w:val="zh-CN"/>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说明：供应商须按照表格要求明确填写所投“核心产品”的品牌，不得填报“/”“无”等内容，否则视为无效投标。</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rPr>
      </w:pPr>
      <w:r>
        <w:rPr>
          <w:rFonts w:hint="eastAsia" w:ascii="仿宋" w:hAnsi="仿宋" w:eastAsia="仿宋" w:cs="仿宋"/>
        </w:rPr>
      </w:r>
      <w:r/>
    </w:p>
    <w:p>
      <w:pPr>
        <w:pStyle w:val="715"/>
        <w:spacing w:line="288" w:lineRule="auto"/>
        <w:rPr>
          <w:rFonts w:hint="eastAsia" w:ascii="仿宋" w:hAnsi="仿宋" w:eastAsia="仿宋" w:cs="仿宋"/>
        </w:rPr>
      </w:pPr>
      <w:r>
        <w:rPr>
          <w:rFonts w:hint="eastAsia" w:ascii="仿宋" w:hAnsi="仿宋" w:eastAsia="仿宋" w:cs="仿宋"/>
        </w:rPr>
      </w:r>
      <w:r/>
    </w:p>
    <w:p>
      <w:pPr>
        <w:pStyle w:val="715"/>
        <w:spacing w:line="288" w:lineRule="auto"/>
        <w:rPr>
          <w:rFonts w:hint="eastAsia" w:ascii="仿宋" w:hAnsi="仿宋" w:eastAsia="仿宋" w:cs="仿宋"/>
        </w:rPr>
      </w:pPr>
      <w:r>
        <w:rPr>
          <w:rFonts w:hint="eastAsia" w:ascii="仿宋" w:hAnsi="仿宋" w:eastAsia="仿宋" w:cs="仿宋"/>
        </w:rPr>
      </w:r>
      <w:r/>
    </w:p>
    <w:p>
      <w:pPr>
        <w:pStyle w:val="739"/>
        <w:spacing w:line="288" w:lineRule="auto"/>
        <w:tabs>
          <w:tab w:val="left" w:pos="425" w:leader="none"/>
        </w:tabs>
        <w:rPr>
          <w:rFonts w:hint="eastAsia" w:ascii="仿宋" w:hAnsi="仿宋" w:eastAsia="仿宋" w:cs="仿宋"/>
          <w:b/>
          <w:color w:val="000000"/>
          <w:sz w:val="24"/>
          <w:szCs w:val="24"/>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仿宋" w:hAnsi="仿宋" w:eastAsia="仿宋" w:cs="仿宋"/>
          <w:b/>
          <w:color w:val="000000"/>
          <w:sz w:val="24"/>
          <w:szCs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Start w:id="37" w:name="OLE_LINK28"/>
      <w:r>
        <w:rPr>
          <w:rFonts w:hint="eastAsia" w:ascii="仿宋" w:hAnsi="仿宋" w:eastAsia="仿宋" w:cs="仿宋"/>
          <w:b/>
          <w:color w:val="000000"/>
          <w:sz w:val="24"/>
          <w:szCs w:val="24"/>
        </w:rPr>
        <w:t xml:space="preserve">附件七、技术规格偏离表</w:t>
      </w:r>
      <w:bookmarkEnd w:id="35"/>
      <w:r>
        <w:rPr>
          <w:rFonts w:hint="eastAsia" w:ascii="仿宋" w:hAnsi="仿宋" w:eastAsia="仿宋" w:cs="仿宋"/>
          <w:b/>
          <w:color w:val="000000"/>
          <w:sz w:val="24"/>
          <w:szCs w:val="24"/>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技术规格偏离表</w:t>
      </w:r>
      <w:r>
        <w:rPr>
          <w:rFonts w:hint="eastAsia" w:ascii="仿宋" w:hAnsi="仿宋" w:eastAsia="仿宋" w:cs="仿宋"/>
          <w:sz w:val="32"/>
          <w:szCs w:val="32"/>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58"/>
        <w:gridCol w:w="1620"/>
        <w:gridCol w:w="2700"/>
        <w:gridCol w:w="1620"/>
        <w:gridCol w:w="1620"/>
        <w:gridCol w:w="1106"/>
      </w:tblGrid>
      <w:tr>
        <w:trPr>
          <w:trHeight w:val="284"/>
        </w:trPr>
        <w:tc>
          <w:tcPr>
            <w:gridSpan w:val="4"/>
            <w:tcBorders>
              <w:top w:val="none" w:color="000000" w:sz="0" w:space="0"/>
              <w:left w:val="none" w:color="000000" w:sz="0" w:space="0"/>
              <w:bottom w:val="single" w:color="000000" w:sz="6" w:space="0"/>
              <w:right w:val="none" w:color="000000" w:sz="0" w:space="0"/>
            </w:tcBorders>
            <w:tcW w:w="6698" w:type="dxa"/>
            <w:vAlign w:val="center"/>
            <w:textDirection w:val="lrTb"/>
            <w:noWrap w:val="false"/>
          </w:tcPr>
          <w:p>
            <w:pPr>
              <w:pStyle w:val="715"/>
              <w:jc w:val="left"/>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项目名称：</w:t>
            </w:r>
            <w:r>
              <w:rPr>
                <w:rFonts w:hint="eastAsia" w:ascii="仿宋" w:hAnsi="仿宋" w:eastAsia="仿宋" w:cs="仿宋"/>
                <w:sz w:val="24"/>
                <w:lang w:val="zh-CN"/>
              </w:rPr>
            </w:r>
            <w:r/>
          </w:p>
        </w:tc>
        <w:tc>
          <w:tcPr>
            <w:gridSpan w:val="2"/>
            <w:tcBorders>
              <w:top w:val="none" w:color="000000" w:sz="0" w:space="0"/>
              <w:left w:val="none" w:color="000000" w:sz="0" w:space="0"/>
              <w:bottom w:val="single" w:color="000000" w:sz="6" w:space="0"/>
              <w:right w:val="none" w:color="000000" w:sz="0" w:space="0"/>
            </w:tcBorders>
            <w:tcW w:w="2726" w:type="dxa"/>
            <w:vAlign w:val="center"/>
            <w:textDirection w:val="lrTb"/>
            <w:noWrap w:val="false"/>
          </w:tcPr>
          <w:p>
            <w:pPr>
              <w:pStyle w:val="715"/>
              <w:jc w:val="left"/>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项目编号：             </w:t>
            </w: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序号</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招标文件条目号</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招标要求规格</w:t>
            </w: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投标响应</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偏离</w:t>
            </w: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bl>
    <w:p>
      <w:pPr>
        <w:pStyle w:val="715"/>
        <w:ind w:right="180"/>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投标人名称：（加盖电子公章）</w:t>
      </w:r>
      <w:r>
        <w:rPr>
          <w:rFonts w:hint="eastAsia" w:ascii="仿宋" w:hAnsi="仿宋" w:eastAsia="仿宋" w:cs="仿宋"/>
          <w:color w:val="000000"/>
          <w:sz w:val="24"/>
        </w:rPr>
      </w:r>
      <w:r/>
    </w:p>
    <w:p>
      <w:pPr>
        <w:pStyle w:val="742"/>
        <w:jc w:val="both"/>
        <w:spacing w:before="0" w:beforeAutospacing="0" w:after="0" w:afterAutospacing="0" w:line="288" w:lineRule="auto"/>
        <w:rPr>
          <w:rFonts w:hint="eastAsia" w:ascii="仿宋" w:hAnsi="仿宋" w:eastAsia="仿宋" w:cs="仿宋"/>
        </w:rPr>
      </w:pPr>
      <w:r>
        <w:rPr>
          <w:rFonts w:hint="eastAsia" w:ascii="仿宋" w:hAnsi="仿宋" w:eastAsia="仿宋" w:cs="仿宋"/>
          <w:color w:val="000000"/>
        </w:rPr>
        <w:t xml:space="preserve">说明： </w:t>
      </w:r>
      <w:r>
        <w:rPr>
          <w:rFonts w:hint="eastAsia" w:ascii="仿宋" w:hAnsi="仿宋" w:eastAsia="仿宋" w:cs="仿宋"/>
        </w:rPr>
      </w:r>
      <w:r/>
    </w:p>
    <w:p>
      <w:pPr>
        <w:pStyle w:val="715"/>
        <w:ind w:firstLine="480"/>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1.供应商必须对招标文件技术要求中的实质性要求（打“</w:t>
      </w:r>
      <w:bookmarkStart w:id="38" w:name="OLE_LINK15"/>
      <w:r>
        <w:rPr>
          <w:rFonts w:hint="eastAsia" w:ascii="仿宋" w:hAnsi="仿宋" w:eastAsia="仿宋" w:cs="仿宋"/>
          <w:color w:val="000000"/>
          <w:sz w:val="24"/>
        </w:rPr>
        <w:t xml:space="preserve">★</w:t>
      </w:r>
      <w:bookmarkEnd w:id="38"/>
      <w:r>
        <w:rPr>
          <w:rFonts w:hint="eastAsia" w:ascii="仿宋" w:hAnsi="仿宋" w:eastAsia="仿宋" w:cs="仿宋"/>
          <w:color w:val="000000"/>
          <w:sz w:val="24"/>
        </w:rPr>
        <w:t xml:space="preserve">”号内容）作出明确响应。技术要求中的实质性要求或打“</w:t>
      </w:r>
      <w:r>
        <w:rPr>
          <w:rFonts w:hint="eastAsia" w:ascii="仿宋" w:hAnsi="仿宋" w:eastAsia="仿宋" w:cs="仿宋"/>
          <w:sz w:val="24"/>
        </w:rPr>
        <w:t xml:space="preserve">▲</w:t>
      </w:r>
      <w:r>
        <w:rPr>
          <w:rFonts w:hint="eastAsia" w:ascii="仿宋" w:hAnsi="仿宋" w:eastAsia="仿宋" w:cs="仿宋"/>
          <w:color w:val="000000"/>
          <w:sz w:val="24"/>
        </w:rPr>
        <w:t xml:space="preserve">”号技术要求，招标文件要求提供证明材料的，供应商应按要求在此表下方提供；招标文件未要求提供证明材料的，签订合同时供应商应按采购人要求提供相关证明材料核验（如：白皮书、彩页、手册、网站截图、具有CMA标识的检测报告等）。</w:t>
      </w:r>
      <w:r>
        <w:rPr>
          <w:rFonts w:hint="eastAsia" w:ascii="仿宋" w:hAnsi="仿宋" w:eastAsia="仿宋" w:cs="仿宋"/>
          <w:color w:val="000000"/>
          <w:sz w:val="24"/>
        </w:rPr>
      </w:r>
      <w:r/>
    </w:p>
    <w:p>
      <w:pPr>
        <w:pStyle w:val="742"/>
        <w:ind w:firstLine="480"/>
        <w:jc w:val="both"/>
        <w:spacing w:before="0" w:beforeAutospacing="0" w:after="0" w:afterAutospacing="0" w:line="288" w:lineRule="auto"/>
        <w:rPr>
          <w:rFonts w:hint="eastAsia" w:ascii="仿宋" w:hAnsi="仿宋" w:eastAsia="仿宋" w:cs="仿宋"/>
          <w:color w:val="000000"/>
        </w:rPr>
      </w:pPr>
      <w:r>
        <w:rPr>
          <w:rFonts w:hint="eastAsia" w:ascii="仿宋" w:hAnsi="仿宋" w:eastAsia="仿宋" w:cs="仿宋"/>
          <w:color w:val="000000"/>
        </w:rPr>
        <w:t xml:space="preserve">2.供应商未对实质性要求作出明确响应的，或未按招标文件要求提供证明材料的，作无效响应处理。</w:t>
      </w:r>
      <w:r>
        <w:rPr>
          <w:rFonts w:hint="eastAsia" w:ascii="仿宋" w:hAnsi="仿宋" w:eastAsia="仿宋" w:cs="仿宋"/>
          <w:color w:val="000000"/>
        </w:rPr>
      </w:r>
      <w:r/>
    </w:p>
    <w:p>
      <w:pPr>
        <w:pStyle w:val="742"/>
        <w:ind w:firstLine="480"/>
        <w:jc w:val="both"/>
        <w:spacing w:before="0" w:beforeAutospacing="0" w:after="0" w:afterAutospacing="0" w:line="288" w:lineRule="auto"/>
        <w:rPr>
          <w:rFonts w:hint="eastAsia" w:ascii="仿宋" w:hAnsi="仿宋" w:eastAsia="仿宋" w:cs="仿宋"/>
          <w:color w:val="000000"/>
        </w:rPr>
      </w:pPr>
      <w:r>
        <w:rPr>
          <w:rFonts w:hint="eastAsia" w:ascii="仿宋" w:hAnsi="仿宋" w:eastAsia="仿宋" w:cs="仿宋"/>
          <w:color w:val="000000"/>
        </w:rPr>
        <w:t xml:space="preserve">3.行数不够，可自行添加。</w:t>
      </w:r>
      <w:bookmarkEnd w:id="37"/>
      <w:r>
        <w:rPr>
          <w:rFonts w:hint="eastAsia" w:ascii="仿宋" w:hAnsi="仿宋" w:eastAsia="仿宋" w:cs="仿宋"/>
          <w:color w:val="000000"/>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39"/>
        <w:spacing w:line="288" w:lineRule="auto"/>
        <w:tabs>
          <w:tab w:val="left" w:pos="425" w:leader="none"/>
        </w:tabs>
        <w:rPr>
          <w:rFonts w:hint="eastAsia" w:ascii="仿宋" w:hAnsi="仿宋" w:eastAsia="仿宋" w:cs="仿宋"/>
          <w:b/>
          <w:color w:val="000000"/>
          <w:sz w:val="24"/>
          <w:szCs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bookmarkStart w:id="39" w:name="_Toc513799388"/>
      <w:r>
        <w:rPr>
          <w:rFonts w:hint="eastAsia" w:ascii="仿宋" w:hAnsi="仿宋" w:eastAsia="仿宋" w:cs="仿宋"/>
          <w:b/>
          <w:color w:val="000000"/>
          <w:sz w:val="24"/>
          <w:szCs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b/>
          <w:color w:val="000000"/>
          <w:sz w:val="24"/>
          <w:szCs w:val="24"/>
        </w:rPr>
        <w:t xml:space="preserve">附件八、商务条款偏离表</w:t>
      </w:r>
      <w:bookmarkEnd w:id="39"/>
      <w:r>
        <w:rPr>
          <w:rFonts w:hint="eastAsia" w:ascii="仿宋" w:hAnsi="仿宋" w:eastAsia="仿宋" w:cs="仿宋"/>
          <w:b/>
          <w:color w:val="000000"/>
          <w:sz w:val="24"/>
          <w:szCs w:val="24"/>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商务条款偏离表</w:t>
      </w:r>
      <w:r>
        <w:rPr>
          <w:rFonts w:hint="eastAsia" w:ascii="仿宋" w:hAnsi="仿宋" w:eastAsia="仿宋" w:cs="仿宋"/>
          <w:sz w:val="32"/>
          <w:szCs w:val="32"/>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620"/>
        <w:gridCol w:w="1603"/>
        <w:gridCol w:w="1016"/>
      </w:tblGrid>
      <w:tr>
        <w:trPr>
          <w:trHeight w:val="284"/>
        </w:trPr>
        <w:tc>
          <w:tcPr>
            <w:gridSpan w:val="4"/>
            <w:tcBorders>
              <w:top w:val="none" w:color="000000" w:sz="0" w:space="0"/>
              <w:left w:val="none" w:color="000000" w:sz="0" w:space="0"/>
              <w:bottom w:val="single" w:color="000000" w:sz="6" w:space="0"/>
              <w:right w:val="none" w:color="000000" w:sz="0" w:space="0"/>
            </w:tcBorders>
            <w:tcW w:w="6591" w:type="dxa"/>
            <w:vAlign w:val="center"/>
            <w:textDirection w:val="lrTb"/>
            <w:noWrap w:val="false"/>
          </w:tcPr>
          <w:p>
            <w:pPr>
              <w:pStyle w:val="715"/>
              <w:jc w:val="left"/>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项目名称：</w:t>
            </w:r>
            <w:r>
              <w:rPr>
                <w:rFonts w:hint="eastAsia" w:ascii="仿宋" w:hAnsi="仿宋" w:eastAsia="仿宋" w:cs="仿宋"/>
                <w:sz w:val="24"/>
                <w:lang w:val="zh-CN"/>
              </w:rPr>
            </w:r>
            <w:r/>
          </w:p>
        </w:tc>
        <w:tc>
          <w:tcPr>
            <w:gridSpan w:val="2"/>
            <w:tcBorders>
              <w:top w:val="none" w:color="000000" w:sz="0" w:space="0"/>
              <w:left w:val="none" w:color="000000" w:sz="0" w:space="0"/>
              <w:bottom w:val="single" w:color="000000" w:sz="6" w:space="0"/>
              <w:right w:val="none" w:color="000000" w:sz="0" w:space="0"/>
            </w:tcBorders>
            <w:tcW w:w="2619" w:type="dxa"/>
            <w:vAlign w:val="center"/>
            <w:textDirection w:val="lrTb"/>
            <w:noWrap w:val="false"/>
          </w:tcPr>
          <w:p>
            <w:pPr>
              <w:pStyle w:val="715"/>
              <w:jc w:val="left"/>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项目编号：             </w:t>
            </w: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序号</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招标文件条目号</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招标文件要求的商务条款</w:t>
            </w: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投标响应</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偏离</w:t>
            </w: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bl>
    <w:p>
      <w:pPr>
        <w:pStyle w:val="715"/>
        <w:ind w:right="180" w:firstLine="480"/>
        <w:spacing w:line="288" w:lineRule="auto"/>
        <w:rPr>
          <w:rFonts w:hint="eastAsia" w:ascii="仿宋" w:hAnsi="仿宋" w:eastAsia="仿宋" w:cs="仿宋"/>
          <w:sz w:val="24"/>
          <w:lang w:val="zh-CN"/>
        </w:rPr>
      </w:pPr>
      <w:r>
        <w:rPr>
          <w:rFonts w:hint="eastAsia" w:ascii="仿宋" w:hAnsi="仿宋" w:eastAsia="仿宋" w:cs="仿宋"/>
          <w:color w:val="000000"/>
          <w:sz w:val="24"/>
        </w:rPr>
        <w:t xml:space="preserve">投标人名称：（加盖电子公章）</w:t>
      </w:r>
      <w:r>
        <w:rPr>
          <w:rFonts w:hint="eastAsia" w:ascii="仿宋" w:hAnsi="仿宋" w:eastAsia="仿宋" w:cs="仿宋"/>
          <w:sz w:val="24"/>
          <w:lang w:val="zh-CN"/>
        </w:rPr>
      </w:r>
      <w:r/>
    </w:p>
    <w:p>
      <w:pPr>
        <w:pStyle w:val="743"/>
        <w:ind w:firstLine="480"/>
        <w:jc w:val="both"/>
        <w:spacing w:before="0" w:beforeAutospacing="0" w:after="0" w:afterAutospacing="0" w:line="288" w:lineRule="auto"/>
        <w:rPr>
          <w:rFonts w:hint="eastAsia" w:ascii="仿宋" w:hAnsi="仿宋" w:eastAsia="仿宋" w:cs="仿宋"/>
          <w:color w:val="000000"/>
        </w:rPr>
      </w:pPr>
      <w:r/>
      <w:bookmarkStart w:id="40" w:name="_Toc513799389"/>
      <w:r>
        <w:rPr>
          <w:rFonts w:hint="eastAsia" w:ascii="仿宋" w:hAnsi="仿宋" w:eastAsia="仿宋" w:cs="仿宋"/>
          <w:color w:val="000000"/>
        </w:rPr>
        <w:t xml:space="preserve">备注： </w:t>
      </w:r>
      <w:r>
        <w:rPr>
          <w:rFonts w:hint="eastAsia" w:ascii="仿宋" w:hAnsi="仿宋" w:eastAsia="仿宋" w:cs="仿宋"/>
          <w:color w:val="000000"/>
        </w:rPr>
      </w:r>
      <w:r/>
    </w:p>
    <w:p>
      <w:pPr>
        <w:pStyle w:val="743"/>
        <w:ind w:firstLine="480"/>
        <w:jc w:val="both"/>
        <w:spacing w:before="0" w:beforeAutospacing="0" w:after="0" w:afterAutospacing="0" w:line="288" w:lineRule="auto"/>
        <w:rPr>
          <w:rFonts w:hint="eastAsia" w:ascii="仿宋" w:hAnsi="仿宋" w:eastAsia="仿宋" w:cs="仿宋"/>
          <w:color w:val="000000"/>
        </w:rPr>
      </w:pPr>
      <w:r>
        <w:rPr>
          <w:rFonts w:hint="eastAsia" w:ascii="仿宋" w:hAnsi="仿宋" w:eastAsia="仿宋" w:cs="仿宋"/>
          <w:color w:val="000000"/>
        </w:rPr>
        <w:t xml:space="preserve">1.供应商须对招标文件商务要求中的实质性要求（斜体下划线内容或打“★”内容）做出明确响应，否则视为无效投标。</w:t>
      </w:r>
      <w:r>
        <w:rPr>
          <w:rFonts w:hint="eastAsia" w:ascii="仿宋" w:hAnsi="仿宋" w:eastAsia="仿宋" w:cs="仿宋"/>
          <w:color w:val="000000"/>
        </w:rPr>
      </w:r>
      <w:r/>
    </w:p>
    <w:p>
      <w:pPr>
        <w:pStyle w:val="743"/>
        <w:ind w:firstLine="480"/>
        <w:jc w:val="both"/>
        <w:spacing w:before="0" w:beforeAutospacing="0" w:after="0" w:afterAutospacing="0" w:line="288" w:lineRule="auto"/>
        <w:rPr>
          <w:rFonts w:hint="eastAsia" w:ascii="仿宋" w:hAnsi="仿宋" w:eastAsia="仿宋" w:cs="仿宋"/>
          <w:color w:val="000000"/>
        </w:rPr>
      </w:pPr>
      <w:r>
        <w:rPr>
          <w:rFonts w:hint="eastAsia" w:ascii="仿宋" w:hAnsi="仿宋" w:eastAsia="仿宋" w:cs="仿宋"/>
          <w:color w:val="000000"/>
        </w:rPr>
        <w:t xml:space="preserve">2.行数不够，可自行添加。</w:t>
      </w:r>
      <w:r>
        <w:rPr>
          <w:rFonts w:hint="eastAsia" w:ascii="仿宋" w:hAnsi="仿宋" w:eastAsia="仿宋" w:cs="仿宋"/>
          <w:color w:val="000000"/>
        </w:rPr>
      </w:r>
      <w:r/>
    </w:p>
    <w:p>
      <w:pPr>
        <w:pStyle w:val="715"/>
        <w:jc w:val="left"/>
        <w:spacing w:line="288" w:lineRule="auto"/>
        <w:widowControl/>
        <w:rPr>
          <w:rFonts w:hint="eastAsia" w:ascii="仿宋" w:hAnsi="仿宋" w:eastAsia="仿宋" w:cs="仿宋"/>
          <w:b/>
          <w:sz w:val="24"/>
        </w:rPr>
      </w:pPr>
      <w:r>
        <w:rPr>
          <w:rFonts w:hint="eastAsia" w:ascii="仿宋" w:hAnsi="仿宋" w:eastAsia="仿宋" w:cs="仿宋"/>
          <w:b/>
          <w:sz w:val="24"/>
        </w:rPr>
        <w:br w:type="page" w:clear="all"/>
      </w:r>
      <w:r>
        <w:rPr>
          <w:rFonts w:hint="eastAsia" w:ascii="仿宋" w:hAnsi="仿宋" w:eastAsia="仿宋" w:cs="仿宋"/>
          <w:b/>
          <w:sz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End w:id="40"/>
      <w:r/>
      <w:bookmarkStart w:id="41" w:name="_Toc43917779"/>
      <w:r/>
      <w:bookmarkStart w:id="42" w:name="_Toc66375432"/>
      <w:r/>
      <w:bookmarkStart w:id="43" w:name="_Toc513799390"/>
      <w:r>
        <w:rPr>
          <w:rFonts w:hint="eastAsia" w:ascii="仿宋" w:hAnsi="仿宋" w:eastAsia="仿宋" w:cs="仿宋"/>
          <w:b/>
          <w:color w:val="000000"/>
          <w:sz w:val="24"/>
          <w:szCs w:val="24"/>
        </w:rPr>
        <w:t xml:space="preserve">附件九、投标人类似业绩情况表</w:t>
      </w:r>
      <w:bookmarkEnd w:id="41"/>
      <w:r/>
      <w:bookmarkEnd w:id="42"/>
      <w:r>
        <w:rPr>
          <w:rFonts w:hint="eastAsia" w:ascii="仿宋" w:hAnsi="仿宋" w:eastAsia="仿宋" w:cs="仿宋"/>
          <w:b/>
          <w:color w:val="000000"/>
          <w:sz w:val="24"/>
          <w:szCs w:val="24"/>
        </w:rPr>
      </w:r>
      <w:r/>
    </w:p>
    <w:p>
      <w:pPr>
        <w:pStyle w:val="715"/>
        <w:jc w:val="center"/>
        <w:spacing w:line="288" w:lineRule="auto"/>
        <w:widowControl/>
        <w:rPr>
          <w:rFonts w:hint="eastAsia" w:ascii="仿宋" w:hAnsi="仿宋" w:eastAsia="仿宋" w:cs="仿宋"/>
          <w:b/>
          <w:bCs/>
          <w:sz w:val="24"/>
        </w:rPr>
      </w:pPr>
      <w:r>
        <w:rPr>
          <w:rFonts w:hint="eastAsia" w:ascii="仿宋" w:hAnsi="仿宋" w:eastAsia="仿宋" w:cs="仿宋"/>
          <w:b/>
          <w:bCs/>
          <w:sz w:val="24"/>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投标人类似业绩情况表</w:t>
      </w:r>
      <w:r>
        <w:rPr>
          <w:rFonts w:hint="eastAsia" w:ascii="仿宋" w:hAnsi="仿宋" w:eastAsia="仿宋" w:cs="仿宋"/>
          <w:sz w:val="32"/>
          <w:szCs w:val="32"/>
          <w:lang w:val="zh-CN"/>
        </w:rPr>
      </w:r>
      <w:r/>
    </w:p>
    <w:p>
      <w:pPr>
        <w:pStyle w:val="715"/>
        <w:jc w:val="left"/>
        <w:spacing w:line="288" w:lineRule="auto"/>
        <w:rPr>
          <w:rFonts w:hint="eastAsia" w:ascii="仿宋" w:hAnsi="仿宋" w:eastAsia="仿宋" w:cs="仿宋"/>
          <w:b/>
          <w:sz w:val="24"/>
        </w:rPr>
      </w:pPr>
      <w:r>
        <w:rPr>
          <w:rFonts w:hint="eastAsia" w:ascii="仿宋" w:hAnsi="仿宋" w:eastAsia="仿宋" w:cs="仿宋"/>
          <w:sz w:val="24"/>
        </w:rPr>
        <w:t xml:space="preserve">项目名称：                                               项目编号：</w:t>
      </w:r>
      <w:r>
        <w:rPr>
          <w:rFonts w:hint="eastAsia" w:ascii="仿宋" w:hAnsi="仿宋" w:eastAsia="仿宋" w:cs="仿宋"/>
          <w:b/>
          <w:sz w:val="24"/>
        </w:rPr>
      </w:r>
      <w:r/>
    </w:p>
    <w:tbl>
      <w:tblPr>
        <w:tblW w:w="100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tc>
          <w:tcPr>
            <w:tcW w:w="733"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tcW w:w="2310"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项目名称</w:t>
            </w:r>
            <w:r>
              <w:rPr>
                <w:rFonts w:hint="eastAsia" w:ascii="仿宋" w:hAnsi="仿宋" w:eastAsia="仿宋" w:cs="仿宋"/>
                <w:b/>
                <w:bCs/>
                <w:sz w:val="24"/>
              </w:rPr>
            </w:r>
            <w:r/>
          </w:p>
        </w:tc>
        <w:tc>
          <w:tcPr>
            <w:tcW w:w="2257"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采购单位</w:t>
            </w:r>
            <w:r>
              <w:rPr>
                <w:rFonts w:hint="eastAsia" w:ascii="仿宋" w:hAnsi="仿宋" w:eastAsia="仿宋" w:cs="仿宋"/>
                <w:b/>
                <w:bCs/>
                <w:sz w:val="24"/>
              </w:rPr>
            </w:r>
            <w:r/>
          </w:p>
        </w:tc>
        <w:tc>
          <w:tcPr>
            <w:tcW w:w="1255"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合同金额</w:t>
            </w:r>
            <w:r>
              <w:rPr>
                <w:rFonts w:hint="eastAsia" w:ascii="仿宋" w:hAnsi="仿宋" w:eastAsia="仿宋" w:cs="仿宋"/>
                <w:b/>
                <w:bCs/>
                <w:sz w:val="24"/>
              </w:rPr>
            </w:r>
            <w:r/>
          </w:p>
        </w:tc>
        <w:tc>
          <w:tcPr>
            <w:tcW w:w="1341" w:type="dxa"/>
            <w:vAlign w:val="top"/>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合同签订</w:t>
            </w:r>
            <w:r>
              <w:rPr>
                <w:rFonts w:hint="eastAsia" w:ascii="仿宋" w:hAnsi="仿宋" w:eastAsia="仿宋" w:cs="仿宋"/>
                <w:b/>
                <w:bCs/>
                <w:sz w:val="24"/>
              </w:rPr>
            </w:r>
            <w:r/>
          </w:p>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时间</w:t>
            </w:r>
            <w:r>
              <w:rPr>
                <w:rFonts w:hint="eastAsia" w:ascii="仿宋" w:hAnsi="仿宋" w:eastAsia="仿宋" w:cs="仿宋"/>
                <w:b/>
                <w:bCs/>
                <w:sz w:val="24"/>
              </w:rPr>
            </w:r>
            <w:r/>
          </w:p>
        </w:tc>
        <w:tc>
          <w:tcPr>
            <w:tcW w:w="1211" w:type="dxa"/>
            <w:vAlign w:val="top"/>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联系人及电话</w:t>
            </w:r>
            <w:r>
              <w:rPr>
                <w:rFonts w:hint="eastAsia" w:ascii="仿宋" w:hAnsi="仿宋" w:eastAsia="仿宋" w:cs="仿宋"/>
                <w:b/>
                <w:bCs/>
                <w:sz w:val="24"/>
              </w:rPr>
            </w:r>
            <w:r/>
          </w:p>
        </w:tc>
        <w:tc>
          <w:tcPr>
            <w:tcW w:w="969"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备注</w:t>
            </w:r>
            <w:r>
              <w:rPr>
                <w:rFonts w:hint="eastAsia" w:ascii="仿宋" w:hAnsi="仿宋" w:eastAsia="仿宋" w:cs="仿宋"/>
                <w:b/>
                <w:bCs/>
                <w:sz w:val="24"/>
              </w:rPr>
            </w:r>
            <w:r/>
          </w:p>
        </w:tc>
      </w:tr>
      <w:tr>
        <w:trPr/>
        <w:tc>
          <w:tcPr>
            <w:tcW w:w="733"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310"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257" w:type="dxa"/>
            <w:vAlign w:val="top"/>
            <w:textDirection w:val="lrTb"/>
            <w:noWrap w:val="false"/>
          </w:tcPr>
          <w:p>
            <w:pPr>
              <w:pStyle w:val="715"/>
              <w:ind w:firstLine="120"/>
              <w:spacing w:line="288" w:lineRule="auto"/>
              <w:rPr>
                <w:rFonts w:hint="eastAsia" w:ascii="仿宋" w:hAnsi="仿宋" w:eastAsia="仿宋" w:cs="仿宋"/>
                <w:sz w:val="24"/>
              </w:rPr>
            </w:pPr>
            <w:r>
              <w:rPr>
                <w:rFonts w:hint="eastAsia" w:ascii="仿宋" w:hAnsi="仿宋" w:eastAsia="仿宋" w:cs="仿宋"/>
                <w:sz w:val="24"/>
              </w:rPr>
            </w:r>
            <w:r/>
          </w:p>
        </w:tc>
        <w:tc>
          <w:tcPr>
            <w:tcW w:w="1255"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34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9"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tc>
          <w:tcPr>
            <w:tcW w:w="733"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310"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257"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55"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34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9"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tc>
          <w:tcPr>
            <w:tcW w:w="733"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310"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257"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55"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34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9"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tc>
          <w:tcPr>
            <w:tcW w:w="733"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310"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257"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55"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34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9"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tc>
          <w:tcPr>
            <w:tcW w:w="733"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310"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257"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55"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34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9"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tc>
          <w:tcPr>
            <w:tcW w:w="733"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310"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257"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55"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34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9"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bl>
    <w:p>
      <w:pPr>
        <w:pStyle w:val="715"/>
        <w:ind w:right="180" w:firstLine="480"/>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投标人名称：（加盖电子公章）</w:t>
      </w:r>
      <w:r>
        <w:rPr>
          <w:rFonts w:hint="eastAsia" w:ascii="仿宋" w:hAnsi="仿宋" w:eastAsia="仿宋" w:cs="仿宋"/>
          <w:color w:val="000000"/>
          <w:sz w:val="24"/>
        </w:rPr>
      </w:r>
      <w:r/>
    </w:p>
    <w:p>
      <w:pPr>
        <w:pStyle w:val="743"/>
        <w:ind w:firstLine="480"/>
        <w:jc w:val="both"/>
        <w:spacing w:before="0" w:beforeAutospacing="0" w:after="0" w:afterAutospacing="0" w:line="288" w:lineRule="auto"/>
        <w:rPr>
          <w:rFonts w:hint="eastAsia" w:ascii="仿宋" w:hAnsi="仿宋" w:eastAsia="仿宋" w:cs="仿宋"/>
          <w:color w:val="000000"/>
        </w:rPr>
      </w:pPr>
      <w:r>
        <w:rPr>
          <w:rFonts w:hint="eastAsia" w:ascii="仿宋" w:hAnsi="仿宋" w:eastAsia="仿宋" w:cs="仿宋"/>
          <w:color w:val="000000"/>
        </w:rPr>
        <w:t xml:space="preserve">说明：投标人如实填写业绩情况表，</w:t>
      </w:r>
      <w:bookmarkStart w:id="44" w:name="_Hlk66378132"/>
      <w:r>
        <w:rPr>
          <w:rFonts w:hint="eastAsia" w:ascii="仿宋" w:hAnsi="仿宋" w:eastAsia="仿宋" w:cs="仿宋"/>
          <w:color w:val="000000"/>
        </w:rPr>
        <w:t xml:space="preserve">并根据招标文件要求附业绩证明材料。</w:t>
      </w:r>
      <w:bookmarkEnd w:id="44"/>
      <w:r>
        <w:rPr>
          <w:rFonts w:hint="eastAsia" w:ascii="仿宋" w:hAnsi="仿宋" w:eastAsia="仿宋" w:cs="仿宋"/>
          <w:color w:val="000000"/>
        </w:rPr>
      </w:r>
      <w:r/>
    </w:p>
    <w:p>
      <w:pPr>
        <w:pStyle w:val="715"/>
        <w:spacing w:line="288" w:lineRule="auto"/>
        <w:widowControl/>
        <w:rPr>
          <w:rFonts w:hint="eastAsia" w:ascii="仿宋" w:hAnsi="仿宋" w:eastAsia="仿宋" w:cs="仿宋"/>
          <w:b/>
          <w:bCs/>
          <w:szCs w:val="21"/>
        </w:rPr>
      </w:pPr>
      <w:r>
        <w:rPr>
          <w:rFonts w:hint="eastAsia" w:ascii="仿宋" w:hAnsi="仿宋" w:eastAsia="仿宋" w:cs="仿宋"/>
          <w:b/>
          <w:bCs/>
          <w:szCs w:val="21"/>
        </w:rPr>
      </w:r>
      <w:r/>
    </w:p>
    <w:p>
      <w:pPr>
        <w:pStyle w:val="715"/>
        <w:spacing w:line="288" w:lineRule="auto"/>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r>
      <w:r/>
    </w:p>
    <w:p>
      <w:pPr>
        <w:pStyle w:val="739"/>
        <w:spacing w:line="288" w:lineRule="auto"/>
        <w:tabs>
          <w:tab w:val="left" w:pos="425" w:leader="none"/>
        </w:tabs>
        <w:rPr>
          <w:rFonts w:hint="eastAsia" w:ascii="仿宋" w:hAnsi="仿宋" w:eastAsia="仿宋" w:cs="仿宋"/>
          <w:b/>
          <w:color w:val="000000"/>
          <w:sz w:val="24"/>
          <w:szCs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仿宋" w:hAnsi="仿宋" w:eastAsia="仿宋" w:cs="仿宋"/>
          <w:b/>
          <w:color w:val="000000"/>
          <w:sz w:val="24"/>
          <w:szCs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Start w:id="45" w:name="OLE_LINK24"/>
      <w:r>
        <w:rPr>
          <w:rFonts w:hint="eastAsia" w:ascii="仿宋" w:hAnsi="仿宋" w:eastAsia="仿宋" w:cs="仿宋"/>
          <w:b/>
          <w:color w:val="000000"/>
          <w:sz w:val="24"/>
          <w:szCs w:val="24"/>
        </w:rPr>
        <w:t xml:space="preserve">附件十、</w:t>
      </w:r>
      <w:bookmarkEnd w:id="43"/>
      <w:r>
        <w:rPr>
          <w:rFonts w:hint="eastAsia" w:ascii="仿宋" w:hAnsi="仿宋" w:eastAsia="仿宋" w:cs="仿宋"/>
          <w:b/>
          <w:color w:val="000000"/>
          <w:sz w:val="24"/>
          <w:szCs w:val="24"/>
        </w:rPr>
        <w:t xml:space="preserve">中小企业声明函</w:t>
      </w:r>
      <w:r>
        <w:rPr>
          <w:rFonts w:hint="eastAsia" w:ascii="仿宋" w:hAnsi="仿宋" w:eastAsia="仿宋" w:cs="仿宋"/>
          <w:b/>
          <w:color w:val="000000"/>
          <w:sz w:val="24"/>
          <w:szCs w:val="24"/>
        </w:rPr>
      </w:r>
      <w:r/>
    </w:p>
    <w:p>
      <w:pPr>
        <w:pStyle w:val="715"/>
        <w:jc w:val="center"/>
        <w:spacing w:line="288" w:lineRule="auto"/>
        <w:rPr>
          <w:rFonts w:hint="eastAsia" w:ascii="仿宋" w:hAnsi="仿宋" w:eastAsia="仿宋" w:cs="仿宋"/>
          <w:sz w:val="36"/>
          <w:szCs w:val="36"/>
        </w:rPr>
      </w:pPr>
      <w:r>
        <w:rPr>
          <w:rFonts w:hint="eastAsia" w:ascii="仿宋" w:hAnsi="仿宋" w:eastAsia="仿宋" w:cs="仿宋"/>
          <w:sz w:val="36"/>
          <w:szCs w:val="36"/>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中小企业声明函（货物）</w:t>
      </w:r>
      <w:r>
        <w:rPr>
          <w:rFonts w:hint="eastAsia" w:ascii="仿宋" w:hAnsi="仿宋" w:eastAsia="仿宋" w:cs="仿宋"/>
          <w:sz w:val="32"/>
          <w:szCs w:val="32"/>
          <w:lang w:val="zh-CN"/>
        </w:rPr>
      </w:r>
      <w:r/>
    </w:p>
    <w:p>
      <w:pPr>
        <w:pStyle w:val="715"/>
        <w:jc w:val="center"/>
        <w:spacing w:line="288" w:lineRule="auto"/>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rPr>
      </w:r>
      <w:r/>
    </w:p>
    <w:p>
      <w:pPr>
        <w:pStyle w:val="715"/>
        <w:ind w:firstLine="360"/>
        <w:spacing w:line="288" w:lineRule="auto"/>
        <w:rPr>
          <w:rFonts w:hint="eastAsia" w:ascii="仿宋" w:hAnsi="仿宋" w:eastAsia="仿宋" w:cs="仿宋"/>
          <w:sz w:val="24"/>
        </w:rPr>
      </w:pPr>
      <w:r>
        <w:rPr>
          <w:rFonts w:hint="eastAsia" w:ascii="仿宋" w:hAnsi="仿宋" w:eastAsia="仿宋" w:cs="仿宋"/>
          <w:sz w:val="24"/>
        </w:rPr>
        <w:t xml:space="preserve">本单位郑重声明，根据《政府采购促进中小企业发展管理办法》(财库[2020]46号)的规定，本公司参加</w:t>
      </w:r>
      <w:r>
        <w:rPr>
          <w:rFonts w:hint="eastAsia" w:ascii="仿宋" w:hAnsi="仿宋" w:eastAsia="仿宋" w:cs="仿宋"/>
          <w:sz w:val="24"/>
          <w:u w:val="single"/>
        </w:rPr>
        <w:t xml:space="preserve">（单位名称）</w:t>
      </w:r>
      <w:r>
        <w:rPr>
          <w:rFonts w:hint="eastAsia" w:ascii="仿宋" w:hAnsi="仿宋" w:eastAsia="仿宋" w:cs="仿宋"/>
          <w:sz w:val="24"/>
        </w:rPr>
        <w:t xml:space="preserve">的</w:t>
      </w:r>
      <w:r>
        <w:rPr>
          <w:rFonts w:hint="eastAsia" w:ascii="仿宋" w:hAnsi="仿宋" w:eastAsia="仿宋" w:cs="仿宋"/>
          <w:sz w:val="24"/>
          <w:u w:val="single"/>
        </w:rPr>
        <w:t xml:space="preserve">（项目名称）</w:t>
      </w:r>
      <w:r>
        <w:rPr>
          <w:rFonts w:hint="eastAsia" w:ascii="仿宋" w:hAnsi="仿宋" w:eastAsia="仿宋" w:cs="仿宋"/>
          <w:sz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仿宋" w:hAnsi="仿宋" w:eastAsia="仿宋" w:cs="仿宋"/>
          <w:sz w:val="24"/>
        </w:rPr>
      </w:r>
      <w:r/>
    </w:p>
    <w:p>
      <w:pPr>
        <w:pStyle w:val="715"/>
        <w:ind w:firstLine="360"/>
        <w:spacing w:line="288" w:lineRule="auto"/>
        <w:rPr>
          <w:rFonts w:hint="eastAsia" w:ascii="仿宋" w:hAnsi="仿宋" w:eastAsia="仿宋" w:cs="仿宋"/>
          <w:i/>
          <w:sz w:val="24"/>
          <w:u w:val="single"/>
        </w:rPr>
      </w:pPr>
      <w:r>
        <w:rPr>
          <w:rFonts w:hint="eastAsia" w:ascii="仿宋" w:hAnsi="仿宋" w:eastAsia="仿宋" w:cs="仿宋"/>
          <w:sz w:val="24"/>
        </w:rPr>
        <w:t xml:space="preserve">1.</w:t>
      </w:r>
      <w:r>
        <w:rPr>
          <w:rFonts w:hint="eastAsia" w:ascii="仿宋" w:hAnsi="仿宋" w:eastAsia="仿宋" w:cs="仿宋"/>
          <w:sz w:val="24"/>
          <w:u w:val="single"/>
        </w:rPr>
        <w:t xml:space="preserve">      </w:t>
      </w:r>
      <w:r>
        <w:rPr>
          <w:rFonts w:hint="eastAsia" w:ascii="仿宋" w:hAnsi="仿宋" w:eastAsia="仿宋" w:cs="仿宋"/>
          <w:sz w:val="24"/>
        </w:rPr>
        <w:t xml:space="preserve">（标的名称）属于</w:t>
      </w:r>
      <w:r>
        <w:rPr>
          <w:rFonts w:hint="eastAsia" w:ascii="仿宋" w:hAnsi="仿宋" w:eastAsia="仿宋" w:cs="仿宋"/>
          <w:sz w:val="24"/>
          <w:u w:val="single"/>
        </w:rPr>
        <w:t xml:space="preserve">      </w:t>
      </w:r>
      <w:r>
        <w:rPr>
          <w:rFonts w:hint="eastAsia" w:ascii="仿宋" w:hAnsi="仿宋" w:eastAsia="仿宋" w:cs="仿宋"/>
          <w:sz w:val="24"/>
        </w:rPr>
        <w:t xml:space="preserve">行业（招标文件中明确的所属行业）；制造商为</w:t>
      </w:r>
      <w:r>
        <w:rPr>
          <w:rFonts w:hint="eastAsia" w:ascii="仿宋" w:hAnsi="仿宋" w:eastAsia="仿宋" w:cs="仿宋"/>
          <w:sz w:val="24"/>
          <w:u w:val="single"/>
        </w:rPr>
        <w:t xml:space="preserve">      </w:t>
      </w:r>
      <w:r>
        <w:rPr>
          <w:rFonts w:hint="eastAsia" w:ascii="仿宋" w:hAnsi="仿宋" w:eastAsia="仿宋" w:cs="仿宋"/>
          <w:sz w:val="24"/>
        </w:rPr>
        <w:t xml:space="preserve">（企业名称），从业人员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w:t>
      </w:r>
      <w:r>
        <w:rPr>
          <w:rFonts w:hint="eastAsia" w:ascii="仿宋" w:hAnsi="仿宋" w:eastAsia="仿宋" w:cs="仿宋"/>
          <w:sz w:val="24"/>
          <w:vertAlign w:val="superscript"/>
        </w:rPr>
        <w:t xml:space="preserve">1</w:t>
      </w:r>
      <w:r>
        <w:rPr>
          <w:rFonts w:hint="eastAsia" w:ascii="仿宋" w:hAnsi="仿宋" w:eastAsia="仿宋" w:cs="仿宋"/>
          <w:sz w:val="24"/>
        </w:rPr>
        <w:t xml:space="preserve">，属于¨中型企业 ¨小型企业 ¨微型企业。</w:t>
      </w:r>
      <w:r>
        <w:rPr>
          <w:rFonts w:hint="eastAsia" w:ascii="仿宋" w:hAnsi="仿宋" w:eastAsia="仿宋" w:cs="仿宋"/>
          <w:i/>
          <w:sz w:val="24"/>
          <w:u w:val="single"/>
        </w:rPr>
      </w:r>
      <w:r/>
    </w:p>
    <w:p>
      <w:pPr>
        <w:pStyle w:val="715"/>
        <w:ind w:firstLine="360"/>
        <w:spacing w:line="288" w:lineRule="auto"/>
        <w:rPr>
          <w:rFonts w:hint="eastAsia" w:ascii="仿宋" w:hAnsi="仿宋" w:eastAsia="仿宋" w:cs="仿宋"/>
          <w:i/>
          <w:sz w:val="24"/>
        </w:rPr>
      </w:pPr>
      <w:r>
        <w:rPr>
          <w:rFonts w:hint="eastAsia" w:ascii="仿宋" w:hAnsi="仿宋" w:eastAsia="仿宋" w:cs="仿宋"/>
          <w:sz w:val="24"/>
        </w:rPr>
        <w:t xml:space="preserve">2.</w:t>
      </w:r>
      <w:r>
        <w:rPr>
          <w:rFonts w:hint="eastAsia" w:ascii="仿宋" w:hAnsi="仿宋" w:eastAsia="仿宋" w:cs="仿宋"/>
          <w:sz w:val="24"/>
          <w:u w:val="single"/>
        </w:rPr>
        <w:t xml:space="preserve">      </w:t>
      </w:r>
      <w:r>
        <w:rPr>
          <w:rFonts w:hint="eastAsia" w:ascii="仿宋" w:hAnsi="仿宋" w:eastAsia="仿宋" w:cs="仿宋"/>
          <w:sz w:val="24"/>
        </w:rPr>
        <w:t xml:space="preserve">（标的名称）属于</w:t>
      </w:r>
      <w:r>
        <w:rPr>
          <w:rFonts w:hint="eastAsia" w:ascii="仿宋" w:hAnsi="仿宋" w:eastAsia="仿宋" w:cs="仿宋"/>
          <w:sz w:val="24"/>
          <w:u w:val="single"/>
        </w:rPr>
        <w:t xml:space="preserve">      </w:t>
      </w:r>
      <w:r>
        <w:rPr>
          <w:rFonts w:hint="eastAsia" w:ascii="仿宋" w:hAnsi="仿宋" w:eastAsia="仿宋" w:cs="仿宋"/>
          <w:sz w:val="24"/>
        </w:rPr>
        <w:t xml:space="preserve">行业（招标文件中明确的所属行业）；制造商为</w:t>
      </w:r>
      <w:r>
        <w:rPr>
          <w:rFonts w:hint="eastAsia" w:ascii="仿宋" w:hAnsi="仿宋" w:eastAsia="仿宋" w:cs="仿宋"/>
          <w:sz w:val="24"/>
          <w:u w:val="single"/>
        </w:rPr>
        <w:t xml:space="preserve">      </w:t>
      </w:r>
      <w:r>
        <w:rPr>
          <w:rFonts w:hint="eastAsia" w:ascii="仿宋" w:hAnsi="仿宋" w:eastAsia="仿宋" w:cs="仿宋"/>
          <w:sz w:val="24"/>
        </w:rPr>
        <w:t xml:space="preserve">（企业名称），从业人员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w:t>
      </w:r>
      <w:r>
        <w:rPr>
          <w:rFonts w:hint="eastAsia" w:ascii="仿宋" w:hAnsi="仿宋" w:eastAsia="仿宋" w:cs="仿宋"/>
          <w:sz w:val="24"/>
          <w:vertAlign w:val="superscript"/>
        </w:rPr>
        <w:t xml:space="preserve">1</w:t>
      </w:r>
      <w:r>
        <w:rPr>
          <w:rFonts w:hint="eastAsia" w:ascii="仿宋" w:hAnsi="仿宋" w:eastAsia="仿宋" w:cs="仿宋"/>
          <w:sz w:val="24"/>
        </w:rPr>
        <w:t xml:space="preserve">，属于¨中型企业 ¨小型企业 ¨微型企业。</w:t>
      </w:r>
      <w:r>
        <w:rPr>
          <w:rFonts w:hint="eastAsia" w:ascii="仿宋" w:hAnsi="仿宋" w:eastAsia="仿宋" w:cs="仿宋"/>
          <w:i/>
          <w:sz w:val="24"/>
        </w:rPr>
      </w:r>
      <w:r/>
    </w:p>
    <w:p>
      <w:pPr>
        <w:pStyle w:val="715"/>
        <w:ind w:firstLine="360"/>
        <w:spacing w:line="288"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p>
      <w:pPr>
        <w:pStyle w:val="715"/>
        <w:ind w:firstLine="360"/>
        <w:spacing w:line="288" w:lineRule="auto"/>
        <w:rPr>
          <w:rFonts w:hint="eastAsia"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rPr>
          <w:rFonts w:hint="eastAsia" w:ascii="仿宋" w:hAnsi="仿宋" w:eastAsia="仿宋" w:cs="仿宋"/>
          <w:sz w:val="24"/>
        </w:rPr>
      </w:r>
      <w:r/>
    </w:p>
    <w:p>
      <w:pPr>
        <w:pStyle w:val="715"/>
        <w:ind w:firstLine="360"/>
        <w:spacing w:line="288" w:lineRule="auto"/>
        <w:rPr>
          <w:rFonts w:hint="eastAsia"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rPr>
          <w:rFonts w:hint="eastAsia" w:ascii="仿宋" w:hAnsi="仿宋" w:eastAsia="仿宋" w:cs="仿宋"/>
          <w:sz w:val="24"/>
        </w:rPr>
      </w:r>
      <w:r/>
    </w:p>
    <w:p>
      <w:pPr>
        <w:pStyle w:val="720"/>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ind w:right="180" w:firstLine="360"/>
        <w:jc w:val="center"/>
        <w:spacing w:line="288" w:lineRule="auto"/>
        <w:rPr>
          <w:rFonts w:hint="eastAsia" w:ascii="仿宋" w:hAnsi="仿宋" w:eastAsia="仿宋" w:cs="仿宋"/>
          <w:sz w:val="24"/>
        </w:rPr>
      </w:pPr>
      <w:r>
        <w:rPr>
          <w:rFonts w:hint="eastAsia" w:ascii="仿宋" w:hAnsi="仿宋" w:eastAsia="仿宋" w:cs="仿宋"/>
          <w:sz w:val="24"/>
        </w:rPr>
        <w:t xml:space="preserve">                                           企业名称：（加盖电子公章）</w:t>
      </w:r>
      <w:r>
        <w:rPr>
          <w:rFonts w:hint="eastAsia" w:ascii="仿宋" w:hAnsi="仿宋" w:eastAsia="仿宋" w:cs="仿宋"/>
          <w:sz w:val="24"/>
        </w:rPr>
      </w:r>
      <w:r/>
    </w:p>
    <w:p>
      <w:pPr>
        <w:pStyle w:val="715"/>
        <w:ind w:firstLine="6000"/>
        <w:spacing w:line="288" w:lineRule="auto"/>
        <w:rPr>
          <w:rFonts w:hint="eastAsia" w:ascii="仿宋" w:hAnsi="仿宋" w:eastAsia="仿宋" w:cs="仿宋"/>
          <w:sz w:val="24"/>
        </w:rPr>
      </w:pPr>
      <w:r>
        <w:rPr>
          <w:rFonts w:hint="eastAsia" w:ascii="仿宋" w:hAnsi="仿宋" w:eastAsia="仿宋" w:cs="仿宋"/>
          <w:color w:val="000000"/>
          <w:sz w:val="24"/>
        </w:rPr>
        <w:t xml:space="preserve">日    期：</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备注 1、从业人员、营业收入、资产总额填报上一年度数据，无上一年度数据的新成立企业可不填报。</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备注 2、投标人如不提供此声明函，价格将不做相应扣除。</w:t>
      </w:r>
      <w:r>
        <w:rPr>
          <w:rFonts w:hint="eastAsia" w:ascii="仿宋" w:hAnsi="仿宋" w:eastAsia="仿宋" w:cs="仿宋"/>
          <w:sz w:val="24"/>
        </w:rPr>
      </w:r>
      <w:r/>
    </w:p>
    <w:p>
      <w:pPr>
        <w:pStyle w:val="715"/>
        <w:ind w:firstLine="480"/>
        <w:spacing w:line="288" w:lineRule="auto"/>
        <w:rPr>
          <w:rFonts w:hint="eastAsia" w:ascii="仿宋" w:hAnsi="仿宋" w:eastAsia="仿宋" w:cs="仿宋"/>
          <w:b/>
          <w:bCs/>
          <w:sz w:val="24"/>
          <w:lang w:val="zh-CN"/>
        </w:rPr>
      </w:pPr>
      <w:r>
        <w:rPr>
          <w:rFonts w:hint="eastAsia" w:ascii="仿宋" w:hAnsi="仿宋" w:eastAsia="仿宋" w:cs="仿宋"/>
          <w:sz w:val="24"/>
        </w:rPr>
        <w:t xml:space="preserve">备注 3、“中小企业划型标准”详见《关于印发中小企业划型标准规定的通知》工信部联企业〔2011〕300 号。</w:t>
      </w:r>
      <w:r>
        <w:rPr>
          <w:rFonts w:hint="eastAsia" w:ascii="仿宋" w:hAnsi="仿宋" w:eastAsia="仿宋" w:cs="仿宋"/>
          <w:b/>
          <w:bCs/>
          <w:sz w:val="24"/>
          <w:lang w:val="zh-CN"/>
        </w:rPr>
      </w:r>
      <w:r/>
    </w:p>
    <w:p>
      <w:pPr>
        <w:pStyle w:val="715"/>
        <w:ind w:firstLine="482"/>
        <w:spacing w:line="288" w:lineRule="auto"/>
        <w:rPr>
          <w:rFonts w:hint="eastAsia" w:ascii="仿宋" w:hAnsi="仿宋" w:eastAsia="仿宋" w:cs="仿宋"/>
          <w:b/>
          <w:bCs/>
          <w:sz w:val="24"/>
        </w:rPr>
      </w:pPr>
      <w:r>
        <w:rPr>
          <w:rFonts w:hint="eastAsia" w:ascii="仿宋" w:hAnsi="仿宋" w:eastAsia="仿宋" w:cs="仿宋"/>
          <w:b/>
          <w:bCs/>
          <w:sz w:val="24"/>
        </w:rPr>
      </w:r>
      <w:r/>
    </w:p>
    <w:p>
      <w:pPr>
        <w:pStyle w:val="715"/>
        <w:ind w:firstLine="482"/>
        <w:spacing w:line="288" w:lineRule="auto"/>
        <w:rPr>
          <w:rFonts w:hint="eastAsia" w:ascii="仿宋" w:hAnsi="仿宋" w:eastAsia="仿宋" w:cs="仿宋"/>
          <w:b/>
          <w:bCs/>
          <w:sz w:val="24"/>
        </w:rPr>
      </w:pPr>
      <w:r>
        <w:rPr>
          <w:rFonts w:hint="eastAsia" w:ascii="仿宋" w:hAnsi="仿宋" w:eastAsia="仿宋" w:cs="仿宋"/>
          <w:b/>
          <w:bCs/>
          <w:sz w:val="24"/>
        </w:rPr>
        <w:t xml:space="preserve">特别提醒：根据财政部《政府采购促进中小企业发展管理办法》（财库[2020]46号文）规定，在货物类采购项目中，投标人提供的货物既有中小企业制造货物，也有大型企业制造货物的，不享受中小企业扶持政策。因此货物类采购项目的投标人在填写《中小企业声明函》时，须按采购清单逐项列明每项产品的生产企业名称，并按声明函内容将每项产品生产企业的情况如实填写完整。如有遗漏的，则所遗漏项的生产企业将被视为非小微企业，投标人不再享受小微企业价格扣除。</w:t>
      </w:r>
      <w:r>
        <w:rPr>
          <w:rFonts w:hint="eastAsia" w:ascii="仿宋" w:hAnsi="仿宋" w:eastAsia="仿宋" w:cs="仿宋"/>
          <w:b/>
          <w:bCs/>
          <w:sz w:val="24"/>
        </w:rPr>
      </w:r>
      <w:r/>
    </w:p>
    <w:p>
      <w:pPr>
        <w:pStyle w:val="715"/>
        <w:spacing w:line="288" w:lineRule="auto"/>
        <w:rPr>
          <w:rFonts w:hint="eastAsia" w:ascii="仿宋" w:hAnsi="仿宋" w:eastAsia="仿宋" w:cs="仿宋"/>
          <w:sz w:val="24"/>
          <w:lang w:val="zh-CN"/>
        </w:rPr>
      </w:pPr>
      <w:r>
        <w:rPr>
          <w:rFonts w:hint="eastAsia" w:ascii="仿宋" w:hAnsi="仿宋" w:eastAsia="仿宋" w:cs="仿宋"/>
          <w:b/>
          <w:bCs/>
          <w:sz w:val="24"/>
        </w:rPr>
        <w:t xml:space="preserve">《中小企业声明函》中的“标的名称”是指采购清单中每项产品名称。</w:t>
      </w:r>
      <w:bookmarkStart w:id="46" w:name="_Toc513799392"/>
      <w:r>
        <w:rPr>
          <w:rFonts w:hint="eastAsia" w:ascii="仿宋" w:hAnsi="仿宋" w:eastAsia="仿宋" w:cs="仿宋"/>
          <w:sz w:val="24"/>
          <w:lang w:val="zh-CN"/>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b/>
        </w:rPr>
        <w:br w:type="page" w:clear="all"/>
      </w:r>
      <w:bookmarkEnd w:id="45"/>
      <w:r/>
      <w:bookmarkStart w:id="47" w:name="OLE_LINK27"/>
      <w:r>
        <w:rPr>
          <w:rFonts w:hint="eastAsia" w:ascii="仿宋" w:hAnsi="仿宋" w:eastAsia="仿宋" w:cs="仿宋"/>
          <w:b/>
          <w:color w:val="000000"/>
          <w:sz w:val="24"/>
          <w:szCs w:val="24"/>
        </w:rPr>
        <w:t xml:space="preserve">附件十一、残疾人福利性单位声明函（若有）</w:t>
      </w:r>
      <w:r>
        <w:rPr>
          <w:rFonts w:hint="eastAsia" w:ascii="仿宋" w:hAnsi="仿宋" w:eastAsia="仿宋" w:cs="仿宋"/>
          <w:b/>
          <w:color w:val="000000"/>
          <w:sz w:val="24"/>
          <w:szCs w:val="24"/>
        </w:rPr>
      </w:r>
      <w:r/>
    </w:p>
    <w:p>
      <w:pPr>
        <w:pStyle w:val="715"/>
        <w:ind w:firstLine="643"/>
        <w:jc w:val="center"/>
        <w:spacing w:line="288" w:lineRule="auto"/>
        <w:widowControl/>
        <w:rPr>
          <w:rFonts w:hint="eastAsia" w:ascii="仿宋" w:hAnsi="仿宋" w:eastAsia="仿宋" w:cs="仿宋"/>
          <w:color w:val="000000"/>
        </w:rPr>
      </w:pPr>
      <w:r>
        <w:rPr>
          <w:rFonts w:hint="eastAsia" w:ascii="仿宋" w:hAnsi="仿宋" w:eastAsia="仿宋" w:cs="仿宋"/>
          <w:b/>
          <w:bCs/>
          <w:color w:val="000000"/>
          <w:sz w:val="32"/>
          <w:szCs w:val="32"/>
        </w:rPr>
        <w:t xml:space="preserve">残疾人福利性单位声明函</w:t>
      </w:r>
      <w:r>
        <w:rPr>
          <w:rFonts w:hint="eastAsia" w:ascii="仿宋" w:hAnsi="仿宋" w:eastAsia="仿宋" w:cs="仿宋"/>
          <w:color w:val="000000"/>
        </w:rPr>
      </w:r>
      <w:r/>
    </w:p>
    <w:p>
      <w:pPr>
        <w:pStyle w:val="715"/>
        <w:ind w:firstLine="504"/>
        <w:spacing w:line="288" w:lineRule="auto"/>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本单位郑重声明，根据《财政部 民政部 中国残疾人联合会关于促进残疾人就业政府采购政策的通知》（财库〔2017〕 141号）的规定，本单位为</w:t>
      </w:r>
      <w:r>
        <w:rPr>
          <w:rFonts w:hint="eastAsia" w:ascii="仿宋" w:hAnsi="仿宋" w:eastAsia="仿宋" w:cs="仿宋"/>
          <w:color w:val="000000"/>
          <w:spacing w:val="6"/>
          <w:sz w:val="24"/>
          <w:u w:val="single"/>
        </w:rPr>
        <w:t xml:space="preserve">      </w:t>
      </w:r>
      <w:r>
        <w:rPr>
          <w:rFonts w:hint="eastAsia" w:ascii="仿宋" w:hAnsi="仿宋" w:eastAsia="仿宋" w:cs="仿宋"/>
          <w:color w:val="000000"/>
          <w:spacing w:val="6"/>
          <w:sz w:val="24"/>
        </w:rPr>
        <w:t xml:space="preserve">（符合/不符合）条件的残疾人福利性单位，且本单位参加</w:t>
      </w:r>
      <w:r>
        <w:rPr>
          <w:rFonts w:hint="eastAsia" w:ascii="仿宋" w:hAnsi="仿宋" w:eastAsia="仿宋" w:cs="仿宋"/>
          <w:color w:val="000000"/>
          <w:spacing w:val="6"/>
          <w:sz w:val="24"/>
          <w:u w:val="single"/>
        </w:rPr>
        <w:t xml:space="preserve">      </w:t>
      </w:r>
      <w:r>
        <w:rPr>
          <w:rFonts w:hint="eastAsia" w:ascii="仿宋" w:hAnsi="仿宋" w:eastAsia="仿宋" w:cs="仿宋"/>
          <w:color w:val="000000"/>
          <w:spacing w:val="6"/>
          <w:sz w:val="24"/>
        </w:rPr>
        <w:t xml:space="preserve">单位的</w:t>
      </w:r>
      <w:r>
        <w:rPr>
          <w:rFonts w:hint="eastAsia" w:ascii="仿宋" w:hAnsi="仿宋" w:eastAsia="仿宋" w:cs="仿宋"/>
          <w:color w:val="000000"/>
          <w:spacing w:val="6"/>
          <w:sz w:val="24"/>
          <w:u w:val="single"/>
        </w:rPr>
        <w:t xml:space="preserve">      </w:t>
      </w:r>
      <w:r>
        <w:rPr>
          <w:rFonts w:hint="eastAsia" w:ascii="仿宋" w:hAnsi="仿宋" w:eastAsia="仿宋" w:cs="仿宋"/>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rPr>
      </w:r>
      <w:r/>
    </w:p>
    <w:p>
      <w:pPr>
        <w:pStyle w:val="715"/>
        <w:ind w:firstLine="504"/>
        <w:spacing w:line="288" w:lineRule="auto"/>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本单位对上述声明的真实性负责。如有虚假，将依法承担相应责任。</w:t>
      </w:r>
      <w:r>
        <w:rPr>
          <w:rFonts w:hint="eastAsia" w:ascii="仿宋" w:hAnsi="仿宋" w:eastAsia="仿宋" w:cs="仿宋"/>
          <w:color w:val="000000"/>
          <w:spacing w:val="6"/>
          <w:sz w:val="24"/>
        </w:rPr>
      </w:r>
      <w:r/>
    </w:p>
    <w:p>
      <w:pPr>
        <w:pStyle w:val="715"/>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15"/>
        <w:spacing w:line="288" w:lineRule="auto"/>
        <w:rPr>
          <w:rFonts w:hint="eastAsia" w:ascii="仿宋" w:hAnsi="仿宋" w:eastAsia="仿宋" w:cs="仿宋"/>
          <w:sz w:val="24"/>
        </w:rPr>
      </w:pPr>
      <w:r>
        <w:rPr>
          <w:rFonts w:hint="eastAsia" w:ascii="仿宋" w:hAnsi="仿宋" w:eastAsia="仿宋" w:cs="仿宋"/>
          <w:color w:val="000000"/>
          <w:sz w:val="24"/>
        </w:rPr>
        <w:t xml:space="preserve">                                                </w:t>
      </w:r>
      <w:r>
        <w:rPr>
          <w:rFonts w:hint="eastAsia" w:ascii="仿宋" w:hAnsi="仿宋" w:eastAsia="仿宋" w:cs="仿宋"/>
          <w:sz w:val="24"/>
        </w:rPr>
        <w:t xml:space="preserve">投标人（加盖电子公章）：            </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授权代表签字：             </w:t>
      </w:r>
      <w:r>
        <w:rPr>
          <w:rFonts w:hint="eastAsia" w:ascii="仿宋" w:hAnsi="仿宋" w:eastAsia="仿宋" w:cs="仿宋"/>
          <w:sz w:val="24"/>
        </w:rPr>
      </w:r>
      <w:r/>
    </w:p>
    <w:p>
      <w:pPr>
        <w:pStyle w:val="715"/>
        <w:ind w:firstLine="5760"/>
        <w:spacing w:line="288" w:lineRule="auto"/>
        <w:rPr>
          <w:rFonts w:hint="eastAsia" w:ascii="仿宋" w:hAnsi="仿宋" w:eastAsia="仿宋" w:cs="仿宋"/>
          <w:sz w:val="24"/>
        </w:rPr>
      </w:pPr>
      <w:r>
        <w:rPr>
          <w:rFonts w:hint="eastAsia" w:ascii="仿宋" w:hAnsi="仿宋" w:eastAsia="仿宋" w:cs="仿宋"/>
          <w:sz w:val="24"/>
        </w:rPr>
        <w:t xml:space="preserve">日    期：     年     月     日</w:t>
      </w:r>
      <w:r>
        <w:rPr>
          <w:rFonts w:hint="eastAsia" w:ascii="仿宋" w:hAnsi="仿宋" w:eastAsia="仿宋" w:cs="仿宋"/>
          <w:sz w:val="24"/>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b/>
          <w:color w:val="000000"/>
          <w:sz w:val="24"/>
          <w:szCs w:val="24"/>
        </w:rPr>
        <w:t xml:space="preserve">附件十二、监狱和戒毒企业证明材料（如有）</w:t>
      </w:r>
      <w:r>
        <w:rPr>
          <w:rFonts w:hint="eastAsia" w:ascii="仿宋" w:hAnsi="仿宋" w:eastAsia="仿宋" w:cs="仿宋"/>
          <w:b/>
          <w:color w:val="000000"/>
          <w:sz w:val="24"/>
          <w:szCs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提供由省级以上监狱管理局、戒毒管理局(含新疆生产建设兵团)出具的属于监狱企业 的证明文件</w:t>
      </w:r>
      <w:bookmarkEnd w:id="47"/>
      <w:r>
        <w:rPr>
          <w:rFonts w:hint="eastAsia" w:ascii="仿宋" w:hAnsi="仿宋" w:eastAsia="仿宋" w:cs="仿宋"/>
          <w:sz w:val="24"/>
        </w:rPr>
        <w:br w:type="page" w:clear="all"/>
      </w:r>
      <w:r>
        <w:rPr>
          <w:rFonts w:hint="eastAsia" w:ascii="仿宋" w:hAnsi="仿宋" w:eastAsia="仿宋" w:cs="仿宋"/>
          <w:sz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b/>
          <w:color w:val="000000"/>
          <w:sz w:val="24"/>
          <w:szCs w:val="24"/>
        </w:rPr>
        <w:t xml:space="preserve">附件十三、无重大违法记录声明</w:t>
      </w:r>
      <w:bookmarkEnd w:id="46"/>
      <w:r>
        <w:rPr>
          <w:rFonts w:hint="eastAsia" w:ascii="仿宋" w:hAnsi="仿宋" w:eastAsia="仿宋" w:cs="仿宋"/>
          <w:b/>
          <w:color w:val="000000"/>
          <w:sz w:val="24"/>
          <w:szCs w:val="24"/>
        </w:rPr>
      </w:r>
      <w:r/>
    </w:p>
    <w:p>
      <w:pPr>
        <w:pStyle w:val="715"/>
        <w:spacing w:line="288" w:lineRule="auto"/>
        <w:widowControl/>
        <w:rPr>
          <w:rFonts w:hint="eastAsia" w:ascii="仿宋" w:hAnsi="仿宋" w:eastAsia="仿宋" w:cs="仿宋"/>
          <w:b/>
        </w:rPr>
      </w:pPr>
      <w:r>
        <w:rPr>
          <w:rFonts w:hint="eastAsia" w:ascii="仿宋" w:hAnsi="仿宋" w:eastAsia="仿宋" w:cs="仿宋"/>
          <w:b/>
        </w:rPr>
      </w:r>
      <w:r/>
    </w:p>
    <w:p>
      <w:pPr>
        <w:pStyle w:val="715"/>
        <w:jc w:val="center"/>
        <w:spacing w:line="288" w:lineRule="auto"/>
        <w:widowControl/>
        <w:rPr>
          <w:rFonts w:hint="eastAsia" w:ascii="仿宋" w:hAnsi="仿宋" w:eastAsia="仿宋" w:cs="仿宋"/>
          <w:b/>
          <w:sz w:val="32"/>
          <w:szCs w:val="32"/>
        </w:rPr>
      </w:pPr>
      <w:r>
        <w:rPr>
          <w:rFonts w:hint="eastAsia" w:ascii="仿宋" w:hAnsi="仿宋" w:eastAsia="仿宋" w:cs="仿宋"/>
          <w:b/>
          <w:sz w:val="32"/>
          <w:szCs w:val="32"/>
        </w:rPr>
        <w:t xml:space="preserve">无重大违法记录声明</w:t>
      </w:r>
      <w:r>
        <w:rPr>
          <w:rFonts w:hint="eastAsia" w:ascii="仿宋" w:hAnsi="仿宋" w:eastAsia="仿宋" w:cs="仿宋"/>
          <w:b/>
          <w:sz w:val="32"/>
          <w:szCs w:val="32"/>
        </w:rPr>
      </w:r>
      <w:r/>
    </w:p>
    <w:p>
      <w:pPr>
        <w:pStyle w:val="715"/>
        <w:spacing w:line="288" w:lineRule="auto"/>
        <w:rPr>
          <w:rFonts w:hint="eastAsia" w:ascii="仿宋" w:hAnsi="仿宋" w:eastAsia="仿宋" w:cs="仿宋"/>
          <w:sz w:val="30"/>
          <w:szCs w:val="30"/>
        </w:rPr>
      </w:pPr>
      <w:r>
        <w:rPr>
          <w:rFonts w:hint="eastAsia" w:ascii="仿宋" w:hAnsi="仿宋" w:eastAsia="仿宋" w:cs="仿宋"/>
          <w:sz w:val="30"/>
          <w:szCs w:val="30"/>
        </w:rPr>
      </w:r>
      <w:r/>
    </w:p>
    <w:p>
      <w:pPr>
        <w:pStyle w:val="715"/>
        <w:spacing w:line="288" w:lineRule="auto"/>
        <w:rPr>
          <w:rFonts w:hint="eastAsia" w:ascii="仿宋" w:hAnsi="仿宋" w:eastAsia="仿宋" w:cs="仿宋"/>
          <w:sz w:val="24"/>
        </w:rPr>
      </w:pPr>
      <w:r>
        <w:rPr>
          <w:rFonts w:hint="eastAsia" w:ascii="仿宋" w:hAnsi="仿宋" w:eastAsia="仿宋" w:cs="仿宋"/>
          <w:sz w:val="24"/>
          <w:lang w:val="zh-CN"/>
        </w:rPr>
        <w:t xml:space="preserve">采购人、采购代理机构</w:t>
      </w:r>
      <w:r>
        <w:rPr>
          <w:rFonts w:hint="eastAsia" w:ascii="仿宋" w:hAnsi="仿宋" w:eastAsia="仿宋" w:cs="仿宋"/>
          <w:sz w:val="24"/>
        </w:rPr>
        <w:t xml:space="preserve">：</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我单位</w:t>
      </w:r>
      <w:r>
        <w:rPr>
          <w:rFonts w:hint="eastAsia" w:ascii="仿宋" w:hAnsi="仿宋" w:eastAsia="仿宋" w:cs="仿宋"/>
          <w:sz w:val="24"/>
          <w:u w:val="single"/>
        </w:rPr>
        <w:t xml:space="preserve">                                       </w:t>
      </w:r>
      <w:r>
        <w:rPr>
          <w:rFonts w:hint="eastAsia" w:ascii="仿宋" w:hAnsi="仿宋" w:eastAsia="仿宋" w:cs="仿宋"/>
          <w:sz w:val="24"/>
        </w:rPr>
        <w:t xml:space="preserve">（投标人名称）郑重声明：</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参加政府采购活动前3年内在经营活动中</w:t>
      </w:r>
      <w:r>
        <w:rPr>
          <w:rFonts w:hint="eastAsia" w:ascii="仿宋" w:hAnsi="仿宋" w:eastAsia="仿宋" w:cs="仿宋"/>
          <w:sz w:val="24"/>
          <w:u w:val="single"/>
        </w:rPr>
        <w:t xml:space="preserve">        </w:t>
      </w:r>
      <w:r>
        <w:rPr>
          <w:rFonts w:hint="eastAsia" w:ascii="仿宋" w:hAnsi="仿宋" w:eastAsia="仿宋" w:cs="仿宋"/>
          <w:sz w:val="24"/>
        </w:rPr>
        <w:t xml:space="preserve">（在下划线上如实填写：有或没有）重大违法记录。</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（说明：政府采购法第二十二条第一款第五项所称重大违法记录，是指投标人因违法经营受到刑事处罚或者责令停产停业、吊销许可证或者执照、较大数额罚款等行政处罚。）</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声明人：（加盖电子公章）</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年     月    日</w:t>
      </w:r>
      <w:r>
        <w:rPr>
          <w:rFonts w:hint="eastAsia" w:ascii="仿宋" w:hAnsi="仿宋" w:eastAsia="仿宋" w:cs="仿宋"/>
          <w:sz w:val="24"/>
        </w:rPr>
      </w:r>
      <w:r/>
    </w:p>
    <w:p>
      <w:pPr>
        <w:pStyle w:val="715"/>
        <w:ind w:firstLine="4200"/>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ind w:firstLine="4200"/>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jc w:val="left"/>
        <w:spacing w:line="288" w:lineRule="auto"/>
        <w:widowControl/>
        <w:rPr>
          <w:rFonts w:hint="eastAsia" w:ascii="仿宋" w:hAnsi="仿宋" w:eastAsia="仿宋" w:cs="仿宋"/>
          <w:b/>
          <w:color w:val="000000"/>
        </w:rPr>
      </w:pPr>
      <w:r>
        <w:rPr>
          <w:rFonts w:hint="eastAsia" w:ascii="仿宋" w:hAnsi="仿宋" w:eastAsia="仿宋" w:cs="仿宋"/>
          <w:b/>
          <w:color w:val="000000"/>
        </w:rPr>
        <w:br w:type="page" w:clear="all"/>
      </w:r>
      <w:r>
        <w:rPr>
          <w:rFonts w:hint="eastAsia" w:ascii="仿宋" w:hAnsi="仿宋" w:eastAsia="仿宋" w:cs="仿宋"/>
          <w:b/>
          <w:color w:val="000000"/>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Start w:id="48" w:name="OLE_LINK31"/>
      <w:r>
        <w:rPr>
          <w:rFonts w:hint="eastAsia" w:ascii="仿宋" w:hAnsi="仿宋" w:eastAsia="仿宋" w:cs="仿宋"/>
          <w:b/>
          <w:color w:val="000000"/>
          <w:sz w:val="24"/>
          <w:szCs w:val="24"/>
        </w:rPr>
        <w:t xml:space="preserve">附件十四、具备履行合同所必需的设备和专业技术能力的声明格式及证明材料</w:t>
      </w:r>
      <w:r>
        <w:rPr>
          <w:rFonts w:hint="eastAsia" w:ascii="仿宋" w:hAnsi="仿宋" w:eastAsia="仿宋" w:cs="仿宋"/>
          <w:b/>
          <w:color w:val="000000"/>
          <w:sz w:val="24"/>
          <w:szCs w:val="24"/>
        </w:rPr>
      </w:r>
      <w:r/>
    </w:p>
    <w:p>
      <w:pPr>
        <w:pStyle w:val="715"/>
        <w:jc w:val="center"/>
        <w:spacing w:line="288"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具备履行合同所必需的设备和专业技术能力的声明格式</w:t>
      </w:r>
      <w:r>
        <w:rPr>
          <w:rFonts w:hint="eastAsia" w:ascii="仿宋" w:hAnsi="仿宋" w:eastAsia="仿宋" w:cs="仿宋"/>
          <w:color w:val="000000"/>
          <w:sz w:val="32"/>
          <w:szCs w:val="32"/>
        </w:rPr>
      </w:r>
      <w:r/>
    </w:p>
    <w:p>
      <w:pPr>
        <w:pStyle w:val="715"/>
        <w:ind w:firstLine="120"/>
        <w:spacing w:line="288" w:lineRule="auto"/>
        <w:rPr>
          <w:rFonts w:hint="eastAsia" w:ascii="仿宋" w:hAnsi="仿宋" w:eastAsia="仿宋" w:cs="仿宋"/>
          <w:sz w:val="24"/>
        </w:rPr>
      </w:pPr>
      <w:r>
        <w:rPr>
          <w:rFonts w:hint="eastAsia" w:ascii="仿宋" w:hAnsi="仿宋" w:eastAsia="仿宋" w:cs="仿宋"/>
          <w:sz w:val="24"/>
        </w:rPr>
      </w:r>
      <w:r/>
    </w:p>
    <w:p>
      <w:pPr>
        <w:pStyle w:val="715"/>
        <w:ind w:firstLine="120"/>
        <w:spacing w:line="288" w:lineRule="auto"/>
        <w:rPr>
          <w:rFonts w:hint="eastAsia" w:ascii="仿宋" w:hAnsi="仿宋" w:eastAsia="仿宋" w:cs="仿宋"/>
          <w:color w:val="000000"/>
          <w:sz w:val="24"/>
        </w:rPr>
      </w:pPr>
      <w:r>
        <w:rPr>
          <w:rFonts w:hint="eastAsia" w:ascii="仿宋" w:hAnsi="仿宋" w:eastAsia="仿宋" w:cs="仿宋"/>
          <w:sz w:val="24"/>
        </w:rPr>
        <w:t xml:space="preserve">代理机构</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15"/>
        <w:ind w:firstLine="492"/>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我单位                             （供应商名称）郑重声明：我公司具备履行本项采购合同所必需的设备和专业技术能力，为履行本项采购合同我单位具备如下主要设备和主要专业技术能力：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sz w:val="24"/>
        </w:rPr>
      </w:r>
      <w:r/>
    </w:p>
    <w:p>
      <w:pPr>
        <w:pStyle w:val="715"/>
        <w:ind w:firstLine="492"/>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主要设备有：                          。( 若有 )</w:t>
      </w:r>
      <w:r>
        <w:rPr>
          <w:rFonts w:hint="eastAsia" w:ascii="仿宋" w:hAnsi="仿宋" w:eastAsia="仿宋" w:cs="仿宋"/>
          <w:color w:val="000000"/>
          <w:sz w:val="24"/>
        </w:rPr>
      </w:r>
      <w:r/>
    </w:p>
    <w:p>
      <w:pPr>
        <w:pStyle w:val="715"/>
        <w:ind w:firstLine="492"/>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主要专业技术能力有：                  。( 若有 )</w:t>
      </w:r>
      <w:r>
        <w:rPr>
          <w:rFonts w:hint="eastAsia" w:ascii="仿宋" w:hAnsi="仿宋" w:eastAsia="仿宋" w:cs="仿宋"/>
          <w:color w:val="000000"/>
          <w:sz w:val="24"/>
        </w:rPr>
      </w:r>
      <w:r/>
    </w:p>
    <w:p>
      <w:pPr>
        <w:pStyle w:val="715"/>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15"/>
        <w:spacing w:line="288" w:lineRule="auto"/>
        <w:rPr>
          <w:rFonts w:hint="eastAsia" w:ascii="仿宋" w:hAnsi="仿宋" w:eastAsia="仿宋" w:cs="仿宋"/>
          <w:color w:val="000000"/>
          <w:sz w:val="24"/>
        </w:rPr>
      </w:pPr>
      <w:r>
        <w:rPr>
          <w:rFonts w:hint="eastAsia" w:ascii="仿宋" w:hAnsi="仿宋" w:eastAsia="仿宋" w:cs="仿宋"/>
          <w:color w:val="000000"/>
          <w:sz w:val="24"/>
        </w:rPr>
      </w:r>
      <w:r/>
    </w:p>
    <w:p>
      <w:pPr>
        <w:pStyle w:val="715"/>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                                           声明人：</w:t>
      </w:r>
      <w:r>
        <w:rPr>
          <w:rFonts w:hint="eastAsia" w:ascii="仿宋" w:hAnsi="仿宋" w:eastAsia="仿宋" w:cs="仿宋"/>
          <w:sz w:val="24"/>
        </w:rPr>
        <w:t xml:space="preserve">（加盖电子公章）</w:t>
      </w:r>
      <w:r>
        <w:rPr>
          <w:rFonts w:hint="eastAsia" w:ascii="仿宋" w:hAnsi="仿宋" w:eastAsia="仿宋" w:cs="仿宋"/>
          <w:color w:val="000000"/>
          <w:sz w:val="24"/>
        </w:rPr>
      </w:r>
      <w:r/>
    </w:p>
    <w:p>
      <w:pPr>
        <w:pStyle w:val="715"/>
        <w:spacing w:line="288" w:lineRule="auto"/>
        <w:rPr>
          <w:rFonts w:hint="eastAsia" w:ascii="仿宋" w:hAnsi="仿宋" w:eastAsia="仿宋" w:cs="仿宋"/>
          <w:color w:val="000000"/>
          <w:sz w:val="24"/>
        </w:rPr>
      </w:pPr>
      <w:r>
        <w:rPr>
          <w:rFonts w:hint="eastAsia" w:ascii="仿宋" w:hAnsi="仿宋" w:eastAsia="仿宋" w:cs="仿宋"/>
          <w:bCs/>
          <w:sz w:val="24"/>
        </w:rPr>
        <w:t xml:space="preserve">                                     </w:t>
      </w:r>
      <w:r>
        <w:rPr>
          <w:rFonts w:hint="eastAsia" w:ascii="仿宋" w:hAnsi="仿宋" w:eastAsia="仿宋" w:cs="仿宋"/>
          <w:color w:val="000000"/>
          <w:sz w:val="24"/>
        </w:rPr>
        <w:t xml:space="preserve">日期：______年    月    日</w:t>
      </w:r>
      <w:r>
        <w:rPr>
          <w:rFonts w:hint="eastAsia" w:ascii="仿宋" w:hAnsi="仿宋" w:eastAsia="仿宋" w:cs="仿宋"/>
          <w:color w:val="000000"/>
          <w:sz w:val="24"/>
        </w:rPr>
      </w:r>
      <w:r/>
    </w:p>
    <w:p>
      <w:pPr>
        <w:pStyle w:val="715"/>
        <w:ind w:firstLine="492"/>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其他证明材料及文件：（如果供应商认为需要提供的话）</w:t>
      </w:r>
      <w:r>
        <w:rPr>
          <w:rFonts w:hint="eastAsia" w:ascii="仿宋" w:hAnsi="仿宋" w:eastAsia="仿宋" w:cs="仿宋"/>
          <w:color w:val="000000"/>
          <w:sz w:val="24"/>
        </w:rPr>
      </w:r>
      <w:r/>
    </w:p>
    <w:p>
      <w:pPr>
        <w:pStyle w:val="715"/>
        <w:spacing w:line="288" w:lineRule="auto"/>
        <w:rPr>
          <w:rFonts w:hint="eastAsia" w:ascii="仿宋" w:hAnsi="仿宋" w:eastAsia="仿宋" w:cs="仿宋"/>
          <w:lang w:val="zh-CN"/>
        </w:rPr>
      </w:pPr>
      <w:r>
        <w:rPr>
          <w:rFonts w:hint="eastAsia" w:ascii="仿宋" w:hAnsi="仿宋" w:eastAsia="仿宋" w:cs="仿宋"/>
          <w:lang w:val="zh-CN"/>
        </w:rPr>
      </w:r>
      <w:r/>
    </w:p>
    <w:p>
      <w:pPr>
        <w:pStyle w:val="715"/>
        <w:jc w:val="left"/>
        <w:spacing w:line="288" w:lineRule="auto"/>
        <w:widowControl/>
        <w:rPr>
          <w:rFonts w:hint="eastAsia" w:ascii="仿宋" w:hAnsi="仿宋" w:eastAsia="仿宋" w:cs="仿宋"/>
          <w:b/>
          <w:bCs/>
          <w:szCs w:val="21"/>
          <w:lang w:val="zh-CN"/>
        </w:rPr>
      </w:pPr>
      <w:r>
        <w:rPr>
          <w:rFonts w:hint="eastAsia" w:ascii="仿宋" w:hAnsi="仿宋" w:eastAsia="仿宋" w:cs="仿宋"/>
          <w:b/>
          <w:bCs/>
          <w:szCs w:val="21"/>
          <w:lang w:val="zh-CN"/>
        </w:rPr>
        <w:br w:type="page" w:clear="all"/>
      </w:r>
      <w:r>
        <w:rPr>
          <w:rFonts w:hint="eastAsia" w:ascii="仿宋" w:hAnsi="仿宋" w:eastAsia="仿宋" w:cs="仿宋"/>
          <w:b/>
          <w:bCs/>
          <w:szCs w:val="21"/>
          <w:lang w:val="zh-CN"/>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End w:id="48"/>
      <w:r/>
      <w:bookmarkStart w:id="49" w:name="OLE_LINK29"/>
      <w:r>
        <w:rPr>
          <w:rFonts w:hint="eastAsia" w:ascii="仿宋" w:hAnsi="仿宋" w:eastAsia="仿宋" w:cs="仿宋"/>
          <w:b/>
          <w:color w:val="000000"/>
          <w:sz w:val="24"/>
          <w:szCs w:val="24"/>
        </w:rPr>
        <w:t xml:space="preserve">附件十五：南京市政府采购供应商信用记录表暨信用承诺书（须网上打印盖章签字）</w:t>
      </w:r>
      <w:r>
        <w:rPr>
          <w:rFonts w:hint="eastAsia" w:ascii="仿宋" w:hAnsi="仿宋" w:eastAsia="仿宋" w:cs="仿宋"/>
          <w:b/>
          <w:color w:val="000000"/>
          <w:sz w:val="24"/>
          <w:szCs w:val="24"/>
        </w:rPr>
      </w:r>
      <w:r/>
    </w:p>
    <w:p>
      <w:pPr>
        <w:pStyle w:val="715"/>
        <w:ind w:firstLine="420"/>
        <w:jc w:val="left"/>
        <w:spacing w:line="288" w:lineRule="auto"/>
        <w:rPr>
          <w:rFonts w:hint="eastAsia" w:ascii="仿宋" w:hAnsi="仿宋" w:eastAsia="仿宋" w:cs="仿宋"/>
          <w:bCs/>
          <w:color w:val="000000"/>
        </w:rPr>
      </w:pPr>
      <w:r>
        <w:rPr>
          <w:rFonts w:hint="eastAsia" w:ascii="仿宋" w:hAnsi="仿宋" w:eastAsia="仿宋" w:cs="仿宋"/>
          <w:bCs/>
          <w:color w:val="000000"/>
        </w:rPr>
        <w:t xml:space="preserve">说明：供应商参加政府采购活动时，在采购文件发布之日起至递交投标（响应）文件截止日前， 应先登录“信用南京”在线打印其“南京市政府采购供应商信用记录表暨信用承诺书”，经法定代表人签名盖章后作为投标（响应）文件的组成部分提交给采购代理机构或采购人。</w:t>
      </w:r>
      <w:bookmarkEnd w:id="49"/>
      <w:r>
        <w:rPr>
          <w:rFonts w:hint="eastAsia" w:ascii="仿宋" w:hAnsi="仿宋" w:eastAsia="仿宋" w:cs="仿宋"/>
          <w:bCs/>
          <w:color w:val="000000"/>
        </w:rPr>
      </w:r>
      <w:r/>
    </w:p>
    <w:p>
      <w:pPr>
        <w:pStyle w:val="721"/>
        <w:spacing w:line="288" w:lineRule="auto"/>
        <w:rPr>
          <w:rFonts w:hint="eastAsia" w:ascii="仿宋" w:hAnsi="仿宋" w:eastAsia="仿宋" w:cs="仿宋"/>
          <w:bCs/>
          <w:color w:val="000000"/>
        </w:rPr>
      </w:pPr>
      <w:r>
        <w:rPr>
          <w:rFonts w:hint="eastAsia" w:ascii="仿宋" w:hAnsi="仿宋" w:eastAsia="仿宋" w:cs="仿宋"/>
          <w:bCs/>
          <w:color w:val="000000"/>
        </w:rPr>
      </w:r>
      <w:r/>
    </w:p>
    <w:p>
      <w:pPr>
        <w:pStyle w:val="721"/>
        <w:spacing w:line="288" w:lineRule="auto"/>
        <w:rPr>
          <w:rFonts w:hint="eastAsia" w:ascii="仿宋" w:hAnsi="仿宋" w:eastAsia="仿宋" w:cs="仿宋"/>
          <w:bCs/>
          <w:color w:val="000000"/>
        </w:rPr>
      </w:pPr>
      <w:r>
        <w:rPr>
          <w:rFonts w:hint="eastAsia" w:ascii="仿宋" w:hAnsi="仿宋" w:eastAsia="仿宋" w:cs="仿宋"/>
          <w:bCs/>
          <w:color w:val="000000"/>
        </w:rPr>
      </w:r>
      <w:r/>
    </w:p>
    <w:p>
      <w:pPr>
        <w:pStyle w:val="721"/>
        <w:spacing w:line="288" w:lineRule="auto"/>
        <w:rPr>
          <w:rFonts w:hint="eastAsia" w:ascii="仿宋" w:hAnsi="仿宋" w:eastAsia="仿宋" w:cs="仿宋"/>
          <w:bCs/>
          <w:color w:val="000000"/>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color w:val="000000"/>
        </w:rPr>
      </w:r>
      <w:r/>
    </w:p>
    <w:p>
      <w:pPr>
        <w:pStyle w:val="739"/>
        <w:spacing w:line="288" w:lineRule="auto"/>
        <w:tabs>
          <w:tab w:val="left" w:pos="425" w:leader="none"/>
        </w:tabs>
        <w:rPr>
          <w:rFonts w:hint="eastAsia" w:ascii="仿宋" w:hAnsi="仿宋" w:eastAsia="仿宋" w:cs="仿宋"/>
          <w:b/>
          <w:bCs/>
          <w:color w:val="000000"/>
          <w:sz w:val="24"/>
          <w:szCs w:val="24"/>
          <w:highlight w:val="none"/>
        </w:rPr>
        <w:outlineLvl w:val="1"/>
      </w:pPr>
      <w:r>
        <w:rPr>
          <w:rFonts w:hint="eastAsia" w:ascii="仿宋" w:hAnsi="仿宋" w:eastAsia="仿宋" w:cs="仿宋"/>
          <w:b/>
          <w:color w:val="000000"/>
          <w:sz w:val="24"/>
          <w:szCs w:val="24"/>
        </w:rPr>
        <w:t xml:space="preserve">附件十六、其他（格式自拟）</w:t>
      </w:r>
      <w:r>
        <w:rPr>
          <w:rFonts w:hint="eastAsia" w:ascii="仿宋" w:hAnsi="仿宋" w:eastAsia="仿宋" w:cs="仿宋"/>
          <w:b/>
          <w:bCs/>
          <w:color w:val="000000"/>
          <w:sz w:val="24"/>
          <w:szCs w:val="24"/>
          <w:highlight w:val="none"/>
        </w:rPr>
      </w:r>
      <w:r/>
    </w:p>
    <w:p>
      <w:pPr>
        <w:pStyle w:val="715"/>
        <w:ind w:left="0" w:right="0" w:firstLine="0"/>
        <w:spacing w:before="240" w:after="240" w:line="68"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附件十七关于符合本国产品标准的声明函</w:t>
      </w:r>
      <w:r>
        <w:rPr>
          <w:rFonts w:hint="eastAsia" w:ascii="仿宋" w:hAnsi="仿宋" w:eastAsia="仿宋" w:cs="仿宋"/>
        </w:rPr>
      </w:r>
      <w:r/>
    </w:p>
    <w:p>
      <w:pPr>
        <w:pStyle w:val="715"/>
        <w:ind w:left="0" w:right="0" w:firstLine="2891"/>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关于符合本国产品标准的声明函</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w:t>
      </w:r>
      <w:r>
        <w:rPr>
          <w:rFonts w:hint="eastAsia" w:ascii="仿宋" w:hAnsi="仿宋" w:eastAsia="仿宋" w:cs="仿宋"/>
          <w:color w:val="000000"/>
          <w:sz w:val="24"/>
          <w:u w:val="single"/>
        </w:rPr>
        <w:t xml:space="preserve">（产品名称1）</w:t>
      </w:r>
      <w:r>
        <w:rPr>
          <w:rFonts w:hint="eastAsia" w:ascii="仿宋" w:hAnsi="仿宋" w:eastAsia="仿宋" w:cs="仿宋"/>
          <w:color w:val="000000"/>
          <w:sz w:val="24"/>
          <w:vertAlign w:val="superscript"/>
        </w:rPr>
        <w:t xml:space="preserve">1</w:t>
      </w:r>
      <w:r>
        <w:rPr>
          <w:rFonts w:hint="eastAsia" w:ascii="仿宋" w:hAnsi="仿宋" w:eastAsia="仿宋" w:cs="仿宋"/>
          <w:color w:val="000000"/>
          <w:sz w:val="24"/>
        </w:rPr>
        <w:t xml:space="preserve">，生产厂为</w:t>
      </w:r>
      <w:r>
        <w:rPr>
          <w:rFonts w:hint="eastAsia" w:ascii="仿宋" w:hAnsi="仿宋" w:eastAsia="仿宋" w:cs="仿宋"/>
          <w:color w:val="000000"/>
          <w:sz w:val="24"/>
          <w:u w:val="single"/>
        </w:rPr>
        <w:t xml:space="preserve">（厂名）</w:t>
      </w:r>
      <w:r>
        <w:rPr>
          <w:rFonts w:hint="eastAsia" w:ascii="仿宋" w:hAnsi="仿宋" w:eastAsia="仿宋" w:cs="仿宋"/>
          <w:color w:val="000000"/>
          <w:sz w:val="20"/>
          <w:vertAlign w:val="superscript"/>
        </w:rPr>
        <w:t xml:space="preserve">2</w:t>
      </w:r>
      <w:r>
        <w:rPr>
          <w:rFonts w:hint="eastAsia" w:ascii="仿宋" w:hAnsi="仿宋" w:eastAsia="仿宋" w:cs="仿宋"/>
          <w:color w:val="000000"/>
          <w:sz w:val="24"/>
        </w:rPr>
        <w:t xml:space="preserve">，厂址为</w:t>
      </w:r>
      <w:r>
        <w:rPr>
          <w:rFonts w:hint="eastAsia" w:ascii="仿宋" w:hAnsi="仿宋" w:eastAsia="仿宋" w:cs="仿宋"/>
          <w:color w:val="000000"/>
          <w:sz w:val="24"/>
          <w:u w:val="single"/>
        </w:rPr>
        <w:t xml:space="preserve">（生产厂址）</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的中国境内生产的组件成本占比≥</w:t>
      </w:r>
      <w:r>
        <w:rPr>
          <w:rFonts w:hint="eastAsia" w:ascii="仿宋" w:hAnsi="仿宋" w:eastAsia="仿宋" w:cs="仿宋"/>
          <w:color w:val="000000"/>
          <w:sz w:val="24"/>
          <w:u w:val="single"/>
        </w:rPr>
        <w:t xml:space="preserve">  /  </w:t>
      </w:r>
      <w:r>
        <w:rPr>
          <w:rFonts w:hint="eastAsia" w:ascii="仿宋" w:hAnsi="仿宋" w:eastAsia="仿宋" w:cs="仿宋"/>
          <w:color w:val="000000"/>
          <w:sz w:val="20"/>
          <w:vertAlign w:val="superscript"/>
        </w:rPr>
        <w:t xml:space="preserve">3</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  /  </w:t>
      </w:r>
      <w:r>
        <w:rPr>
          <w:rFonts w:hint="eastAsia" w:ascii="仿宋" w:hAnsi="仿宋" w:eastAsia="仿宋" w:cs="仿宋"/>
          <w:color w:val="000000"/>
          <w:sz w:val="20"/>
          <w:vertAlign w:val="superscript"/>
        </w:rPr>
        <w:t xml:space="preserve">4</w:t>
      </w:r>
      <w:r>
        <w:rPr>
          <w:rFonts w:hint="eastAsia" w:ascii="仿宋" w:hAnsi="仿宋" w:eastAsia="仿宋" w:cs="仿宋"/>
          <w:color w:val="000000"/>
          <w:sz w:val="24"/>
        </w:rPr>
        <w:t xml:space="preserve">在中国境内生产。</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  /  </w:t>
      </w:r>
      <w:r>
        <w:rPr>
          <w:rFonts w:hint="eastAsia" w:ascii="仿宋" w:hAnsi="仿宋" w:eastAsia="仿宋" w:cs="仿宋"/>
          <w:color w:val="000000"/>
          <w:sz w:val="20"/>
          <w:vertAlign w:val="superscript"/>
        </w:rPr>
        <w:t xml:space="preserve">5</w:t>
      </w:r>
      <w:r>
        <w:rPr>
          <w:rFonts w:hint="eastAsia" w:ascii="仿宋" w:hAnsi="仿宋" w:eastAsia="仿宋" w:cs="仿宋"/>
          <w:color w:val="000000"/>
          <w:sz w:val="24"/>
        </w:rPr>
        <w:t xml:space="preserve">在中国境内完成。</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w:t>
      </w:r>
      <w:r>
        <w:rPr>
          <w:rFonts w:hint="eastAsia" w:ascii="仿宋" w:hAnsi="仿宋" w:eastAsia="仿宋" w:cs="仿宋"/>
          <w:color w:val="000000"/>
          <w:sz w:val="24"/>
          <w:u w:val="single"/>
        </w:rPr>
        <w:t xml:space="preserve">（产品名称2）</w:t>
      </w:r>
      <w:r>
        <w:rPr>
          <w:rFonts w:hint="eastAsia" w:ascii="仿宋" w:hAnsi="仿宋" w:eastAsia="仿宋" w:cs="仿宋"/>
          <w:color w:val="000000"/>
          <w:sz w:val="24"/>
        </w:rPr>
        <w:t xml:space="preserve">，生产厂为</w:t>
      </w:r>
      <w:r>
        <w:rPr>
          <w:rFonts w:hint="eastAsia" w:ascii="仿宋" w:hAnsi="仿宋" w:eastAsia="仿宋" w:cs="仿宋"/>
          <w:color w:val="000000"/>
          <w:sz w:val="24"/>
          <w:u w:val="single"/>
        </w:rPr>
        <w:t xml:space="preserve">（厂名）</w:t>
      </w:r>
      <w:r>
        <w:rPr>
          <w:rFonts w:hint="eastAsia" w:ascii="仿宋" w:hAnsi="仿宋" w:eastAsia="仿宋" w:cs="仿宋"/>
          <w:color w:val="000000"/>
          <w:sz w:val="24"/>
        </w:rPr>
        <w:t xml:space="preserve">，厂址为</w:t>
      </w:r>
      <w:r>
        <w:rPr>
          <w:rFonts w:hint="eastAsia" w:ascii="仿宋" w:hAnsi="仿宋" w:eastAsia="仿宋" w:cs="仿宋"/>
          <w:color w:val="000000"/>
          <w:sz w:val="24"/>
          <w:u w:val="single"/>
        </w:rPr>
        <w:t xml:space="preserve">（生产厂址）</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的中国境内生产的组件成本占比≥</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在中国境内生产。</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在中国境内完成。</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本公司（单位）对上述声明内容的真实性负责。如有虚假，愿承担相应法律责任。</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公司（单位）名称（加盖CA电子公章）：         </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日期：     年   月   日         </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_________________</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1.产品如有型号，请在“产品名称”栏一并填写。</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2.生产厂名与厂址应与生产厂营业执照载明的相关信息保持一致。</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3.该产品的中国境内生产的组件成本占比相关要求实施前，“规定比例”栏可不填，下同。</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4.该产品的关键组件要求实施前，“关键组件”栏可不填，下同。</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5.该产品的关键工序要求实施前，“关键工序”栏可不填，下同。</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6.《声明函》中标注“</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”的地方无需填写。</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739"/>
        <w:spacing w:line="288" w:lineRule="auto"/>
        <w:tabs>
          <w:tab w:val="left" w:pos="425" w:leader="none"/>
        </w:tabs>
        <w:rPr>
          <w:rFonts w:hint="eastAsia" w:ascii="仿宋" w:hAnsi="仿宋" w:eastAsia="仿宋" w:cs="仿宋"/>
          <w:b/>
          <w:bCs/>
          <w:color w:val="000000"/>
          <w:sz w:val="24"/>
          <w:szCs w:val="24"/>
        </w:rPr>
        <w:outlineLvl w:val="1"/>
      </w:pPr>
      <w:r>
        <w:rPr>
          <w:rFonts w:hint="eastAsia" w:ascii="仿宋" w:hAnsi="仿宋" w:eastAsia="仿宋" w:cs="仿宋"/>
          <w:b/>
          <w:bCs/>
          <w:color w:val="000000"/>
          <w:sz w:val="24"/>
          <w:szCs w:val="24"/>
        </w:rPr>
      </w:r>
      <w:r/>
    </w:p>
    <w:p>
      <w:pPr>
        <w:pStyle w:val="721"/>
        <w:ind w:left="0"/>
        <w:spacing w:line="288" w:lineRule="auto"/>
        <w:rPr>
          <w:rFonts w:hint="eastAsia" w:ascii="仿宋" w:hAnsi="仿宋" w:eastAsia="仿宋" w:cs="仿宋"/>
          <w:bCs/>
          <w:color w:val="000000"/>
        </w:rPr>
      </w:pPr>
      <w:r>
        <w:rPr>
          <w:rFonts w:hint="eastAsia" w:ascii="仿宋" w:hAnsi="仿宋" w:eastAsia="仿宋" w:cs="仿宋"/>
          <w:bCs/>
          <w:color w:val="000000"/>
        </w:rPr>
      </w:r>
      <w:r/>
    </w:p>
    <w:p>
      <w:pPr>
        <w:pStyle w:val="715"/>
        <w:rPr>
          <w:rFonts w:hint="eastAsia" w:ascii="仿宋" w:hAnsi="仿宋" w:eastAsia="仿宋" w:cs="仿宋"/>
        </w:rPr>
      </w:pPr>
      <w:r>
        <w:rPr>
          <w:rFonts w:hint="eastAsia" w:ascii="仿宋" w:hAnsi="仿宋" w:eastAsia="仿宋" w:cs="仿宋"/>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4"/>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71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4"/>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71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72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5"/>
    <w:next w:val="71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5"/>
    <w:next w:val="71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5"/>
    <w:next w:val="71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5"/>
    <w:next w:val="71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5"/>
    <w:next w:val="7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5"/>
    <w:next w:val="7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5"/>
    <w:next w:val="7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5"/>
    <w:next w:val="7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5"/>
    <w:next w:val="7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5"/>
    <w:next w:val="71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5"/>
    <w:next w:val="71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5"/>
    <w:next w:val="715"/>
    <w:link w:val="38"/>
    <w:uiPriority w:val="29"/>
    <w:qFormat/>
    <w:pPr>
      <w:ind w:left="720" w:right="720"/>
    </w:pPr>
    <w:rPr>
      <w:i/>
    </w:rPr>
  </w:style>
  <w:style w:type="character" w:styleId="38">
    <w:name w:val="Quote Char"/>
    <w:link w:val="37"/>
    <w:uiPriority w:val="29"/>
    <w:rPr>
      <w:i/>
    </w:rPr>
  </w:style>
  <w:style w:type="paragraph" w:styleId="39">
    <w:name w:val="Intense Quote"/>
    <w:basedOn w:val="715"/>
    <w:next w:val="7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5"/>
    <w:next w:val="71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5"/>
    <w:next w:val="715"/>
    <w:uiPriority w:val="39"/>
    <w:unhideWhenUsed/>
    <w:pPr>
      <w:ind w:left="0" w:right="0" w:firstLine="0"/>
      <w:spacing w:after="57"/>
    </w:pPr>
  </w:style>
  <w:style w:type="paragraph" w:styleId="181">
    <w:name w:val="toc 2"/>
    <w:basedOn w:val="715"/>
    <w:next w:val="715"/>
    <w:uiPriority w:val="39"/>
    <w:unhideWhenUsed/>
    <w:pPr>
      <w:ind w:left="283" w:right="0" w:firstLine="0"/>
      <w:spacing w:after="57"/>
    </w:pPr>
  </w:style>
  <w:style w:type="paragraph" w:styleId="182">
    <w:name w:val="toc 3"/>
    <w:basedOn w:val="715"/>
    <w:next w:val="715"/>
    <w:uiPriority w:val="39"/>
    <w:unhideWhenUsed/>
    <w:pPr>
      <w:ind w:left="567" w:right="0" w:firstLine="0"/>
      <w:spacing w:after="57"/>
    </w:pPr>
  </w:style>
  <w:style w:type="paragraph" w:styleId="183">
    <w:name w:val="toc 4"/>
    <w:basedOn w:val="715"/>
    <w:next w:val="715"/>
    <w:uiPriority w:val="39"/>
    <w:unhideWhenUsed/>
    <w:pPr>
      <w:ind w:left="850" w:right="0" w:firstLine="0"/>
      <w:spacing w:after="57"/>
    </w:pPr>
  </w:style>
  <w:style w:type="paragraph" w:styleId="184">
    <w:name w:val="toc 5"/>
    <w:basedOn w:val="715"/>
    <w:next w:val="715"/>
    <w:uiPriority w:val="39"/>
    <w:unhideWhenUsed/>
    <w:pPr>
      <w:ind w:left="1134" w:right="0" w:firstLine="0"/>
      <w:spacing w:after="57"/>
    </w:pPr>
  </w:style>
  <w:style w:type="paragraph" w:styleId="185">
    <w:name w:val="toc 6"/>
    <w:basedOn w:val="715"/>
    <w:next w:val="715"/>
    <w:uiPriority w:val="39"/>
    <w:unhideWhenUsed/>
    <w:pPr>
      <w:ind w:left="1417" w:right="0" w:firstLine="0"/>
      <w:spacing w:after="57"/>
    </w:pPr>
  </w:style>
  <w:style w:type="paragraph" w:styleId="186">
    <w:name w:val="toc 7"/>
    <w:basedOn w:val="715"/>
    <w:next w:val="715"/>
    <w:uiPriority w:val="39"/>
    <w:unhideWhenUsed/>
    <w:pPr>
      <w:ind w:left="1701" w:right="0" w:firstLine="0"/>
      <w:spacing w:after="57"/>
    </w:pPr>
  </w:style>
  <w:style w:type="paragraph" w:styleId="187">
    <w:name w:val="toc 8"/>
    <w:basedOn w:val="715"/>
    <w:next w:val="715"/>
    <w:uiPriority w:val="39"/>
    <w:unhideWhenUsed/>
    <w:pPr>
      <w:ind w:left="1984" w:right="0" w:firstLine="0"/>
      <w:spacing w:after="57"/>
    </w:pPr>
  </w:style>
  <w:style w:type="paragraph" w:styleId="188">
    <w:name w:val="toc 9"/>
    <w:basedOn w:val="715"/>
    <w:next w:val="7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5"/>
    <w:next w:val="715"/>
    <w:uiPriority w:val="99"/>
    <w:unhideWhenUsed/>
    <w:pPr>
      <w:spacing w:after="0" w:afterAutospacing="0"/>
    </w:pPr>
  </w:style>
  <w:style w:type="paragraph" w:styleId="715" w:default="1">
    <w:name w:val="Normal"/>
    <w:next w:val="720"/>
    <w:link w:val="715"/>
    <w:qFormat/>
    <w:rPr>
      <w:rFonts w:ascii="Times New Roman" w:hAnsi="Times New Roman" w:eastAsia="宋体" w:cs="Times New Roman"/>
      <w:sz w:val="21"/>
      <w:szCs w:val="22"/>
    </w:rPr>
  </w:style>
  <w:style w:type="paragraph" w:styleId="716">
    <w:name w:val="标题 1"/>
    <w:basedOn w:val="715"/>
    <w:next w:val="715"/>
    <w:link w:val="715"/>
    <w:uiPriority w:val="9"/>
    <w:qFormat/>
    <w:pPr>
      <w:keepLines/>
      <w:keepNext/>
      <w:spacing w:before="480" w:after="200"/>
      <w:outlineLvl w:val="0"/>
    </w:pPr>
    <w:rPr>
      <w:rFonts w:ascii="Arial" w:hAnsi="Arial" w:eastAsia="Arial" w:cs="Arial"/>
      <w:sz w:val="40"/>
      <w:szCs w:val="40"/>
    </w:rPr>
  </w:style>
  <w:style w:type="paragraph" w:styleId="717">
    <w:name w:val="标题 2"/>
    <w:basedOn w:val="715"/>
    <w:next w:val="715"/>
    <w:link w:val="715"/>
    <w:uiPriority w:val="9"/>
    <w:unhideWhenUsed/>
    <w:qFormat/>
    <w:pPr>
      <w:keepLines/>
      <w:keepNext/>
      <w:spacing w:before="360" w:after="200"/>
      <w:outlineLvl w:val="1"/>
    </w:pPr>
    <w:rPr>
      <w:rFonts w:ascii="Arial" w:hAnsi="Arial" w:eastAsia="Arial" w:cs="Arial"/>
      <w:sz w:val="34"/>
      <w:szCs w:val="22"/>
    </w:rPr>
  </w:style>
  <w:style w:type="character" w:styleId="718">
    <w:name w:val="默认段落字体"/>
    <w:next w:val="718"/>
    <w:link w:val="715"/>
    <w:semiHidden/>
  </w:style>
  <w:style w:type="table" w:styleId="719">
    <w:name w:val="普通表格"/>
    <w:next w:val="719"/>
    <w:link w:val="715"/>
    <w:semiHidden/>
    <w:tblPr/>
  </w:style>
  <w:style w:type="paragraph" w:styleId="720">
    <w:name w:val="索引 41"/>
    <w:basedOn w:val="715"/>
    <w:next w:val="715"/>
    <w:link w:val="715"/>
    <w:semiHidden/>
    <w:qFormat/>
    <w:pPr>
      <w:ind w:left="1260"/>
    </w:pPr>
    <w:rPr>
      <w:rFonts w:ascii="Calibri" w:hAnsi="Calibri" w:eastAsia="Calibri" w:cs="宋体"/>
      <w:lang w:val="zh-CN"/>
    </w:rPr>
  </w:style>
  <w:style w:type="paragraph" w:styleId="721">
    <w:name w:val="正文文本缩进"/>
    <w:basedOn w:val="715"/>
    <w:next w:val="722"/>
    <w:link w:val="715"/>
    <w:unhideWhenUsed/>
    <w:qFormat/>
    <w:pPr>
      <w:ind w:left="420"/>
      <w:spacing w:after="120"/>
    </w:pPr>
  </w:style>
  <w:style w:type="paragraph" w:styleId="722">
    <w:name w:val="寄信人地址"/>
    <w:basedOn w:val="715"/>
    <w:next w:val="722"/>
    <w:link w:val="715"/>
    <w:qFormat/>
    <w:rPr>
      <w:rFonts w:ascii="Arial" w:hAnsi="Arial" w:cs="宋体"/>
    </w:rPr>
  </w:style>
  <w:style w:type="paragraph" w:styleId="723">
    <w:name w:val="正文文本缩进 2"/>
    <w:basedOn w:val="715"/>
    <w:next w:val="723"/>
    <w:link w:val="715"/>
    <w:qFormat/>
    <w:pPr>
      <w:ind w:left="630" w:firstLine="645"/>
    </w:pPr>
    <w:rPr>
      <w:rFonts w:ascii="Arial" w:hAnsi="Arial" w:eastAsia="仿宋_GB2312"/>
      <w:sz w:val="32"/>
    </w:rPr>
  </w:style>
  <w:style w:type="paragraph" w:styleId="724">
    <w:name w:val="页脚"/>
    <w:basedOn w:val="715"/>
    <w:next w:val="724"/>
    <w:link w:val="715"/>
    <w:uiPriority w:val="99"/>
    <w:unhideWhenUsed/>
    <w:qFormat/>
    <w:pPr>
      <w:spacing w:after="0" w:line="240" w:lineRule="auto"/>
      <w:tabs>
        <w:tab w:val="center" w:pos="7143" w:leader="none"/>
        <w:tab w:val="right" w:pos="14287" w:leader="none"/>
      </w:tabs>
    </w:pPr>
    <w:rPr>
      <w:sz w:val="21"/>
      <w:szCs w:val="22"/>
    </w:rPr>
  </w:style>
  <w:style w:type="table" w:styleId="725">
    <w:name w:val="网格型"/>
    <w:next w:val="725"/>
    <w:link w:val="715"/>
    <w:uiPriority w:val="59"/>
    <w:qFormat/>
    <w:pPr>
      <w:spacing w:after="0" w:line="240" w:lineRule="auto"/>
    </w:pPr>
    <w:tblPr/>
  </w:style>
  <w:style w:type="paragraph" w:styleId="726">
    <w:name w:val="List Paragraph"/>
    <w:basedOn w:val="715"/>
    <w:next w:val="715"/>
    <w:link w:val="715"/>
    <w:uiPriority w:val="34"/>
    <w:qFormat/>
    <w:pPr>
      <w:contextualSpacing/>
      <w:ind w:left="720"/>
    </w:pPr>
    <w:rPr>
      <w:sz w:val="21"/>
      <w:szCs w:val="22"/>
    </w:rPr>
  </w:style>
  <w:style w:type="paragraph" w:styleId="727">
    <w:name w:val="正文文本缩进1"/>
    <w:basedOn w:val="715"/>
    <w:next w:val="728"/>
    <w:link w:val="715"/>
    <w:unhideWhenUsed/>
    <w:qFormat/>
    <w:pPr>
      <w:ind w:left="420"/>
      <w:spacing w:after="120"/>
    </w:pPr>
  </w:style>
  <w:style w:type="paragraph" w:styleId="728">
    <w:name w:val="正文首行缩进 21"/>
    <w:basedOn w:val="729"/>
    <w:next w:val="728"/>
    <w:link w:val="715"/>
    <w:qFormat/>
    <w:pPr>
      <w:ind w:left="0" w:firstLine="420"/>
      <w:spacing w:after="0" w:line="360" w:lineRule="auto"/>
    </w:pPr>
    <w:rPr>
      <w:rFonts w:ascii="宋体" w:hAnsi="宋体"/>
      <w:szCs w:val="20"/>
    </w:rPr>
  </w:style>
  <w:style w:type="paragraph" w:styleId="729">
    <w:name w:val="正文文本缩进11"/>
    <w:basedOn w:val="730"/>
    <w:next w:val="733"/>
    <w:link w:val="715"/>
    <w:unhideWhenUsed/>
    <w:qFormat/>
    <w:pPr>
      <w:ind w:left="420"/>
      <w:spacing w:after="120"/>
    </w:pPr>
  </w:style>
  <w:style w:type="paragraph" w:styleId="730">
    <w:name w:val="正文112"/>
    <w:next w:val="731"/>
    <w:link w:val="715"/>
    <w:qFormat/>
    <w:pPr>
      <w:jc w:val="both"/>
      <w:widowControl w:val="off"/>
    </w:pPr>
    <w:rPr>
      <w:rFonts w:ascii="Times New Roman" w:hAnsi="Times New Roman" w:eastAsia="宋体" w:cs="Times New Roman"/>
      <w:sz w:val="21"/>
      <w:szCs w:val="24"/>
      <w:lang w:val="en-US" w:eastAsia="zh-CN" w:bidi="ar-SA"/>
    </w:rPr>
  </w:style>
  <w:style w:type="paragraph" w:styleId="731">
    <w:name w:val="正文首行缩进1"/>
    <w:basedOn w:val="732"/>
    <w:next w:val="731"/>
    <w:link w:val="715"/>
    <w:qFormat/>
    <w:pPr>
      <w:ind w:firstLine="200"/>
      <w:spacing w:line="360" w:lineRule="auto"/>
    </w:pPr>
    <w:rPr>
      <w:rFonts w:ascii="仿宋_GB2312" w:hAnsi="Times New Roman" w:eastAsia="仿宋_GB2312"/>
      <w:sz w:val="30"/>
      <w:szCs w:val="30"/>
    </w:rPr>
  </w:style>
  <w:style w:type="paragraph" w:styleId="732">
    <w:name w:val="正文文本1"/>
    <w:basedOn w:val="715"/>
    <w:next w:val="715"/>
    <w:link w:val="715"/>
    <w:semiHidden/>
    <w:qFormat/>
    <w:rPr>
      <w:rFonts w:ascii="Arial" w:hAnsi="Arial" w:eastAsia="Arial" w:cs="Arial"/>
      <w:sz w:val="21"/>
      <w:szCs w:val="21"/>
      <w:lang w:eastAsia="en-US"/>
    </w:rPr>
  </w:style>
  <w:style w:type="paragraph" w:styleId="733">
    <w:name w:val="寄信人地址1"/>
    <w:basedOn w:val="715"/>
    <w:next w:val="733"/>
    <w:link w:val="715"/>
    <w:qFormat/>
    <w:rPr>
      <w:rFonts w:ascii="Arial" w:hAnsi="Arial" w:cs="宋体"/>
      <w:szCs w:val="24"/>
    </w:rPr>
  </w:style>
  <w:style w:type="paragraph" w:styleId="734">
    <w:name w:val="Table Paragraph"/>
    <w:basedOn w:val="715"/>
    <w:next w:val="734"/>
    <w:link w:val="715"/>
    <w:uiPriority w:val="1"/>
    <w:qFormat/>
    <w:rPr>
      <w:rFonts w:ascii="宋体" w:hAnsi="宋体" w:eastAsia="宋体" w:cs="宋体"/>
      <w:sz w:val="22"/>
      <w:szCs w:val="22"/>
      <w:lang w:val="zh-CN" w:bidi="zh-CN"/>
    </w:rPr>
  </w:style>
  <w:style w:type="character" w:styleId="735">
    <w:name w:val="font51"/>
    <w:basedOn w:val="718"/>
    <w:next w:val="735"/>
    <w:link w:val="715"/>
    <w:qFormat/>
    <w:rPr>
      <w:rFonts w:ascii="Arial" w:hAnsi="Arial" w:cs="Arial"/>
      <w:color w:val="000000"/>
      <w:sz w:val="20"/>
      <w:szCs w:val="20"/>
      <w:u w:val="none"/>
    </w:rPr>
  </w:style>
  <w:style w:type="character" w:styleId="736">
    <w:name w:val="font41"/>
    <w:basedOn w:val="718"/>
    <w:next w:val="736"/>
    <w:link w:val="715"/>
    <w:qFormat/>
    <w:rPr>
      <w:rFonts w:hint="eastAsia" w:ascii="宋体" w:hAnsi="宋体" w:eastAsia="宋体" w:cs="宋体"/>
      <w:b/>
      <w:bCs/>
      <w:color w:val="000000"/>
      <w:sz w:val="20"/>
      <w:szCs w:val="20"/>
      <w:u w:val="none"/>
    </w:rPr>
  </w:style>
  <w:style w:type="character" w:styleId="737">
    <w:name w:val="font101"/>
    <w:basedOn w:val="718"/>
    <w:next w:val="737"/>
    <w:link w:val="715"/>
    <w:qFormat/>
    <w:rPr>
      <w:rFonts w:ascii="Arial" w:hAnsi="Arial" w:cs="Arial"/>
      <w:color w:val="000000"/>
      <w:sz w:val="20"/>
      <w:szCs w:val="20"/>
      <w:u w:val="none"/>
    </w:rPr>
  </w:style>
  <w:style w:type="character" w:styleId="738">
    <w:name w:val="font112"/>
    <w:basedOn w:val="718"/>
    <w:next w:val="738"/>
    <w:link w:val="715"/>
    <w:qFormat/>
    <w:rPr>
      <w:rFonts w:hint="eastAsia" w:ascii="宋体" w:hAnsi="宋体" w:eastAsia="宋体" w:cs="宋体"/>
      <w:color w:val="ff0000"/>
      <w:sz w:val="20"/>
      <w:szCs w:val="20"/>
      <w:u w:val="none"/>
    </w:rPr>
  </w:style>
  <w:style w:type="paragraph" w:styleId="739">
    <w:name w:val="1级标题"/>
    <w:basedOn w:val="715"/>
    <w:next w:val="739"/>
    <w:link w:val="715"/>
    <w:qFormat/>
    <w:pPr>
      <w:ind w:left="425" w:hanging="425"/>
      <w:keepLines/>
      <w:keepNext/>
      <w:spacing w:before="160" w:after="160"/>
      <w:tabs>
        <w:tab w:val="left" w:pos="425" w:leader="none"/>
      </w:tabs>
      <w:outlineLvl w:val="0"/>
    </w:pPr>
    <w:rPr>
      <w:rFonts w:ascii="Calibri" w:hAnsi="Calibri" w:eastAsia="黑体" w:cs="Times New Roman"/>
      <w:color w:val="000000"/>
      <w:sz w:val="32"/>
      <w:szCs w:val="22"/>
    </w:rPr>
  </w:style>
  <w:style w:type="paragraph" w:styleId="740">
    <w:name w:val="普通正文"/>
    <w:basedOn w:val="715"/>
    <w:next w:val="740"/>
    <w:link w:val="715"/>
    <w:qFormat/>
    <w:pPr>
      <w:ind w:firstLine="480"/>
      <w:jc w:val="left"/>
      <w:spacing w:before="120" w:after="120" w:line="360" w:lineRule="auto"/>
    </w:pPr>
    <w:rPr>
      <w:rFonts w:ascii="Arial" w:hAnsi="Arial"/>
      <w:sz w:val="24"/>
    </w:rPr>
  </w:style>
  <w:style w:type="paragraph" w:styleId="741">
    <w:name w:val="Char"/>
    <w:basedOn w:val="715"/>
    <w:next w:val="741"/>
    <w:link w:val="715"/>
    <w:qFormat/>
    <w:pPr>
      <w:ind w:firstLine="200"/>
      <w:tabs>
        <w:tab w:val="left" w:pos="360" w:leader="none"/>
      </w:tabs>
    </w:pPr>
    <w:rPr>
      <w:sz w:val="28"/>
      <w:szCs w:val="30"/>
    </w:rPr>
  </w:style>
  <w:style w:type="paragraph" w:styleId="742">
    <w:name w:val="普通(网站)111"/>
    <w:basedOn w:val="715"/>
    <w:next w:val="742"/>
    <w:link w:val="715"/>
    <w:qFormat/>
    <w:pPr>
      <w:jc w:val="left"/>
      <w:spacing w:before="100" w:beforeAutospacing="1" w:after="100" w:afterAutospacing="1"/>
      <w:widowControl/>
    </w:pPr>
    <w:rPr>
      <w:rFonts w:ascii="Arial" w:hAnsi="Arial" w:eastAsia="Arial Unicode MS"/>
      <w:sz w:val="24"/>
    </w:rPr>
  </w:style>
  <w:style w:type="paragraph" w:styleId="743">
    <w:name w:val="普通(网站)1"/>
    <w:basedOn w:val="715"/>
    <w:next w:val="743"/>
    <w:link w:val="715"/>
    <w:uiPriority w:val="99"/>
    <w:qFormat/>
    <w:pPr>
      <w:jc w:val="left"/>
      <w:spacing w:before="100" w:beforeAutospacing="1" w:after="100" w:afterAutospacing="1"/>
      <w:widowControl/>
    </w:pPr>
    <w:rPr>
      <w:rFonts w:ascii="宋体" w:hAnsi="宋体" w:cs="宋体"/>
      <w:sz w:val="24"/>
    </w:rPr>
  </w:style>
  <w:style w:type="character" w:styleId="45532" w:default="1">
    <w:name w:val="Default Paragraph Font"/>
    <w:uiPriority w:val="1"/>
    <w:semiHidden/>
    <w:unhideWhenUsed/>
  </w:style>
  <w:style w:type="numbering" w:styleId="45533" w:default="1">
    <w:name w:val="No List"/>
    <w:uiPriority w:val="99"/>
    <w:semiHidden/>
    <w:unhideWhenUsed/>
  </w:style>
  <w:style w:type="table" w:styleId="455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王慧</cp:lastModifiedBy>
  <cp:revision>1</cp:revision>
  <dcterms:created xsi:type="dcterms:W3CDTF">2026-05-18T14:37:00Z</dcterms:created>
  <dcterms:modified xsi:type="dcterms:W3CDTF">2026-05-21T08:47:46Z</dcterms:modified>
</cp:coreProperties>
</file>