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0" w:after="0" w:line="65" w:lineRule="atLeast"/>
        <w:pBdr>
          <w:top w:val="none" w:color="000000" w:sz="4" w:space="0"/>
          <w:left w:val="none" w:color="000000" w:sz="4" w:space="0"/>
          <w:bottom w:val="none" w:color="000000" w:sz="4" w:space="0"/>
          <w:right w:val="none" w:color="000000" w:sz="4" w:space="0"/>
        </w:pBdr>
      </w:pPr>
      <w:r>
        <w:t xml:space="preserve"> </w:t>
      </w:r>
      <w:r>
        <w:rPr>
          <w:rFonts w:ascii="SimSun" w:hAnsi="SimSun" w:eastAsia="SimSun" w:cs="SimSun"/>
          <w:color w:val="000000"/>
          <w:sz w:val="20"/>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8"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3"/>
        </w:rPr>
        <w:t xml:space="preserve"> </w:t>
      </w:r>
      <w:r/>
    </w:p>
    <w:p>
      <w:pPr>
        <w:ind w:left="1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竞争性磋商文件</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84"/>
        </w:rPr>
        <w:t xml:space="preserve"> </w:t>
      </w:r>
      <w:r/>
    </w:p>
    <w:p>
      <w:pPr>
        <w:ind w:left="0" w:right="0" w:firstLine="0"/>
        <w:spacing w:before="1"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75"/>
        </w:rPr>
        <w:t xml:space="preserve"> </w:t>
      </w:r>
      <w:r/>
    </w:p>
    <w:p>
      <w:pPr>
        <w:ind w:left="1386"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项目编号：JSZC-320115-JSJF-C2026-0004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w:t>
      </w:r>
      <w:r/>
    </w:p>
    <w:p>
      <w:pPr>
        <w:ind w:left="3260" w:right="312" w:hanging="1860"/>
        <w:spacing w:before="327"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项目名称：禄口街道2026年度横溪河断面水质养护服务</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江苏建发建设项目咨询有限公司</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二〇二六年五月</w:t>
      </w:r>
      <w:r/>
    </w:p>
    <w:p>
      <w:pPr>
        <w:ind w:left="0" w:right="0" w:firstLine="0"/>
        <w:spacing w:before="0" w:after="0" w:line="65" w:lineRule="atLeast"/>
        <w:rPr>
          <w:rFonts w:ascii="SimSun" w:hAnsi="SimSun" w:eastAsia="SimSun" w:cs="SimSun"/>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highlight w:val="none"/>
        </w:rPr>
      </w:r>
      <w:r>
        <w:rPr>
          <w:rFonts w:ascii="SimSun" w:hAnsi="SimSun" w:eastAsia="SimSun" w:cs="SimSun"/>
          <w:color w:val="000000"/>
          <w:sz w:val="36"/>
          <w:highlight w:val="none"/>
        </w:rPr>
      </w:r>
    </w:p>
    <w:p>
      <w:pPr>
        <w:ind w:left="0" w:right="0" w:firstLine="0"/>
        <w:spacing w:before="4"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0"/>
        </w:rPr>
        <w:t xml:space="preserve"> </w:t>
      </w:r>
      <w:r/>
    </w:p>
    <w:p>
      <w:pPr>
        <w:ind w:left="0" w:right="0" w:firstLine="0"/>
        <w:jc w:val="center"/>
        <w:spacing w:before="0" w:after="0" w:line="85" w:lineRule="atLeast"/>
        <w:tabs>
          <w:tab w:val="left" w:pos="3682" w:leader="none"/>
          <w:tab w:val="left" w:pos="511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r>
      <w:r/>
    </w:p>
    <w:sdt>
      <w:sdtPr>
        <w15:appearance w15:val="boundingBox"/>
        <w:rPr/>
      </w:sdtPr>
      <w:sdtContent>
        <w:p>
          <w:pPr>
            <w:ind w:left="0" w:right="0" w:firstLine="0"/>
            <w:jc w:val="center"/>
            <w:spacing w:before="0" w:after="0" w:line="85" w:lineRule="atLeast"/>
            <w:tabs>
              <w:tab w:val="left" w:pos="3682" w:leader="none"/>
              <w:tab w:val="left" w:pos="511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目 录</w:t>
          </w:r>
          <w:r/>
        </w:p>
        <w:p>
          <w:pPr>
            <w:ind w:left="323" w:right="0" w:firstLine="0"/>
            <w:spacing w:before="43" w:after="210" w:line="85" w:lineRule="atLeast"/>
            <w:tabs>
              <w:tab w:val="left" w:pos="2400" w:leader="none"/>
              <w:tab w:val="left" w:pos="10110"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13343" w:history="1">
            <w:r>
              <w:rPr>
                <w:rStyle w:val="804"/>
                <w:rFonts w:ascii="SimSun" w:hAnsi="SimSun" w:eastAsia="SimSun" w:cs="SimSun"/>
                <w:color w:val="0000ee"/>
                <w:sz w:val="24"/>
                <w:u w:val="single"/>
              </w:rPr>
              <w:t xml:space="preserve">第一章</w:t>
              <w:tab/>
              <w:t xml:space="preserve">竞争性磋商邀请</w:t>
              <w:tab/>
            </w:r>
          </w:hyperlink>
          <w:r/>
          <w:r/>
        </w:p>
        <w:p>
          <w:pPr>
            <w:ind w:left="323" w:right="0" w:firstLine="0"/>
            <w:spacing w:before="43" w:after="210" w:line="85" w:lineRule="atLeast"/>
            <w:tabs>
              <w:tab w:val="left" w:pos="2400" w:leader="none"/>
              <w:tab w:val="left" w:pos="10110"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27018" w:history="1">
            <w:r>
              <w:rPr>
                <w:rStyle w:val="804"/>
                <w:rFonts w:ascii="SimSun" w:hAnsi="SimSun" w:eastAsia="SimSun" w:cs="SimSun"/>
                <w:color w:val="0000ee"/>
                <w:sz w:val="24"/>
                <w:u w:val="single"/>
              </w:rPr>
              <w:t xml:space="preserve">第二章</w:t>
              <w:tab/>
              <w:t xml:space="preserve">竞争性磋商须知</w:t>
              <w:tab/>
            </w:r>
          </w:hyperlink>
          <w:r/>
          <w:r/>
        </w:p>
        <w:p>
          <w:pPr>
            <w:ind w:left="323" w:right="0" w:firstLine="0"/>
            <w:spacing w:before="43" w:after="210" w:line="85" w:lineRule="atLeast"/>
            <w:tabs>
              <w:tab w:val="left" w:pos="10110"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32057" w:history="1">
            <w:r>
              <w:rPr>
                <w:rStyle w:val="804"/>
                <w:rFonts w:ascii="SimSun" w:hAnsi="SimSun" w:eastAsia="SimSun" w:cs="SimSun"/>
                <w:color w:val="0000ee"/>
                <w:sz w:val="24"/>
                <w:u w:val="single"/>
              </w:rPr>
              <w:t xml:space="preserve">第三章</w:t>
            </w:r>
            <w:r>
              <w:rPr>
                <w:rStyle w:val="804"/>
                <w:rFonts w:ascii="SimSun" w:hAnsi="SimSun" w:eastAsia="SimSun" w:cs="SimSun"/>
                <w:color w:val="0000ee"/>
                <w:sz w:val="24"/>
                <w:u w:val="none"/>
              </w:rPr>
              <w:t xml:space="preserve"> </w:t>
            </w:r>
            <w:r>
              <w:rPr>
                <w:rStyle w:val="804"/>
                <w:rFonts w:ascii="SimSun" w:hAnsi="SimSun" w:eastAsia="SimSun" w:cs="SimSun"/>
                <w:color w:val="0000ee"/>
                <w:sz w:val="24"/>
                <w:u w:val="single"/>
              </w:rPr>
              <w:t xml:space="preserve">磋商项目需求</w:t>
              <w:tab/>
            </w:r>
          </w:hyperlink>
          <w:r/>
          <w:r/>
        </w:p>
        <w:p>
          <w:pPr>
            <w:ind w:left="323" w:right="0" w:firstLine="0"/>
            <w:spacing w:before="43" w:after="210" w:line="85" w:lineRule="atLeast"/>
            <w:tabs>
              <w:tab w:val="left" w:pos="10110"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4201" w:history="1">
            <w:r>
              <w:rPr>
                <w:rStyle w:val="804"/>
                <w:rFonts w:ascii="SimSun" w:hAnsi="SimSun" w:eastAsia="SimSun" w:cs="SimSun"/>
                <w:color w:val="0000ee"/>
                <w:sz w:val="24"/>
                <w:u w:val="single"/>
              </w:rPr>
              <w:t xml:space="preserve">第四章</w:t>
            </w:r>
            <w:r>
              <w:rPr>
                <w:rStyle w:val="804"/>
                <w:rFonts w:ascii="SimSun" w:hAnsi="SimSun" w:eastAsia="SimSun" w:cs="SimSun"/>
                <w:color w:val="0000ee"/>
                <w:sz w:val="24"/>
                <w:u w:val="none"/>
              </w:rPr>
              <w:t xml:space="preserve"> </w:t>
            </w:r>
            <w:r>
              <w:rPr>
                <w:rStyle w:val="804"/>
                <w:rFonts w:ascii="SimSun" w:hAnsi="SimSun" w:eastAsia="SimSun" w:cs="SimSun"/>
                <w:color w:val="0000ee"/>
                <w:sz w:val="24"/>
                <w:u w:val="single"/>
              </w:rPr>
              <w:t xml:space="preserve">评分标准</w:t>
              <w:tab/>
            </w:r>
          </w:hyperlink>
          <w:r/>
          <w:r/>
        </w:p>
        <w:p>
          <w:pPr>
            <w:ind w:left="323" w:right="0" w:firstLine="0"/>
            <w:spacing w:before="43" w:after="210" w:line="85" w:lineRule="atLeast"/>
            <w:tabs>
              <w:tab w:val="left" w:pos="10110"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31982" w:history="1">
            <w:r>
              <w:rPr>
                <w:rStyle w:val="804"/>
                <w:rFonts w:ascii="SimSun" w:hAnsi="SimSun" w:eastAsia="SimSun" w:cs="SimSun"/>
                <w:color w:val="0000ee"/>
                <w:sz w:val="24"/>
                <w:u w:val="single"/>
              </w:rPr>
              <w:t xml:space="preserve">第五章</w:t>
            </w:r>
            <w:r>
              <w:rPr>
                <w:rStyle w:val="804"/>
                <w:rFonts w:ascii="SimSun" w:hAnsi="SimSun" w:eastAsia="SimSun" w:cs="SimSun"/>
                <w:color w:val="0000ee"/>
                <w:sz w:val="24"/>
                <w:u w:val="none"/>
              </w:rPr>
              <w:t xml:space="preserve"> </w:t>
            </w:r>
            <w:r>
              <w:rPr>
                <w:rStyle w:val="804"/>
                <w:rFonts w:ascii="SimSun" w:hAnsi="SimSun" w:eastAsia="SimSun" w:cs="SimSun"/>
                <w:color w:val="0000ee"/>
                <w:sz w:val="24"/>
                <w:u w:val="single"/>
              </w:rPr>
              <w:t xml:space="preserve">采购合同格式</w:t>
              <w:tab/>
            </w:r>
          </w:hyperlink>
          <w:r/>
          <w:r/>
        </w:p>
        <w:p>
          <w:pPr>
            <w:ind w:left="323" w:right="0" w:firstLine="0"/>
            <w:spacing w:before="43" w:after="210" w:line="85" w:lineRule="atLeast"/>
            <w:tabs>
              <w:tab w:val="left" w:pos="10110"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21623" w:history="1">
            <w:r>
              <w:rPr>
                <w:rStyle w:val="804"/>
                <w:rFonts w:ascii="SimSun" w:hAnsi="SimSun" w:eastAsia="SimSun" w:cs="SimSun"/>
                <w:color w:val="0000ee"/>
                <w:sz w:val="24"/>
                <w:u w:val="single"/>
              </w:rPr>
              <w:t xml:space="preserve">第六章、竞争性磋商文件格式及附件</w:t>
              <w:tab/>
            </w:r>
          </w:hyperlink>
          <w:r/>
          <w:r/>
        </w:p>
        <w:p>
          <w:pPr>
            <w:ind w:left="743" w:right="0" w:firstLine="0"/>
            <w:spacing w:before="43" w:after="210" w:line="85" w:lineRule="atLeast"/>
            <w:tabs>
              <w:tab w:val="left" w:pos="10110"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2212" w:history="1">
            <w:r>
              <w:rPr>
                <w:rStyle w:val="804"/>
                <w:rFonts w:ascii="SimSun" w:hAnsi="SimSun" w:eastAsia="SimSun" w:cs="SimSun"/>
                <w:color w:val="0000ee"/>
                <w:sz w:val="24"/>
                <w:u w:val="single"/>
              </w:rPr>
              <w:t xml:space="preserve">评分索引表</w:t>
              <w:tab/>
            </w:r>
          </w:hyperlink>
          <w:r/>
          <w:r/>
        </w:p>
        <w:p>
          <w:pPr>
            <w:ind w:left="743" w:right="0" w:firstLine="0"/>
            <w:spacing w:before="43" w:after="210" w:line="85" w:lineRule="atLeast"/>
            <w:tabs>
              <w:tab w:val="left" w:pos="10110"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757" w:history="1">
            <w:r>
              <w:rPr>
                <w:rStyle w:val="804"/>
                <w:rFonts w:ascii="SimSun" w:hAnsi="SimSun" w:eastAsia="SimSun" w:cs="SimSun"/>
                <w:color w:val="0000ee"/>
                <w:sz w:val="24"/>
                <w:u w:val="single"/>
              </w:rPr>
              <w:t xml:space="preserve">一、磋商申请及声明</w:t>
              <w:tab/>
            </w:r>
          </w:hyperlink>
          <w:r/>
          <w:r/>
        </w:p>
        <w:p>
          <w:pPr>
            <w:ind w:left="743" w:right="0" w:firstLine="0"/>
            <w:spacing w:before="43" w:after="210" w:line="85" w:lineRule="atLeast"/>
            <w:tabs>
              <w:tab w:val="left" w:pos="10110" w:leader="none"/>
            </w:tabs>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14825" w:history="1">
            <w:r>
              <w:rPr>
                <w:rStyle w:val="804"/>
                <w:rFonts w:ascii="SimSun" w:hAnsi="SimSun" w:eastAsia="SimSun" w:cs="SimSun"/>
                <w:color w:val="0000ee"/>
                <w:sz w:val="24"/>
                <w:u w:val="single"/>
              </w:rPr>
              <w:t xml:space="preserve">二、法定代表人资格证明及授权委托书</w:t>
              <w:tab/>
            </w:r>
          </w:hyperlink>
          <w:r/>
          <w:r/>
        </w:p>
        <w:p>
          <w:pPr>
            <w:ind w:left="743" w:right="0" w:firstLine="0"/>
            <w:spacing w:before="43" w:after="210" w:line="85" w:lineRule="atLeast"/>
            <w:tabs>
              <w:tab w:val="left" w:pos="10110" w:leader="none"/>
            </w:tabs>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9221" w:history="1">
            <w:r>
              <w:rPr>
                <w:rStyle w:val="804"/>
                <w:rFonts w:ascii="SimSun" w:hAnsi="SimSun" w:eastAsia="SimSun" w:cs="SimSun"/>
                <w:color w:val="0000ee"/>
                <w:sz w:val="24"/>
                <w:u w:val="single"/>
              </w:rPr>
              <w:t xml:space="preserve">三、磋商报价表</w:t>
              <w:tab/>
            </w:r>
          </w:hyperlink>
          <w:r/>
          <w:r/>
        </w:p>
        <w:p>
          <w:pPr>
            <w:ind w:left="743" w:right="0" w:firstLine="0"/>
            <w:spacing w:before="43" w:after="210" w:line="85" w:lineRule="atLeast"/>
            <w:tabs>
              <w:tab w:val="left" w:pos="10110" w:leader="none"/>
            </w:tabs>
            <w:pBdr>
              <w:top w:val="none" w:color="000000" w:sz="4" w:space="0"/>
              <w:left w:val="none" w:color="000000" w:sz="4" w:space="0"/>
              <w:bottom w:val="none" w:color="000000" w:sz="4" w:space="0"/>
              <w:right w:val="none" w:color="000000" w:sz="4" w:space="0"/>
            </w:pBdr>
          </w:pPr>
          <w:r/>
          <w:hyperlink r:id="rId19" w:tooltip="http://jszfcg.jsczt.cn/jszc/onlyoffice/7.2.1-34/web-apps/apps/documenteditor/main/index_loader.html?_dc=7.2.1-34&amp;lang=zh&amp;customer=%20&amp;logo=%20&amp;headerlogo=%2Ffavicon.ico&amp;frameEditorId=iframePage&amp;compact=true&amp;parentOrigin=http://jszfcg.jsczt.cn#_Toc30396" w:history="1">
            <w:r>
              <w:rPr>
                <w:rStyle w:val="804"/>
                <w:rFonts w:ascii="SimSun" w:hAnsi="SimSun" w:eastAsia="SimSun" w:cs="SimSun"/>
                <w:color w:val="0000ee"/>
                <w:sz w:val="24"/>
                <w:u w:val="single"/>
              </w:rPr>
              <w:t xml:space="preserve">四、磋商分项报价表</w:t>
              <w:tab/>
            </w:r>
          </w:hyperlink>
          <w:r/>
          <w:r/>
        </w:p>
        <w:p>
          <w:pPr>
            <w:ind w:left="743" w:right="0" w:firstLine="0"/>
            <w:spacing w:before="43" w:after="210" w:line="85" w:lineRule="atLeast"/>
            <w:tabs>
              <w:tab w:val="left" w:pos="10110" w:leader="none"/>
            </w:tabs>
            <w:pBdr>
              <w:top w:val="none" w:color="000000" w:sz="4" w:space="0"/>
              <w:left w:val="none" w:color="000000" w:sz="4" w:space="0"/>
              <w:bottom w:val="none" w:color="000000" w:sz="4" w:space="0"/>
              <w:right w:val="none" w:color="000000" w:sz="4" w:space="0"/>
            </w:pBdr>
          </w:pPr>
          <w:r/>
          <w:hyperlink r:id="rId20" w:tooltip="http://jszfcg.jsczt.cn/jszc/onlyoffice/7.2.1-34/web-apps/apps/documenteditor/main/index_loader.html?_dc=7.2.1-34&amp;lang=zh&amp;customer=%20&amp;logo=%20&amp;headerlogo=%2Ffavicon.ico&amp;frameEditorId=iframePage&amp;compact=true&amp;parentOrigin=http://jszfcg.jsczt.cn#_Toc20900" w:history="1">
            <w:r>
              <w:rPr>
                <w:rStyle w:val="804"/>
                <w:rFonts w:ascii="SimSun" w:hAnsi="SimSun" w:eastAsia="SimSun" w:cs="SimSun"/>
                <w:color w:val="0000ee"/>
                <w:sz w:val="24"/>
                <w:u w:val="single"/>
              </w:rPr>
              <w:t xml:space="preserve">五、资格证明</w:t>
              <w:tab/>
            </w:r>
          </w:hyperlink>
          <w:r/>
          <w:r/>
        </w:p>
        <w:p>
          <w:pPr>
            <w:ind w:left="743" w:right="0" w:firstLine="0"/>
            <w:spacing w:before="43" w:after="210" w:line="85" w:lineRule="atLeast"/>
            <w:tabs>
              <w:tab w:val="left" w:pos="10110" w:leader="none"/>
            </w:tabs>
            <w:pBdr>
              <w:top w:val="none" w:color="000000" w:sz="4" w:space="0"/>
              <w:left w:val="none" w:color="000000" w:sz="4" w:space="0"/>
              <w:bottom w:val="none" w:color="000000" w:sz="4" w:space="0"/>
              <w:right w:val="none" w:color="000000" w:sz="4" w:space="0"/>
            </w:pBdr>
          </w:pPr>
          <w:r/>
          <w:hyperlink r:id="rId21" w:tooltip="http://jszfcg.jsczt.cn/jszc/onlyoffice/7.2.1-34/web-apps/apps/documenteditor/main/index_loader.html?_dc=7.2.1-34&amp;lang=zh&amp;customer=%20&amp;logo=%20&amp;headerlogo=%2Ffavicon.ico&amp;frameEditorId=iframePage&amp;compact=true&amp;parentOrigin=http://jszfcg.jsczt.cn#_Toc30005" w:history="1">
            <w:r>
              <w:rPr>
                <w:rStyle w:val="804"/>
                <w:rFonts w:ascii="SimSun" w:hAnsi="SimSun" w:eastAsia="SimSun" w:cs="SimSun"/>
                <w:color w:val="0000ee"/>
                <w:sz w:val="24"/>
                <w:u w:val="single"/>
              </w:rPr>
              <w:t xml:space="preserve">六、商务条款响应表</w:t>
              <w:tab/>
            </w:r>
          </w:hyperlink>
          <w:r/>
          <w:r/>
        </w:p>
        <w:p>
          <w:pPr>
            <w:ind w:left="743" w:right="0" w:firstLine="0"/>
            <w:spacing w:before="43" w:after="210" w:line="85" w:lineRule="atLeast"/>
            <w:tabs>
              <w:tab w:val="left" w:pos="10110" w:leader="none"/>
            </w:tabs>
            <w:pBdr>
              <w:top w:val="none" w:color="000000" w:sz="4" w:space="0"/>
              <w:left w:val="none" w:color="000000" w:sz="4" w:space="0"/>
              <w:bottom w:val="none" w:color="000000" w:sz="4" w:space="0"/>
              <w:right w:val="none" w:color="000000" w:sz="4" w:space="0"/>
            </w:pBdr>
          </w:pPr>
          <w:r/>
          <w:hyperlink r:id="rId22" w:tooltip="http://jszfcg.jsczt.cn/jszc/onlyoffice/7.2.1-34/web-apps/apps/documenteditor/main/index_loader.html?_dc=7.2.1-34&amp;lang=zh&amp;customer=%20&amp;logo=%20&amp;headerlogo=%2Ffavicon.ico&amp;frameEditorId=iframePage&amp;compact=true&amp;parentOrigin=http://jszfcg.jsczt.cn#_Toc9555" w:history="1">
            <w:r>
              <w:rPr>
                <w:rStyle w:val="804"/>
                <w:rFonts w:ascii="SimSun" w:hAnsi="SimSun" w:eastAsia="SimSun" w:cs="SimSun"/>
                <w:color w:val="0000ee"/>
                <w:sz w:val="24"/>
                <w:u w:val="single"/>
              </w:rPr>
              <w:t xml:space="preserve">七、项目实施方案</w:t>
              <w:tab/>
            </w:r>
          </w:hyperlink>
          <w:r/>
          <w:r/>
        </w:p>
        <w:p>
          <w:pPr>
            <w:ind w:left="743" w:right="0" w:firstLine="0"/>
            <w:spacing w:before="43" w:after="210" w:line="85" w:lineRule="atLeast"/>
            <w:tabs>
              <w:tab w:val="left" w:pos="10110" w:leader="none"/>
            </w:tabs>
            <w:pBdr>
              <w:top w:val="none" w:color="000000" w:sz="4" w:space="0"/>
              <w:left w:val="none" w:color="000000" w:sz="4" w:space="0"/>
              <w:bottom w:val="none" w:color="000000" w:sz="4" w:space="0"/>
              <w:right w:val="none" w:color="000000" w:sz="4" w:space="0"/>
            </w:pBdr>
          </w:pPr>
          <w:r/>
          <w:hyperlink r:id="rId23" w:tooltip="http://jszfcg.jsczt.cn/jszc/onlyoffice/7.2.1-34/web-apps/apps/documenteditor/main/index_loader.html?_dc=7.2.1-34&amp;lang=zh&amp;customer=%20&amp;logo=%20&amp;headerlogo=%2Ffavicon.ico&amp;frameEditorId=iframePage&amp;compact=true&amp;parentOrigin=http://jszfcg.jsczt.cn#_Toc23925" w:history="1">
            <w:r>
              <w:rPr>
                <w:rStyle w:val="804"/>
                <w:rFonts w:ascii="SimSun" w:hAnsi="SimSun" w:eastAsia="SimSun" w:cs="SimSun"/>
                <w:color w:val="0000ee"/>
                <w:spacing w:val="-2"/>
                <w:sz w:val="24"/>
                <w:u w:val="single"/>
              </w:rPr>
              <w:t xml:space="preserve">八、项目组成员一览表</w:t>
            </w:r>
            <w:r>
              <w:rPr>
                <w:rStyle w:val="804"/>
                <w:rFonts w:ascii="SimSun" w:hAnsi="SimSun" w:eastAsia="SimSun" w:cs="SimSun"/>
                <w:color w:val="0000ee"/>
                <w:sz w:val="24"/>
                <w:u w:val="single"/>
              </w:rPr>
              <w:tab/>
            </w:r>
          </w:hyperlink>
          <w:r/>
          <w:r/>
        </w:p>
        <w:p>
          <w:pPr>
            <w:ind w:left="743" w:right="0" w:firstLine="0"/>
            <w:spacing w:before="43" w:after="210" w:line="85" w:lineRule="atLeast"/>
            <w:tabs>
              <w:tab w:val="left" w:pos="10110" w:leader="none"/>
            </w:tabs>
            <w:pBdr>
              <w:top w:val="none" w:color="000000" w:sz="4" w:space="0"/>
              <w:left w:val="none" w:color="000000" w:sz="4" w:space="0"/>
              <w:bottom w:val="none" w:color="000000" w:sz="4" w:space="0"/>
              <w:right w:val="none" w:color="000000" w:sz="4" w:space="0"/>
            </w:pBdr>
          </w:pPr>
          <w:r/>
          <w:hyperlink r:id="rId24" w:tooltip="http://jszfcg.jsczt.cn/jszc/onlyoffice/7.2.1-34/web-apps/apps/documenteditor/main/index_loader.html?_dc=7.2.1-34&amp;lang=zh&amp;customer=%20&amp;logo=%20&amp;headerlogo=%2Ffavicon.ico&amp;frameEditorId=iframePage&amp;compact=true&amp;parentOrigin=http://jszfcg.jsczt.cn#_Toc20685" w:history="1">
            <w:r>
              <w:rPr>
                <w:rStyle w:val="804"/>
                <w:rFonts w:ascii="SimSun" w:hAnsi="SimSun" w:eastAsia="SimSun" w:cs="SimSun"/>
                <w:color w:val="0000ee"/>
                <w:sz w:val="24"/>
                <w:u w:val="single"/>
              </w:rPr>
              <w:t xml:space="preserve">九、技术规格偏离表</w:t>
              <w:tab/>
            </w:r>
          </w:hyperlink>
          <w:r/>
          <w:r/>
        </w:p>
        <w:p>
          <w:pPr>
            <w:ind w:left="743" w:right="0" w:firstLine="0"/>
            <w:spacing w:before="43" w:after="210" w:line="85" w:lineRule="atLeast"/>
            <w:tabs>
              <w:tab w:val="left" w:pos="10110" w:leader="none"/>
            </w:tabs>
            <w:pBdr>
              <w:top w:val="none" w:color="000000" w:sz="4" w:space="0"/>
              <w:left w:val="none" w:color="000000" w:sz="4" w:space="0"/>
              <w:bottom w:val="none" w:color="000000" w:sz="4" w:space="0"/>
              <w:right w:val="none" w:color="000000" w:sz="4" w:space="0"/>
            </w:pBdr>
          </w:pPr>
          <w:r/>
          <w:hyperlink r:id="rId25" w:tooltip="http://jszfcg.jsczt.cn/jszc/onlyoffice/7.2.1-34/web-apps/apps/documenteditor/main/index_loader.html?_dc=7.2.1-34&amp;lang=zh&amp;customer=%20&amp;logo=%20&amp;headerlogo=%2Ffavicon.ico&amp;frameEditorId=iframePage&amp;compact=true&amp;parentOrigin=http://jszfcg.jsczt.cn#_Toc1020" w:history="1">
            <w:r>
              <w:rPr>
                <w:rStyle w:val="804"/>
                <w:rFonts w:ascii="SimSun" w:hAnsi="SimSun" w:eastAsia="SimSun" w:cs="SimSun"/>
                <w:color w:val="0000ee"/>
                <w:sz w:val="24"/>
                <w:u w:val="single"/>
              </w:rPr>
              <w:t xml:space="preserve">十、质量保证及服务承诺</w:t>
              <w:tab/>
            </w:r>
          </w:hyperlink>
          <w:r/>
          <w:r/>
        </w:p>
        <w:p>
          <w:pPr>
            <w:ind w:left="743" w:right="0" w:firstLine="0"/>
            <w:spacing w:before="43" w:after="210" w:line="85" w:lineRule="atLeast"/>
            <w:tabs>
              <w:tab w:val="left" w:pos="10110" w:leader="none"/>
            </w:tabs>
            <w:pBdr>
              <w:top w:val="none" w:color="000000" w:sz="4" w:space="0"/>
              <w:left w:val="none" w:color="000000" w:sz="4" w:space="0"/>
              <w:bottom w:val="none" w:color="000000" w:sz="4" w:space="0"/>
              <w:right w:val="none" w:color="000000" w:sz="4" w:space="0"/>
            </w:pBdr>
          </w:pPr>
          <w:r/>
          <w:hyperlink r:id="rId26" w:tooltip="http://jszfcg.jsczt.cn/jszc/onlyoffice/7.2.1-34/web-apps/apps/documenteditor/main/index_loader.html?_dc=7.2.1-34&amp;lang=zh&amp;customer=%20&amp;logo=%20&amp;headerlogo=%2Ffavicon.ico&amp;frameEditorId=iframePage&amp;compact=true&amp;parentOrigin=http://jszfcg.jsczt.cn#_Toc24951" w:history="1">
            <w:r>
              <w:rPr>
                <w:rStyle w:val="804"/>
                <w:rFonts w:ascii="SimSun" w:hAnsi="SimSun" w:eastAsia="SimSun" w:cs="SimSun"/>
                <w:color w:val="0000ee"/>
                <w:sz w:val="24"/>
                <w:u w:val="single"/>
              </w:rPr>
              <w:t xml:space="preserve">附件一：具备履行合同所必需的设备和专业技术能力的书面声明</w:t>
              <w:tab/>
            </w:r>
          </w:hyperlink>
          <w:r/>
          <w:r/>
        </w:p>
        <w:p>
          <w:pPr>
            <w:ind w:left="743" w:right="0" w:firstLine="0"/>
            <w:spacing w:before="43" w:after="210" w:line="85" w:lineRule="atLeast"/>
            <w:tabs>
              <w:tab w:val="left" w:pos="10110" w:leader="none"/>
            </w:tabs>
            <w:pBdr>
              <w:top w:val="none" w:color="000000" w:sz="4" w:space="0"/>
              <w:left w:val="none" w:color="000000" w:sz="4" w:space="0"/>
              <w:bottom w:val="none" w:color="000000" w:sz="4" w:space="0"/>
              <w:right w:val="none" w:color="000000" w:sz="4" w:space="0"/>
            </w:pBdr>
          </w:pPr>
          <w:r/>
          <w:hyperlink r:id="rId27" w:tooltip="http://jszfcg.jsczt.cn/jszc/onlyoffice/7.2.1-34/web-apps/apps/documenteditor/main/index_loader.html?_dc=7.2.1-34&amp;lang=zh&amp;customer=%20&amp;logo=%20&amp;headerlogo=%2Ffavicon.ico&amp;frameEditorId=iframePage&amp;compact=true&amp;parentOrigin=http://jszfcg.jsczt.cn#_Toc18399" w:history="1">
            <w:r>
              <w:rPr>
                <w:rStyle w:val="804"/>
                <w:rFonts w:ascii="SimSun" w:hAnsi="SimSun" w:eastAsia="SimSun" w:cs="SimSun"/>
                <w:color w:val="0000ee"/>
                <w:sz w:val="24"/>
                <w:u w:val="single"/>
              </w:rPr>
              <w:t xml:space="preserve">附件二：无重大违法记录声明格式</w:t>
              <w:tab/>
            </w:r>
          </w:hyperlink>
          <w:r/>
          <w:r/>
        </w:p>
        <w:p>
          <w:pPr>
            <w:ind w:left="743" w:right="0" w:firstLine="0"/>
            <w:spacing w:before="43" w:after="210" w:line="85" w:lineRule="atLeast"/>
            <w:tabs>
              <w:tab w:val="left" w:pos="10110" w:leader="none"/>
            </w:tabs>
            <w:pBdr>
              <w:top w:val="none" w:color="000000" w:sz="4" w:space="0"/>
              <w:left w:val="none" w:color="000000" w:sz="4" w:space="0"/>
              <w:bottom w:val="none" w:color="000000" w:sz="4" w:space="0"/>
              <w:right w:val="none" w:color="000000" w:sz="4" w:space="0"/>
            </w:pBdr>
          </w:pPr>
          <w:r/>
          <w:hyperlink r:id="rId28" w:tooltip="http://jszfcg.jsczt.cn/jszc/onlyoffice/7.2.1-34/web-apps/apps/documenteditor/main/index_loader.html?_dc=7.2.1-34&amp;lang=zh&amp;customer=%20&amp;logo=%20&amp;headerlogo=%2Ffavicon.ico&amp;frameEditorId=iframePage&amp;compact=true&amp;parentOrigin=http://jszfcg.jsczt.cn#_Toc11344" w:history="1">
            <w:r>
              <w:rPr>
                <w:rStyle w:val="804"/>
                <w:rFonts w:ascii="SimSun" w:hAnsi="SimSun" w:eastAsia="SimSun" w:cs="SimSun"/>
                <w:color w:val="0000ee"/>
                <w:sz w:val="24"/>
                <w:u w:val="single"/>
              </w:rPr>
              <w:t xml:space="preserve">附件三：中小企业声明函格式、残疾人福利性单位声明函、监狱企业声明函</w:t>
              <w:tab/>
            </w:r>
          </w:hyperlink>
          <w:r/>
          <w:r/>
        </w:p>
        <w:p>
          <w:pPr>
            <w:ind w:left="743" w:right="0" w:firstLine="0"/>
            <w:spacing w:before="43" w:after="210" w:line="85" w:lineRule="atLeast"/>
            <w:tabs>
              <w:tab w:val="left" w:pos="10110" w:leader="none"/>
            </w:tabs>
            <w:pBdr>
              <w:top w:val="none" w:color="000000" w:sz="4" w:space="0"/>
              <w:left w:val="none" w:color="000000" w:sz="4" w:space="0"/>
              <w:bottom w:val="none" w:color="000000" w:sz="4" w:space="0"/>
              <w:right w:val="none" w:color="000000" w:sz="4" w:space="0"/>
            </w:pBdr>
          </w:pPr>
          <w:r/>
          <w:hyperlink r:id="rId29" w:tooltip="http://jszfcg.jsczt.cn/jszc/onlyoffice/7.2.1-34/web-apps/apps/documenteditor/main/index_loader.html?_dc=7.2.1-34&amp;lang=zh&amp;customer=%20&amp;logo=%20&amp;headerlogo=%2Ffavicon.ico&amp;frameEditorId=iframePage&amp;compact=true&amp;parentOrigin=http://jszfcg.jsczt.cn#_Toc15214" w:history="1">
            <w:r>
              <w:rPr>
                <w:rStyle w:val="804"/>
                <w:rFonts w:ascii="SimSun" w:hAnsi="SimSun" w:eastAsia="SimSun" w:cs="SimSun"/>
                <w:color w:val="0000ee"/>
                <w:sz w:val="24"/>
                <w:u w:val="single"/>
              </w:rPr>
              <w:t xml:space="preserve">附件四：南京市政府采购供应商信用记录表暨信用承诺书</w:t>
              <w:tab/>
            </w:r>
          </w:hyperlink>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sdtContent>
    </w:sdt>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44"/>
        <w:ind w:left="8" w:right="0" w:firstLine="0"/>
        <w:jc w:val="center"/>
        <w:spacing w:before="201" w:after="201" w:line="65" w:lineRule="atLeast"/>
        <w:tabs>
          <w:tab w:val="left" w:pos="120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第一章</w:t>
        <w:tab/>
        <w:t xml:space="preserve">竞争性磋商邀请</w:t>
      </w:r>
      <w:r/>
    </w:p>
    <w:p>
      <w:pPr>
        <w:ind w:left="0" w:right="0" w:firstLine="0"/>
        <w:spacing w:before="1"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3"/>
        </w:rPr>
        <w:t xml:space="preserve"> </w:t>
      </w:r>
      <w:r/>
    </w:p>
    <w:p>
      <w:pPr>
        <w:ind w:left="8"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禄口街道2026年度横溪河断面水质养护服务竞争性磋商采购公告</w:t>
      </w:r>
      <w:r/>
    </w:p>
    <w:p>
      <w:pPr>
        <w:ind w:left="0" w:right="0" w:firstLine="0"/>
        <w:spacing w:before="9"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编号：JSZC-320115-JSJF-C2026-0004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项目概况</w:t>
      </w:r>
      <w:r/>
    </w:p>
    <w:p>
      <w:pPr>
        <w:ind w:left="0" w:right="0" w:firstLine="480"/>
        <w:spacing w:before="0" w:after="0" w:line="71" w:lineRule="atLeast"/>
        <w:tabs>
          <w:tab w:val="left" w:pos="26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u w:val="single"/>
        </w:rPr>
        <w:t xml:space="preserve">禄口街道2026年度横溪河断面水质养护服务</w:t>
      </w:r>
      <w:r>
        <w:rPr>
          <w:rFonts w:ascii="SimSun" w:hAnsi="SimSun" w:eastAsia="SimSun" w:cs="SimSun"/>
          <w:color w:val="000000"/>
          <w:sz w:val="24"/>
        </w:rPr>
        <w:t xml:space="preserve">采购项目的潜在供应商应在“</w:t>
      </w:r>
      <w:r>
        <w:rPr>
          <w:rFonts w:ascii="SimSun" w:hAnsi="SimSun" w:eastAsia="SimSun" w:cs="SimSun"/>
          <w:color w:val="0000ff"/>
          <w:sz w:val="24"/>
          <w:u w:val="single"/>
        </w:rPr>
        <w:t xml:space="preserve">江苏政府采购网</w:t>
      </w:r>
      <w:r>
        <w:rPr>
          <w:rFonts w:ascii="SimSun" w:hAnsi="SimSun" w:eastAsia="SimSun" w:cs="SimSun"/>
          <w:color w:val="000000"/>
          <w:sz w:val="24"/>
        </w:rPr>
        <w:t xml:space="preserve">”</w:t>
      </w:r>
      <w:r>
        <w:rPr>
          <w:rFonts w:ascii="SimSun" w:hAnsi="SimSun" w:eastAsia="SimSun" w:cs="SimSun"/>
          <w:color w:val="000000"/>
          <w:sz w:val="24"/>
          <w:highlight w:val="white"/>
        </w:rPr>
        <w:t xml:space="preserve"> 自行免费下载采购文件</w:t>
      </w:r>
      <w:r>
        <w:rPr>
          <w:rFonts w:ascii="SimSun" w:hAnsi="SimSun" w:eastAsia="SimSun" w:cs="SimSun"/>
          <w:color w:val="000000"/>
          <w:sz w:val="24"/>
        </w:rPr>
        <w:t xml:space="preserve">，并于</w:t>
      </w:r>
      <w:r>
        <w:rPr>
          <w:rFonts w:ascii="SimSun" w:hAnsi="SimSun" w:eastAsia="SimSun" w:cs="SimSun"/>
          <w:color w:val="0000ff"/>
          <w:sz w:val="24"/>
          <w:u w:val="single"/>
        </w:rPr>
        <w:t xml:space="preserve">2026年5月21日13:30</w:t>
      </w:r>
      <w:r>
        <w:rPr>
          <w:rFonts w:ascii="SimSun" w:hAnsi="SimSun" w:eastAsia="SimSun" w:cs="SimSun"/>
          <w:color w:val="000000"/>
          <w:sz w:val="24"/>
        </w:rPr>
        <w:t xml:space="preserve">（北京时间）前提交响应文件。</w:t>
      </w:r>
      <w:r/>
    </w:p>
    <w:p>
      <w:pPr>
        <w:ind w:left="0" w:right="0" w:firstLine="240"/>
        <w:spacing w:before="24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一、项目基本情况</w:t>
      </w:r>
      <w:r/>
    </w:p>
    <w:p>
      <w:pPr>
        <w:ind w:left="0" w:right="0" w:firstLine="48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ff"/>
          <w:sz w:val="24"/>
        </w:rPr>
        <w:t xml:space="preserve">JSZC-320115-JSJF-C2026-0004 </w:t>
      </w:r>
      <w:r/>
    </w:p>
    <w:p>
      <w:pPr>
        <w:ind w:left="0" w:right="0" w:firstLine="48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项目名称：禄口街道2026年度横溪河断面水质养护服务</w:t>
      </w:r>
      <w:r/>
    </w:p>
    <w:p>
      <w:pPr>
        <w:ind w:left="0" w:right="0" w:firstLine="48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采购方式：竞争性磋商</w:t>
      </w:r>
      <w:r/>
    </w:p>
    <w:p>
      <w:pPr>
        <w:ind w:left="0" w:right="0" w:firstLine="48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w:t>
      </w:r>
      <w:r>
        <w:rPr>
          <w:rFonts w:ascii="SimSun" w:hAnsi="SimSun" w:eastAsia="SimSun" w:cs="SimSun"/>
          <w:color w:val="0000ff"/>
          <w:sz w:val="24"/>
          <w:u w:val="single"/>
        </w:rPr>
        <w:t xml:space="preserve">145万元</w:t>
      </w:r>
      <w:r/>
    </w:p>
    <w:p>
      <w:pPr>
        <w:ind w:left="0" w:right="0" w:firstLine="48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w:t>
      </w:r>
      <w:r>
        <w:rPr>
          <w:rFonts w:ascii="SimSun" w:hAnsi="SimSun" w:eastAsia="SimSun" w:cs="SimSun"/>
          <w:color w:val="0000ff"/>
          <w:sz w:val="24"/>
          <w:u w:val="single"/>
        </w:rPr>
        <w:t xml:space="preserve">1447974元</w:t>
      </w:r>
      <w:r/>
    </w:p>
    <w:p>
      <w:pPr>
        <w:ind w:left="0" w:right="0" w:firstLine="48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rPr>
          <w:rFonts w:ascii="SimSun" w:hAnsi="SimSun" w:eastAsia="SimSun" w:cs="SimSun"/>
          <w:color w:val="000000"/>
          <w:sz w:val="24"/>
          <w:u w:val="single"/>
        </w:rPr>
        <w:t xml:space="preserve">禄口街道2026年度横溪河断面水质养护服务，详见竞争性磋商文件。</w:t>
      </w:r>
      <w:r/>
    </w:p>
    <w:p>
      <w:pPr>
        <w:ind w:left="0" w:right="0" w:firstLine="48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w:t>
      </w:r>
      <w:r>
        <w:rPr>
          <w:rFonts w:ascii="SimSun" w:hAnsi="SimSun" w:eastAsia="SimSun" w:cs="SimSun"/>
          <w:color w:val="0000ff"/>
          <w:sz w:val="24"/>
          <w:u w:val="single"/>
        </w:rPr>
        <w:t xml:space="preserve">一年</w:t>
      </w:r>
      <w:r/>
    </w:p>
    <w:p>
      <w:pPr>
        <w:ind w:left="0" w:right="0" w:firstLine="48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w:t>
      </w:r>
      <w:r>
        <w:rPr>
          <w:rFonts w:ascii="SimSun" w:hAnsi="SimSun" w:eastAsia="SimSun" w:cs="SimSun"/>
          <w:color w:val="0000ff"/>
          <w:sz w:val="24"/>
          <w:u w:val="single"/>
        </w:rPr>
        <w:t xml:space="preserve">否</w:t>
      </w:r>
      <w:r>
        <w:rPr>
          <w:rFonts w:ascii="SimSun" w:hAnsi="SimSun" w:eastAsia="SimSun" w:cs="SimSun"/>
          <w:color w:val="000000"/>
          <w:sz w:val="24"/>
        </w:rPr>
        <w:t xml:space="preserve">。</w:t>
      </w:r>
      <w:r/>
    </w:p>
    <w:p>
      <w:pPr>
        <w:ind w:left="0" w:right="0" w:firstLine="240"/>
        <w:spacing w:before="24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二、申请人的资格要求：</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2.1、（一）《中华人民共和国政府采购法》规定的条件:</w:t>
      </w:r>
      <w:r/>
    </w:p>
    <w:p>
      <w:pPr>
        <w:ind w:left="0" w:right="0" w:firstLine="7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（1）具有独立承担民事责任的能力（提供法人或者其他组织的营业执照，自然人的身份证明，等证明性材料）</w:t>
      </w:r>
      <w:r/>
    </w:p>
    <w:p>
      <w:pPr>
        <w:ind w:left="0" w:right="0" w:firstLine="7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（2）具有良好的商业信誉和健全的财务会计制度（提供上一年度的财务审计报告或采购公告前近半年内（至少一个月）财务报表）</w:t>
      </w:r>
      <w:r/>
    </w:p>
    <w:p>
      <w:pPr>
        <w:ind w:left="0" w:right="0" w:firstLine="7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（3）具有履行合同所必需的设备和专业技术能力（根据项目需求提供履行合同所必需的设备和专业技术能力的证明材料或书面声明）；</w:t>
      </w:r>
      <w:r/>
    </w:p>
    <w:p>
      <w:pPr>
        <w:ind w:left="0" w:right="0" w:firstLine="7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提供采购公告前近六个月（至少一个月）依法缴纳税收和缴纳社会保障资金的相关证明材料，依法免税或不需要缴纳社会保障资金的供应商应提供相关证明材料）；</w:t>
      </w:r>
      <w:r/>
    </w:p>
    <w:p>
      <w:pPr>
        <w:ind w:left="0" w:right="0" w:firstLine="7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（5）参加政府采购活动前三年内，在经营活动中没有重大违法记录（提供参加本次政府采购活动前 3 年内在经营活动中没有重大违法记录的书面声明）；</w:t>
      </w:r>
      <w:r/>
    </w:p>
    <w:p>
      <w:pPr>
        <w:ind w:left="0" w:right="0" w:firstLine="7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7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w:t>
      </w:r>
      <w:r>
        <w:rPr>
          <w:rFonts w:ascii="SimSun" w:hAnsi="SimSun" w:eastAsia="SimSun" w:cs="SimSun"/>
          <w:color w:val="000000"/>
          <w:sz w:val="24"/>
        </w:rPr>
        <w:t xml:space="preserve">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在政府采购资格审查环节，供应商只需提供书面《南京市政府采购供应商信用记录表暨信用承诺书》，即可替代以下证明材料：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（1）符合国家相关规定的财务状况报告；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（2）依法缴纳税收的证明材料；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（3）依法缴纳社会保障资金的证明材料；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（4）具备履行政府采购合同所必需的设备和专业技术能力的证明材料；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（5）参加政府采购活动前三年内在经营活动中没有重大违法记录的证明材料；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（6）未被列入失信被执行人、重大税收违法失信主体、政府采购严重违法失信行为记录名单的证明材料。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供应商在中标（成交）后，应按采购文件要求，将上述由信用承诺书替代的证明材料提交采购人或采购代理机构核验。经核验无误后，由采购人或采购代理机构发出中标（成交）通知书。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供应商涉及以下情形的，不适用信用承诺：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（1）供应商被列入严重失信主体名单；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（2）被相关监管部门作出行政处罚且尚在处罚有效期内；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（3）其他法律、行政法规规定的不适用信用承诺的情形。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供应商对信用承诺内容的真实性、合法性、有效性负责。如作出虚假信用承诺，视同为“提供虚假材料谋取中标、成交”的违法行为。</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2.2、采购人根据采购项目的特殊要求规定的特定条件：</w:t>
      </w:r>
      <w:r/>
    </w:p>
    <w:p>
      <w:pPr>
        <w:ind w:left="0" w:right="0" w:firstLine="7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2.3、拒绝下述供应商参加本次采购活动：</w:t>
      </w:r>
      <w:r/>
    </w:p>
    <w:p>
      <w:pPr>
        <w:ind w:left="0" w:right="0" w:firstLine="7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（1）是否接受联合体投标：不接受。</w:t>
      </w:r>
      <w:r/>
    </w:p>
    <w:p>
      <w:pPr>
        <w:ind w:left="0" w:right="0" w:firstLine="7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（2）供应商单位负责人为同一人或者存在直接控股、管理关系的不同供应商，不得参加同一合同项下的政府采购活动。</w:t>
      </w:r>
      <w:r/>
    </w:p>
    <w:p>
      <w:pPr>
        <w:ind w:left="0" w:right="0" w:firstLine="7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（3）凡为采购项目提供整体设计、规范编制或者项目管理、监理、检测等服务的供应商，不得再参加本项目的采购活动。</w:t>
      </w:r>
      <w:r/>
    </w:p>
    <w:p>
      <w:pPr>
        <w:ind w:left="0" w:right="0" w:firstLine="7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（4）供应商被“信用中国”网站、“中国政府采购网”列入失信被执行人、重大税收违法案件当事人名单、政府采购严重违法失信行为记录名单。</w:t>
      </w:r>
      <w:r/>
    </w:p>
    <w:p>
      <w:pPr>
        <w:ind w:left="0" w:right="0" w:firstLine="240"/>
        <w:spacing w:before="24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三</w:t>
      </w:r>
      <w:r>
        <w:rPr>
          <w:rFonts w:ascii="SimSun" w:hAnsi="SimSun" w:eastAsia="SimSun" w:cs="SimSun"/>
          <w:color w:val="000000"/>
          <w:sz w:val="24"/>
        </w:rPr>
        <w:t xml:space="preserve">、获取采购文件</w:t>
      </w:r>
      <w:r/>
    </w:p>
    <w:p>
      <w:pPr>
        <w:ind w:left="0" w:right="0" w:firstLine="54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获取文件</w:t>
      </w:r>
      <w:r>
        <w:rPr>
          <w:rFonts w:ascii="SimSun" w:hAnsi="SimSun" w:eastAsia="SimSun" w:cs="SimSun"/>
          <w:color w:val="000000"/>
          <w:sz w:val="24"/>
        </w:rPr>
        <w:t xml:space="preserve">时间：自磋商文件公告发布之日起5个工作日</w:t>
      </w:r>
      <w:r/>
    </w:p>
    <w:p>
      <w:pPr>
        <w:ind w:left="0" w:right="0" w:firstLine="54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取方式：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w:t>
      </w:r>
      <w:r/>
    </w:p>
    <w:p>
      <w:pPr>
        <w:ind w:left="0" w:right="0" w:firstLine="240"/>
        <w:spacing w:before="24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四、响应文件提交</w:t>
      </w:r>
      <w:r/>
    </w:p>
    <w:p>
      <w:pPr>
        <w:ind w:left="0" w:right="0" w:firstLine="48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w:t>
      </w:r>
      <w:r>
        <w:rPr>
          <w:rFonts w:ascii="SimSun" w:hAnsi="SimSun" w:eastAsia="SimSun" w:cs="SimSun"/>
          <w:color w:val="0000ff"/>
          <w:sz w:val="24"/>
          <w:u w:val="single"/>
        </w:rPr>
        <w:t xml:space="preserve">2026年5月21日13:30</w:t>
      </w:r>
      <w:r>
        <w:rPr>
          <w:rFonts w:ascii="SimSun" w:hAnsi="SimSun" w:eastAsia="SimSun" w:cs="SimSun"/>
          <w:color w:val="000000"/>
          <w:sz w:val="24"/>
        </w:rPr>
        <w:t xml:space="preserve">（北京时间）</w:t>
      </w:r>
      <w:r/>
    </w:p>
    <w:p>
      <w:pPr>
        <w:ind w:left="0" w:right="0" w:firstLine="48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地点：“苏采云”政府采购交易系统网上开标大厅</w:t>
      </w:r>
      <w:r/>
    </w:p>
    <w:p>
      <w:pPr>
        <w:ind w:left="0" w:right="0" w:firstLine="240"/>
        <w:spacing w:before="24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五、开启</w:t>
      </w:r>
      <w:r/>
    </w:p>
    <w:p>
      <w:pPr>
        <w:ind w:left="0" w:right="0" w:firstLine="48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rPr>
          <w:rFonts w:ascii="SimSun" w:hAnsi="SimSun" w:eastAsia="SimSun" w:cs="SimSun"/>
          <w:color w:val="0000ff"/>
          <w:sz w:val="24"/>
          <w:u w:val="single"/>
        </w:rPr>
        <w:t xml:space="preserve">2026年5月21日13:30</w:t>
      </w:r>
      <w:r>
        <w:rPr>
          <w:rFonts w:ascii="SimSun" w:hAnsi="SimSun" w:eastAsia="SimSun" w:cs="SimSun"/>
          <w:color w:val="000000"/>
          <w:sz w:val="24"/>
        </w:rPr>
        <w:t xml:space="preserve">（北京时间）</w:t>
      </w:r>
      <w:r/>
    </w:p>
    <w:p>
      <w:pPr>
        <w:ind w:left="0" w:right="0" w:firstLine="48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w:t>
      </w:r>
      <w:r>
        <w:rPr>
          <w:rFonts w:ascii="SimSun" w:hAnsi="SimSun" w:eastAsia="SimSun" w:cs="SimSun"/>
          <w:color w:val="000000"/>
          <w:sz w:val="24"/>
          <w:highlight w:val="white"/>
        </w:rPr>
        <w:t xml:space="preserve">“苏采云”政府采购交易系统网上开标大厅</w:t>
      </w:r>
      <w:r/>
    </w:p>
    <w:p>
      <w:pPr>
        <w:ind w:left="0" w:right="0" w:firstLine="240"/>
        <w:spacing w:before="24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六、公告期限</w:t>
      </w:r>
      <w:r/>
    </w:p>
    <w:p>
      <w:pPr>
        <w:ind w:left="0" w:right="0" w:firstLine="48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240"/>
        <w:spacing w:before="24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七、其他补充事宜</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采购人不组织集中踏勘现场，投标人可自行联系采购人。请务必对项目现场和周围环境进行仔细认真地查勘，在随后的采购中，对现场资料和数据所作出的推论、解释和结论及由此造成的后果由供应商负责。</w:t>
      </w:r>
      <w:r/>
    </w:p>
    <w:p>
      <w:pPr>
        <w:ind w:left="0" w:right="0" w:firstLine="24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八、凡对本次采购提出询问，请按以下方式联系。</w:t>
      </w:r>
      <w:r/>
    </w:p>
    <w:p>
      <w:pPr>
        <w:ind w:left="0" w:right="0" w:firstLine="7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1.采购人信息</w:t>
      </w:r>
      <w:r/>
    </w:p>
    <w:p>
      <w:pPr>
        <w:ind w:left="1116" w:right="0" w:hanging="30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rPr>
          <w:rFonts w:ascii="SimSun" w:hAnsi="SimSun" w:eastAsia="SimSun" w:cs="SimSun"/>
          <w:color w:val="000000"/>
          <w:sz w:val="24"/>
          <w:u w:val="single"/>
        </w:rPr>
        <w:t xml:space="preserve">南京市江宁区人民政府禄口街道办事处</w:t>
      </w:r>
      <w:r/>
    </w:p>
    <w:p>
      <w:pPr>
        <w:ind w:left="1116" w:right="0" w:hanging="30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南京市江宁区禄口街道信陵路38号</w:t>
      </w:r>
      <w:r/>
    </w:p>
    <w:p>
      <w:pPr>
        <w:ind w:left="1116" w:right="0" w:hanging="30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025-52775873</w:t>
      </w:r>
      <w:r/>
    </w:p>
    <w:p>
      <w:pPr>
        <w:ind w:left="1116" w:right="0" w:hanging="30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w:t>
      </w:r>
      <w:r>
        <w:rPr>
          <w:rFonts w:ascii="SimSun" w:hAnsi="SimSun" w:eastAsia="SimSun" w:cs="SimSun"/>
          <w:color w:val="000000"/>
          <w:sz w:val="24"/>
          <w:u w:val="single"/>
        </w:rPr>
        <w:t xml:space="preserve">戴工</w:t>
      </w:r>
      <w:r/>
    </w:p>
    <w:p>
      <w:pPr>
        <w:ind w:left="0" w:right="0" w:firstLine="7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2.采购代理机构信息</w:t>
      </w:r>
      <w:r/>
    </w:p>
    <w:p>
      <w:pPr>
        <w:ind w:left="0" w:right="0" w:firstLine="7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rPr>
          <w:rFonts w:ascii="SimSun" w:hAnsi="SimSun" w:eastAsia="SimSun" w:cs="SimSun"/>
          <w:color w:val="000000"/>
          <w:sz w:val="24"/>
          <w:u w:val="single"/>
        </w:rPr>
        <w:t xml:space="preserve">江苏建发建设项目咨询有限公司</w:t>
      </w:r>
      <w:r/>
    </w:p>
    <w:p>
      <w:pPr>
        <w:ind w:left="0" w:right="0" w:firstLine="7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南京江宁区湖山路智昊智汇工园14栋6楼601室</w:t>
      </w:r>
      <w:r/>
    </w:p>
    <w:p>
      <w:pPr>
        <w:ind w:left="0" w:right="0" w:firstLine="7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18951648316</w:t>
      </w:r>
      <w:r/>
    </w:p>
    <w:p>
      <w:pPr>
        <w:ind w:left="0" w:right="0" w:firstLine="7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3.项目联系方式</w:t>
      </w:r>
      <w:r/>
    </w:p>
    <w:p>
      <w:pPr>
        <w:ind w:left="0" w:right="0" w:firstLine="7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w:t>
      </w:r>
      <w:r>
        <w:rPr>
          <w:rFonts w:ascii="SimSun" w:hAnsi="SimSun" w:eastAsia="SimSun" w:cs="SimSun"/>
          <w:color w:val="000000"/>
          <w:sz w:val="24"/>
          <w:u w:val="single"/>
        </w:rPr>
        <w:t xml:space="preserve">秦工</w:t>
      </w:r>
      <w:r/>
    </w:p>
    <w:p>
      <w:pPr>
        <w:ind w:left="0" w:right="0" w:firstLine="7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SimSun" w:hAnsi="SimSun" w:eastAsia="SimSun" w:cs="SimSun"/>
          <w:color w:val="000000"/>
          <w:sz w:val="24"/>
          <w:u w:val="single"/>
        </w:rPr>
        <w:t xml:space="preserve">18951648316</w:t>
      </w:r>
      <w:r/>
    </w:p>
    <w:p>
      <w:pPr>
        <w:ind w:left="0" w:right="0" w:firstLine="0"/>
        <w:spacing w:before="7"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pStyle w:val="644"/>
        <w:ind w:left="8" w:right="0" w:firstLine="0"/>
        <w:jc w:val="center"/>
        <w:spacing w:before="58" w:after="201" w:line="65" w:lineRule="atLeast"/>
        <w:tabs>
          <w:tab w:val="left" w:pos="120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644"/>
        <w:ind w:left="8" w:right="0" w:firstLine="0"/>
        <w:jc w:val="center"/>
        <w:spacing w:before="58" w:after="201" w:line="65" w:lineRule="atLeast"/>
        <w:tabs>
          <w:tab w:val="left" w:pos="120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pStyle w:val="644"/>
        <w:ind w:left="8" w:right="0" w:firstLine="0"/>
        <w:jc w:val="center"/>
        <w:spacing w:before="58" w:after="201" w:line="65" w:lineRule="atLeast"/>
        <w:tabs>
          <w:tab w:val="left" w:pos="120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pStyle w:val="644"/>
        <w:ind w:left="8" w:right="0" w:firstLine="0"/>
        <w:jc w:val="center"/>
        <w:spacing w:before="58" w:after="201" w:line="65" w:lineRule="atLeast"/>
        <w:tabs>
          <w:tab w:val="left" w:pos="120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pStyle w:val="644"/>
        <w:ind w:left="8" w:right="0" w:firstLine="0"/>
        <w:jc w:val="center"/>
        <w:spacing w:before="58" w:after="201" w:line="65" w:lineRule="atLeast"/>
        <w:tabs>
          <w:tab w:val="left" w:pos="120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r>
      <w:r>
        <w:rPr>
          <w:rFonts w:ascii="SimSun" w:hAnsi="SimSun" w:eastAsia="SimSun" w:cs="SimSun"/>
          <w:b/>
          <w:color w:val="000000"/>
          <w:sz w:val="30"/>
          <w:highlight w:val="none"/>
        </w:rPr>
      </w:r>
    </w:p>
    <w:p>
      <w:pPr>
        <w:pStyle w:val="644"/>
        <w:ind w:left="8" w:right="0" w:firstLine="0"/>
        <w:jc w:val="center"/>
        <w:spacing w:before="58" w:after="201" w:line="65" w:lineRule="atLeast"/>
        <w:tabs>
          <w:tab w:val="left" w:pos="1208" w:leader="none"/>
        </w:tabs>
        <w:rPr>
          <w:rFonts w:ascii="SimSun" w:hAnsi="SimSun" w:eastAsia="SimSun" w:cs="SimSun"/>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r>
      <w:r>
        <w:rPr>
          <w:rFonts w:ascii="SimSun" w:hAnsi="SimSun" w:eastAsia="SimSun" w:cs="SimSun"/>
          <w:b/>
          <w:color w:val="000000"/>
          <w:sz w:val="30"/>
          <w:highlight w:val="none"/>
        </w:rPr>
      </w:r>
    </w:p>
    <w:p>
      <w:pPr>
        <w:pStyle w:val="644"/>
        <w:ind w:left="8" w:right="0" w:firstLine="0"/>
        <w:jc w:val="center"/>
        <w:spacing w:before="58" w:after="201" w:line="65" w:lineRule="atLeast"/>
        <w:tabs>
          <w:tab w:val="left" w:pos="1208" w:leader="none"/>
        </w:tabs>
        <w:rPr>
          <w:rFonts w:ascii="SimSun" w:hAnsi="SimSun" w:eastAsia="SimSun" w:cs="SimSun"/>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r>
      <w:r>
        <w:rPr>
          <w:rFonts w:ascii="SimSun" w:hAnsi="SimSun" w:eastAsia="SimSun" w:cs="SimSun"/>
          <w:b/>
          <w:color w:val="000000"/>
          <w:sz w:val="30"/>
          <w:highlight w:val="none"/>
        </w:rPr>
      </w:r>
    </w:p>
    <w:p>
      <w:pPr>
        <w:pStyle w:val="644"/>
        <w:ind w:left="8" w:right="0" w:firstLine="0"/>
        <w:jc w:val="center"/>
        <w:spacing w:before="58" w:after="201" w:line="65" w:lineRule="atLeast"/>
        <w:tabs>
          <w:tab w:val="left" w:pos="1208" w:leader="none"/>
        </w:tabs>
        <w:rPr>
          <w:rFonts w:ascii="SimSun" w:hAnsi="SimSun" w:eastAsia="SimSun" w:cs="SimSun"/>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r>
      <w:r>
        <w:rPr>
          <w:rFonts w:ascii="SimSun" w:hAnsi="SimSun" w:eastAsia="SimSun" w:cs="SimSun"/>
          <w:b/>
          <w:color w:val="000000"/>
          <w:sz w:val="30"/>
          <w:highlight w:val="none"/>
        </w:rPr>
      </w:r>
    </w:p>
    <w:p>
      <w:pPr>
        <w:pStyle w:val="644"/>
        <w:ind w:left="8" w:right="0" w:firstLine="0"/>
        <w:jc w:val="center"/>
        <w:spacing w:before="58" w:after="201" w:line="65" w:lineRule="atLeast"/>
        <w:tabs>
          <w:tab w:val="left" w:pos="1208" w:leader="none"/>
        </w:tabs>
        <w:rPr>
          <w:rFonts w:ascii="SimSun" w:hAnsi="SimSun" w:eastAsia="SimSun" w:cs="SimSun"/>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r>
      <w:r>
        <w:rPr>
          <w:rFonts w:ascii="SimSun" w:hAnsi="SimSun" w:eastAsia="SimSun" w:cs="SimSun"/>
          <w:b/>
          <w:color w:val="000000"/>
          <w:sz w:val="30"/>
          <w:highlight w:val="none"/>
        </w:rPr>
      </w:r>
    </w:p>
    <w:p>
      <w:pPr>
        <w:pStyle w:val="644"/>
        <w:ind w:left="8" w:right="0" w:firstLine="0"/>
        <w:jc w:val="center"/>
        <w:spacing w:before="58" w:after="201" w:line="65" w:lineRule="atLeast"/>
        <w:tabs>
          <w:tab w:val="left" w:pos="1208" w:leader="none"/>
        </w:tabs>
        <w:rPr>
          <w:rFonts w:ascii="SimSun" w:hAnsi="SimSun" w:eastAsia="SimSun" w:cs="SimSun"/>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r>
      <w:r>
        <w:rPr>
          <w:rFonts w:ascii="SimSun" w:hAnsi="SimSun" w:eastAsia="SimSun" w:cs="SimSun"/>
          <w:b/>
          <w:color w:val="000000"/>
          <w:sz w:val="30"/>
          <w:highlight w:val="none"/>
        </w:rPr>
      </w:r>
    </w:p>
    <w:p>
      <w:pPr>
        <w:pStyle w:val="644"/>
        <w:ind w:left="8" w:right="0" w:firstLine="0"/>
        <w:jc w:val="center"/>
        <w:spacing w:before="58" w:after="201" w:line="65" w:lineRule="atLeast"/>
        <w:tabs>
          <w:tab w:val="left" w:pos="1208" w:leader="none"/>
        </w:tabs>
        <w:rPr>
          <w:rFonts w:ascii="SimSun" w:hAnsi="SimSun" w:eastAsia="SimSun" w:cs="SimSun"/>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r>
      <w:r>
        <w:rPr>
          <w:rFonts w:ascii="SimSun" w:hAnsi="SimSun" w:eastAsia="SimSun" w:cs="SimSun"/>
          <w:b/>
          <w:color w:val="000000"/>
          <w:sz w:val="30"/>
          <w:highlight w:val="none"/>
        </w:rPr>
      </w:r>
    </w:p>
    <w:p>
      <w:pPr>
        <w:pStyle w:val="644"/>
        <w:ind w:left="8" w:right="0" w:firstLine="0"/>
        <w:jc w:val="center"/>
        <w:spacing w:before="58" w:after="201" w:line="65" w:lineRule="atLeast"/>
        <w:tabs>
          <w:tab w:val="left" w:pos="1208" w:leader="none"/>
        </w:tabs>
        <w:rPr>
          <w:rFonts w:ascii="SimSun" w:hAnsi="SimSun" w:eastAsia="SimSun" w:cs="SimSun"/>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r>
      <w:r>
        <w:rPr>
          <w:rFonts w:ascii="SimSun" w:hAnsi="SimSun" w:eastAsia="SimSun" w:cs="SimSun"/>
          <w:b/>
          <w:color w:val="000000"/>
          <w:sz w:val="30"/>
          <w:highlight w:val="none"/>
        </w:rPr>
      </w:r>
    </w:p>
    <w:p>
      <w:pPr>
        <w:pStyle w:val="644"/>
        <w:ind w:left="8" w:right="0" w:firstLine="0"/>
        <w:jc w:val="center"/>
        <w:spacing w:before="58" w:after="201" w:line="65" w:lineRule="atLeast"/>
        <w:tabs>
          <w:tab w:val="left" w:pos="1208" w:leader="none"/>
        </w:tabs>
        <w:rPr>
          <w:rFonts w:ascii="SimSun" w:hAnsi="SimSun" w:eastAsia="SimSun" w:cs="SimSun"/>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r>
      <w:r>
        <w:rPr>
          <w:rFonts w:ascii="SimSun" w:hAnsi="SimSun" w:eastAsia="SimSun" w:cs="SimSun"/>
          <w:b/>
          <w:color w:val="000000"/>
          <w:sz w:val="30"/>
          <w:highlight w:val="none"/>
        </w:rPr>
      </w:r>
    </w:p>
    <w:p>
      <w:pPr>
        <w:pStyle w:val="644"/>
        <w:ind w:left="8" w:right="0" w:firstLine="0"/>
        <w:jc w:val="center"/>
        <w:spacing w:before="58" w:after="201" w:line="65" w:lineRule="atLeast"/>
        <w:tabs>
          <w:tab w:val="left" w:pos="1208" w:leader="none"/>
        </w:tabs>
        <w:rPr>
          <w:rFonts w:ascii="SimSun" w:hAnsi="SimSun" w:eastAsia="SimSun" w:cs="SimSun"/>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r>
      <w:r>
        <w:rPr>
          <w:rFonts w:ascii="SimSun" w:hAnsi="SimSun" w:eastAsia="SimSun" w:cs="SimSun"/>
          <w:b/>
          <w:color w:val="000000"/>
          <w:sz w:val="30"/>
          <w:highlight w:val="none"/>
        </w:rPr>
      </w:r>
    </w:p>
    <w:p>
      <w:pPr>
        <w:pStyle w:val="644"/>
        <w:ind w:left="8" w:right="0" w:firstLine="0"/>
        <w:jc w:val="center"/>
        <w:spacing w:before="58" w:after="201" w:line="65" w:lineRule="atLeast"/>
        <w:tabs>
          <w:tab w:val="left" w:pos="1208" w:leader="none"/>
        </w:tabs>
        <w:rPr>
          <w:rFonts w:ascii="SimSun" w:hAnsi="SimSun" w:eastAsia="SimSun" w:cs="SimSun"/>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r>
      <w:r>
        <w:rPr>
          <w:rFonts w:ascii="SimSun" w:hAnsi="SimSun" w:eastAsia="SimSun" w:cs="SimSun"/>
          <w:b/>
          <w:color w:val="000000"/>
          <w:sz w:val="30"/>
          <w:highlight w:val="none"/>
        </w:rPr>
      </w:r>
    </w:p>
    <w:p>
      <w:pPr>
        <w:pStyle w:val="644"/>
        <w:ind w:left="8" w:right="0" w:firstLine="0"/>
        <w:jc w:val="center"/>
        <w:spacing w:before="58" w:after="201" w:line="65" w:lineRule="atLeast"/>
        <w:tabs>
          <w:tab w:val="left" w:pos="1208" w:leader="none"/>
        </w:tabs>
        <w:rPr>
          <w:rFonts w:ascii="SimSun" w:hAnsi="SimSun" w:eastAsia="SimSun" w:cs="SimSun"/>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r>
      <w:r>
        <w:rPr>
          <w:rFonts w:ascii="SimSun" w:hAnsi="SimSun" w:eastAsia="SimSun" w:cs="SimSun"/>
          <w:b/>
          <w:color w:val="000000"/>
          <w:sz w:val="30"/>
          <w:highlight w:val="none"/>
        </w:rPr>
      </w:r>
    </w:p>
    <w:p>
      <w:pPr>
        <w:pStyle w:val="644"/>
        <w:ind w:left="8" w:right="0" w:firstLine="0"/>
        <w:jc w:val="center"/>
        <w:spacing w:before="58" w:after="201" w:line="65" w:lineRule="atLeast"/>
        <w:tabs>
          <w:tab w:val="left" w:pos="1208" w:leader="none"/>
        </w:tabs>
        <w:rPr>
          <w:rFonts w:ascii="SimSun" w:hAnsi="SimSun" w:eastAsia="SimSun" w:cs="SimSun"/>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r>
      <w:r>
        <w:rPr>
          <w:rFonts w:ascii="SimSun" w:hAnsi="SimSun" w:eastAsia="SimSun" w:cs="SimSun"/>
          <w:b/>
          <w:color w:val="000000"/>
          <w:sz w:val="30"/>
          <w:highlight w:val="none"/>
        </w:rPr>
      </w:r>
    </w:p>
    <w:p>
      <w:pPr>
        <w:pStyle w:val="644"/>
        <w:ind w:left="8" w:right="0" w:firstLine="0"/>
        <w:jc w:val="center"/>
        <w:spacing w:before="58" w:after="201" w:line="65" w:lineRule="atLeast"/>
        <w:tabs>
          <w:tab w:val="left" w:pos="1208" w:leader="none"/>
        </w:tabs>
        <w:rPr>
          <w:rFonts w:ascii="SimSun" w:hAnsi="SimSun" w:eastAsia="SimSun" w:cs="SimSun"/>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r>
      <w:r>
        <w:rPr>
          <w:rFonts w:ascii="SimSun" w:hAnsi="SimSun" w:eastAsia="SimSun" w:cs="SimSun"/>
          <w:b/>
          <w:color w:val="000000"/>
          <w:sz w:val="30"/>
          <w:highlight w:val="none"/>
        </w:rPr>
      </w:r>
    </w:p>
    <w:p>
      <w:pPr>
        <w:pStyle w:val="644"/>
        <w:ind w:left="8" w:right="0" w:firstLine="0"/>
        <w:jc w:val="center"/>
        <w:spacing w:before="58" w:after="201" w:line="65" w:lineRule="atLeast"/>
        <w:tabs>
          <w:tab w:val="left" w:pos="1208" w:leader="none"/>
        </w:tabs>
        <w:rPr>
          <w:rFonts w:ascii="SimSun" w:hAnsi="SimSun" w:eastAsia="SimSun" w:cs="SimSun"/>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r>
      <w:r>
        <w:rPr>
          <w:rFonts w:ascii="SimSun" w:hAnsi="SimSun" w:eastAsia="SimSun" w:cs="SimSun"/>
          <w:b/>
          <w:color w:val="000000"/>
          <w:sz w:val="30"/>
          <w:highlight w:val="none"/>
        </w:rPr>
      </w:r>
    </w:p>
    <w:p>
      <w:pPr>
        <w:pStyle w:val="644"/>
        <w:ind w:left="8" w:right="0" w:firstLine="0"/>
        <w:jc w:val="center"/>
        <w:spacing w:before="58" w:after="201" w:line="65" w:lineRule="atLeast"/>
        <w:tabs>
          <w:tab w:val="left" w:pos="1208" w:leader="none"/>
        </w:tabs>
        <w:rPr>
          <w:rFonts w:ascii="SimSun" w:hAnsi="SimSun" w:eastAsia="SimSun" w:cs="SimSun"/>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r>
      <w:r>
        <w:rPr>
          <w:rFonts w:ascii="SimSun" w:hAnsi="SimSun" w:eastAsia="SimSun" w:cs="SimSun"/>
          <w:b/>
          <w:color w:val="000000"/>
          <w:sz w:val="30"/>
          <w:highlight w:val="none"/>
        </w:rPr>
      </w:r>
    </w:p>
    <w:p>
      <w:pPr>
        <w:pStyle w:val="644"/>
        <w:ind w:left="8" w:right="0" w:firstLine="0"/>
        <w:jc w:val="center"/>
        <w:spacing w:before="58" w:after="201" w:line="65" w:lineRule="atLeast"/>
        <w:tabs>
          <w:tab w:val="left" w:pos="1208" w:leader="none"/>
        </w:tabs>
        <w:rPr>
          <w:rFonts w:ascii="SimSun" w:hAnsi="SimSun" w:eastAsia="SimSun" w:cs="SimSun"/>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r>
      <w:r>
        <w:rPr>
          <w:rFonts w:ascii="SimSun" w:hAnsi="SimSun" w:eastAsia="SimSun" w:cs="SimSun"/>
          <w:b/>
          <w:color w:val="000000"/>
          <w:sz w:val="30"/>
          <w:highlight w:val="none"/>
        </w:rPr>
      </w:r>
    </w:p>
    <w:p>
      <w:pPr>
        <w:pStyle w:val="644"/>
        <w:ind w:left="8" w:right="0" w:firstLine="0"/>
        <w:jc w:val="center"/>
        <w:spacing w:before="58" w:after="201" w:line="65" w:lineRule="atLeast"/>
        <w:tabs>
          <w:tab w:val="left" w:pos="1208" w:leader="none"/>
        </w:tabs>
        <w:rPr>
          <w:rFonts w:ascii="SimSun" w:hAnsi="SimSun" w:eastAsia="SimSun" w:cs="SimSun"/>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r>
      <w:r>
        <w:rPr>
          <w:rFonts w:ascii="SimSun" w:hAnsi="SimSun" w:eastAsia="SimSun" w:cs="SimSun"/>
          <w:b/>
          <w:color w:val="000000"/>
          <w:sz w:val="30"/>
          <w:highlight w:val="none"/>
        </w:rPr>
      </w:r>
    </w:p>
    <w:p>
      <w:pPr>
        <w:pStyle w:val="644"/>
        <w:ind w:left="8" w:right="0" w:firstLine="0"/>
        <w:jc w:val="center"/>
        <w:spacing w:before="58" w:after="201" w:line="65" w:lineRule="atLeast"/>
        <w:tabs>
          <w:tab w:val="left" w:pos="1208" w:leader="none"/>
        </w:tabs>
        <w:rPr>
          <w:rFonts w:ascii="SimSun" w:hAnsi="SimSun" w:eastAsia="SimSun" w:cs="SimSun"/>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r>
      <w:r>
        <w:rPr>
          <w:rFonts w:ascii="SimSun" w:hAnsi="SimSun" w:eastAsia="SimSun" w:cs="SimSun"/>
          <w:b/>
          <w:color w:val="000000"/>
          <w:sz w:val="30"/>
          <w:highlight w:val="none"/>
        </w:rPr>
      </w:r>
    </w:p>
    <w:p>
      <w:pPr>
        <w:pStyle w:val="644"/>
        <w:ind w:left="8" w:right="0" w:firstLine="0"/>
        <w:jc w:val="center"/>
        <w:spacing w:before="58" w:after="201" w:line="65" w:lineRule="atLeast"/>
        <w:tabs>
          <w:tab w:val="left" w:pos="1208" w:leader="none"/>
        </w:tabs>
        <w:rPr>
          <w:rFonts w:ascii="SimSun" w:hAnsi="SimSun" w:eastAsia="SimSun" w:cs="SimSun"/>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r>
      <w:r>
        <w:rPr>
          <w:rFonts w:ascii="SimSun" w:hAnsi="SimSun" w:eastAsia="SimSun" w:cs="SimSun"/>
          <w:b/>
          <w:color w:val="000000"/>
          <w:sz w:val="30"/>
          <w:highlight w:val="none"/>
        </w:rPr>
      </w:r>
    </w:p>
    <w:p>
      <w:pPr>
        <w:pStyle w:val="644"/>
        <w:ind w:left="8" w:right="0" w:firstLine="0"/>
        <w:jc w:val="center"/>
        <w:spacing w:before="58" w:after="201" w:line="65" w:lineRule="atLeast"/>
        <w:tabs>
          <w:tab w:val="left" w:pos="1208" w:leader="none"/>
        </w:tabs>
        <w:rPr>
          <w:rFonts w:ascii="SimSun" w:hAnsi="SimSun" w:eastAsia="SimSun" w:cs="SimSun"/>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pStyle w:val="644"/>
        <w:ind w:left="8" w:right="0" w:firstLine="0"/>
        <w:jc w:val="center"/>
        <w:spacing w:before="58" w:after="201" w:line="65" w:lineRule="atLeast"/>
        <w:tabs>
          <w:tab w:val="left" w:pos="120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第二章</w:t>
        <w:tab/>
        <w:t xml:space="preserve">竞争性磋商须知</w:t>
      </w:r>
      <w:r/>
    </w:p>
    <w:p>
      <w:pPr>
        <w:ind w:left="323" w:right="312" w:firstLine="420"/>
        <w:jc w:val="both"/>
        <w:spacing w:before="183"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江苏建发建设项目咨询有限公司</w:t>
      </w:r>
      <w:r>
        <w:rPr>
          <w:rFonts w:ascii="SimSun" w:hAnsi="SimSun" w:eastAsia="SimSun" w:cs="SimSun"/>
          <w:color w:val="000000"/>
          <w:sz w:val="21"/>
        </w:rPr>
        <w:t xml:space="preserve">（采购代理机构）受</w:t>
      </w:r>
      <w:r>
        <w:rPr>
          <w:rFonts w:ascii="SimSun" w:hAnsi="SimSun" w:eastAsia="SimSun" w:cs="SimSun"/>
          <w:color w:val="0000ff"/>
          <w:sz w:val="21"/>
          <w:u w:val="single"/>
        </w:rPr>
        <w:t xml:space="preserve">南京市江宁区人民政府禄口街道办事处</w:t>
      </w:r>
      <w:r>
        <w:rPr>
          <w:rFonts w:ascii="SimSun" w:hAnsi="SimSun" w:eastAsia="SimSun" w:cs="SimSun"/>
          <w:color w:val="000000"/>
          <w:sz w:val="21"/>
        </w:rPr>
        <w:t xml:space="preserve">（采购人） 委托，对</w:t>
      </w:r>
      <w:r>
        <w:rPr>
          <w:rFonts w:ascii="SimSun" w:hAnsi="SimSun" w:eastAsia="SimSun" w:cs="SimSun"/>
          <w:color w:val="0000ff"/>
          <w:sz w:val="21"/>
          <w:u w:val="single"/>
        </w:rPr>
        <w:t xml:space="preserve">禄口街道2026年度横溪河断面水质养护服务</w:t>
      </w:r>
      <w:r>
        <w:rPr>
          <w:rFonts w:ascii="SimSun" w:hAnsi="SimSun" w:eastAsia="SimSun" w:cs="SimSun"/>
          <w:color w:val="000000"/>
          <w:sz w:val="21"/>
        </w:rPr>
        <w:t xml:space="preserve">（项目名称）进行竞争性磋商采购，兹邀请符合条件的供应商参与投标，相关信息如下：</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4"/>
        <w:gridCol w:w="990"/>
        <w:gridCol w:w="1034"/>
        <w:gridCol w:w="1543"/>
        <w:gridCol w:w="5134"/>
      </w:tblGrid>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54" w:type="dxa"/>
            <w:vAlign w:val="center"/>
            <w:textDirection w:val="lrTb"/>
            <w:noWrap w:val="false"/>
          </w:tcPr>
          <w:p>
            <w:pPr>
              <w:ind w:left="114" w:right="104" w:firstLine="0"/>
              <w:jc w:val="center"/>
              <w:spacing w:before="27" w:after="20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024" w:type="dxa"/>
            <w:vAlign w:val="center"/>
            <w:textDirection w:val="lrTb"/>
            <w:noWrap w:val="false"/>
          </w:tcPr>
          <w:p>
            <w:pPr>
              <w:ind w:left="8" w:right="0" w:firstLine="0"/>
              <w:jc w:val="center"/>
              <w:spacing w:before="27" w:after="200" w:line="71" w:lineRule="atLeast"/>
              <w:tabs>
                <w:tab w:val="left" w:pos="42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w:t>
              <w:tab/>
              <w:t xml:space="preserve">目</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77" w:type="dxa"/>
            <w:vAlign w:val="center"/>
            <w:textDirection w:val="lrTb"/>
            <w:noWrap w:val="false"/>
          </w:tcPr>
          <w:p>
            <w:pPr>
              <w:ind w:left="11" w:right="0" w:firstLine="0"/>
              <w:jc w:val="center"/>
              <w:spacing w:before="27" w:after="200" w:line="71" w:lineRule="atLeast"/>
              <w:tabs>
                <w:tab w:val="left" w:pos="117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内</w:t>
              <w:tab/>
              <w:t xml:space="preserve">容</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4" w:type="dxa"/>
            <w:vAlign w:val="center"/>
            <w:textDirection w:val="lrTb"/>
            <w:noWrap w:val="false"/>
          </w:tcPr>
          <w:p>
            <w:pPr>
              <w:ind w:left="6" w:right="0" w:firstLine="0"/>
              <w:jc w:val="center"/>
              <w:spacing w:before="21" w:after="20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24" w:type="dxa"/>
            <w:vAlign w:val="center"/>
            <w:textDirection w:val="lrTb"/>
            <w:noWrap w:val="false"/>
          </w:tcPr>
          <w:p>
            <w:pPr>
              <w:ind w:left="640" w:right="0" w:firstLine="0"/>
              <w:jc w:val="both"/>
              <w:spacing w:before="21" w:after="20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7" w:type="dxa"/>
            <w:vAlign w:val="center"/>
            <w:textDirection w:val="lrTb"/>
            <w:noWrap w:val="false"/>
          </w:tcPr>
          <w:p>
            <w:pPr>
              <w:ind w:left="107" w:right="0" w:firstLine="0"/>
              <w:jc w:val="both"/>
              <w:spacing w:before="21" w:after="20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JSZC-320115-JSJF-C2026-0004</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4" w:type="dxa"/>
            <w:vAlign w:val="center"/>
            <w:textDirection w:val="lrTb"/>
            <w:noWrap w:val="false"/>
          </w:tcPr>
          <w:p>
            <w:pPr>
              <w:ind w:left="6" w:right="0" w:firstLine="0"/>
              <w:jc w:val="center"/>
              <w:spacing w:before="21" w:after="20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24" w:type="dxa"/>
            <w:vAlign w:val="center"/>
            <w:textDirection w:val="lrTb"/>
            <w:noWrap w:val="false"/>
          </w:tcPr>
          <w:p>
            <w:pPr>
              <w:ind w:left="640" w:right="0" w:firstLine="0"/>
              <w:jc w:val="both"/>
              <w:spacing w:before="21" w:after="20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7" w:type="dxa"/>
            <w:vAlign w:val="center"/>
            <w:textDirection w:val="lrTb"/>
            <w:noWrap w:val="false"/>
          </w:tcPr>
          <w:p>
            <w:pPr>
              <w:ind w:left="107" w:right="0" w:firstLine="0"/>
              <w:jc w:val="both"/>
              <w:spacing w:before="21" w:after="20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禄口街道2026年度横溪河断面水质养护服务</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4" w:type="dxa"/>
            <w:vAlign w:val="center"/>
            <w:textDirection w:val="lrTb"/>
            <w:noWrap w:val="false"/>
          </w:tcPr>
          <w:p>
            <w:pPr>
              <w:ind w:left="6" w:right="0" w:firstLine="0"/>
              <w:jc w:val="center"/>
              <w:spacing w:before="20" w:after="20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24" w:type="dxa"/>
            <w:vAlign w:val="center"/>
            <w:textDirection w:val="lrTb"/>
            <w:noWrap w:val="false"/>
          </w:tcPr>
          <w:p>
            <w:pPr>
              <w:ind w:left="431" w:right="0" w:firstLine="0"/>
              <w:jc w:val="both"/>
              <w:spacing w:before="20" w:after="20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采购代理机构</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7" w:type="dxa"/>
            <w:vAlign w:val="center"/>
            <w:textDirection w:val="lrTb"/>
            <w:noWrap w:val="false"/>
          </w:tcPr>
          <w:p>
            <w:pPr>
              <w:ind w:left="107" w:right="0" w:firstLine="0"/>
              <w:jc w:val="both"/>
              <w:spacing w:before="20" w:after="20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江苏建发建设项目咨询有限公司</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4" w:type="dxa"/>
            <w:vAlign w:val="center"/>
            <w:textDirection w:val="lrTb"/>
            <w:noWrap w:val="false"/>
          </w:tcPr>
          <w:p>
            <w:pPr>
              <w:ind w:left="6" w:right="0" w:firstLine="0"/>
              <w:jc w:val="center"/>
              <w:spacing w:before="20" w:after="20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24" w:type="dxa"/>
            <w:vAlign w:val="center"/>
            <w:textDirection w:val="lrTb"/>
            <w:noWrap w:val="false"/>
          </w:tcPr>
          <w:p>
            <w:pPr>
              <w:ind w:left="220" w:right="0" w:firstLine="0"/>
              <w:jc w:val="both"/>
              <w:spacing w:before="20" w:after="20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采购代理机构地址</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7" w:type="dxa"/>
            <w:vAlign w:val="center"/>
            <w:textDirection w:val="lrTb"/>
            <w:noWrap w:val="false"/>
          </w:tcPr>
          <w:p>
            <w:pPr>
              <w:ind w:left="107" w:right="0" w:firstLine="0"/>
              <w:jc w:val="both"/>
              <w:spacing w:before="20" w:after="20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南京江宁区湖山路智昊智汇工园14栋6楼601室</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4" w:type="dxa"/>
            <w:vAlign w:val="center"/>
            <w:textDirection w:val="lrTb"/>
            <w:noWrap w:val="false"/>
          </w:tcPr>
          <w:p>
            <w:pPr>
              <w:ind w:left="6" w:right="0" w:firstLine="0"/>
              <w:jc w:val="center"/>
              <w:spacing w:before="177" w:after="20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24" w:type="dxa"/>
            <w:vAlign w:val="center"/>
            <w:textDirection w:val="lrTb"/>
            <w:noWrap w:val="false"/>
          </w:tcPr>
          <w:p>
            <w:pPr>
              <w:ind w:left="640" w:right="0" w:firstLine="0"/>
              <w:jc w:val="both"/>
              <w:spacing w:before="177" w:after="20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项目控制价</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7" w:type="dxa"/>
            <w:vAlign w:val="center"/>
            <w:textDirection w:val="lrTb"/>
            <w:noWrap w:val="false"/>
          </w:tcPr>
          <w:p>
            <w:pPr>
              <w:ind w:left="107" w:right="0" w:firstLine="0"/>
              <w:jc w:val="both"/>
              <w:spacing w:before="21" w:after="20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控制价为</w:t>
            </w:r>
            <w:r>
              <w:rPr>
                <w:rFonts w:ascii="SimSun" w:hAnsi="SimSun" w:eastAsia="SimSun" w:cs="SimSun"/>
                <w:color w:val="0000ff"/>
                <w:sz w:val="21"/>
              </w:rPr>
              <w:t xml:space="preserve">1447974元</w:t>
            </w:r>
            <w:r/>
          </w:p>
          <w:p>
            <w:pPr>
              <w:ind w:left="107" w:right="0" w:firstLine="0"/>
              <w:jc w:val="both"/>
              <w:spacing w:before="21" w:after="20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投标人报价超过控制价作无效</w:t>
            </w:r>
            <w:r>
              <w:rPr>
                <w:rFonts w:ascii="SimSun" w:hAnsi="SimSun" w:eastAsia="SimSun" w:cs="SimSun"/>
                <w:color w:val="000000"/>
                <w:sz w:val="21"/>
              </w:rPr>
              <w:t xml:space="preserve">标处理。</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4" w:type="dxa"/>
            <w:vAlign w:val="center"/>
            <w:textDirection w:val="lrTb"/>
            <w:noWrap w:val="false"/>
          </w:tcPr>
          <w:p>
            <w:pPr>
              <w:ind w:left="107" w:right="0" w:firstLine="0"/>
              <w:jc w:val="center"/>
              <w:spacing w:before="20" w:after="20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24" w:type="dxa"/>
            <w:vAlign w:val="center"/>
            <w:textDirection w:val="lrTb"/>
            <w:noWrap w:val="false"/>
          </w:tcPr>
          <w:p>
            <w:pPr>
              <w:ind w:left="107" w:right="0" w:firstLine="0"/>
              <w:jc w:val="center"/>
              <w:spacing w:before="20" w:after="20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本项目所属行业</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7" w:type="dxa"/>
            <w:vAlign w:val="center"/>
            <w:textDirection w:val="lrTb"/>
            <w:noWrap w:val="false"/>
          </w:tcPr>
          <w:p>
            <w:pPr>
              <w:ind w:left="107" w:right="0" w:firstLine="0"/>
              <w:jc w:val="both"/>
              <w:spacing w:before="21" w:after="20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其他未列明行业</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4" w:type="dxa"/>
            <w:vAlign w:val="center"/>
            <w:textDirection w:val="lrTb"/>
            <w:noWrap w:val="false"/>
          </w:tcPr>
          <w:p>
            <w:pPr>
              <w:ind w:left="6" w:right="0" w:firstLine="0"/>
              <w:jc w:val="center"/>
              <w:spacing w:before="20" w:after="20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24" w:type="dxa"/>
            <w:vAlign w:val="center"/>
            <w:textDirection w:val="lrTb"/>
            <w:noWrap w:val="false"/>
          </w:tcPr>
          <w:p>
            <w:pPr>
              <w:ind w:left="534" w:right="0" w:firstLine="0"/>
              <w:jc w:val="both"/>
              <w:spacing w:before="20" w:after="20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磋商有效期</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7" w:type="dxa"/>
            <w:vAlign w:val="center"/>
            <w:textDirection w:val="lrTb"/>
            <w:noWrap w:val="false"/>
          </w:tcPr>
          <w:p>
            <w:pPr>
              <w:ind w:left="107" w:right="0" w:firstLine="0"/>
              <w:jc w:val="both"/>
              <w:spacing w:before="20" w:after="20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磋商之日起90天</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4" w:type="dxa"/>
            <w:vAlign w:val="center"/>
            <w:vMerge w:val="restart"/>
            <w:textDirection w:val="lrTb"/>
            <w:noWrap w:val="false"/>
          </w:tcPr>
          <w:p>
            <w:pPr>
              <w:ind w:left="114" w:right="103" w:firstLine="0"/>
              <w:jc w:val="center"/>
              <w:spacing w:before="200" w:after="20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0" w:type="dxa"/>
            <w:vAlign w:val="center"/>
            <w:vMerge w:val="restart"/>
            <w:textDirection w:val="lrTb"/>
            <w:noWrap w:val="false"/>
          </w:tcPr>
          <w:p>
            <w:pPr>
              <w:ind w:left="205" w:right="195" w:firstLine="0"/>
              <w:jc w:val="center"/>
              <w:spacing w:before="167" w:after="20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响应性文件递交信息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34" w:type="dxa"/>
            <w:vAlign w:val="center"/>
            <w:textDirection w:val="lrTb"/>
            <w:noWrap w:val="false"/>
          </w:tcPr>
          <w:p>
            <w:pPr>
              <w:ind w:left="204" w:right="196" w:firstLine="0"/>
              <w:jc w:val="center"/>
              <w:spacing w:before="52" w:after="20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77" w:type="dxa"/>
            <w:vAlign w:val="center"/>
            <w:textDirection w:val="lrTb"/>
            <w:noWrap w:val="false"/>
          </w:tcPr>
          <w:p>
            <w:pPr>
              <w:ind w:left="527" w:right="0" w:firstLine="0"/>
              <w:spacing w:before="52" w:after="20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2026年5月21日13:30前</w:t>
            </w:r>
            <w:r/>
          </w:p>
        </w:tc>
      </w:tr>
      <w:tr>
        <w:trPr>
          <w:trHeight w:val="56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34" w:type="dxa"/>
            <w:vAlign w:val="center"/>
            <w:textDirection w:val="lrTb"/>
            <w:noWrap w:val="false"/>
          </w:tcPr>
          <w:p>
            <w:pPr>
              <w:ind w:left="107" w:right="0" w:firstLine="0"/>
              <w:jc w:val="center"/>
              <w:spacing w:before="21" w:after="20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地点</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7" w:type="dxa"/>
            <w:vAlign w:val="center"/>
            <w:textDirection w:val="lrTb"/>
            <w:noWrap w:val="false"/>
          </w:tcPr>
          <w:p>
            <w:pPr>
              <w:ind w:left="107" w:right="0" w:firstLine="0"/>
              <w:jc w:val="both"/>
              <w:spacing w:before="21" w:after="20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“苏采云”政府采购交易系统网上开标大厅</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4" w:type="dxa"/>
            <w:vAlign w:val="center"/>
            <w:vMerge w:val="restart"/>
            <w:textDirection w:val="lrTb"/>
            <w:noWrap w:val="false"/>
          </w:tcPr>
          <w:p>
            <w:pPr>
              <w:ind w:left="0" w:right="0" w:firstLine="0"/>
              <w:spacing w:before="2" w:after="20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7"/>
              </w:rPr>
              <w:t xml:space="preserve"> </w:t>
            </w:r>
            <w:r/>
          </w:p>
          <w:p>
            <w:pPr>
              <w:ind w:left="114" w:right="103" w:firstLine="0"/>
              <w:jc w:val="center"/>
              <w:spacing w:before="200" w:after="20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0" w:type="dxa"/>
            <w:vAlign w:val="center"/>
            <w:vMerge w:val="restart"/>
            <w:textDirection w:val="lrTb"/>
            <w:noWrap w:val="false"/>
          </w:tcPr>
          <w:p>
            <w:pPr>
              <w:ind w:left="414" w:right="142" w:hanging="262"/>
              <w:jc w:val="center"/>
              <w:spacing w:before="23" w:after="20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w:t>
            </w:r>
            <w:r/>
          </w:p>
          <w:p>
            <w:pPr>
              <w:ind w:left="414" w:right="142" w:hanging="262"/>
              <w:jc w:val="center"/>
              <w:spacing w:before="23" w:after="20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34" w:type="dxa"/>
            <w:vAlign w:val="center"/>
            <w:textDirection w:val="lrTb"/>
            <w:noWrap w:val="false"/>
          </w:tcPr>
          <w:p>
            <w:pPr>
              <w:ind w:left="204" w:right="196" w:firstLine="0"/>
              <w:jc w:val="center"/>
              <w:spacing w:before="59" w:after="20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7" w:type="dxa"/>
            <w:vAlign w:val="center"/>
            <w:textDirection w:val="lrTb"/>
            <w:noWrap w:val="false"/>
          </w:tcPr>
          <w:p>
            <w:pPr>
              <w:ind w:left="527" w:right="0" w:firstLine="0"/>
              <w:spacing w:before="59" w:after="20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2026年5月21日13:30</w:t>
            </w:r>
            <w:r/>
          </w:p>
        </w:tc>
      </w:tr>
      <w:tr>
        <w:trPr>
          <w:trHeight w:val="56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34" w:type="dxa"/>
            <w:vAlign w:val="center"/>
            <w:textDirection w:val="lrTb"/>
            <w:noWrap w:val="false"/>
          </w:tcPr>
          <w:p>
            <w:pPr>
              <w:ind w:left="204" w:right="196" w:firstLine="0"/>
              <w:jc w:val="center"/>
              <w:spacing w:before="21" w:after="20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7" w:type="dxa"/>
            <w:vAlign w:val="center"/>
            <w:textDirection w:val="lrTb"/>
            <w:noWrap w:val="false"/>
          </w:tcPr>
          <w:p>
            <w:pPr>
              <w:ind w:left="107" w:right="0" w:firstLine="0"/>
              <w:jc w:val="both"/>
              <w:spacing w:before="21" w:after="20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“苏采云”政府采购交易系统网上开标大厅</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4" w:type="dxa"/>
            <w:vAlign w:val="center"/>
            <w:vMerge w:val="restart"/>
            <w:textDirection w:val="lrTb"/>
            <w:noWrap w:val="false"/>
          </w:tcPr>
          <w:p>
            <w:pPr>
              <w:ind w:left="114" w:right="103" w:firstLine="0"/>
              <w:jc w:val="center"/>
              <w:spacing w:before="200" w:after="20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0" w:type="dxa"/>
            <w:vAlign w:val="center"/>
            <w:vMerge w:val="restart"/>
            <w:textDirection w:val="lrTb"/>
            <w:noWrap w:val="false"/>
          </w:tcPr>
          <w:p>
            <w:pPr>
              <w:ind w:left="414" w:right="195" w:hanging="209"/>
              <w:jc w:val="center"/>
              <w:spacing w:before="200" w:after="20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w:t>
            </w:r>
            <w:r/>
          </w:p>
          <w:p>
            <w:pPr>
              <w:ind w:left="414" w:right="195" w:hanging="209"/>
              <w:jc w:val="center"/>
              <w:spacing w:before="200" w:after="20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事项</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34" w:type="dxa"/>
            <w:vAlign w:val="center"/>
            <w:vMerge w:val="restart"/>
            <w:textDirection w:val="lrTb"/>
            <w:noWrap w:val="false"/>
          </w:tcPr>
          <w:p>
            <w:pPr>
              <w:ind w:left="0" w:right="0" w:firstLine="0"/>
              <w:jc w:val="center"/>
              <w:spacing w:before="200" w:after="20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采购单位</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43" w:type="dxa"/>
            <w:vAlign w:val="center"/>
            <w:textDirection w:val="lrTb"/>
            <w:noWrap w:val="false"/>
          </w:tcPr>
          <w:p>
            <w:pPr>
              <w:ind w:left="107" w:right="0" w:firstLine="0"/>
              <w:jc w:val="both"/>
              <w:spacing w:before="72" w:after="20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134" w:type="dxa"/>
            <w:vAlign w:val="center"/>
            <w:textDirection w:val="lrTb"/>
            <w:noWrap w:val="false"/>
          </w:tcPr>
          <w:p>
            <w:pPr>
              <w:ind w:left="107" w:right="0" w:firstLine="0"/>
              <w:jc w:val="both"/>
              <w:spacing w:before="72" w:after="20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戴工</w:t>
            </w:r>
            <w:r/>
          </w:p>
        </w:tc>
      </w:tr>
      <w:tr>
        <w:trPr>
          <w:trHeight w:val="567"/>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43" w:type="dxa"/>
            <w:vAlign w:val="center"/>
            <w:textDirection w:val="lrTb"/>
            <w:noWrap w:val="false"/>
          </w:tcPr>
          <w:p>
            <w:pPr>
              <w:ind w:left="107" w:right="0" w:firstLine="0"/>
              <w:jc w:val="both"/>
              <w:spacing w:before="74" w:after="20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34" w:type="dxa"/>
            <w:vAlign w:val="center"/>
            <w:textDirection w:val="lrTb"/>
            <w:noWrap w:val="false"/>
          </w:tcPr>
          <w:p>
            <w:pPr>
              <w:ind w:left="107" w:right="0" w:firstLine="0"/>
              <w:jc w:val="both"/>
              <w:spacing w:before="74" w:after="20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025-52775873</w:t>
            </w:r>
            <w:r/>
          </w:p>
        </w:tc>
      </w:tr>
      <w:tr>
        <w:trPr>
          <w:trHeight w:val="56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34" w:type="dxa"/>
            <w:vAlign w:val="center"/>
            <w:vMerge w:val="restart"/>
            <w:textDirection w:val="lrTb"/>
            <w:noWrap w:val="false"/>
          </w:tcPr>
          <w:p>
            <w:pPr>
              <w:ind w:left="330" w:right="111" w:hanging="212"/>
              <w:spacing w:before="10" w:after="20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采购代理机构</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43" w:type="dxa"/>
            <w:vAlign w:val="center"/>
            <w:textDirection w:val="lrTb"/>
            <w:noWrap w:val="false"/>
          </w:tcPr>
          <w:p>
            <w:pPr>
              <w:ind w:left="107" w:right="0" w:firstLine="0"/>
              <w:jc w:val="both"/>
              <w:spacing w:before="46" w:after="20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34" w:type="dxa"/>
            <w:vAlign w:val="center"/>
            <w:textDirection w:val="lrTb"/>
            <w:noWrap w:val="false"/>
          </w:tcPr>
          <w:p>
            <w:pPr>
              <w:ind w:left="107" w:right="0" w:firstLine="0"/>
              <w:jc w:val="both"/>
              <w:spacing w:before="46" w:after="20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秦工</w:t>
            </w:r>
            <w:r/>
          </w:p>
        </w:tc>
      </w:tr>
      <w:tr>
        <w:trPr>
          <w:trHeight w:val="567"/>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43" w:type="dxa"/>
            <w:vAlign w:val="center"/>
            <w:textDirection w:val="lrTb"/>
            <w:noWrap w:val="false"/>
          </w:tcPr>
          <w:p>
            <w:pPr>
              <w:ind w:left="107" w:right="0" w:firstLine="0"/>
              <w:jc w:val="both"/>
              <w:spacing w:before="22" w:after="20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34" w:type="dxa"/>
            <w:vAlign w:val="center"/>
            <w:textDirection w:val="lrTb"/>
            <w:noWrap w:val="false"/>
          </w:tcPr>
          <w:p>
            <w:pPr>
              <w:ind w:left="107" w:right="0" w:firstLine="0"/>
              <w:jc w:val="both"/>
              <w:spacing w:before="22" w:after="20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18951648316</w:t>
            </w:r>
            <w:r/>
          </w:p>
        </w:tc>
      </w:tr>
    </w:tbl>
    <w:p>
      <w:pPr>
        <w:ind w:left="0" w:right="0" w:firstLine="0"/>
        <w:spacing w:before="98"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456" w:right="0" w:firstLine="0"/>
        <w:spacing w:before="98"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456" w:right="0" w:firstLine="0"/>
        <w:spacing w:before="98"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456" w:right="0" w:firstLine="0"/>
        <w:spacing w:before="98"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456" w:right="0" w:firstLine="0"/>
        <w:spacing w:before="98"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456" w:right="0" w:firstLine="0"/>
        <w:spacing w:before="98"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98"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w:t>
      </w:r>
      <w:r>
        <w:rPr>
          <w:rFonts w:ascii="SimSun" w:hAnsi="SimSun" w:eastAsia="SimSun" w:cs="SimSun"/>
          <w:b/>
          <w:color w:val="000000"/>
          <w:sz w:val="22"/>
        </w:rPr>
        <w:t xml:space="preserve">总则</w:t>
      </w:r>
      <w:r/>
    </w:p>
    <w:p>
      <w:pPr>
        <w:ind w:left="0" w:right="0" w:firstLine="0"/>
        <w:spacing w:before="122" w:after="0" w:line="71" w:lineRule="atLeast"/>
        <w:tabs>
          <w:tab w:val="left" w:pos="90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313" w:firstLine="0"/>
        <w:spacing w:before="43" w:after="0" w:line="71" w:lineRule="atLeast"/>
        <w:tabs>
          <w:tab w:val="left" w:pos="111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1.1《中华人民共和国政府采购法》、《中华人民共和国政府采购法实施条例》、《政府采购竞争性磋商采购方式管理暂行办法》等有关法律、规章和规定等。</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0"/>
        <w:spacing w:before="43" w:after="0" w:line="71" w:lineRule="atLeast"/>
        <w:tabs>
          <w:tab w:val="left" w:pos="10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2.1“供应商”是指参加磋商竞争，并符合采购文件规定资格条件的法人、其他组织或者自然人。</w:t>
      </w:r>
      <w:r/>
    </w:p>
    <w:p>
      <w:pPr>
        <w:ind w:left="0" w:right="0" w:firstLine="0"/>
        <w:spacing w:before="43" w:after="0" w:line="71" w:lineRule="atLeast"/>
        <w:tabs>
          <w:tab w:val="left" w:pos="10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2.2“服务”指本采购文件中所述产品及相关服务。</w:t>
      </w:r>
      <w:r/>
    </w:p>
    <w:p>
      <w:pPr>
        <w:ind w:left="0" w:right="0" w:firstLine="0"/>
        <w:spacing w:before="43" w:after="0" w:line="71" w:lineRule="atLeast"/>
        <w:tabs>
          <w:tab w:val="left" w:pos="10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2.3“采购人或使用单位”是指使用服务的单位。</w:t>
      </w:r>
      <w:r/>
    </w:p>
    <w:p>
      <w:pPr>
        <w:ind w:left="0" w:right="0" w:firstLine="0"/>
        <w:spacing w:before="43"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3.政策功能</w:t>
      </w:r>
      <w:r/>
    </w:p>
    <w:p>
      <w:pPr>
        <w:ind w:left="0" w:right="288" w:firstLine="0"/>
        <w:jc w:val="both"/>
        <w:spacing w:before="0" w:after="0" w:line="71" w:lineRule="atLeast"/>
        <w:tabs>
          <w:tab w:val="left" w:pos="115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3.1 中小企业、监狱企业、残疾人福利性单位相关政策</w:t>
      </w:r>
      <w:r/>
    </w:p>
    <w:p>
      <w:pPr>
        <w:ind w:left="0" w:right="784" w:firstLine="0"/>
        <w:spacing w:before="43" w:after="0" w:line="71" w:lineRule="atLeast"/>
        <w:tabs>
          <w:tab w:val="left" w:pos="182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（1）中小企业划型标准按照《关于印发中小企业划型标准规定的通知（工信部联企业〔2011</w:t>
      </w:r>
      <w:r>
        <w:rPr>
          <w:rFonts w:ascii="SimSun" w:hAnsi="SimSun" w:eastAsia="SimSun" w:cs="SimSun"/>
          <w:color w:val="000000"/>
          <w:spacing w:val="-11"/>
          <w:sz w:val="21"/>
        </w:rPr>
        <w:t xml:space="preserve">〕</w:t>
      </w:r>
      <w:r>
        <w:rPr>
          <w:rFonts w:ascii="SimSun" w:hAnsi="SimSun" w:eastAsia="SimSun" w:cs="SimSun"/>
          <w:color w:val="000000"/>
          <w:sz w:val="21"/>
        </w:rPr>
        <w:t xml:space="preserve">300号）》文的相关规定认定。</w:t>
      </w:r>
      <w:r/>
    </w:p>
    <w:p>
      <w:pPr>
        <w:ind w:left="0" w:right="783" w:firstLine="0"/>
        <w:jc w:val="both"/>
        <w:spacing w:before="0" w:after="0" w:line="71" w:lineRule="atLeast"/>
        <w:tabs>
          <w:tab w:val="left" w:pos="182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（2）根据《政府采购促进中小企业发展管理办法》的相关规定，本项目对小型和微型企业产品的价格给予扣除，以扣除后的价格作为评审价格。</w:t>
      </w:r>
      <w:r/>
    </w:p>
    <w:p>
      <w:pPr>
        <w:ind w:left="0" w:right="785" w:firstLine="0"/>
        <w:jc w:val="both"/>
        <w:spacing w:before="0" w:after="0" w:line="71" w:lineRule="atLeast"/>
        <w:tabs>
          <w:tab w:val="left" w:pos="182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（3）根据《财库〔2014〕68号》监狱企业视同小型、微型企业，享受中小企业发展的政府采购</w:t>
      </w:r>
      <w:r>
        <w:rPr>
          <w:rFonts w:ascii="SimSun" w:hAnsi="SimSun" w:eastAsia="SimSun" w:cs="SimSun"/>
          <w:color w:val="000000"/>
          <w:spacing w:val="-7"/>
          <w:sz w:val="21"/>
        </w:rPr>
        <w:t xml:space="preserve">政策</w:t>
      </w:r>
      <w:r>
        <w:rPr>
          <w:rFonts w:ascii="SimSun" w:hAnsi="SimSun" w:eastAsia="SimSun" w:cs="SimSun"/>
          <w:color w:val="000000"/>
          <w:sz w:val="21"/>
        </w:rPr>
        <w:t xml:space="preserve">（</w:t>
      </w:r>
      <w:r>
        <w:rPr>
          <w:rFonts w:ascii="SimSun" w:hAnsi="SimSun" w:eastAsia="SimSun" w:cs="SimSun"/>
          <w:color w:val="000000"/>
          <w:spacing w:val="-3"/>
          <w:sz w:val="21"/>
        </w:rPr>
        <w:t xml:space="preserve">监狱企业参加政府采购活动时，应当提供由省级以上监狱管理局、戒毒管理局</w:t>
      </w:r>
      <w:r>
        <w:rPr>
          <w:rFonts w:ascii="SimSun" w:hAnsi="SimSun" w:eastAsia="SimSun" w:cs="SimSun"/>
          <w:color w:val="000000"/>
          <w:sz w:val="21"/>
        </w:rPr>
        <w:t xml:space="preserve">（含新疆生产建设兵团）出具的属于监狱企业的证明文件）。</w:t>
      </w:r>
      <w:r/>
    </w:p>
    <w:p>
      <w:pPr>
        <w:ind w:left="0" w:right="785" w:firstLine="0"/>
        <w:spacing w:before="0" w:after="0" w:line="71" w:lineRule="atLeast"/>
        <w:tabs>
          <w:tab w:val="left" w:pos="18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color w:val="000000"/>
          <w:spacing w:val="-3"/>
          <w:sz w:val="21"/>
        </w:rPr>
        <w:t xml:space="preserve">根据《财库〔</w:t>
      </w:r>
      <w:r>
        <w:rPr>
          <w:rFonts w:ascii="SimSun" w:hAnsi="SimSun" w:eastAsia="SimSun" w:cs="SimSun"/>
          <w:color w:val="000000"/>
          <w:sz w:val="21"/>
        </w:rPr>
        <w:t xml:space="preserve">2017</w:t>
      </w:r>
      <w:r>
        <w:rPr>
          <w:rFonts w:ascii="SimSun" w:hAnsi="SimSun" w:eastAsia="SimSun" w:cs="SimSun"/>
          <w:color w:val="000000"/>
          <w:spacing w:val="-8"/>
          <w:sz w:val="21"/>
        </w:rPr>
        <w:t xml:space="preserve">〕</w:t>
      </w:r>
      <w:r>
        <w:rPr>
          <w:rFonts w:ascii="SimSun" w:hAnsi="SimSun" w:eastAsia="SimSun" w:cs="SimSun"/>
          <w:color w:val="000000"/>
          <w:sz w:val="21"/>
        </w:rPr>
        <w:t xml:space="preserve">141</w:t>
      </w:r>
      <w:r>
        <w:rPr>
          <w:rFonts w:ascii="SimSun" w:hAnsi="SimSun" w:eastAsia="SimSun" w:cs="SimSun"/>
          <w:color w:val="000000"/>
          <w:spacing w:val="-4"/>
          <w:sz w:val="21"/>
        </w:rPr>
        <w:t xml:space="preserve">号》符合条件的残疾人福利性单位视同小型、微型企业，享受中小 企业发展的政府采购政策。残疾人福利性单位属于小型、微型企业的，不重复享受政策。</w:t>
      </w:r>
      <w:r/>
    </w:p>
    <w:p>
      <w:pPr>
        <w:ind w:left="0" w:right="0" w:firstLine="0"/>
        <w:spacing w:before="0" w:after="0" w:line="71" w:lineRule="atLeast"/>
        <w:tabs>
          <w:tab w:val="left" w:pos="18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（5）小型、微型企业提供中型或大型企业制造的货物的，视同为中型或大型企业。</w:t>
      </w:r>
      <w:r/>
    </w:p>
    <w:p>
      <w:pPr>
        <w:ind w:left="0" w:right="730" w:firstLine="0"/>
        <w:jc w:val="both"/>
        <w:spacing w:before="42"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参加政府采购活动的中小企业应当按“关于印发《政府采购促进中小企业发展管理办法》的通知[财库〔2020〕46号]” 和《财库〔2017〕141号》规定提供《中小企业声明函》和《残疾人福利性单位声明函》。未提供上述资料的报价，其价格不予扣除。</w:t>
      </w:r>
      <w:r/>
    </w:p>
    <w:p>
      <w:pPr>
        <w:ind w:left="0" w:right="288" w:firstLine="0"/>
        <w:jc w:val="both"/>
        <w:spacing w:before="0" w:after="0" w:line="71" w:lineRule="atLeast"/>
        <w:tabs>
          <w:tab w:val="left" w:pos="115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3.2 强制采购节能产品、信息安全产品，优先采购环境标志产品。</w:t>
      </w:r>
      <w:r/>
    </w:p>
    <w:p>
      <w:pPr>
        <w:ind w:left="0" w:right="288" w:firstLine="420"/>
        <w:jc w:val="both"/>
        <w:spacing w:before="0" w:after="0" w:line="71" w:lineRule="atLeast"/>
        <w:tabs>
          <w:tab w:val="left" w:pos="11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节能产品是指列入财政部、国家发展和改革委员会制定的《节能产品政府采购清单》，且经过认定的节能产品；信息安全产品是指列入</w:t>
      </w:r>
      <w:r>
        <w:rPr>
          <w:rFonts w:ascii="SimSun" w:hAnsi="SimSun" w:eastAsia="SimSun" w:cs="SimSun"/>
          <w:color w:val="000000"/>
          <w:spacing w:val="-8"/>
          <w:sz w:val="21"/>
        </w:rPr>
        <w:t xml:space="preserve">国家质检总局 国家认监委《信息安全产品强制性认证目录》，并获得强制性产品认证证书的产品；环境标志产品是指列入财政部、国家环保总局制定的《环境标志产品政府采购清单》，且经过认证的环境标志产品。</w:t>
      </w:r>
      <w:r/>
    </w:p>
    <w:p>
      <w:pPr>
        <w:ind w:left="0" w:right="288" w:firstLine="0"/>
        <w:jc w:val="both"/>
        <w:spacing w:before="0" w:after="0" w:line="71" w:lineRule="atLeast"/>
        <w:tabs>
          <w:tab w:val="left" w:pos="11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（1）</w:t>
      </w:r>
      <w:r>
        <w:rPr>
          <w:rFonts w:ascii="SimSun" w:hAnsi="SimSun" w:eastAsia="SimSun" w:cs="SimSun"/>
          <w:color w:val="000000"/>
          <w:spacing w:val="-3"/>
          <w:sz w:val="21"/>
        </w:rPr>
        <w:t xml:space="preserve">提供的产品属于信息安全产品的，供应商应当选择经国家认证的信息安全产品，并提供由中国信息安全认证中心按国家标准认证颁发的有效认证证书复印件。</w:t>
      </w:r>
      <w:r/>
    </w:p>
    <w:p>
      <w:pPr>
        <w:ind w:left="0" w:right="288" w:firstLine="0"/>
        <w:jc w:val="both"/>
        <w:spacing w:before="0" w:after="0" w:line="71" w:lineRule="atLeast"/>
        <w:tabs>
          <w:tab w:val="left" w:pos="11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（2）提供的产品属于政府强制采购节能产品的，供应商应当选择《节能产品政府采购清单》中的产</w:t>
      </w:r>
      <w:r>
        <w:rPr>
          <w:rFonts w:ascii="SimSun" w:hAnsi="SimSun" w:eastAsia="SimSun" w:cs="SimSun"/>
          <w:color w:val="000000"/>
          <w:sz w:val="22"/>
        </w:rPr>
        <w:t xml:space="preserve">品，并提供有效的节能产品认证证书复印件。</w:t>
      </w:r>
      <w:r/>
    </w:p>
    <w:p>
      <w:pPr>
        <w:ind w:left="0" w:right="288" w:firstLine="0"/>
        <w:jc w:val="both"/>
        <w:spacing w:before="0" w:after="0" w:line="71" w:lineRule="atLeast"/>
        <w:tabs>
          <w:tab w:val="left" w:pos="11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（3）提供</w:t>
      </w:r>
      <w:r>
        <w:rPr>
          <w:rFonts w:ascii="SimSun" w:hAnsi="SimSun" w:eastAsia="SimSun" w:cs="SimSun"/>
          <w:color w:val="000000"/>
          <w:spacing w:val="-3"/>
          <w:sz w:val="21"/>
        </w:rPr>
        <w:t xml:space="preserve">的产品属于环境标志产品的,供应商应当选择《环境标志产品政府采购清单》中的,且经过认证的环境标志产品投标,并提供有效的环境标志产品认证证书复印件。</w:t>
      </w:r>
      <w:r/>
    </w:p>
    <w:p>
      <w:pPr>
        <w:ind w:left="0" w:right="276" w:firstLine="0"/>
        <w:jc w:val="both"/>
        <w:spacing w:before="0" w:after="0" w:line="71" w:lineRule="atLeast"/>
        <w:tabs>
          <w:tab w:val="left" w:pos="116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3.3 采购文件中的参考产品品牌或型号（如有），是采购人根据项目所要实现的功能列出的品牌或型号，并不是限制条件。供应商可以采用不低于参考的产品档次参与竞争，但是所有技术和功能不得低于采购要</w:t>
      </w:r>
      <w:r>
        <w:rPr>
          <w:rFonts w:ascii="SimSun" w:hAnsi="SimSun" w:eastAsia="SimSun" w:cs="SimSun"/>
          <w:b/>
          <w:color w:val="000000"/>
          <w:spacing w:val="-3"/>
          <w:sz w:val="21"/>
        </w:rPr>
        <w:t xml:space="preserve">求，并提供证明材料以保证整体功能的实现，并在方案中加以合理的阐述说明，否则将可能作为无效投标处理。</w:t>
      </w:r>
      <w:r/>
    </w:p>
    <w:p>
      <w:pPr>
        <w:ind w:left="0" w:right="276" w:firstLine="0"/>
        <w:jc w:val="both"/>
        <w:spacing w:before="0" w:after="0" w:line="71" w:lineRule="atLeast"/>
        <w:tabs>
          <w:tab w:val="left" w:pos="116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4.参与竞争性磋商供应商资格条件</w:t>
      </w:r>
      <w:r/>
    </w:p>
    <w:p>
      <w:pPr>
        <w:ind w:left="0" w:right="0" w:firstLine="0"/>
        <w:spacing w:before="0" w:after="0" w:line="71" w:lineRule="atLeast"/>
        <w:tabs>
          <w:tab w:val="left" w:pos="106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详见第一章竞争性磋商邀请</w:t>
      </w:r>
      <w:r>
        <w:rPr>
          <w:rFonts w:ascii="SimSun" w:hAnsi="SimSun" w:eastAsia="SimSun" w:cs="SimSun"/>
          <w:color w:val="000000"/>
          <w:spacing w:val="-7"/>
          <w:sz w:val="21"/>
        </w:rPr>
        <w:t xml:space="preserve">。</w:t>
      </w:r>
      <w:r/>
    </w:p>
    <w:p>
      <w:pPr>
        <w:ind w:left="0" w:right="0" w:firstLine="0"/>
        <w:spacing w:before="0" w:after="0" w:line="71" w:lineRule="atLeast"/>
        <w:tabs>
          <w:tab w:val="left" w:pos="106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 供应商的义务及注意事项</w:t>
      </w:r>
      <w:r/>
    </w:p>
    <w:p>
      <w:pPr>
        <w:ind w:left="0" w:right="0" w:firstLine="0"/>
        <w:spacing w:before="0" w:after="0" w:line="71" w:lineRule="atLeast"/>
        <w:tabs>
          <w:tab w:val="left" w:pos="106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1"/>
        </w:rPr>
        <w:t xml:space="preserve">5.1</w:t>
      </w:r>
      <w:r>
        <w:rPr>
          <w:rFonts w:ascii="SimSun" w:hAnsi="SimSun" w:eastAsia="SimSun" w:cs="SimSun"/>
          <w:b/>
          <w:color w:val="000000"/>
          <w:sz w:val="21"/>
        </w:rPr>
        <w:t xml:space="preserve">集中现场答疑/勘察：</w:t>
      </w:r>
      <w:r/>
    </w:p>
    <w:p>
      <w:pPr>
        <w:ind w:left="0" w:right="0" w:firstLine="0"/>
        <w:spacing w:before="43" w:after="0" w:line="71" w:lineRule="atLeast"/>
        <w:tabs>
          <w:tab w:val="left" w:pos="10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详见第一章竞争性磋商邀请</w:t>
      </w:r>
      <w:r>
        <w:rPr>
          <w:rFonts w:ascii="SimSun" w:hAnsi="SimSun" w:eastAsia="SimSun" w:cs="SimSun"/>
          <w:color w:val="000000"/>
          <w:spacing w:val="-7"/>
          <w:sz w:val="21"/>
        </w:rPr>
        <w:t xml:space="preserve">。</w:t>
      </w:r>
      <w:r/>
    </w:p>
    <w:p>
      <w:pPr>
        <w:ind w:left="0" w:right="0" w:firstLine="0"/>
        <w:spacing w:before="0" w:after="0" w:line="71" w:lineRule="atLeast"/>
        <w:tabs>
          <w:tab w:val="left" w:pos="106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5.2 义务</w:t>
      </w:r>
      <w:r/>
    </w:p>
    <w:p>
      <w:pPr>
        <w:ind w:left="0" w:right="204" w:firstLine="0"/>
        <w:spacing w:before="43" w:after="0" w:line="71" w:lineRule="atLeast"/>
        <w:tabs>
          <w:tab w:val="left" w:pos="12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1"/>
        </w:rPr>
        <w:t xml:space="preserve">5.2.1 供应商应当认真阅读本磋商文件，完全明了本项目之名称、用途、数量、质量和提供服务时间，完全明了应具备的资格条件。</w:t>
      </w:r>
      <w:r/>
    </w:p>
    <w:p>
      <w:pPr>
        <w:ind w:left="0" w:right="310" w:firstLine="0"/>
        <w:spacing w:before="1" w:after="0" w:line="71" w:lineRule="atLeast"/>
        <w:tabs>
          <w:tab w:val="left" w:pos="12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1"/>
        </w:rPr>
        <w:t xml:space="preserve">5.2.2 供应商应当按照磋商</w:t>
      </w:r>
      <w:r>
        <w:rPr>
          <w:rFonts w:ascii="SimSun" w:hAnsi="SimSun" w:eastAsia="SimSun" w:cs="SimSun"/>
          <w:color w:val="000000"/>
          <w:spacing w:val="-2"/>
          <w:sz w:val="21"/>
        </w:rPr>
        <w:t xml:space="preserve">文件的要求编制响应性文件。响应性文件应对磋商文件提出的实质性要求和条件作出完全响应。</w:t>
      </w:r>
      <w:r/>
    </w:p>
    <w:p>
      <w:pPr>
        <w:ind w:left="0" w:right="0" w:firstLine="0"/>
        <w:spacing w:before="0" w:after="0" w:line="71" w:lineRule="atLeast"/>
        <w:tabs>
          <w:tab w:val="left" w:pos="12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5.2.3 供应商应在磋商截止时间前，将响应性文件递交。</w:t>
      </w:r>
      <w:r/>
    </w:p>
    <w:p>
      <w:pPr>
        <w:ind w:left="0" w:right="310" w:firstLine="0"/>
        <w:spacing w:before="42" w:after="0" w:line="71" w:lineRule="atLeast"/>
        <w:tabs>
          <w:tab w:val="left" w:pos="12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5.2.4 供应商不得相互串通报价，不得排挤其他供应商的公平竞争，损害采购人或者其他供应商的合法权益。供应商不得与采购人串通磋商，损害国家利益，公众利益或者他人的合法权益。</w:t>
      </w:r>
      <w:r/>
    </w:p>
    <w:p>
      <w:pPr>
        <w:ind w:left="0" w:right="307" w:firstLine="0"/>
        <w:spacing w:before="0" w:after="0" w:line="71" w:lineRule="atLeast"/>
        <w:tabs>
          <w:tab w:val="left" w:pos="12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5.2.5 供应商在磋商截止时间前，对所递交的响应性文件可以补充、修改或者撤回，并书面通知代理机构。补充、修改的内容为响应性文件的组成部分。</w:t>
      </w:r>
      <w:r/>
    </w:p>
    <w:p>
      <w:pPr>
        <w:ind w:left="0" w:right="0" w:firstLine="0"/>
        <w:spacing w:before="0" w:after="0" w:line="71" w:lineRule="atLeast"/>
        <w:tabs>
          <w:tab w:val="left" w:pos="106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5.3 注意事项</w:t>
      </w:r>
      <w:r/>
    </w:p>
    <w:p>
      <w:pPr>
        <w:ind w:left="0" w:right="0" w:firstLine="0"/>
        <w:spacing w:before="43" w:after="0" w:line="71" w:lineRule="atLeast"/>
        <w:tabs>
          <w:tab w:val="left" w:pos="12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5.3.1 本项目采购方式是竞争性磋商，整个项目是一个整体、不可分割。</w:t>
      </w:r>
      <w:r/>
    </w:p>
    <w:p>
      <w:pPr>
        <w:ind w:left="0" w:right="0" w:firstLine="0"/>
        <w:spacing w:before="43" w:after="0" w:line="71" w:lineRule="atLeast"/>
        <w:tabs>
          <w:tab w:val="left" w:pos="12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5.3.2 验收标准</w:t>
      </w:r>
      <w:r/>
    </w:p>
    <w:p>
      <w:pPr>
        <w:ind w:left="0" w:right="0" w:firstLine="0"/>
        <w:jc w:val="both"/>
        <w:spacing w:before="43" w:after="0" w:line="71" w:lineRule="atLeast"/>
        <w:tabs>
          <w:tab w:val="left" w:pos="137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5.3.2.1 磋商文件中明确的标准和技术要求，未明确部分按照国家最新的相关标准；</w:t>
      </w:r>
      <w:r/>
    </w:p>
    <w:p>
      <w:pPr>
        <w:ind w:left="0" w:right="310" w:firstLine="0"/>
        <w:jc w:val="both"/>
        <w:spacing w:before="43" w:after="0" w:line="71" w:lineRule="atLeast"/>
        <w:tabs>
          <w:tab w:val="left" w:pos="137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5.3.2.2 供应商随响应性文件提供的货物制造国制造及验收的官方标准或货物验收大纲，经采购单位确认后，将作为对货物的验收依据之一；</w:t>
      </w:r>
      <w:r/>
    </w:p>
    <w:p>
      <w:pPr>
        <w:ind w:left="0" w:right="0" w:firstLine="0"/>
        <w:jc w:val="both"/>
        <w:spacing w:before="0" w:after="0" w:line="71" w:lineRule="atLeast"/>
        <w:tabs>
          <w:tab w:val="left" w:pos="137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5.3.2.3 供应商在澄清响应文件时作出的承诺，经采购单位确认后，将作为对货物的验收依据之一；</w:t>
      </w:r>
      <w:r/>
    </w:p>
    <w:p>
      <w:pPr>
        <w:ind w:left="0" w:right="0" w:firstLine="0"/>
        <w:jc w:val="both"/>
        <w:spacing w:before="43" w:after="0" w:line="71" w:lineRule="atLeast"/>
        <w:tabs>
          <w:tab w:val="left" w:pos="137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5.3.2.4 项目完毕后，由采购单位组织按国家相关标准进行验收。</w:t>
      </w:r>
      <w:r/>
    </w:p>
    <w:p>
      <w:pPr>
        <w:ind w:left="0" w:right="307" w:firstLine="0"/>
        <w:jc w:val="both"/>
        <w:spacing w:before="43" w:after="0" w:line="71" w:lineRule="atLeast"/>
        <w:tabs>
          <w:tab w:val="left" w:pos="12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5.3.3 供应商应认真阅读磋商文件中所有的事项、格式、条款和规范等要求，如果没有按照磋商文件要求提交全部资料，或者没有对磋商文件作出实质性响应，相应风险应由供应商承担，包括作无效磋商处理。</w:t>
      </w:r>
      <w:r/>
    </w:p>
    <w:p>
      <w:pPr>
        <w:ind w:left="0" w:right="310" w:firstLine="0"/>
        <w:jc w:val="both"/>
        <w:spacing w:before="0" w:after="0" w:line="71" w:lineRule="atLeast"/>
        <w:tabs>
          <w:tab w:val="left" w:pos="12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5.3.4 任何供应商中标，须保证所供货物能通过当地有关职能部门验收，否则采购单位有权拒绝支付合同款项。</w:t>
      </w:r>
      <w:r/>
    </w:p>
    <w:p>
      <w:pPr>
        <w:ind w:left="0" w:right="310" w:firstLine="0"/>
        <w:jc w:val="both"/>
        <w:spacing w:before="0" w:after="0" w:line="71" w:lineRule="atLeast"/>
        <w:tabs>
          <w:tab w:val="left" w:pos="12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5.3.5 供应商应保证采购人在使用该货物或其任何一部分时不受第三方提出侵犯其专利权、版权、商标权或其他权利的起诉。一旦出现侵权，供应商应承担全部责任。</w:t>
      </w:r>
      <w:r/>
    </w:p>
    <w:p>
      <w:pPr>
        <w:ind w:left="0" w:right="0" w:firstLine="0"/>
        <w:jc w:val="both"/>
        <w:spacing w:before="0" w:after="0" w:line="71" w:lineRule="atLeast"/>
        <w:tabs>
          <w:tab w:val="left" w:pos="12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5.3.6 </w:t>
      </w:r>
      <w:r>
        <w:rPr>
          <w:rFonts w:ascii="SimSun" w:hAnsi="SimSun" w:eastAsia="SimSun" w:cs="SimSun"/>
          <w:color w:val="000000"/>
          <w:sz w:val="21"/>
        </w:rPr>
        <w:t xml:space="preserve">本次项目不接受联合体磋商。</w:t>
      </w:r>
      <w:r/>
    </w:p>
    <w:p>
      <w:pPr>
        <w:ind w:left="0" w:right="0" w:firstLine="0"/>
        <w:spacing w:before="42" w:after="0" w:line="71" w:lineRule="atLeast"/>
        <w:tabs>
          <w:tab w:val="left" w:pos="90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 磋商文件的澄清、修改</w:t>
      </w:r>
      <w:r/>
    </w:p>
    <w:p>
      <w:pPr>
        <w:ind w:left="0" w:right="305" w:firstLine="0"/>
        <w:jc w:val="both"/>
        <w:spacing w:before="43" w:after="0" w:line="71" w:lineRule="atLeast"/>
        <w:tabs>
          <w:tab w:val="left" w:pos="10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6.1 任何要求对磋商文件进行澄清的供应商，应在磋商文件规定的响应性文件提交</w:t>
      </w:r>
      <w:r>
        <w:rPr>
          <w:rFonts w:ascii="SimSun" w:hAnsi="SimSun" w:eastAsia="SimSun" w:cs="SimSun"/>
          <w:b/>
          <w:color w:val="000000"/>
          <w:sz w:val="21"/>
        </w:rPr>
        <w:t xml:space="preserve">截止日期五天前</w:t>
      </w:r>
      <w:r>
        <w:rPr>
          <w:rFonts w:ascii="SimSun" w:hAnsi="SimSun" w:eastAsia="SimSun" w:cs="SimSun"/>
          <w:color w:val="000000"/>
          <w:sz w:val="21"/>
        </w:rPr>
        <w:t xml:space="preserve">按磋商文件中的联系方式以书面形式通知代理机构，代理机构将及时予以答复；在磋商文件公布期间，代理机构可主动对磋商文件进行澄清，磋商文件实质性变动的除外。</w:t>
      </w:r>
      <w:r/>
    </w:p>
    <w:p>
      <w:pPr>
        <w:ind w:left="0" w:right="226" w:firstLine="0"/>
        <w:spacing w:before="0" w:after="0" w:line="71" w:lineRule="atLeast"/>
        <w:tabs>
          <w:tab w:val="left" w:pos="10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磋商文件公布期间如有实质性变动的，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r/>
    </w:p>
    <w:p>
      <w:pPr>
        <w:ind w:left="0" w:right="0" w:firstLine="0"/>
        <w:spacing w:before="43" w:after="0" w:line="71" w:lineRule="atLeast"/>
        <w:tabs>
          <w:tab w:val="left" w:pos="90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 磋商有效期</w:t>
      </w:r>
      <w:r/>
    </w:p>
    <w:p>
      <w:pPr>
        <w:ind w:left="0" w:right="0" w:firstLine="0"/>
        <w:jc w:val="both"/>
        <w:spacing w:before="43" w:after="0" w:line="71" w:lineRule="atLeast"/>
        <w:tabs>
          <w:tab w:val="left" w:pos="10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7.1 磋商有效期为磋商文件规定的磋商之日后 </w:t>
      </w:r>
      <w:r>
        <w:rPr>
          <w:rFonts w:ascii="SimSun" w:hAnsi="SimSun" w:eastAsia="SimSun" w:cs="SimSun"/>
          <w:color w:val="000000"/>
          <w:sz w:val="21"/>
        </w:rPr>
        <w:t xml:space="preserve">90</w:t>
      </w:r>
      <w:r>
        <w:rPr>
          <w:rFonts w:ascii="SimSun" w:hAnsi="SimSun" w:eastAsia="SimSun" w:cs="SimSun"/>
          <w:color w:val="000000"/>
          <w:spacing w:val="1"/>
          <w:sz w:val="21"/>
        </w:rPr>
        <w:t xml:space="preserve"> </w:t>
      </w:r>
      <w:r>
        <w:rPr>
          <w:rFonts w:ascii="SimSun" w:hAnsi="SimSun" w:eastAsia="SimSun" w:cs="SimSun"/>
          <w:color w:val="000000"/>
          <w:sz w:val="21"/>
        </w:rPr>
        <w:t xml:space="preserve">天。</w:t>
      </w:r>
      <w:r/>
    </w:p>
    <w:p>
      <w:pPr>
        <w:ind w:left="0" w:right="310" w:firstLine="0"/>
        <w:jc w:val="both"/>
        <w:spacing w:before="43" w:after="0" w:line="71" w:lineRule="atLeast"/>
        <w:tabs>
          <w:tab w:val="left" w:pos="10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7.2</w:t>
      </w:r>
      <w:r>
        <w:rPr>
          <w:rFonts w:ascii="SimSun" w:hAnsi="SimSun" w:eastAsia="SimSun" w:cs="SimSun"/>
          <w:color w:val="000000"/>
          <w:spacing w:val="-7"/>
          <w:sz w:val="21"/>
        </w:rPr>
        <w:t xml:space="preserve"> 在特殊情况下，代理机构于原磋商有效期满之前，可向供应商提出延长磋商有效期的要求。供应商可以拒绝代理机构的这种要求。同意延长的供应商既不能要求也不允许修改其响应性文件。</w:t>
      </w:r>
      <w:r/>
    </w:p>
    <w:p>
      <w:pPr>
        <w:ind w:left="0" w:right="0" w:firstLine="0"/>
        <w:spacing w:before="0" w:after="0" w:line="71" w:lineRule="atLeast"/>
        <w:tabs>
          <w:tab w:val="left" w:pos="105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 磋商费用</w:t>
      </w:r>
      <w:r/>
    </w:p>
    <w:p>
      <w:pPr>
        <w:ind w:left="0" w:right="274" w:firstLine="0"/>
        <w:spacing w:before="76" w:after="0" w:line="71" w:lineRule="atLeast"/>
        <w:tabs>
          <w:tab w:val="left" w:pos="10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供应商应承担所有与准备和参加磋商有关的费用，代理机构和采购人在任何情况下均无义务和责任承担这些费用。</w:t>
      </w:r>
      <w:r/>
    </w:p>
    <w:p>
      <w:pPr>
        <w:ind w:left="0" w:right="274" w:firstLine="0"/>
        <w:spacing w:before="76" w:after="0" w:line="71" w:lineRule="atLeast"/>
        <w:tabs>
          <w:tab w:val="left" w:pos="10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招标代理费参照国家计委《招标代理服务收费管理暂行办法》的通知【计价格（2002）1980号】标准80%收取，计费基础为成交价；控制价编制费以控制价为基数，计取标准参照苏价服[2014]383号文80%收取。</w:t>
      </w:r>
      <w:r/>
    </w:p>
    <w:p>
      <w:pPr>
        <w:ind w:left="0" w:right="0" w:firstLine="0"/>
        <w:spacing w:before="122"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二、响应性文件的编制</w:t>
      </w:r>
      <w:r/>
    </w:p>
    <w:p>
      <w:pPr>
        <w:ind w:left="0" w:right="0" w:firstLine="0"/>
        <w:spacing w:before="43" w:after="0" w:line="71" w:lineRule="atLeast"/>
        <w:tabs>
          <w:tab w:val="left" w:pos="100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 响应性文件的语言、计量单位、货币和编制</w:t>
      </w:r>
      <w:r/>
    </w:p>
    <w:p>
      <w:pPr>
        <w:ind w:left="0" w:right="310" w:firstLine="0"/>
        <w:jc w:val="both"/>
        <w:spacing w:before="43" w:after="0" w:line="71"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供应商提交的响应性文件、技术文件和资料，以及供应商与代理机构就有关磋商的所有来往函电均应使用中文。响应性文件中若有英文或其他语言文字的资料，应提供相应的中文翻译资料。对不同文本磋商响应文件的解释发生异议的，以中文文本为准。</w:t>
      </w:r>
      <w:r/>
    </w:p>
    <w:p>
      <w:pPr>
        <w:ind w:left="0" w:right="0" w:firstLine="0"/>
        <w:jc w:val="both"/>
        <w:spacing w:before="0" w:after="0" w:line="71"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供应商所使用的计量单位应为国家法定计量单位。</w:t>
      </w:r>
      <w:r/>
    </w:p>
    <w:p>
      <w:pPr>
        <w:ind w:left="0" w:right="305" w:firstLine="0"/>
        <w:spacing w:before="43" w:after="0" w:line="71"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 供应商应用人民币报价。报价产品如果是进口产品的，应提供人民币与美元之间的汇率；报价单位为“元”。</w:t>
      </w:r>
      <w:r/>
    </w:p>
    <w:p>
      <w:pPr>
        <w:ind w:left="0" w:right="307" w:firstLine="0"/>
        <w:spacing w:before="0" w:after="0" w:line="71" w:lineRule="atLeast"/>
        <w:tabs>
          <w:tab w:val="left" w:pos="12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9.4 磋商响应文件应字迹清楚、内容齐全、不得涂改。如有修改，修改处须有供应商公章或磋商专用章和法定代表人或其授权磋商代表签字。</w:t>
      </w:r>
      <w:r/>
    </w:p>
    <w:p>
      <w:pPr>
        <w:ind w:left="0" w:right="307" w:firstLine="0"/>
        <w:spacing w:before="0" w:after="0" w:line="71" w:lineRule="atLeast"/>
        <w:tabs>
          <w:tab w:val="left" w:pos="12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9.5 磋商响应文件应按照竞争性磋商文件规定的顺序</w:t>
      </w:r>
      <w:r>
        <w:rPr>
          <w:rFonts w:ascii="SimSun" w:hAnsi="SimSun" w:eastAsia="SimSun" w:cs="SimSun"/>
          <w:color w:val="000000"/>
          <w:spacing w:val="-6"/>
          <w:sz w:val="21"/>
        </w:rPr>
        <w:t xml:space="preserve">编制目录，由于编排混乱导致磋商响应文件被误读或查找不到，责任由供应商承担。</w:t>
      </w:r>
      <w:r/>
    </w:p>
    <w:p>
      <w:pPr>
        <w:ind w:left="0" w:right="0" w:firstLine="0"/>
        <w:spacing w:before="0" w:after="0" w:line="71" w:lineRule="atLeast"/>
        <w:tabs>
          <w:tab w:val="left" w:pos="12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9.6 供应商应在磋商响应文件中写清相应的项目编号、项目名称、供应商全称、地址、电话、传真</w:t>
      </w:r>
      <w:r>
        <w:rPr>
          <w:rFonts w:ascii="SimSun" w:hAnsi="SimSun" w:eastAsia="SimSun" w:cs="SimSun"/>
          <w:color w:val="000000"/>
          <w:sz w:val="22"/>
        </w:rPr>
        <w:t xml:space="preserve">等。</w:t>
      </w:r>
      <w:r/>
    </w:p>
    <w:p>
      <w:pPr>
        <w:ind w:left="0" w:right="0" w:firstLine="0"/>
        <w:spacing w:before="43" w:after="0" w:line="71" w:lineRule="atLeast"/>
        <w:tabs>
          <w:tab w:val="left" w:pos="99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 响应性文件的组成</w:t>
      </w:r>
      <w:r/>
    </w:p>
    <w:p>
      <w:pPr>
        <w:ind w:left="0" w:right="0" w:firstLine="0"/>
        <w:spacing w:before="43" w:after="0" w:line="71" w:lineRule="atLeast"/>
        <w:tabs>
          <w:tab w:val="left" w:pos="12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10.1 供应商应当根据竞争性磋商文件要求编制磋商响应文件，并根据自己的商务能力、技术水平对</w:t>
      </w:r>
      <w:r>
        <w:rPr>
          <w:rFonts w:ascii="SimSun" w:hAnsi="SimSun" w:eastAsia="SimSun" w:cs="SimSun"/>
          <w:color w:val="000000"/>
          <w:sz w:val="22"/>
        </w:rPr>
        <w:t xml:space="preserve">竞争性磋商文件提出的要求和条件逐条标明是否响应。</w:t>
      </w:r>
      <w:r/>
    </w:p>
    <w:p>
      <w:pPr>
        <w:ind w:left="0" w:right="0" w:firstLine="0"/>
        <w:spacing w:before="43" w:after="0" w:line="71" w:lineRule="atLeast"/>
        <w:tabs>
          <w:tab w:val="left" w:pos="11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磋商响应文件由商务部分、技术部分、价格部分，以及其他部分组成。</w:t>
      </w:r>
      <w:r/>
    </w:p>
    <w:p>
      <w:pPr>
        <w:ind w:left="0" w:right="208" w:firstLine="0"/>
        <w:spacing w:before="93" w:after="0" w:line="71" w:lineRule="atLeast"/>
        <w:tabs>
          <w:tab w:val="left" w:pos="10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1"/>
        </w:rPr>
        <w:t xml:space="preserve">11. 响应性文件的商务部分</w:t>
      </w:r>
      <w:r>
        <w:rPr>
          <w:rFonts w:ascii="SimSun" w:hAnsi="SimSun" w:eastAsia="SimSun" w:cs="SimSun"/>
          <w:b/>
          <w:color w:val="000000"/>
          <w:spacing w:val="15"/>
          <w:sz w:val="21"/>
        </w:rPr>
        <w:t xml:space="preserve">: </w:t>
      </w:r>
      <w:r>
        <w:rPr>
          <w:rFonts w:ascii="SimSun" w:hAnsi="SimSun" w:eastAsia="SimSun" w:cs="SimSun"/>
          <w:b/>
          <w:color w:val="000000"/>
          <w:spacing w:val="3"/>
          <w:sz w:val="21"/>
        </w:rPr>
        <w:t xml:space="preserve">商务部分是证明供应商有资格参加磋商和成交后有能力履行合同的文</w:t>
      </w:r>
      <w:r>
        <w:rPr>
          <w:rFonts w:ascii="SimSun" w:hAnsi="SimSun" w:eastAsia="SimSun" w:cs="SimSun"/>
          <w:b/>
          <w:color w:val="000000"/>
          <w:spacing w:val="-13"/>
          <w:sz w:val="21"/>
        </w:rPr>
        <w:t xml:space="preserve">件，这些文件应能满足竞争性磋商采购的要求，包括但不限于下列文件，其中加</w:t>
      </w:r>
      <w:r>
        <w:rPr>
          <w:rFonts w:ascii="SimSun" w:hAnsi="SimSun" w:eastAsia="SimSun" w:cs="SimSun"/>
          <w:b/>
          <w:color w:val="000000"/>
          <w:sz w:val="21"/>
        </w:rPr>
        <w:t xml:space="preserve">★项目不得有缺失或无效。</w:t>
      </w:r>
      <w:r/>
    </w:p>
    <w:p>
      <w:pPr>
        <w:ind w:left="0" w:right="0" w:firstLine="0"/>
        <w:spacing w:before="0" w:after="0" w:line="71" w:lineRule="atLeast"/>
        <w:tabs>
          <w:tab w:val="left" w:pos="12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（1）★磋商申请及声明；</w:t>
      </w:r>
      <w:r/>
    </w:p>
    <w:p>
      <w:pPr>
        <w:ind w:left="0" w:right="0" w:firstLine="0"/>
        <w:spacing w:before="43" w:after="0" w:line="71" w:lineRule="atLeast"/>
        <w:tabs>
          <w:tab w:val="left" w:pos="12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（2）★法定代表人资格证明及授权委托书；</w:t>
      </w:r>
      <w:r/>
    </w:p>
    <w:p>
      <w:pPr>
        <w:ind w:left="0" w:right="0" w:firstLine="0"/>
        <w:spacing w:before="43" w:after="0" w:line="71" w:lineRule="atLeast"/>
        <w:tabs>
          <w:tab w:val="left" w:pos="12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（3）★《商务条款响应表》</w:t>
      </w:r>
      <w:r/>
    </w:p>
    <w:p>
      <w:pPr>
        <w:ind w:left="0" w:right="0" w:firstLine="0"/>
        <w:spacing w:before="43" w:after="0" w:line="71" w:lineRule="atLeast"/>
        <w:tabs>
          <w:tab w:val="left" w:pos="12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（4）★《磋商报价表》</w:t>
      </w:r>
      <w:r/>
    </w:p>
    <w:p>
      <w:pPr>
        <w:ind w:left="0" w:right="0" w:firstLine="0"/>
        <w:spacing w:before="43" w:after="0" w:line="71" w:lineRule="atLeast"/>
        <w:tabs>
          <w:tab w:val="left" w:pos="12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（5）★《磋商分项报价表》</w:t>
      </w:r>
      <w:r/>
    </w:p>
    <w:p>
      <w:pPr>
        <w:ind w:left="0" w:right="0" w:firstLine="0"/>
        <w:spacing w:before="43" w:after="0" w:line="71" w:lineRule="atLeast"/>
        <w:tabs>
          <w:tab w:val="left" w:pos="12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（6）★中小企业声明函</w:t>
      </w:r>
      <w:r/>
    </w:p>
    <w:p>
      <w:pPr>
        <w:ind w:left="0" w:right="0" w:firstLine="0"/>
        <w:spacing w:before="43" w:after="0" w:line="71" w:lineRule="atLeast"/>
        <w:tabs>
          <w:tab w:val="left" w:pos="12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（7）残疾人福利性单位声明函</w:t>
      </w:r>
      <w:r/>
    </w:p>
    <w:p>
      <w:pPr>
        <w:ind w:left="0" w:right="0" w:firstLine="0"/>
        <w:spacing w:before="43" w:after="0" w:line="71" w:lineRule="atLeast"/>
        <w:tabs>
          <w:tab w:val="left" w:pos="12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（8）项目参与人员的职称等能力证书复印件</w:t>
      </w:r>
      <w:r/>
    </w:p>
    <w:p>
      <w:pPr>
        <w:ind w:left="0" w:right="0" w:firstLine="0"/>
        <w:spacing w:before="43" w:after="0" w:line="71" w:lineRule="atLeast"/>
        <w:tabs>
          <w:tab w:val="left" w:pos="12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（9）经营业绩</w:t>
      </w:r>
      <w:r/>
    </w:p>
    <w:p>
      <w:pPr>
        <w:ind w:left="0" w:right="0" w:firstLine="0"/>
        <w:spacing w:before="43" w:after="0" w:line="71" w:lineRule="atLeast"/>
        <w:tabs>
          <w:tab w:val="left" w:pos="12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（10）供应商认为需要提供的其他证明文件和商务资料</w:t>
      </w:r>
      <w:r/>
    </w:p>
    <w:p>
      <w:pPr>
        <w:ind w:left="0" w:right="0" w:firstLine="0"/>
        <w:spacing w:before="43" w:after="0" w:line="71" w:lineRule="atLeast"/>
        <w:tabs>
          <w:tab w:val="left" w:pos="100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 报价部分</w:t>
      </w:r>
      <w:r/>
    </w:p>
    <w:p>
      <w:pPr>
        <w:ind w:left="0" w:right="313" w:firstLine="0"/>
        <w:spacing w:before="43" w:after="0" w:line="71" w:lineRule="atLeast"/>
        <w:tabs>
          <w:tab w:val="left" w:pos="111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价格部分是对货物和服务价格构成的说明，竞争性磋商文件如没有特别说明的话，对每一项货物和服务仅接受一个价格。</w:t>
      </w:r>
      <w:r/>
    </w:p>
    <w:p>
      <w:pPr>
        <w:ind w:left="0" w:right="276" w:firstLine="0"/>
        <w:jc w:val="both"/>
        <w:spacing w:before="0" w:after="0" w:line="71" w:lineRule="atLeast"/>
        <w:tabs>
          <w:tab w:val="left" w:pos="111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本项目报价形式采用工程量清单计价模式进行计价。投标报价：包括但不限于完成文件所确定</w:t>
      </w:r>
      <w:r>
        <w:rPr>
          <w:rFonts w:ascii="SimSun" w:hAnsi="SimSun" w:eastAsia="SimSun" w:cs="SimSun"/>
          <w:color w:val="000000"/>
          <w:spacing w:val="-3"/>
          <w:sz w:val="21"/>
        </w:rPr>
        <w:t xml:space="preserve">的服务范围所需的全部费用，及其相应税费、政策性文件规定及实施过程中所有风险、责任等各项应有费用，不论其在采购文件中是否有提及。投标供应商应根据上述因素自行考虑含入投标报价。</w:t>
      </w:r>
      <w:r/>
    </w:p>
    <w:p>
      <w:pPr>
        <w:ind w:left="0" w:right="0" w:firstLine="0"/>
        <w:jc w:val="both"/>
        <w:spacing w:before="0" w:after="0" w:line="71"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 供应商应在《磋商报价表》、《磋商分项报价表》等中标明拟提供货物和服务的单价、总</w:t>
      </w:r>
      <w:r>
        <w:rPr>
          <w:rFonts w:ascii="SimSun" w:hAnsi="SimSun" w:eastAsia="SimSun" w:cs="SimSun"/>
          <w:color w:val="000000"/>
          <w:sz w:val="22"/>
        </w:rPr>
        <w:t xml:space="preserve">价以及分项报价。</w:t>
      </w:r>
      <w:r/>
    </w:p>
    <w:p>
      <w:pPr>
        <w:ind w:left="0" w:right="276" w:firstLine="0"/>
        <w:jc w:val="both"/>
        <w:spacing w:before="2" w:after="0" w:line="71"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12.4 供应商应仔细阅读和理解磋商文件中有关项目需求、义务、付款方式、付款条件和时间进度安</w:t>
      </w:r>
      <w:r>
        <w:rPr>
          <w:rFonts w:ascii="SimSun" w:hAnsi="SimSun" w:eastAsia="SimSun" w:cs="SimSun"/>
          <w:color w:val="000000"/>
          <w:spacing w:val="-3"/>
          <w:sz w:val="21"/>
        </w:rPr>
        <w:t xml:space="preserve">排，充分考虑到市场价格变动以及项目实施过程中的不可预见因素，结合企业自身条件进行报价。</w:t>
      </w:r>
      <w:r/>
    </w:p>
    <w:p>
      <w:pPr>
        <w:ind w:left="0" w:right="0" w:firstLine="0"/>
        <w:jc w:val="both"/>
        <w:spacing w:before="1" w:after="0" w:line="71" w:lineRule="atLeast"/>
        <w:tabs>
          <w:tab w:val="left" w:pos="12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12.5 经磋商后，如果成交价高于或低于供应商在磋商响应文件报价的话，分项报价同比例调整。</w:t>
      </w:r>
      <w:r/>
    </w:p>
    <w:p>
      <w:pPr>
        <w:ind w:left="0" w:right="314" w:firstLine="0"/>
        <w:spacing w:before="5" w:after="0" w:line="71"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12.6 报价表必须由供应商法人代表或委托授权人签字或加盖单位公章。如有优惠条款，请单独列明，但不得影响报价，影响货物或服务整体功能。</w:t>
      </w:r>
      <w:r/>
    </w:p>
    <w:p>
      <w:pPr>
        <w:ind w:left="0" w:right="173" w:firstLine="0"/>
        <w:spacing w:before="1" w:after="0" w:line="71" w:lineRule="atLeast"/>
        <w:tabs>
          <w:tab w:val="left" w:pos="12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1"/>
        </w:rPr>
        <w:t xml:space="preserve">12.7 政府采购提倡公平竞争，反对低于成本、串通报价、哄抬价格等恶意竞争行为，任何盲目压价、低于成本报价、串通哄抬报价等价格将会被拒绝。报价应低于市场平均价。</w:t>
      </w:r>
      <w:r/>
    </w:p>
    <w:p>
      <w:pPr>
        <w:ind w:left="0" w:right="308" w:firstLine="0"/>
        <w:jc w:val="both"/>
        <w:spacing w:before="15" w:after="0" w:line="71" w:lineRule="atLeast"/>
        <w:tabs>
          <w:tab w:val="left" w:pos="100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1"/>
        </w:rPr>
        <w:t xml:space="preserve">13. 技术部分</w:t>
      </w:r>
      <w:r/>
    </w:p>
    <w:p>
      <w:pPr>
        <w:ind w:left="0" w:right="308" w:firstLine="420"/>
        <w:jc w:val="both"/>
        <w:spacing w:before="15" w:after="0" w:line="71" w:lineRule="atLeast"/>
        <w:tabs>
          <w:tab w:val="left" w:pos="100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技术部分是证明供应商提供的货物和服务是合格的、并符合竞争性磋商文件要求的证明文件，以及对货物和服务的详细说明，这些文件可以是文字资料、图纸和数据等。提供的货物如与竞</w:t>
      </w:r>
      <w:r>
        <w:rPr>
          <w:rFonts w:ascii="SimSun" w:hAnsi="SimSun" w:eastAsia="SimSun" w:cs="SimSun"/>
          <w:color w:val="000000"/>
          <w:spacing w:val="-5"/>
          <w:sz w:val="21"/>
        </w:rPr>
        <w:t xml:space="preserve">争性磋商文件要求有不符之处，应说明其差别之所在。包括但不限于下列文件，其中加</w:t>
      </w:r>
      <w:r>
        <w:rPr>
          <w:rFonts w:ascii="SimSun" w:hAnsi="SimSun" w:eastAsia="SimSun" w:cs="SimSun"/>
          <w:b/>
          <w:color w:val="000000"/>
          <w:sz w:val="21"/>
        </w:rPr>
        <w:t xml:space="preserve">★</w:t>
      </w:r>
      <w:r>
        <w:rPr>
          <w:rFonts w:ascii="SimSun" w:hAnsi="SimSun" w:eastAsia="SimSun" w:cs="SimSun"/>
          <w:color w:val="000000"/>
          <w:sz w:val="21"/>
        </w:rPr>
        <w:t xml:space="preserve">项目不得有缺失或无效。</w:t>
      </w:r>
      <w:r/>
    </w:p>
    <w:p>
      <w:pPr>
        <w:ind w:left="0" w:right="4426" w:firstLine="0"/>
        <w:spacing w:before="43" w:after="0" w:line="71" w:lineRule="atLeast"/>
        <w:tabs>
          <w:tab w:val="left" w:pos="12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（1）★《技术条款偏离表》</w:t>
      </w:r>
      <w:r/>
    </w:p>
    <w:p>
      <w:pPr>
        <w:ind w:left="0" w:right="4426" w:firstLine="0"/>
        <w:spacing w:before="43" w:after="0" w:line="71" w:lineRule="atLeast"/>
        <w:tabs>
          <w:tab w:val="left" w:pos="12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（2）★项目实施方案；</w:t>
      </w:r>
      <w:r/>
    </w:p>
    <w:p>
      <w:pPr>
        <w:ind w:left="0" w:right="4426" w:firstLine="0"/>
        <w:spacing w:before="43" w:after="0" w:line="71" w:lineRule="atLeast"/>
        <w:tabs>
          <w:tab w:val="left" w:pos="12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（3）★项目组成员一览表；</w:t>
      </w:r>
      <w:r/>
    </w:p>
    <w:p>
      <w:pPr>
        <w:ind w:left="0" w:right="4426" w:firstLine="0"/>
        <w:spacing w:before="43" w:after="0" w:line="71" w:lineRule="atLeast"/>
        <w:tabs>
          <w:tab w:val="left" w:pos="12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（4）★质量保证及服务承诺；</w:t>
      </w:r>
      <w:r/>
    </w:p>
    <w:p>
      <w:pPr>
        <w:ind w:left="0" w:right="4426" w:firstLine="0"/>
        <w:spacing w:before="43" w:after="0" w:line="71" w:lineRule="atLeast"/>
        <w:tabs>
          <w:tab w:val="left" w:pos="12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（5）供应商认为需要提供的其他技术文件或资料等。 </w:t>
      </w:r>
      <w:r/>
    </w:p>
    <w:p>
      <w:pPr>
        <w:ind w:left="0" w:right="4426" w:firstLine="0"/>
        <w:spacing w:before="43" w:after="0" w:line="71" w:lineRule="atLeast"/>
        <w:tabs>
          <w:tab w:val="left" w:pos="127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三、响应性文件递交</w:t>
      </w:r>
      <w:r/>
    </w:p>
    <w:p>
      <w:pPr>
        <w:ind w:left="0" w:right="0" w:firstLine="0"/>
        <w:spacing w:before="0" w:after="0" w:line="71" w:lineRule="atLeast"/>
        <w:tabs>
          <w:tab w:val="left" w:pos="111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 响应性文件应于规定时间内在“苏采云”政府采购交易系统网上开标大厅递交。</w:t>
      </w:r>
      <w:r/>
    </w:p>
    <w:p>
      <w:pPr>
        <w:ind w:left="0" w:right="0" w:firstLine="0"/>
        <w:spacing w:before="43" w:after="0" w:line="71" w:lineRule="atLeast"/>
        <w:tabs>
          <w:tab w:val="left" w:pos="127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0"/>
          <w:sz w:val="21"/>
        </w:rPr>
        <w:t xml:space="preserve">15. </w:t>
      </w:r>
      <w:r>
        <w:rPr>
          <w:rFonts w:ascii="SimSun" w:hAnsi="SimSun" w:eastAsia="SimSun" w:cs="SimSun"/>
          <w:b/>
          <w:color w:val="000000"/>
          <w:sz w:val="21"/>
        </w:rPr>
        <w:t xml:space="preserve">在投标截止时间后递交文件的将被拒绝。</w:t>
      </w:r>
      <w:r/>
    </w:p>
    <w:p>
      <w:pPr>
        <w:ind w:left="0" w:right="0" w:firstLine="0"/>
        <w:spacing w:before="42" w:after="0" w:line="71" w:lineRule="atLeast"/>
        <w:tabs>
          <w:tab w:val="left" w:pos="111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 诚实信用</w:t>
      </w:r>
      <w:r/>
    </w:p>
    <w:p>
      <w:pPr>
        <w:ind w:left="0" w:right="310" w:firstLine="0"/>
        <w:spacing w:before="93" w:after="0" w:line="71" w:lineRule="atLeast"/>
        <w:tabs>
          <w:tab w:val="left" w:pos="12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16.1 供应商之间不得相互串通报价，不得妨碍其他供应商的公平竞争，不得损害采购人或者其他供应商的合法权益。</w:t>
      </w:r>
      <w:r/>
    </w:p>
    <w:p>
      <w:pPr>
        <w:ind w:left="0" w:right="490" w:firstLine="0"/>
        <w:spacing w:before="0" w:after="0" w:line="71" w:lineRule="atLeast"/>
        <w:tabs>
          <w:tab w:val="left" w:pos="12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供应商不得以向代理机构工作人员、磋商小组成员行贿或者采取其他不正当手段谋取成交。</w:t>
      </w:r>
      <w:r/>
    </w:p>
    <w:p>
      <w:pPr>
        <w:ind w:left="0" w:right="490" w:firstLine="0"/>
        <w:spacing w:before="0" w:after="0" w:line="71" w:lineRule="atLeast"/>
        <w:tabs>
          <w:tab w:val="left" w:pos="121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四、磋商</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17、磋商组织</w:t>
      </w:r>
      <w:r/>
    </w:p>
    <w:p>
      <w:pPr>
        <w:ind w:left="0" w:right="310" w:firstLine="0"/>
        <w:spacing w:before="42" w:after="0" w:line="71" w:lineRule="atLeast"/>
        <w:tabs>
          <w:tab w:val="left" w:pos="12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17.1 在递交磋商响应文件时间截止后，代理机构在规定的时间和地点组织磋商小组分别与供应商进行磋商。</w:t>
      </w:r>
      <w:r/>
    </w:p>
    <w:p>
      <w:pPr>
        <w:ind w:left="0" w:right="0" w:firstLine="0"/>
        <w:spacing w:before="0" w:after="0" w:line="71" w:lineRule="atLeast"/>
        <w:tabs>
          <w:tab w:val="left" w:pos="12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磋商工作由代理机构负责组织，具体磋商事务由依法组建的磋商小组负责。</w:t>
      </w:r>
      <w:r/>
    </w:p>
    <w:p>
      <w:pPr>
        <w:ind w:left="0" w:right="0" w:firstLine="0"/>
        <w:spacing w:before="43"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18、磋商程序</w:t>
      </w:r>
      <w:r/>
    </w:p>
    <w:p>
      <w:pPr>
        <w:ind w:left="0" w:right="0" w:firstLine="0"/>
        <w:spacing w:before="43" w:after="0" w:line="71" w:lineRule="atLeast"/>
        <w:tabs>
          <w:tab w:val="left" w:pos="12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磋商小组审阅供应商所递交的响应性文件，凡不具备资格条件的供应商不得进入磋商程序。</w:t>
      </w:r>
      <w:r/>
    </w:p>
    <w:p>
      <w:pPr>
        <w:ind w:left="0" w:right="312" w:firstLine="0"/>
        <w:spacing w:before="43" w:after="0" w:line="71" w:lineRule="atLeast"/>
        <w:tabs>
          <w:tab w:val="left" w:pos="12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18.2 磋商小组所有成员集中与单一供应商分别就竞争性磋商采购项目的技术、商务和价格进行磋商，磋商的轮次由磋商小组决定。</w:t>
      </w:r>
      <w:r/>
    </w:p>
    <w:p>
      <w:pPr>
        <w:ind w:left="0" w:right="0" w:firstLine="0"/>
        <w:spacing w:before="0" w:after="0" w:line="71" w:lineRule="atLeast"/>
        <w:tabs>
          <w:tab w:val="left" w:pos="12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磋商文件如有实质性变动的，磋商小组将以书面形式通知所有参加磋商的供应商。</w:t>
      </w:r>
      <w:r/>
    </w:p>
    <w:p>
      <w:pPr>
        <w:ind w:left="0" w:right="310" w:firstLine="0"/>
        <w:spacing w:before="43" w:after="0" w:line="71" w:lineRule="atLeast"/>
        <w:tabs>
          <w:tab w:val="left" w:pos="12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18.4 磋商小组制定一个符合采购人要求的最优方案，或直接根据响应性文件要求所有供应商在规定时间内作最后报价。</w:t>
      </w:r>
      <w:r/>
    </w:p>
    <w:p>
      <w:pPr>
        <w:ind w:left="0" w:right="0" w:firstLine="0"/>
        <w:spacing w:before="0" w:after="0" w:line="71" w:lineRule="atLeast"/>
        <w:tabs>
          <w:tab w:val="left" w:pos="12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18.5 出现下列情形之一的磋商响应文件按照无效处理：</w:t>
      </w:r>
      <w:r/>
    </w:p>
    <w:p>
      <w:pPr>
        <w:ind w:left="0" w:right="2895" w:firstLine="0"/>
        <w:spacing w:before="0" w:after="0" w:line="71" w:lineRule="atLeast"/>
        <w:tabs>
          <w:tab w:val="left" w:pos="11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（1）不具备竞争性磋商文件中规定资格条件的；</w:t>
      </w:r>
      <w:r/>
    </w:p>
    <w:p>
      <w:pPr>
        <w:ind w:left="0" w:right="-30" w:firstLine="0"/>
        <w:spacing w:before="0" w:after="0" w:line="71" w:lineRule="atLeast"/>
        <w:tabs>
          <w:tab w:val="left" w:pos="11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（2）未实质性响应采购要求的（如“磋商项目需求”等（“磋商项目需求”可用承诺书或技术条款偏离表或证明性材料等形式响应））；</w:t>
      </w:r>
      <w:r/>
    </w:p>
    <w:p>
      <w:pPr>
        <w:ind w:left="0" w:right="50" w:firstLine="0"/>
        <w:spacing w:before="0" w:after="0" w:line="71" w:lineRule="atLeast"/>
        <w:tabs>
          <w:tab w:val="left" w:pos="11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（3）报价低于完成本项目发生的所有含税费用、支付给员工的工资（不得低于供应商所在地最低工资标准）和国家强制缴纳的各种社会保障资金、公积金，以及供应商认为需要的其他费用等；</w:t>
      </w:r>
      <w:r/>
    </w:p>
    <w:p>
      <w:pPr>
        <w:ind w:left="0" w:right="2895" w:firstLine="0"/>
        <w:spacing w:before="0" w:after="0" w:line="71" w:lineRule="atLeast"/>
        <w:tabs>
          <w:tab w:val="left" w:pos="11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（4）报价超过竞争性磋商文件中规定的预算金额或者最高限价的；</w:t>
      </w:r>
      <w:r/>
    </w:p>
    <w:p>
      <w:pPr>
        <w:ind w:left="0" w:right="50" w:firstLine="0"/>
        <w:spacing w:before="0" w:after="0" w:line="71" w:lineRule="atLeast"/>
        <w:tabs>
          <w:tab w:val="left" w:pos="11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（5）竞争性磋商文件中的打“★”或“*”项缺失或者未实质性响应的；</w:t>
      </w:r>
      <w:r/>
    </w:p>
    <w:p>
      <w:pPr>
        <w:ind w:left="0" w:right="50" w:firstLine="0"/>
        <w:spacing w:before="0" w:after="0" w:line="71" w:lineRule="atLeast"/>
        <w:tabs>
          <w:tab w:val="left" w:pos="11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（6）投标报价存在缺项、漏项或私自修改采购人给定清单内容</w:t>
      </w:r>
      <w:r/>
    </w:p>
    <w:p>
      <w:pPr>
        <w:ind w:left="0" w:right="50" w:firstLine="0"/>
        <w:spacing w:before="0" w:after="0" w:line="71" w:lineRule="atLeast"/>
        <w:tabs>
          <w:tab w:val="left" w:pos="11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（7）不符合法律、法规和竞争性磋商文件规定的其他实质性要求的。</w:t>
      </w:r>
      <w:r/>
    </w:p>
    <w:p>
      <w:pPr>
        <w:ind w:left="0" w:right="0" w:firstLine="0"/>
        <w:spacing w:before="43" w:after="0" w:line="71" w:lineRule="atLeast"/>
        <w:tabs>
          <w:tab w:val="left" w:pos="12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18.6 出现下列情形之一的磋商终止，无成交供应商：</w:t>
      </w:r>
      <w:r/>
    </w:p>
    <w:p>
      <w:pPr>
        <w:ind w:left="0" w:right="0" w:firstLine="0"/>
        <w:spacing w:before="43" w:after="0" w:line="71" w:lineRule="atLeast"/>
        <w:tabs>
          <w:tab w:val="left" w:pos="12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（1）因情况变化，不再符合规定的竞争性磋商采购方式适用情形的；</w:t>
      </w:r>
      <w:r/>
    </w:p>
    <w:p>
      <w:pPr>
        <w:ind w:left="0" w:right="0" w:firstLine="0"/>
        <w:spacing w:before="43" w:after="0" w:line="71" w:lineRule="atLeast"/>
        <w:tabs>
          <w:tab w:val="left" w:pos="12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（2）所有供应商的磋商响应文件被磋商小组认定为无效的；</w:t>
      </w:r>
      <w:r/>
    </w:p>
    <w:p>
      <w:pPr>
        <w:ind w:left="0" w:right="0" w:firstLine="0"/>
        <w:spacing w:before="43" w:after="0" w:line="71" w:lineRule="atLeast"/>
        <w:tabs>
          <w:tab w:val="left" w:pos="12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（3）出现影响采购公正的违法、违规行为的；</w:t>
      </w:r>
      <w:r/>
    </w:p>
    <w:p>
      <w:pPr>
        <w:ind w:left="0" w:right="0" w:firstLine="0"/>
        <w:spacing w:before="43" w:after="0" w:line="71" w:lineRule="atLeast"/>
        <w:tabs>
          <w:tab w:val="left" w:pos="12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（4）供应商的最终报价超过采购预算，且采购人不能支付的；</w:t>
      </w:r>
      <w:r/>
    </w:p>
    <w:p>
      <w:pPr>
        <w:ind w:left="0" w:right="0" w:firstLine="0"/>
        <w:spacing w:before="42" w:after="0" w:line="71" w:lineRule="atLeast"/>
        <w:tabs>
          <w:tab w:val="left" w:pos="12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（5）因重大变故，采购任务取消的；</w:t>
      </w:r>
      <w:r/>
    </w:p>
    <w:p>
      <w:pPr>
        <w:ind w:left="0" w:right="0" w:firstLine="0"/>
        <w:spacing w:before="43" w:after="0" w:line="71" w:lineRule="atLeast"/>
        <w:tabs>
          <w:tab w:val="left" w:pos="12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（6）采购人需求发生重大变化暂时不能确定或供应商提供的服务不能满足需求等。</w:t>
      </w:r>
      <w:r/>
    </w:p>
    <w:p>
      <w:pPr>
        <w:ind w:left="0" w:right="0" w:firstLine="0"/>
        <w:spacing w:before="43"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 评分方法和标准。</w:t>
      </w:r>
      <w:r/>
    </w:p>
    <w:p>
      <w:pPr>
        <w:ind w:left="0" w:right="310" w:firstLine="0"/>
        <w:spacing w:before="22" w:after="0" w:line="71" w:lineRule="atLeast"/>
        <w:tabs>
          <w:tab w:val="left" w:pos="12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19.1 采用综合评分法。即在满足磋商文件实质性要求前提下，按照磋商文件中规定的各项因素进行综合评审后，以评审总得分最高的供应商作为成交候选供应商或者成交供应商的评分方法。</w:t>
      </w:r>
      <w:r/>
    </w:p>
    <w:p>
      <w:pPr>
        <w:ind w:left="0" w:right="0" w:firstLine="0"/>
        <w:spacing w:before="15" w:after="0" w:line="71" w:lineRule="atLeast"/>
        <w:tabs>
          <w:tab w:val="left" w:pos="12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综合评分的主要因素是：价格、业绩、对采购文件的响应程度等。</w:t>
      </w:r>
      <w:r/>
    </w:p>
    <w:p>
      <w:pPr>
        <w:ind w:left="0" w:right="0" w:firstLine="0"/>
        <w:spacing w:before="24" w:after="0" w:line="71" w:lineRule="atLeast"/>
        <w:tabs>
          <w:tab w:val="left" w:pos="12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 评分标准详见第四章</w:t>
      </w:r>
      <w:r/>
    </w:p>
    <w:p>
      <w:pPr>
        <w:ind w:left="0" w:right="0" w:firstLine="0"/>
        <w:spacing w:before="23"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 确定成交供应商</w:t>
      </w:r>
      <w:r/>
    </w:p>
    <w:p>
      <w:pPr>
        <w:ind w:left="0" w:right="204" w:firstLine="0"/>
        <w:spacing w:before="43" w:after="0" w:line="71"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 综合比较与评价后按照得分高低顺序对供应商进行排列。得分相同的，按磋商报价由低到高顺序排列。得分且磋商报价相同的，按技术指标优劣顺序排列。综合排名第一名的供应商确定为成交供应</w:t>
      </w:r>
      <w:r>
        <w:rPr>
          <w:rFonts w:ascii="SimSun" w:hAnsi="SimSun" w:eastAsia="SimSun" w:cs="SimSun"/>
          <w:color w:val="000000"/>
          <w:spacing w:val="-22"/>
          <w:sz w:val="21"/>
        </w:rPr>
        <w:t xml:space="preserve">商。</w:t>
      </w:r>
      <w:r>
        <w:rPr>
          <w:rFonts w:ascii="SimSun" w:hAnsi="SimSun" w:eastAsia="SimSun" w:cs="SimSun"/>
          <w:color w:val="000000"/>
          <w:spacing w:val="-7"/>
          <w:sz w:val="21"/>
        </w:rPr>
        <w:t xml:space="preserve">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r/>
    </w:p>
    <w:p>
      <w:pPr>
        <w:ind w:left="0" w:right="310" w:firstLine="0"/>
        <w:spacing w:before="0" w:after="0" w:line="71" w:lineRule="atLeast"/>
        <w:tabs>
          <w:tab w:val="left" w:pos="12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20.2 成交供应商确定后，将在原采购公告发布媒体上发布公告，向成交供应商发出成交通知书。成交供应商应按成交通知书规定的时间、地点与采购单位、政府代理机构签订政府采购合同。</w:t>
      </w:r>
      <w:r/>
    </w:p>
    <w:p>
      <w:pPr>
        <w:ind w:left="0" w:right="0" w:firstLine="0"/>
        <w:spacing w:before="0" w:after="0" w:line="71" w:lineRule="atLeast"/>
        <w:tabs>
          <w:tab w:val="left" w:pos="12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 成交通知书对采购人和成交供应商具有同等法律效力。</w:t>
      </w:r>
      <w:r/>
    </w:p>
    <w:p>
      <w:pPr>
        <w:ind w:left="0" w:right="312" w:firstLine="0"/>
        <w:spacing w:before="42" w:after="0" w:line="71" w:lineRule="atLeast"/>
        <w:tabs>
          <w:tab w:val="left" w:pos="12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20.4 成交通知书发出后，采购人或成交供应商拒绝签订合同的，拒绝签订合同的一方应至少向另一方支付与预算2%相等的补偿金，以及为磋商过程所发生的有关费用和双方商定的其他补偿。</w:t>
      </w:r>
      <w:r/>
    </w:p>
    <w:p>
      <w:pPr>
        <w:ind w:left="0" w:right="276" w:firstLine="0"/>
        <w:jc w:val="both"/>
        <w:spacing w:before="93" w:after="0" w:line="71" w:lineRule="atLeast"/>
        <w:tabs>
          <w:tab w:val="left" w:pos="12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20.5 成交通知书发出后，成交供应商除发生法律规定的不能预见、不能避免并不能克服的客观情况</w:t>
      </w:r>
      <w:r>
        <w:rPr>
          <w:rFonts w:ascii="SimSun" w:hAnsi="SimSun" w:eastAsia="SimSun" w:cs="SimSun"/>
          <w:color w:val="000000"/>
          <w:spacing w:val="-5"/>
          <w:sz w:val="21"/>
        </w:rPr>
        <w:t xml:space="preserve">外不得放弃或拒绝签订合同的。放弃或拒绝签订合同的，情节严重的财政部门将其列入不良行为名单，在一至三年内不得参加南京市江宁区政府采购活动。</w:t>
      </w:r>
      <w:r/>
    </w:p>
    <w:p>
      <w:pPr>
        <w:ind w:left="0" w:right="0" w:firstLine="0"/>
        <w:jc w:val="both"/>
        <w:spacing w:before="0" w:after="0" w:line="71" w:lineRule="atLeast"/>
        <w:tabs>
          <w:tab w:val="left" w:pos="12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20.6 代理机构对未成交的供应商不作未成交原因的解释。</w:t>
      </w:r>
      <w:r/>
    </w:p>
    <w:p>
      <w:pPr>
        <w:ind w:left="0" w:right="0" w:firstLine="0"/>
        <w:jc w:val="both"/>
        <w:spacing w:before="43" w:after="0" w:line="71" w:lineRule="atLeast"/>
        <w:tabs>
          <w:tab w:val="left" w:pos="121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 编写磋商（评审）报告</w:t>
      </w:r>
      <w:r/>
    </w:p>
    <w:p>
      <w:pPr>
        <w:ind w:left="0" w:right="4323" w:firstLine="0"/>
        <w:spacing w:before="43"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磋商小组根据磋商过程和结果编写磋商（评审）报告。 </w:t>
      </w:r>
      <w:r/>
    </w:p>
    <w:p>
      <w:pPr>
        <w:ind w:left="0" w:right="4323" w:firstLine="0"/>
        <w:spacing w:before="43"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五、签订合同</w:t>
      </w:r>
      <w:r/>
    </w:p>
    <w:p>
      <w:pPr>
        <w:ind w:left="0" w:right="312" w:firstLine="0"/>
        <w:spacing w:before="0" w:after="0" w:line="71" w:lineRule="atLeast"/>
        <w:tabs>
          <w:tab w:val="left" w:pos="12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22.1 成交供应商应当自成交通知书发出之日起三十日内，与采购人签订政府采购合同，所签订的合同不得对竞争性磋商文件和竞争性磋商响应文件作实质性修改。</w:t>
      </w:r>
      <w:r/>
    </w:p>
    <w:p>
      <w:pPr>
        <w:ind w:left="0" w:right="310" w:firstLine="0"/>
        <w:spacing w:before="0" w:after="0" w:line="71" w:lineRule="atLeast"/>
        <w:tabs>
          <w:tab w:val="left" w:pos="12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22.2 采购人不得向成交供应商提出任何不合理的要求作为签订合同的条件，不得与成交供应商私下订立背离合同实质性内容的协议。</w:t>
      </w:r>
      <w:r/>
    </w:p>
    <w:p>
      <w:pPr>
        <w:ind w:left="0" w:right="312" w:firstLine="0"/>
        <w:spacing w:before="0" w:after="0" w:line="71" w:lineRule="atLeast"/>
        <w:tabs>
          <w:tab w:val="left" w:pos="12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22.3 成交供应商因不可抗力或者自身原因不能履行政府采购合同的，采购人可以视情与排位在成交供应商之后第一位的成交候选供应商签订政府采购合同，以此类推。</w:t>
      </w:r>
      <w:r/>
    </w:p>
    <w:p>
      <w:pPr>
        <w:ind w:left="0" w:right="312" w:firstLine="0"/>
        <w:spacing w:before="0" w:after="0" w:line="71" w:lineRule="atLeast"/>
        <w:tabs>
          <w:tab w:val="left" w:pos="12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22.4 政府采购合同履行中，采购人需追加与合同标的相同的服务的，在不改变合同其他条款的前提</w:t>
      </w:r>
      <w:r>
        <w:rPr>
          <w:rFonts w:ascii="SimSun" w:hAnsi="SimSun" w:eastAsia="SimSun" w:cs="SimSun"/>
          <w:color w:val="000000"/>
          <w:spacing w:val="-9"/>
          <w:sz w:val="21"/>
        </w:rPr>
        <w:t xml:space="preserve">下，可以与供应商协商签订补充合同，但所有补充合同的采购金额不得超过原合同采购金额的百分之十。</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六、质疑和投诉</w:t>
      </w:r>
      <w:r/>
    </w:p>
    <w:p>
      <w:pPr>
        <w:ind w:left="0" w:right="0" w:firstLine="0"/>
        <w:spacing w:before="42"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 质疑</w:t>
      </w:r>
      <w:r/>
    </w:p>
    <w:p>
      <w:pPr>
        <w:ind w:left="0" w:right="307" w:firstLine="0"/>
        <w:jc w:val="both"/>
        <w:spacing w:before="43" w:after="0" w:line="71" w:lineRule="atLeast"/>
        <w:tabs>
          <w:tab w:val="left" w:pos="12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23.1 供应商对磋商活动事项有疑问的，可以向代理机构提出询问。代理机构将依法作出答复，但答复的内容不涉及商业秘密。</w:t>
      </w:r>
      <w:r/>
    </w:p>
    <w:p>
      <w:pPr>
        <w:ind w:left="0" w:right="310" w:firstLine="0"/>
        <w:jc w:val="both"/>
        <w:spacing w:before="0" w:after="0" w:line="71" w:lineRule="atLeast"/>
        <w:tabs>
          <w:tab w:val="left" w:pos="12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23.2 供应商认为采购文件、采购过程和成交结果使自己的合法权益受到损害的，可以在知道或者应当知道其权益受到损害之日起七个工作日内，将质疑文件原件送达代理机构，供应商提出质疑时，须一次性提出全部问题及相关质疑资料。</w:t>
      </w:r>
      <w:r/>
    </w:p>
    <w:p>
      <w:pPr>
        <w:ind w:left="0" w:right="304" w:firstLine="0"/>
        <w:jc w:val="both"/>
        <w:spacing w:before="0" w:after="0" w:line="71" w:lineRule="atLeast"/>
        <w:tabs>
          <w:tab w:val="left" w:pos="12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 质疑文件应包括以下主要内容，并按照</w:t>
      </w:r>
      <w:r>
        <w:rPr>
          <w:rFonts w:ascii="SimSun" w:hAnsi="SimSun" w:eastAsia="SimSun" w:cs="SimSun"/>
          <w:color w:val="000000"/>
          <w:spacing w:val="3"/>
          <w:sz w:val="21"/>
        </w:rPr>
        <w:t xml:space="preserve">“</w:t>
      </w:r>
      <w:r>
        <w:rPr>
          <w:rFonts w:ascii="SimSun" w:hAnsi="SimSun" w:eastAsia="SimSun" w:cs="SimSun"/>
          <w:color w:val="000000"/>
          <w:sz w:val="21"/>
        </w:rPr>
        <w:t xml:space="preserve">谁主张、谁举证”的原则，附上相关证明材料。否则，代理机构不予受理：</w:t>
      </w:r>
      <w:r/>
    </w:p>
    <w:p>
      <w:pPr>
        <w:ind w:left="0" w:right="0" w:firstLine="0"/>
        <w:spacing w:before="0" w:after="0" w:line="71" w:lineRule="atLeast"/>
        <w:tabs>
          <w:tab w:val="left" w:pos="12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（1）质疑项目名称、项目编号、包号、磋商公告发布时间、磋商时间；</w:t>
      </w:r>
      <w:r/>
    </w:p>
    <w:p>
      <w:pPr>
        <w:ind w:left="0" w:right="0" w:firstLine="0"/>
        <w:spacing w:before="43" w:after="0" w:line="71" w:lineRule="atLeast"/>
        <w:tabs>
          <w:tab w:val="left" w:pos="12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（2）具体的质疑事项及法律依据（具体条款）；</w:t>
      </w:r>
      <w:r/>
    </w:p>
    <w:p>
      <w:pPr>
        <w:ind w:left="0" w:right="312" w:firstLine="0"/>
        <w:jc w:val="both"/>
        <w:spacing w:before="43" w:after="0" w:line="71" w:lineRule="atLeast"/>
        <w:tabs>
          <w:tab w:val="left" w:pos="12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pacing w:val="-3"/>
          <w:sz w:val="21"/>
        </w:rPr>
        <w:t xml:space="preserve">质疑相关证明文件或证明材料，如果涉及到产品功能或技术指标的，应出具相关制造商的证明文件（友情提示：供应商全部产品线中没有满足技术需求要求的产品才可以对采购产品提出质疑，并提出修改理由和修改建议）；</w:t>
      </w:r>
      <w:r/>
    </w:p>
    <w:p>
      <w:pPr>
        <w:ind w:left="0" w:right="0" w:firstLine="0"/>
        <w:spacing w:before="0" w:after="0" w:line="71" w:lineRule="atLeast"/>
        <w:tabs>
          <w:tab w:val="left" w:pos="12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（4）质疑供应商名称、地址、联系方式（包括手机、传真号码）；</w:t>
      </w:r>
      <w:r/>
    </w:p>
    <w:p>
      <w:pPr>
        <w:ind w:left="0" w:right="312" w:firstLine="0"/>
        <w:spacing w:before="43" w:after="0" w:line="71" w:lineRule="atLeast"/>
        <w:tabs>
          <w:tab w:val="left" w:pos="12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SimSun" w:hAnsi="SimSun" w:eastAsia="SimSun" w:cs="SimSun"/>
          <w:color w:val="000000"/>
          <w:spacing w:val="-2"/>
          <w:sz w:val="21"/>
        </w:rPr>
        <w:t xml:space="preserve">法定代表人签署本人姓名或印盖本人姓名章并加盖单位公章，或由参加采购项目的授权委托代理人签署本人姓名或印盖本人姓名章并加盖单位公章等。</w:t>
      </w:r>
      <w:r/>
    </w:p>
    <w:p>
      <w:pPr>
        <w:ind w:left="0" w:right="312" w:firstLine="0"/>
        <w:jc w:val="both"/>
        <w:spacing w:before="0" w:after="0" w:line="71" w:lineRule="atLeast"/>
        <w:tabs>
          <w:tab w:val="left" w:pos="12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23.4 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p>
    <w:p>
      <w:pPr>
        <w:ind w:left="0" w:right="305" w:firstLine="0"/>
        <w:jc w:val="both"/>
        <w:spacing w:before="0" w:after="0" w:line="71" w:lineRule="atLeast"/>
        <w:tabs>
          <w:tab w:val="left" w:pos="12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23.5 代理机构在收到供应商的书面质疑后将及时组织调查核实，在</w:t>
      </w:r>
      <w:r>
        <w:rPr>
          <w:rFonts w:ascii="SimSun" w:hAnsi="SimSun" w:eastAsia="SimSun" w:cs="SimSun"/>
          <w:color w:val="000000"/>
          <w:sz w:val="21"/>
        </w:rPr>
        <w:t xml:space="preserve">七个工作日内</w:t>
      </w:r>
      <w:r>
        <w:rPr>
          <w:rFonts w:ascii="SimSun" w:hAnsi="SimSun" w:eastAsia="SimSun" w:cs="SimSun"/>
          <w:color w:val="000000"/>
          <w:spacing w:val="-4"/>
          <w:sz w:val="21"/>
        </w:rPr>
        <w:t xml:space="preserve">作出答复，并以书</w:t>
      </w:r>
      <w:r>
        <w:rPr>
          <w:rFonts w:ascii="SimSun" w:hAnsi="SimSun" w:eastAsia="SimSun" w:cs="SimSun"/>
          <w:color w:val="000000"/>
          <w:spacing w:val="-7"/>
          <w:sz w:val="21"/>
        </w:rPr>
        <w:t xml:space="preserve">面或在网站公告形式通知质疑供应商和其他有关供应商，答复的内容不涉及商业秘密。代理机构遵循</w:t>
      </w:r>
      <w:r>
        <w:rPr>
          <w:rFonts w:ascii="SimSun" w:hAnsi="SimSun" w:eastAsia="SimSun" w:cs="SimSun"/>
          <w:color w:val="000000"/>
          <w:sz w:val="21"/>
        </w:rPr>
        <w:t xml:space="preserve">“谁过错谁负担”的原则，有过错的一方承担调查论证费用。</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 投诉</w:t>
      </w:r>
      <w:r/>
    </w:p>
    <w:p>
      <w:pPr>
        <w:ind w:left="0" w:right="312" w:firstLine="0"/>
        <w:spacing w:before="42"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质疑供应商对代理机构的答复不满意，或代理机构未在规定的时间内作出答复的，可以在答复期满后十五个工作日内向同级财政部门投诉。</w:t>
      </w:r>
      <w:r/>
    </w:p>
    <w:p>
      <w:pPr>
        <w:ind w:left="0" w:right="0" w:firstLine="0"/>
        <w:spacing w:before="12"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7"/>
        </w:rPr>
        <w:t xml:space="preserve"> </w:t>
      </w:r>
      <w:r/>
    </w:p>
    <w:p>
      <w:pPr>
        <w:ind w:left="8" w:right="0" w:firstLine="0"/>
        <w:jc w:val="center"/>
        <w:spacing w:before="5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8" w:right="0" w:firstLine="0"/>
        <w:jc w:val="center"/>
        <w:spacing w:before="5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8" w:right="0" w:firstLine="0"/>
        <w:jc w:val="center"/>
        <w:spacing w:before="5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r>
        <w:rPr>
          <w:rFonts w:ascii="SimSun" w:hAnsi="SimSun" w:eastAsia="SimSun" w:cs="SimSun"/>
          <w:color w:val="000000"/>
          <w:sz w:val="36"/>
        </w:rPr>
        <w:t xml:space="preserve"> </w:t>
      </w:r>
      <w:r/>
      <w:r/>
      <w:r>
        <w:rPr>
          <w:rFonts w:ascii="SimSun" w:hAnsi="SimSun" w:eastAsia="SimSun" w:cs="SimSun"/>
          <w:color w:val="000000"/>
          <w:sz w:val="36"/>
        </w:rPr>
        <w:t xml:space="preserve"> </w:t>
      </w:r>
      <w:r/>
      <w:r/>
      <w:r>
        <w:rPr>
          <w:rFonts w:ascii="SimSun" w:hAnsi="SimSun" w:eastAsia="SimSun" w:cs="SimSun"/>
          <w:color w:val="000000"/>
          <w:sz w:val="36"/>
        </w:rPr>
        <w:t xml:space="preserve"> </w:t>
      </w:r>
      <w:r/>
      <w:r/>
      <w:r/>
      <w:r/>
    </w:p>
    <w:p>
      <w:pPr>
        <w:ind w:left="8" w:right="0" w:firstLine="0"/>
        <w:jc w:val="center"/>
        <w:spacing w:before="5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第三章 磋商项目需求</w:t>
      </w:r>
      <w:r/>
    </w:p>
    <w:p>
      <w:pPr>
        <w:ind w:left="0" w:right="0" w:firstLine="0"/>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2880" w:firstLine="211"/>
        <w:spacing w:before="82"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一、项目名称：禄口街道2026年度横溪河断面水质养护服务</w:t>
      </w:r>
      <w:r/>
    </w:p>
    <w:p>
      <w:pPr>
        <w:ind w:left="0" w:right="55" w:firstLine="211"/>
        <w:spacing w:before="82"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二、服务周期：一年</w:t>
      </w:r>
      <w:r/>
    </w:p>
    <w:p>
      <w:pPr>
        <w:ind w:left="0" w:right="1179" w:firstLine="219"/>
        <w:spacing w:before="82"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三、清单：</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3"/>
        <w:gridCol w:w="1858"/>
        <w:gridCol w:w="947"/>
        <w:gridCol w:w="719"/>
        <w:gridCol w:w="1175"/>
        <w:gridCol w:w="1176"/>
        <w:gridCol w:w="2059"/>
      </w:tblGrid>
      <w:tr>
        <w:trPr>
          <w:trHeight w:val="70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工程量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11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氨氮去除专用菌种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各种水质达标微生物使用费、机械购买及使用费用，管理费（含企业利润）、维护费、税费以及本项目相关的全部费用。</w:t>
            </w:r>
            <w:r/>
          </w:p>
        </w:tc>
      </w:tr>
      <w:tr>
        <w:trPr>
          <w:trHeight w:val="11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COD去除专用菌种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vMerge w:val="continue"/>
            <w:textDirection w:val="lrTb"/>
            <w:noWrap w:val="false"/>
          </w:tcPr>
          <w:p>
            <w:r/>
            <w:r/>
          </w:p>
        </w:tc>
      </w:tr>
      <w:tr>
        <w:trPr>
          <w:trHeight w:val="11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污泥去除专用菌种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vMerge w:val="continue"/>
            <w:textDirection w:val="lrTb"/>
            <w:noWrap w:val="false"/>
          </w:tcPr>
          <w:p>
            <w:r/>
            <w:r/>
          </w:p>
        </w:tc>
      </w:tr>
      <w:tr>
        <w:trPr>
          <w:trHeight w:val="11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除磷专用菌种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vMerge w:val="continue"/>
            <w:textDirection w:val="lrTb"/>
            <w:noWrap w:val="false"/>
          </w:tcPr>
          <w:p>
            <w:r/>
            <w:r/>
          </w:p>
        </w:tc>
      </w:tr>
      <w:tr>
        <w:trPr>
          <w:trHeight w:val="11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总氮去除专用菌种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vMerge w:val="continue"/>
            <w:textDirection w:val="lrTb"/>
            <w:noWrap w:val="false"/>
          </w:tcPr>
          <w:p>
            <w:r/>
            <w:r/>
          </w:p>
        </w:tc>
      </w:tr>
      <w:tr>
        <w:trPr>
          <w:trHeight w:val="11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除臭专用菌种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vMerge w:val="continue"/>
            <w:textDirection w:val="lrTb"/>
            <w:noWrap w:val="false"/>
          </w:tcPr>
          <w:p>
            <w:r/>
            <w:r/>
          </w:p>
        </w:tc>
      </w:tr>
      <w:tr>
        <w:trPr>
          <w:trHeight w:val="11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其他菌剂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vMerge w:val="continue"/>
            <w:textDirection w:val="lrTb"/>
            <w:noWrap w:val="false"/>
          </w:tcPr>
          <w:p>
            <w:r/>
            <w:r/>
          </w:p>
        </w:tc>
      </w:tr>
      <w:tr>
        <w:trPr>
          <w:trHeight w:val="11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现场人工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人/月/元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检测费用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月服务费小计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月服务费税金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按3%计算</w:t>
            </w:r>
            <w:r/>
          </w:p>
        </w:tc>
      </w:tr>
      <w:tr>
        <w:trPr>
          <w:trHeight w:val="7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月服务费合计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年服务费合计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6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1、上表中服务类项目为一次性包干费用。</w:t>
              <w:br/>
              <w:t xml:space="preserve">2、全费用综合单价包括人工费、材料费、交通费、人员保险、食宿费、管理费、利润、政策性文件规定的各项费用、招标文件明示或暗示的一切风险以及税金等，后期不作调整。</w:t>
              <w:br/>
              <w:t xml:space="preserve">3、施工过程中出现一切安全事故与甲方无关，安全责任由乙方承担，费用包含在综合单价中，后期不作调整。</w:t>
              <w:br/>
              <w:t xml:space="preserve">4、人员配置满足甲方质量进度要求的人员数量，随时接受甲方监督。派驻的相关人员需驻场，随喊随到，相关的费用包含在全费用综合单价中，后期不作调整。</w:t>
            </w:r>
            <w:r/>
          </w:p>
        </w:tc>
      </w:tr>
    </w:tbl>
    <w:p>
      <w:pPr>
        <w:ind w:left="308" w:right="489" w:firstLine="0"/>
        <w:jc w:val="center"/>
        <w:spacing w:before="21"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308" w:right="489" w:firstLine="0"/>
        <w:jc w:val="center"/>
        <w:spacing w:before="21"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br w:type="page" w:clear="all"/>
      </w:r>
      <w:r/>
    </w:p>
    <w:p>
      <w:pPr>
        <w:ind w:left="308" w:right="489" w:firstLine="0"/>
        <w:jc w:val="center"/>
        <w:spacing w:before="21"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第四章 评分标准</w:t>
      </w:r>
      <w:r/>
    </w:p>
    <w:p>
      <w:pPr>
        <w:ind w:left="551" w:right="727" w:firstLine="480"/>
        <w:jc w:val="both"/>
        <w:spacing w:before="3" w:after="4"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w:t>
      </w:r>
      <w:r>
        <w:rPr>
          <w:rFonts w:ascii="SimSun" w:hAnsi="SimSun" w:eastAsia="SimSun" w:cs="SimSun"/>
          <w:b/>
          <w:color w:val="000000"/>
          <w:sz w:val="21"/>
        </w:rPr>
        <w:t xml:space="preserve">综合评分法</w:t>
      </w:r>
      <w:r>
        <w:rPr>
          <w:rFonts w:ascii="SimSun" w:hAnsi="SimSun" w:eastAsia="SimSun" w:cs="SimSun"/>
          <w:color w:val="000000"/>
          <w:spacing w:val="-8"/>
          <w:sz w:val="21"/>
        </w:rPr>
        <w:t xml:space="preserve">。综合评分法是指在满足采购文件实质性要求前提下，按照采购文件中规定的各项因素进行综合评审后，以总得分最高的响应供应商人作为成交供应商的方法。本次采购得分最高者为成交供应商，第二名为备选供应商，当成交供应商不能履行其义务时，由备选供应商顶替，成为新的成交供应商，也可重新组织采购。</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4"/>
        <w:gridCol w:w="1017"/>
        <w:gridCol w:w="4696"/>
        <w:gridCol w:w="97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本项目采用低价优先法计算，即满足磋商文件要求且价格最低的报价为评标基准价，其价格分为满分。其他供应商的价格分按照下列公式计算（小数点保留两位）：报价得分=(评标基准价／投标报价)×20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96" w:type="dxa"/>
            <w:vAlign w:val="top"/>
            <w:textDirection w:val="lrTb"/>
            <w:noWrap w:val="false"/>
          </w:tcPr>
          <w:p>
            <w:pPr>
              <w:ind w:left="0" w:right="0" w:firstLine="0"/>
              <w:spacing w:before="20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2.1</w:t>
            </w:r>
            <w:r>
              <w:rPr>
                <w:rFonts w:ascii="SimSun" w:hAnsi="SimSun" w:eastAsia="SimSun" w:cs="SimSun"/>
                <w:b/>
                <w:color w:val="000000"/>
                <w:sz w:val="21"/>
              </w:rPr>
              <w:t xml:space="preserve">对项目的认识、服务定位、总体目标及整体设想</w:t>
              <w:br/>
            </w: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）服务设想周到全面，服务起点高，定位明确，针对性强，在服务于本项目的重点、难点等方面，有不同于其他供应商的新颖思路的，得</w:t>
            </w:r>
            <w:r>
              <w:rPr>
                <w:rFonts w:ascii="Arial" w:hAnsi="Arial" w:eastAsia="Arial" w:cs="Arial"/>
                <w:color w:val="000000"/>
                <w:sz w:val="21"/>
              </w:rPr>
              <w:t xml:space="preserve">10</w:t>
            </w:r>
            <w:r>
              <w:rPr>
                <w:rFonts w:ascii="SimSun" w:hAnsi="SimSun" w:eastAsia="SimSun" w:cs="SimSun"/>
                <w:color w:val="000000"/>
                <w:sz w:val="21"/>
              </w:rPr>
              <w:t xml:space="preserve">分；</w:t>
              <w:br/>
              <w:t xml:space="preserve">（</w:t>
            </w:r>
            <w:r>
              <w:rPr>
                <w:rFonts w:ascii="Arial" w:hAnsi="Arial" w:eastAsia="Arial" w:cs="Arial"/>
                <w:color w:val="000000"/>
                <w:sz w:val="21"/>
              </w:rPr>
              <w:t xml:space="preserve">2</w:t>
            </w:r>
            <w:r>
              <w:rPr>
                <w:rFonts w:ascii="SimSun" w:hAnsi="SimSun" w:eastAsia="SimSun" w:cs="SimSun"/>
                <w:color w:val="000000"/>
                <w:sz w:val="21"/>
              </w:rPr>
              <w:t xml:space="preserve">）服务设想涵盖了所有的招标项目，定位明确，具针对性的，得</w:t>
            </w:r>
            <w:r>
              <w:rPr>
                <w:rFonts w:ascii="Arial" w:hAnsi="Arial" w:eastAsia="Arial" w:cs="Arial"/>
                <w:color w:val="000000"/>
                <w:sz w:val="21"/>
              </w:rPr>
              <w:t xml:space="preserve">7</w:t>
            </w:r>
            <w:r>
              <w:rPr>
                <w:rFonts w:ascii="SimSun" w:hAnsi="SimSun" w:eastAsia="SimSun" w:cs="SimSun"/>
                <w:color w:val="000000"/>
                <w:sz w:val="21"/>
              </w:rPr>
              <w:t xml:space="preserve">分；</w:t>
              <w:br/>
              <w:t xml:space="preserve">（</w:t>
            </w:r>
            <w:r>
              <w:rPr>
                <w:rFonts w:ascii="Arial" w:hAnsi="Arial" w:eastAsia="Arial" w:cs="Arial"/>
                <w:color w:val="000000"/>
                <w:sz w:val="21"/>
              </w:rPr>
              <w:t xml:space="preserve">3</w:t>
            </w:r>
            <w:r>
              <w:rPr>
                <w:rFonts w:ascii="SimSun" w:hAnsi="SimSun" w:eastAsia="SimSun" w:cs="SimSun"/>
                <w:color w:val="000000"/>
                <w:sz w:val="21"/>
              </w:rPr>
              <w:t xml:space="preserve">）服务设想不全面，或设想没有针对性，或设想不明确的，得</w:t>
            </w:r>
            <w:r>
              <w:rPr>
                <w:rFonts w:ascii="Arial" w:hAnsi="Arial" w:eastAsia="Arial" w:cs="Arial"/>
                <w:color w:val="000000"/>
                <w:sz w:val="21"/>
              </w:rPr>
              <w:t xml:space="preserve">4</w:t>
            </w:r>
            <w:r>
              <w:rPr>
                <w:rFonts w:ascii="SimSun" w:hAnsi="SimSun" w:eastAsia="SimSun" w:cs="SimSun"/>
                <w:color w:val="000000"/>
                <w:sz w:val="21"/>
              </w:rPr>
              <w:t xml:space="preserve">分；</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）无相关内容的，不得分。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96" w:type="dxa"/>
            <w:vAlign w:val="top"/>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2.2服务进度计划和各阶段进度的保证措施</w:t>
            </w:r>
            <w:r/>
          </w:p>
          <w:p>
            <w:pPr>
              <w:numPr>
                <w:ilvl w:val="0"/>
                <w:numId w:val="1"/>
              </w:numP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关键思路清晰、准确、完整，计划编制合理可行，关键节点的控制措施有力、合理、可行得10分；</w:t>
            </w:r>
            <w:r/>
          </w:p>
          <w:p>
            <w:pPr>
              <w:numPr>
                <w:ilvl w:val="0"/>
                <w:numId w:val="1"/>
              </w:numP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关键思路基本清晰、完整、措施先进、具体得7分；</w:t>
            </w:r>
            <w:r/>
          </w:p>
          <w:p>
            <w:pPr>
              <w:numPr>
                <w:ilvl w:val="0"/>
                <w:numId w:val="1"/>
              </w:numP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表述不清晰、措施不先进、具体得4分；</w:t>
            </w:r>
            <w:r/>
          </w:p>
          <w:p>
            <w:pPr>
              <w:numPr>
                <w:ilvl w:val="0"/>
                <w:numId w:val="1"/>
              </w:numP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未提供相关内容的不得分。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96" w:type="dxa"/>
            <w:vAlign w:val="top"/>
            <w:textDirection w:val="lrTb"/>
            <w:noWrap w:val="false"/>
          </w:tcPr>
          <w:p>
            <w:pPr>
              <w:ind w:left="0" w:right="0" w:firstLine="0"/>
              <w:spacing w:before="20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2.3</w:t>
            </w:r>
            <w:r>
              <w:rPr>
                <w:rFonts w:ascii="SimSun" w:hAnsi="SimSun" w:eastAsia="SimSun" w:cs="SimSun"/>
                <w:b/>
                <w:color w:val="000000"/>
                <w:sz w:val="21"/>
              </w:rPr>
              <w:t xml:space="preserve">重难点维护方案</w:t>
              <w:br/>
            </w: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）结合本项目现有的维护特点，充分考虑维护的特性</w:t>
            </w:r>
            <w:r>
              <w:rPr>
                <w:rFonts w:ascii="Arial" w:hAnsi="Arial" w:eastAsia="Arial" w:cs="Arial"/>
                <w:color w:val="000000"/>
                <w:sz w:val="21"/>
              </w:rPr>
              <w:t xml:space="preserve">,</w:t>
            </w:r>
            <w:r>
              <w:rPr>
                <w:rFonts w:ascii="SimSun" w:hAnsi="SimSun" w:eastAsia="SimSun" w:cs="SimSun"/>
                <w:color w:val="000000"/>
                <w:sz w:val="21"/>
              </w:rPr>
              <w:t xml:space="preserve">制定详细、可行、有针对性的维护方案，可操作性强的，得</w:t>
            </w:r>
            <w:r>
              <w:rPr>
                <w:rFonts w:ascii="Arial" w:hAnsi="Arial" w:eastAsia="Arial" w:cs="Arial"/>
                <w:color w:val="000000"/>
                <w:sz w:val="21"/>
              </w:rPr>
              <w:t xml:space="preserve">9</w:t>
            </w:r>
            <w:r>
              <w:rPr>
                <w:rFonts w:ascii="SimSun" w:hAnsi="SimSun" w:eastAsia="SimSun" w:cs="SimSun"/>
                <w:color w:val="000000"/>
                <w:sz w:val="21"/>
              </w:rPr>
              <w:t xml:space="preserve">分；</w:t>
              <w:br/>
              <w:t xml:space="preserve">（</w:t>
            </w:r>
            <w:r>
              <w:rPr>
                <w:rFonts w:ascii="Arial" w:hAnsi="Arial" w:eastAsia="Arial" w:cs="Arial"/>
                <w:color w:val="000000"/>
                <w:sz w:val="21"/>
              </w:rPr>
              <w:t xml:space="preserve">2</w:t>
            </w:r>
            <w:r>
              <w:rPr>
                <w:rFonts w:ascii="SimSun" w:hAnsi="SimSun" w:eastAsia="SimSun" w:cs="SimSun"/>
                <w:color w:val="000000"/>
                <w:sz w:val="21"/>
              </w:rPr>
              <w:t xml:space="preserve">）结合本项目现有的维护特点，充分考虑维护的特性</w:t>
            </w:r>
            <w:r>
              <w:rPr>
                <w:rFonts w:ascii="Arial" w:hAnsi="Arial" w:eastAsia="Arial" w:cs="Arial"/>
                <w:color w:val="000000"/>
                <w:sz w:val="21"/>
              </w:rPr>
              <w:t xml:space="preserve">,</w:t>
            </w:r>
            <w:r>
              <w:rPr>
                <w:rFonts w:ascii="SimSun" w:hAnsi="SimSun" w:eastAsia="SimSun" w:cs="SimSun"/>
                <w:color w:val="000000"/>
                <w:sz w:val="21"/>
              </w:rPr>
              <w:t xml:space="preserve">制定较具体可行的维护方案，有可操作性的，得</w:t>
            </w:r>
            <w:r>
              <w:rPr>
                <w:rFonts w:ascii="Arial" w:hAnsi="Arial" w:eastAsia="Arial" w:cs="Arial"/>
                <w:color w:val="000000"/>
                <w:sz w:val="21"/>
              </w:rPr>
              <w:t xml:space="preserve">6</w:t>
            </w:r>
            <w:r>
              <w:rPr>
                <w:rFonts w:ascii="SimSun" w:hAnsi="SimSun" w:eastAsia="SimSun" w:cs="SimSun"/>
                <w:color w:val="000000"/>
                <w:sz w:val="21"/>
              </w:rPr>
              <w:t xml:space="preserve">分；</w:t>
              <w:br/>
              <w:t xml:space="preserve">（</w:t>
            </w:r>
            <w:r>
              <w:rPr>
                <w:rFonts w:ascii="Arial" w:hAnsi="Arial" w:eastAsia="Arial" w:cs="Arial"/>
                <w:color w:val="000000"/>
                <w:sz w:val="21"/>
              </w:rPr>
              <w:t xml:space="preserve">3</w:t>
            </w:r>
            <w:r>
              <w:rPr>
                <w:rFonts w:ascii="SimSun" w:hAnsi="SimSun" w:eastAsia="SimSun" w:cs="SimSun"/>
                <w:color w:val="000000"/>
                <w:sz w:val="21"/>
              </w:rPr>
              <w:t xml:space="preserve">）结合本项目现有的维护特点，考虑维护的特性不够充分，制定维护方案不够具体明确，可操作性弱或无可操作性的</w:t>
            </w:r>
            <w:r>
              <w:rPr>
                <w:rFonts w:ascii="Arial" w:hAnsi="Arial" w:eastAsia="Arial" w:cs="Arial"/>
                <w:color w:val="000000"/>
                <w:sz w:val="21"/>
              </w:rPr>
              <w:t xml:space="preserve"> </w:t>
            </w:r>
            <w:r>
              <w:rPr>
                <w:rFonts w:ascii="SimSun" w:hAnsi="SimSun" w:eastAsia="SimSun" w:cs="SimSun"/>
                <w:color w:val="000000"/>
                <w:sz w:val="21"/>
              </w:rPr>
              <w:t xml:space="preserve">，得</w:t>
            </w:r>
            <w:r>
              <w:rPr>
                <w:rFonts w:ascii="Arial" w:hAnsi="Arial" w:eastAsia="Arial" w:cs="Arial"/>
                <w:color w:val="000000"/>
                <w:sz w:val="21"/>
              </w:rPr>
              <w:t xml:space="preserve">3</w:t>
            </w:r>
            <w:r>
              <w:rPr>
                <w:rFonts w:ascii="SimSun" w:hAnsi="SimSun" w:eastAsia="SimSun" w:cs="SimSun"/>
                <w:color w:val="000000"/>
                <w:sz w:val="21"/>
              </w:rPr>
              <w:t xml:space="preserve">分；</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）无相关内容的，不得分。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96" w:type="dxa"/>
            <w:vAlign w:val="top"/>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2.4</w:t>
            </w:r>
            <w:r>
              <w:rPr>
                <w:rFonts w:ascii="SimSun" w:hAnsi="SimSun" w:eastAsia="SimSun" w:cs="SimSun"/>
                <w:b/>
                <w:color w:val="000000"/>
                <w:sz w:val="21"/>
              </w:rPr>
              <w:t xml:space="preserve">劳动力投入计划及其保证措施</w:t>
            </w:r>
            <w:r/>
          </w:p>
          <w:p>
            <w:pPr>
              <w:numPr>
                <w:ilvl w:val="0"/>
                <w:numId w:val="2"/>
              </w:numP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投入计划与进度计划呼应，较好满足服务需要，调配投入计划合理、准确的，得10分；</w:t>
            </w:r>
            <w:r/>
          </w:p>
          <w:p>
            <w:pPr>
              <w:numPr>
                <w:ilvl w:val="0"/>
                <w:numId w:val="2"/>
              </w:numP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投入计划与进度计划基本呼应，可以满足服务需要，调配投入计划较为合理、准确得7分；</w:t>
            </w:r>
            <w:r/>
          </w:p>
          <w:p>
            <w:pPr>
              <w:numPr>
                <w:ilvl w:val="0"/>
                <w:numId w:val="2"/>
              </w:numP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投入计划与进度计划基本呼应，基本可以满足服务需要，调配投入计划基本较为合理、准确的得4分；</w:t>
            </w:r>
            <w:r/>
          </w:p>
          <w:p>
            <w:pPr>
              <w:numPr>
                <w:ilvl w:val="0"/>
                <w:numId w:val="2"/>
              </w:numP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未提供相关内容的不得分。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rHeight w:val="1372"/>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96" w:type="dxa"/>
            <w:vAlign w:val="top"/>
            <w:textDirection w:val="lrTb"/>
            <w:noWrap w:val="false"/>
          </w:tcPr>
          <w:p>
            <w:pPr>
              <w:ind w:left="0" w:right="0" w:firstLine="0"/>
              <w:spacing w:before="20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2.5</w:t>
            </w:r>
            <w:r>
              <w:rPr>
                <w:rFonts w:ascii="SimSun" w:hAnsi="SimSun" w:eastAsia="SimSun" w:cs="SimSun"/>
                <w:b/>
                <w:color w:val="000000"/>
                <w:sz w:val="22"/>
              </w:rPr>
              <w:t xml:space="preserve">突发事件应急处理预案：</w:t>
            </w:r>
            <w:r/>
          </w:p>
          <w:p>
            <w:pPr>
              <w:numPr>
                <w:ilvl w:val="0"/>
                <w:numId w:val="3"/>
              </w:numP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突发事件应急处理预案完备健全，对本项目针对性强，具有实际可操 作性的得 10 分 ；</w:t>
            </w:r>
            <w:r/>
          </w:p>
          <w:p>
            <w:pPr>
              <w:numPr>
                <w:ilvl w:val="0"/>
                <w:numId w:val="3"/>
              </w:numP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突发事件应急处理预案较完备，对本项目针对性较强，具有可操作性 的得 7 分 ； </w:t>
            </w:r>
            <w:r/>
          </w:p>
          <w:p>
            <w:pPr>
              <w:numPr>
                <w:ilvl w:val="0"/>
                <w:numId w:val="3"/>
              </w:numP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预案不完备、不健全，对本项目针对性不强，不具有实际可操作性的 得 4 分 ； </w:t>
            </w:r>
            <w:r/>
          </w:p>
          <w:p>
            <w:pPr>
              <w:numPr>
                <w:ilvl w:val="0"/>
                <w:numId w:val="3"/>
              </w:numP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没有突发事件应急处理预案的不得分。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96" w:type="dxa"/>
            <w:vAlign w:val="top"/>
            <w:textDirection w:val="lrTb"/>
            <w:noWrap w:val="false"/>
          </w:tcPr>
          <w:p>
            <w:pPr>
              <w:ind w:left="0" w:right="0" w:firstLine="0"/>
              <w:spacing w:before="20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2.6</w:t>
            </w:r>
            <w:r>
              <w:rPr>
                <w:rFonts w:ascii="SimSun" w:hAnsi="SimSun" w:eastAsia="SimSun" w:cs="SimSun"/>
                <w:b/>
                <w:color w:val="000000"/>
                <w:sz w:val="21"/>
              </w:rPr>
              <w:t xml:space="preserve">组织架构及规章制度</w:t>
              <w:br/>
            </w: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）岗位设置合理，有明确的部门职责，工作流程完整、科学、可行，各类规章制度健全规范，针对养护服务所做的规划客观、明确的，得</w:t>
            </w:r>
            <w:r>
              <w:rPr>
                <w:rFonts w:ascii="Arial" w:hAnsi="Arial" w:eastAsia="Arial" w:cs="Arial"/>
                <w:color w:val="000000"/>
                <w:sz w:val="21"/>
              </w:rPr>
              <w:t xml:space="preserve">9</w:t>
            </w:r>
            <w:r>
              <w:rPr>
                <w:rFonts w:ascii="SimSun" w:hAnsi="SimSun" w:eastAsia="SimSun" w:cs="SimSun"/>
                <w:color w:val="000000"/>
                <w:sz w:val="21"/>
              </w:rPr>
              <w:t xml:space="preserve">分；</w:t>
              <w:br/>
              <w:t xml:space="preserve">（</w:t>
            </w:r>
            <w:r>
              <w:rPr>
                <w:rFonts w:ascii="Arial" w:hAnsi="Arial" w:eastAsia="Arial" w:cs="Arial"/>
                <w:color w:val="000000"/>
                <w:sz w:val="21"/>
              </w:rPr>
              <w:t xml:space="preserve">2</w:t>
            </w:r>
            <w:r>
              <w:rPr>
                <w:rFonts w:ascii="SimSun" w:hAnsi="SimSun" w:eastAsia="SimSun" w:cs="SimSun"/>
                <w:color w:val="000000"/>
                <w:sz w:val="21"/>
              </w:rPr>
              <w:t xml:space="preserve">）岗位设置齐全，有部门职责，工作流程完整，各类规章制度健全，有针对养护服务所做规划的，得</w:t>
            </w:r>
            <w:r>
              <w:rPr>
                <w:rFonts w:ascii="Arial" w:hAnsi="Arial" w:eastAsia="Arial" w:cs="Arial"/>
                <w:color w:val="000000"/>
                <w:sz w:val="21"/>
              </w:rPr>
              <w:t xml:space="preserve">6</w:t>
            </w:r>
            <w:r>
              <w:rPr>
                <w:rFonts w:ascii="SimSun" w:hAnsi="SimSun" w:eastAsia="SimSun" w:cs="SimSun"/>
                <w:color w:val="000000"/>
                <w:sz w:val="21"/>
              </w:rPr>
              <w:t xml:space="preserve">分；</w:t>
              <w:br/>
              <w:t xml:space="preserve">（</w:t>
            </w:r>
            <w:r>
              <w:rPr>
                <w:rFonts w:ascii="Arial" w:hAnsi="Arial" w:eastAsia="Arial" w:cs="Arial"/>
                <w:color w:val="000000"/>
                <w:sz w:val="21"/>
              </w:rPr>
              <w:t xml:space="preserve">3</w:t>
            </w:r>
            <w:r>
              <w:rPr>
                <w:rFonts w:ascii="SimSun" w:hAnsi="SimSun" w:eastAsia="SimSun" w:cs="SimSun"/>
                <w:color w:val="000000"/>
                <w:sz w:val="21"/>
              </w:rPr>
              <w:t xml:space="preserve">）岗位设置较合理，或对部门职责、工作流程的描述不完整，或规章制度不健全，针对养护服务所做的规划不明确的得</w:t>
            </w:r>
            <w:r>
              <w:rPr>
                <w:rFonts w:ascii="Arial" w:hAnsi="Arial" w:eastAsia="Arial" w:cs="Arial"/>
                <w:color w:val="000000"/>
                <w:sz w:val="21"/>
              </w:rPr>
              <w:t xml:space="preserve">3</w:t>
            </w:r>
            <w:r>
              <w:rPr>
                <w:rFonts w:ascii="SimSun" w:hAnsi="SimSun" w:eastAsia="SimSun" w:cs="SimSun"/>
                <w:color w:val="000000"/>
                <w:sz w:val="21"/>
              </w:rPr>
              <w:t xml:space="preserve">分；</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）无相关内容的，不得分。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96" w:type="dxa"/>
            <w:vAlign w:val="top"/>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2.7</w:t>
            </w:r>
            <w:r>
              <w:rPr>
                <w:rFonts w:ascii="SimSun" w:hAnsi="SimSun" w:eastAsia="SimSun" w:cs="SimSun"/>
                <w:b/>
                <w:color w:val="000000"/>
                <w:sz w:val="22"/>
              </w:rPr>
              <w:t xml:space="preserve">项目特点、难点</w:t>
            </w:r>
            <w:r/>
          </w:p>
          <w:p>
            <w:pPr>
              <w:numPr>
                <w:ilvl w:val="0"/>
                <w:numId w:val="4"/>
              </w:numP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针对本项目特点、难点分析准确得10分；</w:t>
            </w:r>
            <w:r/>
          </w:p>
          <w:p>
            <w:pPr>
              <w:numPr>
                <w:ilvl w:val="0"/>
                <w:numId w:val="4"/>
              </w:numP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针对本项目特点、难点分析基本准确得7分；</w:t>
            </w:r>
            <w:r/>
          </w:p>
          <w:p>
            <w:pPr>
              <w:numPr>
                <w:ilvl w:val="0"/>
                <w:numId w:val="4"/>
              </w:numP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针对本项目特点、难点分析不够准确得4分；</w:t>
            </w:r>
            <w:r/>
          </w:p>
          <w:p>
            <w:pPr>
              <w:numPr>
                <w:ilvl w:val="0"/>
                <w:numId w:val="4"/>
              </w:numP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未提供相关内容的不得分。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供应商自2023年5月1日起具有类似水质维护服务业绩的，每提供一个得4分，最高得12分。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（提供合同扫描件加盖公章，时间和签章清晰可见，时间以合同签订时间为准，未提供不得分。提供的证明材料必须能充分反映相关数据和内容，否则视为未提供。）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r>
      <w:tr>
        <w:trPr>
          <w:trHeight w:val="609"/>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r>
    </w:tbl>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551" w:right="0" w:firstLine="0"/>
        <w:spacing w:before="69"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审评分标准涉及到的所有材料需按要求提供相应的证明材料在磋商响应文件中，需提供原件核查的另需提供原件，未按要求提供的均不得分。提供的证明材料必须真实可靠，如发现弄虚作假者，将向政府采购管理部门汇报，将供应商列入不良行为记录名单，并依法予以处罚。</w:t>
      </w:r>
      <w:r/>
    </w:p>
    <w:p>
      <w:pPr>
        <w:ind w:left="0" w:right="0" w:firstLine="0"/>
        <w:jc w:val="center"/>
        <w:spacing w:before="0" w:after="0" w:line="1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1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p>
    <w:p>
      <w:pPr>
        <w:ind w:left="0" w:right="0" w:firstLine="0"/>
        <w:jc w:val="center"/>
        <w:spacing w:before="0" w:after="0" w:line="85"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p>
    <w:p>
      <w:pPr>
        <w:ind w:left="0" w:right="0" w:firstLine="0"/>
        <w:jc w:val="center"/>
        <w:spacing w:before="0" w:after="0" w:line="85"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p>
    <w:p>
      <w:pPr>
        <w:ind w:left="0" w:right="0" w:firstLine="0"/>
        <w:jc w:val="center"/>
        <w:spacing w:before="0" w:after="0" w:line="85"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p>
    <w:p>
      <w:pPr>
        <w:ind w:left="0" w:right="0" w:firstLine="0"/>
        <w:jc w:val="center"/>
        <w:spacing w:before="0" w:after="0" w:line="85"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p>
    <w:p>
      <w:pPr>
        <w:ind w:left="0" w:right="0" w:firstLine="0"/>
        <w:jc w:val="center"/>
        <w:spacing w:before="0" w:after="0" w:line="85"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p>
    <w:p>
      <w:pPr>
        <w:ind w:left="0" w:right="0" w:firstLine="0"/>
        <w:jc w:val="center"/>
        <w:spacing w:before="0" w:after="0" w:line="85"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p>
    <w:p>
      <w:pPr>
        <w:ind w:left="0" w:right="0" w:firstLine="0"/>
        <w:jc w:val="center"/>
        <w:spacing w:before="0" w:after="0" w:line="85"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p>
    <w:p>
      <w:pPr>
        <w:ind w:left="0" w:right="0" w:firstLine="0"/>
        <w:jc w:val="center"/>
        <w:spacing w:before="0" w:after="0" w:line="85"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p>
    <w:p>
      <w:pPr>
        <w:ind w:left="0" w:right="0" w:firstLine="0"/>
        <w:jc w:val="center"/>
        <w:spacing w:before="0" w:after="0" w:line="85"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p>
    <w:p>
      <w:pPr>
        <w:ind w:left="0" w:right="0" w:firstLine="0"/>
        <w:jc w:val="center"/>
        <w:spacing w:before="0" w:after="0" w:line="85"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p>
    <w:p>
      <w:pPr>
        <w:ind w:left="0" w:right="0" w:firstLine="0"/>
        <w:jc w:val="center"/>
        <w:spacing w:before="0" w:after="0" w:line="85"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p>
    <w:p>
      <w:pPr>
        <w:ind w:left="0" w:right="0" w:firstLine="0"/>
        <w:jc w:val="center"/>
        <w:spacing w:before="0" w:after="0" w:line="85"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p>
    <w:p>
      <w:pPr>
        <w:ind w:left="0" w:right="0" w:firstLine="0"/>
        <w:jc w:val="center"/>
        <w:spacing w:before="0" w:after="0" w:line="85"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p>
    <w:p>
      <w:pPr>
        <w:ind w:left="0" w:right="0" w:firstLine="0"/>
        <w:jc w:val="center"/>
        <w:spacing w:before="0" w:after="0" w:line="85"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p>
    <w:p>
      <w:pPr>
        <w:ind w:left="0" w:right="0" w:firstLine="0"/>
        <w:jc w:val="center"/>
        <w:spacing w:before="0" w:after="0" w:line="85"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p>
    <w:p>
      <w:pPr>
        <w:ind w:left="0" w:right="0" w:firstLine="0"/>
        <w:jc w:val="center"/>
        <w:spacing w:before="0" w:after="0" w:line="85"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p>
    <w:p>
      <w:pPr>
        <w:ind w:left="0" w:right="0" w:firstLine="0"/>
        <w:jc w:val="center"/>
        <w:spacing w:before="0" w:after="0" w:line="85"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p>
    <w:p>
      <w:pPr>
        <w:ind w:left="0" w:right="0" w:firstLine="0"/>
        <w:jc w:val="center"/>
        <w:spacing w:before="0" w:after="0" w:line="85"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p>
    <w:p>
      <w:pPr>
        <w:ind w:left="0" w:right="0" w:firstLine="0"/>
        <w:jc w:val="center"/>
        <w:spacing w:before="0" w:after="0" w:line="85"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p>
    <w:p>
      <w:pPr>
        <w:ind w:left="0" w:right="0" w:firstLine="0"/>
        <w:jc w:val="center"/>
        <w:spacing w:before="0" w:after="0" w:line="85"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p>
    <w:p>
      <w:pPr>
        <w:ind w:left="0" w:right="0" w:firstLine="0"/>
        <w:jc w:val="center"/>
        <w:spacing w:before="0" w:after="0" w:line="85"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p>
    <w:p>
      <w:pPr>
        <w:ind w:left="0" w:right="0" w:firstLine="0"/>
        <w:jc w:val="center"/>
        <w:spacing w:before="0" w:after="0" w:line="85"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p>
    <w:p>
      <w:pPr>
        <w:ind w:left="0" w:right="0" w:firstLine="0"/>
        <w:jc w:val="center"/>
        <w:spacing w:before="0" w:after="0" w:line="85"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p>
    <w:p>
      <w:pPr>
        <w:ind w:left="0" w:right="0" w:firstLine="0"/>
        <w:jc w:val="center"/>
        <w:spacing w:before="0" w:after="0" w:line="85"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p>
    <w:p>
      <w:pPr>
        <w:ind w:left="0" w:right="0" w:firstLine="0"/>
        <w:jc w:val="center"/>
        <w:spacing w:before="0" w:after="0" w:line="85"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p>
    <w:p>
      <w:pPr>
        <w:shd w:val="nil"/>
        <w:rPr>
          <w:rFonts w:ascii="SimSun" w:hAnsi="SimSun" w:eastAsia="SimSun" w:cs="SimSun"/>
          <w:b/>
          <w:bCs/>
          <w:color w:val="000000"/>
          <w:sz w:val="28"/>
          <w:szCs w:val="28"/>
          <w:highlight w:val="none"/>
        </w:rPr>
      </w:pPr>
      <w:r>
        <w:rPr>
          <w:rFonts w:ascii="SimSun" w:hAnsi="SimSun" w:eastAsia="SimSun" w:cs="SimSun"/>
          <w:b/>
          <w:color w:val="000000"/>
          <w:sz w:val="28"/>
          <w:highlight w:val="none"/>
        </w:rPr>
        <w:br w:type="page" w:clear="all"/>
      </w:r>
      <w:r>
        <w:rPr>
          <w:rFonts w:ascii="SimSun" w:hAnsi="SimSun" w:eastAsia="SimSun" w:cs="SimSun"/>
          <w:b/>
          <w:color w:val="000000"/>
          <w:sz w:val="28"/>
          <w:highlight w:val="none"/>
        </w:rPr>
      </w:r>
    </w:p>
    <w:p>
      <w:pPr>
        <w:ind w:left="0" w:right="0" w:firstLine="0"/>
        <w:jc w:val="center"/>
        <w:spacing w:before="0" w:after="0" w:line="85"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第五章 合同草案条款及格式</w:t>
      </w:r>
      <w:r/>
    </w:p>
    <w:p>
      <w:pPr>
        <w:ind w:left="118"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3"/>
          <w:sz w:val="52"/>
        </w:rPr>
        <w:t xml:space="preserve"> </w:t>
      </w:r>
      <w:r/>
    </w:p>
    <w:p>
      <w:pPr>
        <w:ind w:left="118"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3"/>
          <w:sz w:val="52"/>
        </w:rPr>
        <w:t xml:space="preserve"> </w:t>
      </w:r>
      <w:r/>
    </w:p>
    <w:p>
      <w:pPr>
        <w:ind w:left="118"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3"/>
          <w:sz w:val="52"/>
        </w:rPr>
        <w:t xml:space="preserve"> </w:t>
      </w:r>
      <w:r/>
    </w:p>
    <w:p>
      <w:pPr>
        <w:ind w:left="440" w:right="0" w:firstLine="645"/>
        <w:spacing w:before="320" w:after="32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440" w:right="0" w:firstLine="645"/>
        <w:jc w:val="center"/>
        <w:spacing w:before="320" w:after="32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南京市政府采购合同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964"/>
        <w:spacing w:before="0" w:after="0" w:line="9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项目编号 ：</w:t>
      </w:r>
      <w:r>
        <w:rPr>
          <w:rFonts w:ascii="SimSun" w:hAnsi="SimSun" w:eastAsia="SimSun" w:cs="SimSun"/>
          <w:b/>
          <w:color w:val="000000"/>
          <w:sz w:val="28"/>
          <w:u w:val="single"/>
        </w:rPr>
        <w:t xml:space="preserve">                                 </w:t>
      </w:r>
      <w:r/>
    </w:p>
    <w:p>
      <w:pPr>
        <w:ind w:left="2502" w:right="0" w:hanging="2493"/>
        <w:spacing w:before="0" w:after="0" w:line="9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项目名称 ：</w:t>
      </w:r>
      <w:r>
        <w:rPr>
          <w:rFonts w:ascii="SimSun" w:hAnsi="SimSun" w:eastAsia="SimSun" w:cs="SimSun"/>
          <w:b/>
          <w:color w:val="000000"/>
          <w:sz w:val="28"/>
          <w:u w:val="single"/>
        </w:rPr>
        <w:t xml:space="preserve"> </w:t>
      </w:r>
      <w:r>
        <w:rPr>
          <w:rFonts w:ascii="Arial" w:hAnsi="Arial" w:eastAsia="Arial" w:cs="Arial"/>
          <w:b/>
          <w:color w:val="000000"/>
          <w:sz w:val="28"/>
          <w:u w:val="single"/>
        </w:rPr>
        <w:t xml:space="preserve">                              </w:t>
      </w:r>
      <w:r>
        <w:rPr>
          <w:rFonts w:ascii="SimSun" w:hAnsi="SimSun" w:eastAsia="SimSun" w:cs="SimSun"/>
          <w:b/>
          <w:color w:val="000000"/>
          <w:sz w:val="28"/>
          <w:u w:val="single"/>
        </w:rPr>
        <w:t xml:space="preserve"> </w:t>
      </w:r>
      <w:r/>
    </w:p>
    <w:p>
      <w:pPr>
        <w:ind w:left="0" w:right="0" w:firstLine="964"/>
        <w:spacing w:before="0" w:after="0" w:line="9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采购单位 ：</w:t>
      </w:r>
      <w:r>
        <w:rPr>
          <w:rFonts w:ascii="SimSun" w:hAnsi="SimSun" w:eastAsia="SimSun" w:cs="SimSun"/>
          <w:b/>
          <w:color w:val="000000"/>
          <w:sz w:val="28"/>
          <w:u w:val="single"/>
        </w:rPr>
        <w:t xml:space="preserve"> </w:t>
      </w:r>
      <w:r>
        <w:rPr>
          <w:rFonts w:ascii="Arial" w:hAnsi="Arial" w:eastAsia="Arial" w:cs="Arial"/>
          <w:b/>
          <w:color w:val="000000"/>
          <w:sz w:val="28"/>
          <w:u w:val="single"/>
        </w:rPr>
        <w:t xml:space="preserve">                             </w:t>
      </w:r>
      <w:r>
        <w:rPr>
          <w:rFonts w:ascii="SimSun" w:hAnsi="SimSun" w:eastAsia="SimSun" w:cs="SimSun"/>
          <w:b/>
          <w:color w:val="000000"/>
          <w:sz w:val="28"/>
          <w:u w:val="single"/>
        </w:rPr>
        <w:t xml:space="preserve">   </w:t>
      </w:r>
      <w:r/>
    </w:p>
    <w:p>
      <w:pPr>
        <w:ind w:left="0" w:right="0" w:firstLine="964"/>
        <w:spacing w:before="0" w:after="0" w:line="9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成交单位 ：</w:t>
      </w:r>
      <w:r>
        <w:rPr>
          <w:rFonts w:ascii="SimSun" w:hAnsi="SimSun" w:eastAsia="SimSun" w:cs="SimSun"/>
          <w:b/>
          <w:color w:val="000000"/>
          <w:sz w:val="28"/>
          <w:u w:val="single"/>
        </w:rPr>
        <w:t xml:space="preserve">                                 </w:t>
      </w:r>
      <w:r/>
    </w:p>
    <w:p>
      <w:pPr>
        <w:ind w:left="0" w:right="0" w:firstLine="964"/>
        <w:spacing w:before="0" w:after="0" w:line="9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签订日期 ：</w:t>
      </w:r>
      <w:r>
        <w:rPr>
          <w:rFonts w:ascii="SimSun" w:hAnsi="SimSun" w:eastAsia="SimSun" w:cs="SimSun"/>
          <w:b/>
          <w:color w:val="000000"/>
          <w:sz w:val="28"/>
          <w:u w:val="single"/>
        </w:rPr>
        <w:t xml:space="preserve">       年月日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r/>
      <w:r>
        <w:rPr>
          <w:rFonts w:ascii="SimSun" w:hAnsi="SimSun" w:eastAsia="SimSun" w:cs="SimSun"/>
          <w:color w:val="000000"/>
          <w:sz w:val="22"/>
        </w:rPr>
        <w:t xml:space="preserve"> </w:t>
      </w:r>
      <w:r/>
      <w: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合同编号：</w:t>
      </w:r>
      <w:r>
        <w:rPr>
          <w:rFonts w:ascii="SimSun" w:hAnsi="SimSun" w:eastAsia="SimSun" w:cs="SimSun"/>
          <w:b/>
          <w:color w:val="000000"/>
          <w:sz w:val="22"/>
          <w:u w:val="single"/>
        </w:rPr>
        <w:t xml:space="preserve">                        </w:t>
      </w:r>
      <w:r/>
    </w:p>
    <w:p>
      <w:pPr>
        <w:ind w:left="268" w:right="295" w:firstLine="0"/>
        <w:jc w:val="center"/>
        <w:spacing w:before="2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南京市政府采购合同</w:t>
      </w:r>
      <w:r/>
    </w:p>
    <w:p>
      <w:pPr>
        <w:ind w:left="268" w:right="300" w:firstLine="0"/>
        <w:jc w:val="center"/>
        <w:spacing w:before="12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（具体合同条款由采购人和供应商依据项目开展拟定，本文件仅供格式参考）</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南京市江宁区政府采购合同（服务类）</w:t>
      </w:r>
      <w:r/>
    </w:p>
    <w:p>
      <w:pPr>
        <w:ind w:left="0" w:right="0" w:firstLine="48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745"/>
        <w:gridCol w:w="4609"/>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45" w:type="dxa"/>
            <w:vAlign w:val="top"/>
            <w:textDirection w:val="lrTb"/>
            <w:noWrap w:val="false"/>
          </w:tcPr>
          <w:p>
            <w:pPr>
              <w:ind w:left="2100" w:right="0" w:hanging="22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招标人（以下称甲方）</w:t>
            </w:r>
            <w:r>
              <w:rPr>
                <w:rFonts w:ascii="SimSun" w:hAnsi="SimSun" w:eastAsia="SimSun" w:cs="SimSun"/>
                <w:color w:val="000000"/>
                <w:sz w:val="22"/>
                <w:u w:val="singl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0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供应商：（以下称乙方）</w:t>
            </w:r>
            <w:r>
              <w:rPr>
                <w:rFonts w:ascii="SimSun" w:hAnsi="SimSun" w:eastAsia="SimSun" w:cs="SimSun"/>
                <w:color w:val="000000"/>
                <w:sz w:val="22"/>
                <w:u w:val="singl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4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住所地：</w:t>
            </w:r>
            <w:r>
              <w:rPr>
                <w:rFonts w:ascii="SimSun" w:hAnsi="SimSun" w:eastAsia="SimSun" w:cs="SimSun"/>
                <w:color w:val="000000"/>
                <w:sz w:val="22"/>
                <w:u w:val="singl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0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住所地：</w:t>
            </w:r>
            <w:r>
              <w:rPr>
                <w:rFonts w:ascii="SimSun" w:hAnsi="SimSun" w:eastAsia="SimSun" w:cs="SimSun"/>
                <w:color w:val="000000"/>
                <w:sz w:val="22"/>
                <w:u w:val="single"/>
              </w:rPr>
              <w:t xml:space="preserve">                                </w:t>
            </w:r>
            <w:r/>
          </w:p>
        </w:tc>
      </w:tr>
    </w:tbl>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根据《中华人民共和国民法典》等法律法规的规定，遵循平等、自愿、公平和诚实信用的原则，双方就</w:t>
      </w:r>
      <w:r>
        <w:rPr>
          <w:rFonts w:ascii="SimSun" w:hAnsi="SimSun" w:eastAsia="SimSun" w:cs="SimSun"/>
          <w:color w:val="000000"/>
          <w:sz w:val="24"/>
          <w:u w:val="single"/>
        </w:rPr>
        <w:t xml:space="preserve">                                    项目</w:t>
      </w:r>
      <w:r>
        <w:rPr>
          <w:rFonts w:ascii="SimSun" w:hAnsi="SimSun" w:eastAsia="SimSun" w:cs="SimSun"/>
          <w:color w:val="000000"/>
          <w:sz w:val="24"/>
        </w:rPr>
        <w:t xml:space="preserve">有关事项协商一致，共同达成如下协议：</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第一条合同标的</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乙方根据甲方需求提供下列服务：</w:t>
      </w:r>
      <w:r>
        <w:rPr>
          <w:rFonts w:ascii="SimSun" w:hAnsi="SimSun" w:eastAsia="SimSun" w:cs="SimSun"/>
          <w:color w:val="000000"/>
          <w:sz w:val="24"/>
          <w:u w:val="single"/>
        </w:rPr>
        <w:t xml:space="preserve">                           项目</w:t>
      </w:r>
      <w:r>
        <w:rPr>
          <w:rFonts w:ascii="SimSun" w:hAnsi="SimSun" w:eastAsia="SimSun" w:cs="SimSun"/>
          <w:color w:val="000000"/>
          <w:sz w:val="24"/>
        </w:rPr>
        <w:t xml:space="preserve">，服务内容详见乙方响应性文件等。</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合同履行期限：一年</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第二条合同总价款</w:t>
      </w:r>
      <w:r/>
    </w:p>
    <w:p>
      <w:pPr>
        <w:ind w:left="0" w:right="0" w:firstLine="47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1、金额（大写）(人民币)：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rPr>
          <w:rFonts w:ascii="SimSun" w:hAnsi="SimSun" w:eastAsia="SimSun" w:cs="SimSun"/>
          <w:color w:val="000000"/>
          <w:sz w:val="22"/>
        </w:rPr>
        <w:t xml:space="preserve">分项价款在“分项报价表”中有明确规定。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第三条组成本合同的有关文件</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下列关于</w:t>
      </w:r>
      <w:r>
        <w:rPr>
          <w:rFonts w:ascii="SimSun" w:hAnsi="SimSun" w:eastAsia="SimSun" w:cs="SimSun"/>
          <w:color w:val="000000"/>
          <w:sz w:val="24"/>
          <w:u w:val="single"/>
        </w:rPr>
        <w:t xml:space="preserve">              </w:t>
      </w:r>
      <w:r>
        <w:rPr>
          <w:rFonts w:ascii="SimSun" w:hAnsi="SimSun" w:eastAsia="SimSun" w:cs="SimSun"/>
          <w:color w:val="000000"/>
          <w:sz w:val="24"/>
        </w:rPr>
        <w:t xml:space="preserve">号标的采购文件或与本次采购活动方式相适应的文件及有关附件是本合同不可分割的组成部分，与本合同具有同等法律效力，这些文件包括但不限于： </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（1）乙方提供的磋商响应文件和磋商报价表； </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（2）技术规格响应表； </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（3）投标承诺/服务承诺； </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（4）成交通知书； </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（5）甲乙双方商定的其他文件等。 </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第四条权利保证 </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乙方应保证甲方在使用该服务或其任何一部分时不受第三方提出侵犯其专利权、版权、 商标权或其他权利的起诉。一旦出现侵权，乙方应承担全部责任。 </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第五条质量保证 </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乙方所提供的服务的技术规格应与采购文件规定的技术规格及所附的“技术条款偏离 表”相一致；若技术性能无特殊说明，则按国家有关部门最新颁布的标准及规范为准。</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第六条验收及考核标准</w:t>
      </w:r>
      <w:r/>
    </w:p>
    <w:p>
      <w:pPr>
        <w:ind w:left="0" w:right="0" w:firstLine="24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1、服务时间：</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日至</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2、验收标准：按行业通行标准和乙方磋商响应文件的承诺。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《考核计分办法》（暂定）</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 </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3"/>
        <w:gridCol w:w="577"/>
        <w:gridCol w:w="1186"/>
        <w:gridCol w:w="4773"/>
        <w:gridCol w:w="2350"/>
      </w:tblGrid>
      <w:tr>
        <w:trPr>
          <w:trHeight w:val="28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4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考核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内容</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5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项目</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管护内容</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4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考核标准</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2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计分办法</w:t>
            </w:r>
            <w:r/>
          </w:p>
        </w:tc>
      </w:tr>
      <w:tr>
        <w:trPr>
          <w:trHeight w:val="567"/>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45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一、</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设施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完好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河面</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日常巡查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有成片漂浮物（面积大于1平方米）</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2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一处扣1分，最多扣5分</w:t>
            </w:r>
            <w:r/>
          </w:p>
        </w:tc>
      </w:tr>
      <w:tr>
        <w:trPr>
          <w:trHeight w:val="567"/>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水生植物有明显枯死未及时清理</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2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一处扣1分，最多扣5分</w:t>
            </w:r>
            <w:r/>
          </w:p>
        </w:tc>
      </w:tr>
      <w:tr>
        <w:trPr>
          <w:trHeight w:val="567"/>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水面有明显鱼类翻肚现象</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2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一处扣5分，最多扣15分</w:t>
            </w:r>
            <w:r/>
          </w:p>
        </w:tc>
      </w:tr>
      <w:tr>
        <w:trPr>
          <w:trHeight w:val="567"/>
        </w:trPr>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重点核查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河道内有大面积漂浮物或藻类植物爆发（面积大于5平方米，或宽度大于河宽1/4，或长度大于河宽）</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23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查实一处，扣5分，最多扣15分</w:t>
            </w:r>
            <w:r/>
          </w:p>
        </w:tc>
      </w:tr>
      <w:tr>
        <w:trPr>
          <w:trHeight w:val="567"/>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水生植物、鱼类大面积死亡，有明显底泥上翻</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23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查实一处，扣5分，最多扣15分</w:t>
            </w:r>
            <w:r/>
          </w:p>
        </w:tc>
      </w:tr>
      <w:tr>
        <w:trPr>
          <w:trHeight w:val="567"/>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河道有违规阻水物</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23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查实一处，扣5分，最多扣15分</w:t>
            </w:r>
            <w:r/>
          </w:p>
        </w:tc>
      </w:tr>
      <w:tr>
        <w:trPr>
          <w:trHeight w:val="567"/>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岸线</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日常巡查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河道养护范围内较大面积毁绿、种菜（面积大于1平方米）</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2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一处扣1分，最多扣5分</w:t>
            </w:r>
            <w:r/>
          </w:p>
        </w:tc>
      </w:tr>
      <w:tr>
        <w:trPr>
          <w:trHeight w:val="567"/>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河堤、栏杆等设施有损坏</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2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一处扣1分，最多扣5分</w:t>
            </w:r>
            <w:r/>
          </w:p>
        </w:tc>
      </w:tr>
      <w:tr>
        <w:trPr>
          <w:trHeight w:val="567"/>
        </w:trPr>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重点巡查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河道蓝线内（岸上）新增违法建筑或构造物</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23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查实一处，扣5分，最多扣15分</w:t>
            </w:r>
            <w:r/>
          </w:p>
        </w:tc>
      </w:tr>
      <w:tr>
        <w:trPr>
          <w:trHeight w:val="567"/>
        </w:trPr>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岸坡保洁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岸坡有垃圾、堆积物。</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2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一处扣1分，最多扣5分</w:t>
            </w:r>
            <w:r/>
          </w:p>
        </w:tc>
      </w:tr>
      <w:tr>
        <w:trPr>
          <w:trHeight w:val="567"/>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打捞上来的漂浮物在河边指定地点和指定范围内临时堆放沥水，超过24小时</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2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一处扣1分，最多扣5分</w:t>
            </w:r>
            <w:r/>
          </w:p>
        </w:tc>
      </w:tr>
      <w:tr>
        <w:trPr>
          <w:trHeight w:val="567"/>
        </w:trPr>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vMerge w:val="restart"/>
            <w:textDirection w:val="lrTb"/>
            <w:noWrap w:val="false"/>
          </w:tcPr>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硬化护坡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硬化护坡有垃圾、杂草</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2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一处扣1分，最多扣5分</w:t>
            </w:r>
            <w:r/>
          </w:p>
        </w:tc>
      </w:tr>
      <w:tr>
        <w:trPr>
          <w:trHeight w:val="567"/>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堤身有裂缝、坡脚或堤岸塌陷未及时处理</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2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一处扣5分，最多扣15分</w:t>
            </w:r>
            <w:r/>
          </w:p>
        </w:tc>
      </w:tr>
      <w:tr>
        <w:trPr>
          <w:trHeight w:val="567"/>
        </w:trPr>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堤顶道路及亲水平台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堤顶道路及亲水平台有垃圾、堆积物</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2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一处扣1分，最多扣5分</w:t>
            </w:r>
            <w:r/>
          </w:p>
        </w:tc>
      </w:tr>
      <w:tr>
        <w:trPr>
          <w:trHeight w:val="567"/>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堤顶存在集贸市场、占道经营</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2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一处扣5分，最多扣15分</w:t>
            </w:r>
            <w:r/>
          </w:p>
        </w:tc>
      </w:tr>
      <w:tr>
        <w:trPr>
          <w:trHeight w:val="567"/>
        </w:trPr>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排口</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发现晴天排污情况，未及时上报</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2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一处扣1分，最多扣5分</w:t>
            </w:r>
            <w:r/>
          </w:p>
        </w:tc>
      </w:tr>
      <w:tr>
        <w:trPr>
          <w:trHeight w:val="567"/>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管理设施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标识标牌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标识标牌倾斜、损坏、遗失</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2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一处扣1分，最多扣5分</w:t>
            </w:r>
            <w:r/>
          </w:p>
        </w:tc>
      </w:tr>
      <w:tr>
        <w:trPr>
          <w:trHeight w:val="567"/>
        </w:trPr>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限高杆及路墩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限高杆及路墩损坏</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2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一处扣1分，最多扣5分</w:t>
            </w:r>
            <w:r/>
          </w:p>
        </w:tc>
      </w:tr>
      <w:tr>
        <w:trPr>
          <w:trHeight w:val="567"/>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45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二、</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管理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到位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批后监管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未对河道占用、阻水障碍、堤防险情等各类问题及违章行为及时上报</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2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一处扣1分，最多扣2分</w:t>
            </w:r>
            <w:r/>
          </w:p>
        </w:tc>
      </w:tr>
      <w:tr>
        <w:trPr>
          <w:trHeight w:val="567"/>
        </w:trPr>
        <w:tc>
          <w:tcPr>
            <w:vMerge w:val="continue"/>
            <w:textDirection w:val="lrTb"/>
            <w:noWrap w:val="false"/>
          </w:tcPr>
          <w:p>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台账管理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未按时上报各种报表</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2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一处扣1分，最多扣2分</w:t>
            </w:r>
            <w:r/>
          </w:p>
        </w:tc>
      </w:tr>
      <w:tr>
        <w:trPr>
          <w:trHeight w:val="567"/>
        </w:trPr>
        <w:tc>
          <w:tcPr>
            <w:vMerge w:val="continue"/>
            <w:textDirection w:val="lrTb"/>
            <w:noWrap w:val="false"/>
          </w:tcPr>
          <w:p>
            <w:r/>
            <w:r/>
          </w:p>
        </w:tc>
        <w:tc>
          <w:tcPr>
            <w:gridSpan w:val="2"/>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台账不完善，不准确</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2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一处扣1分，最多扣2分</w:t>
            </w:r>
            <w:r/>
          </w:p>
        </w:tc>
      </w:tr>
      <w:tr>
        <w:trPr>
          <w:trHeight w:val="567"/>
        </w:trPr>
        <w:tc>
          <w:tcPr>
            <w:vMerge w:val="continue"/>
            <w:textDirection w:val="lrTb"/>
            <w:noWrap w:val="false"/>
          </w:tcPr>
          <w:p>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应急管理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无排水应急预案</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2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一处扣1分，最多扣2分</w:t>
            </w:r>
            <w:r/>
          </w:p>
        </w:tc>
      </w:tr>
      <w:tr>
        <w:trPr>
          <w:trHeight w:val="567"/>
        </w:trPr>
        <w:tc>
          <w:tcPr>
            <w:vMerge w:val="continue"/>
            <w:textDirection w:val="lrTb"/>
            <w:noWrap w:val="false"/>
          </w:tcPr>
          <w:p>
            <w:r/>
            <w:r/>
          </w:p>
        </w:tc>
        <w:tc>
          <w:tcPr>
            <w:gridSpan w:val="2"/>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发生突发事件，接到调度指令后，未在三十分钟内到场处置</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2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一处扣1分，最多扣2分</w:t>
            </w:r>
            <w:r/>
          </w:p>
        </w:tc>
      </w:tr>
      <w:tr>
        <w:trPr>
          <w:trHeight w:val="567"/>
        </w:trPr>
        <w:tc>
          <w:tcPr>
            <w:vMerge w:val="continue"/>
            <w:textDirection w:val="lrTb"/>
            <w:noWrap w:val="false"/>
          </w:tcPr>
          <w:p>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人员管理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水面工作人员未穿着救生衣</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2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一处扣1分，最多扣2分</w:t>
            </w:r>
            <w:r/>
          </w:p>
        </w:tc>
      </w:tr>
      <w:tr>
        <w:trPr>
          <w:trHeight w:val="567"/>
        </w:trPr>
        <w:tc>
          <w:tcPr>
            <w:vMerge w:val="continue"/>
            <w:textDirection w:val="lrTb"/>
            <w:noWrap w:val="false"/>
          </w:tcPr>
          <w:p>
            <w:r/>
            <w:r/>
          </w:p>
        </w:tc>
        <w:tc>
          <w:tcPr>
            <w:gridSpan w:val="2"/>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管护人员未统一穿着有养护单位标识的工作服</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2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一处扣1分，最多扣2分</w:t>
            </w:r>
            <w:r/>
          </w:p>
        </w:tc>
      </w:tr>
      <w:tr>
        <w:trPr>
          <w:trHeight w:val="567"/>
        </w:trPr>
        <w:tc>
          <w:tcPr>
            <w:vMerge w:val="continue"/>
            <w:textDirection w:val="lrTb"/>
            <w:noWrap w:val="false"/>
          </w:tcPr>
          <w:p>
            <w:r/>
            <w:r/>
          </w:p>
        </w:tc>
        <w:tc>
          <w:tcPr>
            <w:gridSpan w:val="2"/>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指令性任务</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4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指令性任务开展不力，媒体曝光及造成社会重大影响</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2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一处扣10分</w:t>
            </w:r>
            <w:r/>
          </w:p>
        </w:tc>
      </w:tr>
    </w:tbl>
    <w:p>
      <w:pPr>
        <w:pStyle w:val="650"/>
        <w:ind w:left="0" w:right="0" w:firstLine="0"/>
        <w:spacing w:before="280" w:after="290" w:line="43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注：本考核办法暂定。采购人将根据实际情况及政策要求，对以上考核办法做适时调整。成交供应商无条件接受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第七条合同款支付</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1、本合同项下所有款项均以人民币支付。</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2、本合同项下的采购资金由甲方自行支付，乙方向甲方开具发票。</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付款方式：每半年支付一次合同价款的50%，半年根据对乙方考核评分支付服务费用（当检测验收分数90分及以上，按规付款；考核分数90-60（含）分，仅付合同价款的70%，余款予以扣除；考核分数60分以下，则此次款项不予支付）。甲方付款前，乙方应向甲方开具等额增值税发票。否则，甲方有权拒绝付款。</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第八条责任与义务</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1、甲方在施工期给予乙方必要的协助和配合，甲方应该按照合同约定的期限和金额支付合同款项。</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2、乙方向甲方承诺按照合同约定对标的河道进行治理，期间提供治理所需的设备、技术、及人员。</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3、乙方保证文明施工，遵守甲方有关安全生产的规定，负责本工程施工全过程的生产安全。若服务过程中发生安全生产事故，由乙方承担与甲方无关。</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4、如果连续两季度检测不合格，则无条件与乙方解除合同关系；</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第九条违约责任 </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1、乙方逾期交付的，每逾期 1 天，乙方向甲方偿付合同总额的5‰的滞纳金。如乙方逾期交付达 10 天，甲方有权解除合同，解除合同的通知自到达乙方时生效。</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2、乙方所交付的服务不符合合同规定的，甲方有权拒收。甲方拒收的，乙方应向甲方支付合同总款5%的违约金。 </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3、在乙方承诺的或国家规定的质量保证期内（取两者中最长的期限），如经乙方两次整改仍不能达到合同约定的质量标准，乙方应退回全部合同价款，并按第2款处理，同时，乙方还须赔偿甲方因此遭受的损失。</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4、乙方未按本合同的规定和“服务承诺”提供伴随服务/售后服务的，应按合同总价款的5 %向甲方承担违约责任。</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5、乙方在承担上述 2-4款一项或多项违约责任后，仍应继续履行合同规定的义务（甲方解除合同的除外）。甲方未能及时追究乙方的任何一项违约责任并不表明甲方放弃追究 乙方该项或其他违约责任。</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6、乙方投标属虚假承诺，或经权威部门监测提供的服务不能满足招标文件要求，或是 由于乙方的过错造成合同无法继续履行的，乙方应向甲方支付不少于合同总价 30%赔偿金。 </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第十条合同的变更和终止</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1、除《政府采购法》第 50 条第二款规定的情形外，本合同一经签订，甲乙双方不得擅自变更、中止或终止合同。</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2、除发生法律规定的不能预见、不能避免并不能克服的客观情况外，甲乙双方不得放弃或拒绝履行合同。乙方放弃或拒绝履行合同，保证金不予退还。 </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第十一条合同的转让</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乙方不得擅自部分或全部转让其应履行的合同义务。 </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第十二条争议的解决 </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1、因服务的质量问题发生争议的，应当邀请国家认可的质量检测机构对服务质量进行鉴定。符合标准的，鉴定费由甲方承担；不符合质量标准的，鉴定费由乙方承担。</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2、因履行本合同引起的或与本合同有关的争议，甲、乙双方应首先通过友好协商解决， 如果协商不能解决争议，则采取以下第（1）种方式解决争议： </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（1）向甲方所在地有管辖权的人民法院提起诉讼； </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（2）向南京仲裁委员会按其仲裁规则申请仲裁。 如没有约定，默认采取第 2 种方式解决争议。 </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3、在仲裁期间，本合同应继续履行。 </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第十三条诚实信用 </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乙方应诚实信用，严格按照招标文件要求和投标承诺履行合同，不向甲方进行商业贿赂或者提供不正当利益。 </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第十四条合同生效及其他 </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1、本合同自双方盖章之日起生效。 </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2、本合同一式四份，甲乙双方各执贰份。</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3、本合同应按照中华人民共和国的现行法律进行解释。</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甲方（采购人）：（盖章）                    乙方（供应商）：（盖章） </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代表人：                                  代表人： </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                                    电话： </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                                开户银行：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帐号：                                    帐号：</w:t>
      </w:r>
      <w:r/>
    </w:p>
    <w:p>
      <w:pPr>
        <w:ind w:left="268" w:right="297" w:firstLine="0"/>
        <w:jc w:val="center"/>
        <w:spacing w:before="58"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9" w:firstLine="0"/>
        <w:jc w:val="center"/>
        <w:spacing w:before="58"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第六章、竞争性磋商文件格式及附件</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4"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9"/>
        </w:rPr>
        <w:t xml:space="preserve"> </w:t>
      </w:r>
      <w:r/>
    </w:p>
    <w:p>
      <w:pPr>
        <w:ind w:left="0" w:right="4"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竞争性磋商响应文件</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1823" w:right="5831" w:firstLine="0"/>
        <w:jc w:val="both"/>
        <w:spacing w:before="505" w:after="0" w:line="14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36"/>
        </w:rPr>
        <w:t xml:space="preserve">项 目 编 号： 项 目 名 称： </w:t>
      </w:r>
      <w:r>
        <w:rPr>
          <w:rFonts w:ascii="SimSun" w:hAnsi="SimSun" w:eastAsia="SimSun" w:cs="SimSun"/>
          <w:b/>
          <w:color w:val="000000"/>
          <w:spacing w:val="-2"/>
          <w:sz w:val="36"/>
        </w:rPr>
        <w:t xml:space="preserve">供 应 商 ： </w:t>
      </w:r>
      <w:r/>
    </w:p>
    <w:p>
      <w:pPr>
        <w:ind w:left="1826" w:right="5828" w:firstLine="0"/>
        <w:jc w:val="both"/>
        <w:spacing w:before="0" w:after="0" w:line="14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36"/>
        </w:rPr>
        <w:t xml:space="preserve">日 期 ：</w:t>
      </w:r>
      <w:r/>
    </w:p>
    <w:p>
      <w:pPr>
        <w:ind w:left="0" w:right="0" w:firstLine="0"/>
        <w:spacing w:before="0" w:after="0" w:line="142" w:lineRule="atLeast"/>
        <w:pBdr>
          <w:top w:val="none" w:color="000000" w:sz="4" w:space="0"/>
          <w:left w:val="none" w:color="000000" w:sz="4" w:space="0"/>
          <w:bottom w:val="none" w:color="000000" w:sz="4" w:space="0"/>
          <w:right w:val="none" w:color="000000" w:sz="4" w:space="0"/>
        </w:pBdr>
      </w:pPr>
      <w:r>
        <w:br w:type="page" w:clear="all"/>
      </w:r>
      <w:r/>
    </w:p>
    <w:p>
      <w:pPr>
        <w:ind w:left="0" w:right="9" w:firstLine="0"/>
        <w:jc w:val="center"/>
        <w:spacing w:before="66"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评分索引表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63"/>
        <w:gridCol w:w="3544"/>
      </w:tblGrid>
      <w:tr>
        <w:trPr>
          <w:trHeight w:val="271"/>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663" w:type="dxa"/>
            <w:vAlign w:val="top"/>
            <w:textDirection w:val="lrTb"/>
            <w:noWrap w:val="false"/>
          </w:tcPr>
          <w:p>
            <w:pPr>
              <w:ind w:left="2394" w:right="2385" w:firstLine="0"/>
              <w:jc w:val="center"/>
              <w:spacing w:before="2"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评分项目</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544" w:type="dxa"/>
            <w:vAlign w:val="top"/>
            <w:textDirection w:val="lrTb"/>
            <w:noWrap w:val="false"/>
          </w:tcPr>
          <w:p>
            <w:pPr>
              <w:ind w:left="628" w:right="0" w:firstLine="0"/>
              <w:spacing w:before="2"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在投标文件中的页码位置</w:t>
            </w:r>
            <w:r/>
          </w:p>
        </w:tc>
      </w:tr>
      <w:tr>
        <w:trPr>
          <w:trHeight w:val="27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63" w:type="dxa"/>
            <w:vAlign w:val="top"/>
            <w:textDirection w:val="lrTb"/>
            <w:noWrap w:val="false"/>
          </w:tcPr>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44" w:type="dxa"/>
            <w:vAlign w:val="top"/>
            <w:textDirection w:val="lrTb"/>
            <w:noWrap w:val="false"/>
          </w:tcPr>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63" w:type="dxa"/>
            <w:vAlign w:val="top"/>
            <w:textDirection w:val="lrTb"/>
            <w:noWrap w:val="false"/>
          </w:tcPr>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44" w:type="dxa"/>
            <w:vAlign w:val="top"/>
            <w:textDirection w:val="lrTb"/>
            <w:noWrap w:val="false"/>
          </w:tcPr>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2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63" w:type="dxa"/>
            <w:vAlign w:val="top"/>
            <w:textDirection w:val="lrTb"/>
            <w:noWrap w:val="false"/>
          </w:tcPr>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44" w:type="dxa"/>
            <w:vAlign w:val="top"/>
            <w:textDirection w:val="lrTb"/>
            <w:noWrap w:val="false"/>
          </w:tcPr>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2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63" w:type="dxa"/>
            <w:vAlign w:val="top"/>
            <w:textDirection w:val="lrTb"/>
            <w:noWrap w:val="false"/>
          </w:tcPr>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44" w:type="dxa"/>
            <w:vAlign w:val="top"/>
            <w:textDirection w:val="lrTb"/>
            <w:noWrap w:val="false"/>
          </w:tcPr>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2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63" w:type="dxa"/>
            <w:vAlign w:val="top"/>
            <w:textDirection w:val="lrTb"/>
            <w:noWrap w:val="false"/>
          </w:tcPr>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44" w:type="dxa"/>
            <w:vAlign w:val="top"/>
            <w:textDirection w:val="lrTb"/>
            <w:noWrap w:val="false"/>
          </w:tcPr>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2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63" w:type="dxa"/>
            <w:vAlign w:val="top"/>
            <w:textDirection w:val="lrTb"/>
            <w:noWrap w:val="false"/>
          </w:tcPr>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44" w:type="dxa"/>
            <w:vAlign w:val="top"/>
            <w:textDirection w:val="lrTb"/>
            <w:noWrap w:val="false"/>
          </w:tcPr>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2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63" w:type="dxa"/>
            <w:vAlign w:val="top"/>
            <w:textDirection w:val="lrTb"/>
            <w:noWrap w:val="false"/>
          </w:tcPr>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44" w:type="dxa"/>
            <w:vAlign w:val="top"/>
            <w:textDirection w:val="lrTb"/>
            <w:noWrap w:val="false"/>
          </w:tcPr>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2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63" w:type="dxa"/>
            <w:vAlign w:val="top"/>
            <w:textDirection w:val="lrTb"/>
            <w:noWrap w:val="false"/>
          </w:tcPr>
          <w:p>
            <w:pPr>
              <w:ind w:left="106"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行数不够，自行添加</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44" w:type="dxa"/>
            <w:vAlign w:val="top"/>
            <w:textDirection w:val="lrTb"/>
            <w:noWrap w:val="false"/>
          </w:tcPr>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bl>
    <w:p>
      <w:pPr>
        <w:ind w:left="0" w:right="0" w:firstLine="0"/>
        <w:spacing w:before="8"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743" w:right="752"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0"/>
          <w:sz w:val="28"/>
        </w:rPr>
        <w:t xml:space="preserve">注：建议投标供应商为《竞争性磋商响应文件》制作详细目录，并将该《评分索引表》放在投标书目录之前。</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646"/>
        <w:numPr>
          <w:ilvl w:val="0"/>
          <w:numId w:val="5"/>
        </w:numPr>
        <w:spacing w:before="62" w:after="174"/>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磋商申请及声明</w:t>
      </w:r>
      <w:r/>
    </w:p>
    <w:p>
      <w:pPr>
        <w:ind w:left="743"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磋商申请及声明</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致：</w:t>
      </w:r>
      <w:r>
        <w:rPr>
          <w:rFonts w:ascii="SimSun" w:hAnsi="SimSun" w:eastAsia="SimSun" w:cs="SimSun"/>
          <w:color w:val="000000"/>
          <w:sz w:val="22"/>
          <w:u w:val="single"/>
        </w:rPr>
        <w:t xml:space="preserve">  (采购人名称）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根据贵方</w:t>
      </w:r>
      <w:r>
        <w:rPr>
          <w:rFonts w:ascii="SimSun" w:hAnsi="SimSun" w:eastAsia="SimSun" w:cs="SimSun"/>
          <w:color w:val="000000"/>
          <w:sz w:val="22"/>
          <w:u w:val="single"/>
        </w:rPr>
        <w:t xml:space="preserve">  （项目名称）</w:t>
      </w:r>
      <w:r>
        <w:rPr>
          <w:rFonts w:ascii="SimSun" w:hAnsi="SimSun" w:eastAsia="SimSun" w:cs="SimSun"/>
          <w:color w:val="000000"/>
          <w:sz w:val="22"/>
        </w:rPr>
        <w:t xml:space="preserve">采购文件，正式授权下述签字人</w:t>
      </w:r>
      <w:r>
        <w:rPr>
          <w:rFonts w:ascii="SimSun" w:hAnsi="SimSun" w:eastAsia="SimSun" w:cs="SimSun"/>
          <w:color w:val="000000"/>
          <w:sz w:val="22"/>
          <w:u w:val="single"/>
        </w:rPr>
        <w:t xml:space="preserve">  (姓名和职务)   </w:t>
      </w:r>
      <w:r>
        <w:rPr>
          <w:rFonts w:ascii="SimSun" w:hAnsi="SimSun" w:eastAsia="SimSun" w:cs="SimSun"/>
          <w:color w:val="000000"/>
          <w:sz w:val="22"/>
        </w:rPr>
        <w:t xml:space="preserve">代表</w:t>
      </w:r>
      <w:r>
        <w:rPr>
          <w:rFonts w:ascii="SimSun" w:hAnsi="SimSun" w:eastAsia="SimSun" w:cs="SimSun"/>
          <w:color w:val="000000"/>
          <w:sz w:val="22"/>
          <w:u w:val="single"/>
        </w:rPr>
        <w:t xml:space="preserve">  （供应商名称）</w:t>
      </w:r>
      <w:r>
        <w:rPr>
          <w:rFonts w:ascii="SimSun" w:hAnsi="SimSun" w:eastAsia="SimSun" w:cs="SimSun"/>
          <w:color w:val="000000"/>
          <w:sz w:val="22"/>
        </w:rPr>
        <w:t xml:space="preserve">，提交响应文件并参加磋商。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据此函，签字人兹宣布同意如下：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1.根据已收到的磋商文件，遵照规定，我单位经现场考察和认真研究上述磋商文件后，愿以总价：</w:t>
      </w:r>
      <w:r>
        <w:rPr>
          <w:rFonts w:ascii="SimSun" w:hAnsi="SimSun" w:eastAsia="SimSun" w:cs="SimSun"/>
          <w:color w:val="000000"/>
          <w:sz w:val="22"/>
          <w:u w:val="single"/>
        </w:rPr>
        <w:t xml:space="preserve">（大写）</w:t>
      </w:r>
      <w:r>
        <w:rPr>
          <w:rFonts w:ascii="SimSun" w:hAnsi="SimSun" w:eastAsia="SimSun" w:cs="SimSun"/>
          <w:color w:val="000000"/>
          <w:sz w:val="22"/>
        </w:rPr>
        <w:t xml:space="preserve">元人民币（</w:t>
      </w:r>
      <w:r>
        <w:rPr>
          <w:rFonts w:ascii="SimSun" w:hAnsi="SimSun" w:eastAsia="SimSun" w:cs="SimSun"/>
          <w:color w:val="000000"/>
          <w:sz w:val="22"/>
          <w:u w:val="single"/>
        </w:rPr>
        <w:t xml:space="preserve">￥ </w:t>
        <w:tab/>
        <w:t xml:space="preserve">元</w:t>
      </w:r>
      <w:r>
        <w:rPr>
          <w:rFonts w:ascii="SimSun" w:hAnsi="SimSun" w:eastAsia="SimSun" w:cs="SimSun"/>
          <w:color w:val="000000"/>
          <w:sz w:val="22"/>
        </w:rPr>
        <w:t xml:space="preserve">）作为磋商报价。我方保证在</w:t>
      </w:r>
      <w:r>
        <w:rPr>
          <w:rFonts w:ascii="SimSun" w:hAnsi="SimSun" w:eastAsia="SimSun" w:cs="SimSun"/>
          <w:color w:val="000000"/>
          <w:sz w:val="22"/>
          <w:u w:val="single"/>
        </w:rPr>
        <w:t xml:space="preserve">     </w:t>
      </w:r>
      <w:r>
        <w:rPr>
          <w:rFonts w:ascii="SimSun" w:hAnsi="SimSun" w:eastAsia="SimSun" w:cs="SimSun"/>
          <w:color w:val="000000"/>
          <w:sz w:val="22"/>
        </w:rPr>
        <w:t xml:space="preserve">（填写服务合同履行期限）内服务并完成整个项目。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2.我们完全理解贵方不一定要接受最低报价的磋商或收到的任何磋商。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我们已详细审核全部磋商文件及其有效补充文件，我们知道必须放弃提出含糊不清或误解的问题的权利。提交响应文件后，不对磋商文件本身提出质疑。否则，属于不诚信和故意扰乱政府采购活动行为，我们将无条件接受处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4.我们同意从规定的磋商日期起遵循本磋商文件，并在规定的磋商有效期期满之前均具有约束力。</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5.同意向贵方提供贵方可能要求的与磋商有关的任何证据或资料。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6.一旦我方成交，我方将根据磋商文件的规定，严格履行合同，并保证于承诺的时间完成货物的启动、调试等服务，交付采购人验收、使用。我方将派出</w:t>
      </w:r>
      <w:r>
        <w:rPr>
          <w:rFonts w:ascii="SimSun" w:hAnsi="SimSun" w:eastAsia="SimSun" w:cs="SimSun"/>
          <w:color w:val="000000"/>
          <w:sz w:val="22"/>
          <w:u w:val="single"/>
        </w:rPr>
        <w:t xml:space="preserve">  （姓名）</w:t>
      </w:r>
      <w:r>
        <w:rPr>
          <w:rFonts w:ascii="SimSun" w:hAnsi="SimSun" w:eastAsia="SimSun" w:cs="SimSun"/>
          <w:color w:val="000000"/>
          <w:sz w:val="22"/>
        </w:rPr>
        <w:t xml:space="preserve">作为本项目的项目负责人。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7.我方将严格遵守《中华人民共和国政府采购法》第七十七条规定，若有下列情形之一的，将被处以采购金额 5‰以上10‰以下的罚款，列入不良行为记录名单，在一至三年内禁止参加政府采购活动；有违法所得的，并处没收违法所得；情节严重的，由工商行政管理机关吊销营业执照；构成犯罪的，依法追究刑事责任：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（1）提供虚假材料谋取中标、成交的；</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（2）采取不正当手段诋毁、排挤其他供应商的；</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（3）与采购人、其它供应商或者采购代理机构恶意串通的；</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（4）向采购人、采购代理机构行贿或者提供其他不正当利益的；</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（5）在采购过程中与采购人进行协商磋商的；</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（6）拒绝有关部门监督检查或提供虚假情况的。</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8.与本磋商有关的正式通讯地址为：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 ：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联系电话/传真：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帐号：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 年 月 日</w:t>
        <w:br w:type="page" w:clear="all"/>
      </w:r>
      <w:r/>
    </w:p>
    <w:p>
      <w:pPr>
        <w:pStyle w:val="646"/>
        <w:ind w:left="323" w:right="0" w:firstLine="211"/>
        <w:spacing w:before="62" w:after="174"/>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二、法定代表人资格证明及授权委托书</w:t>
      </w:r>
      <w:r/>
    </w:p>
    <w:p>
      <w:pPr>
        <w:ind w:left="743"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法定代表人资格证明及授权委托书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sz w:val="32"/>
        </w:rPr>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SimSun" w:hAnsi="SimSun" w:eastAsia="SimSun" w:cs="SimSun"/>
          <w:color w:val="000000"/>
          <w:sz w:val="21"/>
          <w:u w:val="single"/>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w:t>
      </w:r>
      <w:r>
        <w:rPr>
          <w:rFonts w:ascii="SimSun" w:hAnsi="SimSun" w:eastAsia="SimSun" w:cs="SimSun"/>
          <w:color w:val="000000"/>
          <w:sz w:val="21"/>
        </w:rPr>
        <w:t xml:space="preserve"> 性别：</w:t>
      </w:r>
      <w:r>
        <w:rPr>
          <w:rFonts w:ascii="SimSun" w:hAnsi="SimSun" w:eastAsia="SimSun" w:cs="SimSun"/>
          <w:color w:val="000000"/>
          <w:sz w:val="21"/>
          <w:u w:val="single"/>
        </w:rPr>
        <w:t xml:space="preserve">         </w:t>
      </w:r>
      <w:r>
        <w:rPr>
          <w:rFonts w:ascii="SimSun" w:hAnsi="SimSun" w:eastAsia="SimSun" w:cs="SimSun"/>
          <w:color w:val="000000"/>
          <w:sz w:val="21"/>
        </w:rPr>
        <w:t xml:space="preserve"> 年龄：</w:t>
      </w:r>
      <w:r>
        <w:rPr>
          <w:rFonts w:ascii="SimSun" w:hAnsi="SimSun" w:eastAsia="SimSun" w:cs="SimSun"/>
          <w:color w:val="000000"/>
          <w:sz w:val="21"/>
          <w:u w:val="single"/>
        </w:rPr>
        <w:t xml:space="preserve">        </w:t>
      </w:r>
      <w:r>
        <w:rPr>
          <w:rFonts w:ascii="SimSun" w:hAnsi="SimSun" w:eastAsia="SimSun" w:cs="SimSun"/>
          <w:color w:val="000000"/>
          <w:sz w:val="21"/>
        </w:rPr>
        <w:t xml:space="preserve">职务：</w:t>
      </w:r>
      <w:r>
        <w:rPr>
          <w:rFonts w:ascii="SimSun" w:hAnsi="SimSun" w:eastAsia="SimSun" w:cs="SimSun"/>
          <w:color w:val="000000"/>
          <w:sz w:val="21"/>
          <w:u w:val="single"/>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身份证号码：</w:t>
      </w:r>
      <w:r>
        <w:rPr>
          <w:rFonts w:ascii="SimSun" w:hAnsi="SimSun" w:eastAsia="SimSun" w:cs="SimSun"/>
          <w:color w:val="000000"/>
          <w:sz w:val="21"/>
          <w:u w:val="single"/>
        </w:rPr>
        <w:t xml:space="preserve">                </w:t>
      </w:r>
      <w:r>
        <w:rPr>
          <w:rFonts w:ascii="SimSun" w:hAnsi="SimSun" w:eastAsia="SimSun" w:cs="SimSun"/>
          <w:color w:val="000000"/>
          <w:sz w:val="21"/>
        </w:rPr>
        <w:t xml:space="preserve">系</w:t>
      </w:r>
      <w:r>
        <w:rPr>
          <w:rFonts w:ascii="SimSun" w:hAnsi="SimSun" w:eastAsia="SimSun" w:cs="SimSun"/>
          <w:color w:val="000000"/>
          <w:sz w:val="21"/>
          <w:u w:val="single"/>
        </w:rPr>
        <w:t xml:space="preserve">    （供应商名称）</w:t>
      </w:r>
      <w:r>
        <w:rPr>
          <w:rFonts w:ascii="SimSun" w:hAnsi="SimSun" w:eastAsia="SimSun" w:cs="SimSun"/>
          <w:color w:val="000000"/>
          <w:sz w:val="21"/>
        </w:rPr>
        <w:t xml:space="preserve">的法定代表人。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特此证明。</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是否授权：</w:t>
      </w:r>
      <w:r>
        <w:rPr>
          <w:rFonts w:ascii="SimSun" w:hAnsi="SimSun" w:eastAsia="SimSun" w:cs="SimSun"/>
          <w:color w:val="000000"/>
          <w:sz w:val="20"/>
          <w:u w:val="single"/>
        </w:rPr>
        <w:t xml:space="preserve">      （是/否）</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授权内容：</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本人</w:t>
      </w:r>
      <w:r>
        <w:rPr>
          <w:rFonts w:ascii="SimSun" w:hAnsi="SimSun" w:eastAsia="SimSun" w:cs="SimSun"/>
          <w:color w:val="000000"/>
          <w:sz w:val="21"/>
          <w:u w:val="single"/>
        </w:rPr>
        <w:t xml:space="preserve">（姓名）</w:t>
      </w:r>
      <w:r>
        <w:rPr>
          <w:rFonts w:ascii="SimSun" w:hAnsi="SimSun" w:eastAsia="SimSun" w:cs="SimSun"/>
          <w:color w:val="000000"/>
          <w:sz w:val="21"/>
        </w:rPr>
        <w:t xml:space="preserve">系</w:t>
      </w:r>
      <w:r>
        <w:rPr>
          <w:rFonts w:ascii="SimSun" w:hAnsi="SimSun" w:eastAsia="SimSun" w:cs="SimSun"/>
          <w:color w:val="000000"/>
          <w:sz w:val="21"/>
          <w:u w:val="single"/>
        </w:rPr>
        <w:t xml:space="preserve"> （供应商名称）</w:t>
      </w:r>
      <w:r>
        <w:rPr>
          <w:rFonts w:ascii="SimSun" w:hAnsi="SimSun" w:eastAsia="SimSun" w:cs="SimSun"/>
          <w:color w:val="000000"/>
          <w:sz w:val="21"/>
        </w:rPr>
        <w:t xml:space="preserve">的法定代表人，现委托</w:t>
      </w:r>
      <w:r>
        <w:rPr>
          <w:rFonts w:ascii="SimSun" w:hAnsi="SimSun" w:eastAsia="SimSun" w:cs="SimSun"/>
          <w:color w:val="000000"/>
          <w:sz w:val="21"/>
          <w:u w:val="single"/>
        </w:rPr>
        <w:t xml:space="preserve"> （姓名） </w:t>
      </w:r>
      <w:r>
        <w:rPr>
          <w:rFonts w:ascii="SimSun" w:hAnsi="SimSun" w:eastAsia="SimSun" w:cs="SimSun"/>
          <w:color w:val="000000"/>
          <w:sz w:val="21"/>
        </w:rPr>
        <w:t xml:space="preserve">，身份证号码：</w:t>
      </w:r>
      <w:r>
        <w:rPr>
          <w:rFonts w:ascii="SimSun" w:hAnsi="SimSun" w:eastAsia="SimSun" w:cs="SimSun"/>
          <w:color w:val="000000"/>
          <w:sz w:val="21"/>
          <w:u w:val="single"/>
        </w:rPr>
        <w:t xml:space="preserve">         </w:t>
      </w:r>
      <w:r>
        <w:rPr>
          <w:rFonts w:ascii="SimSun" w:hAnsi="SimSun" w:eastAsia="SimSun" w:cs="SimSun"/>
          <w:color w:val="000000"/>
          <w:sz w:val="21"/>
        </w:rPr>
        <w:t xml:space="preserve">为我方代理人。代理人根据授权，以我方名义签署、澄清、说明、补正、递交、撤回、修改</w:t>
      </w:r>
      <w:r>
        <w:rPr>
          <w:rFonts w:ascii="SimSun" w:hAnsi="SimSun" w:eastAsia="SimSun" w:cs="SimSun"/>
          <w:color w:val="000000"/>
          <w:sz w:val="21"/>
          <w:u w:val="single"/>
        </w:rPr>
        <w:t xml:space="preserve">  （项目名称）（项目编号）</w:t>
      </w:r>
      <w:r>
        <w:rPr>
          <w:rFonts w:ascii="SimSun" w:hAnsi="SimSun" w:eastAsia="SimSun" w:cs="SimSun"/>
          <w:color w:val="000000"/>
          <w:sz w:val="21"/>
        </w:rPr>
        <w:t xml:space="preserve">投标文件、签订合同和处理有关事宜，其法律后果由我方承担。</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委托期限：</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代理人无转委托权。</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法人代表身份证（正反面），授权代表身份证（正反面）（如有）</w:t>
      </w:r>
      <w:r/>
    </w:p>
    <w:p>
      <w:pPr>
        <w:ind w:left="0" w:right="0" w:firstLine="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供应商：</w:t>
      </w:r>
      <w:r>
        <w:rPr>
          <w:rFonts w:ascii="SimSun" w:hAnsi="SimSun" w:eastAsia="SimSun" w:cs="SimSun"/>
          <w:color w:val="000000"/>
          <w:sz w:val="21"/>
          <w:u w:val="single"/>
        </w:rPr>
        <w:t xml:space="preserve">                 </w:t>
      </w:r>
      <w:r>
        <w:rPr>
          <w:rFonts w:ascii="SimSun" w:hAnsi="SimSun" w:eastAsia="SimSun" w:cs="SimSun"/>
          <w:color w:val="000000"/>
          <w:sz w:val="21"/>
        </w:rPr>
        <w:t xml:space="preserve">（盖章）</w:t>
      </w:r>
      <w:r/>
    </w:p>
    <w:p>
      <w:pPr>
        <w:ind w:left="0" w:right="0" w:firstLine="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rPr>
          <w:rFonts w:ascii="SimSun" w:hAnsi="SimSun" w:eastAsia="SimSun" w:cs="SimSun"/>
          <w:color w:val="000000"/>
          <w:sz w:val="21"/>
          <w:u w:val="single"/>
        </w:rPr>
        <w:t xml:space="preserve">（签字或盖章）</w:t>
      </w:r>
      <w:r/>
    </w:p>
    <w:p>
      <w:pPr>
        <w:ind w:left="743" w:right="0" w:firstLine="0"/>
        <w:jc w:val="right"/>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rPr>
          <w:rFonts w:ascii="SimSun" w:hAnsi="SimSun" w:eastAsia="SimSun" w:cs="SimSun"/>
          <w:color w:val="000000"/>
          <w:sz w:val="22"/>
          <w:u w:val="single"/>
        </w:rPr>
        <w:t xml:space="preserve">       </w:t>
      </w:r>
      <w:r>
        <w:rPr>
          <w:rFonts w:ascii="SimSun" w:hAnsi="SimSun" w:eastAsia="SimSun" w:cs="SimSun"/>
          <w:color w:val="000000"/>
          <w:sz w:val="22"/>
        </w:rPr>
        <w:t xml:space="preserve">年</w:t>
      </w:r>
      <w:r>
        <w:rPr>
          <w:rFonts w:ascii="SimSun" w:hAnsi="SimSun" w:eastAsia="SimSun" w:cs="SimSun"/>
          <w:color w:val="000000"/>
          <w:sz w:val="22"/>
          <w:u w:val="single"/>
        </w:rPr>
        <w:t xml:space="preserve">       </w:t>
      </w:r>
      <w:r>
        <w:rPr>
          <w:rFonts w:ascii="SimSun" w:hAnsi="SimSun" w:eastAsia="SimSun" w:cs="SimSun"/>
          <w:color w:val="000000"/>
          <w:sz w:val="22"/>
        </w:rPr>
        <w:t xml:space="preserve">月</w:t>
      </w:r>
      <w:r>
        <w:rPr>
          <w:rFonts w:ascii="SimSun" w:hAnsi="SimSun" w:eastAsia="SimSun" w:cs="SimSun"/>
          <w:color w:val="000000"/>
          <w:sz w:val="22"/>
          <w:u w:val="single"/>
        </w:rPr>
        <w:t xml:space="preserve">       </w:t>
      </w:r>
      <w:r>
        <w:rPr>
          <w:rFonts w:ascii="SimSun" w:hAnsi="SimSun" w:eastAsia="SimSun" w:cs="SimSun"/>
          <w:color w:val="000000"/>
          <w:sz w:val="22"/>
        </w:rPr>
        <w:t xml:space="preserve">日</w:t>
      </w:r>
      <w:r/>
    </w:p>
    <w:p>
      <w:pPr>
        <w:pStyle w:val="646"/>
        <w:ind w:left="0" w:right="844" w:firstLine="0"/>
        <w:spacing w:before="174" w:after="174"/>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三、磋商报价表</w:t>
      </w:r>
      <w:r/>
    </w:p>
    <w:p>
      <w:pPr>
        <w:ind w:left="743"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磋商报价表</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本次为首次报价                                  货币单位：人民币元</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项目编号：项目编号 </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51"/>
        <w:gridCol w:w="2663"/>
        <w:gridCol w:w="3965"/>
      </w:tblGrid>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51"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6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项目内容</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965"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总价（小写）</w:t>
            </w: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51"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6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详见响应文件</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965"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元</w:t>
            </w: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51"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总价（大写）：</w:t>
            </w:r>
            <w:r/>
          </w:p>
        </w:tc>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6628"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金额大写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报价说明：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1、报价包括完成项目的所有费用。采购人不再支付报价以外的任何费用。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2、报价以总价为准，大小写不一致以大写为准；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3、偏离说明：详见《偏离表》；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4、如最后报价未列明单价，则最后所报各项单价计算方法为：（最后报价/ 最初报价）* 各项最初报价的单价。</w:t>
      </w:r>
      <w:r/>
    </w:p>
    <w:p>
      <w:pPr>
        <w:ind w:left="0" w:right="0" w:firstLine="0"/>
        <w:spacing w:before="1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46"/>
        <w:ind w:left="743" w:right="0" w:firstLine="0"/>
        <w:spacing w:before="62" w:after="174"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四、磋商分项报价表</w:t>
      </w:r>
      <w:r/>
    </w:p>
    <w:p>
      <w:pPr>
        <w:ind w:left="743"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磋商分项报价表</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sz w:val="28"/>
        </w:rPr>
      </w:r>
      <w:r/>
    </w:p>
    <w:p>
      <w:pPr>
        <w:ind w:left="0" w:right="0" w:firstLine="0"/>
        <w:spacing w:before="5"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
        </w:rPr>
        <w:t xml:space="preserve"> </w:t>
      </w:r>
      <w:r/>
    </w:p>
    <w:p>
      <w:pPr>
        <w:ind w:left="743" w:right="0" w:firstLine="0"/>
        <w:spacing w:before="76"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 </w:t>
      </w:r>
      <w:r/>
    </w:p>
    <w:p>
      <w:pPr>
        <w:ind w:left="743" w:right="0" w:firstLine="0"/>
        <w:spacing w:before="3"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9"/>
        </w:rPr>
        <w:t xml:space="preserve"> </w:t>
      </w:r>
      <w:r/>
    </w:p>
    <w:p>
      <w:pPr>
        <w:ind w:left="743" w:right="0" w:firstLine="0"/>
        <w:jc w:val="center"/>
        <w:spacing w:before="3"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（★请按照采购文件“第三章 磋商项目需求”中“报价要求”的给定格式报价）</w:t>
      </w:r>
      <w:r/>
    </w:p>
    <w:p>
      <w:pPr>
        <w:ind w:left="0" w:right="0" w:firstLine="0"/>
        <w:spacing w:before="8"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3"/>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sz w:val="13"/>
        </w:rPr>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3"/>
        <w:gridCol w:w="1858"/>
        <w:gridCol w:w="947"/>
        <w:gridCol w:w="719"/>
        <w:gridCol w:w="1175"/>
        <w:gridCol w:w="1176"/>
        <w:gridCol w:w="2059"/>
      </w:tblGrid>
      <w:tr>
        <w:trPr>
          <w:trHeight w:val="70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工程量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11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氨氮去除专用菌种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各种水质达标微生物使用费、机械购买及使用费用，管理费（含企业利润）、维护费、税费以及本项目相关的全部费用。</w:t>
            </w:r>
            <w:r/>
          </w:p>
        </w:tc>
      </w:tr>
      <w:tr>
        <w:trPr>
          <w:trHeight w:val="11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COD去除专用菌种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vMerge w:val="continue"/>
            <w:textDirection w:val="lrTb"/>
            <w:noWrap w:val="false"/>
          </w:tcPr>
          <w:p>
            <w:r/>
            <w:r/>
          </w:p>
        </w:tc>
      </w:tr>
      <w:tr>
        <w:trPr>
          <w:trHeight w:val="11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污泥去除专用菌种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vMerge w:val="continue"/>
            <w:textDirection w:val="lrTb"/>
            <w:noWrap w:val="false"/>
          </w:tcPr>
          <w:p>
            <w:r/>
            <w:r/>
          </w:p>
        </w:tc>
      </w:tr>
      <w:tr>
        <w:trPr>
          <w:trHeight w:val="11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除磷专用菌种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vMerge w:val="continue"/>
            <w:textDirection w:val="lrTb"/>
            <w:noWrap w:val="false"/>
          </w:tcPr>
          <w:p>
            <w:r/>
            <w:r/>
          </w:p>
        </w:tc>
      </w:tr>
      <w:tr>
        <w:trPr>
          <w:trHeight w:val="11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总氮去除专用菌种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vMerge w:val="continue"/>
            <w:textDirection w:val="lrTb"/>
            <w:noWrap w:val="false"/>
          </w:tcPr>
          <w:p>
            <w:r/>
            <w:r/>
          </w:p>
        </w:tc>
      </w:tr>
      <w:tr>
        <w:trPr>
          <w:trHeight w:val="11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除臭专用菌种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vMerge w:val="continue"/>
            <w:textDirection w:val="lrTb"/>
            <w:noWrap w:val="false"/>
          </w:tcPr>
          <w:p>
            <w:r/>
            <w:r/>
          </w:p>
        </w:tc>
      </w:tr>
      <w:tr>
        <w:trPr>
          <w:trHeight w:val="11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其他菌剂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vMerge w:val="continue"/>
            <w:textDirection w:val="lrTb"/>
            <w:noWrap w:val="false"/>
          </w:tcPr>
          <w:p>
            <w:r/>
            <w:r/>
          </w:p>
        </w:tc>
      </w:tr>
      <w:tr>
        <w:trPr>
          <w:trHeight w:val="11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现场人工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人/月/元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检测费用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月服务费小计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月服务费税金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按3%计算</w:t>
            </w:r>
            <w:r/>
          </w:p>
        </w:tc>
      </w:tr>
      <w:tr>
        <w:trPr>
          <w:trHeight w:val="7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月服务费合计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年服务费合计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6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1、上表中服务类项目为一次性包干费用。</w:t>
              <w:br/>
              <w:t xml:space="preserve">2、全费用综合单价包括人工费、材料费、交通费、人员保险、食宿费、管理费、利润、政策性文件规定的各项费用、招标文件明示或暗示的一切风险以及税金等，后期不作调整。</w:t>
              <w:br/>
              <w:t xml:space="preserve">3、施工过程中出现一切安全事故与甲方无关，安全责任由乙方承担，费用包含在综合单价中，后期不作调整。</w:t>
              <w:br/>
              <w:t xml:space="preserve">4、人员配置满足甲方质量进度要求的人员数量，随时接受甲方监督。派驻的相关人员需驻场，随喊随到，相关的费用包含在全费用综合单价中，后期不作调整。</w:t>
            </w:r>
            <w:r/>
          </w:p>
        </w:tc>
      </w:tr>
    </w:tbl>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834" w:firstLine="0"/>
        <w:jc w:val="right"/>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 </w:t>
      </w:r>
      <w:r/>
    </w:p>
    <w:p>
      <w:pPr>
        <w:ind w:left="1268" w:right="630" w:firstLine="0"/>
        <w:jc w:val="right"/>
        <w:spacing w:before="0" w:after="0" w:line="65" w:lineRule="atLeast"/>
        <w:tabs>
          <w:tab w:val="left" w:pos="1899" w:leader="none"/>
          <w:tab w:val="left" w:pos="2739" w:leader="none"/>
          <w:tab w:val="left" w:pos="3368" w:leader="none"/>
          <w:tab w:val="left" w:pos="389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4"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p>
      <w:pPr>
        <w:ind w:left="0" w:right="834" w:firstLine="398"/>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sz w:val="22"/>
        </w:rPr>
      </w:r>
      <w:r/>
    </w:p>
    <w:p>
      <w:pPr>
        <w:ind w:left="743" w:right="755" w:firstLine="0"/>
        <w:spacing w:before="5"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1"/>
        </w:rPr>
        <w:t xml:space="preserve">代理机构对每一项货物和服务仅接受一个价格，</w:t>
      </w:r>
      <w:r>
        <w:rPr>
          <w:rFonts w:ascii="SimSun" w:hAnsi="SimSun" w:eastAsia="SimSun" w:cs="SimSun"/>
          <w:color w:val="000000"/>
          <w:sz w:val="21"/>
        </w:rPr>
        <w:t xml:space="preserve">不得填报有选择性报价方案</w:t>
      </w:r>
      <w:r>
        <w:rPr>
          <w:rFonts w:ascii="SimSun" w:hAnsi="SimSun" w:eastAsia="SimSun" w:cs="SimSun"/>
          <w:color w:val="000000"/>
          <w:spacing w:val="-6"/>
          <w:sz w:val="21"/>
        </w:rPr>
        <w:t xml:space="preserve">。若有优惠条款须注明，但不得影响报价，影响产品整体功能。</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p>
      <w:pPr>
        <w:ind w:left="0" w:right="0" w:firstLine="0"/>
        <w:spacing w:before="7"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7654" w:firstLine="0"/>
        <w:jc w:val="center"/>
        <w:spacing w:before="66"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w:t>
      </w:r>
      <w:r>
        <w:rPr>
          <w:rFonts w:ascii="SimSun" w:hAnsi="SimSun" w:eastAsia="SimSun" w:cs="SimSun"/>
          <w:b/>
          <w:color w:val="000000"/>
          <w:sz w:val="24"/>
        </w:rPr>
        <w:t xml:space="preserve">、资格证明</w:t>
      </w:r>
      <w:r/>
    </w:p>
    <w:p>
      <w:pPr>
        <w:ind w:left="1767" w:right="1357" w:firstLine="0"/>
        <w:jc w:val="center"/>
        <w:spacing w:before="2"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资格证明</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 </w:t>
      </w:r>
      <w:r/>
    </w:p>
    <w:p>
      <w:pPr>
        <w:ind w:left="743" w:right="752" w:firstLine="480"/>
        <w:jc w:val="both"/>
        <w:spacing w:before="66"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color w:val="000000"/>
          <w:spacing w:val="-7"/>
          <w:sz w:val="24"/>
        </w:rPr>
        <w:t xml:space="preserve">格式由供应商自定，根据招标文件资格要求据实提交，</w:t>
      </w:r>
      <w:r>
        <w:rPr>
          <w:rFonts w:ascii="SimSun" w:hAnsi="SimSun" w:eastAsia="SimSun" w:cs="SimSun"/>
          <w:color w:val="000000"/>
          <w:sz w:val="24"/>
        </w:rPr>
        <w:t xml:space="preserve">及供应商认为需要提供的其他资格证明文件等）</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9"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9"/>
        </w:rPr>
        <w:t xml:space="preserve"> </w:t>
      </w:r>
      <w:r/>
    </w:p>
    <w:p>
      <w:pPr>
        <w:ind w:left="743" w:right="0" w:firstLine="0"/>
        <w:spacing w:before="66"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六</w:t>
      </w:r>
      <w:r>
        <w:rPr>
          <w:rFonts w:ascii="SimSun" w:hAnsi="SimSun" w:eastAsia="SimSun" w:cs="SimSun"/>
          <w:b/>
          <w:color w:val="000000"/>
          <w:sz w:val="24"/>
        </w:rPr>
        <w:t xml:space="preserve">、商务条款响应表</w:t>
      </w:r>
      <w:r/>
    </w:p>
    <w:p>
      <w:pPr>
        <w:ind w:left="0" w:right="0" w:firstLine="0"/>
        <w:spacing w:before="1"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p>
      <w:pPr>
        <w:ind w:left="743"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商务条款响应表</w:t>
      </w:r>
      <w:r/>
    </w:p>
    <w:p>
      <w:pPr>
        <w:ind w:left="743" w:right="0" w:firstLine="0"/>
        <w:spacing w:before="3"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 </w:t>
      </w:r>
      <w:r/>
    </w:p>
    <w:p>
      <w:pPr>
        <w:ind w:left="743" w:right="0" w:firstLine="0"/>
        <w:spacing w:before="3" w:after="3"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19"/>
        <w:gridCol w:w="3270"/>
        <w:gridCol w:w="3405"/>
        <w:gridCol w:w="1262"/>
      </w:tblGrid>
      <w:tr>
        <w:trPr>
          <w:trHeight w:val="40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19" w:type="dxa"/>
            <w:vAlign w:val="top"/>
            <w:textDirection w:val="lrTb"/>
            <w:noWrap w:val="false"/>
          </w:tcPr>
          <w:p>
            <w:pPr>
              <w:ind w:left="402" w:right="0" w:firstLine="0"/>
              <w:spacing w:before="65"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270" w:type="dxa"/>
            <w:vAlign w:val="top"/>
            <w:textDirection w:val="lrTb"/>
            <w:noWrap w:val="false"/>
          </w:tcPr>
          <w:p>
            <w:pPr>
              <w:ind w:left="699" w:right="0" w:firstLine="0"/>
              <w:spacing w:before="65"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采购文件的商务条款</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405" w:type="dxa"/>
            <w:vAlign w:val="top"/>
            <w:textDirection w:val="lrTb"/>
            <w:noWrap w:val="false"/>
          </w:tcPr>
          <w:p>
            <w:pPr>
              <w:ind w:left="768" w:right="0" w:firstLine="0"/>
              <w:spacing w:before="65"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响应文件的商务条款</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62" w:type="dxa"/>
            <w:vAlign w:val="top"/>
            <w:textDirection w:val="lrTb"/>
            <w:noWrap w:val="false"/>
          </w:tcPr>
          <w:p>
            <w:pPr>
              <w:ind w:left="420" w:right="0" w:firstLine="0"/>
              <w:spacing w:before="65"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w:t>
            </w:r>
            <w:r/>
          </w:p>
        </w:tc>
      </w:tr>
      <w:tr>
        <w:trPr>
          <w:trHeight w:val="40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19" w:type="dxa"/>
            <w:vAlign w:val="top"/>
            <w:textDirection w:val="lrTb"/>
            <w:noWrap w:val="false"/>
          </w:tcPr>
          <w:p>
            <w:pPr>
              <w:ind w:left="11" w:right="0" w:firstLine="0"/>
              <w:jc w:val="center"/>
              <w:spacing w:before="66"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270" w:type="dxa"/>
            <w:vAlign w:val="top"/>
            <w:textDirection w:val="lrTb"/>
            <w:noWrap w:val="false"/>
          </w:tcPr>
          <w:p>
            <w:pPr>
              <w:ind w:left="910" w:right="0" w:firstLine="0"/>
              <w:spacing w:before="66"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05" w:type="dxa"/>
            <w:vAlign w:val="top"/>
            <w:textDirection w:val="lrTb"/>
            <w:noWrap w:val="false"/>
          </w:tcPr>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62" w:type="dxa"/>
            <w:vAlign w:val="top"/>
            <w:textDirection w:val="lrTb"/>
            <w:noWrap w:val="false"/>
          </w:tcPr>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19" w:type="dxa"/>
            <w:vAlign w:val="top"/>
            <w:textDirection w:val="lrTb"/>
            <w:noWrap w:val="false"/>
          </w:tcPr>
          <w:p>
            <w:pPr>
              <w:ind w:left="11" w:right="0" w:firstLine="0"/>
              <w:jc w:val="center"/>
              <w:spacing w:before="64"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270" w:type="dxa"/>
            <w:vAlign w:val="top"/>
            <w:textDirection w:val="lrTb"/>
            <w:noWrap w:val="false"/>
          </w:tcPr>
          <w:p>
            <w:pPr>
              <w:ind w:left="593" w:right="0" w:firstLine="0"/>
              <w:spacing w:before="64"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05" w:type="dxa"/>
            <w:vAlign w:val="top"/>
            <w:textDirection w:val="lrTb"/>
            <w:noWrap w:val="false"/>
          </w:tcPr>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62" w:type="dxa"/>
            <w:vAlign w:val="top"/>
            <w:textDirection w:val="lrTb"/>
            <w:noWrap w:val="false"/>
          </w:tcPr>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19" w:type="dxa"/>
            <w:vAlign w:val="top"/>
            <w:textDirection w:val="lrTb"/>
            <w:noWrap w:val="false"/>
          </w:tcPr>
          <w:p>
            <w:pPr>
              <w:ind w:left="11" w:right="0" w:firstLine="0"/>
              <w:jc w:val="center"/>
              <w:spacing w:before="65"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270" w:type="dxa"/>
            <w:vAlign w:val="top"/>
            <w:textDirection w:val="lrTb"/>
            <w:noWrap w:val="false"/>
          </w:tcPr>
          <w:p>
            <w:pPr>
              <w:ind w:left="910" w:right="0" w:firstLine="0"/>
              <w:spacing w:before="65"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05" w:type="dxa"/>
            <w:vAlign w:val="top"/>
            <w:textDirection w:val="lrTb"/>
            <w:noWrap w:val="false"/>
          </w:tcPr>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62" w:type="dxa"/>
            <w:vAlign w:val="top"/>
            <w:textDirection w:val="lrTb"/>
            <w:noWrap w:val="false"/>
          </w:tcPr>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0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19" w:type="dxa"/>
            <w:vAlign w:val="top"/>
            <w:textDirection w:val="lrTb"/>
            <w:noWrap w:val="false"/>
          </w:tcPr>
          <w:p>
            <w:pPr>
              <w:ind w:left="11" w:right="0" w:firstLine="0"/>
              <w:jc w:val="center"/>
              <w:spacing w:before="65"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270" w:type="dxa"/>
            <w:vAlign w:val="top"/>
            <w:textDirection w:val="lrTb"/>
            <w:noWrap w:val="false"/>
          </w:tcPr>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05" w:type="dxa"/>
            <w:vAlign w:val="top"/>
            <w:textDirection w:val="lrTb"/>
            <w:noWrap w:val="false"/>
          </w:tcPr>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62" w:type="dxa"/>
            <w:vAlign w:val="top"/>
            <w:textDirection w:val="lrTb"/>
            <w:noWrap w:val="false"/>
          </w:tcPr>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27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19" w:type="dxa"/>
            <w:vAlign w:val="top"/>
            <w:textDirection w:val="lrTb"/>
            <w:noWrap w:val="false"/>
          </w:tcPr>
          <w:p>
            <w:pPr>
              <w:ind w:left="429" w:right="0" w:firstLine="0"/>
              <w:spacing w:before="1"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270" w:type="dxa"/>
            <w:vAlign w:val="top"/>
            <w:textDirection w:val="lrTb"/>
            <w:noWrap w:val="false"/>
          </w:tcPr>
          <w:p>
            <w:pPr>
              <w:ind w:left="434" w:right="0" w:firstLine="0"/>
              <w:jc w:val="center"/>
              <w:spacing w:before="1"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05" w:type="dxa"/>
            <w:vAlign w:val="top"/>
            <w:textDirection w:val="lrTb"/>
            <w:noWrap w:val="false"/>
          </w:tcPr>
          <w:p>
            <w:pPr>
              <w:ind w:left="434" w:right="0" w:firstLine="0"/>
              <w:jc w:val="center"/>
              <w:spacing w:before="1"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62" w:type="dxa"/>
            <w:vAlign w:val="top"/>
            <w:textDirection w:val="lrTb"/>
            <w:noWrap w:val="false"/>
          </w:tcPr>
          <w:p>
            <w:pPr>
              <w:ind w:left="737" w:right="0" w:firstLine="0"/>
              <w:spacing w:before="1"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rHeight w:val="34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19" w:type="dxa"/>
            <w:vAlign w:val="top"/>
            <w:textDirection w:val="lrTb"/>
            <w:noWrap w:val="false"/>
          </w:tcPr>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270" w:type="dxa"/>
            <w:vAlign w:val="top"/>
            <w:textDirection w:val="lrTb"/>
            <w:noWrap w:val="false"/>
          </w:tcPr>
          <w:p>
            <w:pPr>
              <w:ind w:left="699" w:right="0" w:firstLine="0"/>
              <w:spacing w:before="37"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（行数不够，自行添加）</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05" w:type="dxa"/>
            <w:vAlign w:val="top"/>
            <w:textDirection w:val="lrTb"/>
            <w:noWrap w:val="false"/>
          </w:tcPr>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62" w:type="dxa"/>
            <w:vAlign w:val="top"/>
            <w:textDirection w:val="lrTb"/>
            <w:noWrap w:val="false"/>
          </w:tcPr>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bl>
    <w:p>
      <w:pPr>
        <w:ind w:left="0" w:right="834" w:firstLine="0"/>
        <w:jc w:val="right"/>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 </w:t>
      </w:r>
      <w:r/>
    </w:p>
    <w:p>
      <w:pPr>
        <w:ind w:left="0" w:right="630" w:firstLine="0"/>
        <w:jc w:val="right"/>
        <w:spacing w:before="8"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sz w:val="13"/>
        </w:rPr>
      </w:r>
      <w:r/>
    </w:p>
    <w:p>
      <w:pPr>
        <w:ind w:left="743" w:right="0" w:firstLine="0"/>
        <w:spacing w:before="67"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743" w:right="0" w:firstLine="0"/>
        <w:spacing w:before="67"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743" w:right="0" w:firstLine="0"/>
        <w:spacing w:before="67"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七、项目实施方案</w:t>
      </w:r>
      <w:r/>
    </w:p>
    <w:p>
      <w:pPr>
        <w:ind w:left="743" w:right="0" w:firstLine="0"/>
        <w:jc w:val="center"/>
        <w:spacing w:before="196"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项目实施方案</w:t>
      </w:r>
      <w:r/>
    </w:p>
    <w:p>
      <w:pPr>
        <w:ind w:left="923" w:right="0" w:firstLine="0"/>
        <w:jc w:val="center"/>
        <w:spacing w:before="26"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（格式自拟）</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9"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3"/>
        </w:rPr>
        <w:t xml:space="preserve"> </w:t>
      </w:r>
      <w:r/>
    </w:p>
    <w:p>
      <w:pPr>
        <w:ind w:left="0" w:right="834" w:firstLine="0"/>
        <w:jc w:val="right"/>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 </w:t>
      </w:r>
      <w:r/>
    </w:p>
    <w:p>
      <w:pPr>
        <w:ind w:left="0" w:right="630" w:firstLine="0"/>
        <w:jc w:val="right"/>
        <w:spacing w:before="8"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br w:type="page" w:clear="all"/>
      </w:r>
      <w:r/>
    </w:p>
    <w:p>
      <w:pPr>
        <w:pStyle w:val="646"/>
        <w:ind w:left="743" w:right="0" w:firstLine="0"/>
        <w:spacing w:before="62" w:after="174"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u w:val="none"/>
        </w:rPr>
        <w:t xml:space="preserve">八</w:t>
      </w:r>
      <w:r>
        <w:rPr>
          <w:rFonts w:ascii="SimSun" w:hAnsi="SimSun" w:eastAsia="SimSun" w:cs="SimSun"/>
          <w:b/>
          <w:color w:val="000000"/>
          <w:spacing w:val="-2"/>
          <w:sz w:val="21"/>
        </w:rPr>
        <w:t xml:space="preserve">、项目组成员一览表</w:t>
      </w:r>
      <w:r/>
    </w:p>
    <w:p>
      <w:pPr>
        <w:ind w:left="1265" w:right="2" w:firstLine="0"/>
        <w:jc w:val="center"/>
        <w:spacing w:before="70" w:after="0" w:line="65" w:lineRule="atLeast"/>
        <w:tabs>
          <w:tab w:val="left" w:pos="464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项目组成员一览表</w:t>
      </w:r>
      <w:r/>
    </w:p>
    <w:p>
      <w:pPr>
        <w:ind w:left="1265" w:right="2" w:firstLine="0"/>
        <w:spacing w:before="70" w:after="0" w:line="65" w:lineRule="atLeast"/>
        <w:tabs>
          <w:tab w:val="left" w:pos="464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1.项目负责人简历表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sz w:val="22"/>
        </w:rPr>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89"/>
        <w:gridCol w:w="785"/>
        <w:gridCol w:w="462"/>
        <w:gridCol w:w="1429"/>
        <w:gridCol w:w="1566"/>
        <w:gridCol w:w="1735"/>
        <w:gridCol w:w="1735"/>
      </w:tblGrid>
      <w:tr>
        <w:trPr>
          <w:trHeight w:val="34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89" w:type="dxa"/>
            <w:vAlign w:val="top"/>
            <w:textDirection w:val="lrTb"/>
            <w:noWrap w:val="false"/>
          </w:tcPr>
          <w:p>
            <w:pPr>
              <w:ind w:left="594" w:right="0" w:firstLine="0"/>
              <w:spacing w:before="20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47"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29" w:type="dxa"/>
            <w:vAlign w:val="top"/>
            <w:textDirection w:val="lrTb"/>
            <w:noWrap w:val="false"/>
          </w:tcPr>
          <w:p>
            <w:pPr>
              <w:ind w:left="507" w:right="466" w:firstLine="0"/>
              <w:jc w:val="center"/>
              <w:spacing w:before="20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性别</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66"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35" w:type="dxa"/>
            <w:vAlign w:val="top"/>
            <w:textDirection w:val="lrTb"/>
            <w:noWrap w:val="false"/>
          </w:tcPr>
          <w:p>
            <w:pPr>
              <w:ind w:left="647" w:right="630" w:firstLine="0"/>
              <w:jc w:val="center"/>
              <w:spacing w:before="20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735"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9" w:type="dxa"/>
            <w:vAlign w:val="top"/>
            <w:textDirection w:val="lrTb"/>
            <w:noWrap w:val="false"/>
          </w:tcPr>
          <w:p>
            <w:pPr>
              <w:ind w:left="594" w:right="0" w:firstLine="0"/>
              <w:spacing w:before="20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7"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29" w:type="dxa"/>
            <w:vAlign w:val="top"/>
            <w:textDirection w:val="lrTb"/>
            <w:noWrap w:val="false"/>
          </w:tcPr>
          <w:p>
            <w:pPr>
              <w:ind w:left="507" w:right="466" w:firstLine="0"/>
              <w:jc w:val="center"/>
              <w:spacing w:before="20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职称</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66"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35" w:type="dxa"/>
            <w:vAlign w:val="top"/>
            <w:textDirection w:val="lrTb"/>
            <w:noWrap w:val="false"/>
          </w:tcPr>
          <w:p>
            <w:pPr>
              <w:ind w:left="647" w:right="630" w:firstLine="0"/>
              <w:jc w:val="center"/>
              <w:spacing w:before="20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35"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40"/>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74" w:type="dxa"/>
            <w:vAlign w:val="top"/>
            <w:textDirection w:val="lrTb"/>
            <w:noWrap w:val="false"/>
          </w:tcPr>
          <w:p>
            <w:pPr>
              <w:ind w:left="373" w:right="0" w:firstLine="0"/>
              <w:spacing w:before="20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参加工作时间</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91"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02" w:type="dxa"/>
            <w:vAlign w:val="top"/>
            <w:textDirection w:val="lrTb"/>
            <w:noWrap w:val="false"/>
          </w:tcPr>
          <w:p>
            <w:pPr>
              <w:ind w:left="945" w:right="0" w:firstLine="0"/>
              <w:spacing w:before="20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从事本行业工作年限</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35"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40"/>
        </w:trPr>
        <w:tc>
          <w:tcPr>
            <w:gridSpan w:val="7"/>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01" w:type="dxa"/>
            <w:vAlign w:val="top"/>
            <w:textDirection w:val="lrTb"/>
            <w:noWrap w:val="false"/>
          </w:tcPr>
          <w:p>
            <w:pPr>
              <w:ind w:left="4096" w:right="3520" w:firstLine="0"/>
              <w:jc w:val="center"/>
              <w:spacing w:before="20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项目负责人业绩</w:t>
            </w:r>
            <w:r/>
          </w:p>
        </w:tc>
      </w:tr>
      <w:tr>
        <w:trPr>
          <w:trHeight w:val="340"/>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74" w:type="dxa"/>
            <w:vAlign w:val="top"/>
            <w:textDirection w:val="lrTb"/>
            <w:noWrap w:val="false"/>
          </w:tcPr>
          <w:p>
            <w:pPr>
              <w:ind w:left="582" w:right="0" w:firstLine="0"/>
              <w:spacing w:before="20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3"/>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457" w:type="dxa"/>
            <w:vAlign w:val="top"/>
            <w:textDirection w:val="lrTb"/>
            <w:noWrap w:val="false"/>
          </w:tcPr>
          <w:p>
            <w:pPr>
              <w:ind w:left="158" w:right="0" w:firstLine="0"/>
              <w:jc w:val="center"/>
              <w:spacing w:before="20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项目规模</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35" w:type="dxa"/>
            <w:vAlign w:val="top"/>
            <w:textDirection w:val="lrTb"/>
            <w:noWrap w:val="false"/>
          </w:tcPr>
          <w:p>
            <w:pPr>
              <w:ind w:left="536" w:right="536" w:firstLine="0"/>
              <w:jc w:val="center"/>
              <w:spacing w:before="20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35" w:type="dxa"/>
            <w:vAlign w:val="top"/>
            <w:textDirection w:val="lrTb"/>
            <w:noWrap w:val="false"/>
          </w:tcPr>
          <w:p>
            <w:pPr>
              <w:ind w:left="456" w:right="0" w:firstLine="0"/>
              <w:spacing w:before="20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其它情况</w:t>
            </w:r>
            <w:r/>
          </w:p>
        </w:tc>
      </w:tr>
      <w:tr>
        <w:trPr>
          <w:trHeight w:val="340"/>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74"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57"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35"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35"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41"/>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74"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57"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35"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35"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bl>
    <w:p>
      <w:pPr>
        <w:ind w:left="0" w:right="0" w:firstLine="0"/>
        <w:spacing w:before="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1265" w:right="2" w:firstLine="0"/>
        <w:spacing w:before="70" w:after="0" w:line="65" w:lineRule="atLeast"/>
        <w:tabs>
          <w:tab w:val="left" w:pos="464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2.项目组成员一览表</w:t>
      </w:r>
      <w:r/>
    </w:p>
    <w:p>
      <w:pPr>
        <w:ind w:left="0" w:right="0" w:firstLine="0"/>
        <w:spacing w:before="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0"/>
        </w:rPr>
        <w:t xml:space="preserve"> </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32"/>
        <w:gridCol w:w="842"/>
        <w:gridCol w:w="842"/>
        <w:gridCol w:w="842"/>
        <w:gridCol w:w="1024"/>
        <w:gridCol w:w="3439"/>
        <w:gridCol w:w="1135"/>
      </w:tblGrid>
      <w:tr>
        <w:trPr>
          <w:trHeight w:val="34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32" w:type="dxa"/>
            <w:vAlign w:val="center"/>
            <w:textDirection w:val="lrTb"/>
            <w:noWrap w:val="false"/>
          </w:tcPr>
          <w:p>
            <w:pPr>
              <w:ind w:left="0" w:right="0" w:firstLine="0"/>
              <w:jc w:val="center"/>
              <w:spacing w:before="200" w:after="200" w:line="25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ind w:left="0" w:right="0" w:firstLine="0"/>
              <w:jc w:val="center"/>
              <w:spacing w:before="200" w:after="200" w:line="25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性别</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ind w:left="0" w:right="0" w:firstLine="0"/>
              <w:jc w:val="center"/>
              <w:spacing w:before="200" w:after="200" w:line="25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年龄</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ind w:left="0" w:right="0" w:firstLine="0"/>
              <w:jc w:val="center"/>
              <w:spacing w:before="200" w:after="200" w:line="25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24" w:type="dxa"/>
            <w:vAlign w:val="center"/>
            <w:textDirection w:val="lrTb"/>
            <w:noWrap w:val="false"/>
          </w:tcPr>
          <w:p>
            <w:pPr>
              <w:ind w:left="0" w:right="0" w:firstLine="0"/>
              <w:jc w:val="center"/>
              <w:spacing w:before="200" w:after="200" w:line="25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439" w:type="dxa"/>
            <w:vAlign w:val="center"/>
            <w:textDirection w:val="lrTb"/>
            <w:noWrap w:val="false"/>
          </w:tcPr>
          <w:p>
            <w:pPr>
              <w:ind w:left="0" w:right="0" w:firstLine="0"/>
              <w:jc w:val="center"/>
              <w:spacing w:before="200" w:after="200" w:line="25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主要资历、经验及承担过的项目</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5" w:type="dxa"/>
            <w:vAlign w:val="center"/>
            <w:textDirection w:val="lrTb"/>
            <w:noWrap w:val="false"/>
          </w:tcPr>
          <w:p>
            <w:pPr>
              <w:ind w:left="0" w:right="0" w:firstLine="0"/>
              <w:jc w:val="center"/>
              <w:spacing w:before="200" w:after="200" w:line="25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43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3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3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3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3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3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3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3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3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3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3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3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3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3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3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3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3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3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3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3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3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3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3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3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3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3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3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（行数不够，请自行添加）</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bl>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p>
      <w:pPr>
        <w:ind w:left="0" w:right="0" w:firstLine="0"/>
        <w:spacing w:before="11"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7"/>
        </w:rPr>
        <w:t xml:space="preserve"> </w:t>
      </w:r>
      <w:r/>
    </w:p>
    <w:p>
      <w:pPr>
        <w:ind w:left="0" w:right="834" w:firstLine="0"/>
        <w:jc w:val="right"/>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 </w:t>
      </w:r>
      <w:r/>
    </w:p>
    <w:p>
      <w:pPr>
        <w:ind w:left="0" w:right="630" w:firstLine="0"/>
        <w:jc w:val="right"/>
        <w:spacing w:before="8"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sz w:val="22"/>
        </w:rPr>
      </w:r>
      <w:r/>
    </w:p>
    <w:p>
      <w:pPr>
        <w:ind w:left="0" w:right="0" w:firstLine="0"/>
        <w:spacing w:before="9"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9"/>
        </w:rPr>
        <w:t xml:space="preserve"> </w:t>
      </w:r>
      <w:r/>
    </w:p>
    <w:p>
      <w:pPr>
        <w:ind w:left="743" w:right="0" w:firstLine="0"/>
        <w:spacing w:before="66"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743" w:right="0" w:firstLine="0"/>
        <w:spacing w:before="66"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743" w:right="0" w:firstLine="0"/>
        <w:spacing w:before="66"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743" w:right="0" w:firstLine="0"/>
        <w:spacing w:before="66"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743" w:right="0" w:firstLine="0"/>
        <w:spacing w:before="66"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743" w:right="0" w:firstLine="0"/>
        <w:spacing w:before="66"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743" w:right="0" w:firstLine="0"/>
        <w:spacing w:before="66"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743" w:right="0" w:firstLine="0"/>
        <w:spacing w:before="66"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九、技术规格偏离表</w:t>
      </w:r>
      <w:r/>
    </w:p>
    <w:p>
      <w:pPr>
        <w:ind w:left="0" w:right="0" w:firstLine="0"/>
        <w:spacing w:before="6"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3"/>
        </w:rPr>
        <w:t xml:space="preserve"> </w:t>
      </w:r>
      <w:r/>
    </w:p>
    <w:p>
      <w:pPr>
        <w:ind w:left="743"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 </w:t>
      </w:r>
      <w:r/>
    </w:p>
    <w:p>
      <w:pPr>
        <w:ind w:left="743" w:right="0" w:firstLine="0"/>
        <w:spacing w:before="3"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743"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技术规格偏离表</w:t>
      </w:r>
      <w:r/>
    </w:p>
    <w:p>
      <w:pPr>
        <w:ind w:left="725" w:right="622" w:firstLine="0"/>
        <w:jc w:val="center"/>
        <w:spacing w:before="3"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（由投标人据实提交）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sz w:val="22"/>
        </w:rPr>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23"/>
        <w:gridCol w:w="3157"/>
        <w:gridCol w:w="1491"/>
        <w:gridCol w:w="1890"/>
        <w:gridCol w:w="1592"/>
      </w:tblGrid>
      <w:tr>
        <w:trPr>
          <w:trHeight w:val="54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23" w:type="dxa"/>
            <w:vAlign w:val="center"/>
            <w:textDirection w:val="lrTb"/>
            <w:noWrap w:val="false"/>
          </w:tcPr>
          <w:p>
            <w:pPr>
              <w:ind w:left="0" w:right="0" w:firstLine="0"/>
              <w:jc w:val="center"/>
              <w:spacing w:before="135"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157" w:type="dxa"/>
            <w:vAlign w:val="center"/>
            <w:textDirection w:val="lrTb"/>
            <w:noWrap w:val="false"/>
          </w:tcPr>
          <w:p>
            <w:pPr>
              <w:ind w:left="0" w:right="500" w:firstLine="0"/>
              <w:jc w:val="center"/>
              <w:spacing w:before="135"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磋商文件的技术条款</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91" w:type="dxa"/>
            <w:vAlign w:val="center"/>
            <w:textDirection w:val="lrTb"/>
            <w:noWrap w:val="false"/>
          </w:tcPr>
          <w:p>
            <w:pPr>
              <w:ind w:left="0" w:right="0" w:firstLine="0"/>
              <w:jc w:val="center"/>
              <w:spacing w:before="135"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磋商实际响应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90" w:type="dxa"/>
            <w:vAlign w:val="center"/>
            <w:textDirection w:val="lrTb"/>
            <w:noWrap w:val="false"/>
          </w:tcPr>
          <w:p>
            <w:pPr>
              <w:ind w:left="0" w:right="122" w:firstLine="0"/>
              <w:jc w:val="center"/>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符合/正偏离/负偏离</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92" w:type="dxa"/>
            <w:vAlign w:val="center"/>
            <w:textDirection w:val="lrTb"/>
            <w:noWrap w:val="false"/>
          </w:tcPr>
          <w:p>
            <w:pPr>
              <w:ind w:left="91" w:right="80" w:firstLine="0"/>
              <w:jc w:val="center"/>
              <w:spacing w:before="135"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2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3" w:type="dxa"/>
            <w:vAlign w:val="top"/>
            <w:textDirection w:val="lrTb"/>
            <w:noWrap w:val="false"/>
          </w:tcPr>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57" w:type="dxa"/>
            <w:vAlign w:val="top"/>
            <w:textDirection w:val="lrTb"/>
            <w:noWrap w:val="false"/>
          </w:tcPr>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91" w:type="dxa"/>
            <w:vAlign w:val="top"/>
            <w:textDirection w:val="lrTb"/>
            <w:noWrap w:val="false"/>
          </w:tcPr>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90" w:type="dxa"/>
            <w:vAlign w:val="top"/>
            <w:textDirection w:val="lrTb"/>
            <w:noWrap w:val="false"/>
          </w:tcPr>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2" w:type="dxa"/>
            <w:vAlign w:val="top"/>
            <w:textDirection w:val="lrTb"/>
            <w:noWrap w:val="false"/>
          </w:tcPr>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2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3" w:type="dxa"/>
            <w:vAlign w:val="top"/>
            <w:textDirection w:val="lrTb"/>
            <w:noWrap w:val="false"/>
          </w:tcPr>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57" w:type="dxa"/>
            <w:vAlign w:val="top"/>
            <w:textDirection w:val="lrTb"/>
            <w:noWrap w:val="false"/>
          </w:tcPr>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91" w:type="dxa"/>
            <w:vAlign w:val="top"/>
            <w:textDirection w:val="lrTb"/>
            <w:noWrap w:val="false"/>
          </w:tcPr>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90" w:type="dxa"/>
            <w:vAlign w:val="top"/>
            <w:textDirection w:val="lrTb"/>
            <w:noWrap w:val="false"/>
          </w:tcPr>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2" w:type="dxa"/>
            <w:vAlign w:val="top"/>
            <w:textDirection w:val="lrTb"/>
            <w:noWrap w:val="false"/>
          </w:tcPr>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2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3" w:type="dxa"/>
            <w:vAlign w:val="top"/>
            <w:textDirection w:val="lrTb"/>
            <w:noWrap w:val="false"/>
          </w:tcPr>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57" w:type="dxa"/>
            <w:vAlign w:val="top"/>
            <w:textDirection w:val="lrTb"/>
            <w:noWrap w:val="false"/>
          </w:tcPr>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91" w:type="dxa"/>
            <w:vAlign w:val="top"/>
            <w:textDirection w:val="lrTb"/>
            <w:noWrap w:val="false"/>
          </w:tcPr>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90" w:type="dxa"/>
            <w:vAlign w:val="top"/>
            <w:textDirection w:val="lrTb"/>
            <w:noWrap w:val="false"/>
          </w:tcPr>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2" w:type="dxa"/>
            <w:vAlign w:val="top"/>
            <w:textDirection w:val="lrTb"/>
            <w:noWrap w:val="false"/>
          </w:tcPr>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2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3" w:type="dxa"/>
            <w:vAlign w:val="top"/>
            <w:textDirection w:val="lrTb"/>
            <w:noWrap w:val="false"/>
          </w:tcPr>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57" w:type="dxa"/>
            <w:vAlign w:val="top"/>
            <w:textDirection w:val="lrTb"/>
            <w:noWrap w:val="false"/>
          </w:tcPr>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91" w:type="dxa"/>
            <w:vAlign w:val="top"/>
            <w:textDirection w:val="lrTb"/>
            <w:noWrap w:val="false"/>
          </w:tcPr>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90" w:type="dxa"/>
            <w:vAlign w:val="top"/>
            <w:textDirection w:val="lrTb"/>
            <w:noWrap w:val="false"/>
          </w:tcPr>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2" w:type="dxa"/>
            <w:vAlign w:val="top"/>
            <w:textDirection w:val="lrTb"/>
            <w:noWrap w:val="false"/>
          </w:tcPr>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2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3" w:type="dxa"/>
            <w:vAlign w:val="top"/>
            <w:textDirection w:val="lrTb"/>
            <w:noWrap w:val="false"/>
          </w:tcPr>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57" w:type="dxa"/>
            <w:vAlign w:val="top"/>
            <w:textDirection w:val="lrTb"/>
            <w:noWrap w:val="false"/>
          </w:tcPr>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91" w:type="dxa"/>
            <w:vAlign w:val="top"/>
            <w:textDirection w:val="lrTb"/>
            <w:noWrap w:val="false"/>
          </w:tcPr>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90" w:type="dxa"/>
            <w:vAlign w:val="top"/>
            <w:textDirection w:val="lrTb"/>
            <w:noWrap w:val="false"/>
          </w:tcPr>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2" w:type="dxa"/>
            <w:vAlign w:val="top"/>
            <w:textDirection w:val="lrTb"/>
            <w:noWrap w:val="false"/>
          </w:tcPr>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2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3" w:type="dxa"/>
            <w:vAlign w:val="top"/>
            <w:textDirection w:val="lrTb"/>
            <w:noWrap w:val="false"/>
          </w:tcPr>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57" w:type="dxa"/>
            <w:vAlign w:val="top"/>
            <w:textDirection w:val="lrTb"/>
            <w:noWrap w:val="false"/>
          </w:tcPr>
          <w:p>
            <w:pPr>
              <w:ind w:left="516" w:right="510" w:firstLine="0"/>
              <w:jc w:val="center"/>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w:t>
            </w:r>
            <w:r>
              <w:rPr>
                <w:rFonts w:ascii="SimSun" w:hAnsi="SimSun" w:eastAsia="SimSun" w:cs="SimSun"/>
                <w:color w:val="000000"/>
                <w:sz w:val="21"/>
              </w:rPr>
              <w:t xml:space="preserve">行数不够，自行添加）</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91" w:type="dxa"/>
            <w:vAlign w:val="top"/>
            <w:textDirection w:val="lrTb"/>
            <w:noWrap w:val="false"/>
          </w:tcPr>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90" w:type="dxa"/>
            <w:vAlign w:val="top"/>
            <w:textDirection w:val="lrTb"/>
            <w:noWrap w:val="false"/>
          </w:tcPr>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2" w:type="dxa"/>
            <w:vAlign w:val="top"/>
            <w:textDirection w:val="lrTb"/>
            <w:noWrap w:val="false"/>
          </w:tcPr>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sz w:val="20"/>
        </w:rPr>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5"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946" w:firstLine="456"/>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SimSun" w:hAnsi="SimSun" w:eastAsia="SimSun" w:cs="SimSun"/>
          <w:color w:val="000000"/>
          <w:sz w:val="21"/>
        </w:rPr>
        <w:t xml:space="preserve">1.按照项目需求详细填列。</w:t>
      </w:r>
      <w:r/>
    </w:p>
    <w:p>
      <w:pPr>
        <w:ind w:left="0" w:right="872" w:firstLine="0"/>
        <w:spacing w:before="1" w:after="0" w:line="65" w:lineRule="atLeast"/>
        <w:tabs>
          <w:tab w:val="left" w:pos="1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ab/>
        <w:tab/>
        <w:t xml:space="preserve">  2.行数不够，可自行添加。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sz w:val="22"/>
        </w:rPr>
      </w:r>
      <w:r/>
    </w:p>
    <w:p>
      <w:pPr>
        <w:ind w:left="0" w:right="0" w:firstLine="0"/>
        <w:spacing w:before="4" w:after="0" w:line="65" w:lineRule="atLeast"/>
        <w:tabs>
          <w:tab w:val="left" w:pos="9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ab/>
        <w:t xml:space="preserve">3.请如实填写偏离表，如果虚假响应，将被暂停进入南京市江宁区政府采购活动。</w:t>
      </w:r>
      <w:r/>
    </w:p>
    <w:p>
      <w:pPr>
        <w:ind w:left="0" w:right="719" w:firstLine="0"/>
        <w:spacing w:before="2" w:after="0" w:line="65"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ab/>
        <w:t xml:space="preserve">4.请供应商根据磋商实际情况填写，如果磋商实际响应与供应商提供的证明资料有实质性偏离的，将作无效磋商处理。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834" w:firstLine="0"/>
        <w:jc w:val="right"/>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 </w:t>
      </w:r>
      <w:r/>
    </w:p>
    <w:p>
      <w:pPr>
        <w:ind w:left="0" w:right="660" w:firstLine="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0"/>
        <w:spacing w:before="2"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3"/>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sz w:val="13"/>
        </w:rPr>
      </w:r>
      <w:r/>
    </w:p>
    <w:p>
      <w:pPr>
        <w:pStyle w:val="646"/>
        <w:ind w:left="743" w:right="0" w:firstLine="0"/>
        <w:spacing w:before="70" w:after="174"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十、质量保证及服务承诺</w:t>
      </w:r>
      <w:r/>
    </w:p>
    <w:p>
      <w:pPr>
        <w:ind w:left="743"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质量保证及服务承诺</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sz w:val="28"/>
        </w:rPr>
      </w:r>
      <w:r/>
    </w:p>
    <w:p>
      <w:pPr>
        <w:ind w:left="0" w:right="0" w:firstLine="0"/>
        <w:spacing w:before="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3"/>
        </w:rPr>
        <w:t xml:space="preserve"> </w:t>
      </w:r>
      <w:r/>
    </w:p>
    <w:p>
      <w:pPr>
        <w:ind w:left="743" w:right="731" w:firstLine="0"/>
        <w:spacing w:before="67"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我公司就项目编号为</w:t>
      </w:r>
      <w:r>
        <w:rPr>
          <w:rFonts w:ascii="SimSun" w:hAnsi="SimSun" w:eastAsia="SimSun" w:cs="SimSun"/>
          <w:color w:val="000000"/>
          <w:sz w:val="21"/>
        </w:rPr>
        <w:t xml:space="preserve">“JSZC-320115-JSJF-C2026-0004 ”</w:t>
      </w:r>
      <w:r>
        <w:rPr>
          <w:rFonts w:ascii="SimSun" w:hAnsi="SimSun" w:eastAsia="SimSun" w:cs="SimSun"/>
          <w:color w:val="000000"/>
          <w:spacing w:val="-5"/>
          <w:sz w:val="21"/>
        </w:rPr>
        <w:t xml:space="preserve">的</w:t>
      </w:r>
      <w:r>
        <w:rPr>
          <w:rFonts w:ascii="SimSun" w:hAnsi="SimSun" w:eastAsia="SimSun" w:cs="SimSun"/>
          <w:color w:val="000000"/>
          <w:spacing w:val="3"/>
          <w:sz w:val="21"/>
          <w:u w:val="single"/>
        </w:rPr>
        <w:t xml:space="preserve">禄口街道2026年度横溪河断面水质养护服务</w:t>
      </w:r>
      <w:r>
        <w:rPr>
          <w:rFonts w:ascii="SimSun" w:hAnsi="SimSun" w:eastAsia="SimSun" w:cs="SimSun"/>
          <w:color w:val="000000"/>
          <w:spacing w:val="3"/>
          <w:sz w:val="21"/>
        </w:rPr>
        <w:t xml:space="preserve">项目质量保证及服务承诺如下：</w:t>
      </w:r>
      <w:r/>
    </w:p>
    <w:p>
      <w:pPr>
        <w:ind w:left="0" w:right="0" w:firstLine="0"/>
        <w:spacing w:before="3"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9"/>
        </w:rPr>
        <w:t xml:space="preserve"> </w:t>
      </w:r>
      <w:r/>
    </w:p>
    <w:p>
      <w:pPr>
        <w:ind w:left="1767" w:right="1417"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（供应商自拟）</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4"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4"/>
        </w:rPr>
        <w:t xml:space="preserve"> </w:t>
      </w:r>
      <w:r/>
    </w:p>
    <w:p>
      <w:pPr>
        <w:ind w:left="0" w:right="834" w:firstLine="0"/>
        <w:jc w:val="right"/>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 </w:t>
      </w:r>
      <w:r/>
    </w:p>
    <w:p>
      <w:pPr>
        <w:ind w:left="0" w:right="660" w:firstLine="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743" w:right="0" w:firstLine="0"/>
        <w:spacing w:before="66"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附件一：具备履行合同所必需的设备和专业技术能力的书面声明</w:t>
      </w:r>
      <w:r/>
    </w:p>
    <w:p>
      <w:pPr>
        <w:ind w:left="0" w:right="0" w:firstLine="0"/>
        <w:spacing w:before="4"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3"/>
        </w:rPr>
        <w:t xml:space="preserve"> </w:t>
      </w:r>
      <w:r/>
    </w:p>
    <w:p>
      <w:pPr>
        <w:ind w:left="1765" w:right="1753" w:firstLine="0"/>
        <w:jc w:val="center"/>
        <w:spacing w:before="1"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具备履行合同所必需的设备和专业技术能力的书面声明</w:t>
      </w:r>
      <w:r/>
    </w:p>
    <w:p>
      <w:pPr>
        <w:ind w:left="0" w:right="0" w:firstLine="0"/>
        <w:spacing w:before="2"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743" w:right="767" w:firstLine="444"/>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我单位郑重声明：我单位具备履行本项采购合同所必需的设备和专业技术能力，为履行本项采购合同我公司具备如下主要设备和主要专业技术能力：</w:t>
      </w:r>
      <w:r/>
    </w:p>
    <w:p>
      <w:pPr>
        <w:ind w:left="1187" w:right="0" w:firstLine="0"/>
        <w:spacing w:before="1" w:after="0" w:line="65" w:lineRule="atLeast"/>
        <w:tabs>
          <w:tab w:val="left" w:pos="40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1"/>
        </w:rPr>
        <w:t xml:space="preserve">主</w:t>
      </w:r>
      <w:r>
        <w:rPr>
          <w:rFonts w:ascii="SimSun" w:hAnsi="SimSun" w:eastAsia="SimSun" w:cs="SimSun"/>
          <w:color w:val="000000"/>
          <w:spacing w:val="14"/>
          <w:sz w:val="21"/>
        </w:rPr>
        <w:t xml:space="preserve">要</w:t>
      </w:r>
      <w:r>
        <w:rPr>
          <w:rFonts w:ascii="SimSun" w:hAnsi="SimSun" w:eastAsia="SimSun" w:cs="SimSun"/>
          <w:color w:val="000000"/>
          <w:spacing w:val="11"/>
          <w:sz w:val="21"/>
        </w:rPr>
        <w:t xml:space="preserve">设</w:t>
      </w:r>
      <w:r>
        <w:rPr>
          <w:rFonts w:ascii="SimSun" w:hAnsi="SimSun" w:eastAsia="SimSun" w:cs="SimSun"/>
          <w:color w:val="000000"/>
          <w:spacing w:val="14"/>
          <w:sz w:val="21"/>
        </w:rPr>
        <w:t xml:space="preserve">备</w:t>
      </w:r>
      <w:r>
        <w:rPr>
          <w:rFonts w:ascii="SimSun" w:hAnsi="SimSun" w:eastAsia="SimSun" w:cs="SimSun"/>
          <w:color w:val="000000"/>
          <w:spacing w:val="11"/>
          <w:sz w:val="21"/>
        </w:rPr>
        <w:t xml:space="preserve">有</w:t>
      </w:r>
      <w:r>
        <w:rPr>
          <w:rFonts w:ascii="SimSun" w:hAnsi="SimSun" w:eastAsia="SimSun" w:cs="SimSun"/>
          <w:color w:val="000000"/>
          <w:spacing w:val="14"/>
          <w:sz w:val="21"/>
        </w:rPr>
        <w:t xml:space="preserve">：</w:t>
      </w:r>
      <w:r>
        <w:rPr>
          <w:rFonts w:ascii="SimSun" w:hAnsi="SimSun" w:eastAsia="SimSun" w:cs="SimSun"/>
          <w:color w:val="000000"/>
          <w:spacing w:val="14"/>
          <w:sz w:val="21"/>
          <w:u w:val="single"/>
        </w:rPr>
        <w:t xml:space="preserve"> </w:t>
        <w:tab/>
      </w:r>
      <w:r>
        <w:rPr>
          <w:rFonts w:ascii="SimSun" w:hAnsi="SimSun" w:eastAsia="SimSun" w:cs="SimSun"/>
          <w:color w:val="000000"/>
          <w:sz w:val="21"/>
        </w:rPr>
        <w:t xml:space="preserve">。</w:t>
      </w:r>
      <w:r/>
    </w:p>
    <w:p>
      <w:pPr>
        <w:ind w:left="1187" w:right="0" w:firstLine="0"/>
        <w:spacing w:before="139" w:after="0" w:line="65" w:lineRule="atLeast"/>
        <w:tabs>
          <w:tab w:val="left" w:pos="492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1"/>
        </w:rPr>
        <w:t xml:space="preserve">主</w:t>
      </w:r>
      <w:r>
        <w:rPr>
          <w:rFonts w:ascii="SimSun" w:hAnsi="SimSun" w:eastAsia="SimSun" w:cs="SimSun"/>
          <w:color w:val="000000"/>
          <w:spacing w:val="14"/>
          <w:sz w:val="21"/>
        </w:rPr>
        <w:t xml:space="preserve">要</w:t>
      </w:r>
      <w:r>
        <w:rPr>
          <w:rFonts w:ascii="SimSun" w:hAnsi="SimSun" w:eastAsia="SimSun" w:cs="SimSun"/>
          <w:color w:val="000000"/>
          <w:spacing w:val="11"/>
          <w:sz w:val="21"/>
        </w:rPr>
        <w:t xml:space="preserve">专</w:t>
      </w:r>
      <w:r>
        <w:rPr>
          <w:rFonts w:ascii="SimSun" w:hAnsi="SimSun" w:eastAsia="SimSun" w:cs="SimSun"/>
          <w:color w:val="000000"/>
          <w:spacing w:val="14"/>
          <w:sz w:val="21"/>
        </w:rPr>
        <w:t xml:space="preserve">业</w:t>
      </w:r>
      <w:r>
        <w:rPr>
          <w:rFonts w:ascii="SimSun" w:hAnsi="SimSun" w:eastAsia="SimSun" w:cs="SimSun"/>
          <w:color w:val="000000"/>
          <w:spacing w:val="11"/>
          <w:sz w:val="21"/>
        </w:rPr>
        <w:t xml:space="preserve">技</w:t>
      </w:r>
      <w:r>
        <w:rPr>
          <w:rFonts w:ascii="SimSun" w:hAnsi="SimSun" w:eastAsia="SimSun" w:cs="SimSun"/>
          <w:color w:val="000000"/>
          <w:spacing w:val="14"/>
          <w:sz w:val="21"/>
        </w:rPr>
        <w:t xml:space="preserve">术</w:t>
      </w:r>
      <w:r>
        <w:rPr>
          <w:rFonts w:ascii="SimSun" w:hAnsi="SimSun" w:eastAsia="SimSun" w:cs="SimSun"/>
          <w:color w:val="000000"/>
          <w:spacing w:val="11"/>
          <w:sz w:val="21"/>
        </w:rPr>
        <w:t xml:space="preserve">能</w:t>
      </w:r>
      <w:r>
        <w:rPr>
          <w:rFonts w:ascii="SimSun" w:hAnsi="SimSun" w:eastAsia="SimSun" w:cs="SimSun"/>
          <w:color w:val="000000"/>
          <w:spacing w:val="14"/>
          <w:sz w:val="21"/>
        </w:rPr>
        <w:t xml:space="preserve">力</w:t>
      </w:r>
      <w:r>
        <w:rPr>
          <w:rFonts w:ascii="SimSun" w:hAnsi="SimSun" w:eastAsia="SimSun" w:cs="SimSun"/>
          <w:color w:val="000000"/>
          <w:spacing w:val="11"/>
          <w:sz w:val="21"/>
        </w:rPr>
        <w:t xml:space="preserve">有</w:t>
      </w:r>
      <w:r>
        <w:rPr>
          <w:rFonts w:ascii="SimSun" w:hAnsi="SimSun" w:eastAsia="SimSun" w:cs="SimSun"/>
          <w:color w:val="000000"/>
          <w:spacing w:val="14"/>
          <w:sz w:val="21"/>
        </w:rPr>
        <w:t xml:space="preserve">：</w:t>
      </w:r>
      <w:r>
        <w:rPr>
          <w:rFonts w:ascii="SimSun" w:hAnsi="SimSun" w:eastAsia="SimSun" w:cs="SimSun"/>
          <w:color w:val="000000"/>
          <w:spacing w:val="14"/>
          <w:sz w:val="21"/>
          <w:u w:val="single"/>
        </w:rPr>
        <w:t xml:space="preserve"> </w:t>
        <w:tab/>
      </w:r>
      <w:r>
        <w:rPr>
          <w:rFonts w:ascii="SimSun" w:hAnsi="SimSun" w:eastAsia="SimSun" w:cs="SimSun"/>
          <w:color w:val="000000"/>
          <w:sz w:val="21"/>
        </w:rPr>
        <w:t xml:space="preserve">。</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34" w:firstLine="0"/>
        <w:jc w:val="right"/>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 </w:t>
      </w:r>
      <w:r/>
    </w:p>
    <w:p>
      <w:pPr>
        <w:ind w:left="0" w:right="660" w:firstLine="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9"/>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9"/>
        </w:rPr>
        <w:t xml:space="preserve"> </w:t>
      </w:r>
      <w:r/>
    </w:p>
    <w:p>
      <w:pPr>
        <w:ind w:left="743"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附件二：无重大违法记录声明格式</w:t>
      </w:r>
      <w:r/>
    </w:p>
    <w:p>
      <w:pPr>
        <w:ind w:left="0" w:right="7" w:firstLine="0"/>
        <w:jc w:val="center"/>
        <w:spacing w:before="5"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无重大违法记录声明</w:t>
      </w:r>
      <w:r/>
    </w:p>
    <w:p>
      <w:pPr>
        <w:ind w:left="743" w:right="0" w:firstLine="0"/>
        <w:spacing w:before="2"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（采购人名称）</w:t>
      </w:r>
      <w:r>
        <w:rPr>
          <w:rFonts w:ascii="SimSun" w:hAnsi="SimSun" w:eastAsia="SimSun" w:cs="SimSun"/>
          <w:color w:val="000000"/>
          <w:sz w:val="21"/>
        </w:rPr>
        <w:t xml:space="preserve">：</w:t>
      </w:r>
      <w:r/>
    </w:p>
    <w:p>
      <w:pPr>
        <w:ind w:left="1211" w:right="0" w:firstLine="0"/>
        <w:spacing w:before="139" w:after="0" w:line="65" w:lineRule="atLeast"/>
        <w:tabs>
          <w:tab w:val="left" w:pos="6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1"/>
        </w:rPr>
        <w:t xml:space="preserve">我</w:t>
      </w:r>
      <w:r>
        <w:rPr>
          <w:rFonts w:ascii="SimSun" w:hAnsi="SimSun" w:eastAsia="SimSun" w:cs="SimSun"/>
          <w:color w:val="000000"/>
          <w:spacing w:val="14"/>
          <w:sz w:val="21"/>
        </w:rPr>
        <w:t xml:space="preserve">单</w:t>
      </w:r>
      <w:r>
        <w:rPr>
          <w:rFonts w:ascii="SimSun" w:hAnsi="SimSun" w:eastAsia="SimSun" w:cs="SimSun"/>
          <w:color w:val="000000"/>
          <w:spacing w:val="13"/>
          <w:sz w:val="21"/>
        </w:rPr>
        <w:t xml:space="preserve">位</w:t>
      </w:r>
      <w:r>
        <w:rPr>
          <w:rFonts w:ascii="SimSun" w:hAnsi="SimSun" w:eastAsia="SimSun" w:cs="SimSun"/>
          <w:color w:val="000000"/>
          <w:spacing w:val="13"/>
          <w:sz w:val="21"/>
          <w:u w:val="single"/>
        </w:rPr>
        <w:t xml:space="preserve"> </w:t>
        <w:tab/>
      </w:r>
      <w:r>
        <w:rPr>
          <w:rFonts w:ascii="SimSun" w:hAnsi="SimSun" w:eastAsia="SimSun" w:cs="SimSun"/>
          <w:color w:val="000000"/>
          <w:spacing w:val="11"/>
          <w:sz w:val="21"/>
        </w:rPr>
        <w:t xml:space="preserve">（</w:t>
      </w:r>
      <w:r>
        <w:rPr>
          <w:rFonts w:ascii="SimSun" w:hAnsi="SimSun" w:eastAsia="SimSun" w:cs="SimSun"/>
          <w:color w:val="000000"/>
          <w:spacing w:val="14"/>
          <w:sz w:val="21"/>
        </w:rPr>
        <w:t xml:space="preserve">供</w:t>
      </w:r>
      <w:r>
        <w:rPr>
          <w:rFonts w:ascii="SimSun" w:hAnsi="SimSun" w:eastAsia="SimSun" w:cs="SimSun"/>
          <w:color w:val="000000"/>
          <w:spacing w:val="11"/>
          <w:sz w:val="21"/>
        </w:rPr>
        <w:t xml:space="preserve">应</w:t>
      </w:r>
      <w:r>
        <w:rPr>
          <w:rFonts w:ascii="SimSun" w:hAnsi="SimSun" w:eastAsia="SimSun" w:cs="SimSun"/>
          <w:color w:val="000000"/>
          <w:spacing w:val="14"/>
          <w:sz w:val="21"/>
        </w:rPr>
        <w:t xml:space="preserve">商</w:t>
      </w:r>
      <w:r>
        <w:rPr>
          <w:rFonts w:ascii="SimSun" w:hAnsi="SimSun" w:eastAsia="SimSun" w:cs="SimSun"/>
          <w:color w:val="000000"/>
          <w:spacing w:val="11"/>
          <w:sz w:val="21"/>
        </w:rPr>
        <w:t xml:space="preserve">名</w:t>
      </w:r>
      <w:r>
        <w:rPr>
          <w:rFonts w:ascii="SimSun" w:hAnsi="SimSun" w:eastAsia="SimSun" w:cs="SimSun"/>
          <w:color w:val="000000"/>
          <w:spacing w:val="14"/>
          <w:sz w:val="21"/>
        </w:rPr>
        <w:t xml:space="preserve">称</w:t>
      </w:r>
      <w:r>
        <w:rPr>
          <w:rFonts w:ascii="SimSun" w:hAnsi="SimSun" w:eastAsia="SimSun" w:cs="SimSun"/>
          <w:color w:val="000000"/>
          <w:spacing w:val="11"/>
          <w:sz w:val="21"/>
        </w:rPr>
        <w:t xml:space="preserve">）</w:t>
      </w:r>
      <w:r>
        <w:rPr>
          <w:rFonts w:ascii="SimSun" w:hAnsi="SimSun" w:eastAsia="SimSun" w:cs="SimSun"/>
          <w:color w:val="000000"/>
          <w:spacing w:val="14"/>
          <w:sz w:val="21"/>
        </w:rPr>
        <w:t xml:space="preserve">郑</w:t>
      </w:r>
      <w:r>
        <w:rPr>
          <w:rFonts w:ascii="SimSun" w:hAnsi="SimSun" w:eastAsia="SimSun" w:cs="SimSun"/>
          <w:color w:val="000000"/>
          <w:spacing w:val="11"/>
          <w:sz w:val="21"/>
        </w:rPr>
        <w:t xml:space="preserve">重</w:t>
      </w:r>
      <w:r>
        <w:rPr>
          <w:rFonts w:ascii="SimSun" w:hAnsi="SimSun" w:eastAsia="SimSun" w:cs="SimSun"/>
          <w:color w:val="000000"/>
          <w:spacing w:val="14"/>
          <w:sz w:val="21"/>
        </w:rPr>
        <w:t xml:space="preserve">声</w:t>
      </w:r>
      <w:r>
        <w:rPr>
          <w:rFonts w:ascii="SimSun" w:hAnsi="SimSun" w:eastAsia="SimSun" w:cs="SimSun"/>
          <w:color w:val="000000"/>
          <w:spacing w:val="11"/>
          <w:sz w:val="21"/>
        </w:rPr>
        <w:t xml:space="preserve">明</w:t>
      </w:r>
      <w:r>
        <w:rPr>
          <w:rFonts w:ascii="SimSun" w:hAnsi="SimSun" w:eastAsia="SimSun" w:cs="SimSun"/>
          <w:color w:val="000000"/>
          <w:sz w:val="21"/>
        </w:rPr>
        <w:t xml:space="preserve">：</w:t>
      </w:r>
      <w:r/>
    </w:p>
    <w:p>
      <w:pPr>
        <w:ind w:left="743" w:right="762" w:firstLine="468"/>
        <w:spacing w:before="141" w:after="0" w:line="65" w:lineRule="atLeast"/>
        <w:tabs>
          <w:tab w:val="left" w:pos="618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1"/>
        </w:rPr>
        <w:t xml:space="preserve">参加</w:t>
      </w:r>
      <w:r>
        <w:rPr>
          <w:rFonts w:ascii="SimSun" w:hAnsi="SimSun" w:eastAsia="SimSun" w:cs="SimSun"/>
          <w:color w:val="000000"/>
          <w:spacing w:val="16"/>
          <w:sz w:val="21"/>
        </w:rPr>
        <w:t xml:space="preserve">政</w:t>
      </w:r>
      <w:r>
        <w:rPr>
          <w:rFonts w:ascii="SimSun" w:hAnsi="SimSun" w:eastAsia="SimSun" w:cs="SimSun"/>
          <w:color w:val="000000"/>
          <w:spacing w:val="14"/>
          <w:sz w:val="21"/>
        </w:rPr>
        <w:t xml:space="preserve">府采购活</w:t>
      </w:r>
      <w:r>
        <w:rPr>
          <w:rFonts w:ascii="SimSun" w:hAnsi="SimSun" w:eastAsia="SimSun" w:cs="SimSun"/>
          <w:color w:val="000000"/>
          <w:spacing w:val="16"/>
          <w:sz w:val="21"/>
        </w:rPr>
        <w:t xml:space="preserve">动</w:t>
      </w:r>
      <w:r>
        <w:rPr>
          <w:rFonts w:ascii="SimSun" w:hAnsi="SimSun" w:eastAsia="SimSun" w:cs="SimSun"/>
          <w:color w:val="000000"/>
          <w:sz w:val="21"/>
        </w:rPr>
        <w:t xml:space="preserve">前</w:t>
      </w:r>
      <w:r>
        <w:rPr>
          <w:rFonts w:ascii="SimSun" w:hAnsi="SimSun" w:eastAsia="SimSun" w:cs="SimSun"/>
          <w:color w:val="000000"/>
          <w:spacing w:val="-41"/>
          <w:sz w:val="21"/>
        </w:rPr>
        <w:t xml:space="preserve"> </w:t>
      </w:r>
      <w:r>
        <w:rPr>
          <w:rFonts w:ascii="SimSun" w:hAnsi="SimSun" w:eastAsia="SimSun" w:cs="SimSun"/>
          <w:color w:val="000000"/>
          <w:sz w:val="21"/>
        </w:rPr>
        <w:t xml:space="preserve">3</w:t>
      </w:r>
      <w:r>
        <w:rPr>
          <w:rFonts w:ascii="SimSun" w:hAnsi="SimSun" w:eastAsia="SimSun" w:cs="SimSun"/>
          <w:color w:val="000000"/>
          <w:spacing w:val="7"/>
          <w:sz w:val="21"/>
        </w:rPr>
        <w:t xml:space="preserve"> </w:t>
      </w:r>
      <w:r>
        <w:rPr>
          <w:rFonts w:ascii="SimSun" w:hAnsi="SimSun" w:eastAsia="SimSun" w:cs="SimSun"/>
          <w:color w:val="000000"/>
          <w:spacing w:val="14"/>
          <w:sz w:val="21"/>
        </w:rPr>
        <w:t xml:space="preserve">年内</w:t>
      </w:r>
      <w:r>
        <w:rPr>
          <w:rFonts w:ascii="SimSun" w:hAnsi="SimSun" w:eastAsia="SimSun" w:cs="SimSun"/>
          <w:color w:val="000000"/>
          <w:spacing w:val="16"/>
          <w:sz w:val="21"/>
        </w:rPr>
        <w:t xml:space="preserve">在</w:t>
      </w:r>
      <w:r>
        <w:rPr>
          <w:rFonts w:ascii="SimSun" w:hAnsi="SimSun" w:eastAsia="SimSun" w:cs="SimSun"/>
          <w:color w:val="000000"/>
          <w:spacing w:val="14"/>
          <w:sz w:val="21"/>
        </w:rPr>
        <w:t xml:space="preserve">经营活动</w:t>
      </w:r>
      <w:r>
        <w:rPr>
          <w:rFonts w:ascii="SimSun" w:hAnsi="SimSun" w:eastAsia="SimSun" w:cs="SimSun"/>
          <w:color w:val="000000"/>
          <w:spacing w:val="16"/>
          <w:sz w:val="21"/>
        </w:rPr>
        <w:t xml:space="preserve">中</w:t>
      </w:r>
      <w:r>
        <w:rPr>
          <w:rFonts w:ascii="SimSun" w:hAnsi="SimSun" w:eastAsia="SimSun" w:cs="SimSun"/>
          <w:color w:val="000000"/>
          <w:spacing w:val="16"/>
          <w:sz w:val="21"/>
          <w:u w:val="single"/>
        </w:rPr>
        <w:t xml:space="preserve"> </w:t>
        <w:tab/>
      </w:r>
      <w:r>
        <w:rPr>
          <w:rFonts w:ascii="SimSun" w:hAnsi="SimSun" w:eastAsia="SimSun" w:cs="SimSun"/>
          <w:color w:val="000000"/>
          <w:spacing w:val="14"/>
          <w:sz w:val="21"/>
        </w:rPr>
        <w:t xml:space="preserve">（在</w:t>
      </w:r>
      <w:r>
        <w:rPr>
          <w:rFonts w:ascii="SimSun" w:hAnsi="SimSun" w:eastAsia="SimSun" w:cs="SimSun"/>
          <w:color w:val="000000"/>
          <w:spacing w:val="16"/>
          <w:sz w:val="21"/>
        </w:rPr>
        <w:t xml:space="preserve">下</w:t>
      </w:r>
      <w:r>
        <w:rPr>
          <w:rFonts w:ascii="SimSun" w:hAnsi="SimSun" w:eastAsia="SimSun" w:cs="SimSun"/>
          <w:color w:val="000000"/>
          <w:spacing w:val="14"/>
          <w:sz w:val="21"/>
        </w:rPr>
        <w:t xml:space="preserve">划线上如</w:t>
      </w:r>
      <w:r>
        <w:rPr>
          <w:rFonts w:ascii="SimSun" w:hAnsi="SimSun" w:eastAsia="SimSun" w:cs="SimSun"/>
          <w:color w:val="000000"/>
          <w:spacing w:val="16"/>
          <w:sz w:val="21"/>
        </w:rPr>
        <w:t xml:space="preserve">实</w:t>
      </w:r>
      <w:r>
        <w:rPr>
          <w:rFonts w:ascii="SimSun" w:hAnsi="SimSun" w:eastAsia="SimSun" w:cs="SimSun"/>
          <w:color w:val="000000"/>
          <w:spacing w:val="14"/>
          <w:sz w:val="21"/>
        </w:rPr>
        <w:t xml:space="preserve">填写：有</w:t>
      </w:r>
      <w:r>
        <w:rPr>
          <w:rFonts w:ascii="SimSun" w:hAnsi="SimSun" w:eastAsia="SimSun" w:cs="SimSun"/>
          <w:color w:val="000000"/>
          <w:spacing w:val="16"/>
          <w:sz w:val="21"/>
        </w:rPr>
        <w:t xml:space="preserve">或</w:t>
      </w:r>
      <w:r>
        <w:rPr>
          <w:rFonts w:ascii="SimSun" w:hAnsi="SimSun" w:eastAsia="SimSun" w:cs="SimSun"/>
          <w:color w:val="000000"/>
          <w:spacing w:val="14"/>
          <w:sz w:val="21"/>
        </w:rPr>
        <w:t xml:space="preserve">没有）</w:t>
      </w:r>
      <w:r>
        <w:rPr>
          <w:rFonts w:ascii="SimSun" w:hAnsi="SimSun" w:eastAsia="SimSun" w:cs="SimSun"/>
          <w:color w:val="000000"/>
          <w:spacing w:val="16"/>
          <w:sz w:val="21"/>
        </w:rPr>
        <w:t xml:space="preserve">重</w:t>
      </w:r>
      <w:r>
        <w:rPr>
          <w:rFonts w:ascii="SimSun" w:hAnsi="SimSun" w:eastAsia="SimSun" w:cs="SimSun"/>
          <w:color w:val="000000"/>
          <w:spacing w:val="-12"/>
          <w:sz w:val="21"/>
        </w:rPr>
        <w:t xml:space="preserve">大</w:t>
      </w:r>
      <w:r>
        <w:rPr>
          <w:rFonts w:ascii="SimSun" w:hAnsi="SimSun" w:eastAsia="SimSun" w:cs="SimSun"/>
          <w:color w:val="000000"/>
          <w:spacing w:val="11"/>
          <w:sz w:val="21"/>
        </w:rPr>
        <w:t xml:space="preserve">违</w:t>
      </w:r>
      <w:r>
        <w:rPr>
          <w:rFonts w:ascii="SimSun" w:hAnsi="SimSun" w:eastAsia="SimSun" w:cs="SimSun"/>
          <w:color w:val="000000"/>
          <w:spacing w:val="14"/>
          <w:sz w:val="21"/>
        </w:rPr>
        <w:t xml:space="preserve">法</w:t>
      </w:r>
      <w:r>
        <w:rPr>
          <w:rFonts w:ascii="SimSun" w:hAnsi="SimSun" w:eastAsia="SimSun" w:cs="SimSun"/>
          <w:color w:val="000000"/>
          <w:spacing w:val="11"/>
          <w:sz w:val="21"/>
        </w:rPr>
        <w:t xml:space="preserve">记</w:t>
      </w:r>
      <w:r>
        <w:rPr>
          <w:rFonts w:ascii="SimSun" w:hAnsi="SimSun" w:eastAsia="SimSun" w:cs="SimSun"/>
          <w:color w:val="000000"/>
          <w:spacing w:val="14"/>
          <w:sz w:val="21"/>
        </w:rPr>
        <w:t xml:space="preserve">录</w:t>
      </w:r>
      <w:r>
        <w:rPr>
          <w:rFonts w:ascii="SimSun" w:hAnsi="SimSun" w:eastAsia="SimSun" w:cs="SimSun"/>
          <w:color w:val="000000"/>
          <w:sz w:val="21"/>
        </w:rPr>
        <w:t xml:space="preserve">。</w:t>
      </w:r>
      <w:r/>
    </w:p>
    <w:p>
      <w:pPr>
        <w:ind w:left="743" w:right="767" w:firstLine="468"/>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834" w:firstLine="0"/>
        <w:jc w:val="right"/>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 </w:t>
      </w:r>
      <w:r/>
    </w:p>
    <w:p>
      <w:pPr>
        <w:ind w:left="0" w:right="660" w:firstLine="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743" w:right="0" w:firstLine="0"/>
        <w:spacing w:before="64"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附件三：中小企业声明函格式、残疾人福利性单位声明函</w:t>
      </w:r>
      <w:r>
        <w:rPr>
          <w:rFonts w:ascii="SimSun" w:hAnsi="SimSun" w:eastAsia="SimSun" w:cs="SimSun"/>
          <w:b/>
          <w:color w:val="000000"/>
          <w:sz w:val="24"/>
        </w:rPr>
        <w:t xml:space="preserve">、监狱企业声明函</w:t>
      </w:r>
      <w:r/>
    </w:p>
    <w:p>
      <w:pPr>
        <w:ind w:left="0" w:right="7" w:firstLine="0"/>
        <w:jc w:val="center"/>
        <w:spacing w:before="158"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中小企业声明函</w:t>
      </w:r>
      <w:r/>
    </w:p>
    <w:p>
      <w:pPr>
        <w:ind w:left="0" w:right="0" w:firstLine="440"/>
        <w:jc w:val="both"/>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本公司（联合体）郑重声明，根据《政府采购促进中小企业发展管理办法》（财库（2020）46号）的规定，本公司（联合体）参加</w:t>
      </w:r>
      <w:r>
        <w:rPr>
          <w:rFonts w:ascii="SimSun" w:hAnsi="SimSun" w:eastAsia="SimSun" w:cs="SimSun"/>
          <w:color w:val="000000"/>
          <w:sz w:val="22"/>
          <w:u w:val="single"/>
        </w:rPr>
        <w:t xml:space="preserve">（单位名称）</w:t>
      </w:r>
      <w:r>
        <w:rPr>
          <w:rFonts w:ascii="SimSun" w:hAnsi="SimSun" w:eastAsia="SimSun" w:cs="SimSun"/>
          <w:color w:val="000000"/>
          <w:sz w:val="22"/>
        </w:rPr>
        <w:t xml:space="preserve">的</w:t>
      </w:r>
      <w:r>
        <w:rPr>
          <w:rFonts w:ascii="SimSun" w:hAnsi="SimSun" w:eastAsia="SimSun" w:cs="SimSun"/>
          <w:color w:val="000000"/>
          <w:sz w:val="22"/>
          <w:u w:val="single"/>
        </w:rPr>
        <w:t xml:space="preserve">（项目名称）</w:t>
      </w:r>
      <w:r>
        <w:rPr>
          <w:rFonts w:ascii="SimSun" w:hAnsi="SimSun" w:eastAsia="SimSun" w:cs="SimSun"/>
          <w:color w:val="000000"/>
          <w:sz w:val="22"/>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0"/>
        <w:jc w:val="both"/>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（标的名称）</w:t>
      </w:r>
      <w:r>
        <w:rPr>
          <w:rFonts w:ascii="SimSun" w:hAnsi="SimSun" w:eastAsia="SimSun" w:cs="SimSun"/>
          <w:color w:val="000000"/>
          <w:sz w:val="22"/>
        </w:rPr>
        <w:t xml:space="preserve">,属于</w:t>
      </w:r>
      <w:r>
        <w:rPr>
          <w:rFonts w:ascii="SimSun" w:hAnsi="SimSun" w:eastAsia="SimSun" w:cs="SimSun"/>
          <w:color w:val="000000"/>
          <w:sz w:val="22"/>
          <w:u w:val="single"/>
        </w:rPr>
        <w:t xml:space="preserve">（采购文件中明确的所属行业）；</w:t>
      </w:r>
      <w:r>
        <w:rPr>
          <w:rFonts w:ascii="SimSun" w:hAnsi="SimSun" w:eastAsia="SimSun" w:cs="SimSun"/>
          <w:color w:val="000000"/>
          <w:sz w:val="22"/>
        </w:rPr>
        <w:t xml:space="preserve">承建（承接）企业为</w:t>
      </w:r>
      <w:r>
        <w:rPr>
          <w:rFonts w:ascii="SimSun" w:hAnsi="SimSun" w:eastAsia="SimSun" w:cs="SimSun"/>
          <w:color w:val="000000"/>
          <w:sz w:val="22"/>
          <w:u w:val="single"/>
        </w:rPr>
        <w:t xml:space="preserve">（企业名称）</w:t>
      </w:r>
      <w:r>
        <w:rPr>
          <w:rFonts w:ascii="SimSun" w:hAnsi="SimSun" w:eastAsia="SimSun" w:cs="SimSun"/>
          <w:color w:val="000000"/>
          <w:sz w:val="22"/>
        </w:rPr>
        <w:t xml:space="preserve">,从业人员</w:t>
      </w:r>
      <w:r>
        <w:rPr>
          <w:rFonts w:ascii="SimSun" w:hAnsi="SimSun" w:eastAsia="SimSun" w:cs="SimSun"/>
          <w:color w:val="000000"/>
          <w:sz w:val="22"/>
          <w:u w:val="single"/>
        </w:rPr>
        <w:t xml:space="preserve"> </w:t>
        <w:tab/>
      </w:r>
      <w:r>
        <w:rPr>
          <w:rFonts w:ascii="SimSun" w:hAnsi="SimSun" w:eastAsia="SimSun" w:cs="SimSun"/>
          <w:color w:val="000000"/>
          <w:sz w:val="22"/>
        </w:rPr>
        <w:t xml:space="preserve">人，营业收入为</w:t>
      </w:r>
      <w:r>
        <w:rPr>
          <w:rFonts w:ascii="SimSun" w:hAnsi="SimSun" w:eastAsia="SimSun" w:cs="SimSun"/>
          <w:color w:val="000000"/>
          <w:sz w:val="22"/>
          <w:u w:val="single"/>
        </w:rPr>
        <w:t xml:space="preserve">    </w:t>
      </w:r>
      <w:r>
        <w:rPr>
          <w:rFonts w:ascii="SimSun" w:hAnsi="SimSun" w:eastAsia="SimSun" w:cs="SimSun"/>
          <w:color w:val="000000"/>
          <w:sz w:val="22"/>
        </w:rPr>
        <w:t xml:space="preserve">万元，资产总额为</w:t>
      </w:r>
      <w:r>
        <w:rPr>
          <w:rFonts w:ascii="SimSun" w:hAnsi="SimSun" w:eastAsia="SimSun" w:cs="SimSun"/>
          <w:color w:val="000000"/>
          <w:sz w:val="22"/>
          <w:u w:val="single"/>
        </w:rPr>
        <w:t xml:space="preserve"> </w:t>
        <w:tab/>
      </w:r>
      <w:r>
        <w:rPr>
          <w:rFonts w:ascii="SimSun" w:hAnsi="SimSun" w:eastAsia="SimSun" w:cs="SimSun"/>
          <w:color w:val="000000"/>
          <w:sz w:val="22"/>
        </w:rPr>
        <w:t xml:space="preserve">万元，属于</w:t>
      </w:r>
      <w:r>
        <w:rPr>
          <w:rFonts w:ascii="SimSun" w:hAnsi="SimSun" w:eastAsia="SimSun" w:cs="SimSun"/>
          <w:color w:val="000000"/>
          <w:sz w:val="22"/>
          <w:u w:val="single"/>
        </w:rPr>
        <w:t xml:space="preserve">（中型企业、 小型企业、微型企业）</w:t>
      </w:r>
      <w:r>
        <w:rPr>
          <w:rFonts w:ascii="SimSun" w:hAnsi="SimSun" w:eastAsia="SimSun" w:cs="SimSun"/>
          <w:color w:val="000000"/>
          <w:sz w:val="22"/>
        </w:rPr>
        <w:t xml:space="preserve">；</w:t>
      </w:r>
      <w:r/>
    </w:p>
    <w:p>
      <w:pPr>
        <w:ind w:left="0" w:right="0" w:firstLine="0"/>
        <w:jc w:val="both"/>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以上企业，不属于大企业的分支机构，不存在控股股东为大企业的情形，也不存在与大企业的负责人为同一人的情形。</w:t>
      </w:r>
      <w:r/>
    </w:p>
    <w:p>
      <w:pPr>
        <w:ind w:left="0" w:right="0" w:firstLine="0"/>
        <w:jc w:val="both"/>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本企业对上述声明内容的真实性负责。如有虚假，将依法承担相应责任。</w:t>
      </w:r>
      <w:r/>
    </w:p>
    <w:p>
      <w:pPr>
        <w:ind w:left="3860" w:right="0" w:firstLine="100"/>
        <w:jc w:val="center"/>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3860" w:right="0" w:firstLine="100"/>
        <w:jc w:val="center"/>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企业名称（盖章）: </w:t>
      </w:r>
      <w:r/>
    </w:p>
    <w:p>
      <w:pPr>
        <w:ind w:left="3860" w:right="0" w:firstLine="100"/>
        <w:jc w:val="center"/>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注：从业人员、营业收入、资产总额填报上一年度数据，无上一年度数据的新成立企业可不填报。</w:t>
      </w:r>
      <w:r/>
    </w:p>
    <w:p>
      <w:pPr>
        <w:ind w:left="4943" w:right="2711" w:firstLine="0"/>
        <w:spacing w:before="0" w:after="0" w:line="65" w:lineRule="atLeast"/>
        <w:tabs>
          <w:tab w:val="left" w:pos="64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4"/>
        </w:rPr>
        <w:t xml:space="preserve"> </w:t>
      </w:r>
      <w:r/>
    </w:p>
    <w:p>
      <w:pPr>
        <w:ind w:left="0" w:right="7" w:firstLine="0"/>
        <w:jc w:val="center"/>
        <w:spacing w:before="158"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w:t>
      </w:r>
      <w:r/>
    </w:p>
    <w:p>
      <w:pPr>
        <w:ind w:left="743" w:right="608" w:firstLine="420"/>
        <w:spacing w:before="239" w:after="0" w:line="65" w:lineRule="atLeast"/>
        <w:tabs>
          <w:tab w:val="left" w:pos="2634" w:leader="none"/>
          <w:tab w:val="left" w:pos="3894" w:leader="none"/>
          <w:tab w:val="left" w:pos="5967" w:leader="none"/>
          <w:tab w:val="left" w:pos="77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w:t>
      </w:r>
      <w:r>
        <w:rPr>
          <w:rFonts w:ascii="SimSun" w:hAnsi="SimSun" w:eastAsia="SimSun" w:cs="SimSun"/>
          <w:color w:val="000000"/>
          <w:spacing w:val="1"/>
          <w:sz w:val="21"/>
        </w:rPr>
        <w:t xml:space="preserve"> </w:t>
      </w:r>
      <w:r>
        <w:rPr>
          <w:rFonts w:ascii="SimSun" w:hAnsi="SimSun" w:eastAsia="SimSun" w:cs="SimSun"/>
          <w:color w:val="000000"/>
          <w:sz w:val="21"/>
        </w:rPr>
        <w:t xml:space="preserve">民政部</w:t>
      </w:r>
      <w:r>
        <w:rPr>
          <w:rFonts w:ascii="SimSun" w:hAnsi="SimSun" w:eastAsia="SimSun" w:cs="SimSun"/>
          <w:color w:val="000000"/>
          <w:spacing w:val="-1"/>
          <w:sz w:val="21"/>
        </w:rPr>
        <w:t xml:space="preserve"> </w:t>
      </w:r>
      <w:r>
        <w:rPr>
          <w:rFonts w:ascii="SimSun" w:hAnsi="SimSun" w:eastAsia="SimSun" w:cs="SimSun"/>
          <w:color w:val="000000"/>
          <w:sz w:val="21"/>
        </w:rPr>
        <w:t xml:space="preserve">中国残疾人联合会关于促进残疾人就业政府采购政策的通知</w:t>
      </w:r>
      <w:r>
        <w:rPr>
          <w:rFonts w:ascii="SimSun" w:hAnsi="SimSun" w:eastAsia="SimSun" w:cs="SimSun"/>
          <w:color w:val="000000"/>
          <w:spacing w:val="-22"/>
          <w:sz w:val="21"/>
        </w:rPr>
        <w:t xml:space="preserve">》</w:t>
      </w:r>
      <w:r>
        <w:rPr>
          <w:rFonts w:ascii="SimSun" w:hAnsi="SimSun" w:eastAsia="SimSun" w:cs="SimSun"/>
          <w:color w:val="000000"/>
          <w:sz w:val="21"/>
        </w:rPr>
        <w:t xml:space="preserve">（财</w:t>
      </w:r>
      <w:r>
        <w:rPr>
          <w:rFonts w:ascii="SimSun" w:hAnsi="SimSun" w:eastAsia="SimSun" w:cs="SimSun"/>
          <w:color w:val="000000"/>
          <w:spacing w:val="-10"/>
          <w:sz w:val="21"/>
        </w:rPr>
        <w:t xml:space="preserve">库</w:t>
      </w:r>
      <w:r>
        <w:rPr>
          <w:rFonts w:ascii="SimSun" w:hAnsi="SimSun" w:eastAsia="SimSun" w:cs="SimSun"/>
          <w:color w:val="000000"/>
          <w:sz w:val="21"/>
        </w:rPr>
        <w:t xml:space="preserve">〔2017〕</w:t>
      </w:r>
      <w:r>
        <w:rPr>
          <w:rFonts w:ascii="SimSun" w:hAnsi="SimSun" w:eastAsia="SimSun" w:cs="SimSun"/>
          <w:color w:val="000000"/>
          <w:spacing w:val="-16"/>
          <w:sz w:val="21"/>
        </w:rPr>
        <w:t xml:space="preserve"> </w:t>
      </w:r>
      <w:r>
        <w:rPr>
          <w:rFonts w:ascii="SimSun" w:hAnsi="SimSun" w:eastAsia="SimSun" w:cs="SimSun"/>
          <w:color w:val="000000"/>
          <w:sz w:val="21"/>
        </w:rPr>
        <w:t xml:space="preserve">141</w:t>
      </w:r>
      <w:r>
        <w:rPr>
          <w:rFonts w:ascii="SimSun" w:hAnsi="SimSun" w:eastAsia="SimSun" w:cs="SimSun"/>
          <w:color w:val="000000"/>
          <w:spacing w:val="-3"/>
          <w:sz w:val="21"/>
        </w:rPr>
        <w:t xml:space="preserve"> </w:t>
      </w:r>
      <w:r>
        <w:rPr>
          <w:rFonts w:ascii="SimSun" w:hAnsi="SimSun" w:eastAsia="SimSun" w:cs="SimSun"/>
          <w:color w:val="000000"/>
          <w:sz w:val="21"/>
        </w:rPr>
        <w:t xml:space="preserve">号</w:t>
      </w:r>
      <w:r>
        <w:rPr>
          <w:rFonts w:ascii="SimSun" w:hAnsi="SimSun" w:eastAsia="SimSun" w:cs="SimSun"/>
          <w:color w:val="000000"/>
          <w:spacing w:val="-10"/>
          <w:sz w:val="21"/>
        </w:rPr>
        <w:t xml:space="preserve">）</w:t>
      </w:r>
      <w:r>
        <w:rPr>
          <w:rFonts w:ascii="SimSun" w:hAnsi="SimSun" w:eastAsia="SimSun" w:cs="SimSun"/>
          <w:color w:val="000000"/>
          <w:sz w:val="21"/>
        </w:rPr>
        <w:t xml:space="preserve">的规定</w:t>
      </w:r>
      <w:r>
        <w:rPr>
          <w:rFonts w:ascii="SimSun" w:hAnsi="SimSun" w:eastAsia="SimSun" w:cs="SimSun"/>
          <w:color w:val="000000"/>
          <w:spacing w:val="-10"/>
          <w:sz w:val="21"/>
        </w:rPr>
        <w:t xml:space="preserve">，</w:t>
      </w:r>
      <w:r>
        <w:rPr>
          <w:rFonts w:ascii="SimSun" w:hAnsi="SimSun" w:eastAsia="SimSun" w:cs="SimSun"/>
          <w:color w:val="000000"/>
          <w:sz w:val="21"/>
        </w:rPr>
        <w:t xml:space="preserve">本单位为</w:t>
      </w:r>
      <w:r>
        <w:rPr>
          <w:rFonts w:ascii="SimSun" w:hAnsi="SimSun" w:eastAsia="SimSun" w:cs="SimSun"/>
          <w:color w:val="000000"/>
          <w:sz w:val="21"/>
          <w:u w:val="single"/>
        </w:rPr>
        <w:t xml:space="preserve"> </w:t>
        <w:tab/>
        <w:t xml:space="preserve">（符合/不符合）</w:t>
        <w:tab/>
      </w:r>
      <w:r>
        <w:rPr>
          <w:rFonts w:ascii="SimSun" w:hAnsi="SimSun" w:eastAsia="SimSun" w:cs="SimSun"/>
          <w:color w:val="000000"/>
          <w:sz w:val="21"/>
        </w:rPr>
        <w:t xml:space="preserve">条件的残疾人福利性单位， 且本单位参加</w:t>
      </w:r>
      <w:r>
        <w:rPr>
          <w:rFonts w:ascii="SimSun" w:hAnsi="SimSun" w:eastAsia="SimSun" w:cs="SimSun"/>
          <w:color w:val="000000"/>
          <w:sz w:val="21"/>
          <w:u w:val="single"/>
        </w:rPr>
        <w:t xml:space="preserve"> </w:t>
        <w:tab/>
      </w:r>
      <w:r>
        <w:rPr>
          <w:rFonts w:ascii="SimSun" w:hAnsi="SimSun" w:eastAsia="SimSun" w:cs="SimSun"/>
          <w:color w:val="000000"/>
          <w:sz w:val="21"/>
        </w:rPr>
        <w:t xml:space="preserve">单位的</w:t>
      </w:r>
      <w:r>
        <w:rPr>
          <w:rFonts w:ascii="SimSun" w:hAnsi="SimSun" w:eastAsia="SimSun" w:cs="SimSun"/>
          <w:color w:val="000000"/>
          <w:sz w:val="21"/>
          <w:u w:val="single"/>
        </w:rPr>
        <w:t xml:space="preserve"> </w:t>
        <w:tab/>
      </w:r>
      <w:r>
        <w:rPr>
          <w:rFonts w:ascii="SimSun" w:hAnsi="SimSun" w:eastAsia="SimSun" w:cs="SimSun"/>
          <w:color w:val="000000"/>
          <w:sz w:val="21"/>
        </w:rPr>
        <w:t xml:space="preserve">项目采购活动提供本单位制造的货</w:t>
      </w:r>
      <w:r>
        <w:rPr>
          <w:rFonts w:ascii="SimSun" w:hAnsi="SimSun" w:eastAsia="SimSun" w:cs="SimSun"/>
          <w:color w:val="000000"/>
          <w:spacing w:val="-51"/>
          <w:sz w:val="21"/>
        </w:rPr>
        <w:t xml:space="preserve">物</w:t>
      </w:r>
      <w:r>
        <w:rPr>
          <w:rFonts w:ascii="SimSun" w:hAnsi="SimSun" w:eastAsia="SimSun" w:cs="SimSun"/>
          <w:color w:val="000000"/>
          <w:sz w:val="21"/>
        </w:rPr>
        <w:t xml:space="preserve">（由本单位承担工程/提供服务</w:t>
      </w:r>
      <w:r>
        <w:rPr>
          <w:rFonts w:ascii="SimSun" w:hAnsi="SimSun" w:eastAsia="SimSun" w:cs="SimSun"/>
          <w:color w:val="000000"/>
          <w:spacing w:val="-26"/>
          <w:sz w:val="21"/>
        </w:rPr>
        <w:t xml:space="preserve">），</w:t>
      </w:r>
      <w:r>
        <w:rPr>
          <w:rFonts w:ascii="SimSun" w:hAnsi="SimSun" w:eastAsia="SimSun" w:cs="SimSun"/>
          <w:color w:val="000000"/>
          <w:sz w:val="21"/>
        </w:rPr>
        <w:t xml:space="preserve">或者提供其他残疾人福利性单位制造的货物（不包括使用非残疾人福利性单位注册商标的货物）。</w:t>
      </w:r>
      <w:r/>
    </w:p>
    <w:p>
      <w:pPr>
        <w:ind w:left="1163"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7"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7"/>
        </w:rPr>
        <w:t xml:space="preserve"> </w:t>
      </w:r>
      <w:r/>
    </w:p>
    <w:p>
      <w:pPr>
        <w:ind w:left="1163" w:right="6491" w:firstLine="0"/>
        <w:spacing w:before="1" w:after="0" w:line="65" w:lineRule="atLeast"/>
        <w:tabs>
          <w:tab w:val="left" w:pos="158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rPr>
          <w:rFonts w:ascii="SimSun" w:hAnsi="SimSun" w:eastAsia="SimSun" w:cs="SimSun"/>
          <w:color w:val="000000"/>
          <w:spacing w:val="-6"/>
          <w:sz w:val="21"/>
        </w:rPr>
        <w:t xml:space="preserve">）： </w:t>
      </w:r>
      <w:r>
        <w:rPr>
          <w:rFonts w:ascii="SimSun" w:hAnsi="SimSun" w:eastAsia="SimSun" w:cs="SimSun"/>
          <w:color w:val="000000"/>
          <w:sz w:val="21"/>
        </w:rPr>
        <w:t xml:space="preserve">日</w:t>
        <w:tab/>
        <w:t xml:space="preserve">期：</w:t>
      </w:r>
      <w:r/>
    </w:p>
    <w:p>
      <w:pPr>
        <w:pStyle w:val="650"/>
        <w:ind w:left="0" w:right="0" w:firstLine="210"/>
        <w:spacing w:before="280" w:after="29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注意：《中小企业声明函》和《残疾人福利性单位声明函》供应商须认真如实填写，不得修改声明函内容。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7" w:firstLine="0"/>
        <w:jc w:val="center"/>
        <w:spacing w:before="158"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监狱企业声明函（如有）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属于监狱企业的证明文件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（提供由省级以上监狱管理局、戒毒管理局(含新疆生产建设兵团)出具的属于监狱企业的证明文件）</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46"/>
        <w:ind w:left="743" w:right="0" w:firstLine="0"/>
        <w:spacing w:before="62" w:after="174"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附件四：南京市政府采购供应商信用记录表暨信用承诺书</w:t>
      </w:r>
      <w:r>
        <w:rPr>
          <w:rFonts w:ascii="SimSun" w:hAnsi="SimSun" w:eastAsia="SimSun" w:cs="SimSun"/>
          <w:b/>
          <w:color w:val="23232a"/>
          <w:spacing w:val="-21"/>
          <w:sz w:val="36"/>
        </w:rPr>
        <w:t xml:space="preserve"> </w:t>
      </w:r>
      <w:r>
        <w:rPr>
          <w:rFonts w:ascii="SimSun" w:hAnsi="SimSun" w:eastAsia="SimSun" w:cs="SimSun"/>
          <w:sz w:val="21"/>
        </w:rPr>
      </w:r>
      <w:r/>
    </w:p>
    <w:p>
      <w:pPr>
        <w:ind w:left="0" w:right="11" w:firstLine="0"/>
        <w:jc w:val="center"/>
        <w:spacing w:before="62"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南京市政府采购供应商信用记录表暨信用承诺书</w:t>
      </w:r>
      <w:r/>
    </w:p>
    <w:p>
      <w:pPr>
        <w:ind w:left="1767" w:right="1753" w:firstLine="0"/>
        <w:jc w:val="both"/>
        <w:spacing w:before="243"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（仅为示范格式，直接填写无效，需至“南京政府采购供应商诚信档案管理系统”在线打印）</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80"/>
        <w:gridCol w:w="2062"/>
        <w:gridCol w:w="2057"/>
        <w:gridCol w:w="2565"/>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2"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7"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统一社会信用代码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5"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2"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7"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5"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联系地址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2"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7"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5"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6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诚信档案记录情况</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5"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6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信用承诺</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5" w:type="dxa"/>
            <w:vAlign w:val="top"/>
            <w:textDirection w:val="lrTb"/>
            <w:noWrap w:val="false"/>
          </w:tcPr>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w:t>
            </w:r>
            <w:r>
              <w:rPr>
                <w:rFonts w:ascii="SimSun" w:hAnsi="SimSun" w:eastAsia="SimSun" w:cs="SimSun"/>
                <w:color w:val="000000"/>
                <w:sz w:val="24"/>
              </w:rPr>
              <w:t xml:space="preserve">假或其他违法违规行为，愿承担一切法律责任，接受各级政府采购监管部门和有权机关的审查和处罚。</w:t>
            </w:r>
            <w:r/>
          </w:p>
          <w:p>
            <w:pPr>
              <w:ind w:left="0" w:right="0" w:firstLine="480"/>
              <w:jc w:val="center"/>
              <w:spacing w:before="168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供应商名称（盖章）：</w:t>
            </w:r>
            <w:r/>
          </w:p>
          <w:p>
            <w:pPr>
              <w:ind w:left="0" w:right="0" w:firstLine="48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w:t>
            </w:r>
            <w:r/>
          </w:p>
          <w:p>
            <w:pPr>
              <w:ind w:left="0" w:right="0" w:firstLine="48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    年   月   日</w:t>
            </w:r>
            <w:r/>
          </w:p>
        </w:tc>
      </w:tr>
    </w:tbl>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p>
      <w:pPr>
        <w:ind w:left="0" w:right="0" w:firstLine="0"/>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★注：本表打印时间必须在发布采购公告之日（含）至开标当天（含）内打印。本表法代表人（签字）须为手写签字，印章视为无效</w:t>
      </w:r>
      <w:r>
        <w:rPr>
          <w:rFonts w:ascii="SimSun" w:hAnsi="SimSun" w:eastAsia="SimSun" w:cs="SimSun"/>
          <w:color w:val="000000"/>
          <w:sz w:val="24"/>
        </w:rPr>
        <w:t xml:space="preserve">。</w:t>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FangSong">
    <w:panose1 w:val="02010609060101010101"/>
  </w:font>
  <w:font w:name="SimHei">
    <w:panose1 w:val="02010609060101010101"/>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none"/>
      <w:isLgl w:val="false"/>
      <w:suff w:val="tab"/>
      <w:lvlText w:val="一、"/>
      <w:lvlJc w:val="left"/>
      <w:pPr>
        <w:ind w:left="456" w:hanging="456"/>
      </w:pPr>
    </w:lvl>
    <w:lvl w:ilvl="1">
      <w:start w:val="1"/>
      <w:numFmt w:val="lowerLetter"/>
      <w:isLgl w:val="false"/>
      <w:suff w:val="tab"/>
      <w:lvlText w:val="%2)"/>
      <w:lvlJc w:val="left"/>
      <w:pPr>
        <w:ind w:left="880" w:hanging="440"/>
      </w:pPr>
    </w:lvl>
    <w:lvl w:ilvl="2">
      <w:start w:val="1"/>
      <w:numFmt w:val="decimal"/>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decimal"/>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decimal"/>
      <w:isLgl w:val="false"/>
      <w:suff w:val="tab"/>
      <w:lvlText w:val="%9."/>
      <w:lvlJc w:val="right"/>
      <w:pPr>
        <w:ind w:left="3960" w:hanging="44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4">
    <w:name w:val="Heading 1"/>
    <w:link w:val="645"/>
    <w:uiPriority w:val="9"/>
    <w:qFormat/>
    <w:pPr>
      <w:keepLines/>
      <w:keepNext/>
      <w:spacing w:before="480" w:after="200"/>
      <w:outlineLvl w:val="0"/>
    </w:pPr>
    <w:rPr>
      <w:rFonts w:ascii="Arial" w:hAnsi="Arial" w:eastAsia="Arial" w:cs="Arial"/>
      <w:sz w:val="40"/>
      <w:szCs w:val="40"/>
    </w:rPr>
  </w:style>
  <w:style w:type="character" w:styleId="645">
    <w:name w:val="Heading 1 Char"/>
    <w:link w:val="644"/>
    <w:uiPriority w:val="9"/>
    <w:rPr>
      <w:rFonts w:ascii="Arial" w:hAnsi="Arial" w:eastAsia="Arial" w:cs="Arial"/>
      <w:sz w:val="40"/>
      <w:szCs w:val="40"/>
    </w:rPr>
  </w:style>
  <w:style w:type="paragraph" w:styleId="646">
    <w:name w:val="Heading 2"/>
    <w:link w:val="647"/>
    <w:uiPriority w:val="9"/>
    <w:unhideWhenUsed/>
    <w:qFormat/>
    <w:pPr>
      <w:keepLines/>
      <w:keepNext/>
      <w:spacing w:before="360" w:after="200"/>
      <w:outlineLvl w:val="1"/>
    </w:pPr>
    <w:rPr>
      <w:rFonts w:ascii="Arial" w:hAnsi="Arial" w:eastAsia="Arial" w:cs="Arial"/>
      <w:sz w:val="34"/>
    </w:rPr>
  </w:style>
  <w:style w:type="character" w:styleId="647">
    <w:name w:val="Heading 2 Char"/>
    <w:link w:val="646"/>
    <w:uiPriority w:val="9"/>
    <w:rPr>
      <w:rFonts w:ascii="Arial" w:hAnsi="Arial" w:eastAsia="Arial" w:cs="Arial"/>
      <w:sz w:val="34"/>
    </w:rPr>
  </w:style>
  <w:style w:type="paragraph" w:styleId="648">
    <w:name w:val="Heading 3"/>
    <w:link w:val="649"/>
    <w:uiPriority w:val="9"/>
    <w:unhideWhenUsed/>
    <w:qFormat/>
    <w:pPr>
      <w:keepLines/>
      <w:keepNext/>
      <w:spacing w:before="320" w:after="200"/>
      <w:outlineLvl w:val="2"/>
    </w:pPr>
    <w:rPr>
      <w:rFonts w:ascii="Arial" w:hAnsi="Arial" w:eastAsia="Arial" w:cs="Arial"/>
      <w:sz w:val="30"/>
      <w:szCs w:val="30"/>
    </w:rPr>
  </w:style>
  <w:style w:type="character" w:styleId="649">
    <w:name w:val="Heading 3 Char"/>
    <w:link w:val="648"/>
    <w:uiPriority w:val="9"/>
    <w:rPr>
      <w:rFonts w:ascii="Arial" w:hAnsi="Arial" w:eastAsia="Arial" w:cs="Arial"/>
      <w:sz w:val="30"/>
      <w:szCs w:val="30"/>
    </w:rPr>
  </w:style>
  <w:style w:type="paragraph" w:styleId="650">
    <w:name w:val="Heading 4"/>
    <w:link w:val="651"/>
    <w:uiPriority w:val="9"/>
    <w:unhideWhenUsed/>
    <w:qFormat/>
    <w:pPr>
      <w:keepLines/>
      <w:keepNext/>
      <w:spacing w:before="320" w:after="200"/>
      <w:outlineLvl w:val="3"/>
    </w:pPr>
    <w:rPr>
      <w:rFonts w:ascii="Arial" w:hAnsi="Arial" w:eastAsia="Arial" w:cs="Arial"/>
      <w:b/>
      <w:bCs/>
      <w:sz w:val="26"/>
      <w:szCs w:val="26"/>
    </w:rPr>
  </w:style>
  <w:style w:type="character" w:styleId="651">
    <w:name w:val="Heading 4 Char"/>
    <w:link w:val="650"/>
    <w:uiPriority w:val="9"/>
    <w:rPr>
      <w:rFonts w:ascii="Arial" w:hAnsi="Arial" w:eastAsia="Arial" w:cs="Arial"/>
      <w:b/>
      <w:bCs/>
      <w:sz w:val="26"/>
      <w:szCs w:val="26"/>
    </w:rPr>
  </w:style>
  <w:style w:type="paragraph" w:styleId="652">
    <w:name w:val="Heading 5"/>
    <w:link w:val="653"/>
    <w:uiPriority w:val="9"/>
    <w:unhideWhenUsed/>
    <w:qFormat/>
    <w:pPr>
      <w:keepLines/>
      <w:keepNext/>
      <w:spacing w:before="320" w:after="200"/>
      <w:outlineLvl w:val="4"/>
    </w:pPr>
    <w:rPr>
      <w:rFonts w:ascii="Arial" w:hAnsi="Arial" w:eastAsia="Arial" w:cs="Arial"/>
      <w:b/>
      <w:bCs/>
      <w:sz w:val="24"/>
      <w:szCs w:val="24"/>
    </w:rPr>
  </w:style>
  <w:style w:type="character" w:styleId="653">
    <w:name w:val="Heading 5 Char"/>
    <w:link w:val="652"/>
    <w:uiPriority w:val="9"/>
    <w:rPr>
      <w:rFonts w:ascii="Arial" w:hAnsi="Arial" w:eastAsia="Arial" w:cs="Arial"/>
      <w:b/>
      <w:bCs/>
      <w:sz w:val="24"/>
      <w:szCs w:val="24"/>
    </w:rPr>
  </w:style>
  <w:style w:type="paragraph" w:styleId="654">
    <w:name w:val="Heading 6"/>
    <w:link w:val="655"/>
    <w:uiPriority w:val="9"/>
    <w:unhideWhenUsed/>
    <w:qFormat/>
    <w:pPr>
      <w:keepLines/>
      <w:keepNext/>
      <w:spacing w:before="320" w:after="200"/>
      <w:outlineLvl w:val="5"/>
    </w:pPr>
    <w:rPr>
      <w:rFonts w:ascii="Arial" w:hAnsi="Arial" w:eastAsia="Arial" w:cs="Arial"/>
      <w:b/>
      <w:bCs/>
      <w:sz w:val="22"/>
      <w:szCs w:val="22"/>
    </w:rPr>
  </w:style>
  <w:style w:type="character" w:styleId="655">
    <w:name w:val="Heading 6 Char"/>
    <w:link w:val="654"/>
    <w:uiPriority w:val="9"/>
    <w:rPr>
      <w:rFonts w:ascii="Arial" w:hAnsi="Arial" w:eastAsia="Arial" w:cs="Arial"/>
      <w:b/>
      <w:bCs/>
      <w:sz w:val="22"/>
      <w:szCs w:val="22"/>
    </w:rPr>
  </w:style>
  <w:style w:type="paragraph" w:styleId="656">
    <w:name w:val="Heading 7"/>
    <w:link w:val="657"/>
    <w:uiPriority w:val="9"/>
    <w:unhideWhenUsed/>
    <w:qFormat/>
    <w:pPr>
      <w:keepLines/>
      <w:keepNext/>
      <w:spacing w:before="320" w:after="200"/>
      <w:outlineLvl w:val="6"/>
    </w:pPr>
    <w:rPr>
      <w:rFonts w:ascii="Arial" w:hAnsi="Arial" w:eastAsia="Arial" w:cs="Arial"/>
      <w:b/>
      <w:bCs/>
      <w:i/>
      <w:iCs/>
      <w:sz w:val="22"/>
      <w:szCs w:val="22"/>
    </w:rPr>
  </w:style>
  <w:style w:type="character" w:styleId="657">
    <w:name w:val="Heading 7 Char"/>
    <w:link w:val="656"/>
    <w:uiPriority w:val="9"/>
    <w:rPr>
      <w:rFonts w:ascii="Arial" w:hAnsi="Arial" w:eastAsia="Arial" w:cs="Arial"/>
      <w:b/>
      <w:bCs/>
      <w:i/>
      <w:iCs/>
      <w:sz w:val="22"/>
      <w:szCs w:val="22"/>
    </w:rPr>
  </w:style>
  <w:style w:type="paragraph" w:styleId="658">
    <w:name w:val="Heading 8"/>
    <w:link w:val="659"/>
    <w:uiPriority w:val="9"/>
    <w:unhideWhenUsed/>
    <w:qFormat/>
    <w:pPr>
      <w:keepLines/>
      <w:keepNext/>
      <w:spacing w:before="320" w:after="200"/>
      <w:outlineLvl w:val="7"/>
    </w:pPr>
    <w:rPr>
      <w:rFonts w:ascii="Arial" w:hAnsi="Arial" w:eastAsia="Arial" w:cs="Arial"/>
      <w:i/>
      <w:iCs/>
      <w:sz w:val="22"/>
      <w:szCs w:val="22"/>
    </w:rPr>
  </w:style>
  <w:style w:type="character" w:styleId="659">
    <w:name w:val="Heading 8 Char"/>
    <w:link w:val="658"/>
    <w:uiPriority w:val="9"/>
    <w:rPr>
      <w:rFonts w:ascii="Arial" w:hAnsi="Arial" w:eastAsia="Arial" w:cs="Arial"/>
      <w:i/>
      <w:iCs/>
      <w:sz w:val="22"/>
      <w:szCs w:val="22"/>
    </w:rPr>
  </w:style>
  <w:style w:type="paragraph" w:styleId="660">
    <w:name w:val="Heading 9"/>
    <w:link w:val="661"/>
    <w:uiPriority w:val="9"/>
    <w:unhideWhenUsed/>
    <w:qFormat/>
    <w:pPr>
      <w:keepLines/>
      <w:keepNext/>
      <w:spacing w:before="320" w:after="200"/>
      <w:outlineLvl w:val="8"/>
    </w:pPr>
    <w:rPr>
      <w:rFonts w:ascii="Arial" w:hAnsi="Arial" w:eastAsia="Arial" w:cs="Arial"/>
      <w:i/>
      <w:iCs/>
      <w:sz w:val="21"/>
      <w:szCs w:val="21"/>
    </w:rPr>
  </w:style>
  <w:style w:type="character" w:styleId="661">
    <w:name w:val="Heading 9 Char"/>
    <w:link w:val="660"/>
    <w:uiPriority w:val="9"/>
    <w:rPr>
      <w:rFonts w:ascii="Arial" w:hAnsi="Arial" w:eastAsia="Arial" w:cs="Arial"/>
      <w:i/>
      <w:iCs/>
      <w:sz w:val="21"/>
      <w:szCs w:val="21"/>
    </w:rPr>
  </w:style>
  <w:style w:type="paragraph" w:styleId="662">
    <w:name w:val="List Paragraph"/>
    <w:uiPriority w:val="34"/>
    <w:qFormat/>
    <w:pPr>
      <w:contextualSpacing/>
      <w:ind w:left="720"/>
    </w:pPr>
  </w:style>
  <w:style w:type="paragraph" w:styleId="663">
    <w:name w:val="No Spacing"/>
    <w:uiPriority w:val="1"/>
    <w:qFormat/>
    <w:pPr>
      <w:spacing w:before="0" w:after="0" w:line="240" w:lineRule="auto"/>
    </w:pPr>
  </w:style>
  <w:style w:type="paragraph" w:styleId="664">
    <w:name w:val="Title"/>
    <w:link w:val="665"/>
    <w:uiPriority w:val="10"/>
    <w:qFormat/>
    <w:pPr>
      <w:contextualSpacing/>
      <w:spacing w:before="300" w:after="200"/>
    </w:pPr>
    <w:rPr>
      <w:sz w:val="48"/>
      <w:szCs w:val="48"/>
    </w:rPr>
  </w:style>
  <w:style w:type="character" w:styleId="665">
    <w:name w:val="Title Char"/>
    <w:link w:val="664"/>
    <w:uiPriority w:val="10"/>
    <w:rPr>
      <w:sz w:val="48"/>
      <w:szCs w:val="48"/>
    </w:rPr>
  </w:style>
  <w:style w:type="paragraph" w:styleId="666">
    <w:name w:val="Subtitle"/>
    <w:link w:val="667"/>
    <w:uiPriority w:val="11"/>
    <w:qFormat/>
    <w:pPr>
      <w:spacing w:before="200" w:after="200"/>
    </w:pPr>
    <w:rPr>
      <w:sz w:val="24"/>
      <w:szCs w:val="24"/>
    </w:rPr>
  </w:style>
  <w:style w:type="character" w:styleId="667">
    <w:name w:val="Subtitle Char"/>
    <w:link w:val="666"/>
    <w:uiPriority w:val="11"/>
    <w:rPr>
      <w:sz w:val="24"/>
      <w:szCs w:val="24"/>
    </w:rPr>
  </w:style>
  <w:style w:type="paragraph" w:styleId="668">
    <w:name w:val="Quote"/>
    <w:link w:val="669"/>
    <w:uiPriority w:val="29"/>
    <w:qFormat/>
    <w:pPr>
      <w:ind w:left="720" w:right="720"/>
    </w:pPr>
    <w:rPr>
      <w:i/>
    </w:rPr>
  </w:style>
  <w:style w:type="character" w:styleId="669">
    <w:name w:val="Quote Char"/>
    <w:link w:val="668"/>
    <w:uiPriority w:val="29"/>
    <w:rPr>
      <w:i/>
    </w:rPr>
  </w:style>
  <w:style w:type="paragraph" w:styleId="670">
    <w:name w:val="Intense Quote"/>
    <w:link w:val="6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1">
    <w:name w:val="Intense Quote Char"/>
    <w:link w:val="670"/>
    <w:uiPriority w:val="30"/>
    <w:rPr>
      <w:i/>
    </w:rPr>
  </w:style>
  <w:style w:type="paragraph" w:styleId="672">
    <w:name w:val="Header"/>
    <w:link w:val="673"/>
    <w:uiPriority w:val="99"/>
    <w:unhideWhenUsed/>
    <w:pPr>
      <w:spacing w:after="0" w:line="240" w:lineRule="auto"/>
      <w:tabs>
        <w:tab w:val="center" w:pos="7143" w:leader="none"/>
        <w:tab w:val="right" w:pos="14287" w:leader="none"/>
      </w:tabs>
    </w:pPr>
  </w:style>
  <w:style w:type="character" w:styleId="673">
    <w:name w:val="Header Char"/>
    <w:link w:val="672"/>
    <w:uiPriority w:val="99"/>
  </w:style>
  <w:style w:type="paragraph" w:styleId="674">
    <w:name w:val="Footer"/>
    <w:link w:val="677"/>
    <w:uiPriority w:val="99"/>
    <w:unhideWhenUsed/>
    <w:pPr>
      <w:spacing w:after="0" w:line="240" w:lineRule="auto"/>
      <w:tabs>
        <w:tab w:val="center" w:pos="7143" w:leader="none"/>
        <w:tab w:val="right" w:pos="14287" w:leader="none"/>
      </w:tabs>
    </w:pPr>
  </w:style>
  <w:style w:type="character" w:styleId="675">
    <w:name w:val="Footer Char"/>
    <w:link w:val="674"/>
    <w:uiPriority w:val="99"/>
  </w:style>
  <w:style w:type="paragraph" w:styleId="676">
    <w:name w:val="Caption"/>
    <w:uiPriority w:val="35"/>
    <w:semiHidden/>
    <w:unhideWhenUsed/>
    <w:qFormat/>
    <w:pPr>
      <w:spacing w:line="276" w:lineRule="auto"/>
    </w:pPr>
    <w:rPr>
      <w:b/>
      <w:bCs/>
      <w:color w:val="4f81bd" w:themeColor="accent1"/>
      <w:sz w:val="18"/>
      <w:szCs w:val="18"/>
    </w:rPr>
  </w:style>
  <w:style w:type="character" w:styleId="677">
    <w:name w:val="Caption Char"/>
    <w:basedOn w:val="676"/>
    <w:link w:val="674"/>
    <w:uiPriority w:val="99"/>
  </w:style>
  <w:style w:type="table" w:styleId="67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4">
    <w:name w:val="Hyperlink"/>
    <w:uiPriority w:val="99"/>
    <w:unhideWhenUsed/>
    <w:rPr>
      <w:color w:val="0000ff" w:themeColor="hyperlink"/>
      <w:u w:val="single"/>
    </w:rPr>
  </w:style>
  <w:style w:type="paragraph" w:styleId="805">
    <w:name w:val="footnote text"/>
    <w:link w:val="806"/>
    <w:uiPriority w:val="99"/>
    <w:semiHidden/>
    <w:unhideWhenUsed/>
    <w:pPr>
      <w:spacing w:after="40" w:line="240" w:lineRule="auto"/>
    </w:pPr>
    <w:rPr>
      <w:sz w:val="18"/>
    </w:rPr>
  </w:style>
  <w:style w:type="character" w:styleId="806">
    <w:name w:val="Footnote Text Char"/>
    <w:link w:val="805"/>
    <w:uiPriority w:val="99"/>
    <w:rPr>
      <w:sz w:val="18"/>
    </w:rPr>
  </w:style>
  <w:style w:type="character" w:styleId="807">
    <w:name w:val="footnote reference"/>
    <w:uiPriority w:val="99"/>
    <w:unhideWhenUsed/>
    <w:rPr>
      <w:vertAlign w:val="superscript"/>
    </w:rPr>
  </w:style>
  <w:style w:type="paragraph" w:styleId="808">
    <w:name w:val="endnote text"/>
    <w:link w:val="809"/>
    <w:uiPriority w:val="99"/>
    <w:semiHidden/>
    <w:unhideWhenUsed/>
    <w:pPr>
      <w:spacing w:after="0" w:line="240" w:lineRule="auto"/>
    </w:pPr>
    <w:rPr>
      <w:sz w:val="20"/>
    </w:rPr>
  </w:style>
  <w:style w:type="character" w:styleId="809">
    <w:name w:val="Endnote Text Char"/>
    <w:link w:val="808"/>
    <w:uiPriority w:val="99"/>
    <w:rPr>
      <w:sz w:val="20"/>
    </w:rPr>
  </w:style>
  <w:style w:type="character" w:styleId="810">
    <w:name w:val="endnote reference"/>
    <w:uiPriority w:val="99"/>
    <w:semiHidden/>
    <w:unhideWhenUsed/>
    <w:rPr>
      <w:vertAlign w:val="superscript"/>
    </w:rPr>
  </w:style>
  <w:style w:type="paragraph" w:styleId="811">
    <w:name w:val="toc 1"/>
    <w:uiPriority w:val="39"/>
    <w:unhideWhenUsed/>
    <w:pPr>
      <w:ind w:left="0" w:right="0" w:firstLine="0"/>
      <w:spacing w:after="57"/>
    </w:pPr>
  </w:style>
  <w:style w:type="paragraph" w:styleId="812">
    <w:name w:val="toc 2"/>
    <w:uiPriority w:val="39"/>
    <w:unhideWhenUsed/>
    <w:pPr>
      <w:ind w:left="283" w:right="0" w:firstLine="0"/>
      <w:spacing w:after="57"/>
    </w:pPr>
  </w:style>
  <w:style w:type="paragraph" w:styleId="813">
    <w:name w:val="toc 3"/>
    <w:uiPriority w:val="39"/>
    <w:unhideWhenUsed/>
    <w:pPr>
      <w:ind w:left="567" w:right="0" w:firstLine="0"/>
      <w:spacing w:after="57"/>
    </w:pPr>
  </w:style>
  <w:style w:type="paragraph" w:styleId="814">
    <w:name w:val="toc 4"/>
    <w:uiPriority w:val="39"/>
    <w:unhideWhenUsed/>
    <w:pPr>
      <w:ind w:left="850" w:right="0" w:firstLine="0"/>
      <w:spacing w:after="57"/>
    </w:pPr>
  </w:style>
  <w:style w:type="paragraph" w:styleId="815">
    <w:name w:val="toc 5"/>
    <w:uiPriority w:val="39"/>
    <w:unhideWhenUsed/>
    <w:pPr>
      <w:ind w:left="1134" w:right="0" w:firstLine="0"/>
      <w:spacing w:after="57"/>
    </w:pPr>
  </w:style>
  <w:style w:type="paragraph" w:styleId="816">
    <w:name w:val="toc 6"/>
    <w:uiPriority w:val="39"/>
    <w:unhideWhenUsed/>
    <w:pPr>
      <w:ind w:left="1417" w:right="0" w:firstLine="0"/>
      <w:spacing w:after="57"/>
    </w:pPr>
  </w:style>
  <w:style w:type="paragraph" w:styleId="817">
    <w:name w:val="toc 7"/>
    <w:uiPriority w:val="39"/>
    <w:unhideWhenUsed/>
    <w:pPr>
      <w:ind w:left="1701" w:right="0" w:firstLine="0"/>
      <w:spacing w:after="57"/>
    </w:pPr>
  </w:style>
  <w:style w:type="paragraph" w:styleId="818">
    <w:name w:val="toc 8"/>
    <w:uiPriority w:val="39"/>
    <w:unhideWhenUsed/>
    <w:pPr>
      <w:ind w:left="1984" w:right="0" w:firstLine="0"/>
      <w:spacing w:after="57"/>
    </w:pPr>
  </w:style>
  <w:style w:type="paragraph" w:styleId="819">
    <w:name w:val="toc 9"/>
    <w:uiPriority w:val="39"/>
    <w:unhideWhenUsed/>
    <w:pPr>
      <w:ind w:left="2268" w:right="0" w:firstLine="0"/>
      <w:spacing w:after="57"/>
    </w:pPr>
  </w:style>
  <w:style w:type="paragraph" w:styleId="820">
    <w:name w:val="TOC Heading"/>
    <w:uiPriority w:val="39"/>
    <w:unhideWhenUsed/>
  </w:style>
  <w:style w:type="paragraph" w:styleId="821">
    <w:name w:val="table of figures"/>
    <w:uiPriority w:val="99"/>
    <w:unhideWhenUsed/>
    <w:pPr>
      <w:spacing w:after="0" w:afterAutospacing="0"/>
    </w:pPr>
  </w:style>
  <w:style w:type="character" w:styleId="822" w:default="1">
    <w:name w:val="Default Paragraph Font"/>
    <w:uiPriority w:val="1"/>
    <w:semiHidden/>
    <w:unhideWhenUsed/>
  </w:style>
  <w:style w:type="numbering" w:styleId="823" w:default="1">
    <w:name w:val="No List"/>
    <w:uiPriority w:val="99"/>
    <w:semiHidden/>
    <w:unhideWhenUsed/>
  </w:style>
  <w:style w:type="paragraph" w:styleId="824" w:default="1">
    <w:name w:val="Normal"/>
    <w:qFormat/>
  </w:style>
  <w:style w:type="table" w:styleId="8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3343"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7018"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2057"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4201"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1982"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1623"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12"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57"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825"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9221"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0396" TargetMode="External"/><Relationship Id="rId2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0900" TargetMode="External"/><Relationship Id="rId2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0005" TargetMode="External"/><Relationship Id="rId2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9555" TargetMode="External"/><Relationship Id="rId2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3925" TargetMode="External"/><Relationship Id="rId2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0685" TargetMode="External"/><Relationship Id="rId2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20" TargetMode="External"/><Relationship Id="rId2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4951" TargetMode="External"/><Relationship Id="rId2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399" TargetMode="External"/><Relationship Id="rId2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344" TargetMode="External"/><Relationship Id="rId2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214"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秦工</cp:lastModifiedBy>
  <cp:revision>2</cp:revision>
  <dcterms:created xsi:type="dcterms:W3CDTF">2026-05-08T07:50:20Z</dcterms:created>
  <dcterms:modified xsi:type="dcterms:W3CDTF">2026-05-08T08:40:26Z</dcterms:modified>
</cp:coreProperties>
</file>