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5"/>
        <w:rPr>
          <w:rFonts w:hint="eastAsia"/>
        </w:rPr>
      </w:pPr>
      <w:r>
        <w:rPr>
          <w:rFonts w:hint="eastAsia"/>
        </w:rPr>
      </w:r>
      <w:r/>
    </w:p>
    <w:p>
      <w:pPr>
        <w:pStyle w:val="100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3"/>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中山陵园风景区园林和卫生等综合管养项目</w:t>
      </w:r>
      <w:r>
        <w:rPr>
          <w:rFonts w:hint="eastAsia" w:ascii="Times New Roman" w:hAnsi="Times New Roman" w:eastAsia="宋体" w:cs="Times New Roman"/>
          <w:b/>
          <w:color w:val="000000"/>
          <w:sz w:val="30"/>
          <w:szCs w:val="30"/>
          <w:lang w:val="en-US" w:eastAsia="zh-CN"/>
        </w:rPr>
        <w:t xml:space="preserve"> </w:t>
      </w:r>
      <w:r>
        <w:rPr>
          <w:rFonts w:eastAsia="宋体" w:cs="Times New Roman"/>
          <w:b/>
          <w:color w:val="000000"/>
          <w:sz w:val="30"/>
          <w:szCs w:val="30"/>
          <w:u w:val="single"/>
          <w:lang w:val="en-US" w:eastAsia="zh-CN"/>
        </w:rPr>
      </w:r>
      <w:r/>
    </w:p>
    <w:p>
      <w:pPr>
        <w:pStyle w:val="723"/>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0209</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75"/>
        <w:rPr>
          <w:rFonts w:hint="eastAsia"/>
          <w:lang w:val="en-US" w:eastAsia="zh-CN"/>
        </w:rPr>
      </w:pPr>
      <w:r>
        <w:rPr>
          <w:rFonts w:hint="eastAsia"/>
          <w:lang w:val="en-US"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4"/>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723"/>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72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3"/>
        <w:jc w:val="both"/>
        <w:spacing w:line="480" w:lineRule="auto"/>
        <w:rPr>
          <w:rFonts w:hint="eastAsia"/>
          <w:color w:val="000000"/>
        </w:rPr>
        <w:outlineLvl w:val="9"/>
      </w:pPr>
      <w:r>
        <w:rPr>
          <w:rFonts w:hint="eastAsia"/>
          <w:color w:val="000000"/>
        </w:rPr>
      </w:r>
      <w:r/>
    </w:p>
    <w:p>
      <w:pPr>
        <w:pStyle w:val="723"/>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75"/>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75"/>
        <w:rPr>
          <w:rFonts w:hint="eastAsia"/>
          <w:color w:val="000000"/>
        </w:rPr>
      </w:pPr>
      <w:r>
        <w:rPr>
          <w:rFonts w:hint="eastAsia"/>
          <w:color w:val="000000"/>
        </w:rPr>
      </w:r>
      <w:r/>
    </w:p>
    <w:p>
      <w:pPr>
        <w:pStyle w:val="723"/>
        <w:rPr>
          <w:rFonts w:hint="eastAsia"/>
        </w:rPr>
      </w:pPr>
      <w:r>
        <w:rPr>
          <w:rFonts w:hint="eastAsia"/>
        </w:rPr>
      </w:r>
      <w:r/>
    </w:p>
    <w:p>
      <w:pPr>
        <w:pStyle w:val="723"/>
        <w:jc w:val="center"/>
        <w:spacing w:line="480" w:lineRule="auto"/>
        <w:rPr>
          <w:rFonts w:hint="eastAsia" w:ascii="黑体" w:hAnsi="Arial" w:eastAsia="黑体"/>
          <w:b/>
          <w:color w:val="000000"/>
          <w:sz w:val="44"/>
        </w:rPr>
        <w:outlineLvl w:val="0"/>
      </w:pPr>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38</w:t>
      </w:r>
      <w:r>
        <w:rPr>
          <w:rFonts w:hint="eastAsia" w:ascii="黑体" w:hAnsi="宋体" w:eastAsia="黑体" w:cs="Times New Roman"/>
          <w:color w:val="000000"/>
          <w:sz w:val="36"/>
          <w:szCs w:val="21"/>
        </w:rPr>
      </w:r>
      <w:r/>
    </w:p>
    <w:p>
      <w:pPr>
        <w:pStyle w:val="72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3"/>
        <w:ind w:firstLine="480"/>
        <w:pageBreakBefore w:val="0"/>
        <w:spacing w:line="252" w:lineRule="auto"/>
        <w:widowControl w:val="off"/>
        <w:rPr>
          <w:rFonts w:hint="eastAsia" w:ascii="宋体" w:hAnsi="宋体"/>
          <w:sz w:val="24"/>
          <w:szCs w:val="24"/>
        </w:rPr>
      </w:pPr>
      <w:r/>
      <w:bookmarkStart w:id="6" w:name="_Toc28359079"/>
      <w:r/>
      <w:bookmarkStart w:id="7" w:name="_Toc38985263"/>
      <w:r/>
      <w:bookmarkStart w:id="8" w:name="_Toc35393790"/>
      <w:r/>
      <w:bookmarkStart w:id="9" w:name="_Toc28359002"/>
      <w:r/>
      <w:bookmarkStart w:id="10" w:name="_Toc35393621"/>
      <w:r/>
      <w:bookmarkStart w:id="11" w:name="_Hlk24379207"/>
      <w:r>
        <w:rPr>
          <w:rFonts w:hint="eastAsia" w:ascii="宋体" w:hAnsi="宋体"/>
          <w:sz w:val="24"/>
          <w:szCs w:val="24"/>
        </w:rPr>
      </w:r>
      <w:r/>
    </w:p>
    <w:p>
      <w:pPr>
        <w:pStyle w:val="723"/>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中山陵园管理局</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sz w:val="24"/>
          <w:szCs w:val="24"/>
        </w:rPr>
        <w:t xml:space="preserve">中山陵园风景区园林和卫生等综合管养项目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olor w:val="0000ff"/>
          <w:sz w:val="24"/>
          <w:szCs w:val="24"/>
        </w:rPr>
      </w:pPr>
      <w:r/>
      <w:bookmarkEnd w:id="11"/>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26</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0209</w:t>
      </w:r>
      <w:r>
        <w:rPr>
          <w:rFonts w:hint="eastAsia" w:ascii="宋体" w:hAnsi="宋体" w:cs="Times New Roman"/>
          <w:color w:val="000000"/>
          <w:sz w:val="24"/>
          <w:szCs w:val="24"/>
          <w:lang w:eastAsia="zh-CN"/>
        </w:rPr>
        <w:t xml:space="preserve"> </w:t>
      </w:r>
      <w:r>
        <w:rPr>
          <w:rFonts w:ascii="宋体" w:hAnsi="宋体"/>
          <w:color w:val="0000ff"/>
          <w:sz w:val="24"/>
          <w:szCs w:val="24"/>
        </w:rPr>
      </w:r>
      <w:r/>
    </w:p>
    <w:p>
      <w:pPr>
        <w:pStyle w:val="723"/>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rPr>
        <w:t xml:space="preserve">中山陵园风景区园林和卫生等综合管养项目</w:t>
      </w:r>
      <w:r>
        <w:rPr>
          <w:rFonts w:hint="eastAsia" w:ascii="宋体" w:hAnsi="宋体" w:eastAsia="宋体"/>
          <w:sz w:val="24"/>
          <w:szCs w:val="24"/>
          <w:lang w:eastAsia="zh-CN"/>
        </w:rPr>
      </w:r>
      <w:r/>
    </w:p>
    <w:p>
      <w:pPr>
        <w:pStyle w:val="723"/>
        <w:ind w:firstLine="480"/>
        <w:spacing w:line="400" w:lineRule="exact"/>
        <w:rPr>
          <w:rFonts w:hint="eastAsia" w:ascii="宋体" w:hAnsi="宋体" w:eastAsia="宋体"/>
          <w:color w:val="0000ff"/>
          <w:sz w:val="24"/>
          <w:szCs w:val="24"/>
          <w:lang w:val="en-US" w:eastAsia="zh-CN"/>
        </w:rPr>
      </w:pPr>
      <w:r>
        <w:rPr>
          <w:rFonts w:hint="eastAsia" w:ascii="宋体" w:hAnsi="宋体"/>
          <w:sz w:val="24"/>
          <w:szCs w:val="24"/>
        </w:rPr>
        <w:t xml:space="preserve">3.预算金额：</w:t>
      </w:r>
      <w:r>
        <w:rPr>
          <w:rFonts w:hint="eastAsia" w:ascii="宋体" w:hAnsi="宋体" w:eastAsia="宋体"/>
          <w:color w:val="0000ff"/>
          <w:sz w:val="24"/>
          <w:szCs w:val="24"/>
          <w:lang w:val="en-US" w:eastAsia="zh-CN"/>
        </w:rPr>
      </w:r>
      <w:r/>
    </w:p>
    <w:tbl>
      <w:tblPr>
        <w:tblStyle w:val="776"/>
        <w:tblW w:w="70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2655"/>
        <w:gridCol w:w="2693"/>
      </w:tblGrid>
      <w:tr>
        <w:trPr/>
        <w:tc>
          <w:tcPr>
            <w:tcW w:w="169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采购包</w:t>
            </w:r>
            <w:r>
              <w:rPr>
                <w:rFonts w:hint="eastAsia" w:ascii="宋体" w:hAnsi="宋体" w:eastAsia="宋体" w:cs="Times New Roman"/>
                <w:sz w:val="24"/>
                <w:szCs w:val="24"/>
                <w:lang w:val="en-US" w:eastAsia="zh-CN" w:bidi="ar-SA"/>
              </w:rPr>
            </w:r>
            <w:r/>
          </w:p>
        </w:tc>
        <w:tc>
          <w:tcPr>
            <w:tcW w:w="265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每年预算（万元）</w:t>
            </w:r>
            <w:r>
              <w:rPr>
                <w:rFonts w:hint="eastAsia" w:ascii="宋体" w:hAnsi="宋体" w:eastAsia="宋体" w:cs="Times New Roman"/>
                <w:sz w:val="24"/>
                <w:szCs w:val="24"/>
                <w:lang w:val="en-US" w:eastAsia="zh-CN" w:bidi="ar-SA"/>
              </w:rPr>
            </w:r>
            <w:r/>
          </w:p>
        </w:tc>
        <w:tc>
          <w:tcPr>
            <w:tcW w:w="2693"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两年预算（万元）</w:t>
            </w:r>
            <w:r>
              <w:rPr>
                <w:rFonts w:hint="eastAsia" w:ascii="宋体" w:hAnsi="宋体" w:eastAsia="宋体" w:cs="Times New Roman"/>
                <w:sz w:val="24"/>
                <w:szCs w:val="24"/>
                <w:lang w:val="en-US" w:eastAsia="zh-CN" w:bidi="ar-SA"/>
              </w:rPr>
            </w:r>
            <w:r/>
          </w:p>
        </w:tc>
      </w:tr>
      <w:tr>
        <w:trPr/>
        <w:tc>
          <w:tcPr>
            <w:tcW w:w="169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1</w:t>
            </w:r>
            <w:r>
              <w:rPr>
                <w:rFonts w:hint="eastAsia" w:ascii="宋体" w:hAnsi="宋体" w:eastAsia="宋体" w:cs="Times New Roman"/>
                <w:sz w:val="24"/>
                <w:szCs w:val="24"/>
                <w:lang w:val="en-US" w:eastAsia="zh-CN" w:bidi="ar-SA"/>
              </w:rPr>
            </w:r>
            <w:r/>
          </w:p>
        </w:tc>
        <w:tc>
          <w:tcPr>
            <w:tcW w:w="265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8</w:t>
            </w:r>
            <w:r>
              <w:rPr>
                <w:rFonts w:hint="eastAsia" w:ascii="宋体" w:hAnsi="宋体"/>
                <w:sz w:val="24"/>
                <w:szCs w:val="24"/>
                <w:lang w:val="en-US" w:eastAsia="zh-CN"/>
              </w:rPr>
              <w:t xml:space="preserve">2</w:t>
            </w:r>
            <w:r>
              <w:rPr>
                <w:rFonts w:hint="eastAsia" w:ascii="宋体" w:hAnsi="宋体"/>
                <w:sz w:val="24"/>
                <w:szCs w:val="24"/>
              </w:rPr>
              <w:t xml:space="preserve">9 </w:t>
            </w:r>
            <w:r>
              <w:rPr>
                <w:rFonts w:hint="eastAsia" w:ascii="宋体" w:hAnsi="宋体" w:eastAsia="宋体" w:cs="Times New Roman"/>
                <w:sz w:val="24"/>
                <w:szCs w:val="24"/>
                <w:lang w:val="en-US" w:eastAsia="zh-CN" w:bidi="ar-SA"/>
              </w:rPr>
            </w:r>
            <w:r/>
          </w:p>
        </w:tc>
        <w:tc>
          <w:tcPr>
            <w:tcW w:w="2693"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 16</w:t>
            </w:r>
            <w:r>
              <w:rPr>
                <w:rFonts w:hint="eastAsia" w:ascii="宋体" w:hAnsi="宋体"/>
                <w:sz w:val="24"/>
                <w:szCs w:val="24"/>
                <w:lang w:val="en-US" w:eastAsia="zh-CN"/>
              </w:rPr>
              <w:t xml:space="preserve">5</w:t>
            </w:r>
            <w:r>
              <w:rPr>
                <w:rFonts w:hint="eastAsia" w:ascii="宋体" w:hAnsi="宋体"/>
                <w:sz w:val="24"/>
                <w:szCs w:val="24"/>
              </w:rPr>
              <w:t xml:space="preserve">8 </w:t>
            </w:r>
            <w:r>
              <w:rPr>
                <w:rFonts w:hint="eastAsia" w:ascii="宋体" w:hAnsi="宋体" w:eastAsia="宋体" w:cs="Times New Roman"/>
                <w:sz w:val="24"/>
                <w:szCs w:val="24"/>
                <w:lang w:val="en-US" w:eastAsia="zh-CN" w:bidi="ar-SA"/>
              </w:rPr>
            </w:r>
            <w:r/>
          </w:p>
        </w:tc>
      </w:tr>
      <w:tr>
        <w:trPr/>
        <w:tc>
          <w:tcPr>
            <w:tcW w:w="169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2</w:t>
            </w:r>
            <w:r>
              <w:rPr>
                <w:rFonts w:hint="eastAsia" w:ascii="宋体" w:hAnsi="宋体" w:eastAsia="宋体" w:cs="Times New Roman"/>
                <w:sz w:val="24"/>
                <w:szCs w:val="24"/>
                <w:lang w:val="en-US" w:eastAsia="zh-CN" w:bidi="ar-SA"/>
              </w:rPr>
            </w:r>
            <w:r/>
          </w:p>
        </w:tc>
        <w:tc>
          <w:tcPr>
            <w:tcW w:w="265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7</w:t>
            </w:r>
            <w:r>
              <w:rPr>
                <w:rFonts w:hint="eastAsia" w:ascii="宋体" w:hAnsi="宋体"/>
                <w:sz w:val="24"/>
                <w:szCs w:val="24"/>
                <w:lang w:val="en-US" w:eastAsia="zh-CN"/>
              </w:rPr>
              <w:t xml:space="preserve">5</w:t>
            </w:r>
            <w:r>
              <w:rPr>
                <w:rFonts w:hint="eastAsia" w:ascii="宋体" w:hAnsi="宋体"/>
                <w:sz w:val="24"/>
                <w:szCs w:val="24"/>
              </w:rPr>
              <w:t xml:space="preserve">2 </w:t>
            </w:r>
            <w:r>
              <w:rPr>
                <w:rFonts w:hint="eastAsia" w:ascii="宋体" w:hAnsi="宋体" w:eastAsia="宋体" w:cs="Times New Roman"/>
                <w:sz w:val="24"/>
                <w:szCs w:val="24"/>
                <w:lang w:val="en-US" w:eastAsia="zh-CN" w:bidi="ar-SA"/>
              </w:rPr>
            </w:r>
            <w:r/>
          </w:p>
        </w:tc>
        <w:tc>
          <w:tcPr>
            <w:tcW w:w="2693"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 1</w:t>
            </w:r>
            <w:r>
              <w:rPr>
                <w:rFonts w:hint="eastAsia" w:ascii="宋体" w:hAnsi="宋体"/>
                <w:sz w:val="24"/>
                <w:szCs w:val="24"/>
                <w:lang w:val="en-US" w:eastAsia="zh-CN"/>
              </w:rPr>
              <w:t xml:space="preserve">50</w:t>
            </w:r>
            <w:r>
              <w:rPr>
                <w:rFonts w:hint="eastAsia" w:ascii="宋体" w:hAnsi="宋体"/>
                <w:sz w:val="24"/>
                <w:szCs w:val="24"/>
              </w:rPr>
              <w:t xml:space="preserve">4</w:t>
            </w:r>
            <w:r>
              <w:rPr>
                <w:rFonts w:hint="eastAsia" w:ascii="宋体" w:hAnsi="宋体" w:eastAsia="宋体" w:cs="Times New Roman"/>
                <w:sz w:val="24"/>
                <w:szCs w:val="24"/>
                <w:lang w:val="en-US" w:eastAsia="zh-CN" w:bidi="ar-SA"/>
              </w:rPr>
            </w:r>
            <w:r/>
          </w:p>
        </w:tc>
      </w:tr>
      <w:tr>
        <w:trPr/>
        <w:tc>
          <w:tcPr>
            <w:tcW w:w="169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3</w:t>
            </w:r>
            <w:r>
              <w:rPr>
                <w:rFonts w:hint="eastAsia" w:ascii="宋体" w:hAnsi="宋体" w:eastAsia="宋体" w:cs="Times New Roman"/>
                <w:sz w:val="24"/>
                <w:szCs w:val="24"/>
                <w:lang w:val="en-US" w:eastAsia="zh-CN" w:bidi="ar-SA"/>
              </w:rPr>
            </w:r>
            <w:r/>
          </w:p>
        </w:tc>
        <w:tc>
          <w:tcPr>
            <w:tcW w:w="265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5</w:t>
            </w:r>
            <w:r>
              <w:rPr>
                <w:rFonts w:hint="eastAsia" w:ascii="宋体" w:hAnsi="宋体"/>
                <w:sz w:val="24"/>
                <w:szCs w:val="24"/>
                <w:lang w:val="en-US" w:eastAsia="zh-CN"/>
              </w:rPr>
              <w:t xml:space="preserve">65</w:t>
            </w:r>
            <w:r>
              <w:rPr>
                <w:rFonts w:hint="eastAsia" w:ascii="宋体" w:hAnsi="宋体"/>
                <w:sz w:val="24"/>
                <w:szCs w:val="24"/>
              </w:rPr>
              <w:t xml:space="preserve"> </w:t>
            </w:r>
            <w:r>
              <w:rPr>
                <w:rFonts w:hint="eastAsia" w:ascii="宋体" w:hAnsi="宋体" w:eastAsia="宋体" w:cs="Times New Roman"/>
                <w:sz w:val="24"/>
                <w:szCs w:val="24"/>
                <w:lang w:val="en-US" w:eastAsia="zh-CN" w:bidi="ar-SA"/>
              </w:rPr>
            </w:r>
            <w:r/>
          </w:p>
        </w:tc>
        <w:tc>
          <w:tcPr>
            <w:tcW w:w="2693"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 1</w:t>
            </w:r>
            <w:r>
              <w:rPr>
                <w:rFonts w:hint="eastAsia" w:ascii="宋体" w:hAnsi="宋体"/>
                <w:sz w:val="24"/>
                <w:szCs w:val="24"/>
                <w:lang w:val="en-US" w:eastAsia="zh-CN"/>
              </w:rPr>
              <w:t xml:space="preserve">130</w:t>
            </w:r>
            <w:r>
              <w:rPr>
                <w:rFonts w:hint="eastAsia" w:ascii="宋体" w:hAnsi="宋体"/>
                <w:sz w:val="24"/>
                <w:szCs w:val="24"/>
              </w:rPr>
              <w:t xml:space="preserve"> </w:t>
            </w:r>
            <w:r>
              <w:rPr>
                <w:rFonts w:hint="eastAsia" w:ascii="宋体" w:hAnsi="宋体" w:eastAsia="宋体" w:cs="Times New Roman"/>
                <w:sz w:val="24"/>
                <w:szCs w:val="24"/>
                <w:lang w:val="en-US" w:eastAsia="zh-CN" w:bidi="ar-SA"/>
              </w:rPr>
            </w:r>
            <w:r/>
          </w:p>
        </w:tc>
      </w:tr>
      <w:tr>
        <w:trPr/>
        <w:tc>
          <w:tcPr>
            <w:tcW w:w="169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4</w:t>
            </w:r>
            <w:r>
              <w:rPr>
                <w:rFonts w:hint="eastAsia" w:ascii="宋体" w:hAnsi="宋体" w:eastAsia="宋体" w:cs="Times New Roman"/>
                <w:sz w:val="24"/>
                <w:szCs w:val="24"/>
                <w:lang w:val="en-US" w:eastAsia="zh-CN" w:bidi="ar-SA"/>
              </w:rPr>
            </w:r>
            <w:r/>
          </w:p>
        </w:tc>
        <w:tc>
          <w:tcPr>
            <w:tcW w:w="265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5</w:t>
            </w:r>
            <w:r>
              <w:rPr>
                <w:rFonts w:hint="eastAsia" w:ascii="宋体" w:hAnsi="宋体" w:eastAsia="宋体" w:cs="Times New Roman"/>
                <w:sz w:val="24"/>
                <w:szCs w:val="24"/>
                <w:lang w:val="en-US" w:eastAsia="zh-CN"/>
              </w:rPr>
              <w:t xml:space="preserve">25</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r>
            <w:r/>
          </w:p>
        </w:tc>
        <w:tc>
          <w:tcPr>
            <w:tcW w:w="2693"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 10</w:t>
            </w:r>
            <w:r>
              <w:rPr>
                <w:rFonts w:hint="eastAsia" w:ascii="宋体" w:hAnsi="宋体"/>
                <w:sz w:val="24"/>
                <w:szCs w:val="24"/>
                <w:lang w:val="en-US" w:eastAsia="zh-CN"/>
              </w:rPr>
              <w:t xml:space="preserve">50</w:t>
            </w:r>
            <w:r>
              <w:rPr>
                <w:rFonts w:hint="eastAsia" w:ascii="宋体" w:hAnsi="宋体" w:eastAsia="宋体" w:cs="Times New Roman"/>
                <w:sz w:val="24"/>
                <w:szCs w:val="24"/>
                <w:lang w:val="en-US" w:eastAsia="zh-CN" w:bidi="ar-SA"/>
              </w:rPr>
            </w:r>
            <w:r/>
          </w:p>
        </w:tc>
      </w:tr>
      <w:tr>
        <w:trPr/>
        <w:tc>
          <w:tcPr>
            <w:tcW w:w="1695"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5</w:t>
            </w:r>
            <w:r>
              <w:rPr>
                <w:rFonts w:ascii="宋体" w:hAnsi="宋体" w:eastAsia="宋体" w:cs="Times New Roman"/>
                <w:sz w:val="24"/>
                <w:szCs w:val="24"/>
                <w:lang w:val="en-US" w:eastAsia="zh-CN" w:bidi="ar-SA"/>
              </w:rPr>
            </w:r>
            <w:r/>
          </w:p>
        </w:tc>
        <w:tc>
          <w:tcPr>
            <w:tcW w:w="2655" w:type="dxa"/>
            <w:vAlign w:val="top"/>
            <w:textDirection w:val="lrTb"/>
            <w:noWrap w:val="false"/>
          </w:tcPr>
          <w:p>
            <w:pPr>
              <w:pStyle w:val="723"/>
              <w:jc w:val="center"/>
              <w:spacing w:line="40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29</w:t>
            </w:r>
            <w:r>
              <w:rPr>
                <w:rFonts w:ascii="宋体" w:hAnsi="宋体" w:eastAsia="宋体" w:cs="Times New Roman"/>
                <w:sz w:val="24"/>
                <w:szCs w:val="24"/>
                <w:lang w:val="en-US" w:eastAsia="zh-CN"/>
              </w:rPr>
            </w:r>
            <w:r/>
          </w:p>
        </w:tc>
        <w:tc>
          <w:tcPr>
            <w:tcW w:w="269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8</w:t>
            </w:r>
            <w:r>
              <w:rPr>
                <w:rFonts w:hint="eastAsia" w:ascii="宋体" w:hAnsi="宋体"/>
                <w:sz w:val="24"/>
                <w:szCs w:val="24"/>
                <w:lang w:val="en-US" w:eastAsia="zh-CN"/>
              </w:rPr>
              <w:t xml:space="preserve">58</w:t>
            </w:r>
            <w:r>
              <w:rPr>
                <w:rFonts w:ascii="宋体" w:hAnsi="宋体" w:eastAsia="宋体" w:cs="Times New Roman"/>
                <w:sz w:val="24"/>
                <w:szCs w:val="24"/>
                <w:lang w:val="en-US" w:eastAsia="zh-CN" w:bidi="ar-SA"/>
              </w:rPr>
            </w:r>
            <w:r/>
          </w:p>
        </w:tc>
      </w:tr>
      <w:tr>
        <w:trPr/>
        <w:tc>
          <w:tcPr>
            <w:tcW w:w="1695"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合计</w:t>
            </w:r>
            <w:r>
              <w:rPr>
                <w:rFonts w:ascii="宋体" w:hAnsi="宋体" w:eastAsia="宋体" w:cs="Times New Roman"/>
                <w:sz w:val="24"/>
                <w:szCs w:val="24"/>
                <w:lang w:val="en-US" w:eastAsia="zh-CN" w:bidi="ar-SA"/>
              </w:rPr>
            </w:r>
            <w:r/>
          </w:p>
        </w:tc>
        <w:tc>
          <w:tcPr>
            <w:tcW w:w="2655"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3</w:t>
            </w:r>
            <w:r>
              <w:rPr>
                <w:rFonts w:hint="eastAsia" w:ascii="宋体" w:hAnsi="宋体"/>
                <w:sz w:val="24"/>
                <w:szCs w:val="24"/>
                <w:lang w:val="en-US" w:eastAsia="zh-CN"/>
              </w:rPr>
              <w:t xml:space="preserve">100</w:t>
            </w:r>
            <w:r>
              <w:rPr>
                <w:rFonts w:ascii="宋体" w:hAnsi="宋体" w:eastAsia="宋体" w:cs="Times New Roman"/>
                <w:sz w:val="24"/>
                <w:szCs w:val="24"/>
                <w:lang w:val="en-US" w:eastAsia="zh-CN" w:bidi="ar-SA"/>
              </w:rPr>
            </w:r>
            <w:r/>
          </w:p>
        </w:tc>
        <w:tc>
          <w:tcPr>
            <w:tcW w:w="269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6</w:t>
            </w:r>
            <w:r>
              <w:rPr>
                <w:rFonts w:hint="eastAsia" w:ascii="宋体" w:hAnsi="宋体"/>
                <w:sz w:val="24"/>
                <w:szCs w:val="24"/>
                <w:lang w:val="en-US" w:eastAsia="zh-CN"/>
              </w:rPr>
              <w:t xml:space="preserve">200</w:t>
            </w:r>
            <w:r>
              <w:rPr>
                <w:rFonts w:hint="eastAsia" w:ascii="宋体" w:hAnsi="宋体"/>
                <w:sz w:val="24"/>
                <w:szCs w:val="24"/>
              </w:rPr>
              <w:t xml:space="preserve"> </w:t>
            </w:r>
            <w:r>
              <w:rPr>
                <w:rFonts w:ascii="宋体" w:hAnsi="宋体" w:eastAsia="宋体" w:cs="Times New Roman"/>
                <w:sz w:val="24"/>
                <w:szCs w:val="24"/>
                <w:lang w:val="en-US" w:eastAsia="zh-CN" w:bidi="ar-SA"/>
              </w:rPr>
            </w:r>
            <w:r/>
          </w:p>
        </w:tc>
      </w:tr>
    </w:tbl>
    <w:p>
      <w:pPr>
        <w:pStyle w:val="723"/>
        <w:ind w:firstLine="480"/>
        <w:spacing w:line="400" w:lineRule="exact"/>
        <w:rPr>
          <w:rFonts w:hint="eastAsia" w:ascii="宋体" w:hAnsi="宋体" w:eastAsia="宋体"/>
          <w:color w:val="0000ff"/>
          <w:sz w:val="24"/>
          <w:szCs w:val="24"/>
          <w:lang w:val="en-US" w:eastAsia="zh-CN"/>
        </w:rPr>
      </w:pPr>
      <w:r>
        <w:rPr>
          <w:rFonts w:hint="eastAsia" w:ascii="宋体" w:hAnsi="宋体"/>
          <w:sz w:val="24"/>
          <w:szCs w:val="24"/>
        </w:rPr>
        <w:t xml:space="preserve">4.最高限价：</w:t>
      </w:r>
      <w:r>
        <w:rPr>
          <w:rFonts w:hint="eastAsia" w:ascii="宋体" w:hAnsi="宋体" w:eastAsia="宋体"/>
          <w:color w:val="0000ff"/>
          <w:sz w:val="24"/>
          <w:szCs w:val="24"/>
          <w:lang w:val="en-US" w:eastAsia="zh-CN"/>
        </w:rPr>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858"/>
        <w:gridCol w:w="2713"/>
      </w:tblGrid>
      <w:tr>
        <w:trPr/>
        <w:tc>
          <w:tcPr>
            <w:tcW w:w="1485" w:type="dxa"/>
            <w:vAlign w:val="top"/>
            <w:textDirection w:val="lrTb"/>
            <w:noWrap w:val="false"/>
          </w:tcPr>
          <w:p>
            <w:pPr>
              <w:pStyle w:val="72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858" w:type="dxa"/>
            <w:vAlign w:val="top"/>
            <w:textDirection w:val="lrTb"/>
            <w:noWrap w:val="false"/>
          </w:tcPr>
          <w:p>
            <w:pPr>
              <w:pStyle w:val="72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每年最高限价（万元）</w:t>
            </w:r>
            <w:r>
              <w:rPr>
                <w:rFonts w:hint="eastAsia" w:ascii="宋体" w:hAnsi="宋体" w:eastAsia="宋体" w:cs="Times New Roman"/>
                <w:color w:val="000000"/>
                <w:sz w:val="24"/>
                <w:szCs w:val="24"/>
                <w:highlight w:val="none"/>
                <w:vertAlign w:val="baseline"/>
                <w:lang w:val="en-US" w:eastAsia="zh-CN" w:bidi="ar-SA"/>
              </w:rPr>
            </w:r>
            <w:r/>
          </w:p>
        </w:tc>
        <w:tc>
          <w:tcPr>
            <w:tcW w:w="2713" w:type="dxa"/>
            <w:vAlign w:val="top"/>
            <w:textDirection w:val="lrTb"/>
            <w:noWrap w:val="false"/>
          </w:tcPr>
          <w:p>
            <w:pPr>
              <w:pStyle w:val="72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两年最高限价（万元）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1</w:t>
            </w:r>
            <w:r>
              <w:rPr>
                <w:rFonts w:ascii="宋体" w:hAnsi="宋体" w:eastAsia="宋体" w:cs="Times New Roman"/>
                <w:sz w:val="24"/>
                <w:szCs w:val="24"/>
                <w:lang w:val="en-US" w:eastAsia="zh-CN" w:bidi="ar-SA"/>
              </w:rPr>
            </w:r>
            <w:r/>
          </w:p>
        </w:tc>
        <w:tc>
          <w:tcPr>
            <w:tcW w:w="2858"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8</w:t>
            </w:r>
            <w:r>
              <w:rPr>
                <w:rFonts w:hint="eastAsia" w:ascii="宋体" w:hAnsi="宋体"/>
                <w:sz w:val="24"/>
                <w:szCs w:val="24"/>
                <w:lang w:val="en-US" w:eastAsia="zh-CN"/>
              </w:rPr>
              <w:t xml:space="preserve">2</w:t>
            </w:r>
            <w:r>
              <w:rPr>
                <w:rFonts w:hint="eastAsia" w:ascii="宋体" w:hAnsi="宋体"/>
                <w:sz w:val="24"/>
                <w:szCs w:val="24"/>
              </w:rPr>
              <w:t xml:space="preserve">9 </w:t>
            </w:r>
            <w:r>
              <w:rPr>
                <w:rFonts w:ascii="宋体" w:hAnsi="宋体" w:eastAsia="宋体" w:cs="Times New Roman"/>
                <w:sz w:val="24"/>
                <w:szCs w:val="24"/>
                <w:lang w:val="en-US" w:eastAsia="zh-CN" w:bidi="ar-SA"/>
              </w:rPr>
            </w:r>
            <w:r/>
          </w:p>
        </w:tc>
        <w:tc>
          <w:tcPr>
            <w:tcW w:w="271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16</w:t>
            </w:r>
            <w:r>
              <w:rPr>
                <w:rFonts w:hint="eastAsia" w:ascii="宋体" w:hAnsi="宋体"/>
                <w:sz w:val="24"/>
                <w:szCs w:val="24"/>
                <w:lang w:val="en-US" w:eastAsia="zh-CN"/>
              </w:rPr>
              <w:t xml:space="preserve">5</w:t>
            </w:r>
            <w:r>
              <w:rPr>
                <w:rFonts w:hint="eastAsia" w:ascii="宋体" w:hAnsi="宋体"/>
                <w:sz w:val="24"/>
                <w:szCs w:val="24"/>
              </w:rPr>
              <w:t xml:space="preserve">8 </w:t>
            </w:r>
            <w:r>
              <w:rPr>
                <w:rFonts w:ascii="宋体" w:hAnsi="宋体" w:eastAsia="宋体" w:cs="Times New Roman"/>
                <w:sz w:val="24"/>
                <w:szCs w:val="24"/>
                <w:lang w:val="en-US" w:eastAsia="zh-CN" w:bidi="ar-SA"/>
              </w:rPr>
            </w:r>
            <w:r/>
          </w:p>
        </w:tc>
      </w:tr>
      <w:tr>
        <w:trPr/>
        <w:tc>
          <w:tcPr>
            <w:tcW w:w="1485"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2</w:t>
            </w:r>
            <w:r>
              <w:rPr>
                <w:rFonts w:ascii="宋体" w:hAnsi="宋体" w:eastAsia="宋体" w:cs="Times New Roman"/>
                <w:sz w:val="24"/>
                <w:szCs w:val="24"/>
                <w:lang w:val="en-US" w:eastAsia="zh-CN" w:bidi="ar-SA"/>
              </w:rPr>
            </w:r>
            <w:r/>
          </w:p>
        </w:tc>
        <w:tc>
          <w:tcPr>
            <w:tcW w:w="2858"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7</w:t>
            </w:r>
            <w:r>
              <w:rPr>
                <w:rFonts w:hint="eastAsia" w:ascii="宋体" w:hAnsi="宋体"/>
                <w:sz w:val="24"/>
                <w:szCs w:val="24"/>
                <w:lang w:val="en-US" w:eastAsia="zh-CN"/>
              </w:rPr>
              <w:t xml:space="preserve">5</w:t>
            </w:r>
            <w:r>
              <w:rPr>
                <w:rFonts w:hint="eastAsia" w:ascii="宋体" w:hAnsi="宋体"/>
                <w:sz w:val="24"/>
                <w:szCs w:val="24"/>
              </w:rPr>
              <w:t xml:space="preserve">2 </w:t>
            </w:r>
            <w:r>
              <w:rPr>
                <w:rFonts w:ascii="宋体" w:hAnsi="宋体" w:eastAsia="宋体" w:cs="Times New Roman"/>
                <w:sz w:val="24"/>
                <w:szCs w:val="24"/>
                <w:lang w:val="en-US" w:eastAsia="zh-CN" w:bidi="ar-SA"/>
              </w:rPr>
            </w:r>
            <w:r/>
          </w:p>
        </w:tc>
        <w:tc>
          <w:tcPr>
            <w:tcW w:w="271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1</w:t>
            </w:r>
            <w:r>
              <w:rPr>
                <w:rFonts w:hint="eastAsia" w:ascii="宋体" w:hAnsi="宋体"/>
                <w:sz w:val="24"/>
                <w:szCs w:val="24"/>
                <w:lang w:val="en-US" w:eastAsia="zh-CN"/>
              </w:rPr>
              <w:t xml:space="preserve">50</w:t>
            </w:r>
            <w:r>
              <w:rPr>
                <w:rFonts w:hint="eastAsia" w:ascii="宋体" w:hAnsi="宋体"/>
                <w:sz w:val="24"/>
                <w:szCs w:val="24"/>
              </w:rPr>
              <w:t xml:space="preserve">4</w:t>
            </w:r>
            <w:r>
              <w:rPr>
                <w:rFonts w:ascii="宋体" w:hAnsi="宋体" w:eastAsia="宋体" w:cs="Times New Roman"/>
                <w:sz w:val="24"/>
                <w:szCs w:val="24"/>
                <w:lang w:val="en-US" w:eastAsia="zh-CN" w:bidi="ar-SA"/>
              </w:rPr>
            </w:r>
            <w:r/>
          </w:p>
        </w:tc>
      </w:tr>
      <w:tr>
        <w:trPr/>
        <w:tc>
          <w:tcPr>
            <w:tcW w:w="1485"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3</w:t>
            </w:r>
            <w:r>
              <w:rPr>
                <w:rFonts w:ascii="宋体" w:hAnsi="宋体" w:eastAsia="宋体" w:cs="Times New Roman"/>
                <w:sz w:val="24"/>
                <w:szCs w:val="24"/>
                <w:lang w:val="en-US" w:eastAsia="zh-CN" w:bidi="ar-SA"/>
              </w:rPr>
            </w:r>
            <w:r/>
          </w:p>
        </w:tc>
        <w:tc>
          <w:tcPr>
            <w:tcW w:w="2858"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5</w:t>
            </w:r>
            <w:r>
              <w:rPr>
                <w:rFonts w:hint="eastAsia" w:ascii="宋体" w:hAnsi="宋体"/>
                <w:sz w:val="24"/>
                <w:szCs w:val="24"/>
                <w:lang w:val="en-US" w:eastAsia="zh-CN"/>
              </w:rPr>
              <w:t xml:space="preserve">65</w:t>
            </w:r>
            <w:r>
              <w:rPr>
                <w:rFonts w:hint="eastAsia" w:ascii="宋体" w:hAnsi="宋体"/>
                <w:sz w:val="24"/>
                <w:szCs w:val="24"/>
              </w:rPr>
              <w:t xml:space="preserve"> </w:t>
            </w:r>
            <w:r>
              <w:rPr>
                <w:rFonts w:ascii="宋体" w:hAnsi="宋体" w:eastAsia="宋体" w:cs="Times New Roman"/>
                <w:sz w:val="24"/>
                <w:szCs w:val="24"/>
                <w:lang w:val="en-US" w:eastAsia="zh-CN" w:bidi="ar-SA"/>
              </w:rPr>
            </w:r>
            <w:r/>
          </w:p>
        </w:tc>
        <w:tc>
          <w:tcPr>
            <w:tcW w:w="271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1</w:t>
            </w:r>
            <w:r>
              <w:rPr>
                <w:rFonts w:hint="eastAsia" w:ascii="宋体" w:hAnsi="宋体"/>
                <w:sz w:val="24"/>
                <w:szCs w:val="24"/>
                <w:lang w:val="en-US" w:eastAsia="zh-CN"/>
              </w:rPr>
              <w:t xml:space="preserve">130</w:t>
            </w:r>
            <w:r>
              <w:rPr>
                <w:rFonts w:hint="eastAsia" w:ascii="宋体" w:hAnsi="宋体"/>
                <w:sz w:val="24"/>
                <w:szCs w:val="24"/>
              </w:rPr>
              <w:t xml:space="preserve"> </w:t>
            </w:r>
            <w:r>
              <w:rPr>
                <w:rFonts w:ascii="宋体" w:hAnsi="宋体" w:eastAsia="宋体" w:cs="Times New Roman"/>
                <w:sz w:val="24"/>
                <w:szCs w:val="24"/>
                <w:lang w:val="en-US" w:eastAsia="zh-CN" w:bidi="ar-SA"/>
              </w:rPr>
            </w:r>
            <w:r/>
          </w:p>
        </w:tc>
      </w:tr>
      <w:tr>
        <w:trPr/>
        <w:tc>
          <w:tcPr>
            <w:tcW w:w="148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4</w:t>
            </w:r>
            <w:r>
              <w:rPr>
                <w:rFonts w:hint="eastAsia" w:ascii="宋体" w:hAnsi="宋体" w:eastAsia="宋体" w:cs="Times New Roman"/>
                <w:sz w:val="24"/>
                <w:szCs w:val="24"/>
                <w:lang w:val="en-US" w:eastAsia="zh-CN" w:bidi="ar-SA"/>
              </w:rPr>
            </w:r>
            <w:r/>
          </w:p>
        </w:tc>
        <w:tc>
          <w:tcPr>
            <w:tcW w:w="2858"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5</w:t>
            </w:r>
            <w:r>
              <w:rPr>
                <w:rFonts w:hint="eastAsia" w:ascii="宋体" w:hAnsi="宋体"/>
                <w:sz w:val="24"/>
                <w:szCs w:val="24"/>
                <w:lang w:val="en-US" w:eastAsia="zh-CN"/>
              </w:rPr>
              <w:t xml:space="preserve">25</w:t>
            </w:r>
            <w:r>
              <w:rPr>
                <w:rFonts w:hint="eastAsia" w:ascii="宋体" w:hAnsi="宋体"/>
                <w:sz w:val="24"/>
                <w:szCs w:val="24"/>
              </w:rPr>
              <w:t xml:space="preserve"> </w:t>
            </w:r>
            <w:r>
              <w:rPr>
                <w:rFonts w:ascii="宋体" w:hAnsi="宋体" w:eastAsia="宋体" w:cs="Times New Roman"/>
                <w:sz w:val="24"/>
                <w:szCs w:val="24"/>
                <w:lang w:val="en-US" w:eastAsia="zh-CN" w:bidi="ar-SA"/>
              </w:rPr>
            </w:r>
            <w:r/>
          </w:p>
        </w:tc>
        <w:tc>
          <w:tcPr>
            <w:tcW w:w="271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10</w:t>
            </w:r>
            <w:r>
              <w:rPr>
                <w:rFonts w:hint="eastAsia" w:ascii="宋体" w:hAnsi="宋体"/>
                <w:sz w:val="24"/>
                <w:szCs w:val="24"/>
                <w:lang w:val="en-US" w:eastAsia="zh-CN"/>
              </w:rPr>
              <w:t xml:space="preserve">50</w:t>
            </w:r>
            <w:r>
              <w:rPr>
                <w:rFonts w:ascii="宋体" w:hAnsi="宋体" w:eastAsia="宋体" w:cs="Times New Roman"/>
                <w:sz w:val="24"/>
                <w:szCs w:val="24"/>
                <w:lang w:val="en-US" w:eastAsia="zh-CN" w:bidi="ar-SA"/>
              </w:rPr>
            </w:r>
            <w:r/>
          </w:p>
        </w:tc>
      </w:tr>
      <w:tr>
        <w:trPr/>
        <w:tc>
          <w:tcPr>
            <w:tcW w:w="1485" w:type="dxa"/>
            <w:vAlign w:val="top"/>
            <w:textDirection w:val="lrTb"/>
            <w:noWrap w:val="false"/>
          </w:tcPr>
          <w:p>
            <w:pPr>
              <w:pStyle w:val="723"/>
              <w:jc w:val="center"/>
              <w:spacing w:line="400" w:lineRule="exact"/>
              <w:rPr>
                <w:rFonts w:hint="eastAsia" w:ascii="宋体" w:hAnsi="宋体" w:eastAsia="宋体" w:cs="Times New Roman"/>
                <w:sz w:val="24"/>
                <w:szCs w:val="24"/>
                <w:lang w:val="en-US" w:eastAsia="zh-CN" w:bidi="ar-SA"/>
              </w:rPr>
            </w:pPr>
            <w:r>
              <w:rPr>
                <w:rFonts w:hint="eastAsia" w:ascii="宋体" w:hAnsi="宋体"/>
                <w:sz w:val="24"/>
                <w:szCs w:val="24"/>
              </w:rPr>
              <w:t xml:space="preserve">5</w:t>
            </w:r>
            <w:r>
              <w:rPr>
                <w:rFonts w:hint="eastAsia" w:ascii="宋体" w:hAnsi="宋体" w:eastAsia="宋体" w:cs="Times New Roman"/>
                <w:sz w:val="24"/>
                <w:szCs w:val="24"/>
                <w:lang w:val="en-US" w:eastAsia="zh-CN" w:bidi="ar-SA"/>
              </w:rPr>
            </w:r>
            <w:r/>
          </w:p>
        </w:tc>
        <w:tc>
          <w:tcPr>
            <w:tcW w:w="2858" w:type="dxa"/>
            <w:vAlign w:val="top"/>
            <w:textDirection w:val="lrTb"/>
            <w:noWrap w:val="false"/>
          </w:tcPr>
          <w:p>
            <w:pPr>
              <w:pStyle w:val="723"/>
              <w:jc w:val="center"/>
              <w:spacing w:line="40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29</w:t>
            </w:r>
            <w:r>
              <w:rPr>
                <w:rFonts w:ascii="宋体" w:hAnsi="宋体" w:eastAsia="宋体" w:cs="Times New Roman"/>
                <w:sz w:val="24"/>
                <w:szCs w:val="24"/>
                <w:lang w:val="en-US" w:eastAsia="zh-CN"/>
              </w:rPr>
            </w:r>
            <w:r/>
          </w:p>
        </w:tc>
        <w:tc>
          <w:tcPr>
            <w:tcW w:w="271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8</w:t>
            </w:r>
            <w:r>
              <w:rPr>
                <w:rFonts w:hint="eastAsia" w:ascii="宋体" w:hAnsi="宋体"/>
                <w:sz w:val="24"/>
                <w:szCs w:val="24"/>
                <w:lang w:val="en-US" w:eastAsia="zh-CN"/>
              </w:rPr>
              <w:t xml:space="preserve">58</w:t>
            </w:r>
            <w:r>
              <w:rPr>
                <w:rFonts w:ascii="宋体" w:hAnsi="宋体" w:eastAsia="宋体" w:cs="Times New Roman"/>
                <w:sz w:val="24"/>
                <w:szCs w:val="24"/>
                <w:lang w:val="en-US" w:eastAsia="zh-CN" w:bidi="ar-SA"/>
              </w:rPr>
            </w:r>
            <w:r/>
          </w:p>
        </w:tc>
      </w:tr>
      <w:tr>
        <w:trPr/>
        <w:tc>
          <w:tcPr>
            <w:tcW w:w="1485"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合计</w:t>
            </w:r>
            <w:r>
              <w:rPr>
                <w:rFonts w:ascii="宋体" w:hAnsi="宋体" w:eastAsia="宋体" w:cs="Times New Roman"/>
                <w:sz w:val="24"/>
                <w:szCs w:val="24"/>
                <w:lang w:val="en-US" w:eastAsia="zh-CN" w:bidi="ar-SA"/>
              </w:rPr>
            </w:r>
            <w:r/>
          </w:p>
        </w:tc>
        <w:tc>
          <w:tcPr>
            <w:tcW w:w="2858" w:type="dxa"/>
            <w:vAlign w:val="top"/>
            <w:textDirection w:val="lrTb"/>
            <w:noWrap w:val="false"/>
          </w:tcPr>
          <w:p>
            <w:pPr>
              <w:pStyle w:val="723"/>
              <w:jc w:val="center"/>
              <w:spacing w:line="40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 3</w:t>
            </w:r>
            <w:r>
              <w:rPr>
                <w:rFonts w:hint="eastAsia" w:ascii="宋体" w:hAnsi="宋体" w:eastAsia="宋体" w:cs="Times New Roman"/>
                <w:sz w:val="24"/>
                <w:szCs w:val="24"/>
                <w:lang w:val="en-US" w:eastAsia="zh-CN"/>
              </w:rPr>
              <w:t xml:space="preserve">100</w:t>
            </w:r>
            <w:r>
              <w:rPr>
                <w:rFonts w:ascii="宋体" w:hAnsi="宋体" w:eastAsia="宋体" w:cs="Times New Roman"/>
                <w:sz w:val="24"/>
                <w:szCs w:val="24"/>
                <w:lang w:val="en-US" w:eastAsia="zh-CN"/>
              </w:rPr>
            </w:r>
            <w:r/>
          </w:p>
        </w:tc>
        <w:tc>
          <w:tcPr>
            <w:tcW w:w="2713" w:type="dxa"/>
            <w:vAlign w:val="top"/>
            <w:textDirection w:val="lrTb"/>
            <w:noWrap w:val="false"/>
          </w:tcPr>
          <w:p>
            <w:pPr>
              <w:pStyle w:val="723"/>
              <w:jc w:val="center"/>
              <w:spacing w:line="400" w:lineRule="exact"/>
              <w:rPr>
                <w:rFonts w:ascii="宋体" w:hAnsi="宋体" w:eastAsia="宋体" w:cs="Times New Roman"/>
                <w:sz w:val="24"/>
                <w:szCs w:val="24"/>
                <w:lang w:val="en-US" w:eastAsia="zh-CN" w:bidi="ar-SA"/>
              </w:rPr>
            </w:pPr>
            <w:r>
              <w:rPr>
                <w:rFonts w:hint="eastAsia" w:ascii="宋体" w:hAnsi="宋体"/>
                <w:sz w:val="24"/>
                <w:szCs w:val="24"/>
              </w:rPr>
              <w:t xml:space="preserve"> 6</w:t>
            </w:r>
            <w:r>
              <w:rPr>
                <w:rFonts w:hint="eastAsia" w:ascii="宋体" w:hAnsi="宋体"/>
                <w:sz w:val="24"/>
                <w:szCs w:val="24"/>
                <w:lang w:val="en-US" w:eastAsia="zh-CN"/>
              </w:rPr>
              <w:t xml:space="preserve">200</w:t>
            </w:r>
            <w:r>
              <w:rPr>
                <w:rFonts w:hint="eastAsia" w:ascii="宋体" w:hAnsi="宋体"/>
                <w:sz w:val="24"/>
                <w:szCs w:val="24"/>
              </w:rPr>
              <w:t xml:space="preserve"> </w:t>
            </w:r>
            <w:r>
              <w:rPr>
                <w:rFonts w:ascii="宋体" w:hAnsi="宋体" w:eastAsia="宋体" w:cs="Times New Roman"/>
                <w:sz w:val="24"/>
                <w:szCs w:val="24"/>
                <w:lang w:val="en-US" w:eastAsia="zh-CN" w:bidi="ar-SA"/>
              </w:rPr>
            </w:r>
            <w:r/>
          </w:p>
        </w:tc>
      </w:tr>
    </w:tbl>
    <w:p>
      <w:pPr>
        <w:pStyle w:val="723"/>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中山陵园风景区园林和卫生等综合管养项目，包括绿地养护；园林设施管护和使用；园路、栈道、驳岸管护；环境卫生；险灾预防等工作。其中采购包1：明孝陵-琵琶湖前湖片区；采购包2：中山陵-体育公园南园片区；采购包3：中山门-明陵路公园营盘山公园片区；采购包4：下马坊-博爱园片区；采购包5：灵谷景区-体育公园北园片区。（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723"/>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eastAsia="zh-CN"/>
        </w:rPr>
        <w:t xml:space="preserve">本项目服务期两年</w:t>
      </w:r>
      <w:r>
        <w:rPr>
          <w:rFonts w:hint="eastAsia" w:ascii="宋体" w:hAnsi="宋体" w:eastAsia="宋体" w:cs="Times New Roman"/>
          <w:color w:val="000000"/>
          <w:sz w:val="24"/>
          <w:szCs w:val="24"/>
        </w:rPr>
        <w:t xml:space="preserve">，合同一年一签，</w:t>
      </w:r>
      <w:r>
        <w:rPr>
          <w:rFonts w:hint="eastAsia" w:ascii="宋体" w:hAnsi="宋体" w:eastAsia="宋体" w:cs="Times New Roman"/>
          <w:color w:val="000000"/>
          <w:sz w:val="24"/>
          <w:szCs w:val="24"/>
          <w:lang w:val="en-US" w:eastAsia="zh-CN"/>
        </w:rPr>
        <w:t xml:space="preserve">第一年</w:t>
      </w:r>
      <w:r>
        <w:rPr>
          <w:rFonts w:hint="eastAsia" w:ascii="宋体" w:hAnsi="宋体" w:eastAsia="宋体" w:cs="Times New Roman"/>
          <w:color w:val="000000"/>
          <w:sz w:val="24"/>
          <w:szCs w:val="24"/>
        </w:rPr>
        <w:t xml:space="preserve">服务期满，采购人有权根据考核情况决定继续履行合同或终止合同。</w:t>
      </w:r>
      <w:r>
        <w:rPr>
          <w:rFonts w:hint="eastAsia" w:ascii="宋体" w:hAnsi="宋体" w:cs="宋体"/>
          <w:color w:val="000000"/>
          <w:sz w:val="24"/>
          <w:szCs w:val="24"/>
          <w:highlight w:val="yellow"/>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Times New Roman"/>
          <w:color w:val="000000"/>
          <w:sz w:val="24"/>
          <w:szCs w:val="24"/>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olor w:val="000000"/>
          <w:sz w:val="24"/>
          <w:szCs w:val="24"/>
        </w:rPr>
      </w:pPr>
      <w:r/>
      <w:bookmarkStart w:id="17" w:name="_Toc35393623"/>
      <w:r/>
      <w:bookmarkStart w:id="18" w:name="_Toc28359004"/>
      <w:r/>
      <w:bookmarkStart w:id="19" w:name="_Toc28359081"/>
      <w:r/>
      <w:bookmarkStart w:id="20" w:name="_Toc38985265"/>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rPr>
          <w:rFonts w:hint="eastAsia" w:ascii="宋体" w:hAnsi="宋体" w:eastAsia="宋体" w:cs="Times New Roman"/>
          <w:color w:val="000000"/>
          <w:sz w:val="24"/>
          <w:szCs w:val="24"/>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2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5393625"/>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u w:val="none"/>
        </w:rPr>
        <w:t xml:space="preserve">月31</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35393796"/>
      <w:r/>
      <w:bookmarkStart w:id="37" w:name="_Toc28359008"/>
      <w:r/>
      <w:bookmarkStart w:id="38" w:name="_Toc35393627"/>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3"/>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3"/>
        <w:ind w:firstLine="480"/>
        <w:pageBreakBefore w:val="0"/>
        <w:spacing w:line="252"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w:t>
      </w:r>
      <w:r>
        <w:rPr>
          <w:rFonts w:hint="eastAsia" w:ascii="宋体" w:hAnsi="宋体" w:eastAsia="宋体" w:cs="宋体"/>
          <w:sz w:val="24"/>
          <w:szCs w:val="24"/>
          <w:highlight w:val="none"/>
          <w:lang w:val="en-US" w:eastAsia="zh-CN"/>
        </w:rPr>
        <w:t xml:space="preserve">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72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w:t>
      </w:r>
      <w:r>
        <w:rPr>
          <w:rFonts w:hint="eastAsia" w:ascii="宋体" w:hAnsi="宋体" w:eastAsia="宋体" w:cs="宋体"/>
          <w:color w:val="000000"/>
          <w:sz w:val="24"/>
          <w:szCs w:val="24"/>
          <w:highlight w:val="none"/>
          <w:lang w:eastAsia="zh-CN"/>
        </w:rPr>
        <w:t xml:space="preserve">angsu.gov.cn）更正公告。</w:t>
      </w:r>
      <w:r>
        <w:rPr>
          <w:rFonts w:hint="eastAsia" w:ascii="宋体" w:hAnsi="宋体" w:eastAsia="宋体" w:cs="宋体"/>
          <w:color w:val="000000"/>
          <w:sz w:val="24"/>
          <w:szCs w:val="24"/>
          <w:highlight w:val="none"/>
          <w:lang w:eastAsia="zh-CN"/>
        </w:rPr>
      </w:r>
      <w:r/>
    </w:p>
    <w:p>
      <w:pPr>
        <w:pStyle w:val="723"/>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szCs w:val="22"/>
          <w:lang w:val="en-US" w:eastAsia="zh-CN"/>
        </w:rPr>
      </w:r>
      <w:r/>
    </w:p>
    <w:p>
      <w:pPr>
        <w:pStyle w:val="723"/>
        <w:ind w:firstLine="480"/>
        <w:spacing w:line="252" w:lineRule="auto"/>
      </w:pPr>
      <w:r>
        <w:rPr>
          <w:rFonts w:hint="eastAsia" w:ascii="宋体" w:hAnsi="宋体"/>
          <w:color w:val="000000"/>
          <w:sz w:val="24"/>
        </w:rPr>
        <w:t xml:space="preserve">采购人《质疑函</w:t>
      </w:r>
      <w:r>
        <w:rPr>
          <w:rFonts w:hint="eastAsia" w:ascii="宋体" w:hAnsi="宋体"/>
          <w:sz w:val="24"/>
        </w:rPr>
        <w:t xml:space="preserve">》收件人：</w:t>
      </w:r>
      <w:r>
        <w:rPr>
          <w:rFonts w:hint="eastAsia" w:ascii="宋体" w:hAnsi="宋体"/>
          <w:sz w:val="24"/>
          <w:szCs w:val="24"/>
        </w:rPr>
        <w:t xml:space="preserve">中山陵园管理局</w:t>
      </w:r>
      <w:r>
        <w:rPr>
          <w:rFonts w:hint="eastAsia" w:ascii="宋体" w:hAnsi="宋体"/>
          <w:sz w:val="24"/>
        </w:rPr>
        <w:t xml:space="preserve">，收件地址：</w:t>
      </w:r>
      <w:r>
        <w:rPr>
          <w:rFonts w:hint="eastAsia" w:ascii="宋体" w:hAnsi="宋体"/>
          <w:sz w:val="24"/>
          <w:szCs w:val="24"/>
        </w:rPr>
        <w:t xml:space="preserve">南京市</w:t>
      </w:r>
      <w:r>
        <w:rPr>
          <w:rFonts w:hint="eastAsia" w:ascii="宋体" w:hAnsi="宋体"/>
          <w:sz w:val="24"/>
          <w:szCs w:val="24"/>
          <w:lang w:val="en-US" w:eastAsia="zh-CN"/>
        </w:rPr>
        <w:t xml:space="preserve">玄武区</w:t>
      </w:r>
      <w:r>
        <w:rPr>
          <w:rFonts w:hint="eastAsia" w:ascii="宋体" w:hAnsi="宋体"/>
          <w:sz w:val="24"/>
          <w:szCs w:val="24"/>
        </w:rPr>
        <w:t xml:space="preserve">中山门外石象路7号</w:t>
      </w:r>
      <w:r>
        <w:rPr>
          <w:rFonts w:hint="eastAsia" w:ascii="宋体" w:hAnsi="宋体" w:cs="宋体"/>
          <w:sz w:val="24"/>
          <w:szCs w:val="24"/>
        </w:rPr>
        <w:t xml:space="preserve">，</w:t>
      </w:r>
      <w:r>
        <w:rPr>
          <w:rFonts w:hint="eastAsia" w:ascii="宋体" w:hAnsi="宋体"/>
          <w:sz w:val="24"/>
        </w:rPr>
        <w:t xml:space="preserve">联系电话：025-85769169。</w:t>
      </w:r>
      <w:r/>
    </w:p>
    <w:p>
      <w:pPr>
        <w:pStyle w:val="77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名  称：中山陵园管理局          </w:t>
      </w:r>
      <w:r>
        <w:rPr>
          <w:rFonts w:hint="eastAsia" w:ascii="宋体" w:hAnsi="宋体"/>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地  址：南京市</w:t>
      </w:r>
      <w:r>
        <w:rPr>
          <w:rFonts w:hint="eastAsia" w:ascii="宋体" w:hAnsi="宋体"/>
          <w:sz w:val="24"/>
          <w:szCs w:val="24"/>
          <w:lang w:val="en-US" w:eastAsia="zh-CN"/>
        </w:rPr>
        <w:t xml:space="preserve">玄武区</w:t>
      </w:r>
      <w:r>
        <w:rPr>
          <w:rFonts w:hint="eastAsia" w:ascii="宋体" w:hAnsi="宋体"/>
          <w:sz w:val="24"/>
          <w:szCs w:val="24"/>
        </w:rPr>
        <w:t xml:space="preserve">中山门外石象路7号    </w:t>
      </w:r>
      <w:r>
        <w:rPr>
          <w:rFonts w:hint="eastAsia" w:ascii="宋体" w:hAnsi="宋体"/>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联系人：许工 </w:t>
      </w:r>
      <w:r>
        <w:rPr>
          <w:rFonts w:hint="eastAsia" w:ascii="宋体" w:hAnsi="宋体"/>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rPr>
        <w:t xml:space="preserve">025-85769169</w:t>
      </w:r>
      <w:r>
        <w:rPr>
          <w:rFonts w:hint="eastAsia" w:ascii="宋体" w:hAnsi="宋体"/>
          <w:sz w:val="24"/>
          <w:szCs w:val="24"/>
        </w:rPr>
        <w:t xml:space="preserve"> </w:t>
      </w:r>
      <w:bookmarkStart w:id="40" w:name="_Toc28359086"/>
      <w:r/>
      <w:bookmarkStart w:id="41" w:name="_Toc28359009"/>
      <w:r>
        <w:rPr>
          <w:rFonts w:hint="eastAsia" w:ascii="宋体" w:hAnsi="宋体"/>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723"/>
        <w:ind w:firstLine="480"/>
        <w:spacing w:line="264" w:lineRule="auto"/>
        <w:rPr>
          <w:rFonts w:hint="eastAsia" w:ascii="宋体" w:hAnsi="宋体"/>
          <w:sz w:val="24"/>
          <w:szCs w:val="24"/>
        </w:rPr>
      </w:pPr>
      <w:r>
        <w:rPr>
          <w:rFonts w:hint="eastAsia" w:ascii="宋体" w:hAnsi="宋体"/>
          <w:sz w:val="24"/>
          <w:szCs w:val="24"/>
        </w:rPr>
        <w:t xml:space="preserve">联系人：马女士                             </w:t>
      </w:r>
      <w:r>
        <w:rPr>
          <w:rFonts w:hint="eastAsia" w:ascii="宋体" w:hAnsi="宋体"/>
          <w:sz w:val="24"/>
          <w:szCs w:val="24"/>
        </w:rPr>
      </w:r>
      <w:r/>
    </w:p>
    <w:p>
      <w:pPr>
        <w:pStyle w:val="723"/>
        <w:ind w:firstLine="480"/>
        <w:spacing w:line="252" w:lineRule="auto"/>
        <w:rPr>
          <w:rFonts w:hint="eastAsia"/>
          <w:color w:val="000000"/>
        </w:rPr>
      </w:pPr>
      <w:r>
        <w:rPr>
          <w:rFonts w:hint="eastAsia" w:ascii="宋体" w:hAnsi="宋体"/>
          <w:sz w:val="24"/>
          <w:szCs w:val="24"/>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rPr>
      </w:r>
      <w:r/>
    </w:p>
    <w:p>
      <w:pPr>
        <w:pStyle w:val="73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20823275"/>
      <w:r/>
      <w:bookmarkStart w:id="50" w:name="_Toc513029203"/>
      <w:r/>
      <w:bookmarkStart w:id="51" w:name="_Toc16938558"/>
      <w:r/>
      <w:bookmarkStart w:id="52" w:name="_Toc120614221"/>
      <w:r/>
      <w:bookmarkStart w:id="53" w:name="_Toc20823314"/>
      <w:r/>
      <w:bookmarkStart w:id="54" w:name="_Toc479757207"/>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16938522"/>
      <w:r/>
      <w:bookmarkStart w:id="65" w:name="_Toc513029206"/>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1693852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513029210"/>
      <w:r/>
      <w:bookmarkStart w:id="76" w:name="_Toc16938526"/>
      <w:r/>
      <w:bookmarkStart w:id="77"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4"/>
      <w:r/>
      <w:bookmarkStart w:id="83" w:name="_Toc513029212"/>
      <w:r/>
      <w:bookmarkStart w:id="84" w:name="_Toc462564071"/>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462564072"/>
      <w:r/>
      <w:bookmarkStart w:id="88" w:name="_Toc20823285"/>
      <w:r/>
      <w:bookmarkStart w:id="89" w:name="_Toc16938529"/>
      <w:r/>
      <w:bookmarkStart w:id="90"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20823286"/>
      <w:r/>
      <w:bookmarkStart w:id="92" w:name="_Toc462564073"/>
      <w:r/>
      <w:bookmarkStart w:id="93" w:name="_Toc513029214"/>
      <w:r/>
      <w:bookmarkStart w:id="94"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954838"/>
      <w:r/>
      <w:bookmarkEnd w:id="100"/>
      <w:r/>
      <w:bookmarkStart w:id="101" w:name="_Toc513029219"/>
      <w:r/>
      <w:bookmarkStart w:id="102" w:name="_Toc14577357"/>
      <w:r/>
      <w:bookmarkStart w:id="103" w:name="_Toc14577354"/>
      <w:r/>
      <w:bookmarkStart w:id="104" w:name="_Toc513029216"/>
      <w:r/>
      <w:bookmarkStart w:id="105" w:name="_Toc49090507"/>
      <w:r/>
      <w:bookmarkStart w:id="106" w:name="_Toc49090509"/>
      <w:r/>
      <w:bookmarkStart w:id="107" w:name="_Hlt26670360"/>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6"/>
      <w:r/>
      <w:bookmarkEnd w:id="112"/>
      <w:r/>
      <w:bookmarkStart w:id="113" w:name="_Hlt26954731"/>
      <w:r/>
      <w:bookmarkEnd w:id="113"/>
      <w:r/>
      <w:bookmarkStart w:id="114" w:name="_Hlt26954844"/>
      <w:r/>
      <w:bookmarkEnd w:id="114"/>
      <w:r/>
      <w:bookmarkStart w:id="115" w:name="_Hlt26668983"/>
      <w:r/>
      <w:bookmarkEnd w:id="115"/>
      <w:r/>
      <w:bookmarkStart w:id="116" w:name="_Hlt26670403"/>
      <w:r/>
      <w:bookmarkEnd w:id="116"/>
      <w:r/>
      <w:bookmarkStart w:id="117" w:name="_Hlt26954846"/>
      <w:r/>
      <w:bookmarkEnd w:id="117"/>
      <w:r/>
      <w:bookmarkStart w:id="118" w:name="_Hlt26670425"/>
      <w:r/>
      <w:bookmarkEnd w:id="118"/>
      <w:r/>
      <w:bookmarkStart w:id="119" w:name="_Hlt26954848"/>
      <w:r/>
      <w:bookmarkEnd w:id="119"/>
      <w:r/>
      <w:bookmarkStart w:id="120" w:name="_Hlt26954842"/>
      <w:r/>
      <w:bookmarkEnd w:id="120"/>
      <w:r/>
      <w:bookmarkStart w:id="121" w:name="_Hlt26670482"/>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120614217"/>
      <w:r/>
      <w:bookmarkStart w:id="132" w:name="_Toc513029224"/>
      <w:r/>
      <w:bookmarkStart w:id="133" w:name="_Toc16938540"/>
      <w:r/>
      <w:bookmarkStart w:id="134" w:name="_Toc20823296"/>
      <w:r/>
      <w:bookmarkStart w:id="135" w:name="_Toc513029237"/>
      <w:r/>
      <w:bookmarkStart w:id="136" w:name="_Toc16938553"/>
      <w:r/>
      <w:bookmarkStart w:id="137" w:name="_Toc20823309"/>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38" w:name="_Toc513029225"/>
      <w:r/>
      <w:bookmarkStart w:id="139" w:name="_Toc16938541"/>
      <w:r/>
      <w:bookmarkStart w:id="140" w:name="_Toc462564084"/>
      <w:r/>
      <w:bookmarkStart w:id="141"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45" w:name="_Toc513029227"/>
      <w:r/>
      <w:bookmarkStart w:id="146" w:name="_Toc16938543"/>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20823300"/>
      <w:r/>
      <w:bookmarkStart w:id="149" w:name="_Toc16938544"/>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513029229"/>
      <w:r/>
      <w:bookmarkStart w:id="152" w:name="_Toc20823301"/>
      <w:r/>
      <w:bookmarkStart w:id="153" w:name="_Toc16938545"/>
      <w:r/>
      <w:bookmarkStart w:id="154" w:name="_Toc120614218"/>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20823303"/>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16938548"/>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20823306"/>
      <w:r/>
      <w:bookmarkStart w:id="169"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w:t>
      </w:r>
      <w:r>
        <w:rPr>
          <w:rFonts w:hint="eastAsia" w:ascii="宋体" w:hAnsi="宋体" w:eastAsia="宋体" w:cs="Times New Roman"/>
          <w:color w:val="000000"/>
          <w:sz w:val="24"/>
          <w:szCs w:val="22"/>
          <w:lang w:val="zh-CN"/>
        </w:rPr>
        <w:t xml:space="preserve">供应商投标报价平均值50%的，即投标报价&lt;全部通过符合性审查供应商投标报价平均值×5</w:t>
      </w:r>
      <w:r>
        <w:rPr>
          <w:rFonts w:hint="eastAsia" w:ascii="宋体" w:hAnsi="宋体" w:eastAsia="宋体" w:cs="Times New Roman"/>
          <w:color w:val="000000"/>
          <w:sz w:val="24"/>
          <w:szCs w:val="22"/>
          <w:lang w:val="en-US" w:eastAsia="zh-CN"/>
        </w:rPr>
        <w:t xml:space="preserve">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（3）投标报价低于采购项目最高限价45%的，即投标报价&lt;采购项目最高限价×45%；</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3"/>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513029235"/>
      <w:r/>
      <w:bookmarkStart w:id="172" w:name="_Toc20823307"/>
      <w:r/>
      <w:bookmarkStart w:id="173"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3"/>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Start w:id="175" w:name="_Toc16938554"/>
      <w:r/>
      <w:bookmarkStart w:id="176" w:name="_Toc20823310"/>
      <w:r/>
      <w:bookmarkStart w:id="177" w:name="_Toc513029238"/>
      <w:r>
        <w:rPr>
          <w:rFonts w:hint="eastAsia" w:ascii="方正楷体_GBK" w:hAnsi="方正楷体_GBK" w:eastAsia="方正楷体_GBK" w:cs="方正楷体_GBK"/>
          <w:b/>
          <w:bCs/>
        </w:rPr>
        <w:t xml:space="preserve">2</w:t>
      </w:r>
      <w:bookmarkEnd w:id="17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20823308"/>
      <w:r/>
      <w:bookmarkStart w:id="180" w:name="_Toc513029236"/>
      <w:r/>
      <w:bookmarkStart w:id="181" w:name="_Toc16938552"/>
      <w:r/>
      <w:bookmarkStart w:id="182" w:name="_Toc120614220"/>
      <w:r>
        <w:rPr>
          <w:rFonts w:hint="eastAsia" w:ascii="方正黑体_GBK" w:hAnsi="方正黑体_GBK" w:eastAsia="方正黑体_GBK" w:cs="方正黑体_GBK"/>
          <w:b w:val="0"/>
          <w:bCs w:val="0"/>
          <w:color w:val="000000"/>
          <w:sz w:val="30"/>
          <w:szCs w:val="30"/>
        </w:rPr>
        <w:t xml:space="preserve">七、授予合同</w:t>
      </w:r>
      <w:bookmarkEnd w:id="182"/>
      <w:r>
        <w:rPr>
          <w:rFonts w:hint="eastAsia" w:ascii="方正黑体_GBK" w:hAnsi="方正黑体_GBK" w:eastAsia="方正黑体_GBK" w:cs="方正黑体_GBK"/>
          <w:b w:val="0"/>
          <w:bCs w:val="0"/>
          <w:color w:val="000000"/>
          <w:sz w:val="30"/>
          <w:szCs w:val="30"/>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3"/>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35"/>
        <w:rPr>
          <w:rFonts w:hint="eastAsia"/>
          <w:lang w:val="zh-CN"/>
        </w:rPr>
      </w:pPr>
      <w:r>
        <w:rPr>
          <w:rFonts w:hint="eastAsia"/>
          <w:lang w:val="zh-CN"/>
        </w:rPr>
      </w:r>
      <w:r/>
    </w:p>
    <w:p>
      <w:pPr>
        <w:pStyle w:val="723"/>
        <w:rPr>
          <w:rFonts w:hint="eastAsia"/>
          <w:lang w:val="zh-CN"/>
        </w:rPr>
      </w:pPr>
      <w:r>
        <w:rPr>
          <w:rFonts w:hint="eastAsia"/>
          <w:lang w:val="zh-CN"/>
        </w:rPr>
      </w:r>
      <w:r/>
    </w:p>
    <w:p>
      <w:pPr>
        <w:pStyle w:val="73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16938559"/>
      <w:r/>
      <w:bookmarkStart w:id="184" w:name="_Toc20823315"/>
      <w:r/>
      <w:bookmarkStart w:id="185" w:name="_Toc513029243"/>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3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3"/>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3"/>
        <w:spacing w:line="264" w:lineRule="auto"/>
        <w:rPr>
          <w:rFonts w:ascii="宋体" w:hAnsi="宋体" w:cs="Courier New"/>
          <w:color w:val="000000"/>
          <w:sz w:val="24"/>
          <w:szCs w:val="24"/>
        </w:rPr>
      </w:pPr>
      <w:r/>
      <w:bookmarkEnd w:id="183"/>
      <w:r/>
      <w:bookmarkEnd w:id="184"/>
      <w:r/>
      <w:bookmarkEnd w:id="185"/>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3"/>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2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72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eastAsia="宋体" w:cs="Times New Roman"/>
          <w:color w:val="000000"/>
          <w:sz w:val="24"/>
          <w:szCs w:val="24"/>
          <w:lang w:eastAsia="zh-CN"/>
        </w:rPr>
        <w:t xml:space="preserve">本项目服务期两年</w:t>
      </w:r>
      <w:r>
        <w:rPr>
          <w:rFonts w:hint="eastAsia" w:ascii="宋体" w:hAnsi="宋体" w:eastAsia="宋体" w:cs="Times New Roman"/>
          <w:color w:val="000000"/>
          <w:sz w:val="24"/>
          <w:szCs w:val="24"/>
        </w:rPr>
        <w:t xml:space="preserve">，合同一年一签，</w:t>
      </w:r>
      <w:r>
        <w:rPr>
          <w:rFonts w:hint="eastAsia" w:ascii="宋体" w:hAnsi="宋体" w:eastAsia="宋体" w:cs="Times New Roman"/>
          <w:color w:val="000000"/>
          <w:sz w:val="24"/>
          <w:szCs w:val="24"/>
          <w:lang w:val="en-US" w:eastAsia="zh-CN"/>
        </w:rPr>
        <w:t xml:space="preserve">第一</w:t>
      </w:r>
      <w:r>
        <w:rPr>
          <w:rFonts w:hint="eastAsia" w:ascii="宋体" w:hAnsi="宋体" w:eastAsia="宋体" w:cs="Times New Roman"/>
          <w:color w:val="000000"/>
          <w:sz w:val="24"/>
          <w:szCs w:val="24"/>
        </w:rPr>
        <w:t xml:space="preserve">年服务期满，采购人有权根据考核情况决定继续履行合同或终止合同。</w:t>
      </w:r>
      <w:r>
        <w:rPr>
          <w:rFonts w:hint="eastAsia" w:ascii="宋体" w:hAnsi="宋体" w:cs="Courier New"/>
          <w:sz w:val="24"/>
          <w:szCs w:val="24"/>
        </w:rPr>
        <w:t xml:space="preserve">          </w:t>
      </w:r>
      <w:r>
        <w:rPr>
          <w:rFonts w:hint="eastAsia" w:ascii="宋体" w:hAnsi="宋体" w:cs="Courier New"/>
          <w:sz w:val="24"/>
          <w:szCs w:val="24"/>
        </w:rPr>
      </w:r>
      <w:r/>
    </w:p>
    <w:p>
      <w:pPr>
        <w:pStyle w:val="723"/>
        <w:spacing w:line="264" w:lineRule="auto"/>
        <w:rPr>
          <w:rFonts w:hint="eastAsia" w:ascii="宋体" w:hAnsi="宋体" w:cs="Courier New"/>
          <w:sz w:val="24"/>
          <w:szCs w:val="24"/>
        </w:rPr>
      </w:pPr>
      <w:r>
        <w:rPr>
          <w:rFonts w:hint="eastAsia" w:ascii="宋体" w:hAnsi="宋体" w:cs="Courier New"/>
          <w:sz w:val="24"/>
          <w:szCs w:val="24"/>
        </w:rPr>
        <w:t xml:space="preserve">进场时间：合同签订之后</w:t>
      </w:r>
      <w:r>
        <w:rPr>
          <w:rFonts w:hint="eastAsia" w:ascii="宋体" w:hAnsi="宋体" w:cs="Courier New"/>
          <w:sz w:val="24"/>
          <w:szCs w:val="24"/>
          <w:lang w:val="en-US" w:eastAsia="zh-CN"/>
        </w:rPr>
        <w:t xml:space="preserve">3个工作日</w:t>
      </w:r>
      <w:r>
        <w:rPr>
          <w:rFonts w:hint="eastAsia" w:ascii="宋体" w:hAnsi="宋体" w:cs="Courier New"/>
          <w:sz w:val="24"/>
          <w:szCs w:val="24"/>
        </w:rPr>
        <w:t xml:space="preserve">进场。</w:t>
      </w:r>
      <w:r>
        <w:rPr>
          <w:rFonts w:hint="eastAsia" w:ascii="宋体" w:hAnsi="宋体" w:cs="Courier New"/>
          <w:sz w:val="24"/>
          <w:szCs w:val="24"/>
        </w:rPr>
      </w:r>
      <w:r/>
    </w:p>
    <w:p>
      <w:pPr>
        <w:pStyle w:val="723"/>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72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23"/>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23"/>
        <w:ind w:firstLine="480"/>
        <w:spacing w:line="288" w:lineRule="auto"/>
        <w:widowControl/>
        <w:rPr>
          <w:sz w:val="24"/>
          <w:szCs w:val="24"/>
        </w:rPr>
      </w:pPr>
      <w:r>
        <w:rPr>
          <w:rFonts w:ascii="宋体" w:hAnsi="宋体" w:cs="Courier New"/>
          <w:color w:val="000000"/>
          <w:sz w:val="24"/>
          <w:szCs w:val="24"/>
        </w:rPr>
        <w:t xml:space="preserve">2.1 </w:t>
      </w:r>
      <w:r>
        <w:rPr>
          <w:rFonts w:hint="eastAsia"/>
          <w:sz w:val="24"/>
          <w:szCs w:val="24"/>
        </w:rPr>
        <w:t xml:space="preserve">项目合同一年一签，</w:t>
      </w:r>
      <w:r>
        <w:rPr>
          <w:rFonts w:hint="eastAsia" w:hAnsi="宋体" w:cs="Courier New"/>
          <w:sz w:val="24"/>
          <w:szCs w:val="24"/>
        </w:rPr>
        <w:t xml:space="preserve">采购包1金额为人民币____________________元，（大写：_____________________）。其中</w:t>
      </w:r>
      <w:r>
        <w:rPr>
          <w:rFonts w:hint="eastAsia"/>
          <w:sz w:val="24"/>
          <w:szCs w:val="24"/>
        </w:rPr>
        <w:t xml:space="preserve">城维资金为：</w:t>
      </w:r>
      <w:r>
        <w:rPr>
          <w:rFonts w:hint="eastAsia" w:hAnsi="宋体" w:cs="Courier New"/>
          <w:sz w:val="24"/>
          <w:szCs w:val="24"/>
        </w:rPr>
        <w:t xml:space="preserve">人民币____________________元，（大写：_____________________）</w:t>
      </w:r>
      <w:r>
        <w:rPr>
          <w:rFonts w:hint="eastAsia"/>
          <w:sz w:val="24"/>
          <w:szCs w:val="24"/>
        </w:rPr>
        <w:t xml:space="preserve">。</w:t>
      </w:r>
      <w:r>
        <w:rPr>
          <w:rFonts w:hint="eastAsia" w:hAnsi="宋体" w:cs="Courier New"/>
          <w:sz w:val="24"/>
          <w:szCs w:val="24"/>
        </w:rPr>
        <w:t xml:space="preserve">采购包2金额为（大写）：人民币____________________元，（大写：_____________________）。其中</w:t>
      </w:r>
      <w:r>
        <w:rPr>
          <w:rFonts w:hint="eastAsia"/>
          <w:sz w:val="24"/>
          <w:szCs w:val="24"/>
        </w:rPr>
        <w:t xml:space="preserve">城维资金为：</w:t>
      </w:r>
      <w:r>
        <w:rPr>
          <w:rFonts w:hint="eastAsia" w:hAnsi="宋体" w:cs="Courier New"/>
          <w:sz w:val="24"/>
          <w:szCs w:val="24"/>
        </w:rPr>
        <w:t xml:space="preserve">人民币____________________元，（大写：_____________________）</w:t>
      </w:r>
      <w:r>
        <w:rPr>
          <w:rFonts w:hint="eastAsia"/>
          <w:sz w:val="24"/>
          <w:szCs w:val="24"/>
        </w:rPr>
        <w:t xml:space="preserve">。</w:t>
      </w:r>
      <w:r>
        <w:rPr>
          <w:rFonts w:hint="eastAsia" w:hAnsi="宋体" w:cs="Courier New"/>
          <w:sz w:val="24"/>
          <w:szCs w:val="24"/>
        </w:rPr>
        <w:t xml:space="preserve">采购包3金额为（大写）：人民币____________________元，（大写：_____________________）。其中</w:t>
      </w:r>
      <w:r>
        <w:rPr>
          <w:rFonts w:hint="eastAsia"/>
          <w:sz w:val="24"/>
          <w:szCs w:val="24"/>
        </w:rPr>
        <w:t xml:space="preserve">城维资金为：</w:t>
      </w:r>
      <w:r>
        <w:rPr>
          <w:rFonts w:hint="eastAsia"/>
          <w:sz w:val="24"/>
          <w:szCs w:val="24"/>
          <w:u w:val="single"/>
        </w:rPr>
        <w:t xml:space="preserve">  </w:t>
      </w:r>
      <w:r>
        <w:rPr>
          <w:rFonts w:hint="eastAsia" w:hAnsi="宋体" w:cs="Courier New"/>
          <w:sz w:val="24"/>
          <w:szCs w:val="24"/>
        </w:rPr>
        <w:t xml:space="preserve">人民币____________________元，（大写：_____________________）</w:t>
      </w:r>
      <w:r>
        <w:rPr>
          <w:rFonts w:hint="eastAsia"/>
          <w:sz w:val="24"/>
          <w:szCs w:val="24"/>
        </w:rPr>
        <w:t xml:space="preserve">。</w:t>
      </w:r>
      <w:r>
        <w:rPr>
          <w:rFonts w:hint="eastAsia" w:hAnsi="宋体" w:cs="Courier New"/>
          <w:sz w:val="24"/>
          <w:szCs w:val="24"/>
        </w:rPr>
        <w:t xml:space="preserve">采购包4金额为（大写）：人民币____________________元，（大写：_____________________）。其中</w:t>
      </w:r>
      <w:r>
        <w:rPr>
          <w:rFonts w:hint="eastAsia"/>
          <w:sz w:val="24"/>
          <w:szCs w:val="24"/>
        </w:rPr>
        <w:t xml:space="preserve">城维资金为：</w:t>
      </w:r>
      <w:r>
        <w:rPr>
          <w:rFonts w:hint="eastAsia" w:hAnsi="宋体" w:cs="Courier New"/>
          <w:sz w:val="24"/>
          <w:szCs w:val="24"/>
        </w:rPr>
        <w:t xml:space="preserve">人民币____________________元，（大写：_____________________）</w:t>
      </w:r>
      <w:r>
        <w:rPr>
          <w:rFonts w:hint="eastAsia"/>
          <w:sz w:val="24"/>
          <w:szCs w:val="24"/>
        </w:rPr>
        <w:t xml:space="preserve">。</w:t>
      </w:r>
      <w:r>
        <w:rPr>
          <w:rFonts w:hint="eastAsia" w:hAnsi="宋体" w:cs="Courier New"/>
          <w:sz w:val="24"/>
          <w:szCs w:val="24"/>
        </w:rPr>
        <w:t xml:space="preserve">采购包5金额为（大写）：人民币____________________元，（大写：_____________________）。其中</w:t>
      </w:r>
      <w:r>
        <w:rPr>
          <w:rFonts w:hint="eastAsia"/>
          <w:sz w:val="24"/>
          <w:szCs w:val="24"/>
        </w:rPr>
        <w:t xml:space="preserve">城维资金为：</w:t>
      </w:r>
      <w:r>
        <w:rPr>
          <w:rFonts w:hint="eastAsia" w:hAnsi="宋体" w:cs="Courier New"/>
          <w:sz w:val="24"/>
          <w:szCs w:val="24"/>
        </w:rPr>
        <w:t xml:space="preserve">人民币____________________元，（大写：_____________________）</w:t>
      </w:r>
      <w:r>
        <w:rPr>
          <w:rFonts w:hint="eastAsia"/>
          <w:sz w:val="24"/>
          <w:szCs w:val="24"/>
        </w:rPr>
        <w:t xml:space="preserve">。上述合同价款包括所有费用，不存在漏项和漏算费用。</w:t>
      </w:r>
      <w:r>
        <w:rPr>
          <w:sz w:val="24"/>
          <w:szCs w:val="24"/>
        </w:rPr>
      </w:r>
      <w:r/>
    </w:p>
    <w:p>
      <w:pPr>
        <w:pStyle w:val="754"/>
        <w:spacing w:line="264" w:lineRule="auto"/>
        <w:rPr>
          <w:rFonts w:hAnsi="宋体"/>
          <w:color w:val="000000"/>
          <w:sz w:val="24"/>
          <w:szCs w:val="24"/>
        </w:rPr>
      </w:pPr>
      <w:r/>
      <w:bookmarkStart w:id="192" w:name="tip_risk_bookmark_5"/>
      <w:r>
        <w:rPr>
          <w:rFonts w:hint="eastAsia"/>
          <w:sz w:val="24"/>
          <w:szCs w:val="24"/>
        </w:rPr>
        <w:t xml:space="preserve">除了合同另有规定的以外，上述价款包括在合同规定的全部责任，包括完成</w:t>
      </w:r>
      <w:r>
        <w:rPr>
          <w:rFonts w:hint="eastAsia"/>
          <w:sz w:val="24"/>
          <w:szCs w:val="24"/>
          <w:u w:val="single"/>
        </w:rPr>
        <w:t xml:space="preserve">                          </w:t>
      </w:r>
      <w:r>
        <w:rPr>
          <w:rFonts w:hint="eastAsia"/>
          <w:sz w:val="24"/>
          <w:szCs w:val="24"/>
        </w:rPr>
        <w:t xml:space="preserve">范围内所有综合管养工作所需的人工、材料、机械、管理、维护、保险、利润、税金、政策性文件规定及合同包含的所有风险、责任等各项费用，合同期间不做调整。</w:t>
      </w:r>
      <w:bookmarkEnd w:id="192"/>
      <w:r>
        <w:rPr>
          <w:rFonts w:hAnsi="宋体"/>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6.1 </w:t>
      </w:r>
      <w:r>
        <w:rPr>
          <w:rFonts w:hint="eastAsia" w:ascii="宋体" w:hAnsi="宋体" w:cs="Courier New"/>
          <w:color w:val="000000"/>
          <w:sz w:val="24"/>
          <w:szCs w:val="24"/>
        </w:rPr>
        <w:t xml:space="preserve">签订合同时，乙方按照</w:t>
      </w:r>
      <w:r>
        <w:rPr>
          <w:rFonts w:hint="eastAsia" w:ascii="宋体" w:hAnsi="宋体" w:cs="Courier New"/>
          <w:color w:val="000000"/>
          <w:sz w:val="24"/>
          <w:szCs w:val="24"/>
          <w:lang w:val="en-US" w:eastAsia="zh-CN"/>
        </w:rPr>
        <w:t xml:space="preserve">各采购包</w:t>
      </w:r>
      <w:r>
        <w:rPr>
          <w:rFonts w:hint="eastAsia" w:ascii="宋体" w:hAnsi="宋体" w:cs="Courier New"/>
          <w:color w:val="000000"/>
          <w:sz w:val="24"/>
          <w:szCs w:val="24"/>
        </w:rPr>
        <w:t xml:space="preserve">合同金额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10</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%缴纳履约保证金。合同履行结束后，甲方按以下约定退还：</w:t>
      </w:r>
      <w:r>
        <w:rPr>
          <w:rFonts w:hint="eastAsia" w:ascii="宋体" w:hAnsi="宋体" w:cs="Courier New"/>
          <w:color w:val="000000"/>
          <w:sz w:val="24"/>
          <w:szCs w:val="24"/>
        </w:rPr>
      </w:r>
      <w:r/>
    </w:p>
    <w:p>
      <w:pPr>
        <w:pStyle w:val="723"/>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rPr>
          <w:rFonts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rPr>
          <w:rFonts w:hint="eastAsia" w:ascii="宋体" w:hAnsi="宋体" w:cs="Courier New"/>
          <w:color w:val="000000"/>
          <w:sz w:val="24"/>
          <w:szCs w:val="24"/>
        </w:rPr>
      </w:r>
      <w:r/>
    </w:p>
    <w:p>
      <w:pPr>
        <w:pStyle w:val="723"/>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rPr>
          <w:rFonts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723"/>
        <w:spacing w:line="264" w:lineRule="auto"/>
        <w:rPr>
          <w:rFonts w:hint="eastAsia" w:ascii="宋体" w:hAnsi="宋体" w:cs="Courier New"/>
          <w:sz w:val="24"/>
          <w:szCs w:val="24"/>
        </w:rPr>
        <w:outlineLvl w:val="3"/>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Courier New"/>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54"/>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23"/>
        <w:spacing w:line="264" w:lineRule="auto"/>
        <w:rPr>
          <w:rFonts w:hint="eastAsia" w:ascii="宋体" w:hAnsi="宋体" w:eastAsia="宋体" w:cs="Courier New"/>
          <w:color w:val="000000"/>
          <w:sz w:val="24"/>
          <w:szCs w:val="24"/>
          <w:lang w:val="en-US" w:eastAsia="zh-CN"/>
        </w:rPr>
      </w:pPr>
      <w:r>
        <w:rPr>
          <w:rFonts w:hint="eastAsia" w:ascii="宋体" w:hAnsi="宋体" w:cs="Courier New"/>
          <w:sz w:val="24"/>
          <w:szCs w:val="24"/>
        </w:rPr>
        <w:t xml:space="preserve">8.1.1 </w:t>
      </w:r>
      <w:r>
        <w:rPr>
          <w:rFonts w:hint="eastAsia" w:ascii="宋体" w:hAnsi="宋体" w:cs="Courier New"/>
          <w:sz w:val="24"/>
          <w:szCs w:val="24"/>
        </w:rPr>
        <w:t xml:space="preserve">甲方于各采购包合同签订后支付年度各采购包合同款的10%作为预付款，该预付款在支付第一季度合同款时扣回。</w:t>
      </w:r>
      <w:r>
        <w:rPr>
          <w:rFonts w:hint="eastAsia" w:ascii="宋体" w:hAnsi="宋体" w:cs="Courier New"/>
          <w:color w:val="000000"/>
          <w:sz w:val="24"/>
          <w:szCs w:val="24"/>
          <w:lang w:val="en-US" w:eastAsia="zh-CN"/>
        </w:rPr>
        <w:t xml:space="preserve">各采购包</w:t>
      </w:r>
      <w:r>
        <w:rPr>
          <w:rFonts w:hint="eastAsia" w:ascii="宋体" w:hAnsi="宋体" w:cs="Courier New"/>
          <w:color w:val="000000"/>
          <w:sz w:val="24"/>
          <w:szCs w:val="24"/>
          <w:lang w:val="zh-CN"/>
        </w:rPr>
        <w:t xml:space="preserve">采取按月考核评分，按季拨付养护费用的方式，</w:t>
      </w:r>
      <w:r>
        <w:rPr>
          <w:rFonts w:hint="eastAsia" w:ascii="宋体" w:hAnsi="宋体" w:cs="Courier New"/>
          <w:color w:val="000000"/>
          <w:sz w:val="24"/>
          <w:szCs w:val="24"/>
        </w:rPr>
        <w:t xml:space="preserve">乙方提供上月所有员工签字的工资表后支付，根据上个季度完成相关服务及考核后，一个月内支付上一季度的服务费</w:t>
      </w:r>
      <w:r>
        <w:rPr>
          <w:color w:val="000000"/>
          <w:spacing w:val="7"/>
          <w:sz w:val="24"/>
          <w:szCs w:val="24"/>
        </w:rPr>
        <w:t xml:space="preserve">。</w:t>
      </w:r>
      <w:r>
        <w:rPr>
          <w:rFonts w:hint="eastAsia"/>
          <w:color w:val="000000"/>
          <w:spacing w:val="7"/>
          <w:sz w:val="24"/>
          <w:szCs w:val="24"/>
          <w:lang w:val="en-US" w:eastAsia="zh-CN"/>
        </w:rPr>
        <w:t xml:space="preserve">各采购包</w:t>
      </w:r>
      <w:r>
        <w:rPr>
          <w:rFonts w:hint="eastAsia"/>
          <w:color w:val="000000"/>
          <w:spacing w:val="7"/>
          <w:sz w:val="24"/>
          <w:szCs w:val="24"/>
        </w:rPr>
        <w:t xml:space="preserve">考核满分为100分，</w:t>
      </w:r>
      <w:r>
        <w:rPr>
          <w:color w:val="000000"/>
          <w:spacing w:val="7"/>
          <w:sz w:val="24"/>
          <w:szCs w:val="24"/>
        </w:rPr>
        <w:t xml:space="preserve">考核分数80分(含)以上，当月管养费用全额支付；80分（不含）以下的，当月的管养费用为：（实际评分+</w:t>
      </w:r>
      <w:r>
        <w:rPr>
          <w:rFonts w:hint="eastAsia"/>
          <w:color w:val="000000"/>
          <w:spacing w:val="7"/>
          <w:sz w:val="24"/>
          <w:szCs w:val="24"/>
        </w:rPr>
        <w:t xml:space="preserve">20</w:t>
      </w:r>
      <w:r>
        <w:rPr>
          <w:color w:val="000000"/>
          <w:spacing w:val="7"/>
          <w:sz w:val="24"/>
          <w:szCs w:val="24"/>
        </w:rPr>
        <w:t xml:space="preserve">分）/100×合同约定当月应付费用</w:t>
      </w:r>
      <w:r>
        <w:rPr>
          <w:rFonts w:hint="eastAsia"/>
          <w:color w:val="000000"/>
          <w:spacing w:val="7"/>
          <w:sz w:val="24"/>
          <w:szCs w:val="24"/>
          <w:lang w:eastAsia="zh-CN"/>
        </w:rPr>
        <w:t xml:space="preserve">。</w:t>
      </w:r>
      <w:r>
        <w:rPr>
          <w:rFonts w:hint="eastAsia" w:ascii="宋体" w:hAnsi="宋体" w:eastAsia="宋体" w:cs="Courier New"/>
          <w:color w:val="000000"/>
          <w:sz w:val="24"/>
          <w:szCs w:val="24"/>
          <w:lang w:val="en-US" w:eastAsia="zh-CN"/>
        </w:rPr>
      </w:r>
      <w:r/>
    </w:p>
    <w:p>
      <w:pPr>
        <w:pStyle w:val="723"/>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54"/>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十一、甲方权利与义务</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根据甲方规定的综合管养要求及乙方投标文件中的承诺，对乙方提供的服务及履行本合同情况实行验收考核，按照考核结果进行费用拨付。考核结果与管养费用的相应扣减，如有冲突以甲乙双方的合同为准（本合同优先）；或合同没有明确的，以招标文件为准；都没有明确的以乙方投标文件为准。</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审核乙方提交的绿化养护、卫生保洁、设施维护等计划，根据绿化养护情况、卫生保洁、设施维护等需要对乙方维护计划进行核准或调整。</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督促、指导乙方按照设施维护规范、规程的要求实施设施维护、巡查等工作。甲方可根据国家、省、市以及市业务主管部门相关法律法规和管理规定的变动对检查考核规范进行修改和补充。</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因突发事件及重大活动，甲方需调动乙方人员、设备时，乙方应服从安排予以配合。</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若乙方在承包管养期间，因将综合管养转包他人，或因连续三个考核月度低于80分的，视为乙方违约，甲方有权解除本合同。</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监督检查乙方落实安全作业措施。</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11.7负责收集综合管养所需的相关资料，并于合同生效之日起三十日内向乙方移交。</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方正黑体_GBK" w:hAnsi="方正黑体_GBK" w:eastAsia="方正黑体_GBK" w:cs="方正黑体_GBK"/>
          <w:bCs/>
          <w:color w:val="000000"/>
          <w:sz w:val="24"/>
          <w:szCs w:val="24"/>
        </w:rPr>
        <w:t xml:space="preserve">十二、乙方权利与义务</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乙方根据相关综合管养质量标准和有关要求，制订管理制度，编制年度、月度工作计划，严格按照规范、规程的要求操作，积极主动、保质保量地完成综合管养工作，达到甲方的要求，全</w:t>
      </w:r>
      <w:r>
        <w:rPr>
          <w:rFonts w:hint="eastAsia" w:ascii="宋体" w:hAnsi="宋体" w:cs="Courier New"/>
          <w:color w:val="000000"/>
          <w:sz w:val="24"/>
          <w:szCs w:val="24"/>
        </w:rPr>
        <w:t xml:space="preserve">时保持园林养护、卫生保洁的最佳水平，乙方负责为乙方养护人员依法办理劳动用工手续，在养护人员的聘用、辞退、工资福利、社会保险、奖惩升降、劳动保护等事项上依法保证乙方人员的合法权益，按时、足额缴纳社会保险，保持养护人员的稳定性。乙方应按照甲方服务需求和标准提供服务人员，服务人员必须通过乙方的岗前公共职业培训，且具备甲方工作岗位所需要的技能素质和体能素质。乙方可要求甲方协助对新上岗的外包服务人员进行相关培训以及服务资格考核，对考核不合格者，乙方应予以更换，甲方对服务人员进行考核未达标的乙方应根据甲方要求进行更换。</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乙方按照设施维护规范、规程的要求实施并完成各项设施维护任务，达到甲方有关设施维护标准，保持所维护设施状况的完好，依据合同约定按季获得养护经费。 </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接受并主动配合甲方及行业管理部门的检查；</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管养期间的突击性、突发性工作，乙方须服从甲方的安排，不得无故拖延； </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乙方对所养护的设施有巡查的义务，如发现绿地占用、绿化设施被人为损坏或偷盗事件时，应予以制止，及时向甲方报告。因乙方综合管养不善而损坏的植物、设施等应及时补植和修复；</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12.6 按照有关要求实施维护作业施工时，统一着装，乙方的工作人员及设备的安全由乙方负责。养护人员发生人身伤害、财产损失和伤亡事故的，由乙方承担相关责任；因乙方在实施养护作业、设施维护时、以及处理树木倒伏、高空坠枝过程中因自身设施设备使用不当等而造成自身或第三方伤害时</w:t>
      </w:r>
      <w:r>
        <w:rPr>
          <w:rFonts w:hint="eastAsia" w:ascii="宋体" w:hAnsi="宋体" w:cs="Courier New"/>
          <w:color w:val="ff0000"/>
          <w:sz w:val="24"/>
          <w:szCs w:val="24"/>
        </w:rPr>
        <w:t xml:space="preserve">，</w:t>
      </w:r>
      <w:r>
        <w:rPr>
          <w:rFonts w:hint="eastAsia" w:ascii="宋体" w:hAnsi="宋体" w:cs="Courier New"/>
          <w:color w:val="000000"/>
          <w:sz w:val="24"/>
          <w:szCs w:val="24"/>
        </w:rPr>
        <w:t xml:space="preserve">相关责任由乙方承担，并妥善解决；乙方与养护人员发生劳动纠纷时，乙方应直接与养护人员交涉解决并自行承担相关责任，处理好纠纷，以免影响甲方的工作；如出现严重影响甲方工作的，由乙方承担所有损失责任。</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12.7 依据甲方的要求、技术规范确定防汛措施，建立防汛期间的组织网络，组建防汛抢险队伍，准备并且备足常用的防汛抢险材料，服从甲方调度和管理。</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12.8 乙方24小时负责所管区域倒伏树木、抗洪抢险、扫雪打雪、设施维修等应急抢险工作。乙方应及时清理倒伏树木、维修设施、清扫积雪，保证其承包养护的设施对行人，车辆的安全。乙方应设立应急处理电话，实行24小时值班制度，保证24小时通讯畅通。并成立一支抢险突击队，第一时间赶到现场，根据实际情况，立即组织人员进行处理，按照甲方要求在最短的时间消除隐患。</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12.9 乙方所聘用的各岗位人员要符合景区的形象要求，年龄要符合《中华人民共和国劳动法》的规定，必须经过专业培训，按照国家规定需要持有上岗证（如需）。</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12.10 乙方不得将所承包维护的设施进行出租、抵押、担保、出借或利用其从事其他经营性行为。</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12.11 乙方须开展行风文明建设，遵守合同约定的承诺制、首问负责制。乙方接受并主动配合甲方及行业管理部门的检查。</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12.12 乙方拟投入项目的项目经理和现场负责人须与投标文件中配备人员一致，不得随意更换,每周在现场时间不少于5个工作日。</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12.13 对于乙方养护期间由于养护工作不能及时完成，且造成较大影响的，甲方有权安排第三方进行养护，所发生的费用从乙方月度养护费中扣除。</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12.14 乙方的服务人员不许在景区内住宿，不得在工作期间从事其他经营性行为。</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12.15 完成甲方要求的该园管理与养护的其他任务。包内生活垃圾送到指定垃圾房，由甲方统一清运；园林养护作业产生的作业垃圾由乙方自行解决。</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12.16 乙方应做好详细的管养台账，建立管养档案，并在每月二十八日前将每月的管养总结及下月的工作计划报送甲方。</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12.17 乙方的日常养护作业须按照《南京市城市园林绿化规划建设管理技术导则（试行）》的要求，达到《南京市城市绿化养护质量等级标准》一级标准，苗木补植更新达到《江苏省城市园林绿化植物种植技术规定（试行》和《园林绿化工程施工及验收规范》(DGJ32/TJ201-2016)，环卫工作达到相关规定要求，并接受甲方的考核。</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12.18 乙方须按招标文件采购需求中的要求完成包内绿化养护、卫生保洁、厕所管理保洁、设施维护等工作，完成工作所需的水电费、维修费等费用由乙方承担。</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12.19 甲方的重要活动中需要调动乙方人员、设备的，乙方应服从安排，因此发生的费用按实结算（单价按中标单位的投标文件临时用工结算）。</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12.20 本合同终止时，乙方必须向甲方移交全部管理用房（如有）及综合管养的全部档案资料。</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甲方无正当理由拒绝接受乙方提供服务的，应向乙方偿付拒绝接受服务合同总额</w:t>
      </w:r>
      <w:r>
        <w:rPr>
          <w:rFonts w:hint="eastAsia" w:ascii="宋体" w:hAnsi="宋体" w:cs="Courier New"/>
          <w:color w:val="000000"/>
          <w:sz w:val="24"/>
          <w:szCs w:val="24"/>
        </w:rPr>
      </w:r>
      <w:r/>
    </w:p>
    <w:p>
      <w:pPr>
        <w:pStyle w:val="723"/>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百分之五</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sz w:val="24"/>
          <w:szCs w:val="24"/>
          <w:u w:val="single"/>
        </w:rPr>
        <w:t xml:space="preserve">万分之三</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百分之五</w:t>
      </w:r>
      <w:r>
        <w:rPr>
          <w:rFonts w:ascii="宋体" w:hAnsi="宋体" w:cs="宋体"/>
          <w:sz w:val="24"/>
          <w:szCs w:val="24"/>
        </w:rPr>
        <w:t xml:space="preserve">。</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乙方逾期提供服务的，应按逾期提供服务合同总额每日</w:t>
      </w:r>
      <w:r>
        <w:rPr>
          <w:rFonts w:hint="eastAsia" w:ascii="宋体" w:hAnsi="宋体" w:cs="Courier New"/>
          <w:color w:val="000000"/>
          <w:sz w:val="24"/>
          <w:szCs w:val="24"/>
          <w:u w:val="single"/>
        </w:rPr>
        <w:t xml:space="preserve">  </w:t>
      </w:r>
      <w:r>
        <w:rPr>
          <w:color w:val="000000"/>
          <w:sz w:val="24"/>
          <w:szCs w:val="24"/>
          <w:u w:val="single"/>
        </w:rPr>
        <w:t xml:space="preserve">万分之三</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rPr>
        <w:t xml:space="preserve">10%</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w:t>
      </w:r>
      <w:bookmarkStart w:id="193" w:name="auto_fouce_14"/>
      <w:r>
        <w:rPr>
          <w:rFonts w:hint="eastAsia" w:ascii="宋体" w:hAnsi="宋体" w:cs="Courier New"/>
          <w:color w:val="000000"/>
          <w:sz w:val="24"/>
          <w:szCs w:val="24"/>
        </w:rPr>
        <w:t xml:space="preserve">乙方发生下列行为之一的，视为乙方严重违约，甲方有权解除合同，并要求乙方</w:t>
      </w:r>
      <w:r>
        <w:rPr>
          <w:rFonts w:hint="eastAsia" w:ascii="宋体" w:hAnsi="宋体" w:cs="Courier New"/>
          <w:color w:val="000000"/>
          <w:sz w:val="24"/>
          <w:szCs w:val="24"/>
          <w:lang w:eastAsia="zh-CN"/>
        </w:rPr>
        <w:t xml:space="preserve">支付合同金额</w:t>
      </w:r>
      <w:r>
        <w:rPr>
          <w:rFonts w:hint="eastAsia" w:ascii="宋体" w:hAnsi="宋体" w:cs="Courier New"/>
          <w:color w:val="000000"/>
          <w:sz w:val="24"/>
          <w:szCs w:val="24"/>
          <w:lang w:val="en-US" w:eastAsia="zh-CN"/>
        </w:rPr>
        <w:t xml:space="preserve">10%的违约金，同时</w:t>
      </w:r>
      <w:r>
        <w:rPr>
          <w:rFonts w:hint="eastAsia" w:ascii="宋体" w:hAnsi="宋体" w:cs="Courier New"/>
          <w:color w:val="000000"/>
          <w:sz w:val="24"/>
          <w:szCs w:val="24"/>
        </w:rPr>
        <w:t xml:space="preserve">赔偿甲方遭受的全部损失（包括但不限于甲方因此向第三方支付的赔偿、甲方为处理善后事宜支出的费用、甲方另行委托第三方提供服务所增加的额外成本、甲方声誉损失以及甲方为追究乙方违约责任所支付的律师费、诉讼费、保全费、鉴定费等所有费用）。</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①人员、设备等未达到合同及附件要求且接到甲方书面整改通知后30日内仍未完成整改的。</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②提供的服务不满足考核要求且</w:t>
      </w:r>
      <w:r>
        <w:rPr>
          <w:rFonts w:hint="eastAsia" w:ascii="宋体" w:hAnsi="宋体" w:cs="Courier New"/>
          <w:color w:val="000000"/>
          <w:sz w:val="24"/>
          <w:szCs w:val="24"/>
        </w:rPr>
        <w:t xml:space="preserve">连续三个考核月度低于80分的</w:t>
      </w:r>
      <w:r>
        <w:rPr>
          <w:rFonts w:hint="eastAsia" w:ascii="宋体" w:hAnsi="宋体" w:cs="Courier New"/>
          <w:color w:val="000000"/>
          <w:sz w:val="24"/>
          <w:szCs w:val="24"/>
        </w:rPr>
        <w:t xml:space="preserve">。</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③</w:t>
      </w:r>
      <w:bookmarkEnd w:id="193"/>
      <w:r>
        <w:rPr>
          <w:rFonts w:hint="eastAsia" w:ascii="宋体" w:hAnsi="宋体" w:cs="Courier New"/>
          <w:color w:val="000000"/>
          <w:sz w:val="24"/>
          <w:szCs w:val="24"/>
        </w:rPr>
        <w:t xml:space="preserve">乙方有</w:t>
      </w:r>
      <w:r>
        <w:rPr>
          <w:rFonts w:hint="eastAsia" w:ascii="宋体" w:hAnsi="宋体" w:cs="Courier New"/>
          <w:color w:val="000000"/>
          <w:sz w:val="24"/>
          <w:szCs w:val="24"/>
          <w:lang w:eastAsia="zh-CN"/>
        </w:rPr>
        <w:t xml:space="preserve">因拖欠员工工资或其它违法事件导致</w:t>
      </w:r>
      <w:r>
        <w:rPr>
          <w:rFonts w:hint="eastAsia" w:ascii="宋体" w:hAnsi="宋体" w:cs="Courier New"/>
          <w:color w:val="000000"/>
          <w:sz w:val="24"/>
          <w:szCs w:val="24"/>
        </w:rPr>
        <w:t xml:space="preserve">员工发生一次性5人及以上集体上访事件并在甲方书面通知5个工作日内仍未妥善解决。</w:t>
      </w:r>
      <w:r>
        <w:rPr>
          <w:rFonts w:hint="eastAsia" w:ascii="宋体" w:hAnsi="宋体" w:cs="Courier New"/>
          <w:color w:val="000000"/>
          <w:sz w:val="24"/>
          <w:szCs w:val="24"/>
        </w:rPr>
      </w:r>
      <w:r/>
    </w:p>
    <w:p>
      <w:pPr>
        <w:pStyle w:val="723"/>
        <w:spacing w:line="264" w:lineRule="auto"/>
        <w:rPr>
          <w:rFonts w:hint="eastAsia" w:ascii="宋体" w:hAnsi="宋体" w:cs="Courier New"/>
          <w:sz w:val="24"/>
          <w:szCs w:val="24"/>
        </w:rPr>
      </w:pPr>
      <w:r>
        <w:rPr>
          <w:rFonts w:hint="eastAsia" w:ascii="宋体" w:hAnsi="宋体" w:cs="Courier New"/>
          <w:sz w:val="24"/>
          <w:szCs w:val="24"/>
        </w:rPr>
        <w:t xml:space="preserve">13.5乙方出现下列情形之一，视为根本违约，甲方有权单方解除合同，并要求乙方支付合同总价款10%的违约金，若该违约金不足以弥补甲方损失的，甲方有权继续追偿：</w:t>
      </w:r>
      <w:r>
        <w:rPr>
          <w:rFonts w:ascii="宋体" w:hAnsi="宋体" w:cs="Courier New"/>
          <w:sz w:val="24"/>
          <w:szCs w:val="24"/>
        </w:rPr>
        <w:t xml:space="preserve">①</w:t>
      </w:r>
      <w:r>
        <w:rPr>
          <w:rFonts w:hint="eastAsia" w:ascii="宋体" w:hAnsi="宋体" w:cs="Courier New"/>
          <w:sz w:val="24"/>
          <w:szCs w:val="24"/>
        </w:rPr>
        <w:t xml:space="preserve">将其合同义务全部或部分转包、分包</w:t>
      </w:r>
      <w:r>
        <w:rPr>
          <w:rFonts w:hint="eastAsia" w:ascii="宋体" w:hAnsi="宋体" w:cs="Courier New"/>
          <w:sz w:val="24"/>
          <w:szCs w:val="24"/>
          <w:lang w:eastAsia="zh-CN"/>
        </w:rPr>
        <w:t xml:space="preserve">（关键主体部分及未经甲方书面同意的非关键主体部分）</w:t>
      </w:r>
      <w:r>
        <w:rPr>
          <w:rFonts w:hint="eastAsia" w:ascii="宋体" w:hAnsi="宋体" w:cs="Courier New"/>
          <w:sz w:val="24"/>
          <w:szCs w:val="24"/>
        </w:rPr>
        <w:t xml:space="preserve">给第三人的；</w:t>
      </w:r>
      <w:r>
        <w:rPr>
          <w:rFonts w:ascii="宋体" w:hAnsi="宋体" w:cs="Courier New"/>
          <w:sz w:val="24"/>
          <w:szCs w:val="24"/>
        </w:rPr>
        <w:t xml:space="preserve">②</w:t>
      </w:r>
      <w:r>
        <w:rPr>
          <w:rFonts w:hint="eastAsia" w:ascii="宋体" w:hAnsi="宋体" w:cs="Courier New"/>
          <w:sz w:val="24"/>
          <w:szCs w:val="24"/>
        </w:rPr>
        <w:t xml:space="preserve">因其行为导致发生重大安全责任事故、重大环境污染事件或造成重大负面舆情的；</w:t>
      </w:r>
      <w:r>
        <w:rPr>
          <w:rFonts w:ascii="宋体" w:hAnsi="宋体" w:cs="Courier New"/>
          <w:sz w:val="24"/>
          <w:szCs w:val="24"/>
        </w:rPr>
        <w:t xml:space="preserve">③</w:t>
      </w:r>
      <w:r>
        <w:rPr>
          <w:rFonts w:hint="eastAsia" w:ascii="宋体" w:hAnsi="宋体" w:cs="Courier New"/>
          <w:sz w:val="24"/>
          <w:szCs w:val="24"/>
        </w:rPr>
        <w:t xml:space="preserve">未经甲方同意，擅自撤离管理人员或作业队伍，</w:t>
      </w:r>
      <w:r>
        <w:rPr>
          <w:rFonts w:hint="eastAsia" w:ascii="宋体" w:hAnsi="宋体" w:cs="Courier New"/>
          <w:sz w:val="24"/>
          <w:szCs w:val="24"/>
          <w:lang w:eastAsia="zh-CN"/>
        </w:rPr>
        <w:t xml:space="preserve">且</w:t>
      </w:r>
      <w:r>
        <w:rPr>
          <w:rFonts w:hint="eastAsia" w:ascii="宋体" w:hAnsi="宋体" w:cs="Courier New"/>
          <w:sz w:val="24"/>
          <w:szCs w:val="24"/>
        </w:rPr>
        <w:t xml:space="preserve">导致服务无法正常进行的；</w:t>
      </w:r>
      <w:r>
        <w:rPr>
          <w:rFonts w:hint="eastAsia" w:ascii="宋体" w:hAnsi="宋体" w:cs="Courier New"/>
          <w:sz w:val="24"/>
          <w:szCs w:val="24"/>
        </w:rPr>
      </w:r>
      <w:r/>
    </w:p>
    <w:p>
      <w:pPr>
        <w:pStyle w:val="723"/>
        <w:spacing w:line="264" w:lineRule="auto"/>
        <w:rPr>
          <w:rFonts w:hint="eastAsia"/>
        </w:rPr>
      </w:pPr>
      <w:r>
        <w:rPr>
          <w:rFonts w:hint="eastAsia" w:ascii="宋体" w:hAnsi="宋体" w:cs="Courier New"/>
          <w:sz w:val="24"/>
          <w:szCs w:val="24"/>
        </w:rPr>
        <w:t xml:space="preserve">13.6 甲乙双方任何一方违反本合同约定的，除应承担上述违约责任外，违</w:t>
      </w:r>
      <w:r>
        <w:rPr>
          <w:rFonts w:hint="eastAsia" w:ascii="宋体" w:hAnsi="宋体" w:cs="Courier New"/>
          <w:color w:val="000000"/>
          <w:sz w:val="24"/>
          <w:szCs w:val="24"/>
        </w:rPr>
        <w:t xml:space="preserve">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2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本合同未尽事宜，遵照《中华人民共和国民法典》《中华人民共和国政府采购法》有关条文双方协商解决。</w:t>
      </w:r>
      <w:r>
        <w:rPr>
          <w:rFonts w:hint="eastAsia" w:ascii="宋体" w:hAnsi="宋体" w:cs="Courier New"/>
          <w:color w:val="000000"/>
          <w:sz w:val="24"/>
          <w:szCs w:val="24"/>
        </w:rPr>
      </w:r>
      <w:r/>
    </w:p>
    <w:p>
      <w:pPr>
        <w:pStyle w:val="72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本合同正本一式陆份，具有同等法律效力，甲方、乙方各执叁份。</w:t>
      </w:r>
      <w:r>
        <w:rPr>
          <w:rFonts w:hint="eastAsia" w:ascii="宋体" w:hAnsi="宋体" w:cs="Courier New"/>
          <w:color w:val="000000"/>
          <w:sz w:val="24"/>
          <w:szCs w:val="24"/>
        </w:rPr>
      </w:r>
      <w:r/>
    </w:p>
    <w:p>
      <w:pPr>
        <w:pStyle w:val="754"/>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tbl>
      <w:tblPr>
        <w:tblW w:w="8919" w:type="dxa"/>
        <w:tblInd w:w="-216" w:type="dxa"/>
        <w:tblLayout w:type="autofit"/>
        <w:tblCellMar>
          <w:left w:w="108" w:type="dxa"/>
          <w:top w:w="0" w:type="dxa"/>
          <w:right w:w="108" w:type="dxa"/>
          <w:bottom w:w="0" w:type="dxa"/>
        </w:tblCellMar>
        <w:tblLook w:val="04A0" w:firstRow="1" w:lastRow="0" w:firstColumn="1" w:lastColumn="0" w:noHBand="0" w:noVBand="1"/>
      </w:tblPr>
      <w:tblGrid>
        <w:gridCol w:w="4418"/>
        <w:gridCol w:w="4501"/>
      </w:tblGrid>
      <w:tr>
        <w:trPr>
          <w:trHeight w:val="832"/>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3"/>
              <w:ind w:firstLine="480"/>
              <w:spacing w:line="360" w:lineRule="auto"/>
              <w:shd w:val="clear" w:color="000000" w:fill="ffffff"/>
              <w:widowControl/>
              <w:rPr>
                <w:sz w:val="24"/>
                <w:szCs w:val="24"/>
              </w:rPr>
            </w:pPr>
            <w:r>
              <w:rPr>
                <w:sz w:val="24"/>
                <w:szCs w:val="24"/>
              </w:rPr>
            </w:r>
            <w:r/>
          </w:p>
          <w:p>
            <w:pPr>
              <w:pStyle w:val="723"/>
              <w:ind w:firstLine="480"/>
              <w:spacing w:line="360" w:lineRule="auto"/>
              <w:shd w:val="clear" w:color="000000" w:fill="ffffff"/>
              <w:widowControl/>
              <w:rPr>
                <w:sz w:val="24"/>
                <w:szCs w:val="24"/>
              </w:rPr>
            </w:pPr>
            <w:r>
              <w:rPr>
                <w:sz w:val="24"/>
                <w:szCs w:val="24"/>
              </w:rPr>
            </w:r>
            <w:r/>
          </w:p>
          <w:p>
            <w:pPr>
              <w:pStyle w:val="723"/>
              <w:ind w:firstLine="480"/>
              <w:spacing w:line="360" w:lineRule="auto"/>
              <w:shd w:val="clear" w:color="000000" w:fill="ffffff"/>
              <w:widowControl/>
              <w:rPr>
                <w:sz w:val="24"/>
                <w:szCs w:val="24"/>
              </w:rPr>
            </w:pPr>
            <w:r>
              <w:rPr>
                <w:sz w:val="24"/>
                <w:szCs w:val="24"/>
              </w:rPr>
              <w:t xml:space="preserve">甲方（采购人）：中山陵园管理局</w:t>
            </w:r>
            <w:r>
              <w:rPr>
                <w:sz w:val="24"/>
                <w:szCs w:val="24"/>
              </w:rPr>
            </w:r>
            <w:r/>
          </w:p>
          <w:p>
            <w:pPr>
              <w:pStyle w:val="723"/>
              <w:ind w:firstLine="480"/>
              <w:spacing w:line="360" w:lineRule="auto"/>
              <w:shd w:val="clear" w:color="000000" w:fill="ffffff"/>
              <w:widowControl/>
              <w:rPr>
                <w:sz w:val="24"/>
                <w:szCs w:val="24"/>
              </w:rPr>
            </w:pPr>
            <w:r>
              <w:rPr>
                <w:rFonts w:hint="eastAsia"/>
                <w:sz w:val="24"/>
                <w:szCs w:val="24"/>
              </w:rPr>
              <w:t xml:space="preserve">（盖章）</w:t>
            </w:r>
            <w:r>
              <w:rPr>
                <w:sz w:val="24"/>
                <w:szCs w:val="24"/>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3"/>
              <w:ind w:left="480"/>
              <w:spacing w:line="360" w:lineRule="auto"/>
              <w:shd w:val="clear" w:color="000000" w:fill="ffffff"/>
              <w:widowControl/>
              <w:rPr>
                <w:sz w:val="24"/>
                <w:szCs w:val="24"/>
              </w:rPr>
            </w:pPr>
            <w:r>
              <w:rPr>
                <w:sz w:val="24"/>
                <w:szCs w:val="24"/>
              </w:rPr>
            </w:r>
            <w:r/>
          </w:p>
          <w:p>
            <w:pPr>
              <w:pStyle w:val="723"/>
              <w:ind w:left="480"/>
              <w:spacing w:line="360" w:lineRule="auto"/>
              <w:shd w:val="clear" w:color="000000" w:fill="ffffff"/>
              <w:widowControl/>
              <w:rPr>
                <w:sz w:val="24"/>
                <w:szCs w:val="24"/>
              </w:rPr>
            </w:pPr>
            <w:r>
              <w:rPr>
                <w:sz w:val="24"/>
                <w:szCs w:val="24"/>
              </w:rPr>
            </w:r>
            <w:r/>
          </w:p>
          <w:p>
            <w:pPr>
              <w:pStyle w:val="723"/>
              <w:ind w:left="480"/>
              <w:spacing w:line="360" w:lineRule="auto"/>
              <w:shd w:val="clear" w:color="000000" w:fill="ffffff"/>
              <w:widowControl/>
              <w:rPr>
                <w:sz w:val="24"/>
                <w:szCs w:val="24"/>
              </w:rPr>
            </w:pPr>
            <w:r>
              <w:rPr>
                <w:sz w:val="24"/>
                <w:szCs w:val="24"/>
              </w:rPr>
              <w:t xml:space="preserve">乙方（供应商）：</w:t>
            </w:r>
            <w:r>
              <w:rPr>
                <w:rFonts w:hint="eastAsia"/>
                <w:sz w:val="24"/>
                <w:szCs w:val="24"/>
              </w:rPr>
              <w:t xml:space="preserve"> </w:t>
            </w:r>
            <w:r>
              <w:rPr>
                <w:sz w:val="24"/>
                <w:szCs w:val="24"/>
              </w:rPr>
              <w:t xml:space="preserve">（盖章）</w:t>
            </w:r>
            <w:r>
              <w:rPr>
                <w:sz w:val="24"/>
                <w:szCs w:val="24"/>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3"/>
              <w:ind w:firstLine="480"/>
              <w:spacing w:line="360" w:lineRule="auto"/>
              <w:shd w:val="clear" w:color="000000" w:fill="ffffff"/>
              <w:widowControl/>
              <w:rPr>
                <w:sz w:val="24"/>
                <w:szCs w:val="24"/>
              </w:rPr>
            </w:pPr>
            <w:r>
              <w:rPr>
                <w:rFonts w:hint="eastAsia"/>
                <w:sz w:val="24"/>
                <w:szCs w:val="24"/>
              </w:rPr>
              <w:t xml:space="preserve">代表人：</w:t>
            </w:r>
            <w:r>
              <w:rPr>
                <w:sz w:val="24"/>
                <w:szCs w:val="24"/>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3"/>
              <w:ind w:firstLine="480"/>
              <w:spacing w:line="360" w:lineRule="auto"/>
              <w:shd w:val="clear" w:color="000000" w:fill="ffffff"/>
              <w:widowControl/>
              <w:rPr>
                <w:sz w:val="24"/>
                <w:szCs w:val="24"/>
              </w:rPr>
            </w:pPr>
            <w:r>
              <w:rPr>
                <w:sz w:val="24"/>
                <w:szCs w:val="24"/>
              </w:rPr>
              <w:t xml:space="preserve">代表人：</w:t>
            </w:r>
            <w:r>
              <w:rPr>
                <w:sz w:val="24"/>
                <w:szCs w:val="24"/>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3"/>
              <w:ind w:firstLine="480"/>
              <w:spacing w:line="360" w:lineRule="auto"/>
              <w:shd w:val="clear" w:color="000000" w:fill="ffffff"/>
              <w:widowControl/>
              <w:rPr>
                <w:sz w:val="24"/>
                <w:szCs w:val="24"/>
              </w:rPr>
            </w:pPr>
            <w:r>
              <w:rPr>
                <w:rFonts w:hint="eastAsia"/>
                <w:sz w:val="24"/>
                <w:szCs w:val="24"/>
              </w:rPr>
              <w:t xml:space="preserve">电    话：84446111-2054</w:t>
            </w:r>
            <w:r>
              <w:rPr>
                <w:sz w:val="24"/>
                <w:szCs w:val="24"/>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3"/>
              <w:ind w:firstLine="480"/>
              <w:spacing w:line="360" w:lineRule="auto"/>
              <w:shd w:val="clear" w:color="000000" w:fill="ffffff"/>
              <w:widowControl/>
              <w:rPr>
                <w:rFonts w:hint="eastAsia"/>
                <w:sz w:val="24"/>
                <w:szCs w:val="24"/>
              </w:rPr>
            </w:pPr>
            <w:r>
              <w:rPr>
                <w:sz w:val="24"/>
                <w:szCs w:val="24"/>
              </w:rPr>
              <w:t xml:space="preserve">电    话：</w:t>
            </w:r>
            <w:r>
              <w:rPr>
                <w:rFonts w:hint="eastAsia"/>
                <w:sz w:val="24"/>
                <w:szCs w:val="24"/>
              </w:rPr>
              <w:t xml:space="preserve"> </w:t>
            </w:r>
            <w:r>
              <w:rPr>
                <w:rFonts w:hint="eastAsia"/>
                <w:sz w:val="24"/>
                <w:szCs w:val="24"/>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3"/>
              <w:ind w:firstLine="480"/>
              <w:spacing w:line="360" w:lineRule="auto"/>
              <w:shd w:val="clear" w:color="000000" w:fill="ffffff"/>
              <w:widowControl/>
              <w:rPr>
                <w:sz w:val="24"/>
                <w:szCs w:val="24"/>
              </w:rPr>
            </w:pPr>
            <w:r>
              <w:rPr>
                <w:sz w:val="24"/>
                <w:szCs w:val="24"/>
              </w:rPr>
              <w:t xml:space="preserve">开户银行：工商银行南京城北支行</w:t>
            </w:r>
            <w:r>
              <w:rPr>
                <w:sz w:val="24"/>
                <w:szCs w:val="24"/>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3"/>
              <w:ind w:firstLine="480"/>
              <w:spacing w:line="360" w:lineRule="auto"/>
              <w:shd w:val="clear" w:color="000000" w:fill="ffffff"/>
              <w:widowControl/>
              <w:rPr>
                <w:rFonts w:hint="eastAsia"/>
                <w:sz w:val="24"/>
                <w:szCs w:val="24"/>
              </w:rPr>
            </w:pPr>
            <w:r>
              <w:rPr>
                <w:sz w:val="24"/>
                <w:szCs w:val="24"/>
              </w:rPr>
              <w:t xml:space="preserve">开户银行：</w:t>
            </w:r>
            <w:r>
              <w:rPr>
                <w:rFonts w:hint="eastAsia"/>
                <w:sz w:val="24"/>
                <w:szCs w:val="24"/>
              </w:rPr>
              <w:t xml:space="preserve"> </w:t>
            </w:r>
            <w:r>
              <w:rPr>
                <w:rFonts w:hint="eastAsia"/>
                <w:sz w:val="24"/>
                <w:szCs w:val="24"/>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3"/>
              <w:ind w:firstLine="480"/>
              <w:spacing w:line="360" w:lineRule="auto"/>
              <w:shd w:val="clear" w:color="000000" w:fill="ffffff"/>
              <w:widowControl/>
              <w:rPr>
                <w:sz w:val="24"/>
                <w:szCs w:val="24"/>
              </w:rPr>
            </w:pPr>
            <w:r>
              <w:rPr>
                <w:rFonts w:hint="eastAsia"/>
                <w:sz w:val="24"/>
                <w:szCs w:val="24"/>
              </w:rPr>
              <w:t xml:space="preserve">帐    号：4301010919100420289</w:t>
            </w:r>
            <w:r>
              <w:rPr>
                <w:sz w:val="24"/>
                <w:szCs w:val="24"/>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3"/>
              <w:ind w:left="440"/>
              <w:spacing w:line="360" w:lineRule="auto"/>
              <w:shd w:val="clear" w:color="000000" w:fill="ffffff"/>
              <w:widowControl/>
              <w:rPr>
                <w:rFonts w:hint="eastAsia"/>
                <w:sz w:val="24"/>
                <w:szCs w:val="24"/>
              </w:rPr>
            </w:pPr>
            <w:r>
              <w:rPr>
                <w:sz w:val="24"/>
                <w:szCs w:val="24"/>
              </w:rPr>
              <w:t xml:space="preserve">帐    号：</w:t>
            </w:r>
            <w:r>
              <w:rPr>
                <w:rFonts w:hint="eastAsia"/>
                <w:sz w:val="24"/>
                <w:szCs w:val="24"/>
              </w:rPr>
              <w:t xml:space="preserve"> </w:t>
            </w:r>
            <w:r>
              <w:rPr>
                <w:rFonts w:hint="eastAsia"/>
                <w:sz w:val="24"/>
                <w:szCs w:val="24"/>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3"/>
              <w:ind w:firstLine="480"/>
              <w:spacing w:line="360" w:lineRule="auto"/>
              <w:shd w:val="clear" w:color="000000" w:fill="ffffff"/>
              <w:widowControl/>
              <w:rPr>
                <w:sz w:val="24"/>
                <w:szCs w:val="24"/>
              </w:rPr>
            </w:pPr>
            <w:r>
              <w:rPr>
                <w:rFonts w:hint="eastAsia"/>
                <w:sz w:val="24"/>
                <w:szCs w:val="24"/>
              </w:rPr>
              <w:t xml:space="preserve">日    期： 年  月  日</w:t>
            </w:r>
            <w:r>
              <w:rPr>
                <w:sz w:val="24"/>
                <w:szCs w:val="24"/>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3"/>
              <w:ind w:firstLine="480"/>
              <w:spacing w:line="360" w:lineRule="auto"/>
              <w:shd w:val="clear" w:color="000000" w:fill="ffffff"/>
              <w:widowControl/>
              <w:rPr>
                <w:sz w:val="24"/>
                <w:szCs w:val="24"/>
              </w:rPr>
            </w:pPr>
            <w:r>
              <w:rPr>
                <w:rFonts w:hint="eastAsia"/>
                <w:sz w:val="24"/>
                <w:szCs w:val="24"/>
              </w:rPr>
              <w:t xml:space="preserve"> </w:t>
            </w:r>
            <w:r>
              <w:rPr>
                <w:sz w:val="24"/>
                <w:szCs w:val="24"/>
              </w:rPr>
            </w:r>
            <w:r/>
          </w:p>
        </w:tc>
      </w:tr>
    </w:tbl>
    <w:p>
      <w:pPr>
        <w:pStyle w:val="754"/>
        <w:ind w:firstLine="5280"/>
        <w:spacing w:before="120" w:after="120" w:line="264" w:lineRule="auto"/>
        <w:rPr>
          <w:rFonts w:hint="eastAsia" w:hAnsi="宋体"/>
          <w:sz w:val="24"/>
          <w:szCs w:val="24"/>
        </w:rPr>
      </w:pPr>
      <w:r>
        <w:rPr>
          <w:rFonts w:hint="eastAsia" w:hAnsi="宋体"/>
          <w:sz w:val="24"/>
          <w:szCs w:val="24"/>
        </w:rPr>
      </w:r>
      <w:r/>
    </w:p>
    <w:p>
      <w:pPr>
        <w:pStyle w:val="754"/>
        <w:ind w:firstLine="5280"/>
        <w:spacing w:before="120" w:after="120" w:line="264" w:lineRule="auto"/>
        <w:rPr>
          <w:rFonts w:hint="eastAsia" w:hAnsi="宋体"/>
          <w:sz w:val="24"/>
          <w:szCs w:val="24"/>
        </w:rPr>
      </w:pPr>
      <w:r>
        <w:rPr>
          <w:rFonts w:hint="eastAsia" w:hAnsi="宋体"/>
          <w:sz w:val="24"/>
          <w:szCs w:val="24"/>
        </w:rPr>
      </w:r>
      <w:r/>
    </w:p>
    <w:p>
      <w:pPr>
        <w:pStyle w:val="754"/>
        <w:ind w:firstLine="5280"/>
        <w:spacing w:before="120" w:after="120" w:line="264" w:lineRule="auto"/>
        <w:rPr>
          <w:rFonts w:hint="eastAsia" w:hAnsi="宋体"/>
          <w:sz w:val="24"/>
          <w:szCs w:val="24"/>
        </w:rPr>
      </w:pPr>
      <w:r>
        <w:rPr>
          <w:rFonts w:hint="eastAsia" w:hAnsi="宋体"/>
          <w:sz w:val="24"/>
          <w:szCs w:val="24"/>
        </w:rPr>
      </w:r>
      <w:r/>
    </w:p>
    <w:p>
      <w:pPr>
        <w:pStyle w:val="723"/>
        <w:jc w:val="center"/>
        <w:spacing w:before="156" w:after="156"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23"/>
        <w:spacing w:line="360" w:lineRule="auto"/>
        <w:rPr>
          <w:rFonts w:hint="eastAsia" w:hAnsi="宋体"/>
          <w:color w:val="000000"/>
          <w:sz w:val="24"/>
          <w:szCs w:val="24"/>
        </w:rPr>
      </w:pPr>
      <w:r>
        <w:rPr>
          <w:rFonts w:hint="eastAsia" w:hAnsi="宋体"/>
          <w:color w:val="000000"/>
          <w:sz w:val="24"/>
          <w:szCs w:val="24"/>
        </w:rPr>
      </w:r>
      <w:r/>
    </w:p>
    <w:p>
      <w:pPr>
        <w:pStyle w:val="723"/>
        <w:spacing w:line="360" w:lineRule="auto"/>
        <w:rPr>
          <w:rFonts w:hint="eastAsia" w:hAnsi="宋体"/>
          <w:color w:val="000000"/>
          <w:sz w:val="24"/>
          <w:szCs w:val="24"/>
        </w:rPr>
      </w:pPr>
      <w:r>
        <w:rPr>
          <w:rFonts w:hint="eastAsia" w:hAnsi="宋体"/>
          <w:color w:val="000000"/>
          <w:sz w:val="24"/>
          <w:szCs w:val="24"/>
        </w:rPr>
      </w:r>
      <w:r/>
    </w:p>
    <w:p>
      <w:pPr>
        <w:pStyle w:val="723"/>
        <w:spacing w:line="360" w:lineRule="auto"/>
        <w:rPr>
          <w:rFonts w:hint="eastAsia" w:hAnsi="宋体"/>
          <w:color w:val="000000"/>
          <w:sz w:val="24"/>
          <w:szCs w:val="24"/>
        </w:rPr>
      </w:pPr>
      <w:r>
        <w:rPr>
          <w:rFonts w:hint="eastAsia" w:hAnsi="宋体"/>
          <w:color w:val="000000"/>
          <w:sz w:val="24"/>
          <w:szCs w:val="24"/>
        </w:rPr>
      </w:r>
      <w:r/>
    </w:p>
    <w:p>
      <w:pPr>
        <w:pStyle w:val="723"/>
        <w:spacing w:line="360" w:lineRule="auto"/>
        <w:rPr>
          <w:rFonts w:hint="eastAsia" w:hAnsi="宋体"/>
          <w:color w:val="000000"/>
          <w:sz w:val="24"/>
          <w:szCs w:val="24"/>
        </w:rPr>
      </w:pPr>
      <w:r>
        <w:rPr>
          <w:rFonts w:hint="eastAsia" w:hAnsi="宋体"/>
          <w:color w:val="000000"/>
          <w:sz w:val="24"/>
          <w:szCs w:val="24"/>
        </w:rPr>
      </w:r>
      <w:r/>
    </w:p>
    <w:p>
      <w:pPr>
        <w:pStyle w:val="723"/>
        <w:spacing w:line="360" w:lineRule="auto"/>
        <w:rPr>
          <w:rFonts w:hint="eastAsia" w:hAnsi="宋体"/>
          <w:color w:val="000000"/>
          <w:sz w:val="24"/>
          <w:szCs w:val="24"/>
        </w:rPr>
      </w:pPr>
      <w:r>
        <w:rPr>
          <w:rFonts w:hint="eastAsia" w:hAnsi="宋体"/>
          <w:color w:val="000000"/>
          <w:sz w:val="24"/>
          <w:szCs w:val="24"/>
        </w:rPr>
      </w:r>
      <w:r/>
    </w:p>
    <w:p>
      <w:pPr>
        <w:pStyle w:val="723"/>
        <w:spacing w:line="360" w:lineRule="auto"/>
        <w:rPr>
          <w:rFonts w:hint="eastAsia" w:hAnsi="宋体"/>
          <w:color w:val="000000"/>
          <w:sz w:val="24"/>
          <w:szCs w:val="24"/>
        </w:rPr>
      </w:pPr>
      <w:r>
        <w:rPr>
          <w:rFonts w:hint="eastAsia" w:hAnsi="宋体"/>
          <w:color w:val="000000"/>
          <w:sz w:val="24"/>
          <w:szCs w:val="24"/>
        </w:rPr>
        <w:t xml:space="preserve">附件1：   </w:t>
      </w:r>
      <w:r>
        <w:rPr>
          <w:rFonts w:hint="eastAsia" w:hAnsi="宋体"/>
          <w:color w:val="000000"/>
          <w:sz w:val="24"/>
          <w:szCs w:val="24"/>
        </w:rPr>
      </w:r>
      <w:r/>
    </w:p>
    <w:p>
      <w:pPr>
        <w:pStyle w:val="723"/>
        <w:jc w:val="center"/>
        <w:spacing w:line="360" w:lineRule="auto"/>
        <w:rPr>
          <w:b/>
          <w:sz w:val="24"/>
        </w:rPr>
      </w:pPr>
      <w:r>
        <w:rPr>
          <w:rFonts w:hint="eastAsia"/>
          <w:b/>
          <w:sz w:val="24"/>
        </w:rPr>
        <w:t xml:space="preserve">承诺函</w:t>
      </w:r>
      <w:r>
        <w:rPr>
          <w:b/>
          <w:sz w:val="24"/>
        </w:rPr>
      </w:r>
      <w:r/>
    </w:p>
    <w:p>
      <w:pPr>
        <w:pStyle w:val="723"/>
        <w:spacing w:line="360" w:lineRule="auto"/>
        <w:rPr>
          <w:b/>
          <w:sz w:val="24"/>
        </w:rPr>
      </w:pPr>
      <w:r>
        <w:rPr>
          <w:b/>
          <w:sz w:val="24"/>
        </w:rPr>
      </w:r>
      <w:r/>
    </w:p>
    <w:p>
      <w:pPr>
        <w:pStyle w:val="723"/>
        <w:spacing w:line="360" w:lineRule="auto"/>
        <w:shd w:val="clear" w:color="000000" w:fill="ffffff"/>
        <w:widowControl/>
        <w:rPr>
          <w:sz w:val="24"/>
        </w:rPr>
      </w:pPr>
      <w:r>
        <w:rPr>
          <w:rFonts w:hint="eastAsia"/>
          <w:sz w:val="24"/>
        </w:rPr>
        <w:t xml:space="preserve">致：中山陵园管理局</w:t>
      </w:r>
      <w:r>
        <w:rPr>
          <w:sz w:val="24"/>
        </w:rPr>
      </w:r>
      <w:r/>
    </w:p>
    <w:p>
      <w:pPr>
        <w:pStyle w:val="723"/>
        <w:ind w:firstLine="480"/>
        <w:spacing w:line="360" w:lineRule="auto"/>
        <w:shd w:val="clear" w:color="000000" w:fill="ffffff"/>
        <w:widowControl/>
        <w:rPr>
          <w:sz w:val="24"/>
        </w:rPr>
      </w:pPr>
      <w:r/>
      <w:bookmarkStart w:id="194" w:name="tip_risk_bookmark_25"/>
      <w:r>
        <w:rPr>
          <w:rFonts w:hint="eastAsia"/>
          <w:sz w:val="24"/>
        </w:rPr>
        <w:t xml:space="preserve">根据</w:t>
      </w:r>
      <w:r>
        <w:rPr>
          <w:rFonts w:hint="eastAsia"/>
          <w:b/>
          <w:bCs/>
          <w:sz w:val="24"/>
        </w:rPr>
        <w:t xml:space="preserve">（</w:t>
      </w:r>
      <w:r>
        <w:rPr>
          <w:rFonts w:hint="eastAsia"/>
          <w:sz w:val="24"/>
        </w:rPr>
        <w:t xml:space="preserve">项目名称）</w:t>
      </w:r>
      <w:r>
        <w:rPr>
          <w:rFonts w:hint="eastAsia"/>
          <w:sz w:val="24"/>
          <w:u w:val="single"/>
        </w:rPr>
        <w:t xml:space="preserve">                    </w:t>
      </w:r>
      <w:r>
        <w:rPr>
          <w:rFonts w:hint="eastAsia"/>
          <w:sz w:val="24"/>
        </w:rPr>
        <w:t xml:space="preserve">（项目编号）</w:t>
      </w:r>
      <w:r>
        <w:rPr>
          <w:rFonts w:hint="eastAsia"/>
          <w:sz w:val="24"/>
          <w:u w:val="single"/>
        </w:rPr>
        <w:t xml:space="preserve">                </w:t>
      </w:r>
      <w:r>
        <w:rPr>
          <w:sz w:val="24"/>
          <w:u w:val="single"/>
        </w:rPr>
        <w:t xml:space="preserve"> </w:t>
      </w:r>
      <w:r>
        <w:rPr>
          <w:rFonts w:hint="eastAsia"/>
          <w:sz w:val="24"/>
        </w:rPr>
        <w:t xml:space="preserve">中标通知书，正式授权下述签字人</w:t>
      </w:r>
      <w:r>
        <w:rPr>
          <w:rFonts w:hint="eastAsia"/>
          <w:sz w:val="24"/>
          <w:u w:val="single"/>
        </w:rPr>
        <w:t xml:space="preserve">        </w:t>
      </w:r>
      <w:r>
        <w:rPr>
          <w:sz w:val="24"/>
        </w:rPr>
        <w:t xml:space="preserve">(</w:t>
      </w:r>
      <w:r>
        <w:rPr>
          <w:rFonts w:hint="eastAsia"/>
          <w:sz w:val="24"/>
        </w:rPr>
        <w:t xml:space="preserve">姓名和职务</w:t>
      </w:r>
      <w:r>
        <w:rPr>
          <w:sz w:val="24"/>
        </w:rPr>
        <w:t xml:space="preserve">)</w:t>
      </w:r>
      <w:r>
        <w:rPr>
          <w:rFonts w:hint="eastAsia"/>
          <w:sz w:val="24"/>
        </w:rPr>
        <w:t xml:space="preserve">代表法定代表人</w:t>
      </w:r>
      <w:r>
        <w:rPr>
          <w:rFonts w:hint="eastAsia"/>
          <w:sz w:val="24"/>
          <w:u w:val="single"/>
        </w:rPr>
        <w:t xml:space="preserve">       </w:t>
      </w:r>
      <w:r>
        <w:rPr>
          <w:rFonts w:hint="eastAsia"/>
          <w:sz w:val="24"/>
        </w:rPr>
        <w:t xml:space="preserve">签定合同。</w:t>
      </w:r>
      <w:r>
        <w:rPr>
          <w:sz w:val="24"/>
        </w:rPr>
      </w:r>
      <w:r/>
    </w:p>
    <w:p>
      <w:pPr>
        <w:pStyle w:val="723"/>
        <w:ind w:firstLine="480"/>
        <w:spacing w:line="360" w:lineRule="auto"/>
        <w:shd w:val="clear" w:color="000000" w:fill="ffffff"/>
        <w:widowControl/>
        <w:rPr>
          <w:sz w:val="24"/>
        </w:rPr>
      </w:pPr>
      <w:r>
        <w:rPr>
          <w:rFonts w:hint="eastAsia"/>
          <w:sz w:val="24"/>
        </w:rPr>
        <w:t xml:space="preserve">签字人兹宣布声明和承诺如下：</w:t>
      </w:r>
      <w:r>
        <w:rPr>
          <w:sz w:val="24"/>
        </w:rPr>
      </w:r>
      <w:r/>
    </w:p>
    <w:p>
      <w:pPr>
        <w:pStyle w:val="723"/>
        <w:ind w:firstLine="480"/>
        <w:spacing w:line="360" w:lineRule="auto"/>
        <w:shd w:val="clear" w:color="000000" w:fill="ffffff"/>
        <w:widowControl/>
        <w:rPr>
          <w:rFonts w:hint="eastAsia" w:ascii="Times New Roman" w:hAnsi="Times New Roman" w:eastAsia="宋体" w:cs="Times New Roman"/>
          <w:sz w:val="24"/>
        </w:rPr>
      </w:pPr>
      <w:r>
        <w:rPr>
          <w:sz w:val="24"/>
        </w:rPr>
        <w:t xml:space="preserve">    </w:t>
      </w:r>
      <w:r>
        <w:rPr>
          <w:rFonts w:hint="eastAsia"/>
          <w:sz w:val="24"/>
        </w:rPr>
        <w:t xml:space="preserve">该包的绿化养护面积</w:t>
      </w:r>
      <w:r>
        <w:rPr>
          <w:rFonts w:hint="eastAsia"/>
          <w:sz w:val="24"/>
          <w:u w:val="single"/>
        </w:rPr>
        <w:t xml:space="preserve">      </w:t>
      </w:r>
      <w:r>
        <w:rPr>
          <w:sz w:val="24"/>
          <w:u w:val="single"/>
        </w:rPr>
        <w:t xml:space="preserve"> </w:t>
      </w:r>
      <w:r>
        <w:rPr>
          <w:rFonts w:hint="eastAsia"/>
          <w:sz w:val="24"/>
        </w:rPr>
        <w:t xml:space="preserve">平方米，山林养护面积</w:t>
      </w:r>
      <w:r>
        <w:rPr>
          <w:rFonts w:hint="eastAsia"/>
          <w:sz w:val="24"/>
          <w:u w:val="single"/>
        </w:rPr>
        <w:t xml:space="preserve">       </w:t>
      </w:r>
      <w:r>
        <w:rPr>
          <w:sz w:val="24"/>
          <w:u w:val="single"/>
        </w:rPr>
        <w:t xml:space="preserve"> </w:t>
      </w:r>
      <w:r>
        <w:rPr>
          <w:rFonts w:hint="eastAsia"/>
          <w:sz w:val="24"/>
        </w:rPr>
        <w:t xml:space="preserve">平方米，道路及广场清扫保洁面积</w:t>
      </w:r>
      <w:r>
        <w:rPr>
          <w:sz w:val="24"/>
          <w:u w:val="single"/>
        </w:rPr>
        <w:t xml:space="preserve"> </w:t>
      </w:r>
      <w:r>
        <w:rPr>
          <w:rFonts w:hint="eastAsia"/>
          <w:sz w:val="24"/>
          <w:u w:val="single"/>
        </w:rPr>
        <w:t xml:space="preserve">       </w:t>
      </w:r>
      <w:r>
        <w:rPr>
          <w:rFonts w:hint="eastAsia"/>
          <w:sz w:val="24"/>
        </w:rPr>
        <w:t xml:space="preserve">平方米，水面养护面积</w:t>
      </w:r>
      <w:r>
        <w:rPr>
          <w:sz w:val="24"/>
          <w:u w:val="single"/>
        </w:rPr>
        <w:t xml:space="preserve"> </w:t>
      </w:r>
      <w:r>
        <w:rPr>
          <w:rFonts w:hint="eastAsia"/>
          <w:sz w:val="24"/>
          <w:u w:val="single"/>
        </w:rPr>
        <w:t xml:space="preserve">       </w:t>
      </w:r>
      <w:r>
        <w:rPr>
          <w:rFonts w:hint="eastAsia"/>
          <w:sz w:val="24"/>
        </w:rPr>
        <w:t xml:space="preserve">平方米，养护总面积为      </w:t>
      </w:r>
      <w:r>
        <w:rPr>
          <w:rFonts w:hint="eastAsia"/>
          <w:sz w:val="24"/>
          <w:u w:val="single"/>
        </w:rPr>
        <w:t xml:space="preserve"> 平方米（直播草花      平方米，栽植草花   平方米，行道树   株，古树名木     株）</w:t>
      </w:r>
      <w:r>
        <w:rPr>
          <w:rFonts w:hint="eastAsia"/>
          <w:sz w:val="24"/>
        </w:rPr>
        <w:t xml:space="preserve">。我方承</w:t>
      </w:r>
      <w:r>
        <w:rPr>
          <w:rFonts w:hint="eastAsia" w:ascii="Times New Roman" w:hAnsi="Times New Roman" w:eastAsia="宋体" w:cs="Times New Roman"/>
          <w:sz w:val="24"/>
        </w:rPr>
        <w:t xml:space="preserve">诺合同签订后</w:t>
      </w:r>
      <w:bookmarkEnd w:id="194"/>
      <w:r>
        <w:rPr>
          <w:rFonts w:hint="eastAsia" w:ascii="Times New Roman" w:hAnsi="Times New Roman" w:eastAsia="宋体" w:cs="Times New Roman"/>
          <w:sz w:val="24"/>
        </w:rPr>
        <w:t xml:space="preserve">不会转包或分包</w:t>
      </w:r>
      <w:r>
        <w:rPr>
          <w:rFonts w:hint="eastAsia" w:ascii="Times New Roman" w:hAnsi="Times New Roman" w:eastAsia="宋体" w:cs="Times New Roman"/>
          <w:sz w:val="24"/>
          <w:lang w:eastAsia="zh-CN"/>
        </w:rPr>
        <w:t xml:space="preserve">（关键主体部分及未经甲方书面同意的非关键主体部分）</w:t>
      </w:r>
      <w:r>
        <w:rPr>
          <w:rFonts w:hint="eastAsia" w:ascii="Times New Roman" w:hAnsi="Times New Roman" w:eastAsia="宋体" w:cs="Times New Roman"/>
          <w:sz w:val="24"/>
        </w:rPr>
        <w:t xml:space="preserve">该项目，</w:t>
      </w:r>
      <w:r>
        <w:rPr>
          <w:rFonts w:hint="eastAsia" w:ascii="Times New Roman" w:hAnsi="Times New Roman" w:eastAsia="宋体" w:cs="Times New Roman"/>
          <w:sz w:val="24"/>
          <w:lang w:eastAsia="zh-CN"/>
        </w:rPr>
        <w:t xml:space="preserve">并</w:t>
      </w:r>
      <w:r>
        <w:rPr>
          <w:rFonts w:hint="eastAsia" w:ascii="Times New Roman" w:hAnsi="Times New Roman" w:eastAsia="宋体" w:cs="Times New Roman"/>
          <w:sz w:val="24"/>
        </w:rPr>
        <w:t xml:space="preserve">将按投标文件中的要求购买公</w:t>
      </w:r>
      <w:r>
        <w:rPr>
          <w:rFonts w:hint="eastAsia" w:ascii="Times New Roman" w:hAnsi="Times New Roman" w:eastAsia="宋体" w:cs="Times New Roman"/>
          <w:sz w:val="24"/>
          <w:lang w:eastAsia="zh-CN"/>
        </w:rPr>
        <w:t xml:space="preserve">众</w:t>
      </w:r>
      <w:r>
        <w:rPr>
          <w:rFonts w:hint="eastAsia" w:ascii="Times New Roman" w:hAnsi="Times New Roman" w:eastAsia="宋体" w:cs="Times New Roman"/>
          <w:sz w:val="24"/>
        </w:rPr>
        <w:t xml:space="preserve">责任险</w:t>
      </w:r>
      <w:r>
        <w:rPr>
          <w:rFonts w:hint="eastAsia" w:ascii="Times New Roman" w:hAnsi="Times New Roman" w:eastAsia="宋体" w:cs="Times New Roman"/>
          <w:sz w:val="24"/>
          <w:lang w:eastAsia="zh-CN"/>
        </w:rPr>
        <w:t xml:space="preserve">（保额</w:t>
      </w:r>
      <w:r>
        <w:rPr>
          <w:rFonts w:hint="eastAsia" w:ascii="Times New Roman" w:hAnsi="Times New Roman" w:eastAsia="宋体" w:cs="Times New Roman"/>
          <w:sz w:val="24"/>
          <w:lang w:val="en-US" w:eastAsia="zh-CN"/>
        </w:rPr>
        <w:t xml:space="preserve">200万元</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和雇主责任险</w:t>
      </w:r>
      <w:r>
        <w:rPr>
          <w:rFonts w:hint="eastAsia" w:ascii="Times New Roman" w:hAnsi="Times New Roman" w:eastAsia="宋体" w:cs="Times New Roman"/>
          <w:sz w:val="24"/>
          <w:lang w:eastAsia="zh-CN"/>
        </w:rPr>
        <w:t xml:space="preserve">（保额</w:t>
      </w:r>
      <w:r>
        <w:rPr>
          <w:rFonts w:hint="eastAsia" w:ascii="Times New Roman" w:hAnsi="Times New Roman" w:eastAsia="宋体" w:cs="Times New Roman"/>
          <w:sz w:val="24"/>
          <w:lang w:val="en-US" w:eastAsia="zh-CN"/>
        </w:rPr>
        <w:t xml:space="preserve">150万元</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，配备相应人员开展养护工作，且人员不少于招标文件中附件中的配备人数，并为</w:t>
      </w:r>
      <w:r>
        <w:rPr>
          <w:rFonts w:hint="eastAsia" w:ascii="Times New Roman" w:hAnsi="Times New Roman" w:eastAsia="宋体" w:cs="Times New Roman"/>
          <w:sz w:val="24"/>
          <w:lang w:eastAsia="zh-CN"/>
        </w:rPr>
        <w:t xml:space="preserve">签订劳动合同员工缴纳五险一金，为签订劳务合同员工缴纳工伤保险</w:t>
      </w:r>
      <w:r>
        <w:rPr>
          <w:rFonts w:hint="eastAsia" w:ascii="Times New Roman" w:hAnsi="Times New Roman" w:eastAsia="宋体" w:cs="Times New Roman"/>
          <w:sz w:val="24"/>
        </w:rPr>
        <w:t xml:space="preserve">，清扫机械符合要求。</w:t>
      </w:r>
      <w:r>
        <w:rPr>
          <w:rFonts w:hint="eastAsia" w:ascii="Times New Roman" w:hAnsi="Times New Roman" w:eastAsia="宋体" w:cs="Times New Roman"/>
          <w:sz w:val="24"/>
          <w:lang w:eastAsia="zh-CN"/>
        </w:rPr>
        <w:t xml:space="preserve">承诺</w:t>
      </w:r>
      <w:r>
        <w:rPr>
          <w:rFonts w:hint="eastAsia" w:ascii="Times New Roman" w:hAnsi="Times New Roman" w:eastAsia="宋体" w:cs="Times New Roman"/>
          <w:sz w:val="24"/>
        </w:rPr>
        <w:t xml:space="preserve">在该项目实施过程中因出现拖欠职工工资、奖金、福利等行为，造成职工上访等行为的，经协调仍拒不履行支付欠款的，我公司同意由</w:t>
      </w:r>
      <w:r>
        <w:rPr>
          <w:rFonts w:hint="eastAsia" w:ascii="Times New Roman" w:hAnsi="Times New Roman" w:eastAsia="宋体" w:cs="Times New Roman"/>
          <w:sz w:val="24"/>
          <w:lang w:val="en-US" w:eastAsia="zh-CN"/>
        </w:rPr>
        <w:t xml:space="preserve">甲方</w:t>
      </w:r>
      <w:r>
        <w:rPr>
          <w:rFonts w:hint="eastAsia" w:ascii="Times New Roman" w:hAnsi="Times New Roman" w:eastAsia="宋体" w:cs="Times New Roman"/>
          <w:sz w:val="24"/>
        </w:rPr>
        <w:t xml:space="preserve">在项目当季季度款中直接发给拖欠职工，并同意承担拖欠工资（工资金额经法院判决或劳动仲裁机构确认）等额罚款，在当季季度款中直接扣除。</w:t>
      </w:r>
      <w:r>
        <w:rPr>
          <w:rFonts w:hint="eastAsia" w:ascii="Times New Roman" w:hAnsi="Times New Roman" w:eastAsia="宋体" w:cs="Times New Roman"/>
          <w:sz w:val="24"/>
        </w:rPr>
      </w:r>
      <w:r/>
    </w:p>
    <w:p>
      <w:pPr>
        <w:pStyle w:val="723"/>
        <w:ind w:firstLine="480"/>
        <w:spacing w:line="360" w:lineRule="auto"/>
        <w:shd w:val="clear" w:color="000000" w:fill="ffffff"/>
        <w:widowControl/>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如果未能达到此承诺，造成</w:t>
      </w:r>
      <w:r>
        <w:rPr>
          <w:rFonts w:hint="eastAsia" w:ascii="Times New Roman" w:hAnsi="Times New Roman" w:eastAsia="宋体" w:cs="Times New Roman"/>
          <w:sz w:val="24"/>
          <w:lang w:val="en-US" w:eastAsia="zh-CN"/>
        </w:rPr>
        <w:t xml:space="preserve">甲方</w:t>
      </w:r>
      <w:r>
        <w:rPr>
          <w:rFonts w:hint="eastAsia" w:ascii="Times New Roman" w:hAnsi="Times New Roman" w:eastAsia="宋体" w:cs="Times New Roman"/>
          <w:sz w:val="24"/>
        </w:rPr>
        <w:t xml:space="preserve">或第三方损失，一切费用由</w:t>
      </w:r>
      <w:r>
        <w:rPr>
          <w:rFonts w:hint="eastAsia" w:ascii="Times New Roman" w:hAnsi="Times New Roman" w:eastAsia="宋体" w:cs="Times New Roman"/>
          <w:sz w:val="24"/>
          <w:lang w:val="en-US" w:eastAsia="zh-CN"/>
        </w:rPr>
        <w:t xml:space="preserve">我方</w:t>
      </w:r>
      <w:r>
        <w:rPr>
          <w:rFonts w:hint="eastAsia" w:ascii="Times New Roman" w:hAnsi="Times New Roman" w:eastAsia="宋体" w:cs="Times New Roman"/>
          <w:sz w:val="24"/>
        </w:rPr>
        <w:t xml:space="preserve">承担，同时</w:t>
      </w:r>
      <w:r>
        <w:rPr>
          <w:rFonts w:hint="eastAsia" w:ascii="Times New Roman" w:hAnsi="Times New Roman" w:eastAsia="宋体" w:cs="Times New Roman"/>
          <w:sz w:val="24"/>
          <w:lang w:val="en-US" w:eastAsia="zh-CN"/>
        </w:rPr>
        <w:t xml:space="preserve">甲方</w:t>
      </w:r>
      <w:r>
        <w:rPr>
          <w:rFonts w:hint="eastAsia" w:ascii="Times New Roman" w:hAnsi="Times New Roman" w:eastAsia="宋体" w:cs="Times New Roman"/>
          <w:sz w:val="24"/>
        </w:rPr>
        <w:t xml:space="preserve">保留对我方处罚的权利。我方无条件地接受</w:t>
      </w:r>
      <w:r>
        <w:rPr>
          <w:rFonts w:hint="eastAsia" w:ascii="Times New Roman" w:hAnsi="Times New Roman" w:eastAsia="宋体" w:cs="Times New Roman"/>
          <w:sz w:val="24"/>
          <w:lang w:val="en-US" w:eastAsia="zh-CN"/>
        </w:rPr>
        <w:t xml:space="preserve">采购人</w:t>
      </w:r>
      <w:r>
        <w:rPr>
          <w:rFonts w:hint="eastAsia" w:ascii="Times New Roman" w:hAnsi="Times New Roman" w:eastAsia="宋体" w:cs="Times New Roman"/>
          <w:sz w:val="24"/>
        </w:rPr>
        <w:t xml:space="preserve">的处罚。</w:t>
      </w:r>
      <w:r>
        <w:rPr>
          <w:rFonts w:ascii="Times New Roman" w:hAnsi="Times New Roman" w:eastAsia="宋体" w:cs="Times New Roman"/>
          <w:sz w:val="24"/>
          <w:lang w:val="en-US" w:eastAsia="zh-CN"/>
        </w:rPr>
      </w:r>
      <w:r/>
    </w:p>
    <w:p>
      <w:pPr>
        <w:pStyle w:val="723"/>
        <w:ind w:firstLine="480"/>
        <w:rPr>
          <w:rFonts w:hint="eastAsia"/>
          <w:sz w:val="24"/>
        </w:rPr>
      </w:pPr>
      <w:r>
        <w:rPr>
          <w:rFonts w:hint="eastAsia"/>
          <w:sz w:val="24"/>
        </w:rPr>
      </w:r>
      <w:r/>
    </w:p>
    <w:p>
      <w:pPr>
        <w:pStyle w:val="723"/>
        <w:ind w:firstLine="480"/>
        <w:spacing w:line="360" w:lineRule="auto"/>
        <w:shd w:val="clear" w:color="000000" w:fill="ffffff"/>
        <w:widowControl/>
        <w:rPr>
          <w:sz w:val="24"/>
        </w:rPr>
      </w:pPr>
      <w:r>
        <w:rPr>
          <w:sz w:val="24"/>
        </w:rPr>
      </w:r>
      <w:r/>
    </w:p>
    <w:p>
      <w:pPr>
        <w:pStyle w:val="723"/>
        <w:ind w:firstLine="480"/>
        <w:spacing w:line="360" w:lineRule="auto"/>
        <w:shd w:val="clear" w:color="000000" w:fill="ffffff"/>
        <w:widowControl/>
        <w:rPr>
          <w:sz w:val="24"/>
          <w:shd w:val="clear" w:color="auto" w:fill="ffff00"/>
        </w:rPr>
      </w:pPr>
      <w:r>
        <w:rPr>
          <w:sz w:val="24"/>
          <w:shd w:val="clear" w:color="auto" w:fill="ffff00"/>
        </w:rPr>
      </w:r>
      <w:r/>
    </w:p>
    <w:p>
      <w:pPr>
        <w:pStyle w:val="723"/>
        <w:ind w:firstLine="480"/>
        <w:spacing w:line="360" w:lineRule="auto"/>
        <w:shd w:val="clear" w:color="000000" w:fill="ffffff"/>
        <w:widowControl/>
        <w:rPr>
          <w:sz w:val="24"/>
          <w:shd w:val="clear" w:color="auto" w:fill="ffff00"/>
        </w:rPr>
      </w:pPr>
      <w:r>
        <w:rPr>
          <w:sz w:val="24"/>
          <w:shd w:val="clear" w:color="auto" w:fill="ffff00"/>
        </w:rPr>
      </w:r>
      <w:r/>
    </w:p>
    <w:p>
      <w:pPr>
        <w:pStyle w:val="723"/>
        <w:ind w:firstLine="480"/>
        <w:spacing w:line="360" w:lineRule="auto"/>
        <w:shd w:val="clear" w:color="000000" w:fill="ffffff"/>
        <w:widowControl/>
        <w:rPr>
          <w:sz w:val="24"/>
        </w:rPr>
      </w:pPr>
      <w:r>
        <w:rPr>
          <w:rFonts w:hint="eastAsia"/>
          <w:sz w:val="24"/>
        </w:rPr>
        <w:t xml:space="preserve">         供应商名称（盖章）：</w:t>
      </w:r>
      <w:r>
        <w:rPr>
          <w:sz w:val="24"/>
        </w:rPr>
      </w:r>
      <w:r/>
    </w:p>
    <w:p>
      <w:pPr>
        <w:pStyle w:val="723"/>
        <w:ind w:firstLine="480"/>
        <w:spacing w:line="360" w:lineRule="auto"/>
        <w:shd w:val="clear" w:color="000000" w:fill="ffffff"/>
        <w:widowControl/>
        <w:rPr>
          <w:sz w:val="24"/>
        </w:rPr>
      </w:pPr>
      <w:r>
        <w:rPr>
          <w:rFonts w:hint="eastAsia"/>
          <w:sz w:val="24"/>
        </w:rPr>
        <w:t xml:space="preserve">         授权委托人签字：                   </w:t>
      </w:r>
      <w:r>
        <w:rPr>
          <w:sz w:val="24"/>
        </w:rPr>
      </w:r>
      <w:r/>
    </w:p>
    <w:p>
      <w:pPr>
        <w:pStyle w:val="723"/>
        <w:ind w:firstLine="480"/>
        <w:spacing w:line="360" w:lineRule="auto"/>
        <w:shd w:val="clear" w:color="000000" w:fill="ffffff"/>
        <w:widowControl/>
        <w:rPr>
          <w:rFonts w:hint="eastAsia"/>
          <w:sz w:val="24"/>
        </w:rPr>
      </w:pPr>
      <w:r>
        <w:rPr>
          <w:rFonts w:hint="eastAsia"/>
          <w:sz w:val="24"/>
        </w:rPr>
        <w:t xml:space="preserve">        日     期：        年    月    日</w:t>
      </w:r>
      <w:r>
        <w:rPr>
          <w:rFonts w:hint="eastAsia"/>
          <w:sz w:val="24"/>
        </w:rPr>
      </w:r>
      <w:r/>
    </w:p>
    <w:p>
      <w:pPr>
        <w:pStyle w:val="723"/>
        <w:ind w:firstLine="4142"/>
        <w:spacing w:line="360" w:lineRule="auto"/>
        <w:shd w:val="clear" w:color="000000" w:fill="ffffff"/>
        <w:widowControl/>
        <w:rPr>
          <w:rFonts w:hint="eastAsia"/>
          <w:sz w:val="24"/>
        </w:rPr>
      </w:pPr>
      <w:r>
        <w:rPr>
          <w:rFonts w:hint="eastAsia"/>
          <w:sz w:val="24"/>
        </w:rPr>
      </w:r>
      <w:r/>
    </w:p>
    <w:p>
      <w:pPr>
        <w:pStyle w:val="723"/>
        <w:spacing w:line="360" w:lineRule="auto"/>
        <w:shd w:val="clear" w:color="000000" w:fill="ffffff"/>
        <w:widowControl/>
        <w:rPr>
          <w:rFonts w:hint="eastAsia"/>
          <w:sz w:val="24"/>
        </w:rPr>
      </w:pPr>
      <w:r>
        <w:rPr>
          <w:rFonts w:hint="eastAsia"/>
          <w:sz w:val="24"/>
        </w:rPr>
      </w:r>
      <w:r/>
    </w:p>
    <w:p>
      <w:pPr>
        <w:pStyle w:val="723"/>
        <w:spacing w:line="360" w:lineRule="auto"/>
        <w:shd w:val="clear" w:color="000000" w:fill="ffffff"/>
        <w:widowControl/>
        <w:rPr>
          <w:rFonts w:hint="eastAsia"/>
          <w:sz w:val="24"/>
        </w:rPr>
      </w:pPr>
      <w:r>
        <w:rPr>
          <w:rFonts w:hint="eastAsia"/>
          <w:sz w:val="24"/>
        </w:rPr>
      </w:r>
      <w:r/>
    </w:p>
    <w:p>
      <w:pPr>
        <w:pStyle w:val="723"/>
        <w:spacing w:line="360" w:lineRule="auto"/>
        <w:shd w:val="clear" w:color="000000" w:fill="ffffff"/>
        <w:widowControl/>
        <w:rPr>
          <w:rFonts w:hint="eastAsia"/>
          <w:sz w:val="24"/>
        </w:rPr>
      </w:pPr>
      <w:r>
        <w:rPr>
          <w:rFonts w:hint="eastAsia"/>
          <w:sz w:val="24"/>
        </w:rPr>
      </w:r>
      <w:r/>
    </w:p>
    <w:p>
      <w:pPr>
        <w:pStyle w:val="723"/>
        <w:spacing w:line="360" w:lineRule="auto"/>
        <w:shd w:val="clear" w:color="000000" w:fill="ffffff"/>
        <w:widowControl/>
        <w:rPr>
          <w:sz w:val="24"/>
        </w:rPr>
      </w:pPr>
      <w:r>
        <w:rPr>
          <w:rFonts w:hint="eastAsia"/>
          <w:sz w:val="24"/>
        </w:rPr>
        <w:t xml:space="preserve">附件2：</w:t>
      </w:r>
      <w:r>
        <w:rPr>
          <w:sz w:val="24"/>
        </w:rPr>
      </w:r>
      <w:r/>
    </w:p>
    <w:p>
      <w:pPr>
        <w:pStyle w:val="723"/>
        <w:jc w:val="center"/>
        <w:spacing w:before="156" w:after="156" w:line="440" w:lineRule="exact"/>
        <w:rPr>
          <w:b/>
          <w:sz w:val="28"/>
          <w:szCs w:val="28"/>
        </w:rPr>
      </w:pPr>
      <w:r>
        <w:rPr>
          <w:rFonts w:hint="eastAsia"/>
          <w:b/>
          <w:sz w:val="28"/>
          <w:szCs w:val="28"/>
        </w:rPr>
        <w:t xml:space="preserve">廉洁协议书</w:t>
      </w:r>
      <w:r>
        <w:rPr>
          <w:b/>
          <w:sz w:val="28"/>
          <w:szCs w:val="28"/>
        </w:rPr>
      </w:r>
      <w:r/>
    </w:p>
    <w:p>
      <w:pPr>
        <w:pStyle w:val="723"/>
        <w:spacing w:line="400" w:lineRule="exact"/>
        <w:rPr>
          <w:b/>
          <w:sz w:val="24"/>
          <w:szCs w:val="24"/>
        </w:rPr>
      </w:pPr>
      <w:r/>
      <w:bookmarkStart w:id="195" w:name="tip_risk_bookmark_28"/>
      <w:r>
        <w:rPr>
          <w:rFonts w:hint="eastAsia"/>
          <w:b/>
          <w:sz w:val="24"/>
          <w:szCs w:val="24"/>
        </w:rPr>
        <w:t xml:space="preserve">采购人</w:t>
      </w:r>
      <w:r>
        <w:rPr>
          <w:b/>
          <w:sz w:val="24"/>
          <w:szCs w:val="24"/>
        </w:rPr>
        <w:t xml:space="preserve">(</w:t>
      </w:r>
      <w:r>
        <w:rPr>
          <w:rFonts w:hint="eastAsia"/>
          <w:b/>
          <w:sz w:val="24"/>
          <w:szCs w:val="24"/>
        </w:rPr>
        <w:t xml:space="preserve">全称</w:t>
      </w:r>
      <w:r>
        <w:rPr>
          <w:b/>
          <w:sz w:val="24"/>
          <w:szCs w:val="24"/>
        </w:rPr>
        <w:t xml:space="preserve">)</w:t>
      </w:r>
      <w:r>
        <w:rPr>
          <w:rFonts w:hint="eastAsia"/>
          <w:b/>
          <w:sz w:val="24"/>
          <w:szCs w:val="24"/>
        </w:rPr>
        <w:t xml:space="preserve">：</w:t>
      </w:r>
      <w:r>
        <w:rPr>
          <w:rFonts w:hint="eastAsia"/>
          <w:b/>
          <w:sz w:val="24"/>
          <w:szCs w:val="24"/>
          <w:u w:val="single"/>
        </w:rPr>
        <w:t xml:space="preserve"> </w:t>
      </w:r>
      <w:r>
        <w:rPr>
          <w:b/>
          <w:sz w:val="24"/>
          <w:szCs w:val="24"/>
          <w:u w:val="single"/>
        </w:rPr>
        <w:t xml:space="preserve">  </w:t>
      </w:r>
      <w:r>
        <w:rPr>
          <w:rFonts w:hint="eastAsia"/>
          <w:b/>
          <w:sz w:val="24"/>
          <w:szCs w:val="24"/>
          <w:u w:val="single"/>
        </w:rPr>
        <w:t xml:space="preserve">             </w:t>
      </w:r>
      <w:r>
        <w:rPr>
          <w:b/>
          <w:sz w:val="24"/>
          <w:szCs w:val="24"/>
          <w:u w:val="single"/>
        </w:rPr>
        <w:t xml:space="preserve">   </w:t>
      </w:r>
      <w:r>
        <w:rPr>
          <w:b/>
          <w:sz w:val="24"/>
          <w:szCs w:val="24"/>
        </w:rPr>
      </w:r>
      <w:r/>
    </w:p>
    <w:p>
      <w:pPr>
        <w:pStyle w:val="723"/>
        <w:ind w:right="-207"/>
        <w:rPr>
          <w:b/>
          <w:sz w:val="24"/>
          <w:szCs w:val="24"/>
          <w:u w:val="single"/>
        </w:rPr>
      </w:pPr>
      <w:r>
        <w:rPr>
          <w:rFonts w:hint="eastAsia"/>
          <w:b/>
          <w:sz w:val="24"/>
          <w:szCs w:val="24"/>
        </w:rPr>
        <w:t xml:space="preserve">供应商</w:t>
      </w:r>
      <w:r>
        <w:rPr>
          <w:b/>
          <w:sz w:val="24"/>
          <w:szCs w:val="24"/>
        </w:rPr>
        <w:t xml:space="preserve">(</w:t>
      </w:r>
      <w:r>
        <w:rPr>
          <w:rFonts w:hint="eastAsia"/>
          <w:b/>
          <w:sz w:val="24"/>
          <w:szCs w:val="24"/>
        </w:rPr>
        <w:t xml:space="preserve">全称</w:t>
      </w:r>
      <w:r>
        <w:rPr>
          <w:b/>
          <w:sz w:val="24"/>
          <w:szCs w:val="24"/>
        </w:rPr>
        <w:t xml:space="preserve">)</w:t>
      </w:r>
      <w:r>
        <w:rPr>
          <w:rFonts w:hint="eastAsia"/>
          <w:b/>
          <w:sz w:val="24"/>
          <w:szCs w:val="24"/>
        </w:rPr>
        <w:t xml:space="preserve">：</w:t>
      </w:r>
      <w:r>
        <w:rPr>
          <w:rFonts w:hint="eastAsia"/>
          <w:b/>
          <w:sz w:val="24"/>
          <w:szCs w:val="24"/>
          <w:u w:val="single"/>
        </w:rPr>
        <w:t xml:space="preserve">                   </w:t>
      </w:r>
      <w:r>
        <w:rPr>
          <w:b/>
          <w:sz w:val="24"/>
          <w:szCs w:val="24"/>
          <w:u w:val="single"/>
        </w:rPr>
        <w:t xml:space="preserve">  </w:t>
      </w:r>
      <w:r>
        <w:rPr>
          <w:b/>
          <w:sz w:val="24"/>
          <w:szCs w:val="24"/>
          <w:u w:val="single"/>
        </w:rPr>
      </w:r>
      <w:r/>
    </w:p>
    <w:p>
      <w:pPr>
        <w:pStyle w:val="723"/>
        <w:ind w:firstLine="480"/>
        <w:spacing w:line="360" w:lineRule="auto"/>
        <w:shd w:val="clear" w:color="000000" w:fill="ffffff"/>
        <w:widowControl/>
        <w:rPr>
          <w:sz w:val="24"/>
          <w:szCs w:val="24"/>
        </w:rPr>
      </w:pPr>
      <w:r>
        <w:rPr>
          <w:rFonts w:hint="eastAsia"/>
          <w:sz w:val="24"/>
          <w:szCs w:val="24"/>
        </w:rPr>
        <w:t xml:space="preserve">为了在</w:t>
      </w:r>
      <w:r>
        <w:rPr>
          <w:rFonts w:hint="eastAsia"/>
          <w:sz w:val="24"/>
          <w:u w:val="single"/>
        </w:rPr>
        <w:t xml:space="preserve">                                     </w:t>
      </w:r>
      <w:r>
        <w:rPr>
          <w:rFonts w:hint="eastAsia"/>
          <w:sz w:val="24"/>
          <w:szCs w:val="24"/>
        </w:rPr>
        <w:t xml:space="preserve"> 中保持廉洁自律的工作作风，防止各种不正当行为的发生，协议双方根据国家和省、市有关廉政建设的规定，结合本工程特点，特订立本协议如下：</w:t>
      </w:r>
      <w:bookmarkEnd w:id="195"/>
      <w:r>
        <w:rPr>
          <w:sz w:val="24"/>
          <w:szCs w:val="24"/>
        </w:rPr>
      </w:r>
      <w:r/>
    </w:p>
    <w:p>
      <w:pPr>
        <w:pStyle w:val="723"/>
        <w:ind w:firstLine="482"/>
        <w:spacing w:line="400" w:lineRule="exact"/>
        <w:rPr>
          <w:b/>
          <w:sz w:val="24"/>
          <w:szCs w:val="24"/>
        </w:rPr>
      </w:pPr>
      <w:r>
        <w:rPr>
          <w:rFonts w:hint="eastAsia"/>
          <w:b/>
          <w:sz w:val="24"/>
          <w:szCs w:val="24"/>
        </w:rPr>
        <w:t xml:space="preserve">一、采购人的义务 </w:t>
      </w:r>
      <w:r>
        <w:rPr>
          <w:b/>
          <w:sz w:val="24"/>
          <w:szCs w:val="24"/>
        </w:rPr>
        <w:t xml:space="preserve">   </w:t>
      </w:r>
      <w:r>
        <w:rPr>
          <w:b/>
          <w:sz w:val="24"/>
          <w:szCs w:val="24"/>
        </w:rPr>
      </w:r>
      <w:r/>
    </w:p>
    <w:p>
      <w:pPr>
        <w:pStyle w:val="723"/>
        <w:ind w:firstLine="480"/>
        <w:spacing w:line="40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采购人及其工作人员不得以任何形式向供应商及其工作人员索要和收受回扣等好处费。</w:t>
      </w:r>
      <w:r>
        <w:rPr>
          <w:sz w:val="24"/>
          <w:szCs w:val="24"/>
        </w:rPr>
      </w:r>
      <w:r/>
    </w:p>
    <w:p>
      <w:pPr>
        <w:pStyle w:val="723"/>
        <w:ind w:firstLine="480"/>
        <w:spacing w:line="400" w:lineRule="exact"/>
        <w:rPr>
          <w:sz w:val="24"/>
          <w:szCs w:val="24"/>
        </w:rPr>
      </w:pPr>
      <w:r>
        <w:rPr>
          <w:sz w:val="24"/>
          <w:szCs w:val="24"/>
        </w:rPr>
        <w:t xml:space="preserve">2.</w:t>
      </w:r>
      <w:r>
        <w:rPr>
          <w:rFonts w:hint="eastAsia"/>
          <w:sz w:val="24"/>
          <w:szCs w:val="24"/>
        </w:rPr>
        <w:t xml:space="preserve">采购人的工作人员不得接受供应商的工作人员及材料、设备供应商的礼金、有价证券、贵重物品，不得在供应商及材料设备供应商处报销任何应由个人支付的费用。</w:t>
      </w:r>
      <w:r>
        <w:rPr>
          <w:sz w:val="24"/>
          <w:szCs w:val="24"/>
        </w:rPr>
      </w:r>
      <w:r/>
    </w:p>
    <w:p>
      <w:pPr>
        <w:pStyle w:val="723"/>
        <w:ind w:firstLine="480"/>
        <w:spacing w:line="400" w:lineRule="exact"/>
        <w:rPr>
          <w:sz w:val="24"/>
          <w:szCs w:val="24"/>
        </w:rPr>
      </w:pPr>
      <w:r>
        <w:rPr>
          <w:rFonts w:hint="eastAsia"/>
          <w:sz w:val="24"/>
          <w:szCs w:val="24"/>
        </w:rPr>
        <w:t xml:space="preserve">3</w:t>
      </w:r>
      <w:r>
        <w:rPr>
          <w:sz w:val="24"/>
          <w:szCs w:val="24"/>
        </w:rPr>
        <w:t xml:space="preserve">.</w:t>
      </w:r>
      <w:r>
        <w:rPr>
          <w:rFonts w:hint="eastAsia"/>
          <w:sz w:val="24"/>
          <w:szCs w:val="24"/>
        </w:rPr>
        <w:t xml:space="preserve">采购人的工作人员不得参加可能对履行责任、义务有影响的宴请、旅游及娱乐活动；不得接受购置或者提供通讯工具、交通工具、家电、高档办公用品等物品。</w:t>
      </w:r>
      <w:r>
        <w:rPr>
          <w:sz w:val="24"/>
          <w:szCs w:val="24"/>
        </w:rPr>
      </w:r>
      <w:r/>
    </w:p>
    <w:p>
      <w:pPr>
        <w:pStyle w:val="723"/>
        <w:ind w:firstLine="480"/>
        <w:spacing w:line="400" w:lineRule="exact"/>
        <w:rPr>
          <w:sz w:val="24"/>
          <w:szCs w:val="24"/>
        </w:rPr>
      </w:pPr>
      <w:r>
        <w:rPr>
          <w:rFonts w:hint="eastAsia"/>
          <w:sz w:val="24"/>
          <w:szCs w:val="24"/>
        </w:rPr>
        <w:t xml:space="preserve">4</w:t>
      </w:r>
      <w:r>
        <w:rPr>
          <w:sz w:val="24"/>
          <w:szCs w:val="24"/>
        </w:rPr>
        <w:t xml:space="preserve">.</w:t>
      </w:r>
      <w:r>
        <w:rPr>
          <w:rFonts w:hint="eastAsia"/>
          <w:sz w:val="24"/>
          <w:szCs w:val="24"/>
        </w:rPr>
        <w:t xml:space="preserve"> 采购人的工作人员不得要求或接受供应商及其工作人员、材料设备供应商为其住房装修、婚丧嫁娶、家属和子女的工作安排以及出国等提供方便。</w:t>
      </w:r>
      <w:r>
        <w:rPr>
          <w:sz w:val="24"/>
          <w:szCs w:val="24"/>
        </w:rPr>
      </w:r>
      <w:r/>
    </w:p>
    <w:p>
      <w:pPr>
        <w:pStyle w:val="723"/>
        <w:ind w:firstLine="480"/>
        <w:spacing w:line="400" w:lineRule="exact"/>
        <w:rPr>
          <w:sz w:val="24"/>
          <w:szCs w:val="24"/>
        </w:rPr>
      </w:pPr>
      <w:r>
        <w:rPr>
          <w:rFonts w:hint="eastAsia"/>
          <w:sz w:val="24"/>
          <w:szCs w:val="24"/>
        </w:rPr>
        <w:t xml:space="preserve">5</w:t>
      </w:r>
      <w:r>
        <w:rPr>
          <w:sz w:val="24"/>
          <w:szCs w:val="24"/>
        </w:rPr>
        <w:t xml:space="preserve">.</w:t>
      </w:r>
      <w:r>
        <w:rPr>
          <w:rFonts w:hint="eastAsia"/>
          <w:sz w:val="24"/>
          <w:szCs w:val="24"/>
        </w:rPr>
        <w:t xml:space="preserve">双方及其工作人员不得相互介绍家属或者亲友从事与采购人工程有关的经济活动。</w:t>
      </w:r>
      <w:r>
        <w:rPr>
          <w:sz w:val="24"/>
          <w:szCs w:val="24"/>
        </w:rPr>
      </w:r>
      <w:r/>
    </w:p>
    <w:p>
      <w:pPr>
        <w:pStyle w:val="723"/>
        <w:ind w:firstLine="480"/>
        <w:spacing w:line="400" w:lineRule="exact"/>
        <w:rPr>
          <w:sz w:val="24"/>
          <w:szCs w:val="24"/>
        </w:rPr>
      </w:pPr>
      <w:r>
        <w:rPr>
          <w:rFonts w:hint="eastAsia"/>
          <w:sz w:val="24"/>
          <w:szCs w:val="24"/>
        </w:rPr>
        <w:t xml:space="preserve">6</w:t>
      </w:r>
      <w:r>
        <w:rPr>
          <w:sz w:val="24"/>
          <w:szCs w:val="24"/>
        </w:rPr>
        <w:t xml:space="preserve">.</w:t>
      </w:r>
      <w:r>
        <w:rPr>
          <w:rFonts w:hint="eastAsia"/>
          <w:sz w:val="24"/>
          <w:szCs w:val="24"/>
        </w:rPr>
        <w:t xml:space="preserve">采购人的工作人员不得为谋取私利擅自与供应商、供应商的工作人员等就项目进展情况等进行私下商谈或者达成默契。</w:t>
      </w:r>
      <w:r>
        <w:rPr>
          <w:sz w:val="24"/>
          <w:szCs w:val="24"/>
        </w:rPr>
      </w:r>
      <w:r/>
    </w:p>
    <w:p>
      <w:pPr>
        <w:pStyle w:val="723"/>
        <w:ind w:firstLine="482"/>
        <w:spacing w:line="400" w:lineRule="exact"/>
        <w:rPr>
          <w:b/>
          <w:sz w:val="24"/>
          <w:szCs w:val="24"/>
        </w:rPr>
      </w:pPr>
      <w:r>
        <w:rPr>
          <w:rFonts w:hint="eastAsia"/>
          <w:b/>
          <w:sz w:val="24"/>
          <w:szCs w:val="24"/>
        </w:rPr>
        <w:t xml:space="preserve">二、供应商义务 </w:t>
      </w:r>
      <w:r>
        <w:rPr>
          <w:b/>
          <w:sz w:val="24"/>
          <w:szCs w:val="24"/>
        </w:rPr>
        <w:t xml:space="preserve"> </w:t>
      </w:r>
      <w:r>
        <w:rPr>
          <w:b/>
          <w:sz w:val="24"/>
          <w:szCs w:val="24"/>
        </w:rPr>
      </w:r>
      <w:r/>
    </w:p>
    <w:p>
      <w:pPr>
        <w:pStyle w:val="723"/>
        <w:ind w:firstLine="480"/>
        <w:spacing w:line="40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供应商不得邀请采购人的工作人员外出旅游和进入营业性娱乐场所。</w:t>
      </w:r>
      <w:r>
        <w:rPr>
          <w:sz w:val="24"/>
          <w:szCs w:val="24"/>
        </w:rPr>
      </w:r>
      <w:r/>
    </w:p>
    <w:p>
      <w:pPr>
        <w:pStyle w:val="723"/>
        <w:ind w:firstLine="480"/>
        <w:spacing w:line="40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供应商、供应商的工作人员不得为采购人的工作人员购置或者提供通讯工具、交通工具、家电、高档办公用品等物品。</w:t>
      </w:r>
      <w:r>
        <w:rPr>
          <w:sz w:val="24"/>
          <w:szCs w:val="24"/>
        </w:rPr>
      </w:r>
      <w:r/>
    </w:p>
    <w:p>
      <w:pPr>
        <w:pStyle w:val="723"/>
        <w:ind w:firstLine="480"/>
        <w:spacing w:line="400" w:lineRule="exact"/>
        <w:rPr>
          <w:sz w:val="24"/>
          <w:szCs w:val="24"/>
        </w:rPr>
      </w:pPr>
      <w:r>
        <w:rPr>
          <w:rFonts w:hint="eastAsia"/>
          <w:sz w:val="24"/>
          <w:szCs w:val="24"/>
        </w:rPr>
        <w:t xml:space="preserve">3</w:t>
      </w:r>
      <w:r>
        <w:rPr>
          <w:sz w:val="24"/>
          <w:szCs w:val="24"/>
        </w:rPr>
        <w:t xml:space="preserve">.</w:t>
      </w:r>
      <w:r>
        <w:rPr>
          <w:rFonts w:hint="eastAsia"/>
          <w:sz w:val="24"/>
          <w:szCs w:val="24"/>
        </w:rPr>
        <w:t xml:space="preserve">供应商不得以任何名义为采购人及其工作人员报销应由其本人支付的任何费用。</w:t>
      </w:r>
      <w:r>
        <w:rPr>
          <w:sz w:val="24"/>
          <w:szCs w:val="24"/>
        </w:rPr>
      </w:r>
      <w:r/>
    </w:p>
    <w:p>
      <w:pPr>
        <w:pStyle w:val="723"/>
        <w:ind w:firstLine="482"/>
        <w:spacing w:line="400" w:lineRule="exact"/>
        <w:rPr>
          <w:b/>
          <w:sz w:val="24"/>
          <w:szCs w:val="24"/>
        </w:rPr>
      </w:pPr>
      <w:r>
        <w:rPr>
          <w:rFonts w:hint="eastAsia"/>
          <w:b/>
          <w:sz w:val="24"/>
          <w:szCs w:val="24"/>
        </w:rPr>
        <w:t xml:space="preserve">三、双方约定</w:t>
      </w:r>
      <w:r>
        <w:rPr>
          <w:b/>
          <w:sz w:val="24"/>
          <w:szCs w:val="24"/>
        </w:rPr>
      </w:r>
      <w:r/>
    </w:p>
    <w:p>
      <w:pPr>
        <w:pStyle w:val="723"/>
        <w:ind w:firstLine="480"/>
        <w:spacing w:line="400" w:lineRule="exact"/>
        <w:rPr>
          <w:sz w:val="24"/>
          <w:szCs w:val="24"/>
        </w:rPr>
      </w:pPr>
      <w:r>
        <w:rPr>
          <w:sz w:val="24"/>
          <w:szCs w:val="24"/>
        </w:rPr>
        <w:t xml:space="preserve">1.</w:t>
      </w:r>
      <w:r>
        <w:rPr>
          <w:rFonts w:hint="eastAsia"/>
          <w:sz w:val="24"/>
          <w:szCs w:val="24"/>
        </w:rPr>
        <w:t xml:space="preserve">双方如发现对方工作人员有违反上述协议者，应向对方领导或者对方上级单位举报。双发不得找任何借口对举报人及其工作人员进行报复。</w:t>
      </w:r>
      <w:r>
        <w:rPr>
          <w:sz w:val="24"/>
          <w:szCs w:val="24"/>
        </w:rPr>
      </w:r>
      <w:r/>
    </w:p>
    <w:p>
      <w:pPr>
        <w:pStyle w:val="723"/>
        <w:ind w:firstLine="480"/>
        <w:spacing w:line="40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采购人及其工作人员违反本协议规定，按管理规定，给予处分；涉嫌犯罪的移交司法机关追究刑事责任；给供应商造成经济损失，应予以赔偿。</w:t>
      </w:r>
      <w:r>
        <w:rPr>
          <w:sz w:val="24"/>
          <w:szCs w:val="24"/>
        </w:rPr>
      </w:r>
      <w:r/>
    </w:p>
    <w:p>
      <w:pPr>
        <w:pStyle w:val="723"/>
        <w:ind w:firstLine="480"/>
        <w:spacing w:line="400" w:lineRule="exact"/>
        <w:rPr>
          <w:sz w:val="24"/>
          <w:szCs w:val="24"/>
        </w:rPr>
      </w:pPr>
      <w:r>
        <w:rPr>
          <w:rFonts w:hint="eastAsia"/>
          <w:sz w:val="24"/>
          <w:szCs w:val="24"/>
        </w:rPr>
        <w:t xml:space="preserve">3</w:t>
      </w:r>
      <w:r>
        <w:rPr>
          <w:sz w:val="24"/>
          <w:szCs w:val="24"/>
        </w:rPr>
        <w:t xml:space="preserve">.</w:t>
      </w:r>
      <w:bookmarkStart w:id="196" w:name="auto_fouce_29"/>
      <w:r>
        <w:rPr>
          <w:rFonts w:hint="eastAsia"/>
          <w:sz w:val="24"/>
          <w:szCs w:val="24"/>
        </w:rPr>
        <w:t xml:space="preserve">供应商及工作人员有违反本协议，给采购人造成经济损失的，应予以赔偿。采购人视具体情节及后果，扣除供应商合同价格的10%的违约金，且该违约金不足以弥补采购人损失时，供应商应予以足额赔偿。情节严重的，采购人建议</w:t>
      </w:r>
      <w:r>
        <w:rPr>
          <w:rFonts w:hint="eastAsia"/>
          <w:sz w:val="24"/>
          <w:szCs w:val="24"/>
          <w:lang w:val="en-US" w:eastAsia="zh-CN"/>
        </w:rPr>
        <w:t xml:space="preserve">相关</w:t>
      </w:r>
      <w:r>
        <w:rPr>
          <w:rFonts w:hint="eastAsia"/>
          <w:sz w:val="24"/>
          <w:szCs w:val="24"/>
        </w:rPr>
        <w:t xml:space="preserve">部门给予其一至三年内不得进入工程建设市场的处罚。</w:t>
      </w:r>
      <w:bookmarkEnd w:id="196"/>
      <w:r>
        <w:rPr>
          <w:sz w:val="24"/>
          <w:szCs w:val="24"/>
        </w:rPr>
      </w:r>
      <w:r/>
    </w:p>
    <w:p>
      <w:pPr>
        <w:pStyle w:val="723"/>
        <w:ind w:firstLine="480"/>
        <w:spacing w:line="400" w:lineRule="exact"/>
        <w:rPr>
          <w:sz w:val="24"/>
          <w:szCs w:val="24"/>
        </w:rPr>
      </w:pPr>
      <w:r>
        <w:rPr>
          <w:rFonts w:hint="eastAsia"/>
          <w:sz w:val="24"/>
          <w:szCs w:val="24"/>
        </w:rPr>
        <w:t xml:space="preserve">本廉洁协议作为管养合同的附件，与主合同具有同等法律效力。本协议的有效期是双方签署之日起至养护期满止。</w:t>
      </w:r>
      <w:r>
        <w:rPr>
          <w:sz w:val="24"/>
          <w:szCs w:val="24"/>
        </w:rPr>
      </w:r>
      <w:r/>
    </w:p>
    <w:p>
      <w:pPr>
        <w:pStyle w:val="723"/>
        <w:ind w:firstLine="480"/>
        <w:spacing w:line="400" w:lineRule="exact"/>
        <w:rPr>
          <w:sz w:val="24"/>
          <w:szCs w:val="24"/>
        </w:rPr>
      </w:pPr>
      <w:r>
        <w:rPr>
          <w:sz w:val="24"/>
          <w:szCs w:val="24"/>
        </w:rPr>
      </w:r>
      <w:r/>
    </w:p>
    <w:p>
      <w:pPr>
        <w:pStyle w:val="723"/>
        <w:spacing w:line="400" w:lineRule="exact"/>
        <w:rPr>
          <w:sz w:val="24"/>
          <w:szCs w:val="24"/>
        </w:rPr>
      </w:pPr>
      <w:r>
        <w:rPr>
          <w:rFonts w:hint="eastAsia"/>
          <w:sz w:val="24"/>
          <w:szCs w:val="24"/>
        </w:rPr>
        <w:t xml:space="preserve">采购人：（盖公章） </w:t>
      </w:r>
      <w:r>
        <w:rPr>
          <w:sz w:val="24"/>
          <w:szCs w:val="24"/>
        </w:rPr>
        <w:t xml:space="preserve">                          </w:t>
      </w:r>
      <w:r>
        <w:rPr>
          <w:rFonts w:hint="eastAsia"/>
          <w:sz w:val="24"/>
          <w:szCs w:val="24"/>
        </w:rPr>
        <w:t xml:space="preserve">供应商：（盖公章）</w:t>
      </w:r>
      <w:r>
        <w:rPr>
          <w:sz w:val="24"/>
          <w:szCs w:val="24"/>
        </w:rPr>
      </w:r>
      <w:r/>
    </w:p>
    <w:p>
      <w:pPr>
        <w:pStyle w:val="723"/>
        <w:spacing w:line="400" w:lineRule="exact"/>
        <w:rPr>
          <w:sz w:val="24"/>
          <w:szCs w:val="24"/>
        </w:rPr>
      </w:pPr>
      <w:r>
        <w:rPr>
          <w:sz w:val="24"/>
          <w:szCs w:val="24"/>
        </w:rPr>
      </w:r>
      <w:r/>
    </w:p>
    <w:p>
      <w:pPr>
        <w:pStyle w:val="723"/>
        <w:spacing w:line="400" w:lineRule="exact"/>
        <w:rPr>
          <w:sz w:val="24"/>
          <w:szCs w:val="24"/>
        </w:rPr>
      </w:pPr>
      <w:r>
        <w:rPr>
          <w:rFonts w:hint="eastAsia"/>
          <w:sz w:val="24"/>
          <w:szCs w:val="24"/>
        </w:rPr>
        <w:t xml:space="preserve">法定代表人（或授权委托人）：</w:t>
      </w:r>
      <w:r>
        <w:rPr>
          <w:sz w:val="24"/>
          <w:szCs w:val="24"/>
        </w:rPr>
        <w:t xml:space="preserve">                  </w:t>
      </w:r>
      <w:r>
        <w:rPr>
          <w:rFonts w:hint="eastAsia"/>
          <w:sz w:val="24"/>
          <w:szCs w:val="24"/>
        </w:rPr>
        <w:t xml:space="preserve">法定代表人（或授权委托人）：</w:t>
      </w:r>
      <w:r>
        <w:rPr>
          <w:sz w:val="24"/>
          <w:szCs w:val="24"/>
        </w:rPr>
      </w:r>
      <w:r/>
    </w:p>
    <w:p>
      <w:pPr>
        <w:pStyle w:val="723"/>
        <w:spacing w:line="360" w:lineRule="auto"/>
        <w:rPr>
          <w:sz w:val="24"/>
          <w:szCs w:val="24"/>
        </w:rPr>
      </w:pPr>
      <w:r>
        <w:rPr>
          <w:sz w:val="24"/>
          <w:szCs w:val="24"/>
        </w:rPr>
      </w:r>
      <w:r/>
    </w:p>
    <w:p>
      <w:pPr>
        <w:pStyle w:val="954"/>
        <w:jc w:val="center"/>
        <w:spacing w:before="120" w:after="120" w:line="0" w:lineRule="atLeast"/>
        <w:rPr>
          <w:rFonts w:hint="eastAsia"/>
          <w:sz w:val="24"/>
          <w:szCs w:val="24"/>
        </w:rPr>
        <w:outlineLvl w:val="0"/>
      </w:pPr>
      <w:r>
        <w:rPr>
          <w:rFonts w:hint="eastAsia"/>
          <w:sz w:val="24"/>
          <w:szCs w:val="24"/>
        </w:rPr>
        <w:t xml:space="preserve">日 </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日 </w:t>
      </w:r>
      <w:r>
        <w:rPr>
          <w:sz w:val="24"/>
          <w:szCs w:val="24"/>
        </w:rPr>
        <w:t xml:space="preserve">  </w:t>
      </w:r>
      <w:r>
        <w:rPr>
          <w:rFonts w:hint="eastAsia"/>
          <w:sz w:val="24"/>
          <w:szCs w:val="24"/>
        </w:rPr>
        <w:t xml:space="preserve">期：</w:t>
      </w:r>
      <w:r>
        <w:rPr>
          <w:rFonts w:hint="eastAsia"/>
          <w:sz w:val="24"/>
          <w:szCs w:val="24"/>
        </w:rPr>
      </w:r>
      <w:r/>
    </w:p>
    <w:p>
      <w:pPr>
        <w:pStyle w:val="954"/>
        <w:jc w:val="center"/>
        <w:spacing w:before="120" w:after="120" w:line="0" w:lineRule="atLeast"/>
        <w:rPr>
          <w:rFonts w:hint="eastAsia"/>
          <w:sz w:val="24"/>
          <w:szCs w:val="24"/>
        </w:rPr>
        <w:outlineLvl w:val="0"/>
      </w:pPr>
      <w:r>
        <w:rPr>
          <w:rFonts w:hint="eastAsia"/>
          <w:sz w:val="24"/>
          <w:szCs w:val="24"/>
        </w:rPr>
      </w:r>
      <w:r/>
    </w:p>
    <w:p>
      <w:pPr>
        <w:pStyle w:val="954"/>
        <w:jc w:val="center"/>
        <w:spacing w:before="120" w:after="120" w:line="0" w:lineRule="atLeast"/>
        <w:rPr>
          <w:rFonts w:hint="eastAsia"/>
          <w:sz w:val="24"/>
          <w:szCs w:val="24"/>
        </w:rPr>
        <w:outlineLvl w:val="0"/>
      </w:pPr>
      <w:r>
        <w:rPr>
          <w:rFonts w:hint="eastAsia"/>
          <w:sz w:val="24"/>
          <w:szCs w:val="24"/>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hAnsi="宋体"/>
          <w:color w:val="000000"/>
          <w:sz w:val="24"/>
          <w:szCs w:val="24"/>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3"/>
        <w:ind w:firstLine="480"/>
        <w:spacing w:line="240" w:lineRule="auto"/>
        <w:rPr>
          <w:rFonts w:hint="eastAsia" w:ascii="宋体" w:hAnsi="宋体"/>
          <w:color w:val="000000"/>
          <w:sz w:val="24"/>
          <w:szCs w:val="24"/>
        </w:rPr>
        <w:outlineLvl w:val="9"/>
      </w:pPr>
      <w:r/>
      <w:bookmarkStart w:id="197" w:name="_Toc120614281"/>
      <w:r/>
      <w:bookmarkStart w:id="198" w:name="_Toc49090575"/>
      <w:r/>
      <w:bookmarkStart w:id="199"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3"/>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sz w:val="24"/>
          <w:szCs w:val="24"/>
        </w:rPr>
        <w:t xml:space="preserve">中山陵园风景区园林和卫生等综合管养项目，包括绿地养护；园林设施管护和使用；园路、栈道、驳岸管护；环境卫生；险灾预防等工作。其中采购包1：明孝陵-琵琶湖前湖片区；采购包2：中山陵-体育公园南园片区；采购包3：中山门-明陵路公园营盘山公园片区；采购包4：下马坊-博爱园片区；采购包5：灵谷景区-体育公园北园片区。</w:t>
      </w:r>
      <w:r>
        <w:rPr>
          <w:rFonts w:hint="eastAsia" w:ascii="宋体" w:hAnsi="宋体"/>
          <w:color w:val="0000ff"/>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采购包1-采购包5遵循国家、行业及地方现行的规范和标准。</w:t>
      </w:r>
      <w:r>
        <w:rPr>
          <w:rFonts w:hint="eastAsia" w:ascii="宋体" w:hAnsi="宋体"/>
          <w:color w:val="000000"/>
          <w:sz w:val="24"/>
          <w:szCs w:val="24"/>
          <w:lang w:val="en-US" w:eastAsia="zh-CN"/>
        </w:rPr>
      </w:r>
      <w:r/>
    </w:p>
    <w:p>
      <w:pPr>
        <w:pStyle w:val="723"/>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723"/>
        <w:ind w:firstLine="480"/>
        <w:spacing w:line="252" w:lineRule="auto"/>
        <w:rPr>
          <w:rFonts w:ascii="黑体" w:hAnsi="黑体" w:eastAsia="黑体" w:cs="黑体"/>
          <w:sz w:val="24"/>
          <w:szCs w:val="24"/>
        </w:rPr>
        <w:outlineLvl w:val="1"/>
      </w:pPr>
      <w:r>
        <w:rPr>
          <w:rFonts w:hint="eastAsia" w:ascii="黑体" w:hAnsi="黑体" w:eastAsia="黑体" w:cs="黑体"/>
          <w:sz w:val="24"/>
          <w:szCs w:val="24"/>
        </w:rPr>
        <w:t xml:space="preserve">采购包1</w:t>
      </w:r>
      <w:r>
        <w:rPr>
          <w:rFonts w:ascii="黑体" w:hAnsi="黑体" w:eastAsia="黑体" w:cs="黑体"/>
          <w:sz w:val="24"/>
          <w:szCs w:val="24"/>
        </w:rPr>
      </w:r>
      <w:r/>
    </w:p>
    <w:tbl>
      <w:tblPr>
        <w:tblW w:w="4540" w:type="pct"/>
        <w:tblInd w:w="-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97"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82"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70"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97" w:type="dxa"/>
            <w:vAlign w:val="center"/>
            <w:textDirection w:val="lrTb"/>
            <w:noWrap w:val="false"/>
          </w:tcPr>
          <w:p>
            <w:pPr>
              <w:pStyle w:val="723"/>
              <w:spacing w:line="252" w:lineRule="auto"/>
              <w:rPr>
                <w:rFonts w:hint="eastAsia" w:ascii="宋体" w:hAnsi="宋体"/>
                <w:bCs/>
                <w:sz w:val="24"/>
                <w:szCs w:val="24"/>
              </w:rPr>
            </w:pPr>
            <w:r>
              <w:rPr>
                <w:rFonts w:hint="eastAsia" w:ascii="宋体" w:hAnsi="宋体" w:cs="宋体"/>
                <w:bCs/>
                <w:sz w:val="24"/>
                <w:szCs w:val="24"/>
              </w:rPr>
              <w:t xml:space="preserve">明孝陵-琵琶湖前湖片区园林和卫生等综合管养</w:t>
            </w:r>
            <w:r>
              <w:rPr>
                <w:rFonts w:hint="eastAsia" w:ascii="宋体" w:hAnsi="宋体"/>
                <w:bCs/>
                <w:sz w:val="24"/>
                <w:szCs w:val="24"/>
              </w:rPr>
            </w:r>
            <w:r/>
          </w:p>
        </w:tc>
        <w:tc>
          <w:tcPr>
            <w:tcW w:w="382"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7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625" w:type="dxa"/>
            <w:vAlign w:val="center"/>
            <w:textDirection w:val="lrTb"/>
            <w:noWrap w:val="false"/>
          </w:tcPr>
          <w:p>
            <w:pPr>
              <w:pStyle w:val="723"/>
              <w:jc w:val="center"/>
              <w:spacing w:line="252" w:lineRule="auto"/>
              <w:rPr>
                <w:rFonts w:ascii="宋体" w:hAnsi="宋体" w:cs="宋体"/>
                <w:bCs/>
                <w:sz w:val="24"/>
                <w:szCs w:val="24"/>
              </w:rPr>
            </w:pPr>
            <w:r>
              <w:rPr>
                <w:rFonts w:hint="eastAsia" w:ascii="宋体" w:hAnsi="宋体" w:cs="宋体"/>
                <w:bCs/>
                <w:sz w:val="24"/>
                <w:szCs w:val="24"/>
              </w:rPr>
              <w:t xml:space="preserve"> 8</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9万元/年</w:t>
            </w:r>
            <w:r>
              <w:rPr>
                <w:rFonts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sz w:val="24"/>
                <w:szCs w:val="24"/>
              </w:rPr>
              <w:t xml:space="preserve">其他未列  明行业</w:t>
            </w:r>
            <w:r>
              <w:rPr>
                <w:rFonts w:hint="eastAsia" w:ascii="宋体" w:hAnsi="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r>
            <w:r/>
          </w:p>
        </w:tc>
      </w:tr>
    </w:tbl>
    <w:p>
      <w:pPr>
        <w:pStyle w:val="723"/>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723"/>
        <w:ind w:firstLine="480"/>
        <w:spacing w:line="252" w:lineRule="auto"/>
        <w:rPr>
          <w:rFonts w:ascii="黑体" w:hAnsi="黑体" w:eastAsia="黑体" w:cs="黑体"/>
          <w:sz w:val="24"/>
          <w:szCs w:val="24"/>
        </w:rPr>
        <w:outlineLvl w:val="1"/>
      </w:pPr>
      <w:r>
        <w:rPr>
          <w:rFonts w:hint="eastAsia" w:ascii="黑体" w:hAnsi="黑体" w:eastAsia="黑体" w:cs="黑体"/>
          <w:sz w:val="24"/>
          <w:szCs w:val="24"/>
        </w:rPr>
        <w:t xml:space="preserve">采购包2</w:t>
      </w:r>
      <w:r>
        <w:rPr>
          <w:rFonts w:ascii="黑体" w:hAnsi="黑体" w:eastAsia="黑体" w:cs="黑体"/>
          <w:sz w:val="24"/>
          <w:szCs w:val="24"/>
        </w:rPr>
      </w:r>
      <w:r/>
    </w:p>
    <w:tbl>
      <w:tblPr>
        <w:tblW w:w="4540" w:type="pct"/>
        <w:tblInd w:w="-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97"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82"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70"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97" w:type="dxa"/>
            <w:vAlign w:val="center"/>
            <w:textDirection w:val="lrTb"/>
            <w:noWrap w:val="false"/>
          </w:tcPr>
          <w:p>
            <w:pPr>
              <w:pStyle w:val="723"/>
              <w:spacing w:line="252" w:lineRule="auto"/>
              <w:rPr>
                <w:rFonts w:hint="eastAsia" w:ascii="宋体" w:hAnsi="宋体"/>
                <w:bCs/>
                <w:sz w:val="24"/>
                <w:szCs w:val="24"/>
              </w:rPr>
            </w:pPr>
            <w:r>
              <w:rPr>
                <w:rFonts w:hint="eastAsia" w:ascii="宋体" w:hAnsi="宋体" w:cs="宋体"/>
                <w:bCs/>
                <w:sz w:val="24"/>
                <w:szCs w:val="24"/>
              </w:rPr>
              <w:t xml:space="preserve">中山陵-体育公园南园片区园林和卫生等综合管养</w:t>
            </w:r>
            <w:r>
              <w:rPr>
                <w:rFonts w:hint="eastAsia" w:ascii="宋体" w:hAnsi="宋体"/>
                <w:bCs/>
                <w:sz w:val="24"/>
                <w:szCs w:val="24"/>
              </w:rPr>
            </w:r>
            <w:r/>
          </w:p>
        </w:tc>
        <w:tc>
          <w:tcPr>
            <w:tcW w:w="382"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7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625" w:type="dxa"/>
            <w:vAlign w:val="center"/>
            <w:textDirection w:val="lrTb"/>
            <w:noWrap w:val="false"/>
          </w:tcPr>
          <w:p>
            <w:pPr>
              <w:pStyle w:val="723"/>
              <w:jc w:val="center"/>
              <w:spacing w:line="252" w:lineRule="auto"/>
              <w:rPr>
                <w:rFonts w:ascii="宋体" w:hAnsi="宋体" w:cs="宋体"/>
                <w:bCs/>
                <w:sz w:val="24"/>
                <w:szCs w:val="24"/>
              </w:rPr>
            </w:pPr>
            <w:r>
              <w:rPr>
                <w:rFonts w:hint="eastAsia" w:ascii="宋体" w:hAnsi="宋体" w:cs="宋体"/>
                <w:bCs/>
                <w:sz w:val="24"/>
                <w:szCs w:val="24"/>
              </w:rPr>
              <w:t xml:space="preserve"> 7</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2万元/年</w:t>
            </w:r>
            <w:r>
              <w:rPr>
                <w:rFonts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sz w:val="24"/>
                <w:szCs w:val="24"/>
              </w:rPr>
              <w:t xml:space="preserve">其他未列  明行业</w:t>
            </w:r>
            <w:r>
              <w:rPr>
                <w:rFonts w:hint="eastAsia" w:ascii="宋体" w:hAnsi="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r>
            <w:r/>
          </w:p>
        </w:tc>
      </w:tr>
    </w:tbl>
    <w:p>
      <w:pPr>
        <w:pStyle w:val="723"/>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723"/>
        <w:ind w:firstLine="480"/>
        <w:spacing w:line="252" w:lineRule="auto"/>
        <w:rPr>
          <w:rFonts w:ascii="黑体" w:hAnsi="黑体" w:eastAsia="黑体" w:cs="黑体"/>
          <w:sz w:val="24"/>
          <w:szCs w:val="24"/>
        </w:rPr>
        <w:outlineLvl w:val="1"/>
      </w:pPr>
      <w:r>
        <w:rPr>
          <w:rFonts w:hint="eastAsia" w:ascii="黑体" w:hAnsi="黑体" w:eastAsia="黑体" w:cs="黑体"/>
          <w:sz w:val="24"/>
          <w:szCs w:val="24"/>
        </w:rPr>
        <w:t xml:space="preserve">采购包3</w:t>
      </w:r>
      <w:r>
        <w:rPr>
          <w:rFonts w:ascii="黑体" w:hAnsi="黑体" w:eastAsia="黑体" w:cs="黑体"/>
          <w:sz w:val="24"/>
          <w:szCs w:val="24"/>
        </w:rPr>
      </w:r>
      <w:r/>
    </w:p>
    <w:tbl>
      <w:tblPr>
        <w:tblW w:w="4547" w:type="pct"/>
        <w:tblInd w:w="-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72"/>
        <w:gridCol w:w="679"/>
        <w:gridCol w:w="658"/>
        <w:gridCol w:w="1111"/>
        <w:gridCol w:w="1260"/>
        <w:gridCol w:w="1161"/>
        <w:gridCol w:w="718"/>
        <w:gridCol w:w="1022"/>
      </w:tblGrid>
      <w:tr>
        <w:trPr>
          <w:trHeight w:val="888"/>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97"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82"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70"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97" w:type="dxa"/>
            <w:vAlign w:val="center"/>
            <w:textDirection w:val="lrTb"/>
            <w:noWrap w:val="false"/>
          </w:tcPr>
          <w:p>
            <w:pPr>
              <w:pStyle w:val="723"/>
              <w:spacing w:line="252" w:lineRule="auto"/>
              <w:rPr>
                <w:rFonts w:hint="eastAsia" w:ascii="宋体" w:hAnsi="宋体"/>
                <w:bCs/>
                <w:sz w:val="24"/>
                <w:szCs w:val="24"/>
              </w:rPr>
            </w:pPr>
            <w:r>
              <w:rPr>
                <w:rFonts w:hint="eastAsia" w:ascii="宋体" w:hAnsi="宋体" w:cs="宋体"/>
                <w:bCs/>
                <w:sz w:val="24"/>
                <w:szCs w:val="24"/>
              </w:rPr>
              <w:t xml:space="preserve">中山门-明陵路公园营盘山公园片区园林和卫生等综合管养</w:t>
            </w:r>
            <w:r>
              <w:rPr>
                <w:rFonts w:hint="eastAsia" w:ascii="宋体" w:hAnsi="宋体"/>
                <w:bCs/>
                <w:sz w:val="24"/>
                <w:szCs w:val="24"/>
              </w:rPr>
            </w:r>
            <w:r/>
          </w:p>
        </w:tc>
        <w:tc>
          <w:tcPr>
            <w:tcW w:w="382"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7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 5</w:t>
            </w:r>
            <w:r>
              <w:rPr>
                <w:rFonts w:hint="eastAsia" w:ascii="宋体" w:hAnsi="宋体" w:cs="宋体"/>
                <w:bCs/>
                <w:sz w:val="24"/>
                <w:szCs w:val="24"/>
                <w:lang w:val="en-US" w:eastAsia="zh-CN"/>
              </w:rPr>
              <w:t xml:space="preserve">65</w:t>
            </w:r>
            <w:r>
              <w:rPr>
                <w:rFonts w:hint="eastAsia" w:ascii="宋体" w:hAnsi="宋体" w:cs="宋体"/>
                <w:bCs/>
                <w:sz w:val="24"/>
                <w:szCs w:val="24"/>
              </w:rPr>
              <w:t xml:space="preserve">万元/年</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sz w:val="24"/>
                <w:szCs w:val="24"/>
              </w:rPr>
              <w:t xml:space="preserve">其他未列  明行业</w:t>
            </w:r>
            <w:r>
              <w:rPr>
                <w:rFonts w:hint="eastAsia" w:ascii="宋体" w:hAnsi="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r>
            <w:r/>
          </w:p>
        </w:tc>
      </w:tr>
    </w:tbl>
    <w:p>
      <w:pPr>
        <w:pStyle w:val="723"/>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723"/>
        <w:ind w:firstLine="480"/>
        <w:spacing w:line="252" w:lineRule="auto"/>
        <w:rPr>
          <w:rFonts w:ascii="黑体" w:hAnsi="黑体" w:eastAsia="黑体" w:cs="黑体"/>
          <w:sz w:val="24"/>
          <w:szCs w:val="24"/>
        </w:rPr>
        <w:outlineLvl w:val="1"/>
      </w:pPr>
      <w:r>
        <w:rPr>
          <w:rFonts w:hint="eastAsia" w:ascii="黑体" w:hAnsi="黑体" w:eastAsia="黑体" w:cs="黑体"/>
          <w:sz w:val="24"/>
          <w:szCs w:val="24"/>
        </w:rPr>
        <w:t xml:space="preserve">采购包4</w:t>
      </w:r>
      <w:r>
        <w:rPr>
          <w:rFonts w:ascii="黑体" w:hAnsi="黑体" w:eastAsia="黑体" w:cs="黑体"/>
          <w:sz w:val="24"/>
          <w:szCs w:val="24"/>
        </w:rPr>
      </w:r>
      <w:r/>
    </w:p>
    <w:tbl>
      <w:tblPr>
        <w:tblW w:w="4540" w:type="pct"/>
        <w:tblInd w:w="-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97"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82"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70"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97" w:type="dxa"/>
            <w:vAlign w:val="center"/>
            <w:textDirection w:val="lrTb"/>
            <w:noWrap w:val="false"/>
          </w:tcPr>
          <w:p>
            <w:pPr>
              <w:pStyle w:val="723"/>
              <w:spacing w:line="252" w:lineRule="auto"/>
              <w:rPr>
                <w:rFonts w:hint="eastAsia" w:ascii="宋体" w:hAnsi="宋体"/>
                <w:bCs/>
                <w:sz w:val="24"/>
                <w:szCs w:val="24"/>
              </w:rPr>
            </w:pPr>
            <w:r>
              <w:rPr>
                <w:rFonts w:hint="eastAsia" w:ascii="宋体" w:hAnsi="宋体" w:cs="宋体"/>
                <w:bCs/>
                <w:sz w:val="24"/>
                <w:szCs w:val="24"/>
              </w:rPr>
              <w:t xml:space="preserve">下马坊-博爱园片区园林和卫生等综合管养</w:t>
            </w:r>
            <w:r>
              <w:rPr>
                <w:rFonts w:hint="eastAsia" w:ascii="宋体" w:hAnsi="宋体"/>
                <w:bCs/>
                <w:sz w:val="24"/>
                <w:szCs w:val="24"/>
              </w:rPr>
            </w:r>
            <w:r/>
          </w:p>
        </w:tc>
        <w:tc>
          <w:tcPr>
            <w:tcW w:w="382"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7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 5</w:t>
            </w:r>
            <w:r>
              <w:rPr>
                <w:rFonts w:hint="eastAsia" w:ascii="宋体" w:hAnsi="宋体" w:cs="宋体"/>
                <w:bCs/>
                <w:sz w:val="24"/>
                <w:szCs w:val="24"/>
                <w:lang w:val="en-US" w:eastAsia="zh-CN"/>
              </w:rPr>
              <w:t xml:space="preserve">25</w:t>
            </w:r>
            <w:r>
              <w:rPr>
                <w:rFonts w:hint="eastAsia" w:ascii="宋体" w:hAnsi="宋体" w:cs="宋体"/>
                <w:bCs/>
                <w:sz w:val="24"/>
                <w:szCs w:val="24"/>
              </w:rPr>
              <w:t xml:space="preserve">万元/年</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sz w:val="24"/>
                <w:szCs w:val="24"/>
              </w:rPr>
              <w:t xml:space="preserve">其他未列  明行业</w:t>
            </w:r>
            <w:r>
              <w:rPr>
                <w:rFonts w:hint="eastAsia" w:ascii="宋体" w:hAnsi="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r>
            <w:r/>
          </w:p>
        </w:tc>
      </w:tr>
    </w:tbl>
    <w:p>
      <w:pPr>
        <w:pStyle w:val="723"/>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723"/>
        <w:ind w:firstLine="480"/>
        <w:spacing w:line="252" w:lineRule="auto"/>
        <w:rPr>
          <w:rFonts w:ascii="黑体" w:hAnsi="黑体" w:eastAsia="黑体" w:cs="黑体"/>
          <w:sz w:val="24"/>
          <w:szCs w:val="24"/>
        </w:rPr>
        <w:outlineLvl w:val="1"/>
      </w:pPr>
      <w:r>
        <w:rPr>
          <w:rFonts w:hint="eastAsia" w:ascii="黑体" w:hAnsi="黑体" w:eastAsia="黑体" w:cs="黑体"/>
          <w:sz w:val="24"/>
          <w:szCs w:val="24"/>
        </w:rPr>
        <w:t xml:space="preserve">采购包5</w:t>
      </w:r>
      <w:r>
        <w:rPr>
          <w:rFonts w:ascii="黑体" w:hAnsi="黑体" w:eastAsia="黑体" w:cs="黑体"/>
          <w:sz w:val="24"/>
          <w:szCs w:val="24"/>
        </w:rPr>
      </w:r>
      <w:r/>
    </w:p>
    <w:tbl>
      <w:tblPr>
        <w:tblW w:w="4540" w:type="pct"/>
        <w:tblInd w:w="-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97"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82"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70"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587"/>
        </w:trPr>
        <w:tc>
          <w:tcPr>
            <w:tcW w:w="28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97" w:type="dxa"/>
            <w:vAlign w:val="center"/>
            <w:textDirection w:val="lrTb"/>
            <w:noWrap w:val="false"/>
          </w:tcPr>
          <w:p>
            <w:pPr>
              <w:pStyle w:val="723"/>
              <w:spacing w:line="252" w:lineRule="auto"/>
              <w:rPr>
                <w:rFonts w:hint="eastAsia" w:ascii="宋体" w:hAnsi="宋体"/>
                <w:bCs/>
                <w:sz w:val="24"/>
                <w:szCs w:val="24"/>
              </w:rPr>
            </w:pPr>
            <w:r>
              <w:rPr>
                <w:rFonts w:hint="eastAsia" w:ascii="宋体" w:hAnsi="宋体" w:cs="宋体"/>
                <w:bCs/>
                <w:sz w:val="24"/>
                <w:szCs w:val="24"/>
              </w:rPr>
              <w:t xml:space="preserve">灵谷景区-体育公园北园片区园林和卫生等综合管养</w:t>
            </w:r>
            <w:r>
              <w:rPr>
                <w:rFonts w:hint="eastAsia" w:ascii="宋体" w:hAnsi="宋体"/>
                <w:bCs/>
                <w:sz w:val="24"/>
                <w:szCs w:val="24"/>
              </w:rPr>
            </w:r>
            <w:r/>
          </w:p>
        </w:tc>
        <w:tc>
          <w:tcPr>
            <w:tcW w:w="382"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70"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625"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 4</w:t>
            </w:r>
            <w:r>
              <w:rPr>
                <w:rFonts w:hint="eastAsia" w:ascii="宋体" w:hAnsi="宋体" w:cs="宋体"/>
                <w:bCs/>
                <w:sz w:val="24"/>
                <w:szCs w:val="24"/>
                <w:lang w:val="en-US" w:eastAsia="zh-CN"/>
              </w:rPr>
              <w:t xml:space="preserve">29</w:t>
            </w:r>
            <w:r>
              <w:rPr>
                <w:rFonts w:hint="eastAsia" w:ascii="宋体" w:hAnsi="宋体" w:cs="宋体"/>
                <w:bCs/>
                <w:sz w:val="24"/>
                <w:szCs w:val="24"/>
              </w:rPr>
              <w:t xml:space="preserve">万元/年</w:t>
            </w:r>
            <w:r>
              <w:rPr>
                <w:rFonts w:hint="eastAsia" w:ascii="宋体" w:hAnsi="宋体" w:cs="宋体"/>
                <w:bCs/>
                <w:sz w:val="24"/>
                <w:szCs w:val="24"/>
              </w:rPr>
            </w:r>
            <w:r/>
          </w:p>
        </w:tc>
        <w:tc>
          <w:tcPr>
            <w:tcW w:w="709"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53"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cs="宋体"/>
                <w:sz w:val="24"/>
                <w:szCs w:val="24"/>
              </w:rPr>
              <w:t xml:space="preserve">其他未列  明行业</w:t>
            </w:r>
            <w:r>
              <w:rPr>
                <w:rFonts w:hint="eastAsia" w:ascii="宋体" w:hAnsi="宋体"/>
                <w:bCs/>
                <w:sz w:val="24"/>
                <w:szCs w:val="24"/>
              </w:rPr>
            </w:r>
            <w:r/>
          </w:p>
        </w:tc>
        <w:tc>
          <w:tcPr>
            <w:tcW w:w="404" w:type="dxa"/>
            <w:vAlign w:val="center"/>
            <w:textDirection w:val="lrTb"/>
            <w:noWrap w:val="false"/>
          </w:tcPr>
          <w:p>
            <w:pPr>
              <w:pStyle w:val="723"/>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75" w:type="dxa"/>
            <w:vAlign w:val="center"/>
            <w:textDirection w:val="lrTb"/>
            <w:noWrap w:val="false"/>
          </w:tcPr>
          <w:p>
            <w:pPr>
              <w:pStyle w:val="723"/>
              <w:jc w:val="center"/>
              <w:spacing w:line="252" w:lineRule="auto"/>
              <w:rPr>
                <w:rFonts w:hint="eastAsia" w:ascii="宋体" w:hAnsi="宋体"/>
                <w:bCs/>
                <w:sz w:val="24"/>
                <w:szCs w:val="24"/>
              </w:rPr>
            </w:pPr>
            <w:r>
              <w:rPr>
                <w:rFonts w:hint="eastAsia" w:ascii="宋体" w:hAnsi="宋体"/>
                <w:bCs/>
                <w:sz w:val="24"/>
                <w:szCs w:val="24"/>
              </w:rPr>
            </w:r>
            <w:r/>
          </w:p>
        </w:tc>
      </w:tr>
    </w:tbl>
    <w:p>
      <w:pPr>
        <w:pStyle w:val="723"/>
        <w:spacing w:line="252"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723"/>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723"/>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23"/>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1.管养范围和工作量</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详见各采购包对应的附件1-附件1</w:t>
      </w:r>
      <w:r>
        <w:rPr>
          <w:rFonts w:ascii="宋体" w:hAnsi="宋体" w:cs="宋体"/>
          <w:bCs/>
          <w:sz w:val="24"/>
          <w:szCs w:val="24"/>
        </w:rPr>
        <w:t xml:space="preserve">2</w:t>
      </w:r>
      <w:r>
        <w:rPr>
          <w:rFonts w:hint="eastAsia" w:ascii="宋体" w:hAnsi="宋体" w:cs="宋体"/>
          <w:bCs/>
          <w:sz w:val="24"/>
          <w:szCs w:val="24"/>
        </w:rPr>
        <w:t xml:space="preserve">（其中：采购包</w:t>
      </w:r>
      <w:r>
        <w:rPr>
          <w:rFonts w:hint="eastAsia" w:ascii="宋体" w:hAnsi="宋体" w:cs="宋体"/>
          <w:bCs/>
          <w:sz w:val="24"/>
          <w:szCs w:val="24"/>
          <w:lang w:val="en-US" w:eastAsia="zh-CN"/>
        </w:rPr>
        <w:t xml:space="preserve">4见</w:t>
      </w:r>
      <w:r>
        <w:rPr>
          <w:rFonts w:hint="eastAsia" w:ascii="宋体" w:hAnsi="宋体" w:cs="宋体"/>
          <w:bCs/>
          <w:sz w:val="24"/>
          <w:szCs w:val="24"/>
        </w:rPr>
        <w:t xml:space="preserve">附件1-</w:t>
      </w:r>
      <w:r>
        <w:rPr>
          <w:rFonts w:ascii="宋体" w:hAnsi="宋体" w:cs="宋体"/>
          <w:bCs/>
          <w:sz w:val="24"/>
          <w:szCs w:val="24"/>
        </w:rPr>
        <w:t xml:space="preserve">10</w:t>
      </w:r>
      <w:r>
        <w:rPr>
          <w:rFonts w:hint="eastAsia" w:ascii="宋体" w:hAnsi="宋体" w:cs="宋体"/>
          <w:bCs/>
          <w:sz w:val="24"/>
          <w:szCs w:val="24"/>
        </w:rPr>
        <w:t xml:space="preserve">），具体以现场交接为准。</w:t>
      </w:r>
      <w:r>
        <w:rPr>
          <w:rFonts w:hint="eastAsia" w:ascii="宋体" w:hAnsi="宋体" w:cs="宋体"/>
          <w:bCs/>
          <w:sz w:val="24"/>
          <w:szCs w:val="24"/>
        </w:rPr>
      </w:r>
      <w:r/>
    </w:p>
    <w:p>
      <w:pPr>
        <w:pStyle w:val="723"/>
        <w:ind w:firstLine="480"/>
        <w:spacing w:line="252" w:lineRule="auto"/>
        <w:rPr>
          <w:rFonts w:ascii="宋体" w:hAnsi="宋体" w:cs="宋体"/>
          <w:bCs/>
          <w:sz w:val="24"/>
          <w:szCs w:val="24"/>
        </w:rPr>
        <w:outlineLvl w:val="2"/>
      </w:pPr>
      <w:r>
        <w:rPr>
          <w:rFonts w:hint="eastAsia" w:ascii="宋体" w:hAnsi="宋体" w:cs="宋体"/>
          <w:bCs/>
          <w:sz w:val="24"/>
          <w:szCs w:val="24"/>
        </w:rPr>
        <w:t xml:space="preserve">2.服务具体要求，包括但不限于以下内容：</w:t>
      </w:r>
      <w:r>
        <w:rPr>
          <w:rFonts w:ascii="宋体" w:hAnsi="宋体" w:cs="宋体"/>
          <w:bCs/>
          <w:sz w:val="24"/>
          <w:szCs w:val="24"/>
        </w:rPr>
      </w:r>
      <w:r/>
    </w:p>
    <w:p>
      <w:pPr>
        <w:pStyle w:val="723"/>
        <w:ind w:firstLine="480"/>
        <w:spacing w:line="252" w:lineRule="auto"/>
        <w:rPr>
          <w:rFonts w:hint="eastAsia" w:ascii="宋体" w:hAnsi="宋体"/>
          <w:sz w:val="24"/>
          <w:szCs w:val="24"/>
        </w:rPr>
      </w:pPr>
      <w:r>
        <w:rPr>
          <w:rFonts w:hint="eastAsia" w:ascii="宋体" w:hAnsi="宋体"/>
          <w:sz w:val="24"/>
          <w:szCs w:val="24"/>
        </w:rPr>
        <w:t xml:space="preserve">2.1绿地养护</w:t>
      </w:r>
      <w:r>
        <w:rPr>
          <w:rFonts w:hint="eastAsia" w:ascii="宋体" w:hAnsi="宋体"/>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对承包范围内的乔灌木、古树名木、行道树、草坪、地被、花卉、水生植物等，根据植物生长和景区最佳景观的要求，进行浇水、施肥、修剪、除杂草、病虫害防治、越冬和越夏维护、乔木的复壮养护，以及草花播种、花坛换花、花坛植物栽植、节假日摆花（含养护）等工作（具体换花品种、规格、数量、面积见附件），费用由供应商负责。草坪管理要认真进行修剪、施肥、病虫害防治等养护，草坪每年追播二次，春季追播百慕大、秋季追播黑麦草。</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注：施肥工作中专门用于改良土壤的施肥、基础用尿素和复合肥和部分白蚁、天牛等和特定性病虫害防治药品由采购人统一提供，供应商负责按要求施用。其余植物正常生长肥料和农药由供应商自行采购按需施用。</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2.2 园林设施管护和使用</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供应商负责本包范围内中山陵绿地（外缘公园含绿道）的各类园林设施、小品及水电设施（包括路灯、厕所设施、排水、排污管道、电缆等）的看护、维护、等事项，保证其功能完好、整洁并按采购人要求使用，由于看管不力被盗或被破坏造成的损失全由供应商负责及时予以修复，核心景区各类设施、设备做好看护，并第一时间反馈损坏、破坏情况。</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2.3 园路、栈道、驳岸管护</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对中山陵绿地（外缘公园含绿道）园路（包括绿道）、栈道、驳岸、各类设施、各类建筑物、各类构筑物进行适时检查、维修和保养，保证正常安全使用。</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2.4 环境卫生</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绿地、园路、广场、水面卫生保洁、设施清洁、中山陵绿地（外缘景区）水环境治理等产生的生活垃圾清运至采购人指定的地点，其余垃圾（包括树枝落叶、破旧家具、花钵、建筑装修垃圾、淤泥等）由供应商负责运出景区。主要道路和区域、广场要用8T（含）以上洗扫车清扫。</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2.5 险灾预防</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台风、暴雨、下雪等情况应实行24小时巡查和值班，加强树木支撑和保护，对树木断枝和倒伏等各类险灾情况做好及时抢险工作。遇到下雪，及时组织人员清扫责任范围内路面与绿叶乔灌木上的积雪。抢险人员须服从采购人统一指挥调度。</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2.6 对于中山陵、明孝陵梅花山梅花谷、灵谷寺景区（桂花）等以及特色养护游客集中区，除正常养护管理外，还必须做好各种安全隐患的排查、设施设备的正常看管，以及园林植物、果实的看护，游客损毁行为的教育、劝导等日常管理工作。</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2.7 厕所管理：按照国家</w:t>
      </w:r>
      <w:r>
        <w:rPr>
          <w:rFonts w:hint="eastAsia" w:ascii="宋体" w:hAnsi="宋体" w:cs="宋体"/>
          <w:bCs/>
          <w:sz w:val="24"/>
          <w:szCs w:val="24"/>
          <w:lang w:val="en-US" w:eastAsia="zh-CN"/>
        </w:rPr>
        <w:t xml:space="preserve">文旅</w:t>
      </w:r>
      <w:r>
        <w:rPr>
          <w:rFonts w:hint="eastAsia" w:ascii="宋体" w:hAnsi="宋体" w:cs="宋体"/>
          <w:bCs/>
          <w:sz w:val="24"/>
          <w:szCs w:val="24"/>
        </w:rPr>
        <w:t xml:space="preserve">局I级厕所管理标准以挂牌的级别为准，所达标准按景区要求统一配套或维修和南京市城市管理局的管理标准进行管理。厕所要求24小时开放，每个厕所配备男女保洁员进行保洁及管理。</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2.8 按采购人要求完成重大活动如5A景区检查、文明创建、上级检查、各类接待、节庆活动等保障任务。</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2.9 完成采购人布置的其它各项临时性和突击性工作等。</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3.服务标准和要求</w:t>
      </w:r>
      <w:r>
        <w:rPr>
          <w:rFonts w:hint="eastAsia" w:ascii="宋体" w:hAnsi="宋体" w:cs="宋体"/>
          <w:bCs/>
          <w:sz w:val="24"/>
          <w:szCs w:val="24"/>
        </w:rPr>
      </w:r>
      <w:r/>
    </w:p>
    <w:p>
      <w:pPr>
        <w:pStyle w:val="723"/>
        <w:ind w:firstLine="480"/>
        <w:spacing w:line="252" w:lineRule="auto"/>
        <w:rPr>
          <w:rFonts w:hint="eastAsia" w:ascii="宋体" w:hAnsi="宋体" w:cs="宋体"/>
          <w:bCs/>
          <w:color w:val="000000"/>
          <w:sz w:val="24"/>
          <w:szCs w:val="24"/>
        </w:rPr>
        <w:outlineLvl w:val="2"/>
      </w:pPr>
      <w:r>
        <w:rPr>
          <w:rFonts w:hint="eastAsia" w:ascii="宋体" w:hAnsi="宋体" w:cs="宋体"/>
          <w:bCs/>
          <w:sz w:val="24"/>
          <w:szCs w:val="24"/>
        </w:rPr>
        <w:t xml:space="preserve">3.1 日常养护作业按照国家、省、市及中山陵园管理局相关标准执行。</w:t>
      </w:r>
      <w:r>
        <w:rPr>
          <w:rFonts w:hint="eastAsia" w:ascii="宋体" w:hAnsi="宋体" w:cs="宋体"/>
          <w:bCs/>
          <w:color w:val="000000"/>
          <w:sz w:val="24"/>
          <w:szCs w:val="24"/>
        </w:rPr>
        <w:t xml:space="preserve">供应商进场后须购买雇主责任险（保额150万元）和公众责任险（保额200万元）等商业险，保险条款中明确供应商在从事服务过程中，造成第三方人身伤亡或财产损失或其它安全事故，由供应商负责处理及赔偿事宜。</w:t>
      </w:r>
      <w:r>
        <w:rPr>
          <w:rFonts w:hint="eastAsia" w:ascii="宋体" w:hAnsi="宋体" w:cs="宋体"/>
          <w:bCs/>
          <w:color w:val="000000"/>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采购人按附件9、附件10、附件11（采购包4按照附件7、附件8、附件9）等标准进行检查考核。如供应商养护未达以上标准，采购人有权责令供应商限期整改，不能按期整改到位的，采购人根据考核结果扣发相应比例养护费。如供应商养护管理严重不达标，且不能及时整改到位的，采购人有权终止合同。</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3.2 人员</w:t>
      </w:r>
      <w:r>
        <w:rPr>
          <w:rFonts w:hint="eastAsia" w:ascii="宋体" w:hAnsi="宋体" w:cs="宋体"/>
          <w:bCs/>
          <w:sz w:val="24"/>
          <w:szCs w:val="24"/>
          <w:lang w:val="en-US" w:eastAsia="zh-CN"/>
        </w:rPr>
        <w:t xml:space="preserve">数量和</w:t>
      </w:r>
      <w:r>
        <w:rPr>
          <w:rFonts w:hint="eastAsia" w:ascii="宋体" w:hAnsi="宋体" w:cs="宋体"/>
          <w:bCs/>
          <w:sz w:val="24"/>
          <w:szCs w:val="24"/>
        </w:rPr>
        <w:t xml:space="preserve">形象要求：</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采购包1项目经理2</w:t>
      </w:r>
      <w:r>
        <w:rPr>
          <w:rFonts w:hint="eastAsia" w:ascii="宋体" w:hAnsi="宋体" w:cs="宋体"/>
          <w:bCs/>
          <w:sz w:val="24"/>
          <w:szCs w:val="24"/>
          <w:lang w:val="en-US" w:eastAsia="zh-CN"/>
        </w:rPr>
        <w:t xml:space="preserve">名</w:t>
      </w:r>
      <w:r>
        <w:rPr>
          <w:rFonts w:hint="eastAsia" w:ascii="宋体" w:hAnsi="宋体" w:cs="宋体"/>
          <w:bCs/>
          <w:sz w:val="24"/>
          <w:szCs w:val="24"/>
        </w:rPr>
        <w:t xml:space="preserve">，采购包2-</w:t>
      </w:r>
      <w:r>
        <w:rPr>
          <w:rFonts w:hint="eastAsia" w:ascii="宋体" w:hAnsi="宋体" w:cs="宋体"/>
          <w:bCs/>
          <w:sz w:val="24"/>
          <w:szCs w:val="24"/>
          <w:lang w:val="en-US" w:eastAsia="zh-CN"/>
        </w:rPr>
        <w:t xml:space="preserve">采购</w:t>
      </w:r>
      <w:r>
        <w:rPr>
          <w:rFonts w:hint="eastAsia" w:ascii="宋体" w:hAnsi="宋体" w:cs="宋体"/>
          <w:bCs/>
          <w:sz w:val="24"/>
          <w:szCs w:val="24"/>
        </w:rPr>
        <w:t xml:space="preserve">5各配备项目经理1名，合理配备人员，数量详见各采购包附件2-</w:t>
      </w:r>
      <w:r>
        <w:rPr>
          <w:rFonts w:hint="eastAsia" w:ascii="宋体" w:hAnsi="宋体" w:cs="宋体"/>
          <w:bCs/>
          <w:sz w:val="24"/>
          <w:szCs w:val="24"/>
          <w:lang w:val="en-US" w:eastAsia="zh-CN"/>
        </w:rPr>
        <w:t xml:space="preserve">附件</w:t>
      </w:r>
      <w:r>
        <w:rPr>
          <w:rFonts w:hint="eastAsia" w:ascii="宋体" w:hAnsi="宋体" w:cs="宋体"/>
          <w:bCs/>
          <w:sz w:val="24"/>
          <w:szCs w:val="24"/>
        </w:rPr>
        <w:t xml:space="preserve">5。人员年龄</w:t>
      </w:r>
      <w:r>
        <w:rPr>
          <w:rFonts w:hint="eastAsia" w:ascii="宋体" w:hAnsi="宋体" w:cs="宋体"/>
          <w:bCs/>
          <w:color w:val="000000"/>
          <w:sz w:val="24"/>
          <w:szCs w:val="24"/>
        </w:rPr>
        <w:t xml:space="preserve">应均在65周岁及以下，其中男性58岁</w:t>
      </w:r>
      <w:r>
        <w:rPr>
          <w:rFonts w:hint="eastAsia" w:ascii="宋体" w:hAnsi="宋体" w:cs="宋体"/>
          <w:bCs/>
          <w:color w:val="000000"/>
          <w:sz w:val="24"/>
          <w:szCs w:val="24"/>
          <w:lang w:val="en-US" w:eastAsia="zh-CN"/>
        </w:rPr>
        <w:t xml:space="preserve">及</w:t>
      </w:r>
      <w:r>
        <w:rPr>
          <w:rFonts w:hint="eastAsia" w:ascii="宋体" w:hAnsi="宋体" w:cs="宋体"/>
          <w:bCs/>
          <w:color w:val="000000"/>
          <w:sz w:val="24"/>
          <w:szCs w:val="24"/>
        </w:rPr>
        <w:t xml:space="preserve">以下、女性50周岁</w:t>
      </w:r>
      <w:r>
        <w:rPr>
          <w:rFonts w:hint="eastAsia" w:ascii="宋体" w:hAnsi="宋体" w:cs="宋体"/>
          <w:bCs/>
          <w:color w:val="000000"/>
          <w:sz w:val="24"/>
          <w:szCs w:val="24"/>
          <w:lang w:val="en-US" w:eastAsia="zh-CN"/>
        </w:rPr>
        <w:t xml:space="preserve">及</w:t>
      </w:r>
      <w:r>
        <w:rPr>
          <w:rFonts w:hint="eastAsia" w:ascii="宋体" w:hAnsi="宋体" w:cs="宋体"/>
          <w:bCs/>
          <w:color w:val="000000"/>
          <w:sz w:val="24"/>
          <w:szCs w:val="24"/>
        </w:rPr>
        <w:t xml:space="preserve">以下人数占比不少于20%。各</w:t>
      </w:r>
      <w:r>
        <w:rPr>
          <w:rFonts w:hint="eastAsia" w:ascii="宋体" w:hAnsi="宋体" w:cs="宋体"/>
          <w:bCs/>
          <w:color w:val="000000"/>
          <w:sz w:val="24"/>
          <w:szCs w:val="24"/>
          <w:lang w:val="en-US" w:eastAsia="zh-CN"/>
        </w:rPr>
        <w:t xml:space="preserve">采购</w:t>
      </w:r>
      <w:r>
        <w:rPr>
          <w:rFonts w:hint="eastAsia" w:ascii="宋体" w:hAnsi="宋体" w:cs="宋体"/>
          <w:bCs/>
          <w:color w:val="000000"/>
          <w:sz w:val="24"/>
          <w:szCs w:val="24"/>
        </w:rPr>
        <w:t xml:space="preserve">包中</w:t>
      </w:r>
      <w:r>
        <w:rPr>
          <w:rFonts w:ascii="宋体" w:hAnsi="宋体" w:cs="宋体"/>
          <w:bCs/>
          <w:color w:val="000000"/>
          <w:sz w:val="24"/>
          <w:szCs w:val="24"/>
        </w:rPr>
        <w:t xml:space="preserve">不少于</w:t>
      </w:r>
      <w:r>
        <w:rPr>
          <w:rFonts w:hint="eastAsia" w:ascii="宋体" w:hAnsi="宋体" w:cs="宋体"/>
          <w:bCs/>
          <w:color w:val="000000"/>
          <w:sz w:val="24"/>
          <w:szCs w:val="24"/>
        </w:rPr>
        <w:t xml:space="preserve">2</w:t>
      </w:r>
      <w:r>
        <w:rPr>
          <w:rFonts w:ascii="宋体" w:hAnsi="宋体" w:cs="宋体"/>
          <w:bCs/>
          <w:color w:val="000000"/>
          <w:sz w:val="24"/>
          <w:szCs w:val="24"/>
        </w:rPr>
        <w:t xml:space="preserve">名技术工（电工、安全员至少各1名</w:t>
      </w:r>
      <w:r>
        <w:rPr>
          <w:rFonts w:hint="eastAsia" w:ascii="宋体" w:hAnsi="宋体" w:cs="宋体"/>
          <w:bCs/>
          <w:color w:val="000000"/>
          <w:sz w:val="24"/>
          <w:szCs w:val="24"/>
        </w:rPr>
        <w:t xml:space="preserve">）。</w:t>
      </w:r>
      <w:r>
        <w:rPr>
          <w:rFonts w:hint="eastAsia" w:ascii="宋体" w:hAnsi="宋体" w:cs="宋体"/>
          <w:bCs/>
          <w:sz w:val="24"/>
          <w:szCs w:val="24"/>
        </w:rPr>
        <w:t xml:space="preserve">养护人员必须具备园林养护基本知识，有一定的养护工作经验。养护人员不得随意更换，保证以上人员服务于本项目，人员如需调整，须具备同等资质和工作能力，且经采购人方同意并备案，日常检查和考核按投标文件中的人员进行核实，养护人员要求穿着标志明显的统一工作服。</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3.3 节假日及重大活动,按采购人需要增加服务人员，延长服务时间，用工人员费用按照投标报价中的临时用工结算。   </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3.4 对于养护范围内造成的投诉、媒体曝光、意外伤害等突发事件，要有应急处置措施并及时消除负面影响。</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3.5 绿化养护的基本要求(详见附件11《</w:t>
      </w:r>
      <w:r>
        <w:rPr>
          <w:rFonts w:hint="eastAsia" w:ascii="宋体" w:hAnsi="宋体"/>
          <w:sz w:val="24"/>
          <w:szCs w:val="24"/>
          <w:lang w:val="zh-CN"/>
        </w:rPr>
        <w:t xml:space="preserve">中山陵园风景区园林绿化养护导则</w:t>
      </w:r>
      <w:r>
        <w:rPr>
          <w:rFonts w:hint="eastAsia" w:ascii="宋体" w:hAnsi="宋体" w:cs="宋体"/>
          <w:bCs/>
          <w:sz w:val="24"/>
          <w:szCs w:val="24"/>
        </w:rPr>
        <w:t xml:space="preserve">》，采购包4见附件9）</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（1）修剪：根据各类植物的生长特点、立地环境、景观要求，按照操作规程适时进行。对乔木和大灌木应当不定期清除枯死枝干，避免因坠落伤及车辆和游人。</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（2）除草：各类绿地、树穴、绿带要结合松土及时清理各类杂草。 </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（3）抹芽：主要用于乔木、大型灌木，对不定芽及幼嫩萌条要及时清除，营养集中，以保持树木骨干枝分枝合理，促使生长形态美观。</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（4）草坪：对草坪或草地应经常挑除杂草并适当推剪，对坑洼之处应垫土保持平整，注意防病治虫，适当施肥，以利于草坪的正常生长。每年二次追播，夏季追播百慕大、秋季追播黑麦草。</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（5）病虫害防治：病虫害防治是园林植物养护中较为重要的手段和内容，要根据各类植物发生的染病和虫害情况做好预测预报，及时采取防治措施，维护植物的健康生长。 </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（6）施肥：根据各类植物的生长特点及植物对肥料的需要，要求年施肥不得少于2次，新种植物视生长情况，适时适量进行施肥，以保持各类植物的生长旺盛达到一定景观效果。</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7）补植：因地制宜补植空缺的乔木、花灌木及地被植物，使景区无明显黄土裸露的地方，中标后管养范围内原有苗木死亡的补植和因人为主观破坏的补植由供应商承担，非人为主观破坏的补植苗木由采购人负责。</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（8）抗旱、排涝、扫雪、防台风：对各类植物要及时进行灌溉（灌溉过程中若使用自来水，按实际产生的数额及</w:t>
      </w:r>
      <w:r>
        <w:rPr>
          <w:rFonts w:hint="eastAsia" w:ascii="宋体" w:hAnsi="宋体" w:cs="宋体"/>
          <w:bCs/>
          <w:sz w:val="24"/>
          <w:szCs w:val="24"/>
          <w:lang w:val="en-US" w:eastAsia="zh-CN"/>
        </w:rPr>
        <w:t xml:space="preserve">采购人</w:t>
      </w:r>
      <w:r>
        <w:rPr>
          <w:rFonts w:hint="eastAsia" w:ascii="宋体" w:hAnsi="宋体" w:cs="宋体"/>
          <w:bCs/>
          <w:sz w:val="24"/>
          <w:szCs w:val="24"/>
        </w:rPr>
        <w:t xml:space="preserve">的分摊标准及时上交给</w:t>
      </w:r>
      <w:r>
        <w:rPr>
          <w:rFonts w:hint="eastAsia" w:ascii="宋体" w:hAnsi="宋体" w:cs="宋体"/>
          <w:bCs/>
          <w:sz w:val="24"/>
          <w:szCs w:val="24"/>
          <w:lang w:val="en-US" w:eastAsia="zh-CN"/>
        </w:rPr>
        <w:t xml:space="preserve">采购人</w:t>
      </w:r>
      <w:r>
        <w:rPr>
          <w:rFonts w:hint="eastAsia" w:ascii="宋体" w:hAnsi="宋体" w:cs="宋体"/>
          <w:bCs/>
          <w:sz w:val="24"/>
          <w:szCs w:val="24"/>
        </w:rPr>
        <w:t xml:space="preserve">），防止植物因干旱脱水而造成枯死。防台防汛期间要做好加固、排涝抢险工作，并按照采购人制定的防汛工作预案落实，保持水道通畅，防止植物受损，及时扫雪打雪，确保安全畅通。</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（9）清运垃圾：绿地无杂物堆料、枯树枯枝堆积等现象，绿化管理产生的垃圾及时清运出景区，确保绿地清爽整洁。</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（10）为确保管养质量，供应商需对绿地落实专人进行动态养护管理，全天候作业。</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11）养护过程中，供应商必须采取周密的安全措施，以避免对人身和财产的损害。如因供应商操作不当、养护不当（如虫蛀枝枯死枝等未及时治理引起枝条坠落）或管理不善而造成人身伤害或财产损失的，由供应商自行承担。若采购人因此而承担对第三人的赔偿，采购人有权向供应商追偿，直接在应付供应商的管养费用中扣抵，采购人还有权要求供应商承担由此造成的采购人声誉和因处理相关事件产生的损失，包括但不限于处置事件人员的报酬、律师费用、诉讼费用、调查取证费用等。</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12）因不可抗拒因素（如由于台风、暴雨、大雪等自然灾害引起树木突然倒伏，碰线、碰屋等造成的树枝伤人、损物），供应商在事发后应迅速组织力量，一小时内到达现场并按采购人的要求及时处理。若未按上述要求执行由此造成的赔偿责任应由供应商承担。</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13）供应商养护期间的乔灌花草保存率低于要求的，必须在适合的季节及时补植同品种、同规格的苗木，并确保成活。若供应商未按规定补植，采购人有权安排第三方进行种植，所发生的苗木费及补植费用从供应商管养费用中扣除。</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 3.6 卫生保洁基本要求：卫生保洁实行两清扫、全天及时保洁，中间无保洁空当，明孝陵景区同时做好6:30入园前的卫生保洁。</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（1）设施保洁：确保责任区域内亭台、廊架、广场、路面、路灯、座椅、标识标牌、垃圾箱、垃圾池、垃圾房、反光镜、道旗、遮挡物、各类设施等干净整洁。</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（2）绿地保洁：做到绿地及周边无垃圾和人畜粪便。</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（3）道路保洁：主干道实行洗扫车清扫，做到每日两清扫、及时保洁。</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（4）水体保洁：日常清理漂浮垃圾，并按浮游生物季节特性对其进行适度打捞，确保水体的清洁无污染。应不少于两人作业，有安全保障措施。</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5）垃圾收集及处理：保洁员要加强对辖区的巡查和保洁，及时捡拾游人丢弃的垃圾，送到垃圾箱，垃圾箱内胆必须安置大小合适的黑色垃圾袋。适时将垃圾箱中的垃圾（不超过2/3）运送至指定地点。垃圾运输过程中必须桶装化运至指定地点，不得散装运输。同时，垃圾在垃圾房必须桶装化堆放，必要时（如重大节假日期间）须安排人员值守，必须做好垃圾不落地要求。</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（6）垃圾房（箱）要及时清洗，保持责任区域所有垃圾房、垃圾池、垃圾筒等设施周边及屋顶，做到立面整洁、无异味、无杂物、无杂树，垃圾房门要随时保持关闭状态，及时消毒、冲洗。</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（7）地面清扫须在：在保洁时间段出现的脏物、污物及其它卫生应清除物，保洁人员应即时清除。</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（8）及时清理边沟、树下等区域的废弃共享单车，以及清除树木上涉意识形态刻画符号。</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（9）厕所管理：厕所按规定时间开放，配备男女保洁员对应男女厕所按标准进行保洁和管理。</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3.7 公共设施维护的基本要求</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（1）每天对管养区域的公共设施（亭台、廊架、广场、路面、路灯、座椅、标识标牌、垃圾箱、水管、水龙头、污水处理设施、排水管网等）进行保洁和检查，发现损坏及时报修。</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（2）及时检查雨水排水管网，清除排水管道内的树枝落叶等垃圾，确保水路通畅。</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3.8 应急处理的基本要求</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 （1）项目经理电话为24小时值班电话，时刻保持通讯畅通。</w:t>
      </w:r>
      <w:r>
        <w:rPr>
          <w:rFonts w:hint="eastAsia" w:ascii="宋体" w:hAnsi="宋体" w:cs="宋体"/>
          <w:bCs/>
          <w:sz w:val="24"/>
          <w:szCs w:val="24"/>
        </w:rPr>
      </w:r>
      <w:r/>
    </w:p>
    <w:p>
      <w:pPr>
        <w:pStyle w:val="723"/>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 （2）</w:t>
      </w:r>
      <w:r>
        <w:rPr>
          <w:rFonts w:hint="eastAsia" w:ascii="宋体" w:hAnsi="宋体" w:cs="宋体"/>
          <w:bCs/>
          <w:sz w:val="24"/>
          <w:szCs w:val="24"/>
          <w:lang w:val="en-US" w:eastAsia="zh-CN"/>
        </w:rPr>
        <w:t xml:space="preserve">供应商中标后提供</w:t>
      </w:r>
      <w:r>
        <w:rPr>
          <w:rFonts w:hint="eastAsia" w:ascii="宋体" w:hAnsi="宋体" w:cs="宋体"/>
          <w:bCs/>
          <w:sz w:val="24"/>
          <w:szCs w:val="24"/>
        </w:rPr>
        <w:t xml:space="preserve">应急预案（</w:t>
      </w:r>
      <w:r>
        <w:rPr>
          <w:rFonts w:hint="eastAsia" w:ascii="宋体" w:hAnsi="宋体" w:cs="宋体"/>
          <w:bCs/>
          <w:sz w:val="24"/>
          <w:szCs w:val="24"/>
          <w:lang w:val="en-US" w:eastAsia="zh-CN"/>
        </w:rPr>
        <w:t xml:space="preserve">包括</w:t>
      </w:r>
      <w:r>
        <w:rPr>
          <w:rFonts w:hint="eastAsia" w:ascii="宋体" w:hAnsi="宋体" w:cs="宋体"/>
          <w:bCs/>
          <w:sz w:val="24"/>
          <w:szCs w:val="24"/>
        </w:rPr>
        <w:t xml:space="preserve">防汛防台、防雪、意外伤害、突发事件处置等）。</w:t>
      </w:r>
      <w:r>
        <w:rPr>
          <w:rFonts w:hint="eastAsia" w:ascii="宋体" w:hAnsi="宋体" w:cs="宋体"/>
          <w:bCs/>
          <w:sz w:val="24"/>
          <w:szCs w:val="24"/>
        </w:rPr>
      </w:r>
      <w:r/>
    </w:p>
    <w:p>
      <w:pPr>
        <w:pStyle w:val="723"/>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w:t>
      </w:r>
      <w:r>
        <w:rPr>
          <w:rFonts w:hint="eastAsia" w:ascii="宋体" w:hAnsi="宋体" w:cs="Times New Roman"/>
          <w:bCs/>
          <w:color w:val="000000"/>
          <w:sz w:val="24"/>
          <w:szCs w:val="24"/>
          <w:highlight w:val="none"/>
          <w:lang w:val="en-US" w:eastAsia="zh-CN"/>
        </w:rPr>
        <w:t xml:space="preserve">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w:t>
      </w:r>
      <w:r>
        <w:rPr>
          <w:rFonts w:hint="eastAsia" w:ascii="宋体" w:hAnsi="宋体" w:eastAsia="宋体" w:cs="宋体"/>
          <w:b/>
          <w:bCs/>
          <w:i w:val="0"/>
          <w:iCs w:val="0"/>
          <w:color w:val="000000"/>
          <w:sz w:val="24"/>
          <w:szCs w:val="24"/>
          <w:highlight w:val="none"/>
          <w:u w:val="none"/>
          <w:lang w:val="en-US" w:eastAsia="zh-CN"/>
        </w:rPr>
        <w:t xml:space="preserve">投标分项报价表》中按照物业服务人员岗位分别填报；法定节假日安排工作的，供应商应依法支付高于劳动者正常工作时间工资的工资报酬，并测算到投标报价中。本项目采购包1要求法定节假日在岗人数不少于99人</w:t>
      </w:r>
      <w:bookmarkStart w:id="200" w:name="OLE_LINK20"/>
      <w:r>
        <w:rPr>
          <w:rFonts w:hint="eastAsia" w:ascii="宋体" w:hAnsi="宋体" w:eastAsia="宋体" w:cs="宋体"/>
          <w:b/>
          <w:bCs/>
          <w:i w:val="0"/>
          <w:iCs w:val="0"/>
          <w:color w:val="000000"/>
          <w:sz w:val="24"/>
          <w:szCs w:val="24"/>
          <w:highlight w:val="none"/>
          <w:u w:val="none"/>
          <w:lang w:val="en-US" w:eastAsia="zh-CN"/>
        </w:rPr>
        <w:t xml:space="preserve">（具体岗位人数详见《投标分项报价表》）</w:t>
      </w:r>
      <w:bookmarkEnd w:id="200"/>
      <w:r>
        <w:rPr>
          <w:rFonts w:hint="eastAsia" w:ascii="宋体" w:hAnsi="宋体" w:eastAsia="宋体" w:cs="宋体"/>
          <w:b/>
          <w:bCs/>
          <w:i w:val="0"/>
          <w:iCs w:val="0"/>
          <w:color w:val="000000"/>
          <w:sz w:val="24"/>
          <w:szCs w:val="24"/>
          <w:highlight w:val="none"/>
          <w:u w:val="none"/>
          <w:lang w:val="en-US" w:eastAsia="zh-CN"/>
        </w:rPr>
        <w:t xml:space="preserve">，采购包2要求法定节假日在岗人数不少于97人（具体岗位人数详见《投标分项报价表》），采购包3要求法定节假日在岗人数不少于69人（具体岗位人数详见《投标分项报价表》），采购包4要求法定节假日在岗人数不少于61人（具体岗位人数详见《投标分项报价表》），采购包5要求法定节假日在岗人数不少于52人（具体岗位人数详见《投标分项报价表》），并按照合同履行期内的法定节假日天数（13天/年）进行测算</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w:t>
      </w:r>
      <w:r>
        <w:rPr>
          <w:rFonts w:hint="eastAsia" w:ascii="宋体" w:hAnsi="宋体" w:eastAsia="宋体" w:cs="宋体"/>
          <w:b/>
          <w:bCs/>
          <w:i w:val="0"/>
          <w:iCs w:val="0"/>
          <w:color w:val="000000"/>
          <w:sz w:val="24"/>
          <w:szCs w:val="24"/>
          <w:highlight w:val="none"/>
          <w:u w:val="none"/>
          <w:lang w:val="en-US" w:eastAsia="zh-CN"/>
        </w:rPr>
        <w:t xml:space="preserve">投标分项报价表</w:t>
      </w:r>
      <w:r>
        <w:rPr>
          <w:rFonts w:hint="eastAsia" w:ascii="宋体" w:hAnsi="宋体" w:cs="Times New Roman"/>
          <w:b/>
          <w:bCs w:val="0"/>
          <w:color w:val="000000"/>
          <w:sz w:val="24"/>
          <w:szCs w:val="24"/>
          <w:highlight w:val="none"/>
          <w:lang w:val="en-US" w:eastAsia="zh-CN"/>
        </w:rPr>
        <w:t xml:space="preserve">》中</w:t>
      </w:r>
      <w:bookmarkStart w:id="201"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201"/>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202" w:name="OLE_LINK9"/>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eastAsia="zh-CN"/>
        </w:rPr>
        <w:t xml:space="preserve">应为签订劳动合同的服务人员缴纳社保和公积金，为签订劳务合同的返聘人员缴纳工伤保险，其中</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的人数，采购包1不少于20名，采购包2不少于20名，采购包3不少于14名，采购包4不少于13名，采购包5不少于11名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203" w:name="OLE_LINK8"/>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eastAsia="zh-CN"/>
        </w:rPr>
        <w:t xml:space="preserve">在接到</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eastAsia="zh-CN"/>
        </w:rPr>
        <w:t xml:space="preserve">书面通知</w:t>
      </w:r>
      <w:r>
        <w:rPr>
          <w:rFonts w:hint="eastAsia" w:ascii="宋体" w:hAnsi="宋体" w:eastAsia="宋体" w:cs="宋体"/>
          <w:b/>
          <w:bCs/>
          <w:color w:val="000000"/>
          <w:sz w:val="24"/>
          <w:szCs w:val="24"/>
          <w:highlight w:val="none"/>
          <w:lang w:val="en-US" w:eastAsia="zh-CN"/>
        </w:rPr>
        <w:t xml:space="preserve">5个工作日内，</w:t>
      </w:r>
      <w:r>
        <w:rPr>
          <w:rFonts w:hint="eastAsia" w:ascii="宋体" w:hAnsi="宋体" w:eastAsia="宋体" w:cs="宋体"/>
          <w:b/>
          <w:bCs/>
          <w:color w:val="000000"/>
          <w:sz w:val="24"/>
          <w:szCs w:val="24"/>
          <w:highlight w:val="none"/>
        </w:rPr>
        <w:t xml:space="preserve">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劳务合同、社保公积金缴纳证明等材料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End w:id="202"/>
      <w:r/>
      <w:bookmarkEnd w:id="203"/>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723"/>
        <w:ind w:firstLine="480"/>
        <w:jc w:val="left"/>
        <w:spacing w:after="0" w:line="240" w:lineRule="auto"/>
        <w:rPr>
          <w:rFonts w:hint="eastAsia" w:ascii="宋体" w:hAnsi="宋体" w:eastAsia="宋体" w:cs="宋体"/>
          <w:sz w:val="24"/>
          <w:szCs w:val="24"/>
        </w:rPr>
      </w:pPr>
      <w:r>
        <w:rPr>
          <w:rFonts w:hint="eastAsia" w:ascii="宋体" w:hAnsi="宋体"/>
          <w:bCs/>
          <w:sz w:val="24"/>
          <w:szCs w:val="24"/>
        </w:rPr>
        <w:t xml:space="preserve">④</w:t>
      </w:r>
      <w:r>
        <w:rPr>
          <w:rFonts w:hint="eastAsia" w:ascii="宋体" w:hAnsi="宋体" w:cs="宋体"/>
          <w:sz w:val="24"/>
          <w:szCs w:val="24"/>
        </w:rPr>
        <w:t xml:space="preserve">员工其他待遇费用：包含员工的</w:t>
      </w:r>
      <w:r>
        <w:rPr>
          <w:rFonts w:hint="eastAsia" w:ascii="宋体" w:hAnsi="宋体" w:eastAsia="宋体" w:cs="宋体"/>
          <w:sz w:val="24"/>
          <w:szCs w:val="24"/>
        </w:rPr>
        <w:t xml:space="preserve">高温费、防寒费、奖金、高温慰问费等。供应商认为完成本项目服务可能产生的其他相关费用。</w:t>
      </w:r>
      <w:r>
        <w:rPr>
          <w:rFonts w:hint="eastAsia" w:ascii="宋体" w:hAnsi="宋体" w:eastAsia="宋体" w:cs="宋体"/>
          <w:sz w:val="24"/>
          <w:szCs w:val="24"/>
        </w:rPr>
      </w:r>
      <w:r/>
    </w:p>
    <w:p>
      <w:pPr>
        <w:pStyle w:val="723"/>
        <w:ind w:firstLine="480"/>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⑤服装费。所有服务人员统一服装，所有岗位各配备短袖2套、长袖2套、鸭舌帽子</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个；胸前工作牌</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个，供应商自行测算并考虑到报价中。</w:t>
      </w:r>
      <w:r>
        <w:rPr>
          <w:rFonts w:hint="eastAsia" w:ascii="宋体" w:hAnsi="宋体" w:eastAsia="宋体" w:cs="宋体"/>
          <w:sz w:val="24"/>
          <w:szCs w:val="24"/>
        </w:rPr>
      </w:r>
      <w:r/>
    </w:p>
    <w:p>
      <w:pPr>
        <w:pStyle w:val="723"/>
        <w:ind w:firstLine="480"/>
        <w:jc w:val="left"/>
        <w:spacing w:after="0" w:line="240" w:lineRule="auto"/>
        <w:rPr>
          <w:rFonts w:hint="eastAsia" w:ascii="宋体" w:hAnsi="宋体" w:cs="宋体"/>
          <w:sz w:val="24"/>
          <w:szCs w:val="24"/>
          <w:highlight w:val="none"/>
        </w:rPr>
      </w:pPr>
      <w:r>
        <w:rPr>
          <w:rFonts w:hint="eastAsia" w:ascii="宋体" w:hAnsi="宋体" w:eastAsia="宋体" w:cs="宋体"/>
          <w:sz w:val="24"/>
          <w:szCs w:val="24"/>
        </w:rPr>
        <w:t xml:space="preserve">⑥辅助耗材费。包括但不限于：园林及保洁作业工具、植保</w:t>
      </w:r>
      <w:r>
        <w:rPr>
          <w:rFonts w:hint="eastAsia" w:ascii="宋体" w:hAnsi="宋体" w:cs="宋体"/>
          <w:sz w:val="24"/>
          <w:szCs w:val="24"/>
          <w:highlight w:val="none"/>
        </w:rPr>
        <w:t xml:space="preserve">耗材、园林绿化辅材、劳保用品等。供应商自行测算并考虑到报价中。</w:t>
      </w:r>
      <w:r>
        <w:rPr>
          <w:rFonts w:hint="eastAsia" w:ascii="宋体" w:hAnsi="宋体" w:cs="宋体"/>
          <w:sz w:val="24"/>
          <w:szCs w:val="24"/>
          <w:highlight w:val="none"/>
        </w:rPr>
      </w:r>
      <w:r/>
    </w:p>
    <w:p>
      <w:pPr>
        <w:pStyle w:val="723"/>
        <w:ind w:firstLine="480"/>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⑦</w:t>
      </w:r>
      <w:r>
        <w:rPr>
          <w:rFonts w:hint="eastAsia" w:ascii="宋体" w:hAnsi="宋体" w:cs="宋体"/>
          <w:sz w:val="24"/>
          <w:szCs w:val="24"/>
          <w:highlight w:val="none"/>
        </w:rPr>
        <w:t xml:space="preserve">机械设备费用。</w:t>
      </w:r>
      <w:r>
        <w:rPr>
          <w:rFonts w:hint="eastAsia" w:ascii="宋体" w:hAnsi="宋体" w:cs="宋体"/>
          <w:sz w:val="24"/>
          <w:szCs w:val="24"/>
        </w:rPr>
        <w:t xml:space="preserve">环境卫生保洁机械及扫雪机械，供应商须保障施工期间设备充足，确保在规定时限内完成约定台班作业量。供应商报价应综合考虑服务期内因政策性调整所导致的相关风险，应自行测算考虑到投标报价中，签订合同时提供上述机械设备购买或租赁发票等材料供采购人核验</w:t>
      </w:r>
      <w:r>
        <w:rPr>
          <w:rFonts w:hint="eastAsia" w:ascii="宋体" w:hAnsi="宋体" w:cs="宋体"/>
          <w:sz w:val="24"/>
          <w:szCs w:val="24"/>
          <w:lang w:val="en-US" w:eastAsia="zh-CN"/>
        </w:rPr>
        <w:t xml:space="preserve">。</w:t>
      </w:r>
      <w:r>
        <w:rPr>
          <w:rFonts w:hint="eastAsia" w:ascii="宋体" w:hAnsi="宋体" w:eastAsia="宋体" w:cs="宋体"/>
          <w:sz w:val="24"/>
          <w:szCs w:val="24"/>
          <w:highlight w:val="none"/>
          <w:lang w:val="en-US" w:eastAsia="zh-CN"/>
        </w:rPr>
      </w:r>
      <w:r/>
    </w:p>
    <w:p>
      <w:pPr>
        <w:pStyle w:val="723"/>
        <w:ind w:firstLine="480"/>
        <w:rPr>
          <w:rFonts w:ascii="宋体" w:hAnsi="宋体"/>
          <w:sz w:val="24"/>
          <w:szCs w:val="24"/>
        </w:rPr>
      </w:pPr>
      <w:r>
        <w:rPr>
          <w:rFonts w:hint="eastAsia" w:ascii="宋体" w:hAnsi="宋体" w:eastAsia="宋体" w:cs="宋体"/>
          <w:sz w:val="24"/>
          <w:szCs w:val="24"/>
          <w:highlight w:val="none"/>
        </w:rPr>
        <w:t xml:space="preserve">⑧</w:t>
      </w:r>
      <w:r>
        <w:rPr>
          <w:rFonts w:hint="eastAsia" w:ascii="宋体" w:hAnsi="宋体" w:cs="宋体"/>
          <w:sz w:val="24"/>
          <w:szCs w:val="24"/>
          <w:highlight w:val="none"/>
        </w:rPr>
        <w:t xml:space="preserve">景观与综合治理费</w:t>
      </w:r>
      <w:r>
        <w:rPr>
          <w:rFonts w:hint="eastAsia" w:ascii="宋体" w:hAnsi="宋体"/>
          <w:sz w:val="24"/>
          <w:szCs w:val="24"/>
          <w:highlight w:val="none"/>
        </w:rPr>
        <w:t xml:space="preserve">：</w:t>
      </w:r>
      <w:r>
        <w:rPr>
          <w:rFonts w:hint="eastAsia" w:ascii="宋体" w:hAnsi="宋体"/>
          <w:sz w:val="24"/>
          <w:szCs w:val="24"/>
        </w:rPr>
        <w:t xml:space="preserve">包括但不限于临时用工、直播草花、栽植草花等、两分类垃圾桶、项目部搭建及修整、水体净化沉水植物、水系驳岸修整、240升塑料垃圾箱等。</w:t>
      </w:r>
      <w:r>
        <w:rPr>
          <w:rFonts w:ascii="宋体" w:hAnsi="宋体"/>
          <w:sz w:val="24"/>
          <w:szCs w:val="24"/>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3"/>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23"/>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eastAsia="zh-CN"/>
        </w:rPr>
        <w:t xml:space="preserve">本项目服务期两年</w:t>
      </w:r>
      <w:r>
        <w:rPr>
          <w:rFonts w:hint="eastAsia" w:ascii="宋体" w:hAnsi="宋体" w:eastAsia="宋体" w:cs="Times New Roman"/>
          <w:color w:val="000000"/>
          <w:sz w:val="24"/>
          <w:szCs w:val="24"/>
        </w:rPr>
        <w:t xml:space="preserve">，合同一年一签，</w:t>
      </w:r>
      <w:r>
        <w:rPr>
          <w:rFonts w:hint="eastAsia" w:ascii="宋体" w:hAnsi="宋体" w:eastAsia="宋体" w:cs="Times New Roman"/>
          <w:color w:val="000000"/>
          <w:sz w:val="24"/>
          <w:szCs w:val="24"/>
          <w:lang w:val="en-US" w:eastAsia="zh-CN"/>
        </w:rPr>
        <w:t xml:space="preserve">第一</w:t>
      </w:r>
      <w:r>
        <w:rPr>
          <w:rFonts w:hint="eastAsia" w:ascii="宋体" w:hAnsi="宋体" w:eastAsia="宋体" w:cs="Times New Roman"/>
          <w:color w:val="000000"/>
          <w:sz w:val="24"/>
          <w:szCs w:val="24"/>
        </w:rPr>
        <w:t xml:space="preserve">年服务期满，采购人有权根据考核情况决定继续履行合同或终止合同。</w:t>
      </w:r>
      <w:r>
        <w:rPr>
          <w:rFonts w:hint="eastAsia" w:ascii="宋体" w:hAnsi="宋体" w:eastAsia="宋体" w:cs="Times New Roman"/>
          <w:color w:val="0000ff"/>
          <w:sz w:val="24"/>
          <w:szCs w:val="24"/>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3"/>
        <w:ind w:firstLine="480"/>
        <w:jc w:val="left"/>
        <w:rPr>
          <w:rFonts w:hint="eastAsia" w:ascii="宋体" w:hAnsi="宋体"/>
          <w:sz w:val="24"/>
          <w:szCs w:val="24"/>
        </w:rPr>
      </w:pPr>
      <w:r>
        <w:rPr>
          <w:rFonts w:hint="eastAsia" w:ascii="宋体" w:hAnsi="宋体"/>
          <w:sz w:val="24"/>
          <w:szCs w:val="24"/>
        </w:rPr>
        <w:t xml:space="preserve">4.考核要求</w:t>
      </w:r>
      <w:r>
        <w:rPr>
          <w:rFonts w:hint="eastAsia" w:ascii="宋体" w:hAnsi="宋体"/>
          <w:sz w:val="24"/>
          <w:szCs w:val="24"/>
        </w:rPr>
      </w:r>
      <w:r/>
    </w:p>
    <w:p>
      <w:pPr>
        <w:pStyle w:val="723"/>
        <w:ind w:firstLine="480"/>
        <w:jc w:val="left"/>
        <w:rPr>
          <w:rFonts w:hint="eastAsia" w:ascii="宋体" w:hAnsi="宋体" w:cs="宋体"/>
          <w:sz w:val="24"/>
          <w:szCs w:val="24"/>
        </w:rPr>
      </w:pPr>
      <w:r>
        <w:rPr>
          <w:rFonts w:hint="eastAsia" w:ascii="宋体" w:hAnsi="宋体" w:cs="宋体"/>
          <w:sz w:val="24"/>
          <w:szCs w:val="24"/>
        </w:rPr>
        <w:t xml:space="preserve">4.1 考核组织实施</w:t>
      </w:r>
      <w:r>
        <w:rPr>
          <w:rFonts w:hint="eastAsia" w:ascii="宋体" w:hAnsi="宋体" w:cs="宋体"/>
          <w:sz w:val="24"/>
          <w:szCs w:val="24"/>
        </w:rPr>
      </w:r>
      <w:r/>
    </w:p>
    <w:p>
      <w:pPr>
        <w:pStyle w:val="723"/>
        <w:ind w:firstLine="480"/>
        <w:jc w:val="left"/>
        <w:rPr>
          <w:rFonts w:hint="eastAsia" w:ascii="宋体" w:hAnsi="宋体" w:cs="宋体"/>
          <w:sz w:val="24"/>
          <w:szCs w:val="24"/>
        </w:rPr>
      </w:pPr>
      <w:r>
        <w:rPr>
          <w:rFonts w:hint="eastAsia" w:ascii="宋体" w:hAnsi="宋体" w:cs="宋体"/>
          <w:sz w:val="24"/>
          <w:szCs w:val="24"/>
        </w:rPr>
        <w:t xml:space="preserve">养护考核工作由采购包负责组织实施。采取考核计分办法对绿化养护质量、卫生保洁实绩、设施维护、秩序管理等情况进行评定，根据养护实绩核定当月养护经费并决定养护单位的去留。</w:t>
      </w:r>
      <w:r>
        <w:rPr>
          <w:rFonts w:hint="eastAsia" w:ascii="宋体" w:hAnsi="宋体" w:cs="宋体"/>
          <w:sz w:val="24"/>
          <w:szCs w:val="24"/>
        </w:rPr>
      </w:r>
      <w:r/>
    </w:p>
    <w:p>
      <w:pPr>
        <w:pStyle w:val="723"/>
        <w:ind w:firstLine="480"/>
        <w:jc w:val="left"/>
        <w:rPr>
          <w:rFonts w:hint="eastAsia" w:ascii="宋体" w:hAnsi="宋体" w:cs="宋体"/>
          <w:sz w:val="24"/>
          <w:szCs w:val="24"/>
        </w:rPr>
      </w:pPr>
      <w:r>
        <w:rPr>
          <w:rFonts w:hint="eastAsia" w:ascii="宋体" w:hAnsi="宋体" w:cs="宋体"/>
          <w:sz w:val="24"/>
          <w:szCs w:val="24"/>
        </w:rPr>
        <w:t xml:space="preserve">4.2 考核标准</w:t>
      </w:r>
      <w:r>
        <w:rPr>
          <w:rFonts w:hint="eastAsia" w:ascii="宋体" w:hAnsi="宋体" w:cs="宋体"/>
          <w:sz w:val="24"/>
          <w:szCs w:val="24"/>
        </w:rPr>
      </w:r>
      <w:r/>
    </w:p>
    <w:p>
      <w:pPr>
        <w:pStyle w:val="723"/>
        <w:ind w:firstLine="480"/>
        <w:jc w:val="left"/>
        <w:rPr>
          <w:rFonts w:hint="eastAsia" w:ascii="宋体" w:hAnsi="宋体" w:cs="宋体"/>
          <w:sz w:val="24"/>
          <w:szCs w:val="24"/>
        </w:rPr>
      </w:pPr>
      <w:r>
        <w:rPr>
          <w:rFonts w:hint="eastAsia" w:ascii="宋体" w:hAnsi="宋体" w:cs="宋体"/>
          <w:sz w:val="24"/>
          <w:szCs w:val="24"/>
        </w:rPr>
        <w:t xml:space="preserve">采购人按照各采购包的附件9、附件10、附件11（其中，采购包4按照附件7、附件8、附件9）标准对供应商的养护作业进行考核。</w:t>
      </w:r>
      <w:r>
        <w:rPr>
          <w:rFonts w:hint="eastAsia" w:ascii="宋体" w:hAnsi="宋体" w:cs="宋体"/>
          <w:sz w:val="24"/>
          <w:szCs w:val="24"/>
        </w:rPr>
      </w:r>
      <w:r/>
    </w:p>
    <w:p>
      <w:pPr>
        <w:pStyle w:val="723"/>
        <w:ind w:firstLine="480"/>
        <w:jc w:val="left"/>
        <w:rPr>
          <w:rFonts w:hint="eastAsia" w:ascii="宋体" w:hAnsi="宋体" w:cs="宋体"/>
          <w:sz w:val="24"/>
          <w:szCs w:val="24"/>
        </w:rPr>
      </w:pPr>
      <w:r>
        <w:rPr>
          <w:rFonts w:hint="eastAsia" w:ascii="宋体" w:hAnsi="宋体" w:cs="宋体"/>
          <w:sz w:val="24"/>
          <w:szCs w:val="24"/>
        </w:rPr>
        <w:t xml:space="preserve">考核方式：日常考核、月度考核、专项考核</w:t>
      </w:r>
      <w:r>
        <w:rPr>
          <w:rFonts w:hint="eastAsia" w:ascii="宋体" w:hAnsi="宋体" w:cs="宋体"/>
          <w:sz w:val="24"/>
          <w:szCs w:val="24"/>
        </w:rPr>
      </w:r>
      <w:r/>
    </w:p>
    <w:p>
      <w:pPr>
        <w:pStyle w:val="723"/>
        <w:ind w:firstLine="480"/>
        <w:jc w:val="left"/>
        <w:rPr>
          <w:rFonts w:hint="eastAsia" w:ascii="宋体" w:hAnsi="宋体" w:cs="宋体"/>
          <w:sz w:val="24"/>
          <w:szCs w:val="24"/>
        </w:rPr>
      </w:pPr>
      <w:r>
        <w:rPr>
          <w:rFonts w:hint="eastAsia" w:ascii="宋体" w:hAnsi="宋体" w:cs="宋体"/>
          <w:sz w:val="24"/>
          <w:szCs w:val="24"/>
        </w:rPr>
        <w:t xml:space="preserve">每月采用月度考核、日常检查考核、专项考核相结合的方式进行全面考核。</w:t>
      </w:r>
      <w:r>
        <w:rPr>
          <w:rFonts w:hint="eastAsia" w:ascii="宋体" w:hAnsi="宋体" w:cs="宋体"/>
          <w:sz w:val="24"/>
          <w:szCs w:val="24"/>
        </w:rPr>
      </w:r>
      <w:r/>
    </w:p>
    <w:p>
      <w:pPr>
        <w:pStyle w:val="723"/>
        <w:ind w:firstLine="480"/>
        <w:jc w:val="left"/>
        <w:rPr>
          <w:rFonts w:hint="eastAsia" w:ascii="宋体" w:hAnsi="宋体" w:cs="宋体"/>
          <w:sz w:val="24"/>
          <w:szCs w:val="24"/>
        </w:rPr>
      </w:pPr>
      <w:r>
        <w:rPr>
          <w:rFonts w:hint="eastAsia" w:ascii="宋体" w:hAnsi="宋体" w:cs="宋体"/>
          <w:sz w:val="24"/>
          <w:szCs w:val="24"/>
        </w:rPr>
        <w:t xml:space="preserve">管理部门在日常检查中发现的问题，及时地向养管单位发出整改通知单或微信、短信、电话通知整改，供应商须在接受通知单或整改通知后按规定时间及时整改，未整改到位的按考核标准及评分细则评分。</w:t>
      </w:r>
      <w:r>
        <w:rPr>
          <w:rFonts w:hint="eastAsia" w:ascii="宋体" w:hAnsi="宋体" w:cs="宋体"/>
          <w:sz w:val="24"/>
          <w:szCs w:val="24"/>
        </w:rPr>
      </w:r>
      <w:r/>
    </w:p>
    <w:p>
      <w:pPr>
        <w:pStyle w:val="723"/>
        <w:ind w:firstLine="480"/>
        <w:jc w:val="left"/>
        <w:widowControl/>
        <w:rPr>
          <w:rFonts w:hint="eastAsia" w:ascii="宋体" w:hAnsi="宋体"/>
          <w:sz w:val="24"/>
          <w:szCs w:val="24"/>
        </w:rPr>
      </w:pPr>
      <w:r>
        <w:rPr>
          <w:rFonts w:hint="eastAsia" w:ascii="宋体" w:hAnsi="宋体" w:cs="宋体"/>
          <w:sz w:val="24"/>
          <w:szCs w:val="24"/>
        </w:rPr>
        <w:t xml:space="preserve">5.</w:t>
      </w:r>
      <w:bookmarkStart w:id="204" w:name="OLE_LINK1"/>
      <w:r>
        <w:rPr>
          <w:rFonts w:hint="eastAsia" w:ascii="宋体" w:hAnsi="宋体"/>
          <w:sz w:val="24"/>
          <w:szCs w:val="24"/>
        </w:rPr>
        <w:t xml:space="preserve">其他要求</w:t>
      </w:r>
      <w:r>
        <w:rPr>
          <w:rFonts w:hint="eastAsia" w:ascii="宋体" w:hAnsi="宋体"/>
          <w:sz w:val="24"/>
          <w:szCs w:val="24"/>
        </w:rPr>
      </w:r>
      <w:r/>
    </w:p>
    <w:p>
      <w:pPr>
        <w:pStyle w:val="723"/>
        <w:ind w:firstLine="480"/>
        <w:widowControl/>
        <w:rPr>
          <w:rFonts w:hint="eastAsia" w:ascii="宋体" w:hAnsi="宋体" w:cs="宋体"/>
          <w:sz w:val="24"/>
          <w:szCs w:val="24"/>
        </w:rPr>
      </w:pPr>
      <w:r/>
      <w:bookmarkEnd w:id="204"/>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23"/>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723"/>
        <w:ind w:firstLine="480"/>
        <w:jc w:val="left"/>
        <w:rPr>
          <w:rFonts w:hint="eastAsia" w:ascii="宋体" w:hAnsi="宋体"/>
          <w:color w:val="0000ff"/>
          <w:sz w:val="24"/>
          <w:szCs w:val="24"/>
        </w:rPr>
      </w:pPr>
      <w:r>
        <w:rPr>
          <w:rFonts w:hint="eastAsia" w:ascii="宋体" w:hAnsi="宋体"/>
          <w:color w:val="0000ff"/>
          <w:sz w:val="24"/>
          <w:szCs w:val="24"/>
        </w:rPr>
      </w:r>
      <w:r/>
    </w:p>
    <w:p>
      <w:pPr>
        <w:pStyle w:val="723"/>
        <w:ind w:firstLine="480"/>
        <w:spacing w:line="264" w:lineRule="auto"/>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lang w:val="en-US" w:eastAsia="zh-CN"/>
        </w:rPr>
        <w:t xml:space="preserve">项目经理阐述</w:t>
      </w:r>
      <w:r>
        <w:rPr>
          <w:rFonts w:hint="eastAsia" w:ascii="宋体" w:hAnsi="宋体"/>
          <w:sz w:val="24"/>
          <w:szCs w:val="24"/>
        </w:rPr>
        <w:t xml:space="preserve">视频要求</w:t>
      </w:r>
      <w:r>
        <w:rPr>
          <w:rFonts w:hint="eastAsia" w:ascii="宋体" w:hAnsi="宋体"/>
          <w:sz w:val="24"/>
          <w:szCs w:val="24"/>
        </w:rPr>
      </w:r>
      <w:r/>
    </w:p>
    <w:p>
      <w:pPr>
        <w:pStyle w:val="723"/>
        <w:ind w:firstLine="420"/>
        <w:jc w:val="left"/>
        <w:rPr>
          <w:rFonts w:hint="eastAsia" w:ascii="宋体" w:hAnsi="宋体"/>
          <w:sz w:val="24"/>
          <w:szCs w:val="24"/>
        </w:rPr>
      </w:pPr>
      <w:r>
        <w:rPr>
          <w:rFonts w:hint="eastAsia" w:ascii="宋体" w:hAnsi="宋体"/>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响应文件的组成部分。各采购包视频时长总计不超过5分钟。</w:t>
      </w:r>
      <w:r>
        <w:rPr>
          <w:rFonts w:hint="eastAsia" w:ascii="宋体" w:hAnsi="宋体"/>
          <w:sz w:val="24"/>
          <w:szCs w:val="24"/>
        </w:rPr>
      </w:r>
      <w:r/>
    </w:p>
    <w:p>
      <w:pPr>
        <w:pStyle w:val="723"/>
        <w:ind w:firstLine="420"/>
        <w:jc w:val="left"/>
        <w:rPr>
          <w:rFonts w:hint="eastAsia" w:ascii="宋体" w:hAnsi="宋体"/>
          <w:sz w:val="24"/>
          <w:szCs w:val="24"/>
        </w:rPr>
      </w:pPr>
      <w:r>
        <w:rPr>
          <w:rFonts w:hint="eastAsia" w:ascii="宋体" w:hAnsi="宋体"/>
          <w:sz w:val="24"/>
          <w:szCs w:val="24"/>
        </w:rPr>
        <w:t xml:space="preserve">2.演示内容详见“第五章  评审方法与评审标准”。</w:t>
      </w: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23"/>
        <w:ind w:firstLine="482"/>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23"/>
        <w:ind w:firstLine="482"/>
        <w:jc w:val="left"/>
        <w:widowControl/>
        <w:rPr>
          <w:rFonts w:hint="eastAsia" w:ascii="宋体" w:hAnsi="宋体"/>
          <w:b/>
          <w:bCs/>
          <w:sz w:val="24"/>
          <w:szCs w:val="24"/>
        </w:rPr>
      </w:pPr>
      <w:r>
        <w:rPr>
          <w:rFonts w:hint="eastAsia" w:ascii="宋体" w:hAnsi="宋体"/>
          <w:b/>
          <w:bCs/>
          <w:sz w:val="24"/>
          <w:szCs w:val="24"/>
        </w:rPr>
        <w:t xml:space="preserve">采购包1</w:t>
      </w:r>
      <w:r>
        <w:rPr>
          <w:rFonts w:hint="eastAsia" w:ascii="宋体" w:hAnsi="宋体"/>
          <w:b/>
          <w:bCs/>
          <w:sz w:val="24"/>
          <w:szCs w:val="24"/>
        </w:rPr>
      </w:r>
      <w:r/>
    </w:p>
    <w:p>
      <w:pPr>
        <w:pStyle w:val="723"/>
        <w:ind w:firstLine="480"/>
        <w:jc w:val="left"/>
        <w:widowControl/>
        <w:rPr>
          <w:rFonts w:hint="eastAsia" w:ascii="宋体" w:hAnsi="宋体"/>
          <w:color w:val="000000"/>
          <w:sz w:val="24"/>
          <w:szCs w:val="24"/>
        </w:rPr>
      </w:pPr>
      <w:r>
        <w:rPr>
          <w:rFonts w:hint="eastAsia" w:ascii="宋体" w:hAnsi="宋体"/>
          <w:color w:val="000000"/>
          <w:sz w:val="24"/>
          <w:szCs w:val="24"/>
        </w:rPr>
        <w:t xml:space="preserve">附件1：明孝陵-琵琶湖前湖片区范围</w:t>
      </w:r>
      <w:r>
        <w:rPr>
          <w:rFonts w:hint="eastAsia" w:ascii="宋体" w:hAnsi="宋体"/>
          <w:color w:val="000000"/>
          <w:sz w:val="24"/>
          <w:szCs w:val="24"/>
        </w:rPr>
      </w:r>
      <w:r/>
    </w:p>
    <w:p>
      <w:pPr>
        <w:pStyle w:val="723"/>
        <w:ind w:firstLine="480"/>
        <w:jc w:val="left"/>
        <w:widowControl/>
        <w:rPr>
          <w:rFonts w:hint="eastAsia" w:ascii="宋体" w:hAnsi="宋体"/>
          <w:color w:val="000000"/>
          <w:sz w:val="24"/>
          <w:szCs w:val="24"/>
        </w:rPr>
      </w:pPr>
      <w:r>
        <w:rPr>
          <w:rFonts w:hint="eastAsia" w:ascii="宋体" w:hAnsi="宋体"/>
          <w:color w:val="000000"/>
          <w:sz w:val="24"/>
          <w:szCs w:val="24"/>
        </w:rPr>
        <w:t xml:space="preserve">附件2：明孝陵-琵琶湖前湖片区核心景区工作量清单</w:t>
      </w:r>
      <w:r>
        <w:rPr>
          <w:rFonts w:hint="eastAsia" w:ascii="宋体" w:hAnsi="宋体"/>
          <w:color w:val="000000"/>
          <w:sz w:val="24"/>
          <w:szCs w:val="24"/>
        </w:rPr>
      </w:r>
      <w:r/>
    </w:p>
    <w:p>
      <w:pPr>
        <w:pStyle w:val="723"/>
        <w:ind w:firstLine="480"/>
        <w:jc w:val="left"/>
        <w:widowControl/>
        <w:rPr>
          <w:rFonts w:ascii="宋体" w:hAnsi="宋体"/>
          <w:color w:val="000000"/>
          <w:sz w:val="24"/>
          <w:szCs w:val="24"/>
        </w:rPr>
      </w:pPr>
      <w:r>
        <w:rPr>
          <w:rFonts w:hint="eastAsia" w:ascii="宋体" w:hAnsi="宋体"/>
          <w:color w:val="000000"/>
          <w:sz w:val="24"/>
          <w:szCs w:val="24"/>
        </w:rPr>
        <w:t xml:space="preserve">附件3：明孝陵-琵琶湖前湖片区核心景区人员配备表</w:t>
      </w:r>
      <w:r>
        <w:rPr>
          <w:rFonts w:ascii="宋体" w:hAnsi="宋体"/>
          <w:color w:val="000000"/>
          <w:sz w:val="24"/>
          <w:szCs w:val="24"/>
        </w:rPr>
      </w:r>
      <w:r/>
    </w:p>
    <w:p>
      <w:pPr>
        <w:pStyle w:val="723"/>
        <w:ind w:firstLine="480"/>
        <w:jc w:val="left"/>
        <w:widowControl/>
        <w:rPr>
          <w:rFonts w:hint="eastAsia" w:ascii="宋体" w:hAnsi="宋体"/>
          <w:color w:val="000000"/>
          <w:sz w:val="24"/>
          <w:szCs w:val="24"/>
        </w:rPr>
      </w:pPr>
      <w:r>
        <w:rPr>
          <w:rFonts w:hint="eastAsia" w:ascii="宋体" w:hAnsi="宋体"/>
          <w:color w:val="000000"/>
          <w:sz w:val="24"/>
          <w:szCs w:val="24"/>
        </w:rPr>
        <w:t xml:space="preserve">附件4： 明孝陵-琵琶湖前湖片区（外缘景区）工作量清单</w:t>
      </w:r>
      <w:r>
        <w:rPr>
          <w:rFonts w:hint="eastAsia" w:ascii="宋体" w:hAnsi="宋体"/>
          <w:color w:val="000000"/>
          <w:sz w:val="24"/>
          <w:szCs w:val="24"/>
        </w:rPr>
      </w:r>
      <w:r/>
    </w:p>
    <w:p>
      <w:pPr>
        <w:pStyle w:val="723"/>
        <w:ind w:firstLine="480"/>
        <w:jc w:val="left"/>
        <w:widowControl/>
        <w:rPr>
          <w:rFonts w:hint="eastAsia" w:ascii="宋体" w:hAnsi="宋体"/>
          <w:color w:val="000000"/>
          <w:sz w:val="24"/>
          <w:szCs w:val="24"/>
        </w:rPr>
      </w:pPr>
      <w:r>
        <w:rPr>
          <w:rFonts w:hint="eastAsia" w:ascii="宋体" w:hAnsi="宋体"/>
          <w:color w:val="000000"/>
          <w:sz w:val="24"/>
          <w:szCs w:val="24"/>
        </w:rPr>
        <w:t xml:space="preserve">附件5：明孝陵-琵琶湖前湖片区（外缘景区）人员配备表</w:t>
      </w:r>
      <w:r>
        <w:rPr>
          <w:rFonts w:hint="eastAsia" w:ascii="宋体" w:hAnsi="宋体"/>
          <w:color w:val="000000"/>
          <w:sz w:val="24"/>
          <w:szCs w:val="24"/>
        </w:rPr>
      </w:r>
      <w:r/>
    </w:p>
    <w:p>
      <w:pPr>
        <w:pStyle w:val="723"/>
        <w:ind w:firstLine="480"/>
        <w:jc w:val="left"/>
        <w:widowControl/>
        <w:rPr>
          <w:rFonts w:ascii="宋体" w:hAnsi="宋体"/>
          <w:color w:val="000000"/>
          <w:sz w:val="24"/>
          <w:szCs w:val="24"/>
        </w:rPr>
      </w:pPr>
      <w:r>
        <w:rPr>
          <w:rFonts w:hint="eastAsia" w:ascii="宋体" w:hAnsi="宋体"/>
          <w:color w:val="000000"/>
          <w:sz w:val="24"/>
          <w:szCs w:val="24"/>
        </w:rPr>
        <w:t xml:space="preserve">附件6：明孝陵-琵琶湖前湖片区（外缘景区）草花种植、草坪养护明细表</w:t>
      </w:r>
      <w:r>
        <w:rPr>
          <w:rFonts w:ascii="宋体" w:hAnsi="宋体"/>
          <w:color w:val="000000"/>
          <w:sz w:val="24"/>
          <w:szCs w:val="24"/>
        </w:rPr>
      </w:r>
      <w:r/>
    </w:p>
    <w:p>
      <w:pPr>
        <w:pStyle w:val="723"/>
        <w:ind w:firstLine="480"/>
        <w:jc w:val="left"/>
        <w:widowControl/>
        <w:rPr>
          <w:rFonts w:ascii="宋体" w:hAnsi="宋体"/>
          <w:color w:val="000000"/>
          <w:sz w:val="24"/>
          <w:szCs w:val="24"/>
        </w:rPr>
      </w:pPr>
      <w:r>
        <w:rPr>
          <w:rFonts w:hint="eastAsia" w:ascii="宋体" w:hAnsi="宋体"/>
          <w:color w:val="000000"/>
          <w:sz w:val="24"/>
          <w:szCs w:val="24"/>
        </w:rPr>
        <w:t xml:space="preserve">附件7：明孝陵-琵琶湖前湖片区（外缘景区）基础设施统计表</w:t>
      </w:r>
      <w:r>
        <w:rPr>
          <w:rFonts w:ascii="宋体" w:hAnsi="宋体"/>
          <w:color w:val="000000"/>
          <w:sz w:val="24"/>
          <w:szCs w:val="24"/>
        </w:rPr>
      </w:r>
      <w:r/>
    </w:p>
    <w:p>
      <w:pPr>
        <w:pStyle w:val="723"/>
        <w:ind w:firstLine="480"/>
        <w:jc w:val="left"/>
        <w:widowControl/>
        <w:rPr>
          <w:rFonts w:hint="eastAsia" w:ascii="宋体" w:hAnsi="宋体"/>
          <w:color w:val="000000"/>
          <w:sz w:val="24"/>
          <w:szCs w:val="24"/>
        </w:rPr>
      </w:pPr>
      <w:r>
        <w:rPr>
          <w:rFonts w:hint="eastAsia" w:ascii="宋体" w:hAnsi="宋体"/>
          <w:color w:val="000000"/>
          <w:sz w:val="24"/>
          <w:szCs w:val="24"/>
        </w:rPr>
        <w:t xml:space="preserve">附件8：明孝陵-琵琶湖前湖片区机械设备配备需求统计表</w:t>
      </w:r>
      <w:r>
        <w:rPr>
          <w:rFonts w:hint="eastAsia" w:ascii="宋体" w:hAnsi="宋体"/>
          <w:color w:val="000000"/>
          <w:sz w:val="24"/>
          <w:szCs w:val="24"/>
        </w:rPr>
      </w:r>
      <w:r/>
    </w:p>
    <w:p>
      <w:pPr>
        <w:pStyle w:val="723"/>
        <w:ind w:firstLine="480"/>
        <w:jc w:val="left"/>
        <w:widowControl/>
        <w:rPr>
          <w:rFonts w:hint="eastAsia" w:ascii="宋体" w:hAnsi="宋体"/>
          <w:color w:val="000000"/>
          <w:sz w:val="24"/>
          <w:szCs w:val="24"/>
        </w:rPr>
      </w:pPr>
      <w:r>
        <w:rPr>
          <w:rFonts w:hint="eastAsia" w:ascii="宋体" w:hAnsi="宋体"/>
          <w:color w:val="000000"/>
          <w:sz w:val="24"/>
          <w:szCs w:val="24"/>
        </w:rPr>
        <w:t xml:space="preserve">附件9：中山陵园风景区园林、卫生等综合管养考核办法</w:t>
      </w:r>
      <w:r>
        <w:rPr>
          <w:rFonts w:hint="eastAsia" w:ascii="宋体" w:hAnsi="宋体"/>
          <w:color w:val="000000"/>
          <w:sz w:val="24"/>
          <w:szCs w:val="24"/>
        </w:rPr>
      </w:r>
      <w:r/>
    </w:p>
    <w:p>
      <w:pPr>
        <w:pStyle w:val="723"/>
        <w:ind w:firstLine="480"/>
        <w:jc w:val="left"/>
        <w:widowControl/>
        <w:rPr>
          <w:rFonts w:hint="eastAsia" w:ascii="宋体" w:hAnsi="宋体"/>
          <w:color w:val="000000"/>
          <w:sz w:val="24"/>
          <w:szCs w:val="24"/>
        </w:rPr>
      </w:pPr>
      <w:r>
        <w:rPr>
          <w:rFonts w:hint="eastAsia" w:ascii="宋体" w:hAnsi="宋体"/>
          <w:color w:val="000000"/>
          <w:sz w:val="24"/>
          <w:szCs w:val="24"/>
        </w:rPr>
        <w:t xml:space="preserve">附件10：中山陵园风景区园林、卫生等综合管养考核细则</w:t>
      </w:r>
      <w:r>
        <w:rPr>
          <w:rFonts w:hint="eastAsia" w:ascii="宋体" w:hAnsi="宋体"/>
          <w:color w:val="000000"/>
          <w:sz w:val="24"/>
          <w:szCs w:val="24"/>
        </w:rPr>
      </w:r>
      <w:r/>
    </w:p>
    <w:p>
      <w:pPr>
        <w:pStyle w:val="723"/>
        <w:ind w:firstLine="480"/>
        <w:jc w:val="left"/>
        <w:widowControl/>
        <w:rPr>
          <w:rFonts w:hint="eastAsia" w:ascii="宋体" w:hAnsi="宋体"/>
          <w:color w:val="000000"/>
          <w:sz w:val="24"/>
          <w:szCs w:val="24"/>
          <w:lang w:val="zh-CN"/>
        </w:rPr>
      </w:pPr>
      <w:r>
        <w:rPr>
          <w:rFonts w:hint="eastAsia" w:ascii="宋体" w:hAnsi="宋体"/>
          <w:color w:val="000000"/>
          <w:sz w:val="24"/>
          <w:szCs w:val="24"/>
        </w:rPr>
        <w:t xml:space="preserve">附件11：</w:t>
      </w:r>
      <w:r>
        <w:rPr>
          <w:rFonts w:hint="eastAsia" w:ascii="宋体" w:hAnsi="宋体"/>
          <w:color w:val="000000"/>
          <w:sz w:val="24"/>
          <w:szCs w:val="24"/>
          <w:lang w:val="zh-CN"/>
        </w:rPr>
        <w:t xml:space="preserve">中山陵园风景区园林绿化养护导则</w:t>
      </w:r>
      <w:r>
        <w:rPr>
          <w:rFonts w:hint="eastAsia" w:ascii="宋体" w:hAnsi="宋体"/>
          <w:color w:val="000000"/>
          <w:sz w:val="24"/>
          <w:szCs w:val="24"/>
          <w:lang w:val="zh-CN"/>
        </w:rPr>
      </w:r>
      <w:r/>
    </w:p>
    <w:p>
      <w:pPr>
        <w:pStyle w:val="723"/>
        <w:ind w:firstLine="480"/>
        <w:jc w:val="left"/>
        <w:widowControl/>
        <w:rPr>
          <w:rFonts w:ascii="宋体" w:hAnsi="宋体"/>
          <w:color w:val="000000"/>
          <w:sz w:val="24"/>
          <w:szCs w:val="24"/>
        </w:rPr>
      </w:pPr>
      <w:r>
        <w:rPr>
          <w:rFonts w:hint="eastAsia" w:ascii="宋体" w:hAnsi="宋体"/>
          <w:color w:val="000000"/>
          <w:sz w:val="24"/>
          <w:szCs w:val="24"/>
          <w:lang w:val="zh-CN"/>
        </w:rPr>
        <w:t xml:space="preserve">附件</w:t>
      </w:r>
      <w:r>
        <w:rPr>
          <w:rFonts w:hint="eastAsia" w:ascii="宋体" w:hAnsi="宋体"/>
          <w:color w:val="000000"/>
          <w:sz w:val="24"/>
          <w:szCs w:val="24"/>
        </w:rPr>
        <w:t xml:space="preserve">12：人员排班表</w:t>
      </w:r>
      <w:r>
        <w:rPr>
          <w:rFonts w:ascii="宋体" w:hAnsi="宋体"/>
          <w:color w:val="000000"/>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r>
      <w:r/>
    </w:p>
    <w:p>
      <w:pPr>
        <w:pStyle w:val="723"/>
        <w:ind w:firstLine="482"/>
        <w:jc w:val="left"/>
        <w:widowControl/>
        <w:rPr>
          <w:rFonts w:hint="eastAsia" w:ascii="宋体" w:hAnsi="宋体"/>
          <w:sz w:val="24"/>
          <w:szCs w:val="24"/>
        </w:rPr>
      </w:pPr>
      <w:r>
        <w:rPr>
          <w:rFonts w:hint="eastAsia" w:ascii="宋体" w:hAnsi="宋体"/>
          <w:b/>
          <w:bCs/>
          <w:sz w:val="24"/>
          <w:szCs w:val="24"/>
        </w:rPr>
        <w:t xml:space="preserve">采购包2</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附件1：中山陵-体育公园南园片区范围</w:t>
      </w:r>
      <w:r>
        <w:rPr>
          <w:rFonts w:hint="eastAsia" w:ascii="宋体" w:hAnsi="宋体"/>
          <w:sz w:val="24"/>
          <w:szCs w:val="24"/>
        </w:rPr>
      </w:r>
      <w:r/>
    </w:p>
    <w:p>
      <w:pPr>
        <w:pStyle w:val="723"/>
        <w:ind w:firstLine="480"/>
        <w:jc w:val="left"/>
        <w:widowControl/>
        <w:rPr>
          <w:rFonts w:ascii="宋体" w:hAnsi="宋体"/>
          <w:sz w:val="24"/>
          <w:szCs w:val="24"/>
        </w:rPr>
      </w:pPr>
      <w:r>
        <w:rPr>
          <w:rFonts w:hint="eastAsia" w:ascii="宋体" w:hAnsi="宋体"/>
          <w:sz w:val="24"/>
          <w:szCs w:val="24"/>
        </w:rPr>
        <w:t xml:space="preserve">附件2：中山陵-体育公园南园片区核心景区工作量清单</w:t>
      </w:r>
      <w:r>
        <w:rPr>
          <w:rFonts w:ascii="宋体" w:hAnsi="宋体"/>
          <w:sz w:val="24"/>
          <w:szCs w:val="24"/>
        </w:rPr>
      </w:r>
      <w:r/>
    </w:p>
    <w:p>
      <w:pPr>
        <w:pStyle w:val="723"/>
        <w:ind w:firstLine="480"/>
        <w:jc w:val="left"/>
        <w:widowControl/>
        <w:rPr>
          <w:rFonts w:ascii="宋体" w:hAnsi="宋体"/>
          <w:sz w:val="24"/>
          <w:szCs w:val="24"/>
        </w:rPr>
      </w:pPr>
      <w:r>
        <w:rPr>
          <w:rFonts w:hint="eastAsia" w:ascii="宋体" w:hAnsi="宋体"/>
          <w:sz w:val="24"/>
          <w:szCs w:val="24"/>
        </w:rPr>
        <w:t xml:space="preserve">附件3：中山陵-体育公园南园片区核心景区人员配备表</w:t>
      </w:r>
      <w:r>
        <w:rPr>
          <w:rFonts w:ascii="宋体" w:hAnsi="宋体"/>
          <w:sz w:val="24"/>
          <w:szCs w:val="24"/>
        </w:rPr>
      </w:r>
      <w:r/>
    </w:p>
    <w:p>
      <w:pPr>
        <w:pStyle w:val="723"/>
        <w:ind w:firstLine="480"/>
        <w:jc w:val="left"/>
        <w:widowControl/>
        <w:rPr>
          <w:rFonts w:ascii="宋体" w:hAnsi="宋体"/>
          <w:sz w:val="24"/>
          <w:szCs w:val="24"/>
        </w:rPr>
      </w:pPr>
      <w:r>
        <w:rPr>
          <w:rFonts w:hint="eastAsia" w:ascii="宋体" w:hAnsi="宋体"/>
          <w:sz w:val="24"/>
          <w:szCs w:val="24"/>
        </w:rPr>
        <w:t xml:space="preserve">附件4：中山陵-体育公园南园片区（外缘景区）工作量清单</w:t>
      </w:r>
      <w:r>
        <w:rPr>
          <w:rFonts w:ascii="宋体" w:hAnsi="宋体"/>
          <w:sz w:val="24"/>
          <w:szCs w:val="24"/>
        </w:rPr>
      </w:r>
      <w:r/>
    </w:p>
    <w:p>
      <w:pPr>
        <w:pStyle w:val="723"/>
        <w:ind w:firstLine="480"/>
        <w:jc w:val="left"/>
        <w:widowControl/>
        <w:rPr>
          <w:rFonts w:ascii="宋体" w:hAnsi="宋体"/>
          <w:sz w:val="24"/>
          <w:szCs w:val="24"/>
        </w:rPr>
      </w:pPr>
      <w:r>
        <w:rPr>
          <w:rFonts w:hint="eastAsia" w:ascii="宋体" w:hAnsi="宋体"/>
          <w:sz w:val="24"/>
          <w:szCs w:val="24"/>
        </w:rPr>
        <w:t xml:space="preserve">附件5：中山陵-体育公园南园片区（外缘景区）人员配备表</w:t>
      </w:r>
      <w:r>
        <w:rPr>
          <w:rFonts w:ascii="宋体" w:hAnsi="宋体"/>
          <w:sz w:val="24"/>
          <w:szCs w:val="24"/>
        </w:rPr>
      </w:r>
      <w:r/>
    </w:p>
    <w:p>
      <w:pPr>
        <w:pStyle w:val="723"/>
        <w:ind w:firstLine="480"/>
        <w:jc w:val="left"/>
        <w:widowControl/>
        <w:rPr>
          <w:rFonts w:ascii="宋体" w:hAnsi="宋体"/>
          <w:sz w:val="24"/>
          <w:szCs w:val="24"/>
        </w:rPr>
      </w:pPr>
      <w:r>
        <w:rPr>
          <w:rFonts w:hint="eastAsia" w:ascii="宋体" w:hAnsi="宋体"/>
          <w:sz w:val="24"/>
          <w:szCs w:val="24"/>
        </w:rPr>
        <w:t xml:space="preserve">附件6：中山陵-体育公园南园片区（外缘景区）草花种植、草坪养护明细表</w:t>
      </w:r>
      <w:r>
        <w:rPr>
          <w:rFonts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附件7：中山陵-体育公园南园片区（外缘景区）基础设施统计表</w:t>
      </w:r>
      <w:r>
        <w:rPr>
          <w:rFonts w:hint="eastAsia" w:ascii="宋体" w:hAnsi="宋体"/>
          <w:sz w:val="24"/>
          <w:szCs w:val="24"/>
        </w:rPr>
      </w:r>
      <w:r/>
    </w:p>
    <w:p>
      <w:pPr>
        <w:pStyle w:val="723"/>
        <w:ind w:firstLine="480"/>
        <w:jc w:val="left"/>
        <w:widowControl/>
        <w:rPr>
          <w:rFonts w:ascii="宋体" w:hAnsi="宋体"/>
          <w:sz w:val="24"/>
          <w:szCs w:val="24"/>
        </w:rPr>
      </w:pPr>
      <w:r>
        <w:rPr>
          <w:rFonts w:hint="eastAsia" w:ascii="宋体" w:hAnsi="宋体"/>
          <w:sz w:val="24"/>
          <w:szCs w:val="24"/>
        </w:rPr>
        <w:t xml:space="preserve">附件8：中山陵-体育公园南园</w:t>
      </w:r>
      <w:r>
        <w:rPr>
          <w:rFonts w:hint="eastAsia" w:ascii="宋体" w:hAnsi="宋体"/>
          <w:sz w:val="24"/>
          <w:szCs w:val="24"/>
          <w:lang w:eastAsia="zh-CN"/>
        </w:rPr>
        <w:t xml:space="preserve">片区</w:t>
      </w:r>
      <w:r>
        <w:rPr>
          <w:rFonts w:hint="eastAsia" w:ascii="宋体" w:hAnsi="宋体"/>
          <w:sz w:val="24"/>
          <w:szCs w:val="24"/>
        </w:rPr>
        <w:t xml:space="preserve">机械设备配备需求统计表</w:t>
      </w:r>
      <w:r>
        <w:rPr>
          <w:rFonts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附件9：中山陵园风景区园林、卫生等综合管养考核办法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附件10：中山陵园风景区园林、卫生等综合管养考核细则</w:t>
      </w:r>
      <w:r>
        <w:rPr>
          <w:rFonts w:hint="eastAsia" w:ascii="宋体" w:hAnsi="宋体"/>
          <w:sz w:val="24"/>
          <w:szCs w:val="24"/>
        </w:rPr>
      </w:r>
      <w:r/>
    </w:p>
    <w:p>
      <w:pPr>
        <w:pStyle w:val="723"/>
        <w:ind w:firstLine="480"/>
        <w:jc w:val="left"/>
        <w:widowControl/>
        <w:rPr>
          <w:rFonts w:hint="eastAsia" w:ascii="宋体" w:hAnsi="宋体"/>
          <w:sz w:val="24"/>
          <w:szCs w:val="24"/>
          <w:lang w:val="zh-CN"/>
        </w:rPr>
      </w:pPr>
      <w:r>
        <w:rPr>
          <w:rFonts w:hint="eastAsia" w:ascii="宋体" w:hAnsi="宋体"/>
          <w:sz w:val="24"/>
          <w:szCs w:val="24"/>
        </w:rPr>
        <w:t xml:space="preserve">附件11：</w:t>
      </w:r>
      <w:r>
        <w:rPr>
          <w:rFonts w:hint="eastAsia" w:ascii="宋体" w:hAnsi="宋体"/>
          <w:sz w:val="24"/>
          <w:szCs w:val="24"/>
          <w:lang w:val="zh-CN"/>
        </w:rPr>
        <w:t xml:space="preserve">中山陵园风景区园林绿化养护导则</w:t>
      </w:r>
      <w:r>
        <w:rPr>
          <w:rFonts w:hint="eastAsia" w:ascii="宋体" w:hAnsi="宋体"/>
          <w:sz w:val="24"/>
          <w:szCs w:val="24"/>
          <w:lang w:val="zh-CN"/>
        </w:rPr>
      </w:r>
      <w:r/>
    </w:p>
    <w:p>
      <w:pPr>
        <w:pStyle w:val="723"/>
        <w:ind w:firstLine="480"/>
        <w:jc w:val="left"/>
        <w:widowControl/>
        <w:rPr>
          <w:rFonts w:ascii="宋体" w:hAnsi="宋体"/>
          <w:sz w:val="24"/>
          <w:szCs w:val="24"/>
        </w:rPr>
      </w:pPr>
      <w:r>
        <w:rPr>
          <w:rFonts w:hint="eastAsia" w:ascii="宋体" w:hAnsi="宋体"/>
          <w:sz w:val="24"/>
          <w:szCs w:val="24"/>
          <w:lang w:val="zh-CN"/>
        </w:rPr>
        <w:t xml:space="preserve">附件</w:t>
      </w:r>
      <w:r>
        <w:rPr>
          <w:rFonts w:hint="eastAsia" w:ascii="宋体" w:hAnsi="宋体"/>
          <w:sz w:val="24"/>
          <w:szCs w:val="24"/>
        </w:rPr>
        <w:t xml:space="preserve">12：人员排班表</w:t>
      </w:r>
      <w:r>
        <w:rPr>
          <w:rFonts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r>
      <w:r/>
    </w:p>
    <w:p>
      <w:pPr>
        <w:pStyle w:val="723"/>
        <w:ind w:firstLine="482"/>
        <w:jc w:val="left"/>
        <w:widowControl/>
        <w:rPr>
          <w:rFonts w:hint="eastAsia" w:ascii="宋体" w:hAnsi="宋体"/>
          <w:sz w:val="24"/>
          <w:szCs w:val="24"/>
        </w:rPr>
      </w:pPr>
      <w:r>
        <w:rPr>
          <w:rFonts w:hint="eastAsia" w:ascii="宋体" w:hAnsi="宋体"/>
          <w:b/>
          <w:bCs/>
          <w:sz w:val="24"/>
          <w:szCs w:val="24"/>
        </w:rPr>
        <w:t xml:space="preserve">采购包3</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附件1：中山门-明陵路公园营盘山公园片区范围</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附件2：中山门-明陵路公园营盘山公园</w:t>
      </w:r>
      <w:r>
        <w:rPr>
          <w:rFonts w:hint="eastAsia" w:ascii="宋体" w:hAnsi="宋体"/>
          <w:sz w:val="24"/>
          <w:szCs w:val="24"/>
          <w:lang w:eastAsia="zh-CN"/>
        </w:rPr>
        <w:t xml:space="preserve">片区</w:t>
      </w:r>
      <w:r>
        <w:rPr>
          <w:rFonts w:hint="eastAsia" w:ascii="宋体" w:hAnsi="宋体"/>
          <w:sz w:val="24"/>
          <w:szCs w:val="24"/>
        </w:rPr>
        <w:t xml:space="preserve">核心景区工作量清单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附件3：中山门-明陵路公园营盘山公园</w:t>
      </w:r>
      <w:r>
        <w:rPr>
          <w:rFonts w:hint="eastAsia" w:ascii="宋体" w:hAnsi="宋体"/>
          <w:sz w:val="24"/>
          <w:szCs w:val="24"/>
          <w:lang w:eastAsia="zh-CN"/>
        </w:rPr>
        <w:t xml:space="preserve">片区</w:t>
      </w:r>
      <w:r>
        <w:rPr>
          <w:rFonts w:hint="eastAsia" w:ascii="宋体" w:hAnsi="宋体"/>
          <w:sz w:val="24"/>
          <w:szCs w:val="24"/>
        </w:rPr>
        <w:t xml:space="preserve">核心景区人员配备表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附件4：中山门-明陵路公园营盘山公园</w:t>
      </w:r>
      <w:r>
        <w:rPr>
          <w:rFonts w:hint="eastAsia" w:ascii="宋体" w:hAnsi="宋体"/>
          <w:sz w:val="24"/>
          <w:szCs w:val="24"/>
          <w:lang w:eastAsia="zh-CN"/>
        </w:rPr>
        <w:t xml:space="preserve">片区</w:t>
      </w:r>
      <w:r>
        <w:rPr>
          <w:rFonts w:hint="eastAsia" w:ascii="宋体" w:hAnsi="宋体"/>
          <w:sz w:val="24"/>
          <w:szCs w:val="24"/>
        </w:rPr>
        <w:t xml:space="preserve">（外缘景区）工作量清单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附件5：中山门-明陵路公园营盘山公园</w:t>
      </w:r>
      <w:r>
        <w:rPr>
          <w:rFonts w:hint="eastAsia" w:ascii="宋体" w:hAnsi="宋体"/>
          <w:sz w:val="24"/>
          <w:szCs w:val="24"/>
          <w:lang w:eastAsia="zh-CN"/>
        </w:rPr>
        <w:t xml:space="preserve">片区</w:t>
      </w:r>
      <w:r>
        <w:rPr>
          <w:rFonts w:hint="eastAsia" w:ascii="宋体" w:hAnsi="宋体"/>
          <w:sz w:val="24"/>
          <w:szCs w:val="24"/>
        </w:rPr>
        <w:t xml:space="preserve">（外缘景区）人员配备表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附件6：中山门-明陵路公园营盘山公园</w:t>
      </w:r>
      <w:r>
        <w:rPr>
          <w:rFonts w:hint="eastAsia" w:ascii="宋体" w:hAnsi="宋体"/>
          <w:sz w:val="24"/>
          <w:szCs w:val="24"/>
          <w:lang w:eastAsia="zh-CN"/>
        </w:rPr>
        <w:t xml:space="preserve">片区</w:t>
      </w:r>
      <w:r>
        <w:rPr>
          <w:rFonts w:hint="eastAsia" w:ascii="宋体" w:hAnsi="宋体"/>
          <w:sz w:val="24"/>
          <w:szCs w:val="24"/>
        </w:rPr>
        <w:t xml:space="preserve">（外缘景区）草花种植、草坪养护明细表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附件7：中山门-明陵路公园营盘山公园</w:t>
      </w:r>
      <w:r>
        <w:rPr>
          <w:rFonts w:hint="eastAsia" w:ascii="宋体" w:hAnsi="宋体"/>
          <w:sz w:val="24"/>
          <w:szCs w:val="24"/>
          <w:lang w:eastAsia="zh-CN"/>
        </w:rPr>
        <w:t xml:space="preserve">片区</w:t>
      </w:r>
      <w:r>
        <w:rPr>
          <w:rFonts w:hint="eastAsia" w:ascii="宋体" w:hAnsi="宋体"/>
          <w:sz w:val="24"/>
          <w:szCs w:val="24"/>
        </w:rPr>
        <w:t xml:space="preserve">（外缘景区）基础设施统计表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附件8：中山门-明陵路公园营盘山公园片区机械设备配备需求统计表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附件9：中山陵园风景区园林、卫生等综合管养考核办法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附件10：中山陵园风景区园林、卫生等综合管养考核细则</w:t>
      </w:r>
      <w:r>
        <w:rPr>
          <w:rFonts w:hint="eastAsia" w:ascii="宋体" w:hAnsi="宋体"/>
          <w:sz w:val="24"/>
          <w:szCs w:val="24"/>
        </w:rPr>
      </w:r>
      <w:r/>
    </w:p>
    <w:p>
      <w:pPr>
        <w:pStyle w:val="723"/>
        <w:ind w:firstLine="480"/>
        <w:jc w:val="left"/>
        <w:widowControl/>
        <w:rPr>
          <w:rFonts w:hint="eastAsia" w:ascii="宋体" w:hAnsi="宋体"/>
          <w:sz w:val="24"/>
          <w:szCs w:val="24"/>
          <w:lang w:val="zh-CN"/>
        </w:rPr>
      </w:pPr>
      <w:r>
        <w:rPr>
          <w:rFonts w:hint="eastAsia" w:ascii="宋体" w:hAnsi="宋体"/>
          <w:sz w:val="24"/>
          <w:szCs w:val="24"/>
        </w:rPr>
        <w:t xml:space="preserve">附件11：</w:t>
      </w:r>
      <w:r>
        <w:rPr>
          <w:rFonts w:hint="eastAsia" w:ascii="宋体" w:hAnsi="宋体"/>
          <w:sz w:val="24"/>
          <w:szCs w:val="24"/>
          <w:lang w:val="zh-CN"/>
        </w:rPr>
        <w:t xml:space="preserve">中山陵园风景区园林绿化养护导则</w:t>
      </w:r>
      <w:r>
        <w:rPr>
          <w:rFonts w:hint="eastAsia" w:ascii="宋体" w:hAnsi="宋体"/>
          <w:sz w:val="24"/>
          <w:szCs w:val="24"/>
          <w:lang w:val="zh-CN"/>
        </w:rPr>
      </w:r>
      <w:r/>
    </w:p>
    <w:p>
      <w:pPr>
        <w:pStyle w:val="723"/>
        <w:ind w:firstLine="480"/>
        <w:jc w:val="left"/>
        <w:widowControl/>
        <w:rPr>
          <w:rFonts w:ascii="宋体" w:hAnsi="宋体"/>
          <w:sz w:val="24"/>
          <w:szCs w:val="24"/>
        </w:rPr>
      </w:pPr>
      <w:r>
        <w:rPr>
          <w:rFonts w:hint="eastAsia" w:ascii="宋体" w:hAnsi="宋体"/>
          <w:sz w:val="24"/>
          <w:szCs w:val="24"/>
          <w:lang w:val="zh-CN"/>
        </w:rPr>
        <w:t xml:space="preserve">附件</w:t>
      </w:r>
      <w:r>
        <w:rPr>
          <w:rFonts w:hint="eastAsia" w:ascii="宋体" w:hAnsi="宋体"/>
          <w:sz w:val="24"/>
          <w:szCs w:val="24"/>
        </w:rPr>
        <w:t xml:space="preserve">12：人员排班表</w:t>
      </w:r>
      <w:r>
        <w:rPr>
          <w:rFonts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r>
      <w:r/>
    </w:p>
    <w:p>
      <w:pPr>
        <w:pStyle w:val="723"/>
        <w:ind w:firstLine="482"/>
        <w:jc w:val="left"/>
        <w:widowControl/>
        <w:rPr>
          <w:rFonts w:hint="eastAsia" w:ascii="宋体" w:hAnsi="宋体"/>
          <w:sz w:val="24"/>
          <w:szCs w:val="24"/>
        </w:rPr>
      </w:pPr>
      <w:r>
        <w:rPr>
          <w:rFonts w:hint="eastAsia" w:ascii="宋体" w:hAnsi="宋体"/>
          <w:b/>
          <w:bCs/>
          <w:sz w:val="24"/>
          <w:szCs w:val="24"/>
        </w:rPr>
        <w:t xml:space="preserve">采购包4</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附件1：下马坊-博爱园片区范围</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附件2：下马坊-博爱园片区（外缘景区）工作量清单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附件3：下马坊-博爱园片区（外缘景区）人员配备表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附件4：下马坊-博爱园片区（外缘景区）草花种植、草坪养护明细表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附件5： 下马坊-博爱园片区（外缘景区）基础设施统计表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附件6：下马坊-博爱园片区（外缘景区）机械设备配备需求统计表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附件7：中山陵园风景区园林、卫生等综合管养考核办法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附件8：中山陵园风景区园林、卫生等综合管养考核细则</w:t>
      </w:r>
      <w:r>
        <w:rPr>
          <w:rFonts w:hint="eastAsia" w:ascii="宋体" w:hAnsi="宋体"/>
          <w:sz w:val="24"/>
          <w:szCs w:val="24"/>
        </w:rPr>
      </w:r>
      <w:r/>
    </w:p>
    <w:p>
      <w:pPr>
        <w:pStyle w:val="723"/>
        <w:ind w:firstLine="480"/>
        <w:jc w:val="left"/>
        <w:widowControl/>
        <w:rPr>
          <w:rFonts w:hint="eastAsia" w:ascii="宋体" w:hAnsi="宋体"/>
          <w:sz w:val="24"/>
          <w:szCs w:val="24"/>
          <w:lang w:val="zh-CN"/>
        </w:rPr>
      </w:pPr>
      <w:r>
        <w:rPr>
          <w:rFonts w:hint="eastAsia" w:ascii="宋体" w:hAnsi="宋体"/>
          <w:sz w:val="24"/>
          <w:szCs w:val="24"/>
        </w:rPr>
        <w:t xml:space="preserve">附件9：</w:t>
      </w:r>
      <w:r>
        <w:rPr>
          <w:rFonts w:hint="eastAsia" w:ascii="宋体" w:hAnsi="宋体"/>
          <w:sz w:val="24"/>
          <w:szCs w:val="24"/>
          <w:lang w:val="zh-CN"/>
        </w:rPr>
        <w:t xml:space="preserve">中山陵园风景区园林绿化养护导则</w:t>
      </w:r>
      <w:r>
        <w:rPr>
          <w:rFonts w:hint="eastAsia" w:ascii="宋体" w:hAnsi="宋体"/>
          <w:sz w:val="24"/>
          <w:szCs w:val="24"/>
          <w:lang w:val="zh-CN"/>
        </w:rPr>
      </w:r>
      <w:r/>
    </w:p>
    <w:p>
      <w:pPr>
        <w:pStyle w:val="723"/>
        <w:ind w:firstLine="480"/>
        <w:jc w:val="left"/>
        <w:widowControl/>
        <w:rPr>
          <w:rFonts w:ascii="宋体" w:hAnsi="宋体"/>
          <w:sz w:val="24"/>
          <w:szCs w:val="24"/>
        </w:rPr>
      </w:pPr>
      <w:r>
        <w:rPr>
          <w:rFonts w:hint="eastAsia" w:ascii="宋体" w:hAnsi="宋体"/>
          <w:sz w:val="24"/>
          <w:szCs w:val="24"/>
          <w:lang w:val="zh-CN"/>
        </w:rPr>
        <w:t xml:space="preserve">附件</w:t>
      </w:r>
      <w:r>
        <w:rPr>
          <w:rFonts w:hint="eastAsia" w:ascii="宋体" w:hAnsi="宋体"/>
          <w:sz w:val="24"/>
          <w:szCs w:val="24"/>
        </w:rPr>
        <w:t xml:space="preserve">10：人员排班表</w:t>
      </w:r>
      <w:r>
        <w:rPr>
          <w:rFonts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r>
      <w:r/>
    </w:p>
    <w:p>
      <w:pPr>
        <w:pStyle w:val="723"/>
        <w:ind w:firstLine="482"/>
        <w:jc w:val="left"/>
        <w:widowControl/>
        <w:rPr>
          <w:rFonts w:hint="eastAsia" w:ascii="宋体" w:hAnsi="宋体"/>
          <w:sz w:val="24"/>
          <w:szCs w:val="24"/>
        </w:rPr>
      </w:pPr>
      <w:r>
        <w:rPr>
          <w:rFonts w:hint="eastAsia" w:ascii="宋体" w:hAnsi="宋体"/>
          <w:b/>
          <w:bCs/>
          <w:sz w:val="24"/>
          <w:szCs w:val="24"/>
        </w:rPr>
        <w:t xml:space="preserve">采购包5</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附件1：灵谷景区-体育公园北园片区范围</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附件2：灵谷景区-体育公园北园片区核心景区工作量清单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附件3：灵谷景区-体育公园北园片区核心景区人员配备表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附件4：灵谷景区-体育公园北园片区（外缘景区）工作量清单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附件5： 灵谷景区-体育公园北园片区（外缘景区）人员配备表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附件6：灵谷景区-体育公园北园片区（外缘景区）草花种植、草坪养护明细表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附件7：灵谷景区-体育公园北园片区（外缘景区）基础设施统计表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附件8：灵谷景区-体育公园北园片区机械设备配备需求统计表</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附件9：中山陵园风景区园林、卫生等综合管养考核办法</w:t>
      </w:r>
      <w:r>
        <w:rPr>
          <w:rFonts w:hint="eastAsia"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t xml:space="preserve">附件10：中山陵园风景区园林、卫生等综合管养考核细则</w:t>
      </w:r>
      <w:r>
        <w:rPr>
          <w:rFonts w:hint="eastAsia" w:ascii="宋体" w:hAnsi="宋体"/>
          <w:sz w:val="24"/>
          <w:szCs w:val="24"/>
        </w:rPr>
      </w:r>
      <w:r/>
    </w:p>
    <w:p>
      <w:pPr>
        <w:pStyle w:val="723"/>
        <w:ind w:firstLine="480"/>
        <w:jc w:val="left"/>
        <w:widowControl/>
        <w:rPr>
          <w:rFonts w:hint="eastAsia" w:ascii="宋体" w:hAnsi="宋体"/>
          <w:sz w:val="24"/>
          <w:szCs w:val="24"/>
          <w:lang w:val="zh-CN"/>
        </w:rPr>
      </w:pPr>
      <w:r>
        <w:rPr>
          <w:rFonts w:hint="eastAsia" w:ascii="宋体" w:hAnsi="宋体"/>
          <w:sz w:val="24"/>
          <w:szCs w:val="24"/>
        </w:rPr>
        <w:t xml:space="preserve">附件11：</w:t>
      </w:r>
      <w:r>
        <w:rPr>
          <w:rFonts w:hint="eastAsia" w:ascii="宋体" w:hAnsi="宋体"/>
          <w:sz w:val="24"/>
          <w:szCs w:val="24"/>
          <w:lang w:val="zh-CN"/>
        </w:rPr>
        <w:t xml:space="preserve">中山陵园风景区园林绿化养护导则</w:t>
      </w:r>
      <w:r>
        <w:rPr>
          <w:rFonts w:hint="eastAsia" w:ascii="宋体" w:hAnsi="宋体"/>
          <w:sz w:val="24"/>
          <w:szCs w:val="24"/>
          <w:lang w:val="zh-CN"/>
        </w:rPr>
      </w:r>
      <w:r/>
    </w:p>
    <w:p>
      <w:pPr>
        <w:pStyle w:val="723"/>
        <w:ind w:firstLine="480"/>
        <w:jc w:val="left"/>
        <w:widowControl/>
        <w:rPr>
          <w:rFonts w:ascii="宋体" w:hAnsi="宋体"/>
          <w:sz w:val="24"/>
          <w:szCs w:val="24"/>
        </w:rPr>
      </w:pPr>
      <w:r>
        <w:rPr>
          <w:rFonts w:hint="eastAsia" w:ascii="宋体" w:hAnsi="宋体"/>
          <w:sz w:val="24"/>
          <w:szCs w:val="24"/>
          <w:lang w:val="zh-CN"/>
        </w:rPr>
        <w:t xml:space="preserve">附件</w:t>
      </w:r>
      <w:r>
        <w:rPr>
          <w:rFonts w:hint="eastAsia" w:ascii="宋体" w:hAnsi="宋体"/>
          <w:sz w:val="24"/>
          <w:szCs w:val="24"/>
        </w:rPr>
        <w:t xml:space="preserve">12：人员排班表</w:t>
      </w:r>
      <w:r>
        <w:rPr>
          <w:rFonts w:ascii="宋体" w:hAnsi="宋体"/>
          <w:sz w:val="24"/>
          <w:szCs w:val="24"/>
        </w:rPr>
      </w:r>
      <w:r/>
    </w:p>
    <w:p>
      <w:pPr>
        <w:pStyle w:val="723"/>
        <w:ind w:firstLine="480"/>
        <w:jc w:val="left"/>
        <w:widowControl/>
        <w:rPr>
          <w:rFonts w:hint="eastAsia" w:ascii="宋体" w:hAnsi="宋体"/>
          <w:sz w:val="24"/>
          <w:szCs w:val="24"/>
        </w:rPr>
      </w:pPr>
      <w:r>
        <w:rPr>
          <w:rFonts w:hint="eastAsia" w:ascii="宋体" w:hAnsi="宋体"/>
          <w:sz w:val="24"/>
          <w:szCs w:val="24"/>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ind w:firstLine="482"/>
        <w:jc w:val="left"/>
        <w:widowControl/>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w:t>
      </w:r>
      <w:r>
        <w:rPr>
          <w:rFonts w:hint="eastAsia" w:ascii="宋体" w:hAnsi="宋体" w:eastAsia="宋体" w:cs="Times New Roman"/>
          <w:b/>
          <w:bCs/>
          <w:sz w:val="24"/>
          <w:szCs w:val="24"/>
        </w:rPr>
        <w:t xml:space="preserve">超龄劳动者基本权益保障暂行规定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r>
      <w:r/>
    </w:p>
    <w:p>
      <w:pPr>
        <w:pStyle w:val="735"/>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3"/>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35"/>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3"/>
        <w:ind w:firstLine="720"/>
        <w:jc w:val="center"/>
        <w:spacing w:line="264"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2.采购包评审说明</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多个采购包供应商可兼投但不得兼中，评审顺序依次为采购包1、采购包2、采购包3、采购包4、采购包5。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宋体"/>
          <w:color w:val="000000"/>
          <w:sz w:val="24"/>
          <w:szCs w:val="24"/>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2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w:t>
      </w:r>
      <w:r>
        <w:rPr>
          <w:rFonts w:hint="eastAsia" w:ascii="宋体" w:hAnsi="宋体" w:eastAsia="宋体" w:cs="宋体"/>
          <w:sz w:val="24"/>
          <w:szCs w:val="24"/>
        </w:rPr>
        <w:t xml:space="preserve">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rFonts w:ascii="黑体" w:hAnsi="黑体" w:eastAsia="黑体" w:cs="黑体"/>
          <w:b w:val="0"/>
          <w:bCs w:val="0"/>
          <w:color w:val="000000"/>
          <w:sz w:val="24"/>
          <w:szCs w:val="24"/>
          <w:highlight w:val="none"/>
          <w:lang w:val="en-US" w:eastAsia="zh-CN"/>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723"/>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723"/>
              <w:jc w:val="left"/>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3" w:type="dxa"/>
            <w:vAlign w:val="center"/>
            <w:textDirection w:val="lrTb"/>
            <w:noWrap w:val="false"/>
          </w:tcPr>
          <w:p>
            <w:pPr>
              <w:pStyle w:val="723"/>
              <w:jc w:val="center"/>
              <w:spacing w:before="69" w:line="264" w:lineRule="auto"/>
              <w:rPr>
                <w:rFonts w:ascii="宋体" w:hAnsi="宋体" w:cs="宋体"/>
                <w:color w:val="000000"/>
                <w:szCs w:val="22"/>
              </w:rPr>
            </w:pPr>
            <w:r>
              <w:rPr>
                <w:rFonts w:hint="eastAsia" w:ascii="宋体" w:hAnsi="宋体" w:cs="宋体"/>
                <w:color w:val="000000"/>
              </w:rPr>
              <w:t xml:space="preserve">20</w:t>
            </w:r>
            <w:r>
              <w:rPr>
                <w:rFonts w:ascii="宋体" w:hAnsi="宋体" w:cs="宋体"/>
                <w:color w:val="000000"/>
                <w:szCs w:val="22"/>
              </w:rPr>
            </w:r>
            <w:r/>
          </w:p>
        </w:tc>
        <w:tc>
          <w:tcPr>
            <w:tcW w:w="78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723"/>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2.1</w:t>
            </w:r>
            <w:r>
              <w:rPr>
                <w:rFonts w:ascii="宋体" w:hAnsi="宋体" w:eastAsia="宋体" w:cs="宋体"/>
                <w:color w:val="000000"/>
                <w:lang w:val="en-US" w:eastAsia="zh-CN"/>
              </w:rPr>
            </w:r>
            <w:r/>
          </w:p>
        </w:tc>
        <w:tc>
          <w:tcPr>
            <w:tcW w:w="1179" w:type="dxa"/>
            <w:vAlign w:val="center"/>
            <w:textDirection w:val="lrTb"/>
            <w:noWrap w:val="false"/>
          </w:tcPr>
          <w:p>
            <w:pPr>
              <w:pStyle w:val="723"/>
              <w:jc w:val="left"/>
              <w:spacing w:before="68" w:line="264" w:lineRule="auto"/>
              <w:rPr>
                <w:rFonts w:hint="eastAsia" w:ascii="宋体" w:hAnsi="宋体" w:eastAsia="宋体" w:cs="宋体"/>
                <w:color w:val="000000"/>
                <w:spacing w:val="-2"/>
                <w:szCs w:val="22"/>
                <w:lang w:eastAsia="zh-CN"/>
              </w:rPr>
            </w:pPr>
            <w:r>
              <w:rPr>
                <w:rFonts w:hint="eastAsia" w:ascii="宋体" w:hAnsi="宋体" w:cs="宋体"/>
                <w:color w:val="000000"/>
                <w:spacing w:val="-2"/>
                <w:szCs w:val="22"/>
                <w:lang w:eastAsia="zh-CN"/>
              </w:rPr>
              <w:t xml:space="preserve">项目总体服务思路与实施方案</w:t>
            </w:r>
            <w:r>
              <w:rPr>
                <w:rFonts w:hint="eastAsia" w:ascii="宋体" w:hAnsi="宋体" w:eastAsia="宋体" w:cs="宋体"/>
                <w:color w:val="000000"/>
                <w:spacing w:val="-2"/>
                <w:szCs w:val="22"/>
                <w:lang w:eastAsia="zh-CN"/>
              </w:rPr>
            </w:r>
            <w:r/>
          </w:p>
        </w:tc>
        <w:tc>
          <w:tcPr>
            <w:tcW w:w="6616" w:type="dxa"/>
            <w:vAlign w:val="center"/>
            <w:textDirection w:val="lrTb"/>
            <w:noWrap w:val="false"/>
          </w:tcPr>
          <w:p>
            <w:pPr>
              <w:pStyle w:val="772"/>
              <w:jc w:val="both"/>
              <w:spacing w:before="0" w:beforeAutospacing="0" w:after="0" w:afterAutospacing="0" w:line="264" w:lineRule="auto"/>
              <w:widowControl w:val="off"/>
              <w:rPr>
                <w:rFonts w:hint="eastAsia"/>
                <w:color w:val="000000"/>
                <w:sz w:val="21"/>
                <w:szCs w:val="21"/>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材料，内容包含：1、整体管养目标；2、服务标准；3、总体管控框架；4、服务周期计划；5、沟通协同机制。</w:t>
            </w:r>
            <w:r>
              <w:rPr>
                <w:rFonts w:hint="eastAsia"/>
                <w:color w:val="000000"/>
                <w:sz w:val="21"/>
                <w:szCs w:val="21"/>
              </w:rPr>
              <w:t xml:space="preserve">以上每项内容逐条阐述。</w:t>
            </w:r>
            <w:r>
              <w:rPr>
                <w:rFonts w:hint="eastAsia"/>
                <w:color w:val="000000"/>
                <w:sz w:val="21"/>
                <w:szCs w:val="21"/>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完善、措施有力，</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color w:val="000000"/>
                <w:lang w:val="en-US"/>
              </w:rPr>
            </w:r>
            <w:r/>
          </w:p>
        </w:tc>
        <w:tc>
          <w:tcPr>
            <w:tcW w:w="573" w:type="dxa"/>
            <w:vAlign w:val="center"/>
            <w:textDirection w:val="lrTb"/>
            <w:noWrap w:val="false"/>
          </w:tcPr>
          <w:p>
            <w:pPr>
              <w:pStyle w:val="723"/>
              <w:jc w:val="center"/>
              <w:spacing w:before="69" w:line="264" w:lineRule="auto"/>
              <w:rPr>
                <w:rFonts w:hint="eastAsia" w:ascii="宋体" w:hAnsi="宋体" w:eastAsia="宋体" w:cs="宋体"/>
                <w:color w:val="000000"/>
                <w:szCs w:val="22"/>
                <w:lang w:val="en-US" w:eastAsia="zh-CN"/>
              </w:rPr>
            </w:pPr>
            <w:r>
              <w:rPr>
                <w:rFonts w:hint="eastAsia" w:ascii="宋体" w:hAnsi="宋体" w:cs="宋体"/>
                <w:color w:val="000000"/>
                <w:szCs w:val="22"/>
                <w:lang w:val="en-US" w:eastAsia="zh-CN"/>
              </w:rPr>
              <w:t xml:space="preserve">5</w:t>
            </w:r>
            <w:r>
              <w:rPr>
                <w:rFonts w:hint="eastAsia" w:ascii="宋体" w:hAnsi="宋体" w:eastAsia="宋体" w:cs="宋体"/>
                <w:color w:val="000000"/>
                <w:szCs w:val="22"/>
                <w:lang w:val="en-US" w:eastAsia="zh-CN"/>
              </w:rPr>
            </w:r>
            <w:r/>
          </w:p>
        </w:tc>
        <w:tc>
          <w:tcPr>
            <w:tcW w:w="783" w:type="dxa"/>
            <w:vAlign w:val="center"/>
            <w:textDirection w:val="lrTb"/>
            <w:noWrap w:val="false"/>
          </w:tcPr>
          <w:p>
            <w:pPr>
              <w:pStyle w:val="723"/>
              <w:jc w:val="center"/>
              <w:spacing w:before="68" w:line="264" w:lineRule="auto"/>
              <w:rPr>
                <w:rFonts w:hint="eastAsia" w:ascii="宋体" w:hAnsi="宋体" w:eastAsia="宋体" w:cs="宋体"/>
                <w:color w:val="000000"/>
                <w:spacing w:val="-6"/>
                <w:lang w:eastAsia="zh-CN"/>
              </w:rPr>
            </w:pPr>
            <w:r>
              <w:rPr>
                <w:rFonts w:hint="eastAsia" w:ascii="宋体" w:hAnsi="宋体" w:cs="宋体"/>
                <w:color w:val="000000"/>
                <w:spacing w:val="-6"/>
                <w:lang w:eastAsia="zh-CN"/>
              </w:rPr>
              <w:t xml:space="preserve">主观分</w:t>
            </w:r>
            <w:r>
              <w:rPr>
                <w:rFonts w:hint="eastAsia" w:ascii="宋体" w:hAnsi="宋体" w:eastAsia="宋体" w:cs="宋体"/>
                <w:color w:val="000000"/>
                <w:spacing w:val="-6"/>
                <w:lang w:eastAsia="zh-CN"/>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val="en-US" w:eastAsia="zh-CN"/>
              </w:rPr>
            </w:pPr>
            <w:r>
              <w:rPr>
                <w:rFonts w:hint="eastAsia" w:ascii="宋体" w:hAnsi="宋体" w:cs="宋体"/>
                <w:color w:val="000000"/>
              </w:rPr>
              <w:t xml:space="preserve">2.</w:t>
            </w:r>
            <w:r>
              <w:rPr>
                <w:rFonts w:hint="eastAsia" w:ascii="宋体" w:hAnsi="宋体" w:cs="宋体"/>
                <w:color w:val="000000"/>
                <w:lang w:val="en-US" w:eastAsia="zh-CN"/>
              </w:rPr>
              <w:t xml:space="preserve">2</w:t>
            </w:r>
            <w:r>
              <w:rPr>
                <w:rFonts w:hint="eastAsia" w:ascii="宋体" w:hAnsi="宋体" w:eastAsia="宋体" w:cs="宋体"/>
                <w:color w:val="000000"/>
                <w:spacing w:val="-2"/>
                <w:lang w:val="en-US" w:eastAsia="zh-CN"/>
              </w:rPr>
            </w:r>
            <w:r/>
          </w:p>
        </w:tc>
        <w:tc>
          <w:tcPr>
            <w:tcW w:w="1179" w:type="dxa"/>
            <w:vAlign w:val="center"/>
            <w:textDirection w:val="lrTb"/>
            <w:noWrap w:val="false"/>
          </w:tcPr>
          <w:p>
            <w:pPr>
              <w:pStyle w:val="772"/>
              <w:jc w:val="both"/>
              <w:spacing w:before="0" w:beforeAutospacing="0" w:after="0" w:afterAutospacing="0" w:line="264" w:lineRule="auto"/>
              <w:widowControl w:val="off"/>
              <w:rPr>
                <w:color w:val="000000"/>
                <w:spacing w:val="-2"/>
                <w:sz w:val="21"/>
                <w:szCs w:val="22"/>
              </w:rPr>
            </w:pPr>
            <w:r>
              <w:rPr>
                <w:color w:val="000000"/>
                <w:spacing w:val="-2"/>
                <w:sz w:val="21"/>
                <w:szCs w:val="22"/>
              </w:rPr>
              <w:t xml:space="preserve">绿化养护方案</w:t>
            </w:r>
            <w:r>
              <w:rPr>
                <w:color w:val="000000"/>
                <w:spacing w:val="-2"/>
                <w:sz w:val="21"/>
                <w:szCs w:val="22"/>
              </w:rPr>
            </w:r>
            <w:r/>
          </w:p>
          <w:p>
            <w:pPr>
              <w:pStyle w:val="723"/>
              <w:jc w:val="left"/>
              <w:spacing w:before="68" w:line="264" w:lineRule="auto"/>
              <w:rPr>
                <w:rFonts w:ascii="宋体" w:hAnsi="宋体" w:cs="宋体"/>
                <w:color w:val="000000"/>
                <w:spacing w:val="-2"/>
                <w:szCs w:val="22"/>
              </w:rPr>
            </w:pP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rPr>
                <w:rFonts w:hint="eastAsia"/>
                <w:color w:val="000000"/>
                <w:sz w:val="21"/>
                <w:szCs w:val="21"/>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color w:val="000000"/>
                <w:sz w:val="21"/>
                <w:szCs w:val="21"/>
              </w:rPr>
              <w:t xml:space="preserve">包含：</w:t>
            </w:r>
            <w:r>
              <w:rPr>
                <w:rFonts w:hint="eastAsia"/>
                <w:color w:val="000000"/>
                <w:spacing w:val="-2"/>
                <w:sz w:val="21"/>
                <w:szCs w:val="22"/>
              </w:rPr>
              <w:t xml:space="preserve">1.</w:t>
            </w:r>
            <w:r>
              <w:rPr>
                <w:rFonts w:ascii="Times New Roman" w:hAnsi="Times New Roman" w:cs="Times New Roman"/>
                <w:color w:val="000000"/>
                <w:sz w:val="21"/>
                <w:szCs w:val="21"/>
              </w:rPr>
              <w:t xml:space="preserve">行道树、古树名木、乔灌木精细管理</w:t>
            </w: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色块、地被、草坪精细管理</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花卉、花坛花境布置、水生植物精细管理</w:t>
            </w:r>
            <w:r>
              <w:rPr>
                <w:rFonts w:hint="eastAsia"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土壤精细管理</w:t>
            </w:r>
            <w:r>
              <w:rPr>
                <w:rFonts w:hint="eastAsia" w:ascii="Times New Roman" w:hAnsi="Times New Roman" w:cs="Times New Roman"/>
                <w:color w:val="000000"/>
                <w:sz w:val="21"/>
                <w:szCs w:val="21"/>
              </w:rPr>
              <w:t xml:space="preserve">；5.</w:t>
            </w:r>
            <w:r>
              <w:rPr>
                <w:rFonts w:ascii="Times New Roman" w:hAnsi="Times New Roman" w:cs="Times New Roman"/>
                <w:color w:val="000000"/>
                <w:sz w:val="21"/>
                <w:szCs w:val="21"/>
              </w:rPr>
              <w:t xml:space="preserve">病虫害防治精细管理</w:t>
            </w:r>
            <w:r>
              <w:rPr>
                <w:rFonts w:hint="eastAsia"/>
                <w:color w:val="000000"/>
                <w:spacing w:val="-2"/>
                <w:sz w:val="21"/>
                <w:szCs w:val="22"/>
              </w:rPr>
              <w:t xml:space="preserve">。</w:t>
            </w:r>
            <w:r>
              <w:rPr>
                <w:rFonts w:hint="eastAsia"/>
                <w:color w:val="000000"/>
                <w:sz w:val="21"/>
                <w:szCs w:val="21"/>
              </w:rPr>
              <w:t xml:space="preserve">以上每项内容逐条阐述。</w:t>
            </w:r>
            <w:r>
              <w:rPr>
                <w:rFonts w:hint="eastAsia"/>
                <w:color w:val="000000"/>
                <w:sz w:val="21"/>
                <w:szCs w:val="21"/>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完善、措施有力，</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3</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ascii="宋体" w:hAnsi="宋体" w:cs="宋体"/>
                <w:color w:val="000000"/>
                <w:spacing w:val="-2"/>
                <w:szCs w:val="22"/>
              </w:rPr>
            </w:pPr>
            <w:r>
              <w:rPr>
                <w:color w:val="000000"/>
              </w:rPr>
              <w:t xml:space="preserve">卫生保洁方案</w:t>
            </w: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rPr>
                <w:rFonts w:hint="eastAsia"/>
                <w:color w:val="000000"/>
                <w:sz w:val="21"/>
                <w:szCs w:val="21"/>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color w:val="000000"/>
                <w:sz w:val="21"/>
                <w:szCs w:val="21"/>
              </w:rPr>
              <w:t xml:space="preserve">包含：1.</w:t>
            </w:r>
            <w:r>
              <w:rPr>
                <w:rFonts w:ascii="Times New Roman" w:hAnsi="Times New Roman" w:cs="Times New Roman"/>
                <w:color w:val="000000"/>
                <w:sz w:val="21"/>
                <w:szCs w:val="21"/>
              </w:rPr>
              <w:t xml:space="preserve">保洁效果、保洁时长、保洁频次</w:t>
            </w: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路面保洁</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标识标牌保洁</w:t>
            </w:r>
            <w:r>
              <w:rPr>
                <w:rFonts w:hint="eastAsia"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水面保洁、绿地保洁</w:t>
            </w:r>
            <w:r>
              <w:rPr>
                <w:rFonts w:hint="eastAsia" w:ascii="Times New Roman" w:hAnsi="Times New Roman" w:cs="Times New Roman"/>
                <w:color w:val="000000"/>
                <w:sz w:val="21"/>
                <w:szCs w:val="21"/>
              </w:rPr>
              <w:t xml:space="preserve">；5.</w:t>
            </w:r>
            <w:r>
              <w:rPr>
                <w:rFonts w:ascii="Times New Roman" w:hAnsi="Times New Roman" w:cs="Times New Roman"/>
                <w:color w:val="000000"/>
                <w:sz w:val="21"/>
                <w:szCs w:val="21"/>
              </w:rPr>
              <w:t xml:space="preserve">设施保洁</w:t>
            </w:r>
            <w:r>
              <w:rPr>
                <w:rFonts w:hint="eastAsia"/>
                <w:color w:val="000000"/>
                <w:spacing w:val="-2"/>
                <w:sz w:val="21"/>
                <w:szCs w:val="22"/>
              </w:rPr>
              <w:t xml:space="preserve">。</w:t>
            </w:r>
            <w:r>
              <w:rPr>
                <w:rFonts w:hint="eastAsia"/>
                <w:color w:val="000000"/>
                <w:sz w:val="21"/>
                <w:szCs w:val="21"/>
              </w:rPr>
              <w:t xml:space="preserve">以上每项内容逐条阐述。</w:t>
            </w:r>
            <w:r>
              <w:rPr>
                <w:rFonts w:hint="eastAsia"/>
                <w:color w:val="000000"/>
                <w:sz w:val="21"/>
                <w:szCs w:val="21"/>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完善、措施有力，</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4</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节假日保障方案</w:t>
            </w:r>
            <w:r>
              <w:rPr>
                <w:rFonts w:ascii="宋体" w:hAnsi="宋体" w:cs="宋体"/>
                <w:color w:val="000000"/>
                <w:spacing w:val="-2"/>
                <w:szCs w:val="22"/>
              </w:rPr>
              <w:t xml:space="preserve"> </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hint="eastAsia" w:ascii="宋体" w:hAnsi="宋体" w:cs="宋体"/>
                <w:color w:val="000000"/>
                <w:spacing w:val="-2"/>
                <w:szCs w:val="22"/>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1.节假日等大客流期间的人员增加；2.</w:t>
            </w:r>
            <w:r>
              <w:rPr>
                <w:color w:val="000000"/>
              </w:rPr>
              <w:t xml:space="preserve">节假日等大客流期间的</w:t>
            </w:r>
            <w:r>
              <w:rPr>
                <w:rFonts w:hint="eastAsia"/>
                <w:color w:val="000000"/>
                <w:lang w:eastAsia="zh-CN"/>
              </w:rPr>
              <w:t xml:space="preserve">园林养护</w:t>
            </w:r>
            <w:r>
              <w:rPr>
                <w:rFonts w:hint="eastAsia"/>
                <w:color w:val="000000"/>
              </w:rPr>
              <w:t xml:space="preserve">；3.</w:t>
            </w:r>
            <w:r>
              <w:rPr>
                <w:color w:val="000000"/>
              </w:rPr>
              <w:t xml:space="preserve">节假日等大客流期间的卫生保洁</w:t>
            </w:r>
            <w:r>
              <w:rPr>
                <w:rFonts w:hint="eastAsia"/>
                <w:color w:val="000000"/>
              </w:rPr>
              <w:t xml:space="preserve">；4.</w:t>
            </w:r>
            <w:r>
              <w:rPr>
                <w:color w:val="000000"/>
              </w:rPr>
              <w:t xml:space="preserve">节假日等大客流期间的</w:t>
            </w:r>
            <w:r>
              <w:rPr>
                <w:rFonts w:hint="eastAsia"/>
                <w:color w:val="000000"/>
                <w:lang w:eastAsia="zh-CN"/>
              </w:rPr>
              <w:t xml:space="preserve">后勤保障</w:t>
            </w:r>
            <w:r>
              <w:rPr>
                <w:rFonts w:hint="eastAsia"/>
                <w:color w:val="000000"/>
              </w:rPr>
              <w:t xml:space="preserve">；5.</w:t>
            </w:r>
            <w:r>
              <w:rPr>
                <w:color w:val="000000"/>
              </w:rPr>
              <w:t xml:space="preserve">节假日等大客流期间的延时</w:t>
            </w:r>
            <w:r>
              <w:rPr>
                <w:rFonts w:hint="eastAsia"/>
                <w:color w:val="000000"/>
                <w:lang w:eastAsia="zh-CN"/>
              </w:rPr>
              <w:t xml:space="preserve">服务</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hint="eastAsia" w:ascii="宋体" w:hAnsi="宋体" w:cs="宋体"/>
                <w:color w:val="000000"/>
                <w:spacing w:val="-2"/>
                <w:szCs w:val="22"/>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全面、可操作性强，</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5</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重难点分析方案</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景区特色保持或提升</w:t>
            </w:r>
            <w:r>
              <w:rPr>
                <w:rFonts w:hint="eastAsia"/>
                <w:color w:val="000000"/>
              </w:rPr>
              <w:t xml:space="preserve">；2.景区植物特性；3.重点管养区域；4.</w:t>
            </w:r>
            <w:r>
              <w:rPr>
                <w:color w:val="000000"/>
              </w:rPr>
              <w:t xml:space="preserve">养护难点分析</w:t>
            </w:r>
            <w:r>
              <w:rPr>
                <w:rFonts w:hint="eastAsia"/>
                <w:color w:val="000000"/>
              </w:rPr>
              <w:t xml:space="preserve">；5.养护</w:t>
            </w:r>
            <w:r>
              <w:rPr>
                <w:color w:val="000000"/>
              </w:rPr>
              <w:t xml:space="preserve">应对措施</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全面、可操作性强，</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6</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险灾预防方案</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安全生产</w:t>
            </w:r>
            <w:r>
              <w:rPr>
                <w:rFonts w:hint="eastAsia"/>
                <w:color w:val="000000"/>
              </w:rPr>
              <w:t xml:space="preserve">；2.</w:t>
            </w:r>
            <w:r>
              <w:rPr>
                <w:color w:val="000000"/>
              </w:rPr>
              <w:t xml:space="preserve">防洪</w:t>
            </w:r>
            <w:r>
              <w:rPr>
                <w:rFonts w:hint="eastAsia"/>
                <w:color w:val="000000"/>
              </w:rPr>
              <w:t xml:space="preserve">、</w:t>
            </w:r>
            <w:r>
              <w:rPr>
                <w:color w:val="000000"/>
              </w:rPr>
              <w:t xml:space="preserve">防汛</w:t>
            </w:r>
            <w:r>
              <w:rPr>
                <w:rFonts w:hint="eastAsia"/>
                <w:color w:val="000000"/>
              </w:rPr>
              <w:t xml:space="preserve">；3.</w:t>
            </w:r>
            <w:r>
              <w:rPr>
                <w:color w:val="000000"/>
              </w:rPr>
              <w:t xml:space="preserve">防台、抗旱</w:t>
            </w:r>
            <w:r>
              <w:rPr>
                <w:rFonts w:hint="eastAsia"/>
                <w:color w:val="000000"/>
              </w:rPr>
              <w:t xml:space="preserve">；4.</w:t>
            </w:r>
            <w:r>
              <w:rPr>
                <w:color w:val="000000"/>
              </w:rPr>
              <w:t xml:space="preserve">防雪</w:t>
            </w:r>
            <w:r>
              <w:rPr>
                <w:rFonts w:hint="eastAsia"/>
                <w:color w:val="000000"/>
                <w:lang w:eastAsia="zh-CN"/>
              </w:rPr>
              <w:t xml:space="preserve">、</w:t>
            </w:r>
            <w:r>
              <w:rPr>
                <w:color w:val="000000"/>
              </w:rPr>
              <w:t xml:space="preserve">防冻</w:t>
            </w:r>
            <w:r>
              <w:rPr>
                <w:rFonts w:hint="eastAsia"/>
                <w:color w:val="000000"/>
              </w:rPr>
              <w:t xml:space="preserve">；5.</w:t>
            </w:r>
            <w:r>
              <w:rPr>
                <w:color w:val="000000"/>
              </w:rPr>
              <w:t xml:space="preserve">抢险抗灾</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详细、科学合理、可行性强</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7</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巡查</w:t>
            </w:r>
            <w:r>
              <w:rPr>
                <w:rFonts w:hint="eastAsia"/>
                <w:color w:val="000000"/>
                <w:lang w:eastAsia="zh-CN"/>
              </w:rPr>
              <w:t xml:space="preserve">维护</w:t>
            </w:r>
            <w:r>
              <w:rPr>
                <w:color w:val="000000"/>
              </w:rPr>
              <w:t xml:space="preserve">方案</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核心景区</w:t>
            </w:r>
            <w:r>
              <w:rPr>
                <w:rFonts w:hint="eastAsia"/>
                <w:color w:val="000000"/>
              </w:rPr>
              <w:t xml:space="preserve">；2.</w:t>
            </w:r>
            <w:r>
              <w:rPr>
                <w:color w:val="000000"/>
              </w:rPr>
              <w:t xml:space="preserve">中山陵绿地（外缘景区）</w:t>
            </w:r>
            <w:r>
              <w:rPr>
                <w:rFonts w:hint="eastAsia"/>
                <w:color w:val="000000"/>
              </w:rPr>
              <w:t xml:space="preserve">；3.</w:t>
            </w:r>
            <w:r>
              <w:rPr>
                <w:color w:val="000000"/>
              </w:rPr>
              <w:t xml:space="preserve">文物</w:t>
            </w:r>
            <w:r>
              <w:rPr>
                <w:rFonts w:hint="eastAsia"/>
                <w:color w:val="000000"/>
              </w:rPr>
              <w:t xml:space="preserve">；4.</w:t>
            </w:r>
            <w:r>
              <w:rPr>
                <w:color w:val="000000"/>
              </w:rPr>
              <w:t xml:space="preserve">园林小品</w:t>
            </w:r>
            <w:r>
              <w:rPr>
                <w:rFonts w:hint="eastAsia"/>
              </w:rPr>
              <w:t xml:space="preserve">（园林雕塑、假山石景等）</w:t>
            </w:r>
            <w:r>
              <w:rPr>
                <w:rFonts w:hint="eastAsia"/>
                <w:color w:val="000000"/>
              </w:rPr>
              <w:t xml:space="preserve">；5.</w:t>
            </w:r>
            <w:r>
              <w:rPr>
                <w:color w:val="000000"/>
              </w:rPr>
              <w:t xml:space="preserve">基础设施</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细致完善、科学合理、执行力强</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ascii="宋体" w:hAnsi="宋体" w:cs="宋体"/>
                <w:color w:val="000000"/>
                <w:szCs w:val="22"/>
              </w:rPr>
            </w:pPr>
            <w:r>
              <w:rPr>
                <w:rFonts w:hint="eastAsia" w:ascii="宋体" w:hAnsi="宋体" w:cs="宋体"/>
                <w:color w:val="000000"/>
                <w:szCs w:val="22"/>
              </w:rPr>
              <w:t xml:space="preserve">5</w:t>
            </w:r>
            <w:r>
              <w:rPr>
                <w:rFonts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2.8</w:t>
            </w:r>
            <w:r>
              <w:rPr>
                <w:rFonts w:hint="eastAsia" w:ascii="宋体" w:hAnsi="宋体" w:cs="宋体"/>
                <w:color w:val="000000"/>
              </w:rPr>
            </w:r>
            <w:r/>
          </w:p>
        </w:tc>
        <w:tc>
          <w:tcPr>
            <w:tcW w:w="1179" w:type="dxa"/>
            <w:vAlign w:val="center"/>
            <w:textDirection w:val="lrTb"/>
            <w:noWrap w:val="false"/>
          </w:tcPr>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秩序管理、内部考核及管理方案</w:t>
            </w:r>
            <w:r/>
          </w:p>
          <w:p>
            <w:pPr>
              <w:pStyle w:val="723"/>
              <w:jc w:val="left"/>
              <w:spacing w:before="68" w:line="264" w:lineRule="auto"/>
              <w:rPr>
                <w:rFonts w:hint="eastAsia" w:ascii="宋体" w:hAnsi="宋体" w:cs="宋体"/>
                <w:color w:val="000000"/>
                <w:spacing w:val="-2"/>
                <w:szCs w:val="22"/>
              </w:rPr>
            </w:pP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b/>
                <w:bCs/>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中山陵绿地（外缘景区）秩序管理方案（文明劝导引导、停车秩序、文明遛狗、劝导钓鱼、攀枝摘花、文物保护、践踏植被、防止偷盗花草树木等）</w:t>
            </w:r>
            <w:r>
              <w:rPr>
                <w:rFonts w:hint="eastAsia"/>
                <w:color w:val="000000"/>
              </w:rPr>
              <w:t xml:space="preserve">；2.</w:t>
            </w:r>
            <w:r>
              <w:rPr>
                <w:color w:val="000000"/>
              </w:rPr>
              <w:t xml:space="preserve">对整个项目的内部考核方案</w:t>
            </w:r>
            <w:r>
              <w:rPr>
                <w:rFonts w:hint="eastAsia"/>
                <w:color w:val="000000"/>
              </w:rPr>
              <w:t xml:space="preserve">；3.人员管理制度；4.安全生产制度；5.服务制度</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b/>
                <w:bCs/>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细致完善、科学合理</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ascii="宋体" w:hAnsi="宋体" w:cs="宋体"/>
                <w:color w:val="000000"/>
              </w:rPr>
            </w:pPr>
            <w:r>
              <w:rPr>
                <w:rFonts w:hint="eastAsia" w:ascii="宋体" w:hAnsi="宋体" w:cs="宋体"/>
                <w:color w:val="000000"/>
              </w:rPr>
              <w:t xml:space="preserve">2.9</w:t>
            </w:r>
            <w:r>
              <w:rPr>
                <w:rFonts w:ascii="宋体" w:hAnsi="宋体" w:cs="宋体"/>
                <w:color w:val="000000"/>
              </w:rPr>
            </w:r>
            <w:r/>
          </w:p>
        </w:tc>
        <w:tc>
          <w:tcPr>
            <w:tcW w:w="1179" w:type="dxa"/>
            <w:vAlign w:val="center"/>
            <w:textDirection w:val="lrTb"/>
            <w:noWrap w:val="false"/>
          </w:tcPr>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突发事件预案</w:t>
            </w:r>
            <w:r/>
          </w:p>
          <w:p>
            <w:pPr>
              <w:pStyle w:val="723"/>
              <w:jc w:val="left"/>
              <w:spacing w:before="68" w:line="264" w:lineRule="auto"/>
              <w:rPr>
                <w:rFonts w:ascii="宋体" w:hAnsi="宋体" w:cs="宋体"/>
                <w:color w:val="000000"/>
                <w:spacing w:val="-2"/>
                <w:szCs w:val="22"/>
              </w:rPr>
            </w:pPr>
            <w:r>
              <w:rPr>
                <w:rFonts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包括：1.对</w:t>
            </w:r>
            <w:r>
              <w:rPr>
                <w:color w:val="000000"/>
              </w:rPr>
              <w:t xml:space="preserve">责任区域内市民游客意外伤害</w:t>
            </w:r>
            <w:r>
              <w:rPr>
                <w:rFonts w:hint="eastAsia"/>
                <w:color w:val="000000"/>
              </w:rPr>
              <w:t xml:space="preserve">的处理；2.对市民游客财产损失的协助处理；3.对舆情的处置；4.对投诉的处置；5.对市民求助的协助处理。</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细致完善、科学合理</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ascii="宋体" w:hAnsi="宋体" w:cs="宋体"/>
                <w:color w:val="000000"/>
              </w:rPr>
            </w:pPr>
            <w:r>
              <w:rPr>
                <w:rFonts w:hint="eastAsia" w:ascii="宋体" w:hAnsi="宋体" w:cs="宋体"/>
                <w:color w:val="000000"/>
              </w:rPr>
              <w:t xml:space="preserve">2.10</w:t>
            </w:r>
            <w:r>
              <w:rPr>
                <w:rFonts w:ascii="宋体" w:hAnsi="宋体" w:cs="宋体"/>
                <w:color w:val="000000"/>
              </w:rPr>
            </w:r>
            <w:r/>
          </w:p>
        </w:tc>
        <w:tc>
          <w:tcPr>
            <w:tcW w:w="1179" w:type="dxa"/>
            <w:vAlign w:val="center"/>
            <w:textDirection w:val="lrTb"/>
            <w:noWrap w:val="false"/>
          </w:tcPr>
          <w:p>
            <w:pPr>
              <w:pStyle w:val="723"/>
              <w:jc w:val="left"/>
              <w:spacing w:line="264" w:lineRule="auto"/>
              <w:rPr>
                <w:rFonts w:ascii="宋体" w:hAnsi="宋体" w:cs="宋体"/>
                <w:color w:val="000000"/>
              </w:rPr>
            </w:pPr>
            <w:r>
              <w:rPr>
                <w:rFonts w:ascii="宋体" w:hAnsi="宋体" w:cs="宋体"/>
                <w:color w:val="000000"/>
              </w:rPr>
              <w:t xml:space="preserve">项目</w:t>
            </w:r>
            <w:r>
              <w:rPr>
                <w:rFonts w:hint="eastAsia" w:ascii="宋体" w:hAnsi="宋体" w:cs="宋体"/>
                <w:color w:val="000000"/>
              </w:rPr>
              <w:t xml:space="preserve">经理</w:t>
            </w:r>
            <w:r>
              <w:rPr>
                <w:rFonts w:ascii="宋体" w:hAnsi="宋体" w:cs="宋体"/>
                <w:color w:val="000000"/>
              </w:rPr>
              <w:t xml:space="preserve">阐述</w:t>
            </w:r>
            <w:r>
              <w:rPr>
                <w:rFonts w:ascii="宋体" w:hAnsi="宋体" w:cs="宋体"/>
                <w:color w:val="000000"/>
              </w:rPr>
            </w:r>
            <w:r/>
          </w:p>
        </w:tc>
        <w:tc>
          <w:tcPr>
            <w:tcW w:w="6616" w:type="dxa"/>
            <w:vAlign w:val="center"/>
            <w:textDirection w:val="lrTb"/>
            <w:noWrap w:val="false"/>
          </w:tcPr>
          <w:p>
            <w:pPr>
              <w:pStyle w:val="723"/>
              <w:jc w:val="left"/>
              <w:spacing w:line="264" w:lineRule="auto"/>
              <w:rPr>
                <w:rFonts w:hint="eastAsia" w:ascii="宋体" w:hAnsi="宋体" w:cs="宋体"/>
                <w:color w:val="000000"/>
              </w:rPr>
            </w:pPr>
            <w:r>
              <w:rPr>
                <w:rFonts w:ascii="宋体" w:hAnsi="宋体" w:cs="宋体"/>
                <w:color w:val="000000"/>
              </w:rPr>
              <w:t xml:space="preserve">拟投入</w:t>
            </w:r>
            <w:r>
              <w:rPr>
                <w:rFonts w:hint="eastAsia" w:ascii="宋体" w:hAnsi="宋体" w:cs="宋体"/>
                <w:color w:val="000000"/>
                <w:lang w:val="en-US" w:eastAsia="zh-CN"/>
              </w:rPr>
              <w:t xml:space="preserve">本项目的</w:t>
            </w:r>
            <w:r>
              <w:rPr>
                <w:rFonts w:ascii="宋体" w:hAnsi="宋体" w:cs="宋体"/>
                <w:color w:val="000000"/>
              </w:rPr>
              <w:t xml:space="preserve">项目</w:t>
            </w:r>
            <w:r>
              <w:rPr>
                <w:rFonts w:hint="eastAsia" w:ascii="宋体" w:hAnsi="宋体" w:cs="宋体"/>
                <w:color w:val="000000"/>
              </w:rPr>
              <w:t xml:space="preserve">经理</w:t>
            </w:r>
            <w:r>
              <w:rPr>
                <w:rFonts w:ascii="宋体" w:hAnsi="宋体" w:cs="宋体"/>
                <w:color w:val="000000"/>
              </w:rPr>
              <w:t xml:space="preserve">通过视频方式进行阐述（</w:t>
            </w:r>
            <w:r>
              <w:rPr>
                <w:rFonts w:hint="eastAsia" w:ascii="宋体" w:hAnsi="宋体" w:cs="宋体"/>
                <w:color w:val="000000"/>
              </w:rPr>
              <w:t xml:space="preserve">阐述时间</w:t>
            </w:r>
            <w:r>
              <w:rPr>
                <w:rFonts w:ascii="宋体" w:hAnsi="宋体" w:cs="宋体"/>
                <w:color w:val="000000"/>
              </w:rPr>
              <w:t xml:space="preserve">不超过5分钟</w:t>
            </w:r>
            <w:r>
              <w:rPr>
                <w:rFonts w:hint="eastAsia" w:ascii="宋体" w:hAnsi="宋体" w:cs="宋体"/>
                <w:color w:val="000000"/>
              </w:rPr>
              <w:t xml:space="preserve">，视频开头手持身份证确认身份</w:t>
            </w:r>
            <w:r>
              <w:rPr>
                <w:rFonts w:ascii="宋体" w:hAnsi="宋体" w:cs="宋体"/>
                <w:color w:val="000000"/>
              </w:rPr>
              <w:t xml:space="preserve">），评委从项目</w:t>
            </w:r>
            <w:r>
              <w:rPr>
                <w:rFonts w:hint="eastAsia" w:ascii="宋体" w:hAnsi="宋体" w:cs="宋体"/>
                <w:color w:val="000000"/>
              </w:rPr>
              <w:t xml:space="preserve">经理</w:t>
            </w:r>
            <w:r>
              <w:rPr>
                <w:rFonts w:ascii="宋体" w:hAnsi="宋体" w:cs="宋体"/>
                <w:color w:val="000000"/>
              </w:rPr>
              <w:t xml:space="preserve">表达能力、</w:t>
            </w:r>
            <w:r>
              <w:rPr>
                <w:rFonts w:hint="eastAsia" w:ascii="宋体" w:hAnsi="宋体" w:cs="宋体"/>
                <w:color w:val="000000"/>
              </w:rPr>
              <w:t xml:space="preserve">对本项目管养服务中的针对性等方面进行综合评分，内容包含：1.重大保障任务及节假日高游客量压力下景区日间、夜间环境卫生保障及绿化景观保护措施；2.中标管养片区后对于项目投入所有人员配置及管理方案、项目交接过渡措施；3.对景区花境小品景观、大乔木及行道树的精细化管理。以上每项内容逐条阐述。</w:t>
            </w:r>
            <w:r>
              <w:rPr>
                <w:rFonts w:hint="eastAsia"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阐述清晰流畅、表达能力强</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w:t>
            </w:r>
            <w:r>
              <w:rPr>
                <w:rFonts w:ascii="宋体" w:hAnsi="宋体" w:cs="宋体"/>
                <w:color w:val="000000"/>
              </w:rPr>
              <w:t xml:space="preserve">阐述较清晰流畅</w:t>
            </w:r>
            <w:r>
              <w:rPr>
                <w:rFonts w:hint="eastAsia" w:ascii="宋体" w:hAnsi="宋体" w:cs="宋体"/>
                <w:color w:val="000000"/>
                <w:lang w:eastAsia="zh-CN"/>
              </w:rPr>
              <w:t xml:space="preserve">，</w:t>
            </w:r>
            <w:r>
              <w:rPr>
                <w:rFonts w:hint="eastAsia"/>
                <w:color w:val="000000"/>
              </w:rPr>
              <w:t xml:space="preserve">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ascii="宋体" w:hAnsi="宋体" w:cs="宋体"/>
                <w:color w:val="000000"/>
              </w:rPr>
              <w:t xml:space="preserve"> </w:t>
            </w:r>
            <w:r>
              <w:rPr>
                <w:rFonts w:ascii="宋体" w:hAnsi="宋体" w:cs="宋体"/>
                <w:color w:val="000000"/>
              </w:rPr>
            </w:r>
            <w:r/>
          </w:p>
          <w:p>
            <w:pPr>
              <w:pStyle w:val="723"/>
              <w:jc w:val="left"/>
              <w:spacing w:line="264" w:lineRule="auto"/>
              <w:rPr>
                <w:rFonts w:ascii="宋体" w:hAnsi="宋体" w:cs="宋体"/>
                <w:color w:val="000000"/>
              </w:rPr>
            </w:pPr>
            <w:r>
              <w:rPr>
                <w:rFonts w:hint="eastAsia" w:ascii="宋体" w:hAnsi="宋体" w:cs="宋体"/>
                <w:color w:val="000000"/>
              </w:rPr>
              <w:t xml:space="preserve">备</w:t>
            </w:r>
            <w:r>
              <w:rPr>
                <w:rFonts w:ascii="宋体" w:hAnsi="宋体" w:cs="宋体"/>
                <w:color w:val="000000"/>
              </w:rPr>
              <w:t xml:space="preserve">注：</w:t>
            </w:r>
            <w:r>
              <w:rPr>
                <w:rFonts w:ascii="宋体" w:hAnsi="宋体" w:cs="宋体"/>
                <w:color w:val="000000"/>
              </w:rPr>
            </w:r>
            <w:r/>
          </w:p>
          <w:p>
            <w:pPr>
              <w:pStyle w:val="723"/>
              <w:jc w:val="left"/>
              <w:spacing w:line="264" w:lineRule="auto"/>
              <w:rPr>
                <w:rFonts w:hint="eastAsia" w:ascii="Times New Roman" w:hAnsi="Times New Roman" w:eastAsia="宋体" w:cs="Times New Roman"/>
                <w:color w:val="000000"/>
                <w:lang w:val="en-US" w:eastAsia="zh-CN"/>
              </w:rPr>
            </w:pPr>
            <w:r>
              <w:rPr>
                <w:rFonts w:hint="eastAsia" w:ascii="宋体" w:hAnsi="宋体" w:cs="宋体"/>
                <w:color w:val="000000"/>
                <w:lang w:val="en-US" w:eastAsia="zh-CN"/>
              </w:rPr>
              <w:t xml:space="preserve">1.该</w:t>
            </w:r>
            <w:r>
              <w:rPr>
                <w:rFonts w:hint="eastAsia" w:ascii="宋体" w:hAnsi="宋体" w:cs="宋体"/>
                <w:color w:val="000000"/>
                <w:lang w:val="en-US" w:eastAsia="zh-CN"/>
              </w:rPr>
              <w:t xml:space="preserve">采购包</w:t>
            </w:r>
            <w:r>
              <w:rPr>
                <w:rFonts w:hint="eastAsia" w:ascii="Times New Roman" w:hAnsi="Times New Roman" w:eastAsia="宋体" w:cs="Times New Roman"/>
                <w:color w:val="000000"/>
                <w:lang w:val="en-US" w:eastAsia="zh-CN"/>
              </w:rPr>
              <w:t xml:space="preserve">要求</w:t>
            </w:r>
            <w:r>
              <w:rPr>
                <w:rFonts w:hint="eastAsia" w:ascii="Times New Roman" w:hAnsi="Times New Roman" w:eastAsia="宋体" w:cs="Times New Roman"/>
                <w:color w:val="000000"/>
                <w:lang w:val="en-US"/>
              </w:rPr>
              <w:t xml:space="preserve">项目经理2</w:t>
            </w:r>
            <w:r>
              <w:rPr>
                <w:rFonts w:hint="eastAsia" w:ascii="Times New Roman" w:hAnsi="Times New Roman" w:eastAsia="宋体" w:cs="Times New Roman"/>
                <w:color w:val="000000"/>
                <w:lang w:val="en-US" w:eastAsia="zh-CN"/>
              </w:rPr>
              <w:t xml:space="preserve">名，项目经理阐述时任意一位即可；</w:t>
            </w:r>
            <w:r>
              <w:rPr>
                <w:rFonts w:hint="eastAsia" w:ascii="Times New Roman" w:hAnsi="Times New Roman" w:eastAsia="宋体" w:cs="Times New Roman"/>
                <w:color w:val="000000"/>
                <w:lang w:val="en-US" w:eastAsia="zh-CN"/>
              </w:rPr>
            </w:r>
            <w:r/>
          </w:p>
          <w:p>
            <w:pPr>
              <w:pStyle w:val="723"/>
              <w:jc w:val="left"/>
              <w:spacing w:line="264" w:lineRule="auto"/>
              <w:rPr>
                <w:rFonts w:ascii="宋体" w:hAnsi="宋体" w:cs="宋体"/>
                <w:color w:val="000000"/>
              </w:rPr>
            </w:pPr>
            <w:r>
              <w:rPr>
                <w:rFonts w:hint="eastAsia" w:ascii="宋体" w:hAnsi="宋体" w:cs="宋体"/>
                <w:color w:val="000000"/>
                <w:lang w:val="en-US" w:eastAsia="zh-CN"/>
              </w:rPr>
              <w:t xml:space="preserve">2.</w:t>
            </w:r>
            <w:r>
              <w:rPr>
                <w:rFonts w:ascii="宋体" w:hAnsi="宋体" w:cs="宋体"/>
                <w:color w:val="000000"/>
              </w:rPr>
              <w:t xml:space="preserve">未提供视频文件或因</w:t>
            </w:r>
            <w:r>
              <w:rPr>
                <w:rFonts w:hint="eastAsia" w:ascii="宋体" w:hAnsi="宋体" w:cs="宋体"/>
                <w:color w:val="000000"/>
              </w:rPr>
              <w:t xml:space="preserve">供应商</w:t>
            </w:r>
            <w:r>
              <w:rPr>
                <w:rFonts w:ascii="宋体" w:hAnsi="宋体" w:cs="宋体"/>
                <w:color w:val="000000"/>
              </w:rPr>
              <w:t xml:space="preserve">自身原因视频文件无法打开或视频画面不清晰无法辨认的不得分。</w:t>
            </w:r>
            <w:r>
              <w:rPr>
                <w:rFonts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eastAsia="宋体" w:cs="宋体"/>
                <w:color w:val="000000"/>
                <w:szCs w:val="22"/>
                <w:lang w:eastAsia="zh-CN"/>
              </w:rPr>
            </w:pPr>
            <w:r>
              <w:rPr>
                <w:rFonts w:hint="eastAsia" w:ascii="宋体" w:hAnsi="宋体" w:cs="宋体"/>
                <w:color w:val="000000"/>
                <w:szCs w:val="22"/>
                <w:lang w:val="en-US" w:eastAsia="zh-CN"/>
              </w:rPr>
              <w:t xml:space="preserve">6</w:t>
            </w:r>
            <w:r>
              <w:rPr>
                <w:rFonts w:hint="eastAsia" w:ascii="宋体" w:hAnsi="宋体" w:eastAsia="宋体" w:cs="宋体"/>
                <w:color w:val="000000"/>
                <w:szCs w:val="22"/>
                <w:lang w:eastAsia="zh-CN"/>
              </w:rPr>
            </w:r>
            <w:r/>
          </w:p>
        </w:tc>
        <w:tc>
          <w:tcPr>
            <w:tcW w:w="783" w:type="dxa"/>
            <w:vAlign w:val="center"/>
            <w:textDirection w:val="lrTb"/>
            <w:noWrap w:val="false"/>
          </w:tcPr>
          <w:p>
            <w:pPr>
              <w:pStyle w:val="723"/>
              <w:jc w:val="center"/>
              <w:spacing w:before="68" w:line="264" w:lineRule="auto"/>
              <w:rPr>
                <w:rFonts w:ascii="宋体" w:hAnsi="宋体" w:cs="宋体"/>
                <w:color w:val="000000"/>
                <w:spacing w:val="-6"/>
              </w:rPr>
            </w:pPr>
            <w:r>
              <w:rPr>
                <w:rFonts w:hint="eastAsia" w:ascii="宋体" w:hAnsi="宋体" w:cs="宋体"/>
                <w:color w:val="000000"/>
                <w:spacing w:val="-6"/>
              </w:rPr>
              <w:t xml:space="preserve">主观分</w:t>
            </w:r>
            <w:r>
              <w:rPr>
                <w:rFonts w:ascii="宋体" w:hAnsi="宋体" w:cs="宋体"/>
                <w:color w:val="000000"/>
                <w:spacing w:val="-6"/>
              </w:rPr>
            </w:r>
            <w:r/>
          </w:p>
        </w:tc>
      </w:tr>
      <w:tr>
        <w:trPr/>
        <w:tc>
          <w:tcPr>
            <w:gridSpan w:val="5"/>
            <w:tcW w:w="9670" w:type="dxa"/>
            <w:vAlign w:val="center"/>
            <w:textDirection w:val="lrTb"/>
            <w:noWrap w:val="false"/>
          </w:tcPr>
          <w:p>
            <w:pPr>
              <w:pStyle w:val="723"/>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723"/>
              <w:spacing w:before="69" w:line="264" w:lineRule="auto"/>
              <w:rPr>
                <w:rFonts w:hint="eastAsia" w:ascii="宋体" w:hAnsi="宋体" w:cs="宋体"/>
                <w:color w:val="000000"/>
                <w:spacing w:val="-2"/>
                <w:szCs w:val="22"/>
              </w:rPr>
            </w:pPr>
            <w:r>
              <w:rPr>
                <w:rFonts w:ascii="宋体" w:hAnsi="宋体" w:cs="宋体"/>
                <w:color w:val="000000"/>
                <w:spacing w:val="-2"/>
                <w:szCs w:val="22"/>
              </w:rPr>
              <w:t xml:space="preserve">投标人业绩</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ascii="宋体" w:hAnsi="宋体" w:cs="宋体"/>
                <w:color w:val="000000"/>
              </w:rPr>
              <w:t xml:space="preserve">投标人提供</w:t>
            </w:r>
            <w:r>
              <w:rPr>
                <w:rFonts w:ascii="宋体" w:hAnsi="宋体" w:cs="宋体"/>
                <w:color w:val="000000"/>
              </w:rPr>
              <w:t xml:space="preserve">2023年1月1日（含）以来（以合同签订时间为准）类似项目业绩</w:t>
            </w:r>
            <w:r>
              <w:rPr>
                <w:rFonts w:hint="eastAsia" w:ascii="宋体" w:hAnsi="宋体" w:cs="宋体"/>
                <w:color w:val="000000"/>
              </w:rPr>
              <w:t xml:space="preserve">（</w:t>
            </w:r>
            <w:r>
              <w:rPr>
                <w:rFonts w:hint="eastAsia"/>
                <w:color w:val="000000"/>
              </w:rPr>
              <w:t xml:space="preserve">如A级景区、展览馆、博物馆、美术馆、纪念馆、档案馆、图书馆、文化馆、科技馆等</w:t>
            </w:r>
            <w:r>
              <w:rPr>
                <w:rFonts w:hint="eastAsia" w:ascii="宋体" w:hAnsi="宋体" w:cs="宋体"/>
              </w:rPr>
              <w:t xml:space="preserve">，</w:t>
            </w:r>
            <w:r>
              <w:rPr>
                <w:rFonts w:ascii="宋体" w:hAnsi="宋体" w:cs="宋体"/>
                <w:color w:val="000000"/>
              </w:rPr>
              <w:t xml:space="preserve">服务内容至少包含与本项目采购需求类似的绿化养护和卫生保洁，内容缺项不得分），每提供1个业绩得</w:t>
            </w:r>
            <w:r>
              <w:rPr>
                <w:rFonts w:hint="eastAsia" w:ascii="宋体" w:hAnsi="宋体" w:cs="宋体"/>
                <w:color w:val="000000"/>
              </w:rPr>
              <w:t xml:space="preserve">1</w:t>
            </w:r>
            <w:r>
              <w:rPr>
                <w:rFonts w:ascii="宋体" w:hAnsi="宋体" w:cs="宋体"/>
                <w:color w:val="000000"/>
              </w:rPr>
              <w:t xml:space="preserve">分，最高得</w:t>
            </w:r>
            <w:r>
              <w:rPr>
                <w:rFonts w:hint="eastAsia" w:ascii="宋体" w:hAnsi="宋体" w:cs="宋体"/>
                <w:color w:val="000000"/>
              </w:rPr>
              <w:t xml:space="preserve">3</w:t>
            </w:r>
            <w:r>
              <w:rPr>
                <w:rFonts w:ascii="宋体" w:hAnsi="宋体" w:cs="宋体"/>
                <w:color w:val="000000"/>
              </w:rPr>
              <w:t xml:space="preserve">分（提供合同和中标通知书，合同应能反映相关内容，否则不得分）。</w:t>
            </w:r>
            <w:r>
              <w:rPr>
                <w:rFonts w:ascii="宋体" w:hAnsi="宋体" w:cs="宋体"/>
                <w:color w:val="000000"/>
              </w:rPr>
            </w:r>
            <w:r/>
          </w:p>
          <w:p>
            <w:pPr>
              <w:pStyle w:val="723"/>
              <w:jc w:val="left"/>
              <w:spacing w:line="264" w:lineRule="auto"/>
              <w:rPr>
                <w:rFonts w:ascii="宋体" w:hAnsi="宋体" w:cs="宋体"/>
                <w:color w:val="000000"/>
              </w:rPr>
            </w:pPr>
            <w:r>
              <w:rPr>
                <w:rFonts w:hint="eastAsia"/>
                <w:bCs/>
                <w:color w:val="000000"/>
              </w:rPr>
              <w:t xml:space="preserve">注：</w:t>
            </w:r>
            <w:r>
              <w:rPr>
                <w:rFonts w:hint="eastAsia" w:ascii="宋体" w:hAnsi="宋体" w:cs="宋体"/>
                <w:spacing w:val="-2"/>
                <w:szCs w:val="22"/>
              </w:rPr>
              <w:t xml:space="preserve">同一项目的续签合同业绩只能作为一个业绩参与评分。</w:t>
            </w:r>
            <w:r>
              <w:rPr>
                <w:rFonts w:ascii="宋体" w:hAnsi="宋体" w:cs="宋体"/>
                <w:color w:val="000000"/>
              </w:rPr>
            </w:r>
            <w:r/>
          </w:p>
        </w:tc>
        <w:tc>
          <w:tcPr>
            <w:tcW w:w="573"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783" w:type="dxa"/>
            <w:vAlign w:val="center"/>
            <w:textDirection w:val="lrTb"/>
            <w:noWrap w:val="false"/>
          </w:tcPr>
          <w:p>
            <w:pPr>
              <w:pStyle w:val="723"/>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c>
          <w:tcPr>
            <w:gridSpan w:val="5"/>
            <w:tcW w:w="9670" w:type="dxa"/>
            <w:vAlign w:val="top"/>
            <w:textDirection w:val="lrTb"/>
            <w:noWrap w:val="false"/>
          </w:tcPr>
          <w:p>
            <w:pPr>
              <w:pStyle w:val="723"/>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723"/>
              <w:spacing w:before="69" w:line="264" w:lineRule="auto"/>
              <w:rPr>
                <w:color w:val="000000"/>
              </w:rPr>
            </w:pPr>
            <w:r>
              <w:rPr>
                <w:color w:val="000000"/>
              </w:rPr>
              <w:t xml:space="preserve">履约能力1</w:t>
            </w:r>
            <w:r>
              <w:rPr>
                <w:color w:val="000000"/>
              </w:rPr>
            </w:r>
            <w:r/>
          </w:p>
        </w:tc>
        <w:tc>
          <w:tcPr>
            <w:tcW w:w="6616" w:type="dxa"/>
            <w:vAlign w:val="center"/>
            <w:textDirection w:val="lrTb"/>
            <w:noWrap w:val="false"/>
          </w:tcPr>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投标人拟投入本项目的项目经理：</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（1）具有园林绿化类相关的中级职称证书得</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分，高级或以上职称证书得</w:t>
            </w:r>
            <w:r>
              <w:rPr>
                <w:rFonts w:hint="eastAsia" w:ascii="Times New Roman" w:hAnsi="Times New Roman" w:cs="Times New Roman"/>
                <w:color w:val="000000"/>
                <w:sz w:val="21"/>
                <w:szCs w:val="21"/>
                <w:lang w:val="en-US" w:eastAsia="zh-CN"/>
              </w:rPr>
              <w:t xml:space="preserve">2</w:t>
            </w:r>
            <w:r>
              <w:rPr>
                <w:rFonts w:ascii="Times New Roman" w:hAnsi="Times New Roman" w:cs="Times New Roman"/>
                <w:color w:val="000000"/>
                <w:sz w:val="21"/>
                <w:szCs w:val="21"/>
              </w:rPr>
              <w:t xml:space="preserve">分</w:t>
            </w:r>
            <w:r>
              <w:rPr>
                <w:rFonts w:hint="eastAsia" w:ascii="Times New Roman" w:hAnsi="Times New Roman" w:cs="Times New Roman"/>
                <w:color w:val="000000"/>
                <w:sz w:val="21"/>
                <w:szCs w:val="21"/>
              </w:rPr>
              <w:t xml:space="preserve">，最多得</w:t>
            </w:r>
            <w:r>
              <w:rPr>
                <w:rFonts w:hint="eastAsia" w:ascii="Times New Roman" w:hAnsi="Times New Roman" w:cs="Times New Roman"/>
                <w:color w:val="000000"/>
                <w:sz w:val="21"/>
                <w:szCs w:val="21"/>
                <w:lang w:val="en-US" w:eastAsia="zh-CN"/>
              </w:rPr>
              <w:t xml:space="preserve">4</w:t>
            </w:r>
            <w:r>
              <w:rPr>
                <w:rFonts w:hint="eastAsia" w:ascii="Times New Roman" w:hAnsi="Times New Roman" w:cs="Times New Roman"/>
                <w:color w:val="000000"/>
                <w:sz w:val="21"/>
                <w:szCs w:val="21"/>
              </w:rPr>
              <w:t xml:space="preserve">分</w:t>
            </w:r>
            <w:r>
              <w:rPr>
                <w:rFonts w:ascii="Times New Roman" w:hAnsi="Times New Roman" w:cs="Times New Roman"/>
                <w:color w:val="000000"/>
                <w:sz w:val="21"/>
                <w:szCs w:val="21"/>
              </w:rPr>
              <w:t xml:space="preserve">（</w:t>
            </w:r>
            <w:r>
              <w:rPr>
                <w:rFonts w:hint="eastAsia" w:ascii="Times New Roman" w:hAnsi="Times New Roman" w:cs="Times New Roman"/>
                <w:color w:val="000000"/>
                <w:sz w:val="21"/>
                <w:szCs w:val="21"/>
              </w:rPr>
              <w:t xml:space="preserve">注：一人多证不可兼得，按最高分计；</w:t>
            </w:r>
            <w:r>
              <w:rPr>
                <w:rFonts w:ascii="Times New Roman" w:hAnsi="Times New Roman" w:cs="Times New Roman"/>
                <w:color w:val="000000"/>
                <w:sz w:val="21"/>
                <w:szCs w:val="21"/>
              </w:rPr>
              <w:t xml:space="preserve">提供</w:t>
            </w:r>
            <w:r>
              <w:rPr>
                <w:rFonts w:hint="eastAsia" w:ascii="Times New Roman" w:hAnsi="Times New Roman" w:cs="Times New Roman"/>
                <w:color w:val="000000"/>
                <w:sz w:val="21"/>
                <w:szCs w:val="21"/>
              </w:rPr>
              <w:t xml:space="preserve">本人</w:t>
            </w:r>
            <w:r>
              <w:rPr>
                <w:rFonts w:ascii="Times New Roman" w:hAnsi="Times New Roman" w:cs="Times New Roman"/>
                <w:color w:val="000000"/>
                <w:sz w:val="21"/>
                <w:szCs w:val="21"/>
              </w:rPr>
              <w:t xml:space="preserve">证书</w:t>
            </w:r>
            <w:r>
              <w:rPr>
                <w:rFonts w:hint="eastAsia" w:ascii="Times New Roman" w:hAnsi="Times New Roman" w:cs="Times New Roman"/>
                <w:color w:val="000000"/>
                <w:sz w:val="21"/>
                <w:szCs w:val="21"/>
              </w:rPr>
              <w:t xml:space="preserve">及投标人</w:t>
            </w:r>
            <w:r>
              <w:rPr>
                <w:rFonts w:ascii="Times New Roman" w:hAnsi="Times New Roman" w:cs="Times New Roman"/>
                <w:color w:val="000000"/>
                <w:sz w:val="21"/>
                <w:szCs w:val="21"/>
              </w:rPr>
              <w:t xml:space="preserve">为其缴纳的202</w:t>
            </w:r>
            <w:r>
              <w:rPr>
                <w:rFonts w:hint="eastAsia" w:ascii="Times New Roman" w:hAnsi="Times New Roman" w:cs="Times New Roman"/>
                <w:color w:val="000000"/>
                <w:sz w:val="21"/>
                <w:szCs w:val="21"/>
                <w:lang w:val="en-US" w:eastAsia="zh-CN"/>
              </w:rPr>
              <w:t xml:space="preserve">6</w:t>
            </w:r>
            <w:r>
              <w:rPr>
                <w:rFonts w:ascii="Times New Roman" w:hAnsi="Times New Roman" w:cs="Times New Roman"/>
                <w:color w:val="000000"/>
                <w:sz w:val="21"/>
                <w:szCs w:val="21"/>
              </w:rPr>
              <w:t xml:space="preserve">年</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月以来任意一个月的社保证明，</w:t>
            </w:r>
            <w:r>
              <w:rPr>
                <w:rFonts w:hint="eastAsia" w:ascii="Times New Roman" w:hAnsi="Times New Roman" w:cs="Times New Roman"/>
                <w:color w:val="000000"/>
                <w:sz w:val="21"/>
                <w:szCs w:val="21"/>
              </w:rPr>
              <w:t xml:space="preserve">证明材料缺项</w:t>
            </w:r>
            <w:r>
              <w:rPr>
                <w:rFonts w:ascii="Times New Roman" w:hAnsi="Times New Roman" w:cs="Times New Roman"/>
                <w:color w:val="000000"/>
                <w:sz w:val="21"/>
                <w:szCs w:val="21"/>
              </w:rPr>
              <w:t xml:space="preserve">不得分）。</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（2）自2023年1月1日（含）以来（以合同签订时间为准），承担过类似项目业绩</w:t>
            </w:r>
            <w:r>
              <w:rPr>
                <w:rFonts w:hint="eastAsia" w:ascii="Times New Roman" w:hAnsi="Times New Roman" w:cs="Times New Roman"/>
                <w:color w:val="000000"/>
                <w:sz w:val="21"/>
                <w:szCs w:val="21"/>
              </w:rPr>
              <w:t xml:space="preserve">（</w:t>
            </w:r>
            <w:bookmarkStart w:id="205" w:name="OLE_LINK5"/>
            <w:r>
              <w:rPr>
                <w:rFonts w:hint="eastAsia" w:ascii="Times New Roman" w:hAnsi="Times New Roman" w:cs="Times New Roman"/>
                <w:color w:val="000000"/>
                <w:sz w:val="21"/>
                <w:szCs w:val="21"/>
              </w:rPr>
              <w:t xml:space="preserve">如A级景区、展览馆、博物馆、美术馆、纪念馆、档案馆、图书馆、文化馆、科技馆等，</w:t>
            </w:r>
            <w:bookmarkEnd w:id="205"/>
            <w:r>
              <w:rPr>
                <w:rFonts w:ascii="Times New Roman" w:hAnsi="Times New Roman" w:cs="Times New Roman"/>
                <w:color w:val="000000"/>
                <w:sz w:val="21"/>
                <w:szCs w:val="21"/>
              </w:rPr>
              <w:t xml:space="preserve">服务内容至少包含与本项目采购需求类似的绿化养护和卫生保洁，内容缺项不得分），每提供1</w:t>
            </w:r>
            <w:r>
              <w:rPr>
                <w:rFonts w:hint="eastAsia" w:ascii="Times New Roman" w:hAnsi="Times New Roman" w:cs="Times New Roman"/>
                <w:color w:val="000000"/>
                <w:sz w:val="21"/>
                <w:szCs w:val="21"/>
              </w:rPr>
              <w:t xml:space="preserve">个</w:t>
            </w:r>
            <w:r>
              <w:rPr>
                <w:rFonts w:ascii="Times New Roman" w:hAnsi="Times New Roman" w:cs="Times New Roman"/>
                <w:color w:val="000000"/>
                <w:sz w:val="21"/>
                <w:szCs w:val="21"/>
              </w:rPr>
              <w:t xml:space="preserve">得</w:t>
            </w:r>
            <w:r>
              <w:rPr>
                <w:rFonts w:hint="eastAsia" w:ascii="Times New Roman" w:hAnsi="Times New Roman" w:cs="Times New Roman"/>
                <w:color w:val="000000"/>
                <w:sz w:val="21"/>
                <w:szCs w:val="21"/>
              </w:rPr>
              <w:t xml:space="preserve">1.5</w:t>
            </w:r>
            <w:r>
              <w:rPr>
                <w:rFonts w:ascii="Times New Roman" w:hAnsi="Times New Roman" w:cs="Times New Roman"/>
                <w:color w:val="000000"/>
                <w:sz w:val="21"/>
                <w:szCs w:val="21"/>
              </w:rPr>
              <w:t xml:space="preserve">分，最高得</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分（提供合同，合同须体现所承接项目的项目内容和项目</w:t>
            </w:r>
            <w:r>
              <w:rPr>
                <w:rFonts w:hint="eastAsia" w:ascii="Times New Roman" w:hAnsi="Times New Roman" w:cs="Times New Roman"/>
                <w:color w:val="000000"/>
                <w:sz w:val="21"/>
                <w:szCs w:val="21"/>
              </w:rPr>
              <w:t xml:space="preserve">经理</w:t>
            </w:r>
            <w:r>
              <w:rPr>
                <w:rFonts w:ascii="Times New Roman" w:hAnsi="Times New Roman" w:cs="Times New Roman"/>
                <w:color w:val="000000"/>
                <w:sz w:val="21"/>
                <w:szCs w:val="21"/>
              </w:rPr>
              <w:t xml:space="preserve">名字，若合同中不能体现，须提供业主证明材料并加盖业主公章）。</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注：</w:t>
            </w:r>
            <w:r>
              <w:rPr>
                <w:rFonts w:ascii="Times New Roman" w:hAnsi="Times New Roman" w:cs="Times New Roman"/>
                <w:color w:val="000000"/>
                <w:sz w:val="21"/>
                <w:szCs w:val="21"/>
              </w:rPr>
            </w:r>
            <w:r/>
          </w:p>
          <w:p>
            <w:pPr>
              <w:pStyle w:val="772"/>
              <w:numPr>
                <w:ilvl w:val="0"/>
                <w:numId w:val="5"/>
              </w:numPr>
              <w:jc w:val="both"/>
              <w:spacing w:before="0" w:beforeAutospacing="0" w:after="0" w:afterAutospacing="0" w:line="264" w:lineRule="auto"/>
              <w:widowControl w:val="off"/>
              <w:tabs>
                <w:tab w:val="left" w:pos="312" w:leader="none"/>
              </w:tabs>
              <w:rPr>
                <w:rFonts w:ascii="Times New Roman" w:hAnsi="Times New Roman" w:cs="Times New Roman"/>
                <w:color w:val="000000"/>
                <w:sz w:val="21"/>
                <w:szCs w:val="21"/>
              </w:rPr>
            </w:pPr>
            <w:r>
              <w:rPr>
                <w:rFonts w:ascii="Times New Roman" w:hAnsi="Times New Roman" w:cs="Times New Roman"/>
                <w:color w:val="000000"/>
                <w:sz w:val="21"/>
                <w:szCs w:val="21"/>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ascii="Times New Roman" w:hAnsi="Times New Roman" w:cs="Times New Roman"/>
                <w:color w:val="000000"/>
                <w:sz w:val="21"/>
                <w:szCs w:val="21"/>
              </w:rPr>
            </w:r>
            <w:r/>
          </w:p>
          <w:p>
            <w:pPr>
              <w:pStyle w:val="723"/>
              <w:spacing w:line="264" w:lineRule="auto"/>
              <w:rPr>
                <w:rFonts w:hint="eastAsia"/>
                <w:color w:val="000000"/>
              </w:rPr>
            </w:pPr>
            <w:r>
              <w:rPr>
                <w:rFonts w:hint="eastAsia"/>
                <w:color w:val="000000"/>
              </w:rPr>
              <w:t xml:space="preserve">2.同一项目的续签合同业绩只能作为一个业绩参与评分。</w:t>
            </w:r>
            <w:r>
              <w:rPr>
                <w:rFonts w:hint="eastAsia"/>
                <w:color w:val="000000"/>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3.该采购包项目经理要求人数为2人，同一人多个业绩按1个计入，不重复得分。</w:t>
            </w:r>
            <w:r>
              <w:rPr>
                <w:rFonts w:ascii="Times New Roman" w:hAnsi="Times New Roman" w:cs="Times New Roman"/>
                <w:color w:val="000000"/>
                <w:sz w:val="21"/>
                <w:szCs w:val="21"/>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7</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723"/>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履约能力2</w:t>
            </w: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投标人拟投入本项目的技术负责人（与项目</w:t>
            </w:r>
            <w:r>
              <w:rPr>
                <w:rFonts w:hint="eastAsia" w:ascii="Times New Roman" w:hAnsi="Times New Roman" w:cs="Times New Roman"/>
                <w:color w:val="000000"/>
                <w:sz w:val="21"/>
                <w:szCs w:val="21"/>
              </w:rPr>
              <w:t xml:space="preserve">经理</w:t>
            </w:r>
            <w:r>
              <w:rPr>
                <w:rFonts w:ascii="Times New Roman" w:hAnsi="Times New Roman" w:cs="Times New Roman"/>
                <w:color w:val="000000"/>
                <w:sz w:val="21"/>
                <w:szCs w:val="21"/>
              </w:rPr>
              <w:t xml:space="preserve">非同一人）：</w:t>
            </w:r>
            <w:r/>
          </w:p>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（1）具有园林绿化类相关的中级职称证书得</w:t>
            </w:r>
            <w:r>
              <w:rPr>
                <w:rFonts w:hint="eastAsia" w:ascii="Times New Roman" w:hAnsi="Times New Roman" w:cs="Times New Roman"/>
                <w:color w:val="000000"/>
                <w:sz w:val="21"/>
                <w:szCs w:val="21"/>
                <w:lang w:val="en-US" w:eastAsia="zh-CN"/>
              </w:rPr>
              <w:t xml:space="preserve">2</w:t>
            </w:r>
            <w:r>
              <w:rPr>
                <w:rFonts w:ascii="Times New Roman" w:hAnsi="Times New Roman" w:cs="Times New Roman"/>
                <w:color w:val="000000"/>
                <w:sz w:val="21"/>
                <w:szCs w:val="21"/>
              </w:rPr>
              <w:t xml:space="preserve">分，高级或以上职称证书得</w:t>
            </w:r>
            <w:r>
              <w:rPr>
                <w:rFonts w:hint="eastAsia" w:ascii="Times New Roman" w:hAnsi="Times New Roman" w:cs="Times New Roman"/>
                <w:color w:val="000000"/>
                <w:sz w:val="21"/>
                <w:szCs w:val="21"/>
                <w:lang w:val="en-US" w:eastAsia="zh-CN"/>
              </w:rPr>
              <w:t xml:space="preserve">4</w:t>
            </w:r>
            <w:r>
              <w:rPr>
                <w:rFonts w:ascii="Times New Roman" w:hAnsi="Times New Roman" w:cs="Times New Roman"/>
                <w:color w:val="000000"/>
                <w:sz w:val="21"/>
                <w:szCs w:val="21"/>
              </w:rPr>
              <w:t xml:space="preserve">分</w:t>
            </w:r>
            <w:r>
              <w:rPr>
                <w:rFonts w:hint="eastAsia" w:ascii="Times New Roman" w:hAnsi="Times New Roman" w:cs="Times New Roman"/>
                <w:color w:val="000000"/>
                <w:sz w:val="21"/>
                <w:szCs w:val="21"/>
              </w:rPr>
              <w:t xml:space="preserve">，最多得</w:t>
            </w:r>
            <w:r>
              <w:rPr>
                <w:rFonts w:hint="eastAsia" w:ascii="Times New Roman" w:hAnsi="Times New Roman" w:cs="Times New Roman"/>
                <w:color w:val="000000"/>
                <w:sz w:val="21"/>
                <w:szCs w:val="21"/>
                <w:lang w:val="en-US" w:eastAsia="zh-CN"/>
              </w:rPr>
              <w:t xml:space="preserve">4</w:t>
            </w:r>
            <w:r>
              <w:rPr>
                <w:rFonts w:hint="eastAsia" w:ascii="Times New Roman" w:hAnsi="Times New Roman" w:cs="Times New Roman"/>
                <w:color w:val="000000"/>
                <w:sz w:val="21"/>
                <w:szCs w:val="21"/>
              </w:rPr>
              <w:t xml:space="preserve">分</w:t>
            </w:r>
            <w:r>
              <w:rPr>
                <w:rFonts w:ascii="Times New Roman" w:hAnsi="Times New Roman" w:cs="Times New Roman"/>
                <w:color w:val="000000"/>
                <w:sz w:val="21"/>
                <w:szCs w:val="21"/>
              </w:rPr>
              <w:t xml:space="preserve">（</w:t>
            </w:r>
            <w:r>
              <w:rPr>
                <w:rFonts w:hint="eastAsia" w:ascii="Times New Roman" w:hAnsi="Times New Roman" w:cs="Times New Roman"/>
                <w:color w:val="000000"/>
                <w:sz w:val="21"/>
                <w:szCs w:val="21"/>
              </w:rPr>
              <w:t xml:space="preserve">注：一人多证不可兼得，按最高分计；</w:t>
            </w:r>
            <w:r>
              <w:rPr>
                <w:rFonts w:ascii="Times New Roman" w:hAnsi="Times New Roman" w:cs="Times New Roman"/>
                <w:color w:val="000000"/>
                <w:sz w:val="21"/>
                <w:szCs w:val="21"/>
              </w:rPr>
              <w:t xml:space="preserve">提供</w:t>
            </w:r>
            <w:r>
              <w:rPr>
                <w:rFonts w:hint="eastAsia" w:ascii="Times New Roman" w:hAnsi="Times New Roman" w:cs="Times New Roman"/>
                <w:color w:val="000000"/>
                <w:sz w:val="21"/>
                <w:szCs w:val="21"/>
              </w:rPr>
              <w:t xml:space="preserve">本人</w:t>
            </w:r>
            <w:r>
              <w:rPr>
                <w:rFonts w:ascii="Times New Roman" w:hAnsi="Times New Roman" w:cs="Times New Roman"/>
                <w:color w:val="000000"/>
                <w:sz w:val="21"/>
                <w:szCs w:val="21"/>
              </w:rPr>
              <w:t xml:space="preserve">证书</w:t>
            </w:r>
            <w:r>
              <w:rPr>
                <w:rFonts w:hint="eastAsia" w:ascii="Times New Roman" w:hAnsi="Times New Roman" w:cs="Times New Roman"/>
                <w:color w:val="000000"/>
                <w:sz w:val="21"/>
                <w:szCs w:val="21"/>
              </w:rPr>
              <w:t xml:space="preserve">及投标人</w:t>
            </w:r>
            <w:r>
              <w:rPr>
                <w:rFonts w:ascii="Times New Roman" w:hAnsi="Times New Roman" w:cs="Times New Roman"/>
                <w:color w:val="000000"/>
                <w:sz w:val="21"/>
                <w:szCs w:val="21"/>
              </w:rPr>
              <w:t xml:space="preserve">为其缴纳的202</w:t>
            </w:r>
            <w:r>
              <w:rPr>
                <w:rFonts w:hint="eastAsia" w:ascii="Times New Roman" w:hAnsi="Times New Roman" w:cs="Times New Roman"/>
                <w:color w:val="000000"/>
                <w:sz w:val="21"/>
                <w:szCs w:val="21"/>
                <w:lang w:val="en-US" w:eastAsia="zh-CN"/>
              </w:rPr>
              <w:t xml:space="preserve">6</w:t>
            </w:r>
            <w:r>
              <w:rPr>
                <w:rFonts w:ascii="Times New Roman" w:hAnsi="Times New Roman" w:cs="Times New Roman"/>
                <w:color w:val="000000"/>
                <w:sz w:val="21"/>
                <w:szCs w:val="21"/>
              </w:rPr>
              <w:t xml:space="preserve">年</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月以来任意一个月的社保证明，</w:t>
            </w:r>
            <w:r>
              <w:rPr>
                <w:rFonts w:hint="eastAsia" w:ascii="Times New Roman" w:hAnsi="Times New Roman" w:cs="Times New Roman"/>
                <w:color w:val="000000"/>
                <w:sz w:val="21"/>
                <w:szCs w:val="21"/>
              </w:rPr>
              <w:t xml:space="preserve">证明材料缺项</w:t>
            </w:r>
            <w:r>
              <w:rPr>
                <w:rFonts w:ascii="Times New Roman" w:hAnsi="Times New Roman" w:cs="Times New Roman"/>
                <w:color w:val="000000"/>
                <w:sz w:val="21"/>
                <w:szCs w:val="21"/>
              </w:rPr>
              <w:t xml:space="preserve">不得分）。</w:t>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（2）自2023年1月1日（含）以来（以合同签订时间为准），承担过类似项目业绩</w:t>
            </w:r>
            <w:r>
              <w:rPr>
                <w:rFonts w:hint="eastAsia" w:ascii="Times New Roman" w:hAnsi="Times New Roman" w:cs="Times New Roman"/>
                <w:color w:val="000000"/>
                <w:sz w:val="21"/>
                <w:szCs w:val="21"/>
              </w:rPr>
              <w:t xml:space="preserve">（如A级景区、展览馆、博物馆、美术馆、纪念馆、档案馆、图书馆、文化馆、科技馆等，</w:t>
            </w:r>
            <w:r>
              <w:rPr>
                <w:rFonts w:ascii="Times New Roman" w:hAnsi="Times New Roman" w:cs="Times New Roman"/>
                <w:color w:val="000000"/>
                <w:sz w:val="21"/>
                <w:szCs w:val="21"/>
              </w:rPr>
              <w:t xml:space="preserve">服务内容至少包含与本项目采购需求类似的绿化养护和卫生保洁，内容缺项不得分），每提供1个得1分，最高得</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分（提供合同，合同须体现所承接项目的项目内容和技术负责人名字，若合同中不能体现，须提供业主证明材料并加盖业主公章）。</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注：</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hint="eastAsia" w:ascii="Times New Roman" w:hAnsi="Times New Roman" w:cs="Times New Roman"/>
                <w:color w:val="000000"/>
                <w:sz w:val="21"/>
                <w:szCs w:val="21"/>
              </w:rPr>
            </w:pPr>
            <w:r>
              <w:rPr>
                <w:rFonts w:hint="eastAsia" w:ascii="Times New Roman" w:hAnsi="Times New Roman" w:cs="Times New Roman"/>
                <w:color w:val="000000"/>
                <w:sz w:val="21"/>
                <w:szCs w:val="21"/>
              </w:rPr>
              <w:t xml:space="preserve">1.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hint="eastAsia"/>
                <w:color w:val="000000"/>
                <w:sz w:val="21"/>
                <w:szCs w:val="21"/>
              </w:rPr>
            </w:pPr>
            <w:r>
              <w:rPr>
                <w:rFonts w:hint="eastAsia" w:ascii="Times New Roman" w:hAnsi="Times New Roman" w:cs="Times New Roman"/>
                <w:color w:val="000000"/>
                <w:sz w:val="21"/>
                <w:szCs w:val="21"/>
              </w:rPr>
              <w:t xml:space="preserve">2.同一项目的续签合同业绩只能作为一个业绩参与评分。</w:t>
            </w:r>
            <w:r>
              <w:rPr>
                <w:rFonts w:hint="eastAsia"/>
                <w:color w:val="000000"/>
                <w:sz w:val="21"/>
                <w:szCs w:val="21"/>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7</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23"/>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4.3</w:t>
            </w:r>
            <w:r>
              <w:rPr>
                <w:rFonts w:hint="eastAsia" w:ascii="宋体" w:hAnsi="宋体" w:cs="宋体"/>
                <w:color w:val="000000"/>
                <w:spacing w:val="-2"/>
              </w:rPr>
            </w:r>
            <w:r/>
          </w:p>
        </w:tc>
        <w:tc>
          <w:tcPr>
            <w:tcW w:w="1179" w:type="dxa"/>
            <w:vAlign w:val="center"/>
            <w:textDirection w:val="lrTb"/>
            <w:noWrap w:val="false"/>
          </w:tcPr>
          <w:p>
            <w:pPr>
              <w:pStyle w:val="723"/>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履约能力3</w:t>
            </w: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pPr>
            <w:r>
              <w:rPr>
                <w:rFonts w:hint="eastAsia"/>
                <w:color w:val="000000"/>
                <w:sz w:val="21"/>
                <w:szCs w:val="21"/>
              </w:rPr>
              <w:t xml:space="preserve">投标人</w:t>
            </w:r>
            <w:r>
              <w:rPr>
                <w:rFonts w:ascii="Times New Roman" w:hAnsi="Times New Roman" w:cs="Times New Roman"/>
                <w:color w:val="000000"/>
                <w:sz w:val="21"/>
                <w:szCs w:val="21"/>
              </w:rPr>
              <w:t xml:space="preserve">拟投入本项目的</w:t>
            </w:r>
            <w:r>
              <w:rPr>
                <w:rFonts w:hint="eastAsia" w:ascii="Times New Roman" w:hAnsi="Times New Roman" w:cs="Times New Roman"/>
                <w:color w:val="000000"/>
                <w:sz w:val="21"/>
                <w:szCs w:val="21"/>
              </w:rPr>
              <w:t xml:space="preserve">绿化工</w:t>
            </w:r>
            <w:r>
              <w:rPr>
                <w:rFonts w:hint="eastAsia" w:ascii="Times New Roman" w:hAnsi="Times New Roman" w:cs="Times New Roman"/>
                <w:color w:val="000000"/>
                <w:sz w:val="21"/>
                <w:szCs w:val="21"/>
                <w:lang w:val="en-US" w:eastAsia="zh-CN"/>
              </w:rPr>
              <w:t xml:space="preserve">岗位人员</w:t>
            </w:r>
            <w:r>
              <w:rPr>
                <w:rFonts w:ascii="Times New Roman" w:hAnsi="Times New Roman" w:cs="Times New Roman"/>
                <w:color w:val="000000"/>
                <w:sz w:val="21"/>
                <w:szCs w:val="21"/>
              </w:rPr>
              <w:t xml:space="preserve">（除项目经理和技术负责人）：</w:t>
            </w:r>
            <w:r/>
          </w:p>
          <w:p>
            <w:pPr>
              <w:pStyle w:val="772"/>
              <w:jc w:val="both"/>
              <w:spacing w:before="0" w:beforeAutospacing="0" w:after="0" w:afterAutospacing="0" w:line="264" w:lineRule="auto"/>
              <w:widowControl w:val="off"/>
              <w:rPr>
                <w:rFonts w:hint="eastAsia"/>
                <w:color w:val="000000"/>
                <w:sz w:val="21"/>
                <w:szCs w:val="21"/>
              </w:rPr>
            </w:pPr>
            <w:r>
              <w:rPr>
                <w:rFonts w:ascii="Times New Roman" w:hAnsi="Times New Roman" w:cs="Times New Roman"/>
                <w:color w:val="000000"/>
                <w:sz w:val="21"/>
                <w:szCs w:val="21"/>
              </w:rPr>
              <w:t xml:space="preserve">（1）</w:t>
            </w:r>
            <w:r>
              <w:rPr>
                <w:rFonts w:hint="eastAsia" w:ascii="Times New Roman" w:hAnsi="Times New Roman" w:cs="Times New Roman"/>
                <w:color w:val="000000"/>
                <w:sz w:val="21"/>
                <w:szCs w:val="21"/>
              </w:rPr>
              <w:t xml:space="preserve">具有园林绿化工中级（含）以上职称证书，每提供一个证书得</w:t>
            </w:r>
            <w:r>
              <w:rPr>
                <w:rFonts w:hint="eastAsia" w:ascii="Times New Roman" w:hAnsi="Times New Roman" w:cs="Times New Roman"/>
                <w:color w:val="000000"/>
                <w:sz w:val="21"/>
                <w:szCs w:val="21"/>
                <w:lang w:val="en-US" w:eastAsia="zh-CN"/>
              </w:rPr>
              <w:t xml:space="preserve">1</w:t>
            </w:r>
            <w:r>
              <w:rPr>
                <w:rFonts w:hint="eastAsia" w:ascii="Times New Roman" w:hAnsi="Times New Roman" w:cs="Times New Roman"/>
                <w:color w:val="000000"/>
                <w:sz w:val="21"/>
                <w:szCs w:val="21"/>
              </w:rPr>
              <w:t xml:space="preserve">分，最多</w:t>
            </w:r>
            <w:r>
              <w:rPr>
                <w:rFonts w:hint="eastAsia" w:ascii="Times New Roman" w:hAnsi="Times New Roman" w:cs="Times New Roman"/>
                <w:color w:val="000000"/>
                <w:sz w:val="21"/>
                <w:szCs w:val="21"/>
                <w:lang w:val="en-US" w:eastAsia="zh-CN"/>
              </w:rPr>
              <w:t xml:space="preserve">6</w:t>
            </w:r>
            <w:r>
              <w:rPr>
                <w:rFonts w:hint="eastAsia" w:ascii="Times New Roman" w:hAnsi="Times New Roman" w:cs="Times New Roman"/>
                <w:color w:val="000000"/>
                <w:sz w:val="21"/>
                <w:szCs w:val="21"/>
              </w:rPr>
              <w:t xml:space="preserve">分（</w:t>
            </w:r>
            <w:r>
              <w:rPr>
                <w:rFonts w:ascii="Times New Roman" w:hAnsi="Times New Roman" w:cs="Times New Roman"/>
                <w:color w:val="000000"/>
                <w:sz w:val="21"/>
                <w:szCs w:val="21"/>
              </w:rPr>
              <w:t xml:space="preserve">提供</w:t>
            </w:r>
            <w:r>
              <w:rPr>
                <w:rFonts w:hint="eastAsia" w:ascii="Times New Roman" w:hAnsi="Times New Roman" w:cs="Times New Roman"/>
                <w:color w:val="000000"/>
                <w:sz w:val="21"/>
                <w:szCs w:val="21"/>
              </w:rPr>
              <w:t xml:space="preserve">人员证书</w:t>
            </w:r>
            <w:r>
              <w:rPr>
                <w:rFonts w:ascii="Times New Roman" w:hAnsi="Times New Roman" w:cs="Times New Roman"/>
                <w:color w:val="000000"/>
                <w:sz w:val="21"/>
                <w:szCs w:val="21"/>
              </w:rPr>
              <w:t xml:space="preserve">及供应商为其缴纳202</w:t>
            </w:r>
            <w:r>
              <w:rPr>
                <w:rFonts w:hint="eastAsia" w:ascii="Times New Roman" w:hAnsi="Times New Roman" w:cs="Times New Roman"/>
                <w:color w:val="000000"/>
                <w:sz w:val="21"/>
                <w:szCs w:val="21"/>
                <w:lang w:val="en-US" w:eastAsia="zh-CN"/>
              </w:rPr>
              <w:t xml:space="preserve">6</w:t>
            </w:r>
            <w:r>
              <w:rPr>
                <w:rFonts w:ascii="Times New Roman" w:hAnsi="Times New Roman" w:cs="Times New Roman"/>
                <w:color w:val="000000"/>
                <w:sz w:val="21"/>
                <w:szCs w:val="21"/>
              </w:rPr>
              <w:t xml:space="preserve">年</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月以来任意一个月的社保证明</w:t>
            </w:r>
            <w:r>
              <w:rPr>
                <w:rFonts w:hint="eastAsia" w:ascii="Times New Roman" w:hAnsi="Times New Roman" w:cs="Times New Roman"/>
                <w:color w:val="000000"/>
                <w:sz w:val="21"/>
                <w:szCs w:val="21"/>
              </w:rPr>
              <w:t xml:space="preserve">）</w:t>
            </w:r>
            <w:r>
              <w:rPr>
                <w:rFonts w:ascii="Times New Roman" w:hAnsi="Times New Roman" w:cs="Times New Roman"/>
                <w:color w:val="000000"/>
                <w:sz w:val="21"/>
                <w:szCs w:val="21"/>
              </w:rPr>
              <w:t xml:space="preserve">；</w:t>
            </w:r>
            <w:r>
              <w:rPr>
                <w:rFonts w:hint="eastAsia"/>
                <w:color w:val="000000"/>
                <w:sz w:val="21"/>
                <w:szCs w:val="21"/>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23"/>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4.4</w:t>
            </w:r>
            <w:r>
              <w:rPr>
                <w:rFonts w:hint="eastAsia" w:ascii="宋体" w:hAnsi="宋体" w:cs="宋体"/>
                <w:color w:val="000000"/>
                <w:spacing w:val="-2"/>
              </w:rPr>
            </w:r>
            <w:r/>
          </w:p>
        </w:tc>
        <w:tc>
          <w:tcPr>
            <w:tcW w:w="1179" w:type="dxa"/>
            <w:vAlign w:val="center"/>
            <w:textDirection w:val="lrTb"/>
            <w:noWrap w:val="false"/>
          </w:tcPr>
          <w:p>
            <w:pPr>
              <w:pStyle w:val="723"/>
              <w:spacing w:before="69" w:line="264" w:lineRule="auto"/>
              <w:rPr>
                <w:color w:val="000000"/>
              </w:rPr>
            </w:pPr>
            <w:r>
              <w:rPr>
                <w:color w:val="000000"/>
              </w:rPr>
              <w:t xml:space="preserve">履约能力4</w:t>
            </w:r>
            <w:r>
              <w:rPr>
                <w:color w:val="000000"/>
              </w:rPr>
            </w:r>
            <w:r/>
          </w:p>
        </w:tc>
        <w:tc>
          <w:tcPr>
            <w:tcW w:w="6616" w:type="dxa"/>
            <w:vAlign w:val="center"/>
            <w:textDirection w:val="lrTb"/>
            <w:noWrap w:val="false"/>
          </w:tcPr>
          <w:p>
            <w:pPr>
              <w:pStyle w:val="723"/>
              <w:spacing w:line="264" w:lineRule="auto"/>
              <w:rPr>
                <w:rFonts w:hint="eastAsia"/>
                <w:color w:val="000000"/>
              </w:rPr>
            </w:pPr>
            <w:r>
              <w:rPr>
                <w:rFonts w:hint="eastAsia"/>
                <w:color w:val="000000"/>
              </w:rPr>
              <w:t xml:space="preserve">供应商自2023年1月1日（含）以来（以合同签订时间为准）承担过类似项目业绩（如A级景区、展览馆、博物馆、美术馆、纪念馆、档案馆、图书馆、文化馆、科技馆等</w:t>
            </w:r>
            <w:r>
              <w:rPr>
                <w:rFonts w:hint="eastAsia"/>
              </w:rPr>
              <w:t xml:space="preserve">，</w:t>
            </w:r>
            <w:r>
              <w:rPr>
                <w:rFonts w:hint="eastAsia"/>
                <w:color w:val="000000"/>
              </w:rPr>
              <w:t xml:space="preserve">服务内容至少包含与本项目采购需求类似的绿化养护和卫生保洁，内容缺项不得分）获得采购人优秀评价或满意度最高等级评价或打分制最高档次打分结论的，每提供1个好评得2分，最高得</w:t>
            </w:r>
            <w:r>
              <w:rPr>
                <w:rFonts w:hint="eastAsia"/>
                <w:color w:val="000000"/>
                <w:lang w:val="en-US" w:eastAsia="zh-CN"/>
              </w:rPr>
              <w:t xml:space="preserve">6</w:t>
            </w:r>
            <w:r>
              <w:rPr>
                <w:rFonts w:hint="eastAsia"/>
                <w:color w:val="000000"/>
              </w:rPr>
              <w:t xml:space="preserve">分（提供服务合同和采购人盖章的评价证明，否则不得分）。</w:t>
            </w:r>
            <w:r>
              <w:rPr>
                <w:rFonts w:hint="eastAsia"/>
                <w:color w:val="000000"/>
              </w:rPr>
            </w:r>
            <w:r/>
          </w:p>
          <w:p>
            <w:pPr>
              <w:pStyle w:val="723"/>
              <w:spacing w:line="264" w:lineRule="auto"/>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注：</w:t>
            </w:r>
            <w:r>
              <w:rPr>
                <w:rFonts w:hint="eastAsia"/>
                <w:sz w:val="21"/>
                <w:szCs w:val="21"/>
              </w:rPr>
              <w:t xml:space="preserve">同一业主单位的多个业绩仅作为一个业绩，不累计得分。</w:t>
            </w:r>
            <w:r>
              <w:rPr>
                <w:rFonts w:ascii="Times New Roman" w:hAnsi="Times New Roman" w:cs="Times New Roman"/>
                <w:color w:val="000000"/>
                <w:sz w:val="21"/>
                <w:szCs w:val="21"/>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723"/>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723"/>
              <w:jc w:val="center"/>
              <w:spacing w:line="264" w:lineRule="auto"/>
              <w:rPr>
                <w:color w:val="000000"/>
              </w:rPr>
            </w:pPr>
            <w:r>
              <w:rPr>
                <w:rFonts w:ascii="宋体" w:hAnsi="宋体" w:cs="宋体"/>
                <w:color w:val="000000"/>
                <w:spacing w:val="-11"/>
              </w:rPr>
              <w:t xml:space="preserve">100分</w:t>
            </w:r>
            <w:r>
              <w:rPr>
                <w:color w:val="000000"/>
              </w:rPr>
            </w:r>
            <w:r/>
          </w:p>
        </w:tc>
      </w:tr>
    </w:tbl>
    <w:p>
      <w:pPr>
        <w:pStyle w:val="723"/>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23"/>
        <w:rPr>
          <w:rFonts w:hint="eastAsia"/>
        </w:rPr>
      </w:pPr>
      <w:r>
        <w:rPr>
          <w:rFonts w:hint="eastAsia"/>
        </w:rPr>
      </w:r>
      <w:r/>
    </w:p>
    <w:p>
      <w:pPr>
        <w:pStyle w:val="723"/>
        <w:rPr>
          <w:rFonts w:hint="eastAsia"/>
          <w:lang w:val="en-US" w:eastAsia="zh-CN"/>
        </w:rPr>
      </w:pPr>
      <w:r>
        <w:rPr>
          <w:rFonts w:hint="eastAsia"/>
          <w:lang w:val="en-US" w:eastAsia="zh-CN"/>
        </w:rPr>
      </w:r>
      <w:r/>
    </w:p>
    <w:p>
      <w:pPr>
        <w:pStyle w:val="723"/>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采购包2-5</w:t>
      </w:r>
      <w:r>
        <w:rPr>
          <w:rFonts w:ascii="黑体" w:hAnsi="黑体" w:eastAsia="黑体" w:cs="黑体"/>
          <w:b w:val="0"/>
          <w:bCs w:val="0"/>
          <w:color w:val="000000"/>
          <w:sz w:val="24"/>
          <w:szCs w:val="24"/>
          <w:highlight w:val="none"/>
          <w:lang w:val="en-US" w:eastAsia="zh-CN"/>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723"/>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723"/>
              <w:jc w:val="left"/>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3" w:type="dxa"/>
            <w:vAlign w:val="center"/>
            <w:textDirection w:val="lrTb"/>
            <w:noWrap w:val="false"/>
          </w:tcPr>
          <w:p>
            <w:pPr>
              <w:pStyle w:val="723"/>
              <w:jc w:val="center"/>
              <w:spacing w:before="69" w:line="264" w:lineRule="auto"/>
              <w:rPr>
                <w:rFonts w:ascii="宋体" w:hAnsi="宋体" w:cs="宋体"/>
                <w:color w:val="000000"/>
                <w:szCs w:val="22"/>
              </w:rPr>
            </w:pPr>
            <w:r>
              <w:rPr>
                <w:rFonts w:hint="eastAsia" w:ascii="宋体" w:hAnsi="宋体" w:cs="宋体"/>
                <w:color w:val="000000"/>
              </w:rPr>
              <w:t xml:space="preserve">20</w:t>
            </w:r>
            <w:r>
              <w:rPr>
                <w:rFonts w:ascii="宋体" w:hAnsi="宋体" w:cs="宋体"/>
                <w:color w:val="000000"/>
                <w:szCs w:val="22"/>
              </w:rPr>
            </w:r>
            <w:r/>
          </w:p>
        </w:tc>
        <w:tc>
          <w:tcPr>
            <w:tcW w:w="78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723"/>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2.1</w:t>
            </w:r>
            <w:r>
              <w:rPr>
                <w:rFonts w:ascii="宋体" w:hAnsi="宋体" w:eastAsia="宋体" w:cs="宋体"/>
                <w:color w:val="000000"/>
                <w:lang w:val="en-US" w:eastAsia="zh-CN"/>
              </w:rPr>
            </w:r>
            <w:r/>
          </w:p>
        </w:tc>
        <w:tc>
          <w:tcPr>
            <w:tcW w:w="1179" w:type="dxa"/>
            <w:vAlign w:val="center"/>
            <w:textDirection w:val="lrTb"/>
            <w:noWrap w:val="false"/>
          </w:tcPr>
          <w:p>
            <w:pPr>
              <w:pStyle w:val="723"/>
              <w:jc w:val="left"/>
              <w:spacing w:before="68" w:line="264" w:lineRule="auto"/>
              <w:rPr>
                <w:rFonts w:hint="eastAsia" w:ascii="宋体" w:hAnsi="宋体" w:eastAsia="宋体" w:cs="宋体"/>
                <w:color w:val="000000"/>
                <w:spacing w:val="-2"/>
                <w:szCs w:val="22"/>
                <w:lang w:eastAsia="zh-CN"/>
              </w:rPr>
            </w:pPr>
            <w:r>
              <w:rPr>
                <w:rFonts w:hint="eastAsia" w:ascii="宋体" w:hAnsi="宋体" w:cs="宋体"/>
                <w:color w:val="000000"/>
                <w:spacing w:val="-2"/>
                <w:szCs w:val="22"/>
                <w:lang w:eastAsia="zh-CN"/>
              </w:rPr>
              <w:t xml:space="preserve">项目总体服务思路与实施方案</w:t>
            </w:r>
            <w:r>
              <w:rPr>
                <w:rFonts w:hint="eastAsia" w:ascii="宋体" w:hAnsi="宋体" w:eastAsia="宋体" w:cs="宋体"/>
                <w:color w:val="000000"/>
                <w:spacing w:val="-2"/>
                <w:szCs w:val="22"/>
                <w:lang w:eastAsia="zh-CN"/>
              </w:rPr>
            </w:r>
            <w:r/>
          </w:p>
        </w:tc>
        <w:tc>
          <w:tcPr>
            <w:tcW w:w="6616" w:type="dxa"/>
            <w:vAlign w:val="center"/>
            <w:textDirection w:val="lrTb"/>
            <w:noWrap w:val="false"/>
          </w:tcPr>
          <w:p>
            <w:pPr>
              <w:pStyle w:val="772"/>
              <w:jc w:val="both"/>
              <w:spacing w:before="0" w:beforeAutospacing="0" w:after="0" w:afterAutospacing="0" w:line="264" w:lineRule="auto"/>
              <w:widowControl w:val="off"/>
              <w:rPr>
                <w:rFonts w:hint="eastAsia"/>
                <w:color w:val="000000"/>
                <w:sz w:val="21"/>
                <w:szCs w:val="21"/>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材料，内容包含：1、整体管养目标；2、服务标准；3、总体管控框架；4、服务周期计划；5、沟通协同机制。</w:t>
            </w:r>
            <w:r>
              <w:rPr>
                <w:rFonts w:hint="eastAsia"/>
                <w:color w:val="000000"/>
                <w:sz w:val="21"/>
                <w:szCs w:val="21"/>
              </w:rPr>
              <w:t xml:space="preserve">以上每项内容逐条阐述。</w:t>
            </w:r>
            <w:r>
              <w:rPr>
                <w:rFonts w:hint="eastAsia"/>
                <w:color w:val="000000"/>
                <w:sz w:val="21"/>
                <w:szCs w:val="21"/>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完善、措施有力，</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color w:val="000000"/>
                <w:lang w:val="en-US"/>
              </w:rPr>
            </w:r>
            <w:r/>
          </w:p>
        </w:tc>
        <w:tc>
          <w:tcPr>
            <w:tcW w:w="573" w:type="dxa"/>
            <w:vAlign w:val="center"/>
            <w:textDirection w:val="lrTb"/>
            <w:noWrap w:val="false"/>
          </w:tcPr>
          <w:p>
            <w:pPr>
              <w:pStyle w:val="723"/>
              <w:jc w:val="center"/>
              <w:spacing w:before="69" w:line="264" w:lineRule="auto"/>
              <w:rPr>
                <w:rFonts w:hint="eastAsia" w:ascii="宋体" w:hAnsi="宋体" w:eastAsia="宋体" w:cs="宋体"/>
                <w:color w:val="000000"/>
                <w:szCs w:val="22"/>
                <w:lang w:val="en-US" w:eastAsia="zh-CN"/>
              </w:rPr>
            </w:pPr>
            <w:r>
              <w:rPr>
                <w:rFonts w:hint="eastAsia" w:ascii="宋体" w:hAnsi="宋体" w:cs="宋体"/>
                <w:color w:val="000000"/>
                <w:szCs w:val="22"/>
                <w:lang w:val="en-US" w:eastAsia="zh-CN"/>
              </w:rPr>
              <w:t xml:space="preserve">5</w:t>
            </w:r>
            <w:r>
              <w:rPr>
                <w:rFonts w:hint="eastAsia" w:ascii="宋体" w:hAnsi="宋体" w:eastAsia="宋体" w:cs="宋体"/>
                <w:color w:val="000000"/>
                <w:szCs w:val="22"/>
                <w:lang w:val="en-US" w:eastAsia="zh-CN"/>
              </w:rPr>
            </w:r>
            <w:r/>
          </w:p>
        </w:tc>
        <w:tc>
          <w:tcPr>
            <w:tcW w:w="783" w:type="dxa"/>
            <w:vAlign w:val="center"/>
            <w:textDirection w:val="lrTb"/>
            <w:noWrap w:val="false"/>
          </w:tcPr>
          <w:p>
            <w:pPr>
              <w:pStyle w:val="723"/>
              <w:jc w:val="center"/>
              <w:spacing w:before="68" w:line="264" w:lineRule="auto"/>
              <w:rPr>
                <w:rFonts w:hint="eastAsia" w:ascii="宋体" w:hAnsi="宋体" w:eastAsia="宋体" w:cs="宋体"/>
                <w:color w:val="000000"/>
                <w:spacing w:val="-6"/>
                <w:lang w:eastAsia="zh-CN"/>
              </w:rPr>
            </w:pPr>
            <w:r>
              <w:rPr>
                <w:rFonts w:hint="eastAsia" w:ascii="宋体" w:hAnsi="宋体" w:cs="宋体"/>
                <w:color w:val="000000"/>
                <w:spacing w:val="-6"/>
                <w:lang w:eastAsia="zh-CN"/>
              </w:rPr>
              <w:t xml:space="preserve">主观分</w:t>
            </w:r>
            <w:r>
              <w:rPr>
                <w:rFonts w:hint="eastAsia" w:ascii="宋体" w:hAnsi="宋体" w:eastAsia="宋体" w:cs="宋体"/>
                <w:color w:val="000000"/>
                <w:spacing w:val="-6"/>
                <w:lang w:eastAsia="zh-CN"/>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val="en-US" w:eastAsia="zh-CN"/>
              </w:rPr>
            </w:pPr>
            <w:r>
              <w:rPr>
                <w:rFonts w:hint="eastAsia" w:ascii="宋体" w:hAnsi="宋体" w:cs="宋体"/>
                <w:color w:val="000000"/>
              </w:rPr>
              <w:t xml:space="preserve">2.</w:t>
            </w:r>
            <w:r>
              <w:rPr>
                <w:rFonts w:hint="eastAsia" w:ascii="宋体" w:hAnsi="宋体" w:cs="宋体"/>
                <w:color w:val="000000"/>
                <w:lang w:val="en-US" w:eastAsia="zh-CN"/>
              </w:rPr>
              <w:t xml:space="preserve">2</w:t>
            </w:r>
            <w:r>
              <w:rPr>
                <w:rFonts w:hint="eastAsia" w:ascii="宋体" w:hAnsi="宋体" w:eastAsia="宋体" w:cs="宋体"/>
                <w:color w:val="000000"/>
                <w:spacing w:val="-2"/>
                <w:lang w:val="en-US" w:eastAsia="zh-CN"/>
              </w:rPr>
            </w:r>
            <w:r/>
          </w:p>
        </w:tc>
        <w:tc>
          <w:tcPr>
            <w:tcW w:w="1179" w:type="dxa"/>
            <w:vAlign w:val="center"/>
            <w:textDirection w:val="lrTb"/>
            <w:noWrap w:val="false"/>
          </w:tcPr>
          <w:p>
            <w:pPr>
              <w:pStyle w:val="772"/>
              <w:jc w:val="both"/>
              <w:spacing w:before="0" w:beforeAutospacing="0" w:after="0" w:afterAutospacing="0" w:line="264" w:lineRule="auto"/>
              <w:widowControl w:val="off"/>
              <w:rPr>
                <w:color w:val="000000"/>
                <w:spacing w:val="-2"/>
                <w:sz w:val="21"/>
                <w:szCs w:val="22"/>
              </w:rPr>
            </w:pPr>
            <w:r>
              <w:rPr>
                <w:color w:val="000000"/>
                <w:spacing w:val="-2"/>
                <w:sz w:val="21"/>
                <w:szCs w:val="22"/>
              </w:rPr>
              <w:t xml:space="preserve">绿化养护方案</w:t>
            </w:r>
            <w:r>
              <w:rPr>
                <w:color w:val="000000"/>
                <w:spacing w:val="-2"/>
                <w:sz w:val="21"/>
                <w:szCs w:val="22"/>
              </w:rPr>
            </w:r>
            <w:r/>
          </w:p>
          <w:p>
            <w:pPr>
              <w:pStyle w:val="723"/>
              <w:jc w:val="left"/>
              <w:spacing w:before="68" w:line="264" w:lineRule="auto"/>
              <w:rPr>
                <w:rFonts w:ascii="宋体" w:hAnsi="宋体" w:cs="宋体"/>
                <w:color w:val="000000"/>
                <w:spacing w:val="-2"/>
                <w:szCs w:val="22"/>
              </w:rPr>
            </w:pP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rPr>
                <w:rFonts w:hint="eastAsia"/>
                <w:color w:val="000000"/>
                <w:sz w:val="21"/>
                <w:szCs w:val="21"/>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color w:val="000000"/>
                <w:sz w:val="21"/>
                <w:szCs w:val="21"/>
              </w:rPr>
              <w:t xml:space="preserve">包含：</w:t>
            </w:r>
            <w:r>
              <w:rPr>
                <w:rFonts w:hint="eastAsia"/>
                <w:color w:val="000000"/>
                <w:spacing w:val="-2"/>
                <w:sz w:val="21"/>
                <w:szCs w:val="22"/>
              </w:rPr>
              <w:t xml:space="preserve">1.</w:t>
            </w:r>
            <w:r>
              <w:rPr>
                <w:rFonts w:ascii="Times New Roman" w:hAnsi="Times New Roman" w:cs="Times New Roman"/>
                <w:color w:val="000000"/>
                <w:sz w:val="21"/>
                <w:szCs w:val="21"/>
              </w:rPr>
              <w:t xml:space="preserve">行道树、古树名木、乔灌木精细管理</w:t>
            </w: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色块、地被、草坪精细管理</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花卉、花坛花境布置、水生植物精细管理</w:t>
            </w:r>
            <w:r>
              <w:rPr>
                <w:rFonts w:hint="eastAsia"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土壤精细管理</w:t>
            </w:r>
            <w:r>
              <w:rPr>
                <w:rFonts w:hint="eastAsia" w:ascii="Times New Roman" w:hAnsi="Times New Roman" w:cs="Times New Roman"/>
                <w:color w:val="000000"/>
                <w:sz w:val="21"/>
                <w:szCs w:val="21"/>
              </w:rPr>
              <w:t xml:space="preserve">；5.</w:t>
            </w:r>
            <w:r>
              <w:rPr>
                <w:rFonts w:ascii="Times New Roman" w:hAnsi="Times New Roman" w:cs="Times New Roman"/>
                <w:color w:val="000000"/>
                <w:sz w:val="21"/>
                <w:szCs w:val="21"/>
              </w:rPr>
              <w:t xml:space="preserve">病虫害防治精细管理</w:t>
            </w:r>
            <w:r>
              <w:rPr>
                <w:rFonts w:hint="eastAsia"/>
                <w:color w:val="000000"/>
                <w:spacing w:val="-2"/>
                <w:sz w:val="21"/>
                <w:szCs w:val="22"/>
              </w:rPr>
              <w:t xml:space="preserve">。</w:t>
            </w:r>
            <w:r>
              <w:rPr>
                <w:rFonts w:hint="eastAsia"/>
                <w:color w:val="000000"/>
                <w:sz w:val="21"/>
                <w:szCs w:val="21"/>
              </w:rPr>
              <w:t xml:space="preserve">以上每项内容逐条阐述。</w:t>
            </w:r>
            <w:r>
              <w:rPr>
                <w:rFonts w:hint="eastAsia"/>
                <w:color w:val="000000"/>
                <w:sz w:val="21"/>
                <w:szCs w:val="21"/>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完善、措施有力，</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3</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ascii="宋体" w:hAnsi="宋体" w:cs="宋体"/>
                <w:color w:val="000000"/>
                <w:spacing w:val="-2"/>
                <w:szCs w:val="22"/>
              </w:rPr>
            </w:pPr>
            <w:r>
              <w:rPr>
                <w:color w:val="000000"/>
              </w:rPr>
              <w:t xml:space="preserve">卫生保洁方案</w:t>
            </w: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rPr>
                <w:rFonts w:hint="eastAsia"/>
                <w:color w:val="000000"/>
                <w:sz w:val="21"/>
                <w:szCs w:val="21"/>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color w:val="000000"/>
                <w:sz w:val="21"/>
                <w:szCs w:val="21"/>
              </w:rPr>
              <w:t xml:space="preserve">包含：1.</w:t>
            </w:r>
            <w:r>
              <w:rPr>
                <w:rFonts w:ascii="Times New Roman" w:hAnsi="Times New Roman" w:cs="Times New Roman"/>
                <w:color w:val="000000"/>
                <w:sz w:val="21"/>
                <w:szCs w:val="21"/>
              </w:rPr>
              <w:t xml:space="preserve">保洁效果、保洁时长、保洁频次</w:t>
            </w:r>
            <w:r>
              <w:rPr>
                <w:rFonts w:hint="eastAsia"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路面保洁</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标识标牌保洁</w:t>
            </w:r>
            <w:r>
              <w:rPr>
                <w:rFonts w:hint="eastAsia"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水面保洁、绿地保洁</w:t>
            </w:r>
            <w:r>
              <w:rPr>
                <w:rFonts w:hint="eastAsia" w:ascii="Times New Roman" w:hAnsi="Times New Roman" w:cs="Times New Roman"/>
                <w:color w:val="000000"/>
                <w:sz w:val="21"/>
                <w:szCs w:val="21"/>
              </w:rPr>
              <w:t xml:space="preserve">；5.</w:t>
            </w:r>
            <w:r>
              <w:rPr>
                <w:rFonts w:ascii="Times New Roman" w:hAnsi="Times New Roman" w:cs="Times New Roman"/>
                <w:color w:val="000000"/>
                <w:sz w:val="21"/>
                <w:szCs w:val="21"/>
              </w:rPr>
              <w:t xml:space="preserve">设施保洁</w:t>
            </w:r>
            <w:r>
              <w:rPr>
                <w:rFonts w:hint="eastAsia"/>
                <w:color w:val="000000"/>
                <w:spacing w:val="-2"/>
                <w:sz w:val="21"/>
                <w:szCs w:val="22"/>
              </w:rPr>
              <w:t xml:space="preserve">。</w:t>
            </w:r>
            <w:r>
              <w:rPr>
                <w:rFonts w:hint="eastAsia"/>
                <w:color w:val="000000"/>
                <w:sz w:val="21"/>
                <w:szCs w:val="21"/>
              </w:rPr>
              <w:t xml:space="preserve">以上每项内容逐条阐述。</w:t>
            </w:r>
            <w:r>
              <w:rPr>
                <w:rFonts w:hint="eastAsia"/>
                <w:color w:val="000000"/>
                <w:sz w:val="21"/>
                <w:szCs w:val="21"/>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完善、措施有力，</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4</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节假日保障方案</w:t>
            </w:r>
            <w:r>
              <w:rPr>
                <w:rFonts w:ascii="宋体" w:hAnsi="宋体" w:cs="宋体"/>
                <w:color w:val="000000"/>
                <w:spacing w:val="-2"/>
                <w:szCs w:val="22"/>
              </w:rPr>
              <w:t xml:space="preserve"> </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hint="eastAsia" w:ascii="宋体" w:hAnsi="宋体" w:cs="宋体"/>
                <w:color w:val="000000"/>
                <w:spacing w:val="-2"/>
                <w:szCs w:val="22"/>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1.节假日等大客流期间的人员增加；2.</w:t>
            </w:r>
            <w:r>
              <w:rPr>
                <w:color w:val="000000"/>
              </w:rPr>
              <w:t xml:space="preserve">节假日等大客流期间的</w:t>
            </w:r>
            <w:r>
              <w:rPr>
                <w:rFonts w:hint="eastAsia"/>
                <w:color w:val="000000"/>
                <w:lang w:eastAsia="zh-CN"/>
              </w:rPr>
              <w:t xml:space="preserve">园林养护</w:t>
            </w:r>
            <w:r>
              <w:rPr>
                <w:rFonts w:hint="eastAsia"/>
                <w:color w:val="000000"/>
              </w:rPr>
              <w:t xml:space="preserve">；3.</w:t>
            </w:r>
            <w:r>
              <w:rPr>
                <w:color w:val="000000"/>
              </w:rPr>
              <w:t xml:space="preserve">节假日等大客流期间的卫生保洁</w:t>
            </w:r>
            <w:r>
              <w:rPr>
                <w:rFonts w:hint="eastAsia"/>
                <w:color w:val="000000"/>
              </w:rPr>
              <w:t xml:space="preserve">；4.</w:t>
            </w:r>
            <w:r>
              <w:rPr>
                <w:color w:val="000000"/>
              </w:rPr>
              <w:t xml:space="preserve">节假日等大客流期间的</w:t>
            </w:r>
            <w:r>
              <w:rPr>
                <w:rFonts w:hint="eastAsia"/>
                <w:color w:val="000000"/>
                <w:lang w:eastAsia="zh-CN"/>
              </w:rPr>
              <w:t xml:space="preserve">后勤保障</w:t>
            </w:r>
            <w:r>
              <w:rPr>
                <w:rFonts w:hint="eastAsia"/>
                <w:color w:val="000000"/>
              </w:rPr>
              <w:t xml:space="preserve">；5.</w:t>
            </w:r>
            <w:r>
              <w:rPr>
                <w:color w:val="000000"/>
              </w:rPr>
              <w:t xml:space="preserve">节假日等大客流期间的延时</w:t>
            </w:r>
            <w:r>
              <w:rPr>
                <w:rFonts w:hint="eastAsia"/>
                <w:color w:val="000000"/>
                <w:lang w:eastAsia="zh-CN"/>
              </w:rPr>
              <w:t xml:space="preserve">服务</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hint="eastAsia" w:ascii="宋体" w:hAnsi="宋体" w:cs="宋体"/>
                <w:color w:val="000000"/>
                <w:spacing w:val="-2"/>
                <w:szCs w:val="22"/>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全面、可操作性强，</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5</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重难点分析方案</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景区特色保持或提升</w:t>
            </w:r>
            <w:r>
              <w:rPr>
                <w:rFonts w:hint="eastAsia"/>
                <w:color w:val="000000"/>
              </w:rPr>
              <w:t xml:space="preserve">；2.景区植物特性；3.重点管养区域；4.</w:t>
            </w:r>
            <w:r>
              <w:rPr>
                <w:color w:val="000000"/>
              </w:rPr>
              <w:t xml:space="preserve">养护难点分析</w:t>
            </w:r>
            <w:r>
              <w:rPr>
                <w:rFonts w:hint="eastAsia"/>
                <w:color w:val="000000"/>
              </w:rPr>
              <w:t xml:space="preserve">；5.养护</w:t>
            </w:r>
            <w:r>
              <w:rPr>
                <w:color w:val="000000"/>
              </w:rPr>
              <w:t xml:space="preserve">应对措施</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全面、可操作性强，</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6</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险灾预防方案</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安全生产</w:t>
            </w:r>
            <w:r>
              <w:rPr>
                <w:rFonts w:hint="eastAsia"/>
                <w:color w:val="000000"/>
              </w:rPr>
              <w:t xml:space="preserve">；2.</w:t>
            </w:r>
            <w:r>
              <w:rPr>
                <w:color w:val="000000"/>
              </w:rPr>
              <w:t xml:space="preserve">防洪</w:t>
            </w:r>
            <w:r>
              <w:rPr>
                <w:rFonts w:hint="eastAsia"/>
                <w:color w:val="000000"/>
              </w:rPr>
              <w:t xml:space="preserve">、</w:t>
            </w:r>
            <w:r>
              <w:rPr>
                <w:color w:val="000000"/>
              </w:rPr>
              <w:t xml:space="preserve">防汛</w:t>
            </w:r>
            <w:r>
              <w:rPr>
                <w:rFonts w:hint="eastAsia"/>
                <w:color w:val="000000"/>
              </w:rPr>
              <w:t xml:space="preserve">；3.</w:t>
            </w:r>
            <w:r>
              <w:rPr>
                <w:color w:val="000000"/>
              </w:rPr>
              <w:t xml:space="preserve">防台、抗旱</w:t>
            </w:r>
            <w:r>
              <w:rPr>
                <w:rFonts w:hint="eastAsia"/>
                <w:color w:val="000000"/>
              </w:rPr>
              <w:t xml:space="preserve">；4.</w:t>
            </w:r>
            <w:r>
              <w:rPr>
                <w:color w:val="000000"/>
              </w:rPr>
              <w:t xml:space="preserve">防雪</w:t>
            </w:r>
            <w:r>
              <w:rPr>
                <w:rFonts w:hint="eastAsia"/>
                <w:color w:val="000000"/>
                <w:lang w:eastAsia="zh-CN"/>
              </w:rPr>
              <w:t xml:space="preserve">、</w:t>
            </w:r>
            <w:r>
              <w:rPr>
                <w:color w:val="000000"/>
              </w:rPr>
              <w:t xml:space="preserve">防冻</w:t>
            </w:r>
            <w:r>
              <w:rPr>
                <w:rFonts w:hint="eastAsia"/>
                <w:color w:val="000000"/>
              </w:rPr>
              <w:t xml:space="preserve">；5.</w:t>
            </w:r>
            <w:r>
              <w:rPr>
                <w:color w:val="000000"/>
              </w:rPr>
              <w:t xml:space="preserve">抢险抗灾</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详细、科学合理、可行性强</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hint="eastAsia" w:ascii="宋体" w:hAnsi="宋体" w:eastAsia="宋体" w:cs="宋体"/>
                <w:color w:val="000000"/>
                <w:spacing w:val="-2"/>
                <w:lang w:eastAsia="zh-CN"/>
              </w:rPr>
            </w:pPr>
            <w:r>
              <w:rPr>
                <w:rFonts w:hint="eastAsia" w:ascii="宋体" w:hAnsi="宋体" w:cs="宋体"/>
                <w:color w:val="000000"/>
              </w:rPr>
              <w:t xml:space="preserve">2.</w:t>
            </w:r>
            <w:r>
              <w:rPr>
                <w:rFonts w:hint="eastAsia" w:ascii="宋体" w:hAnsi="宋体" w:cs="宋体"/>
                <w:color w:val="000000"/>
                <w:lang w:val="en-US" w:eastAsia="zh-CN"/>
              </w:rPr>
              <w:t xml:space="preserve">7</w:t>
            </w:r>
            <w:r>
              <w:rPr>
                <w:rFonts w:hint="eastAsia" w:ascii="宋体" w:hAnsi="宋体" w:eastAsia="宋体" w:cs="宋体"/>
                <w:color w:val="000000"/>
                <w:spacing w:val="-2"/>
                <w:lang w:eastAsia="zh-CN"/>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rPr>
            </w:pPr>
            <w:r>
              <w:rPr>
                <w:color w:val="000000"/>
              </w:rPr>
              <w:t xml:space="preserve">巡查</w:t>
            </w:r>
            <w:r>
              <w:rPr>
                <w:rFonts w:hint="eastAsia"/>
                <w:color w:val="000000"/>
                <w:lang w:eastAsia="zh-CN"/>
              </w:rPr>
              <w:t xml:space="preserve">维护</w:t>
            </w:r>
            <w:r>
              <w:rPr>
                <w:color w:val="000000"/>
              </w:rPr>
              <w:t xml:space="preserve">方案</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核心景区</w:t>
            </w:r>
            <w:r>
              <w:rPr>
                <w:rFonts w:hint="eastAsia"/>
                <w:color w:val="000000"/>
              </w:rPr>
              <w:t xml:space="preserve">；2.</w:t>
            </w:r>
            <w:r>
              <w:rPr>
                <w:color w:val="000000"/>
              </w:rPr>
              <w:t xml:space="preserve">中山陵绿地（外缘景区）</w:t>
            </w:r>
            <w:r>
              <w:rPr>
                <w:rFonts w:hint="eastAsia"/>
                <w:color w:val="000000"/>
              </w:rPr>
              <w:t xml:space="preserve">；3.</w:t>
            </w:r>
            <w:r>
              <w:rPr>
                <w:color w:val="000000"/>
              </w:rPr>
              <w:t xml:space="preserve">文物</w:t>
            </w:r>
            <w:r>
              <w:rPr>
                <w:rFonts w:hint="eastAsia"/>
                <w:color w:val="000000"/>
              </w:rPr>
              <w:t xml:space="preserve">；4.</w:t>
            </w:r>
            <w:r>
              <w:rPr>
                <w:color w:val="000000"/>
              </w:rPr>
              <w:t xml:space="preserve">园林小品</w:t>
            </w:r>
            <w:r>
              <w:rPr>
                <w:rFonts w:hint="eastAsia"/>
              </w:rPr>
              <w:t xml:space="preserve">（园林雕塑、假山石景等）</w:t>
            </w:r>
            <w:r>
              <w:rPr>
                <w:rFonts w:hint="eastAsia"/>
                <w:color w:val="000000"/>
              </w:rPr>
              <w:t xml:space="preserve">；5.</w:t>
            </w:r>
            <w:r>
              <w:rPr>
                <w:color w:val="000000"/>
              </w:rPr>
              <w:t xml:space="preserve">基础设施</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细致完善、科学合理、执行力强</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ascii="宋体" w:hAnsi="宋体" w:cs="宋体"/>
                <w:color w:val="000000"/>
                <w:szCs w:val="22"/>
              </w:rPr>
            </w:pPr>
            <w:r>
              <w:rPr>
                <w:rFonts w:hint="eastAsia" w:ascii="宋体" w:hAnsi="宋体" w:cs="宋体"/>
                <w:color w:val="000000"/>
                <w:szCs w:val="22"/>
              </w:rPr>
              <w:t xml:space="preserve">5</w:t>
            </w:r>
            <w:r>
              <w:rPr>
                <w:rFonts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spacing w:val="-6"/>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c>
          <w:tcPr>
            <w:tcW w:w="519"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2.8</w:t>
            </w:r>
            <w:r>
              <w:rPr>
                <w:rFonts w:hint="eastAsia" w:ascii="宋体" w:hAnsi="宋体" w:cs="宋体"/>
                <w:color w:val="000000"/>
              </w:rPr>
            </w:r>
            <w:r/>
          </w:p>
        </w:tc>
        <w:tc>
          <w:tcPr>
            <w:tcW w:w="1179" w:type="dxa"/>
            <w:vAlign w:val="center"/>
            <w:textDirection w:val="lrTb"/>
            <w:noWrap w:val="false"/>
          </w:tcPr>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秩序管理、内部考核及管理方案</w:t>
            </w:r>
            <w:r/>
          </w:p>
          <w:p>
            <w:pPr>
              <w:pStyle w:val="723"/>
              <w:jc w:val="left"/>
              <w:spacing w:before="68" w:line="264" w:lineRule="auto"/>
              <w:rPr>
                <w:rFonts w:hint="eastAsia" w:ascii="宋体" w:hAnsi="宋体" w:cs="宋体"/>
                <w:color w:val="000000"/>
                <w:spacing w:val="-2"/>
                <w:szCs w:val="22"/>
              </w:rPr>
            </w:pP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b/>
                <w:bCs/>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包含：</w:t>
            </w:r>
            <w:r>
              <w:rPr>
                <w:rFonts w:hint="eastAsia" w:ascii="宋体" w:hAnsi="宋体" w:cs="宋体"/>
                <w:color w:val="000000"/>
                <w:spacing w:val="-2"/>
                <w:szCs w:val="22"/>
              </w:rPr>
              <w:t xml:space="preserve">1.</w:t>
            </w:r>
            <w:r>
              <w:rPr>
                <w:color w:val="000000"/>
              </w:rPr>
              <w:t xml:space="preserve">中山陵绿地（外缘景区）秩序管理方案（文明劝导引导、停车秩序、文明遛狗、劝导钓鱼、攀枝摘花、文物保护、践踏植被、防止偷盗花草树木等）</w:t>
            </w:r>
            <w:r>
              <w:rPr>
                <w:rFonts w:hint="eastAsia"/>
                <w:color w:val="000000"/>
              </w:rPr>
              <w:t xml:space="preserve">；2.</w:t>
            </w:r>
            <w:r>
              <w:rPr>
                <w:color w:val="000000"/>
              </w:rPr>
              <w:t xml:space="preserve">对整个项目的内部考核方案</w:t>
            </w:r>
            <w:r>
              <w:rPr>
                <w:rFonts w:hint="eastAsia"/>
                <w:color w:val="000000"/>
              </w:rPr>
              <w:t xml:space="preserve">；3.人员管理制度；4.安全生产制度；5.服务制度</w:t>
            </w:r>
            <w:r>
              <w:rPr>
                <w:rFonts w:hint="eastAsia" w:ascii="宋体" w:hAnsi="宋体" w:cs="宋体"/>
                <w:color w:val="000000"/>
                <w:spacing w:val="-2"/>
                <w:szCs w:val="22"/>
              </w:rPr>
              <w:t xml:space="preserve">。</w:t>
            </w:r>
            <w:r>
              <w:rPr>
                <w:rFonts w:hint="eastAsia" w:ascii="宋体" w:hAnsi="宋体" w:cs="宋体"/>
                <w:color w:val="000000"/>
              </w:rPr>
              <w:t xml:space="preserve">以上每项内容逐条阐述。</w:t>
            </w:r>
            <w:r>
              <w:rPr>
                <w:rFonts w:ascii="宋体" w:hAnsi="宋体" w:cs="宋体"/>
                <w:b/>
                <w:bCs/>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细致完善、科学合理</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ascii="宋体" w:hAnsi="宋体" w:cs="宋体"/>
                <w:color w:val="000000"/>
              </w:rPr>
            </w:pPr>
            <w:r>
              <w:rPr>
                <w:rFonts w:hint="eastAsia" w:ascii="宋体" w:hAnsi="宋体" w:cs="宋体"/>
                <w:color w:val="000000"/>
              </w:rPr>
              <w:t xml:space="preserve">2.9</w:t>
            </w:r>
            <w:r>
              <w:rPr>
                <w:rFonts w:ascii="宋体" w:hAnsi="宋体" w:cs="宋体"/>
                <w:color w:val="000000"/>
              </w:rPr>
            </w:r>
            <w:r/>
          </w:p>
        </w:tc>
        <w:tc>
          <w:tcPr>
            <w:tcW w:w="1179" w:type="dxa"/>
            <w:vAlign w:val="center"/>
            <w:textDirection w:val="lrTb"/>
            <w:noWrap w:val="false"/>
          </w:tcPr>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突发事件预案</w:t>
            </w:r>
            <w:r/>
          </w:p>
          <w:p>
            <w:pPr>
              <w:pStyle w:val="723"/>
              <w:jc w:val="left"/>
              <w:spacing w:before="68" w:line="264" w:lineRule="auto"/>
              <w:rPr>
                <w:rFonts w:ascii="宋体" w:hAnsi="宋体" w:cs="宋体"/>
                <w:color w:val="000000"/>
                <w:spacing w:val="-2"/>
                <w:szCs w:val="22"/>
              </w:rPr>
            </w:pPr>
            <w:r>
              <w:rPr>
                <w:rFonts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w:t>
            </w:r>
            <w:r>
              <w:rPr>
                <w:rFonts w:hint="eastAsia" w:ascii="宋体" w:hAnsi="宋体" w:cs="宋体"/>
                <w:color w:val="000000"/>
              </w:rPr>
              <w:t xml:space="preserve">包括：1.对</w:t>
            </w:r>
            <w:r>
              <w:rPr>
                <w:color w:val="000000"/>
              </w:rPr>
              <w:t xml:space="preserve">责任区域内市民游客意外伤害</w:t>
            </w:r>
            <w:r>
              <w:rPr>
                <w:rFonts w:hint="eastAsia"/>
                <w:color w:val="000000"/>
              </w:rPr>
              <w:t xml:space="preserve">的处理；2.对市民游客财产损失的协助处理；3.对舆情的处置；4.对投诉的处置；5.对市民求助的协助处理。</w:t>
            </w:r>
            <w:r>
              <w:rPr>
                <w:rFonts w:hint="eastAsia" w:ascii="宋体" w:hAnsi="宋体" w:cs="宋体"/>
                <w:color w:val="000000"/>
              </w:rPr>
              <w:t xml:space="preserve">以上每项内容逐条阐述。</w:t>
            </w:r>
            <w:r>
              <w:rPr>
                <w:rFonts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细致完善、科学合理</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hint="eastAsia"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cs="宋体"/>
                <w:color w:val="000000"/>
              </w:rPr>
              <w:t xml:space="preserve"> </w:t>
            </w:r>
            <w:r>
              <w:rPr>
                <w:rFonts w:hint="eastAsia"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5</w:t>
            </w:r>
            <w:r>
              <w:rPr>
                <w:rFonts w:hint="eastAsia" w:ascii="宋体" w:hAnsi="宋体" w:cs="宋体"/>
                <w:color w:val="000000"/>
                <w:szCs w:val="22"/>
              </w:rPr>
            </w:r>
            <w:r/>
          </w:p>
        </w:tc>
        <w:tc>
          <w:tcPr>
            <w:tcW w:w="783"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rFonts w:ascii="宋体" w:hAnsi="宋体" w:cs="宋体"/>
                <w:color w:val="000000"/>
              </w:rPr>
            </w:pPr>
            <w:r>
              <w:rPr>
                <w:rFonts w:hint="eastAsia" w:ascii="宋体" w:hAnsi="宋体" w:cs="宋体"/>
                <w:color w:val="000000"/>
              </w:rPr>
              <w:t xml:space="preserve">2.10</w:t>
            </w:r>
            <w:r>
              <w:rPr>
                <w:rFonts w:ascii="宋体" w:hAnsi="宋体" w:cs="宋体"/>
                <w:color w:val="000000"/>
              </w:rPr>
            </w:r>
            <w:r/>
          </w:p>
        </w:tc>
        <w:tc>
          <w:tcPr>
            <w:tcW w:w="1179" w:type="dxa"/>
            <w:vAlign w:val="center"/>
            <w:textDirection w:val="lrTb"/>
            <w:noWrap w:val="false"/>
          </w:tcPr>
          <w:p>
            <w:pPr>
              <w:pStyle w:val="723"/>
              <w:jc w:val="left"/>
              <w:spacing w:line="264" w:lineRule="auto"/>
              <w:rPr>
                <w:rFonts w:ascii="宋体" w:hAnsi="宋体" w:cs="宋体"/>
                <w:color w:val="000000"/>
              </w:rPr>
            </w:pPr>
            <w:r>
              <w:rPr>
                <w:rFonts w:ascii="宋体" w:hAnsi="宋体" w:cs="宋体"/>
                <w:color w:val="000000"/>
              </w:rPr>
              <w:t xml:space="preserve">项目</w:t>
            </w:r>
            <w:r>
              <w:rPr>
                <w:rFonts w:hint="eastAsia" w:ascii="宋体" w:hAnsi="宋体" w:cs="宋体"/>
                <w:color w:val="000000"/>
              </w:rPr>
              <w:t xml:space="preserve">经理</w:t>
            </w:r>
            <w:r>
              <w:rPr>
                <w:rFonts w:ascii="宋体" w:hAnsi="宋体" w:cs="宋体"/>
                <w:color w:val="000000"/>
              </w:rPr>
              <w:t xml:space="preserve">阐述</w:t>
            </w:r>
            <w:r>
              <w:rPr>
                <w:rFonts w:ascii="宋体" w:hAnsi="宋体" w:cs="宋体"/>
                <w:color w:val="000000"/>
              </w:rPr>
            </w:r>
            <w:r/>
          </w:p>
        </w:tc>
        <w:tc>
          <w:tcPr>
            <w:tcW w:w="6616" w:type="dxa"/>
            <w:vAlign w:val="center"/>
            <w:textDirection w:val="lrTb"/>
            <w:noWrap w:val="false"/>
          </w:tcPr>
          <w:p>
            <w:pPr>
              <w:pStyle w:val="723"/>
              <w:jc w:val="left"/>
              <w:spacing w:line="264" w:lineRule="auto"/>
              <w:rPr>
                <w:rFonts w:hint="eastAsia" w:ascii="宋体" w:hAnsi="宋体" w:cs="宋体"/>
                <w:color w:val="000000"/>
              </w:rPr>
            </w:pPr>
            <w:r>
              <w:rPr>
                <w:rFonts w:ascii="宋体" w:hAnsi="宋体" w:cs="宋体"/>
                <w:color w:val="000000"/>
              </w:rPr>
              <w:t xml:space="preserve">拟投入</w:t>
            </w:r>
            <w:r>
              <w:rPr>
                <w:rFonts w:hint="eastAsia" w:ascii="宋体" w:hAnsi="宋体" w:cs="宋体"/>
                <w:color w:val="000000"/>
                <w:lang w:val="en-US" w:eastAsia="zh-CN"/>
              </w:rPr>
              <w:t xml:space="preserve">本项目的</w:t>
            </w:r>
            <w:r>
              <w:rPr>
                <w:rFonts w:ascii="宋体" w:hAnsi="宋体" w:cs="宋体"/>
                <w:color w:val="000000"/>
              </w:rPr>
              <w:t xml:space="preserve">项目</w:t>
            </w:r>
            <w:r>
              <w:rPr>
                <w:rFonts w:hint="eastAsia" w:ascii="宋体" w:hAnsi="宋体" w:cs="宋体"/>
                <w:color w:val="000000"/>
              </w:rPr>
              <w:t xml:space="preserve">经理</w:t>
            </w:r>
            <w:r>
              <w:rPr>
                <w:rFonts w:ascii="宋体" w:hAnsi="宋体" w:cs="宋体"/>
                <w:color w:val="000000"/>
              </w:rPr>
              <w:t xml:space="preserve">通过视频方式进行阐述（</w:t>
            </w:r>
            <w:r>
              <w:rPr>
                <w:rFonts w:hint="eastAsia" w:ascii="宋体" w:hAnsi="宋体" w:cs="宋体"/>
                <w:color w:val="000000"/>
              </w:rPr>
              <w:t xml:space="preserve">阐述时间</w:t>
            </w:r>
            <w:r>
              <w:rPr>
                <w:rFonts w:ascii="宋体" w:hAnsi="宋体" w:cs="宋体"/>
                <w:color w:val="000000"/>
              </w:rPr>
              <w:t xml:space="preserve">不超过5分钟</w:t>
            </w:r>
            <w:r>
              <w:rPr>
                <w:rFonts w:hint="eastAsia" w:ascii="宋体" w:hAnsi="宋体" w:cs="宋体"/>
                <w:color w:val="000000"/>
              </w:rPr>
              <w:t xml:space="preserve">，视频开头手持身份证确认身份</w:t>
            </w:r>
            <w:r>
              <w:rPr>
                <w:rFonts w:ascii="宋体" w:hAnsi="宋体" w:cs="宋体"/>
                <w:color w:val="000000"/>
              </w:rPr>
              <w:t xml:space="preserve">），评委从项目</w:t>
            </w:r>
            <w:r>
              <w:rPr>
                <w:rFonts w:hint="eastAsia" w:ascii="宋体" w:hAnsi="宋体" w:cs="宋体"/>
                <w:color w:val="000000"/>
              </w:rPr>
              <w:t xml:space="preserve">经理</w:t>
            </w:r>
            <w:r>
              <w:rPr>
                <w:rFonts w:ascii="宋体" w:hAnsi="宋体" w:cs="宋体"/>
                <w:color w:val="000000"/>
              </w:rPr>
              <w:t xml:space="preserve">表达能力、</w:t>
            </w:r>
            <w:r>
              <w:rPr>
                <w:rFonts w:hint="eastAsia" w:ascii="宋体" w:hAnsi="宋体" w:cs="宋体"/>
                <w:color w:val="000000"/>
              </w:rPr>
              <w:t xml:space="preserve">对本项目管养服务中的针对性等方面进行综合评分，内容包含：1.重大保障任务及节假日高游客量压力下景区日间、夜间环境卫生保障及绿化景观保护措施；2.中标管养片区后对于项目投入所有人员配置及管理方案、项目交接过渡措施；3.对景区花境小品景观、大乔木及行道树的精细化管理。以上每项内容逐条阐述。</w:t>
            </w:r>
            <w:r>
              <w:rPr>
                <w:rFonts w:hint="eastAsia" w:ascii="宋体" w:hAnsi="宋体" w:cs="宋体"/>
                <w:color w:val="000000"/>
              </w:rPr>
            </w:r>
            <w:r/>
          </w:p>
          <w:p>
            <w:pPr>
              <w:pStyle w:val="723"/>
              <w:rPr>
                <w:color w:val="000000"/>
                <w:lang w:val="en-US"/>
              </w:rPr>
            </w:pPr>
            <w:r>
              <w:rPr>
                <w:rFonts w:hint="eastAsia" w:ascii="宋体" w:hAnsi="宋体" w:cs="宋体"/>
                <w:color w:val="000000"/>
                <w:lang w:val="en-US" w:eastAsia="zh-CN"/>
              </w:rPr>
              <w:t xml:space="preserve">方案</w:t>
            </w:r>
            <w:r>
              <w:rPr>
                <w:rFonts w:hint="eastAsia" w:ascii="宋体" w:hAnsi="宋体" w:cs="宋体"/>
                <w:color w:val="000000"/>
              </w:rPr>
              <w:t xml:space="preserve">内容</w:t>
            </w:r>
            <w:r>
              <w:rPr>
                <w:rFonts w:ascii="宋体" w:hAnsi="宋体" w:cs="宋体"/>
                <w:color w:val="000000"/>
              </w:rPr>
              <w:t xml:space="preserve">阐述清晰流畅、表达能力强</w:t>
            </w:r>
            <w:r>
              <w:rPr>
                <w:rFonts w:hint="eastAsia" w:ascii="宋体" w:hAnsi="宋体" w:cs="宋体"/>
                <w:color w:val="000000"/>
                <w:lang w:eastAsia="zh-CN"/>
              </w:rPr>
              <w:t xml:space="preserve">，</w:t>
            </w:r>
            <w:r>
              <w:rPr>
                <w:rFonts w:hint="eastAsia" w:ascii="宋体" w:hAnsi="宋体" w:cs="宋体"/>
                <w:color w:val="000000"/>
                <w:lang w:val="en-US" w:eastAsia="zh-CN"/>
              </w:rPr>
              <w:t xml:space="preserve">且</w:t>
            </w:r>
            <w:r>
              <w:rPr>
                <w:rFonts w:hint="eastAsia"/>
                <w:color w:val="000000"/>
              </w:rPr>
              <w:t xml:space="preserve">专门针对本项目，符合采购需求和实际情况视为符合：方案内容属于通用类，</w:t>
            </w:r>
            <w:r>
              <w:rPr>
                <w:rFonts w:ascii="宋体" w:hAnsi="宋体" w:cs="宋体"/>
                <w:color w:val="000000"/>
              </w:rPr>
              <w:t xml:space="preserve">阐述较清晰流畅</w:t>
            </w:r>
            <w:r>
              <w:rPr>
                <w:rFonts w:hint="eastAsia" w:ascii="宋体" w:hAnsi="宋体" w:cs="宋体"/>
                <w:color w:val="000000"/>
                <w:lang w:eastAsia="zh-CN"/>
              </w:rPr>
              <w:t xml:space="preserve">，</w:t>
            </w:r>
            <w:r>
              <w:rPr>
                <w:rFonts w:hint="eastAsia"/>
                <w:color w:val="000000"/>
              </w:rPr>
              <w:t xml:space="preserve">非专门针对本项目，部分符合实际情况视为部分符合：方案内容复制粘贴采购需求，非专门针对本项目，不符合实际情况或未提供视为不符合。</w:t>
            </w:r>
            <w:r>
              <w:rPr>
                <w:color w:val="000000"/>
                <w:lang w:val="en-US"/>
              </w:rPr>
            </w:r>
            <w:r/>
          </w:p>
          <w:p>
            <w:pPr>
              <w:pStyle w:val="723"/>
              <w:jc w:val="left"/>
              <w:spacing w:line="264" w:lineRule="auto"/>
              <w:rPr>
                <w:rFonts w:ascii="宋体" w:hAnsi="宋体" w:cs="宋体"/>
                <w:color w:val="000000"/>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ascii="宋体" w:hAnsi="宋体" w:cs="宋体"/>
                <w:color w:val="000000"/>
              </w:rPr>
              <w:t xml:space="preserve"> </w:t>
            </w:r>
            <w:r>
              <w:rPr>
                <w:rFonts w:ascii="宋体" w:hAnsi="宋体" w:cs="宋体"/>
                <w:color w:val="000000"/>
              </w:rPr>
            </w:r>
            <w:r/>
          </w:p>
          <w:p>
            <w:pPr>
              <w:pStyle w:val="723"/>
              <w:jc w:val="left"/>
              <w:spacing w:line="264" w:lineRule="auto"/>
              <w:rPr>
                <w:rFonts w:ascii="宋体" w:hAnsi="宋体" w:cs="宋体"/>
                <w:color w:val="000000"/>
              </w:rPr>
            </w:pPr>
            <w:r>
              <w:rPr>
                <w:rFonts w:hint="eastAsia" w:ascii="宋体" w:hAnsi="宋体" w:cs="宋体"/>
                <w:color w:val="000000"/>
              </w:rPr>
              <w:t xml:space="preserve">备</w:t>
            </w:r>
            <w:r>
              <w:rPr>
                <w:rFonts w:ascii="宋体" w:hAnsi="宋体" w:cs="宋体"/>
                <w:color w:val="000000"/>
              </w:rPr>
              <w:t xml:space="preserve">注：未提供视频文件或因</w:t>
            </w:r>
            <w:r>
              <w:rPr>
                <w:rFonts w:hint="eastAsia" w:ascii="宋体" w:hAnsi="宋体" w:cs="宋体"/>
                <w:color w:val="000000"/>
              </w:rPr>
              <w:t xml:space="preserve">供应商</w:t>
            </w:r>
            <w:r>
              <w:rPr>
                <w:rFonts w:ascii="宋体" w:hAnsi="宋体" w:cs="宋体"/>
                <w:color w:val="000000"/>
              </w:rPr>
              <w:t xml:space="preserve">自身原因视频文件无法打开或视频画面不清晰无法辨认的不得分。</w:t>
            </w:r>
            <w:r>
              <w:rPr>
                <w:rFonts w:ascii="宋体" w:hAnsi="宋体" w:cs="宋体"/>
                <w:color w:val="000000"/>
              </w:rPr>
            </w:r>
            <w:r/>
          </w:p>
        </w:tc>
        <w:tc>
          <w:tcPr>
            <w:tcW w:w="573" w:type="dxa"/>
            <w:vAlign w:val="center"/>
            <w:textDirection w:val="lrTb"/>
            <w:noWrap w:val="false"/>
          </w:tcPr>
          <w:p>
            <w:pPr>
              <w:pStyle w:val="723"/>
              <w:jc w:val="center"/>
              <w:spacing w:before="69" w:line="264" w:lineRule="auto"/>
              <w:rPr>
                <w:rFonts w:hint="eastAsia" w:ascii="宋体" w:hAnsi="宋体" w:eastAsia="宋体" w:cs="宋体"/>
                <w:color w:val="000000"/>
                <w:szCs w:val="22"/>
                <w:lang w:eastAsia="zh-CN"/>
              </w:rPr>
            </w:pPr>
            <w:r>
              <w:rPr>
                <w:rFonts w:hint="eastAsia" w:ascii="宋体" w:hAnsi="宋体" w:cs="宋体"/>
                <w:color w:val="000000"/>
                <w:szCs w:val="22"/>
                <w:lang w:val="en-US" w:eastAsia="zh-CN"/>
              </w:rPr>
              <w:t xml:space="preserve">6</w:t>
            </w:r>
            <w:r>
              <w:rPr>
                <w:rFonts w:hint="eastAsia" w:ascii="宋体" w:hAnsi="宋体" w:eastAsia="宋体" w:cs="宋体"/>
                <w:color w:val="000000"/>
                <w:szCs w:val="22"/>
                <w:lang w:eastAsia="zh-CN"/>
              </w:rPr>
            </w:r>
            <w:r/>
          </w:p>
        </w:tc>
        <w:tc>
          <w:tcPr>
            <w:tcW w:w="783" w:type="dxa"/>
            <w:vAlign w:val="center"/>
            <w:textDirection w:val="lrTb"/>
            <w:noWrap w:val="false"/>
          </w:tcPr>
          <w:p>
            <w:pPr>
              <w:pStyle w:val="723"/>
              <w:jc w:val="center"/>
              <w:spacing w:before="68" w:line="264" w:lineRule="auto"/>
              <w:rPr>
                <w:rFonts w:ascii="宋体" w:hAnsi="宋体" w:cs="宋体"/>
                <w:color w:val="000000"/>
                <w:spacing w:val="-6"/>
              </w:rPr>
            </w:pPr>
            <w:r>
              <w:rPr>
                <w:rFonts w:hint="eastAsia" w:ascii="宋体" w:hAnsi="宋体" w:cs="宋体"/>
                <w:color w:val="000000"/>
                <w:spacing w:val="-6"/>
              </w:rPr>
              <w:t xml:space="preserve">主观分</w:t>
            </w:r>
            <w:r>
              <w:rPr>
                <w:rFonts w:ascii="宋体" w:hAnsi="宋体" w:cs="宋体"/>
                <w:color w:val="000000"/>
                <w:spacing w:val="-6"/>
              </w:rPr>
            </w:r>
            <w:r/>
          </w:p>
        </w:tc>
      </w:tr>
      <w:tr>
        <w:trPr/>
        <w:tc>
          <w:tcPr>
            <w:gridSpan w:val="5"/>
            <w:tcW w:w="9670" w:type="dxa"/>
            <w:vAlign w:val="center"/>
            <w:textDirection w:val="lrTb"/>
            <w:noWrap w:val="false"/>
          </w:tcPr>
          <w:p>
            <w:pPr>
              <w:pStyle w:val="723"/>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723"/>
              <w:spacing w:before="69" w:line="264" w:lineRule="auto"/>
              <w:rPr>
                <w:rFonts w:hint="eastAsia" w:ascii="宋体" w:hAnsi="宋体" w:cs="宋体"/>
                <w:color w:val="000000"/>
                <w:spacing w:val="-2"/>
                <w:szCs w:val="22"/>
              </w:rPr>
            </w:pPr>
            <w:r>
              <w:rPr>
                <w:rFonts w:ascii="宋体" w:hAnsi="宋体" w:cs="宋体"/>
                <w:color w:val="000000"/>
                <w:spacing w:val="-2"/>
                <w:szCs w:val="22"/>
              </w:rPr>
              <w:t xml:space="preserve">投标人业绩</w:t>
            </w:r>
            <w:r>
              <w:rPr>
                <w:rFonts w:hint="eastAsia" w:ascii="宋体" w:hAnsi="宋体" w:cs="宋体"/>
                <w:color w:val="000000"/>
                <w:spacing w:val="-2"/>
                <w:szCs w:val="22"/>
              </w:rPr>
            </w:r>
            <w:r/>
          </w:p>
        </w:tc>
        <w:tc>
          <w:tcPr>
            <w:tcW w:w="6616" w:type="dxa"/>
            <w:vAlign w:val="center"/>
            <w:textDirection w:val="lrTb"/>
            <w:noWrap w:val="false"/>
          </w:tcPr>
          <w:p>
            <w:pPr>
              <w:pStyle w:val="723"/>
              <w:jc w:val="left"/>
              <w:spacing w:line="264" w:lineRule="auto"/>
              <w:rPr>
                <w:rFonts w:ascii="宋体" w:hAnsi="宋体" w:cs="宋体"/>
                <w:color w:val="000000"/>
              </w:rPr>
            </w:pPr>
            <w:r>
              <w:rPr>
                <w:rFonts w:hint="eastAsia" w:ascii="宋体" w:hAnsi="宋体" w:cs="宋体"/>
                <w:color w:val="000000"/>
              </w:rPr>
              <w:t xml:space="preserve">投标人提供</w:t>
            </w:r>
            <w:r>
              <w:rPr>
                <w:rFonts w:ascii="宋体" w:hAnsi="宋体" w:cs="宋体"/>
                <w:color w:val="000000"/>
              </w:rPr>
              <w:t xml:space="preserve">2023年1月1日（含）以来（以合同签订时间为准）类似项目业绩</w:t>
            </w:r>
            <w:r>
              <w:rPr>
                <w:rFonts w:hint="eastAsia" w:ascii="宋体" w:hAnsi="宋体" w:cs="宋体"/>
                <w:color w:val="000000"/>
              </w:rPr>
              <w:t xml:space="preserve">（</w:t>
            </w:r>
            <w:r>
              <w:rPr>
                <w:rFonts w:hint="eastAsia"/>
                <w:color w:val="000000"/>
              </w:rPr>
              <w:t xml:space="preserve">如A级景区、展览馆、博物馆、美术馆、纪念馆、档案馆、图书馆、文化馆、科技馆等</w:t>
            </w:r>
            <w:r>
              <w:rPr>
                <w:rFonts w:hint="eastAsia" w:ascii="宋体" w:hAnsi="宋体" w:cs="宋体"/>
              </w:rPr>
              <w:t xml:space="preserve">，</w:t>
            </w:r>
            <w:r>
              <w:rPr>
                <w:rFonts w:ascii="宋体" w:hAnsi="宋体" w:cs="宋体"/>
                <w:color w:val="000000"/>
              </w:rPr>
              <w:t xml:space="preserve">服务内容至少包含与本项目采购需求类似的绿化养护和卫生保洁，内容缺项不得分），每提供1个业绩得</w:t>
            </w:r>
            <w:r>
              <w:rPr>
                <w:rFonts w:hint="eastAsia" w:ascii="宋体" w:hAnsi="宋体" w:cs="宋体"/>
                <w:color w:val="000000"/>
              </w:rPr>
              <w:t xml:space="preserve">1</w:t>
            </w:r>
            <w:r>
              <w:rPr>
                <w:rFonts w:ascii="宋体" w:hAnsi="宋体" w:cs="宋体"/>
                <w:color w:val="000000"/>
              </w:rPr>
              <w:t xml:space="preserve">分，最高得</w:t>
            </w:r>
            <w:r>
              <w:rPr>
                <w:rFonts w:hint="eastAsia" w:ascii="宋体" w:hAnsi="宋体" w:cs="宋体"/>
                <w:color w:val="000000"/>
              </w:rPr>
              <w:t xml:space="preserve">3</w:t>
            </w:r>
            <w:r>
              <w:rPr>
                <w:rFonts w:ascii="宋体" w:hAnsi="宋体" w:cs="宋体"/>
                <w:color w:val="000000"/>
              </w:rPr>
              <w:t xml:space="preserve">分（提供合同和中标通知书，合同应能反映相关内容，否则不得分）。</w:t>
            </w:r>
            <w:r>
              <w:rPr>
                <w:rFonts w:ascii="宋体" w:hAnsi="宋体" w:cs="宋体"/>
                <w:color w:val="000000"/>
              </w:rPr>
            </w:r>
            <w:r/>
          </w:p>
          <w:p>
            <w:pPr>
              <w:pStyle w:val="723"/>
              <w:jc w:val="left"/>
              <w:spacing w:line="264" w:lineRule="auto"/>
              <w:rPr>
                <w:rFonts w:ascii="宋体" w:hAnsi="宋体" w:cs="宋体"/>
                <w:color w:val="000000"/>
              </w:rPr>
            </w:pPr>
            <w:r>
              <w:rPr>
                <w:rFonts w:hint="eastAsia"/>
                <w:bCs/>
                <w:color w:val="000000"/>
              </w:rPr>
              <w:t xml:space="preserve">注：</w:t>
            </w:r>
            <w:r>
              <w:rPr>
                <w:rFonts w:hint="eastAsia" w:ascii="宋体" w:hAnsi="宋体" w:cs="宋体"/>
                <w:spacing w:val="-2"/>
                <w:szCs w:val="22"/>
              </w:rPr>
              <w:t xml:space="preserve">同一项目的续签合同业绩只能作为一个业绩参与评分。</w:t>
            </w:r>
            <w:r>
              <w:rPr>
                <w:rFonts w:ascii="宋体" w:hAnsi="宋体" w:cs="宋体"/>
                <w:color w:val="000000"/>
              </w:rPr>
            </w:r>
            <w:r/>
          </w:p>
        </w:tc>
        <w:tc>
          <w:tcPr>
            <w:tcW w:w="573"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783" w:type="dxa"/>
            <w:vAlign w:val="center"/>
            <w:textDirection w:val="lrTb"/>
            <w:noWrap w:val="false"/>
          </w:tcPr>
          <w:p>
            <w:pPr>
              <w:pStyle w:val="723"/>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c>
          <w:tcPr>
            <w:gridSpan w:val="5"/>
            <w:tcW w:w="9670" w:type="dxa"/>
            <w:vAlign w:val="top"/>
            <w:textDirection w:val="lrTb"/>
            <w:noWrap w:val="false"/>
          </w:tcPr>
          <w:p>
            <w:pPr>
              <w:pStyle w:val="723"/>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val="false"/>
          </w:tcPr>
          <w:p>
            <w:pPr>
              <w:pStyle w:val="723"/>
              <w:spacing w:before="69" w:line="264" w:lineRule="auto"/>
              <w:rPr>
                <w:color w:val="000000"/>
              </w:rPr>
            </w:pPr>
            <w:r>
              <w:rPr>
                <w:color w:val="000000"/>
              </w:rPr>
              <w:t xml:space="preserve">履约能力1</w:t>
            </w:r>
            <w:r>
              <w:rPr>
                <w:color w:val="000000"/>
              </w:rPr>
            </w:r>
            <w:r/>
          </w:p>
        </w:tc>
        <w:tc>
          <w:tcPr>
            <w:tcW w:w="6616" w:type="dxa"/>
            <w:vAlign w:val="center"/>
            <w:textDirection w:val="lrTb"/>
            <w:noWrap w:val="false"/>
          </w:tcPr>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投标人拟投入本项目的项目经理：</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（1）具有园林绿化类相关的中级职称证书得</w:t>
            </w:r>
            <w:r>
              <w:rPr>
                <w:rFonts w:hint="eastAsia" w:ascii="Times New Roman" w:hAnsi="Times New Roman" w:cs="Times New Roman"/>
                <w:color w:val="000000"/>
                <w:sz w:val="21"/>
                <w:szCs w:val="21"/>
                <w:lang w:val="en-US" w:eastAsia="zh-CN"/>
              </w:rPr>
              <w:t xml:space="preserve">2</w:t>
            </w:r>
            <w:r>
              <w:rPr>
                <w:rFonts w:ascii="Times New Roman" w:hAnsi="Times New Roman" w:cs="Times New Roman"/>
                <w:color w:val="000000"/>
                <w:sz w:val="21"/>
                <w:szCs w:val="21"/>
              </w:rPr>
              <w:t xml:space="preserve">分，高级或以上职称证书得</w:t>
            </w:r>
            <w:r>
              <w:rPr>
                <w:rFonts w:hint="eastAsia" w:ascii="Times New Roman" w:hAnsi="Times New Roman" w:cs="Times New Roman"/>
                <w:color w:val="000000"/>
                <w:sz w:val="21"/>
                <w:szCs w:val="21"/>
                <w:lang w:val="en-US" w:eastAsia="zh-CN"/>
              </w:rPr>
              <w:t xml:space="preserve">4</w:t>
            </w:r>
            <w:r>
              <w:rPr>
                <w:rFonts w:ascii="Times New Roman" w:hAnsi="Times New Roman" w:cs="Times New Roman"/>
                <w:color w:val="000000"/>
                <w:sz w:val="21"/>
                <w:szCs w:val="21"/>
              </w:rPr>
              <w:t xml:space="preserve">分</w:t>
            </w:r>
            <w:r>
              <w:rPr>
                <w:rFonts w:hint="eastAsia" w:ascii="Times New Roman" w:hAnsi="Times New Roman" w:cs="Times New Roman"/>
                <w:color w:val="000000"/>
                <w:sz w:val="21"/>
                <w:szCs w:val="21"/>
              </w:rPr>
              <w:t xml:space="preserve">，最多得</w:t>
            </w:r>
            <w:r>
              <w:rPr>
                <w:rFonts w:hint="eastAsia" w:ascii="Times New Roman" w:hAnsi="Times New Roman" w:cs="Times New Roman"/>
                <w:color w:val="000000"/>
                <w:sz w:val="21"/>
                <w:szCs w:val="21"/>
                <w:lang w:val="en-US" w:eastAsia="zh-CN"/>
              </w:rPr>
              <w:t xml:space="preserve">4</w:t>
            </w:r>
            <w:r>
              <w:rPr>
                <w:rFonts w:hint="eastAsia" w:ascii="Times New Roman" w:hAnsi="Times New Roman" w:cs="Times New Roman"/>
                <w:color w:val="000000"/>
                <w:sz w:val="21"/>
                <w:szCs w:val="21"/>
              </w:rPr>
              <w:t xml:space="preserve">分</w:t>
            </w:r>
            <w:r>
              <w:rPr>
                <w:rFonts w:ascii="Times New Roman" w:hAnsi="Times New Roman" w:cs="Times New Roman"/>
                <w:color w:val="000000"/>
                <w:sz w:val="21"/>
                <w:szCs w:val="21"/>
              </w:rPr>
              <w:t xml:space="preserve">（</w:t>
            </w:r>
            <w:r>
              <w:rPr>
                <w:rFonts w:hint="eastAsia" w:ascii="Times New Roman" w:hAnsi="Times New Roman" w:cs="Times New Roman"/>
                <w:color w:val="000000"/>
                <w:sz w:val="21"/>
                <w:szCs w:val="21"/>
              </w:rPr>
              <w:t xml:space="preserve">注：一人多证不可兼得，按最高分计；</w:t>
            </w:r>
            <w:r>
              <w:rPr>
                <w:rFonts w:ascii="Times New Roman" w:hAnsi="Times New Roman" w:cs="Times New Roman"/>
                <w:color w:val="000000"/>
                <w:sz w:val="21"/>
                <w:szCs w:val="21"/>
              </w:rPr>
              <w:t xml:space="preserve">提供</w:t>
            </w:r>
            <w:r>
              <w:rPr>
                <w:rFonts w:hint="eastAsia" w:ascii="Times New Roman" w:hAnsi="Times New Roman" w:cs="Times New Roman"/>
                <w:color w:val="000000"/>
                <w:sz w:val="21"/>
                <w:szCs w:val="21"/>
              </w:rPr>
              <w:t xml:space="preserve">本人</w:t>
            </w:r>
            <w:r>
              <w:rPr>
                <w:rFonts w:ascii="Times New Roman" w:hAnsi="Times New Roman" w:cs="Times New Roman"/>
                <w:color w:val="000000"/>
                <w:sz w:val="21"/>
                <w:szCs w:val="21"/>
              </w:rPr>
              <w:t xml:space="preserve">证书</w:t>
            </w:r>
            <w:r>
              <w:rPr>
                <w:rFonts w:hint="eastAsia" w:ascii="Times New Roman" w:hAnsi="Times New Roman" w:cs="Times New Roman"/>
                <w:color w:val="000000"/>
                <w:sz w:val="21"/>
                <w:szCs w:val="21"/>
              </w:rPr>
              <w:t xml:space="preserve">及投标人</w:t>
            </w:r>
            <w:r>
              <w:rPr>
                <w:rFonts w:ascii="Times New Roman" w:hAnsi="Times New Roman" w:cs="Times New Roman"/>
                <w:color w:val="000000"/>
                <w:sz w:val="21"/>
                <w:szCs w:val="21"/>
              </w:rPr>
              <w:t xml:space="preserve">为其缴纳的202</w:t>
            </w:r>
            <w:r>
              <w:rPr>
                <w:rFonts w:hint="eastAsia" w:ascii="Times New Roman" w:hAnsi="Times New Roman" w:cs="Times New Roman"/>
                <w:color w:val="000000"/>
                <w:sz w:val="21"/>
                <w:szCs w:val="21"/>
                <w:lang w:val="en-US" w:eastAsia="zh-CN"/>
              </w:rPr>
              <w:t xml:space="preserve">6</w:t>
            </w:r>
            <w:r>
              <w:rPr>
                <w:rFonts w:ascii="Times New Roman" w:hAnsi="Times New Roman" w:cs="Times New Roman"/>
                <w:color w:val="000000"/>
                <w:sz w:val="21"/>
                <w:szCs w:val="21"/>
              </w:rPr>
              <w:t xml:space="preserve">年</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月以来任意一个月的社保证明，</w:t>
            </w:r>
            <w:r>
              <w:rPr>
                <w:rFonts w:hint="eastAsia" w:ascii="Times New Roman" w:hAnsi="Times New Roman" w:cs="Times New Roman"/>
                <w:color w:val="000000"/>
                <w:sz w:val="21"/>
                <w:szCs w:val="21"/>
              </w:rPr>
              <w:t xml:space="preserve">证明材料缺项</w:t>
            </w:r>
            <w:r>
              <w:rPr>
                <w:rFonts w:ascii="Times New Roman" w:hAnsi="Times New Roman" w:cs="Times New Roman"/>
                <w:color w:val="000000"/>
                <w:sz w:val="21"/>
                <w:szCs w:val="21"/>
              </w:rPr>
              <w:t xml:space="preserve">不得分）。</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（2）自2023年1月1日（含）以来（以合同签订时间为准），承担过类似项目业绩</w:t>
            </w:r>
            <w:r>
              <w:rPr>
                <w:rFonts w:hint="eastAsia" w:ascii="Times New Roman" w:hAnsi="Times New Roman" w:cs="Times New Roman"/>
                <w:color w:val="000000"/>
                <w:sz w:val="21"/>
                <w:szCs w:val="21"/>
              </w:rPr>
              <w:t xml:space="preserve">（如A级景区、展览馆、博物馆、美术馆、纪念馆、档案馆、图书馆、文化馆、科技馆等，</w:t>
            </w:r>
            <w:r>
              <w:rPr>
                <w:rFonts w:ascii="Times New Roman" w:hAnsi="Times New Roman" w:cs="Times New Roman"/>
                <w:color w:val="000000"/>
                <w:sz w:val="21"/>
                <w:szCs w:val="21"/>
              </w:rPr>
              <w:t xml:space="preserve">服务内容至少包含与本项目采购需求类似的绿化养护和卫生保洁，内容缺项不得分），每提供1</w:t>
            </w:r>
            <w:r>
              <w:rPr>
                <w:rFonts w:hint="eastAsia" w:ascii="Times New Roman" w:hAnsi="Times New Roman" w:cs="Times New Roman"/>
                <w:color w:val="000000"/>
                <w:sz w:val="21"/>
                <w:szCs w:val="21"/>
              </w:rPr>
              <w:t xml:space="preserve">个</w:t>
            </w:r>
            <w:r>
              <w:rPr>
                <w:rFonts w:ascii="Times New Roman" w:hAnsi="Times New Roman" w:cs="Times New Roman"/>
                <w:color w:val="000000"/>
                <w:sz w:val="21"/>
                <w:szCs w:val="21"/>
              </w:rPr>
              <w:t xml:space="preserve">得</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分，最高得</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分（提供合同，合同须体现所承接项目的项目内容和项目</w:t>
            </w:r>
            <w:r>
              <w:rPr>
                <w:rFonts w:hint="eastAsia" w:ascii="Times New Roman" w:hAnsi="Times New Roman" w:cs="Times New Roman"/>
                <w:color w:val="000000"/>
                <w:sz w:val="21"/>
                <w:szCs w:val="21"/>
              </w:rPr>
              <w:t xml:space="preserve">经理</w:t>
            </w:r>
            <w:r>
              <w:rPr>
                <w:rFonts w:ascii="Times New Roman" w:hAnsi="Times New Roman" w:cs="Times New Roman"/>
                <w:color w:val="000000"/>
                <w:sz w:val="21"/>
                <w:szCs w:val="21"/>
              </w:rPr>
              <w:t xml:space="preserve">名字，若合同中不能体现，须提供业主证明材料并加盖业主公章）。</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注：</w:t>
            </w:r>
            <w:r>
              <w:rPr>
                <w:rFonts w:ascii="Times New Roman" w:hAnsi="Times New Roman" w:cs="Times New Roman"/>
                <w:color w:val="000000"/>
                <w:sz w:val="21"/>
                <w:szCs w:val="21"/>
              </w:rPr>
            </w:r>
            <w:r/>
          </w:p>
          <w:p>
            <w:pPr>
              <w:pStyle w:val="772"/>
              <w:numPr>
                <w:ilvl w:val="0"/>
                <w:numId w:val="0"/>
              </w:numPr>
              <w:jc w:val="both"/>
              <w:spacing w:before="0" w:beforeAutospacing="0" w:after="0" w:afterAutospacing="0" w:line="264" w:lineRule="auto"/>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ascii="Times New Roman" w:hAnsi="Times New Roman" w:cs="Times New Roman"/>
                <w:color w:val="000000"/>
                <w:sz w:val="21"/>
                <w:szCs w:val="21"/>
              </w:rPr>
            </w:r>
            <w:r/>
          </w:p>
          <w:p>
            <w:pPr>
              <w:pStyle w:val="723"/>
              <w:spacing w:line="264" w:lineRule="auto"/>
              <w:rPr>
                <w:rFonts w:ascii="Times New Roman" w:hAnsi="Times New Roman" w:cs="Times New Roman"/>
                <w:color w:val="000000"/>
                <w:sz w:val="21"/>
                <w:szCs w:val="21"/>
              </w:rPr>
            </w:pPr>
            <w:r>
              <w:rPr>
                <w:rFonts w:hint="eastAsia"/>
                <w:color w:val="000000"/>
              </w:rPr>
              <w:t xml:space="preserve">2.同一项目的续签合同业绩只能作为一个业绩参与评分。</w:t>
            </w:r>
            <w:r>
              <w:rPr>
                <w:rFonts w:ascii="Times New Roman" w:hAnsi="Times New Roman" w:cs="Times New Roman"/>
                <w:color w:val="000000"/>
                <w:sz w:val="21"/>
                <w:szCs w:val="21"/>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7</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723"/>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履约能力2</w:t>
            </w: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投标人拟投入本项目的技术负责人（与项目</w:t>
            </w:r>
            <w:r>
              <w:rPr>
                <w:rFonts w:hint="eastAsia" w:ascii="Times New Roman" w:hAnsi="Times New Roman" w:cs="Times New Roman"/>
                <w:color w:val="000000"/>
                <w:sz w:val="21"/>
                <w:szCs w:val="21"/>
              </w:rPr>
              <w:t xml:space="preserve">经理</w:t>
            </w:r>
            <w:r>
              <w:rPr>
                <w:rFonts w:ascii="Times New Roman" w:hAnsi="Times New Roman" w:cs="Times New Roman"/>
                <w:color w:val="000000"/>
                <w:sz w:val="21"/>
                <w:szCs w:val="21"/>
              </w:rPr>
              <w:t xml:space="preserve">非同一人）：</w:t>
            </w:r>
            <w:r/>
          </w:p>
          <w:p>
            <w:pPr>
              <w:pStyle w:val="772"/>
              <w:jc w:val="both"/>
              <w:spacing w:before="0" w:beforeAutospacing="0" w:after="0" w:afterAutospacing="0" w:line="264" w:lineRule="auto"/>
              <w:widowControl w:val="off"/>
            </w:pPr>
            <w:r>
              <w:rPr>
                <w:rFonts w:ascii="Times New Roman" w:hAnsi="Times New Roman" w:cs="Times New Roman"/>
                <w:color w:val="000000"/>
                <w:sz w:val="21"/>
                <w:szCs w:val="21"/>
              </w:rPr>
              <w:t xml:space="preserve">（1）具有园林绿化类相关的中级职称证书得</w:t>
            </w:r>
            <w:r>
              <w:rPr>
                <w:rFonts w:hint="eastAsia" w:ascii="Times New Roman" w:hAnsi="Times New Roman" w:cs="Times New Roman"/>
                <w:color w:val="000000"/>
                <w:sz w:val="21"/>
                <w:szCs w:val="21"/>
                <w:lang w:val="en-US" w:eastAsia="zh-CN"/>
              </w:rPr>
              <w:t xml:space="preserve">2</w:t>
            </w:r>
            <w:r>
              <w:rPr>
                <w:rFonts w:ascii="Times New Roman" w:hAnsi="Times New Roman" w:cs="Times New Roman"/>
                <w:color w:val="000000"/>
                <w:sz w:val="21"/>
                <w:szCs w:val="21"/>
              </w:rPr>
              <w:t xml:space="preserve">分，高级或以上职称证书得</w:t>
            </w:r>
            <w:r>
              <w:rPr>
                <w:rFonts w:hint="eastAsia" w:ascii="Times New Roman" w:hAnsi="Times New Roman" w:cs="Times New Roman"/>
                <w:color w:val="000000"/>
                <w:sz w:val="21"/>
                <w:szCs w:val="21"/>
                <w:lang w:val="en-US" w:eastAsia="zh-CN"/>
              </w:rPr>
              <w:t xml:space="preserve">4</w:t>
            </w:r>
            <w:r>
              <w:rPr>
                <w:rFonts w:ascii="Times New Roman" w:hAnsi="Times New Roman" w:cs="Times New Roman"/>
                <w:color w:val="000000"/>
                <w:sz w:val="21"/>
                <w:szCs w:val="21"/>
              </w:rPr>
              <w:t xml:space="preserve">分</w:t>
            </w:r>
            <w:r>
              <w:rPr>
                <w:rFonts w:hint="eastAsia" w:ascii="Times New Roman" w:hAnsi="Times New Roman" w:cs="Times New Roman"/>
                <w:color w:val="000000"/>
                <w:sz w:val="21"/>
                <w:szCs w:val="21"/>
                <w:lang w:eastAsia="zh-CN"/>
              </w:rPr>
              <w:t xml:space="preserve">，</w:t>
            </w:r>
            <w:r>
              <w:rPr>
                <w:rFonts w:hint="eastAsia" w:ascii="Times New Roman" w:hAnsi="Times New Roman" w:cs="Times New Roman"/>
                <w:color w:val="000000"/>
                <w:sz w:val="21"/>
                <w:szCs w:val="21"/>
                <w:lang w:val="en-US" w:eastAsia="zh-CN"/>
              </w:rPr>
              <w:t xml:space="preserve">最多得4分</w:t>
            </w:r>
            <w:r>
              <w:rPr>
                <w:rFonts w:ascii="Times New Roman" w:hAnsi="Times New Roman" w:cs="Times New Roman"/>
                <w:color w:val="000000"/>
                <w:sz w:val="21"/>
                <w:szCs w:val="21"/>
              </w:rPr>
              <w:t xml:space="preserve">（</w:t>
            </w:r>
            <w:r>
              <w:rPr>
                <w:rFonts w:hint="eastAsia" w:ascii="Times New Roman" w:hAnsi="Times New Roman" w:cs="Times New Roman"/>
                <w:color w:val="000000"/>
                <w:sz w:val="21"/>
                <w:szCs w:val="21"/>
              </w:rPr>
              <w:t xml:space="preserve">注：一人多证不可兼得，按最高分计；</w:t>
            </w:r>
            <w:r>
              <w:rPr>
                <w:rFonts w:ascii="Times New Roman" w:hAnsi="Times New Roman" w:cs="Times New Roman"/>
                <w:color w:val="000000"/>
                <w:sz w:val="21"/>
                <w:szCs w:val="21"/>
              </w:rPr>
              <w:t xml:space="preserve">提供</w:t>
            </w:r>
            <w:r>
              <w:rPr>
                <w:rFonts w:hint="eastAsia" w:ascii="Times New Roman" w:hAnsi="Times New Roman" w:cs="Times New Roman"/>
                <w:color w:val="000000"/>
                <w:sz w:val="21"/>
                <w:szCs w:val="21"/>
              </w:rPr>
              <w:t xml:space="preserve">本人</w:t>
            </w:r>
            <w:r>
              <w:rPr>
                <w:rFonts w:ascii="Times New Roman" w:hAnsi="Times New Roman" w:cs="Times New Roman"/>
                <w:color w:val="000000"/>
                <w:sz w:val="21"/>
                <w:szCs w:val="21"/>
              </w:rPr>
              <w:t xml:space="preserve">证书</w:t>
            </w:r>
            <w:r>
              <w:rPr>
                <w:rFonts w:hint="eastAsia" w:ascii="Times New Roman" w:hAnsi="Times New Roman" w:cs="Times New Roman"/>
                <w:color w:val="000000"/>
                <w:sz w:val="21"/>
                <w:szCs w:val="21"/>
              </w:rPr>
              <w:t xml:space="preserve">及投标人</w:t>
            </w:r>
            <w:r>
              <w:rPr>
                <w:rFonts w:ascii="Times New Roman" w:hAnsi="Times New Roman" w:cs="Times New Roman"/>
                <w:color w:val="000000"/>
                <w:sz w:val="21"/>
                <w:szCs w:val="21"/>
              </w:rPr>
              <w:t xml:space="preserve">为其缴纳的202</w:t>
            </w:r>
            <w:r>
              <w:rPr>
                <w:rFonts w:hint="eastAsia" w:ascii="Times New Roman" w:hAnsi="Times New Roman" w:cs="Times New Roman"/>
                <w:color w:val="000000"/>
                <w:sz w:val="21"/>
                <w:szCs w:val="21"/>
                <w:lang w:val="en-US" w:eastAsia="zh-CN"/>
              </w:rPr>
              <w:t xml:space="preserve">6</w:t>
            </w:r>
            <w:r>
              <w:rPr>
                <w:rFonts w:ascii="Times New Roman" w:hAnsi="Times New Roman" w:cs="Times New Roman"/>
                <w:color w:val="000000"/>
                <w:sz w:val="21"/>
                <w:szCs w:val="21"/>
              </w:rPr>
              <w:t xml:space="preserve">年</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月以来任意一个月的社保证明，</w:t>
            </w:r>
            <w:r>
              <w:rPr>
                <w:rFonts w:hint="eastAsia" w:ascii="Times New Roman" w:hAnsi="Times New Roman" w:cs="Times New Roman"/>
                <w:color w:val="000000"/>
                <w:sz w:val="21"/>
                <w:szCs w:val="21"/>
              </w:rPr>
              <w:t xml:space="preserve">证明材料缺项</w:t>
            </w:r>
            <w:r>
              <w:rPr>
                <w:rFonts w:ascii="Times New Roman" w:hAnsi="Times New Roman" w:cs="Times New Roman"/>
                <w:color w:val="000000"/>
                <w:sz w:val="21"/>
                <w:szCs w:val="21"/>
              </w:rPr>
              <w:t xml:space="preserve">不得分）。</w:t>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（2）自2023年1月1日（含）以来（以合同签订时间为准），承担过类似项目业绩</w:t>
            </w:r>
            <w:r>
              <w:rPr>
                <w:rFonts w:hint="eastAsia" w:ascii="Times New Roman" w:hAnsi="Times New Roman" w:cs="Times New Roman"/>
                <w:color w:val="000000"/>
                <w:sz w:val="21"/>
                <w:szCs w:val="21"/>
              </w:rPr>
              <w:t xml:space="preserve">（如A级景区、展览馆、博物馆、美术馆、纪念馆、档案馆、图书馆、文化馆、科技馆等，</w:t>
            </w:r>
            <w:r>
              <w:rPr>
                <w:rFonts w:ascii="Times New Roman" w:hAnsi="Times New Roman" w:cs="Times New Roman"/>
                <w:color w:val="000000"/>
                <w:sz w:val="21"/>
                <w:szCs w:val="21"/>
              </w:rPr>
              <w:t xml:space="preserve">服务内容至少包含与本项目采购需求类似的绿化养护和卫生保洁，内容缺项不得分），每提供1个得1分，最高得</w:t>
            </w:r>
            <w:r>
              <w:rPr>
                <w:rFonts w:hint="eastAsia"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分（提供合同，合同须体现所承接项目的项目内容和技术负责人名字，若合同中不能体现，须提供业主证明材料并加盖业主公章）。</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注：</w:t>
            </w:r>
            <w:r>
              <w:rPr>
                <w:rFonts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hint="eastAsia" w:ascii="Times New Roman" w:hAnsi="Times New Roman" w:cs="Times New Roman"/>
                <w:color w:val="000000"/>
                <w:sz w:val="21"/>
                <w:szCs w:val="21"/>
              </w:rPr>
            </w:pPr>
            <w:r>
              <w:rPr>
                <w:rFonts w:hint="eastAsia" w:ascii="Times New Roman" w:hAnsi="Times New Roman" w:cs="Times New Roman"/>
                <w:color w:val="000000"/>
                <w:sz w:val="21"/>
                <w:szCs w:val="21"/>
              </w:rPr>
              <w:t xml:space="preserve">1.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cs="Times New Roman"/>
                <w:color w:val="000000"/>
                <w:sz w:val="21"/>
                <w:szCs w:val="21"/>
              </w:rPr>
            </w:r>
            <w:r/>
          </w:p>
          <w:p>
            <w:pPr>
              <w:pStyle w:val="772"/>
              <w:jc w:val="both"/>
              <w:spacing w:before="0" w:beforeAutospacing="0" w:after="0" w:afterAutospacing="0" w:line="264" w:lineRule="auto"/>
              <w:widowControl w:val="off"/>
              <w:rPr>
                <w:rFonts w:hint="eastAsia"/>
                <w:color w:val="000000"/>
                <w:sz w:val="21"/>
                <w:szCs w:val="21"/>
              </w:rPr>
            </w:pPr>
            <w:r>
              <w:rPr>
                <w:rFonts w:hint="eastAsia" w:ascii="Times New Roman" w:hAnsi="Times New Roman" w:cs="Times New Roman"/>
                <w:color w:val="000000"/>
                <w:sz w:val="21"/>
                <w:szCs w:val="21"/>
              </w:rPr>
              <w:t xml:space="preserve">2.同一项目的续签合同业绩只能作为一个业绩参与评分。</w:t>
            </w:r>
            <w:r>
              <w:rPr>
                <w:rFonts w:hint="eastAsia"/>
                <w:color w:val="000000"/>
                <w:sz w:val="21"/>
                <w:szCs w:val="21"/>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7</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23"/>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4.3</w:t>
            </w:r>
            <w:r>
              <w:rPr>
                <w:rFonts w:hint="eastAsia" w:ascii="宋体" w:hAnsi="宋体" w:cs="宋体"/>
                <w:color w:val="000000"/>
                <w:spacing w:val="-2"/>
              </w:rPr>
            </w:r>
            <w:r/>
          </w:p>
        </w:tc>
        <w:tc>
          <w:tcPr>
            <w:tcW w:w="1179" w:type="dxa"/>
            <w:vAlign w:val="center"/>
            <w:textDirection w:val="lrTb"/>
            <w:noWrap w:val="false"/>
          </w:tcPr>
          <w:p>
            <w:pPr>
              <w:pStyle w:val="723"/>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履约能力3</w:t>
            </w:r>
            <w:r>
              <w:rPr>
                <w:rFonts w:ascii="宋体" w:hAnsi="宋体" w:cs="宋体"/>
                <w:color w:val="000000"/>
                <w:spacing w:val="-2"/>
                <w:szCs w:val="22"/>
              </w:rPr>
            </w:r>
            <w:r/>
          </w:p>
        </w:tc>
        <w:tc>
          <w:tcPr>
            <w:tcW w:w="6616" w:type="dxa"/>
            <w:vAlign w:val="center"/>
            <w:textDirection w:val="lrTb"/>
            <w:noWrap w:val="false"/>
          </w:tcPr>
          <w:p>
            <w:pPr>
              <w:pStyle w:val="772"/>
              <w:jc w:val="both"/>
              <w:spacing w:before="0" w:beforeAutospacing="0" w:after="0" w:afterAutospacing="0" w:line="264" w:lineRule="auto"/>
              <w:widowControl w:val="off"/>
              <w:rPr>
                <w:rFonts w:hint="eastAsia" w:eastAsia="宋体"/>
                <w:color w:val="000000"/>
                <w:sz w:val="21"/>
                <w:szCs w:val="21"/>
                <w:lang w:eastAsia="zh-CN"/>
              </w:rPr>
            </w:pPr>
            <w:r>
              <w:rPr>
                <w:rFonts w:hint="eastAsia"/>
                <w:color w:val="000000"/>
                <w:sz w:val="21"/>
                <w:szCs w:val="21"/>
              </w:rPr>
              <w:t xml:space="preserve">投标人</w:t>
            </w:r>
            <w:r>
              <w:rPr>
                <w:rFonts w:ascii="Times New Roman" w:hAnsi="Times New Roman" w:cs="Times New Roman"/>
                <w:color w:val="000000"/>
                <w:sz w:val="21"/>
                <w:szCs w:val="21"/>
              </w:rPr>
              <w:t xml:space="preserve">拟投入本项目的</w:t>
            </w:r>
            <w:r>
              <w:rPr>
                <w:rFonts w:hint="eastAsia" w:ascii="Times New Roman" w:hAnsi="Times New Roman" w:cs="Times New Roman"/>
                <w:color w:val="000000"/>
                <w:sz w:val="21"/>
                <w:szCs w:val="21"/>
              </w:rPr>
              <w:t xml:space="preserve">绿化工</w:t>
            </w:r>
            <w:r>
              <w:rPr>
                <w:rFonts w:hint="eastAsia" w:ascii="Times New Roman" w:hAnsi="Times New Roman" w:cs="Times New Roman"/>
                <w:color w:val="000000"/>
                <w:sz w:val="21"/>
                <w:szCs w:val="21"/>
                <w:lang w:val="en-US" w:eastAsia="zh-CN"/>
              </w:rPr>
              <w:t xml:space="preserve">岗位人员</w:t>
            </w:r>
            <w:r>
              <w:rPr>
                <w:rFonts w:ascii="Times New Roman" w:hAnsi="Times New Roman" w:cs="Times New Roman"/>
                <w:color w:val="000000"/>
                <w:sz w:val="21"/>
                <w:szCs w:val="21"/>
              </w:rPr>
              <w:t xml:space="preserve">（除项目经理和技术负责人）</w:t>
            </w:r>
            <w:r>
              <w:rPr>
                <w:rFonts w:hint="eastAsia" w:ascii="Times New Roman" w:hAnsi="Times New Roman" w:cs="Times New Roman"/>
                <w:color w:val="000000"/>
                <w:sz w:val="21"/>
                <w:szCs w:val="21"/>
              </w:rPr>
              <w:t xml:space="preserve">具有园林绿化工中级（含）以上职称证书，每提供一个证书得</w:t>
            </w:r>
            <w:r>
              <w:rPr>
                <w:rFonts w:hint="eastAsia" w:ascii="Times New Roman" w:hAnsi="Times New Roman" w:cs="Times New Roman"/>
                <w:color w:val="000000"/>
                <w:sz w:val="21"/>
                <w:szCs w:val="21"/>
                <w:lang w:val="en-US" w:eastAsia="zh-CN"/>
              </w:rPr>
              <w:t xml:space="preserve">1</w:t>
            </w:r>
            <w:r>
              <w:rPr>
                <w:rFonts w:hint="eastAsia" w:ascii="Times New Roman" w:hAnsi="Times New Roman" w:cs="Times New Roman"/>
                <w:color w:val="000000"/>
                <w:sz w:val="21"/>
                <w:szCs w:val="21"/>
              </w:rPr>
              <w:t xml:space="preserve">分，最多</w:t>
            </w:r>
            <w:r>
              <w:rPr>
                <w:rFonts w:hint="eastAsia" w:ascii="Times New Roman" w:hAnsi="Times New Roman" w:cs="Times New Roman"/>
                <w:color w:val="000000"/>
                <w:sz w:val="21"/>
                <w:szCs w:val="21"/>
                <w:lang w:val="en-US" w:eastAsia="zh-CN"/>
              </w:rPr>
              <w:t xml:space="preserve">6</w:t>
            </w:r>
            <w:r>
              <w:rPr>
                <w:rFonts w:hint="eastAsia" w:ascii="Times New Roman" w:hAnsi="Times New Roman" w:cs="Times New Roman"/>
                <w:color w:val="000000"/>
                <w:sz w:val="21"/>
                <w:szCs w:val="21"/>
              </w:rPr>
              <w:t xml:space="preserve">分（</w:t>
            </w:r>
            <w:r>
              <w:rPr>
                <w:rFonts w:ascii="Times New Roman" w:hAnsi="Times New Roman" w:cs="Times New Roman"/>
                <w:color w:val="000000"/>
                <w:sz w:val="21"/>
                <w:szCs w:val="21"/>
              </w:rPr>
              <w:t xml:space="preserve">提供</w:t>
            </w:r>
            <w:r>
              <w:rPr>
                <w:rFonts w:hint="eastAsia" w:ascii="Times New Roman" w:hAnsi="Times New Roman" w:cs="Times New Roman"/>
                <w:color w:val="000000"/>
                <w:sz w:val="21"/>
                <w:szCs w:val="21"/>
              </w:rPr>
              <w:t xml:space="preserve">人员证书</w:t>
            </w:r>
            <w:r>
              <w:rPr>
                <w:rFonts w:ascii="Times New Roman" w:hAnsi="Times New Roman" w:cs="Times New Roman"/>
                <w:color w:val="000000"/>
                <w:sz w:val="21"/>
                <w:szCs w:val="21"/>
              </w:rPr>
              <w:t xml:space="preserve">及供应商为其缴纳202</w:t>
            </w:r>
            <w:r>
              <w:rPr>
                <w:rFonts w:hint="eastAsia" w:ascii="Times New Roman" w:hAnsi="Times New Roman" w:cs="Times New Roman"/>
                <w:color w:val="000000"/>
                <w:sz w:val="21"/>
                <w:szCs w:val="21"/>
                <w:lang w:val="en-US" w:eastAsia="zh-CN"/>
              </w:rPr>
              <w:t xml:space="preserve">6</w:t>
            </w:r>
            <w:r>
              <w:rPr>
                <w:rFonts w:ascii="Times New Roman" w:hAnsi="Times New Roman" w:cs="Times New Roman"/>
                <w:color w:val="000000"/>
                <w:sz w:val="21"/>
                <w:szCs w:val="21"/>
              </w:rPr>
              <w:t xml:space="preserve">年</w:t>
            </w:r>
            <w:r>
              <w:rPr>
                <w:rFonts w:hint="eastAsia" w:ascii="Times New Roman" w:hAnsi="Times New Roman" w:cs="Times New Roman"/>
                <w:color w:val="000000"/>
                <w:sz w:val="21"/>
                <w:szCs w:val="21"/>
                <w:lang w:val="en-US" w:eastAsia="zh-CN"/>
              </w:rPr>
              <w:t xml:space="preserve">1</w:t>
            </w:r>
            <w:r>
              <w:rPr>
                <w:rFonts w:ascii="Times New Roman" w:hAnsi="Times New Roman" w:cs="Times New Roman"/>
                <w:color w:val="000000"/>
                <w:sz w:val="21"/>
                <w:szCs w:val="21"/>
              </w:rPr>
              <w:t xml:space="preserve">月以来任意一个月的社保证明</w:t>
            </w:r>
            <w:r>
              <w:rPr>
                <w:rFonts w:hint="eastAsia" w:ascii="Times New Roman" w:hAnsi="Times New Roman" w:cs="Times New Roman"/>
                <w:color w:val="000000"/>
                <w:sz w:val="21"/>
                <w:szCs w:val="21"/>
              </w:rPr>
              <w:t xml:space="preserve">）</w:t>
            </w:r>
            <w:r>
              <w:rPr>
                <w:rFonts w:hint="eastAsia" w:ascii="Times New Roman" w:hAnsi="Times New Roman" w:cs="Times New Roman"/>
                <w:color w:val="000000"/>
                <w:sz w:val="21"/>
                <w:szCs w:val="21"/>
                <w:lang w:eastAsia="zh-CN"/>
              </w:rPr>
              <w:t xml:space="preserve">。</w:t>
            </w:r>
            <w:r>
              <w:rPr>
                <w:rFonts w:hint="eastAsia" w:eastAsia="宋体"/>
                <w:color w:val="000000"/>
                <w:sz w:val="21"/>
                <w:szCs w:val="21"/>
                <w:lang w:eastAsia="zh-CN"/>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723"/>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4.4</w:t>
            </w:r>
            <w:r>
              <w:rPr>
                <w:rFonts w:hint="eastAsia" w:ascii="宋体" w:hAnsi="宋体" w:cs="宋体"/>
                <w:color w:val="000000"/>
                <w:spacing w:val="-2"/>
              </w:rPr>
            </w:r>
            <w:r/>
          </w:p>
        </w:tc>
        <w:tc>
          <w:tcPr>
            <w:tcW w:w="1179" w:type="dxa"/>
            <w:vAlign w:val="center"/>
            <w:textDirection w:val="lrTb"/>
            <w:noWrap w:val="false"/>
          </w:tcPr>
          <w:p>
            <w:pPr>
              <w:pStyle w:val="723"/>
              <w:spacing w:before="69" w:line="264" w:lineRule="auto"/>
              <w:rPr>
                <w:color w:val="000000"/>
              </w:rPr>
            </w:pPr>
            <w:r>
              <w:rPr>
                <w:color w:val="000000"/>
              </w:rPr>
              <w:t xml:space="preserve">履约能力4</w:t>
            </w:r>
            <w:r>
              <w:rPr>
                <w:color w:val="000000"/>
              </w:rPr>
            </w:r>
            <w:r/>
          </w:p>
        </w:tc>
        <w:tc>
          <w:tcPr>
            <w:tcW w:w="6616" w:type="dxa"/>
            <w:vAlign w:val="center"/>
            <w:textDirection w:val="lrTb"/>
            <w:noWrap w:val="false"/>
          </w:tcPr>
          <w:p>
            <w:pPr>
              <w:pStyle w:val="723"/>
              <w:spacing w:line="264" w:lineRule="auto"/>
              <w:rPr>
                <w:rFonts w:hint="eastAsia"/>
                <w:color w:val="000000"/>
              </w:rPr>
            </w:pPr>
            <w:r>
              <w:rPr>
                <w:rFonts w:hint="eastAsia"/>
                <w:color w:val="000000"/>
              </w:rPr>
              <w:t xml:space="preserve">供应商自2023年1月1日（含）以来（以合同签订时间为准）承担过类似项目业绩（如A级景区、展览馆、博物馆、美术馆、纪念馆、档案馆、图书馆、文化馆、科技馆等</w:t>
            </w:r>
            <w:r>
              <w:rPr>
                <w:rFonts w:hint="eastAsia"/>
              </w:rPr>
              <w:t xml:space="preserve">，</w:t>
            </w:r>
            <w:r>
              <w:rPr>
                <w:rFonts w:hint="eastAsia"/>
                <w:color w:val="000000"/>
              </w:rPr>
              <w:t xml:space="preserve">服务内容至少包含与本项目采购需求类似的绿化养护和卫生保洁，内容缺项不得分）获得采购人优秀评价或满意度最高等级评价或打分制最高档次打分结论的，每提供1个好评得2分，最高得</w:t>
            </w:r>
            <w:r>
              <w:rPr>
                <w:rFonts w:hint="eastAsia"/>
                <w:color w:val="000000"/>
                <w:lang w:val="en-US" w:eastAsia="zh-CN"/>
              </w:rPr>
              <w:t xml:space="preserve">6</w:t>
            </w:r>
            <w:r>
              <w:rPr>
                <w:rFonts w:hint="eastAsia"/>
                <w:color w:val="000000"/>
              </w:rPr>
              <w:t xml:space="preserve">分（提供服务合同和采购人盖章的评价证明，否则不得分）。</w:t>
            </w:r>
            <w:r>
              <w:rPr>
                <w:rFonts w:hint="eastAsia"/>
                <w:color w:val="000000"/>
              </w:rPr>
            </w:r>
            <w:r/>
          </w:p>
          <w:p>
            <w:pPr>
              <w:pStyle w:val="723"/>
              <w:spacing w:line="264" w:lineRule="auto"/>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注：</w:t>
            </w:r>
            <w:r>
              <w:rPr>
                <w:rFonts w:hint="eastAsia"/>
                <w:sz w:val="21"/>
                <w:szCs w:val="21"/>
              </w:rPr>
              <w:t xml:space="preserve">同一业主单位的多个业绩仅作为一个业绩，不累计得分。</w:t>
            </w:r>
            <w:r>
              <w:rPr>
                <w:rFonts w:ascii="Times New Roman" w:hAnsi="Times New Roman" w:cs="Times New Roman"/>
                <w:color w:val="000000"/>
                <w:sz w:val="21"/>
                <w:szCs w:val="21"/>
              </w:rPr>
            </w:r>
            <w:r/>
          </w:p>
        </w:tc>
        <w:tc>
          <w:tcPr>
            <w:tcW w:w="573" w:type="dxa"/>
            <w:vAlign w:val="center"/>
            <w:textDirection w:val="lrTb"/>
            <w:noWrap w:val="false"/>
          </w:tcPr>
          <w:p>
            <w:pPr>
              <w:pStyle w:val="723"/>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783" w:type="dxa"/>
            <w:vAlign w:val="center"/>
            <w:textDirection w:val="lrTb"/>
            <w:noWrap w:val="false"/>
          </w:tcPr>
          <w:p>
            <w:pPr>
              <w:pStyle w:val="723"/>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19" w:type="dxa"/>
            <w:vAlign w:val="center"/>
            <w:textDirection w:val="lrTb"/>
            <w:noWrap w:val="false"/>
          </w:tcPr>
          <w:p>
            <w:pPr>
              <w:pStyle w:val="723"/>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723"/>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723"/>
              <w:jc w:val="center"/>
              <w:spacing w:line="264" w:lineRule="auto"/>
              <w:rPr>
                <w:color w:val="000000"/>
              </w:rPr>
            </w:pPr>
            <w:r>
              <w:rPr>
                <w:rFonts w:ascii="宋体" w:hAnsi="宋体" w:cs="宋体"/>
                <w:color w:val="000000"/>
                <w:spacing w:val="-11"/>
              </w:rPr>
              <w:t xml:space="preserve">100分</w:t>
            </w:r>
            <w:r>
              <w:rPr>
                <w:color w:val="000000"/>
              </w:rPr>
            </w:r>
            <w:r/>
          </w:p>
        </w:tc>
      </w:tr>
    </w:tbl>
    <w:p>
      <w:pPr>
        <w:pStyle w:val="723"/>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35"/>
        <w:rPr>
          <w:rFonts w:hint="eastAsia"/>
          <w:lang w:val="en-US" w:eastAsia="zh-CN"/>
        </w:rPr>
      </w:pPr>
      <w:r>
        <w:rPr>
          <w:rFonts w:hint="eastAsia"/>
          <w:lang w:val="en-US" w:eastAsia="zh-CN"/>
        </w:rPr>
      </w:r>
      <w:r/>
    </w:p>
    <w:p>
      <w:pPr>
        <w:pStyle w:val="723"/>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7"/>
      <w:r/>
      <w:bookmarkEnd w:id="198"/>
      <w:r/>
      <w:bookmarkEnd w:id="199"/>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3"/>
        <w:jc w:val="center"/>
        <w:rPr>
          <w:rFonts w:hint="eastAsia" w:ascii="宋体" w:hAnsi="宋体"/>
          <w:b/>
          <w:color w:val="000000"/>
          <w:sz w:val="72"/>
        </w:rPr>
      </w:pPr>
      <w:r/>
      <w:bookmarkStart w:id="206" w:name="_Hlt26671244"/>
      <w:r/>
      <w:bookmarkEnd w:id="206"/>
      <w:r/>
      <w:bookmarkStart w:id="207" w:name="_Hlt26955039"/>
      <w:r/>
      <w:bookmarkEnd w:id="207"/>
      <w:r/>
      <w:bookmarkStart w:id="208" w:name="_Toc120614282"/>
      <w:r/>
      <w:bookmarkStart w:id="209" w:name="_Toc49090576"/>
      <w:r/>
      <w:bookmarkStart w:id="210" w:name="_Toc26554094"/>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3"/>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3"/>
        <w:spacing w:line="440" w:lineRule="exact"/>
        <w:rPr>
          <w:rFonts w:ascii="宋体" w:hAnsi="宋体"/>
          <w:color w:val="000000"/>
        </w:rPr>
      </w:pPr>
      <w:r>
        <w:rPr>
          <w:rFonts w:ascii="宋体" w:hAnsi="宋体"/>
          <w:color w:val="000000"/>
        </w:rPr>
      </w:r>
      <w:r/>
    </w:p>
    <w:p>
      <w:pPr>
        <w:pStyle w:val="72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五、开标一览表（采购包1-采购包5）</w:t>
      </w:r>
      <w:r>
        <w:rPr>
          <w:rFonts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w:t>
      </w:r>
      <w:r>
        <w:rPr>
          <w:rFonts w:hint="eastAsia" w:ascii="宋体" w:hAnsi="宋体" w:eastAsia="宋体" w:cs="宋体"/>
          <w:b w:val="0"/>
          <w:bCs w:val="0"/>
          <w:i w:val="0"/>
          <w:sz w:val="28"/>
          <w:szCs w:val="28"/>
          <w:u w:val="none"/>
          <w:lang w:val="en-US" w:eastAsia="zh-CN"/>
        </w:rPr>
        <w:t xml:space="preserve">（采购包1-采购包5）</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t xml:space="preserve">（采购包1-采购包5）</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t xml:space="preserve">（采购包1-采购包5）</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ascii="宋体" w:hAnsi="宋体" w:eastAsia="宋体" w:cs="宋体"/>
          <w:b w:val="0"/>
          <w:bCs w:val="0"/>
          <w:iCs w:val="0"/>
          <w:color w:val="000000"/>
          <w:sz w:val="28"/>
          <w:szCs w:val="28"/>
          <w:lang w:val="en-US" w:eastAsia="zh-CN"/>
        </w:rPr>
      </w:pPr>
      <w:r>
        <w:rPr>
          <w:rFonts w:ascii="宋体" w:hAnsi="宋体" w:eastAsia="宋体" w:cs="宋体"/>
          <w:b w:val="0"/>
          <w:bCs w:val="0"/>
          <w:iCs w:val="0"/>
          <w:color w:val="000000"/>
          <w:sz w:val="28"/>
          <w:szCs w:val="28"/>
          <w:lang w:val="en-US" w:eastAsia="zh-CN"/>
        </w:rPr>
      </w:r>
      <w:r/>
    </w:p>
    <w:p>
      <w:pPr>
        <w:pStyle w:val="735"/>
        <w:rPr>
          <w:lang w:val="en-US" w:eastAsia="zh-CN"/>
        </w:rPr>
      </w:pPr>
      <w:r>
        <w:rPr>
          <w:lang w:val="en-US" w:eastAsia="zh-CN"/>
        </w:rPr>
      </w:r>
      <w:r/>
    </w:p>
    <w:p>
      <w:pPr>
        <w:pStyle w:val="775"/>
        <w:rPr>
          <w:rFonts w:hint="eastAsia"/>
        </w:rPr>
      </w:pPr>
      <w:r>
        <w:rPr>
          <w:rFonts w:hint="eastAsia"/>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993"/>
        <w:rPr>
          <w:rFonts w:ascii="宋体" w:hAnsi="宋体"/>
          <w:color w:val="000000"/>
          <w:sz w:val="24"/>
        </w:rPr>
      </w:pPr>
      <w:r>
        <w:rPr>
          <w:rFonts w:ascii="宋体" w:hAnsi="宋体"/>
          <w:color w:val="000000"/>
          <w:sz w:val="24"/>
        </w:rPr>
      </w:r>
      <w:r/>
    </w:p>
    <w:p>
      <w:pPr>
        <w:pStyle w:val="723"/>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8"/>
      <w:r/>
      <w:bookmarkEnd w:id="209"/>
      <w:r/>
      <w:bookmarkEnd w:id="210"/>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3"/>
        <w:ind w:firstLine="492"/>
        <w:spacing w:line="460" w:lineRule="exact"/>
        <w:rPr>
          <w:color w:val="000000"/>
          <w:sz w:val="24"/>
          <w:szCs w:val="24"/>
        </w:rPr>
      </w:pPr>
      <w:r>
        <w:rPr>
          <w:color w:val="000000"/>
          <w:sz w:val="24"/>
          <w:szCs w:val="24"/>
        </w:rPr>
      </w:r>
      <w:r/>
    </w:p>
    <w:p>
      <w:pPr>
        <w:pStyle w:val="1030"/>
        <w:rPr>
          <w:color w:val="000000"/>
          <w:sz w:val="24"/>
          <w:szCs w:val="24"/>
        </w:rPr>
      </w:pPr>
      <w:r>
        <w:rPr>
          <w:color w:val="000000"/>
          <w:sz w:val="24"/>
          <w:szCs w:val="24"/>
        </w:rPr>
      </w:r>
      <w:r/>
    </w:p>
    <w:p>
      <w:pPr>
        <w:pStyle w:val="72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3"/>
        <w:rPr>
          <w:sz w:val="24"/>
          <w:szCs w:val="24"/>
        </w:rPr>
      </w:pPr>
      <w:r>
        <w:rPr>
          <w:sz w:val="24"/>
          <w:szCs w:val="24"/>
        </w:rPr>
      </w:r>
      <w:r/>
    </w:p>
    <w:p>
      <w:pPr>
        <w:pStyle w:val="775"/>
        <w:rPr>
          <w:rFonts w:hint="eastAsia"/>
          <w:lang w:eastAsia="zh-CN"/>
        </w:rPr>
      </w:pPr>
      <w:r>
        <w:rPr>
          <w:rFonts w:hint="eastAsia"/>
          <w:lang w:eastAsia="zh-CN"/>
        </w:rPr>
      </w:r>
      <w:r/>
    </w:p>
    <w:p>
      <w:pPr>
        <w:pStyle w:val="72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723"/>
        <w:rPr>
          <w:rFonts w:hint="eastAsia"/>
        </w:rPr>
      </w:pPr>
      <w:r>
        <w:rPr>
          <w:rFonts w:hint="eastAsia"/>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2"/>
        <w:ind w:firstLine="480"/>
        <w:spacing w:line="420" w:lineRule="exact"/>
        <w:tabs>
          <w:tab w:val="left" w:pos="360" w:leader="none"/>
        </w:tabs>
        <w:rPr>
          <w:rFonts w:hint="eastAsia"/>
          <w:sz w:val="24"/>
          <w:szCs w:val="24"/>
        </w:rPr>
      </w:pPr>
      <w:r>
        <w:rPr>
          <w:rFonts w:hint="eastAsia"/>
          <w:sz w:val="24"/>
          <w:szCs w:val="24"/>
        </w:rPr>
      </w:r>
      <w:r/>
    </w:p>
    <w:p>
      <w:pPr>
        <w:pStyle w:val="100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1" w:name="_格式3__银行出具的资信证明"/>
      <w:r/>
      <w:bookmarkEnd w:id="211"/>
      <w:r/>
      <w:bookmarkStart w:id="212" w:name="_Hlt26955070"/>
      <w:r/>
      <w:bookmarkEnd w:id="212"/>
      <w:r/>
      <w:bookmarkStart w:id="213" w:name="_Hlt26671380"/>
      <w:r/>
      <w:bookmarkEnd w:id="213"/>
      <w:r>
        <w:rPr>
          <w:rFonts w:hint="eastAsia"/>
          <w:sz w:val="24"/>
          <w:szCs w:val="24"/>
        </w:rPr>
      </w:r>
      <w:r/>
    </w:p>
    <w:p>
      <w:pPr>
        <w:pStyle w:val="739"/>
        <w:rPr>
          <w:rFonts w:hint="eastAsia"/>
          <w:i/>
          <w:sz w:val="24"/>
          <w:szCs w:val="24"/>
          <w:u w:val="single"/>
        </w:rPr>
      </w:pPr>
      <w:r>
        <w:rPr>
          <w:rFonts w:hint="eastAsia"/>
          <w:i/>
          <w:sz w:val="24"/>
          <w:szCs w:val="24"/>
          <w:u w:val="single"/>
        </w:rPr>
      </w:r>
      <w:r/>
    </w:p>
    <w:p>
      <w:pPr>
        <w:pStyle w:val="739"/>
        <w:ind w:firstLine="0"/>
        <w:rPr>
          <w:rFonts w:hint="eastAsia"/>
        </w:rPr>
      </w:pPr>
      <w:r>
        <w:rPr>
          <w:rFonts w:hint="eastAsia"/>
        </w:rPr>
      </w:r>
      <w:r/>
    </w:p>
    <w:p>
      <w:pPr>
        <w:pStyle w:val="723"/>
        <w:spacing w:line="460" w:lineRule="exact"/>
        <w:rPr>
          <w:rFonts w:hint="eastAsia" w:ascii="楷体" w:hAnsi="楷体" w:eastAsia="楷体"/>
          <w:bCs/>
          <w:sz w:val="24"/>
          <w:szCs w:val="24"/>
        </w:rPr>
      </w:pPr>
      <w:r>
        <w:rPr>
          <w:rFonts w:hint="eastAsia" w:ascii="楷体" w:hAnsi="楷体" w:eastAsia="楷体"/>
          <w:bCs/>
          <w:sz w:val="24"/>
          <w:szCs w:val="24"/>
        </w:rPr>
      </w:r>
      <w:r/>
    </w:p>
    <w:p>
      <w:pPr>
        <w:pStyle w:val="723"/>
        <w:spacing w:line="460" w:lineRule="exact"/>
        <w:rPr>
          <w:rFonts w:hint="eastAsia" w:ascii="宋体" w:hAnsi="宋体"/>
          <w:bCs/>
          <w:sz w:val="24"/>
        </w:rPr>
      </w:pPr>
      <w:r>
        <w:rPr>
          <w:rFonts w:hint="eastAsia" w:ascii="宋体" w:hAnsi="宋体"/>
          <w:bCs/>
          <w:sz w:val="24"/>
        </w:rPr>
      </w:r>
      <w:r/>
    </w:p>
    <w:p>
      <w:pPr>
        <w:pStyle w:val="993"/>
        <w:rPr>
          <w:rFonts w:hint="eastAsia" w:ascii="宋体" w:hAnsi="宋体"/>
          <w:bCs/>
          <w:sz w:val="24"/>
        </w:rPr>
      </w:pPr>
      <w:r>
        <w:rPr>
          <w:rFonts w:hint="eastAsia" w:ascii="宋体" w:hAnsi="宋体"/>
          <w:bCs/>
          <w:sz w:val="24"/>
        </w:rPr>
      </w:r>
      <w:r/>
    </w:p>
    <w:p>
      <w:pPr>
        <w:pStyle w:val="993"/>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4"/>
        <w:spacing w:before="0" w:after="0" w:line="420" w:lineRule="exact"/>
        <w:rPr>
          <w:rFonts w:hint="eastAsia" w:ascii="宋体" w:hAnsi="宋体" w:eastAsia="宋体" w:cs="Times New Roman"/>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w:t>
      </w:r>
      <w:r>
        <w:rPr>
          <w:rFonts w:hint="eastAsia" w:ascii="宋体" w:hAnsi="宋体" w:eastAsia="宋体" w:cs="Times New Roman"/>
          <w:szCs w:val="21"/>
        </w:rPr>
        <w:t xml:space="preserve">标文件规定的时间完成项目，交付买方验收、使用。</w:t>
      </w:r>
      <w:r>
        <w:rPr>
          <w:rFonts w:hint="eastAsia" w:ascii="宋体" w:hAnsi="宋体" w:eastAsia="宋体" w:cs="Times New Roman"/>
          <w:szCs w:val="21"/>
        </w:rPr>
      </w:r>
      <w:r/>
    </w:p>
    <w:p>
      <w:pPr>
        <w:pStyle w:val="1004"/>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我</w:t>
      </w:r>
      <w:r>
        <w:rPr>
          <w:rFonts w:hint="eastAsia" w:ascii="宋体" w:hAnsi="宋体" w:eastAsia="宋体" w:cs="Times New Roman"/>
          <w:szCs w:val="21"/>
          <w:lang w:eastAsia="zh-CN"/>
        </w:rPr>
        <w:t xml:space="preserve">方</w:t>
      </w:r>
      <w:r>
        <w:rPr>
          <w:rFonts w:hint="eastAsia" w:ascii="宋体" w:hAnsi="宋体" w:eastAsia="宋体" w:cs="Times New Roman"/>
          <w:szCs w:val="21"/>
        </w:rPr>
        <w:t xml:space="preserve">为</w:t>
      </w:r>
      <w:r>
        <w:rPr>
          <w:rFonts w:hint="eastAsia" w:ascii="宋体" w:hAnsi="宋体" w:eastAsia="宋体" w:cs="Times New Roman"/>
          <w:szCs w:val="21"/>
          <w:lang w:eastAsia="zh-CN"/>
        </w:rPr>
        <w:t xml:space="preserve">：</w:t>
      </w:r>
      <w:r>
        <w:rPr>
          <w:rFonts w:ascii="Wingdings" w:hAnsi="Wingdings" w:eastAsia="Wingdings" w:cs="Wingdings"/>
          <w:szCs w:val="21"/>
        </w:rPr>
        <w:t xml:space="preserve">¨</w:t>
      </w:r>
      <w:r>
        <w:rPr>
          <w:rFonts w:hint="eastAsia" w:ascii="宋体" w:hAnsi="宋体" w:eastAsia="宋体" w:cs="Times New Roman"/>
          <w:szCs w:val="21"/>
        </w:rPr>
        <w:t xml:space="preserve">大型企业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中型企业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小型企业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内</w:t>
      </w:r>
      <w:r>
        <w:rPr>
          <w:rFonts w:hint="eastAsia" w:ascii="宋体" w:hAnsi="宋体" w:eastAsia="宋体" w:cs="Times New Roman"/>
          <w:szCs w:val="21"/>
          <w:lang w:val="zh-CN" w:eastAsia="zh-CN"/>
        </w:rPr>
        <w:t xml:space="preserve">打</w:t>
      </w:r>
      <w:r>
        <w:rPr>
          <w:rFonts w:hint="eastAsia" w:ascii="宋体" w:hAnsi="宋体" w:eastAsia="宋体" w:cs="Times New Roman"/>
          <w:szCs w:val="21"/>
          <w:lang w:val="zh-CN"/>
        </w:rPr>
        <w:t xml:space="preserve">“√”</w:t>
      </w:r>
      <w:r>
        <w:rPr>
          <w:rFonts w:hint="eastAsia" w:ascii="宋体" w:hAnsi="宋体" w:eastAsia="宋体" w:cs="Times New Roman"/>
          <w:szCs w:val="21"/>
          <w:lang w:val="en-US" w:eastAsia="zh-CN"/>
        </w:rPr>
        <w:t xml:space="preserve">）</w:t>
      </w:r>
      <w:r>
        <w:rPr>
          <w:rFonts w:hint="eastAsia" w:ascii="宋体" w:hAnsi="宋体" w:eastAsia="宋体" w:cs="Times New Roman"/>
          <w:szCs w:val="21"/>
        </w:rPr>
      </w:r>
      <w:r/>
    </w:p>
    <w:p>
      <w:pPr>
        <w:pStyle w:val="1004"/>
        <w:spacing w:before="0" w:after="0" w:line="42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8.我方为：</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非民营企业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其他</w:t>
      </w:r>
      <w:r>
        <w:rPr>
          <w:rFonts w:hint="eastAsia" w:ascii="宋体" w:hAnsi="宋体" w:eastAsia="宋体" w:cs="Times New Roman"/>
          <w:szCs w:val="21"/>
        </w:rPr>
        <w:t xml:space="preserve">（在对应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               </w:t>
      </w:r>
      <w:r>
        <w:rPr>
          <w:rFonts w:ascii="宋体" w:hAnsi="宋体" w:eastAsia="宋体" w:cs="Times New Roman"/>
          <w:szCs w:val="21"/>
          <w:lang w:val="en-US" w:eastAsia="zh-CN"/>
        </w:rPr>
      </w:r>
      <w:r/>
    </w:p>
    <w:p>
      <w:pPr>
        <w:pStyle w:val="1004"/>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我方</w:t>
      </w:r>
      <w:r>
        <w:rPr>
          <w:rFonts w:hint="eastAsia" w:ascii="宋体" w:hAnsi="宋体" w:eastAsia="宋体" w:cs="Times New Roman"/>
          <w:szCs w:val="21"/>
        </w:rPr>
        <w:t xml:space="preserve">与本</w:t>
      </w:r>
      <w:r>
        <w:rPr>
          <w:rFonts w:hint="eastAsia" w:ascii="宋体" w:hAnsi="宋体" w:eastAsia="宋体" w:cs="Times New Roman"/>
          <w:szCs w:val="21"/>
          <w:lang w:val="en-US" w:eastAsia="zh-CN"/>
        </w:rPr>
        <w:t xml:space="preserve">次</w:t>
      </w:r>
      <w:r>
        <w:rPr>
          <w:rFonts w:hint="eastAsia" w:ascii="宋体" w:hAnsi="宋体" w:eastAsia="宋体" w:cs="Times New Roman"/>
          <w:szCs w:val="21"/>
        </w:rPr>
        <w:t xml:space="preserve">投标有关</w:t>
      </w:r>
      <w:r>
        <w:rPr>
          <w:rFonts w:hint="eastAsia" w:ascii="宋体" w:hAnsi="宋体" w:eastAsia="宋体" w:cs="Times New Roman"/>
          <w:szCs w:val="21"/>
          <w:lang w:val="en-US" w:eastAsia="zh-CN"/>
        </w:rPr>
        <w:t xml:space="preserve">信息</w:t>
      </w:r>
      <w:r>
        <w:rPr>
          <w:rFonts w:hint="eastAsia" w:ascii="宋体" w:hAnsi="宋体" w:eastAsia="宋体" w:cs="Times New Roman"/>
          <w:szCs w:val="21"/>
        </w:rPr>
      </w:r>
      <w:r/>
    </w:p>
    <w:p>
      <w:pPr>
        <w:pStyle w:val="100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4"/>
        <w:ind w:left="420" w:firstLine="480"/>
        <w:spacing w:before="0" w:after="0" w:line="420" w:lineRule="exact"/>
        <w:rPr>
          <w:rFonts w:hint="eastAsia" w:ascii="宋体" w:hAnsi="宋体"/>
          <w:szCs w:val="21"/>
        </w:rPr>
      </w:pPr>
      <w:r>
        <w:rPr>
          <w:rFonts w:hint="eastAsia" w:ascii="宋体" w:hAnsi="宋体"/>
          <w:szCs w:val="21"/>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开标一览表（采购包1-采购包5）</w:t>
      </w:r>
      <w:r>
        <w:rPr>
          <w:rFonts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sz w:val="24"/>
                <w:szCs w:val="24"/>
                <w:lang w:val="en-US" w:eastAsia="zh-CN" w:bidi="ar-SA"/>
              </w:rPr>
              <w:t xml:space="preserve">（两年）</w:t>
            </w:r>
            <w:r>
              <w:rPr>
                <w:rStyle w:val="733"/>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4"/>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3"/>
                <w:rFonts w:hint="eastAsia" w:ascii="宋体" w:hAnsi="宋体" w:eastAsia="宋体" w:cs="Times New Roman"/>
                <w:sz w:val="24"/>
                <w:szCs w:val="21"/>
                <w:lang w:val="en-US" w:eastAsia="zh-CN" w:bidi="ar-SA"/>
              </w:rPr>
            </w:r>
            <w:r/>
          </w:p>
        </w:tc>
      </w:tr>
    </w:tbl>
    <w:p>
      <w:pPr>
        <w:pStyle w:val="72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3"/>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75"/>
        <w:rPr>
          <w:rFonts w:hint="eastAsia"/>
        </w:rPr>
      </w:pPr>
      <w:r>
        <w:rPr>
          <w:rFonts w:hint="eastAsia"/>
        </w:rPr>
      </w:r>
      <w:r/>
    </w:p>
    <w:p>
      <w:pPr>
        <w:pStyle w:val="723"/>
        <w:rPr>
          <w:rFonts w:hint="eastAsia"/>
        </w:rPr>
      </w:pPr>
      <w:r>
        <w:rPr>
          <w:rFonts w:hint="eastAsia"/>
        </w:rPr>
      </w:r>
      <w:r/>
    </w:p>
    <w:p>
      <w:pPr>
        <w:pStyle w:val="775"/>
        <w:rPr>
          <w:rFonts w:hint="eastAsia"/>
        </w:rPr>
      </w:pPr>
      <w:r>
        <w:rPr>
          <w:rFonts w:hint="eastAsia"/>
        </w:rPr>
      </w:r>
      <w:r/>
    </w:p>
    <w:p>
      <w:pPr>
        <w:pStyle w:val="723"/>
        <w:rPr>
          <w:rFonts w:hint="eastAsia"/>
        </w:rPr>
      </w:pPr>
      <w:r>
        <w:rPr>
          <w:rFonts w:hint="eastAsia"/>
        </w:rPr>
      </w:r>
      <w:r/>
    </w:p>
    <w:p>
      <w:pPr>
        <w:pStyle w:val="775"/>
        <w:rPr>
          <w:rFonts w:hint="eastAsia"/>
        </w:rPr>
      </w:pPr>
      <w:r>
        <w:rPr>
          <w:rFonts w:hint="eastAsia"/>
        </w:rPr>
      </w:r>
      <w:r/>
    </w:p>
    <w:p>
      <w:pPr>
        <w:pStyle w:val="723"/>
        <w:rPr>
          <w:rFonts w:hint="eastAsia"/>
        </w:rPr>
      </w:pPr>
      <w:r>
        <w:rPr>
          <w:rFonts w:hint="eastAsia"/>
        </w:rPr>
      </w:r>
      <w:r/>
    </w:p>
    <w:p>
      <w:pPr>
        <w:pStyle w:val="775"/>
        <w:rPr>
          <w:rFonts w:hint="eastAsia"/>
        </w:rPr>
      </w:pPr>
      <w:r>
        <w:rPr>
          <w:rFonts w:hint="eastAsia"/>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rPr>
      </w:pPr>
      <w:r>
        <w:rPr>
          <w:rFonts w:hint="eastAsia"/>
        </w:rPr>
      </w:r>
      <w:r/>
    </w:p>
    <w:p>
      <w:pPr>
        <w:pStyle w:val="723"/>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yellow"/>
          <w:u w:val="none"/>
          <w:lang w:val="en-US" w:eastAsia="zh-CN"/>
        </w:rPr>
      </w:r>
      <w:r/>
    </w:p>
    <w:p>
      <w:pPr>
        <w:pStyle w:val="723"/>
        <w:jc w:val="center"/>
        <w:keepLines w:val="0"/>
        <w:keepNext w:val="0"/>
        <w:pageBreakBefore w:val="0"/>
        <w:spacing w:line="48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投标分项报价表（采购包1）</w:t>
      </w:r>
      <w:r>
        <w:rPr>
          <w:rFonts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14"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14"/>
      <w:r>
        <w:rPr>
          <w:rFonts w:ascii="宋体" w:hAnsi="宋体" w:eastAsia="宋体" w:cs="Times New Roman"/>
          <w:sz w:val="24"/>
          <w:szCs w:val="24"/>
          <w:highlight w:val="none"/>
          <w:lang w:val="en-US" w:eastAsia="zh-CN"/>
        </w:rPr>
      </w:r>
      <w:r/>
    </w:p>
    <w:tbl>
      <w:tblPr>
        <w:tblpPr w:horzAnchor="page" w:tblpX="1456" w:vertAnchor="text" w:tblpY="361" w:leftFromText="180" w:topFromText="0" w:rightFromText="180" w:bottomFromText="0"/>
        <w:tblW w:w="9869"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3"/>
        <w:gridCol w:w="1491"/>
        <w:gridCol w:w="169"/>
        <w:gridCol w:w="553"/>
        <w:gridCol w:w="513"/>
        <w:gridCol w:w="332"/>
        <w:gridCol w:w="350"/>
        <w:gridCol w:w="779"/>
        <w:gridCol w:w="16"/>
        <w:gridCol w:w="1217"/>
        <w:gridCol w:w="16"/>
        <w:gridCol w:w="3680"/>
      </w:tblGrid>
      <w:tr>
        <w:trPr>
          <w:trHeight w:val="449"/>
        </w:trPr>
        <w:tc>
          <w:tcPr>
            <w:gridSpan w:val="12"/>
            <w:shd w:val="clear" w:color="auto" w:fill="ffffff"/>
            <w:tcBorders>
              <w:top w:val="none" w:color="000000" w:sz="4" w:space="0"/>
              <w:left w:val="none" w:color="000000" w:sz="4" w:space="0"/>
              <w:bottom w:val="single" w:color="000000" w:sz="8" w:space="0"/>
              <w:right w:val="none" w:color="000000" w:sz="4" w:space="0"/>
            </w:tcBorders>
            <w:tcW w:w="9869" w:type="dxa"/>
            <w:vAlign w:val="center"/>
            <w:textDirection w:val="lrTb"/>
            <w:noWrap/>
          </w:tcPr>
          <w:p>
            <w:pPr>
              <w:pStyle w:val="723"/>
              <w:jc w:val="center"/>
              <w:widowControl/>
              <w:rPr>
                <w:rFonts w:hint="eastAsia" w:ascii="宋体" w:hAnsi="宋体" w:cs="宋体"/>
                <w:b/>
                <w:bCs/>
                <w:color w:val="000000"/>
                <w:sz w:val="36"/>
                <w:szCs w:val="36"/>
              </w:rPr>
              <w:framePr w:vAnchor="text" w:hAnchor="page" w:x="1456" w:y="361"/>
            </w:pPr>
            <w:r>
              <w:rPr>
                <w:rFonts w:hint="eastAsia" w:ascii="宋体" w:hAnsi="宋体" w:cs="宋体"/>
                <w:b/>
                <w:bCs/>
                <w:color w:val="000000"/>
                <w:sz w:val="36"/>
                <w:szCs w:val="36"/>
                <w:lang w:bidi="ar"/>
              </w:rPr>
              <w:t xml:space="preserve">明孝陵-琵琶湖前湖片区</w:t>
            </w:r>
            <w:r>
              <w:rPr>
                <w:rFonts w:hint="eastAsia" w:ascii="宋体" w:hAnsi="宋体" w:cs="宋体"/>
                <w:b/>
                <w:bCs/>
                <w:color w:val="000000"/>
                <w:sz w:val="36"/>
                <w:szCs w:val="36"/>
              </w:rPr>
            </w:r>
            <w:r/>
          </w:p>
        </w:tc>
      </w:tr>
      <w:tr>
        <w:trPr>
          <w:trHeight w:val="468"/>
        </w:trPr>
        <w:tc>
          <w:tcPr>
            <w:shd w:val="clear" w:color="auto" w:fill="ffffff"/>
            <w:tcBorders>
              <w:top w:val="single" w:color="000000" w:sz="8"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分项名称</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845"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数量</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小计</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（元/年）</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3696"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备注</w:t>
            </w:r>
            <w:r>
              <w:rPr>
                <w:rFonts w:hint="eastAsia"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人工费</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所列服务团队</w:t>
            </w:r>
            <w:r>
              <w:rPr>
                <w:rFonts w:hint="eastAsia" w:ascii="宋体" w:hAnsi="宋体" w:eastAsia="宋体" w:cs="宋体"/>
                <w:b/>
                <w:bCs/>
                <w:color w:val="000000"/>
                <w:sz w:val="18"/>
                <w:szCs w:val="18"/>
              </w:rPr>
              <w:t xml:space="preserve">人员数量不得低于99人，</w:t>
            </w:r>
            <w:r>
              <w:rPr>
                <w:rFonts w:hint="eastAsia" w:ascii="宋体" w:hAnsi="宋体" w:eastAsia="宋体" w:cs="宋体"/>
                <w:b/>
                <w:bCs/>
                <w:color w:val="000000"/>
                <w:sz w:val="18"/>
                <w:szCs w:val="18"/>
                <w:lang w:eastAsia="zh-CN"/>
              </w:rPr>
              <w:t xml:space="preserve">其中应缴纳社保和公积金的人数不少于</w:t>
            </w:r>
            <w:r>
              <w:rPr>
                <w:rFonts w:hint="eastAsia" w:ascii="宋体" w:hAnsi="宋体" w:eastAsia="宋体" w:cs="宋体"/>
                <w:b/>
                <w:bCs/>
                <w:color w:val="000000"/>
                <w:sz w:val="18"/>
                <w:szCs w:val="18"/>
                <w:lang w:val="en-US" w:eastAsia="zh-CN"/>
              </w:rPr>
              <w:t xml:space="preserve">20人，</w:t>
            </w:r>
            <w:r>
              <w:rPr>
                <w:rFonts w:hint="eastAsia" w:ascii="宋体" w:hAnsi="宋体" w:eastAsia="宋体" w:cs="宋体"/>
                <w:b/>
                <w:bCs/>
                <w:color w:val="000000"/>
                <w:sz w:val="18"/>
                <w:szCs w:val="18"/>
              </w:rPr>
              <w:t xml:space="preserve">供应商报价应综合考虑服务期内因政策性调整所导致的相关风险，价格不调整。</w:t>
            </w:r>
            <w:r>
              <w:rPr>
                <w:rFonts w:hint="eastAsia" w:ascii="宋体" w:hAnsi="宋体" w:cs="宋体"/>
                <w:b/>
                <w:bCs/>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卫生保洁员（58）</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58人×13天(法定节假日规定天数)。</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国家强制性要求缴纳的或员工必须享有的福利待遇。如：员工的高温费、防寒费、奖金、高温慰问费等。</w:t>
            </w:r>
            <w:r>
              <w:rPr>
                <w:rFonts w:hint="eastAsia" w:ascii="宋体" w:hAnsi="宋体" w:cs="宋体"/>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园林绿化工（36）</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eastAsia="zh-CN" w:bidi="ar"/>
              </w:rPr>
              <w:t xml:space="preserve">超龄或返聘人员须缴纳工伤保险，</w:t>
            </w:r>
            <w:r>
              <w:rPr>
                <w:rFonts w:hint="eastAsia" w:ascii="宋体" w:hAnsi="宋体" w:cs="宋体"/>
                <w:color w:val="000000"/>
                <w:sz w:val="18"/>
                <w:szCs w:val="18"/>
                <w:lang w:bidi="ar"/>
              </w:rPr>
              <w:t xml:space="preserve">不得低于南京市最低标准，缴费基数（≥4952）*缴费比例（≥</w:t>
            </w:r>
            <w:r>
              <w:rPr>
                <w:rFonts w:hint="eastAsia" w:ascii="宋体" w:hAnsi="宋体" w:cs="宋体"/>
                <w:color w:val="000000"/>
                <w:sz w:val="18"/>
                <w:szCs w:val="18"/>
                <w:lang w:val="en-US" w:eastAsia="zh-CN" w:bidi="ar"/>
              </w:rPr>
              <w:t xml:space="preserve">0.4</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36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驾驶员（2）</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eastAsia="zh-CN" w:bidi="ar"/>
              </w:rPr>
              <w:t xml:space="preserve">超龄或返聘人员须缴纳工伤保险，</w:t>
            </w:r>
            <w:r>
              <w:rPr>
                <w:rFonts w:hint="eastAsia" w:ascii="宋体" w:hAnsi="宋体" w:cs="宋体"/>
                <w:color w:val="000000"/>
                <w:sz w:val="18"/>
                <w:szCs w:val="18"/>
                <w:lang w:bidi="ar"/>
              </w:rPr>
              <w:t xml:space="preserve">不得低于南京市最低标准，缴费基数（≥4952）*缴费比例（≥</w:t>
            </w:r>
            <w:r>
              <w:rPr>
                <w:rFonts w:hint="eastAsia" w:ascii="宋体" w:hAnsi="宋体" w:cs="宋体"/>
                <w:color w:val="000000"/>
                <w:sz w:val="18"/>
                <w:szCs w:val="18"/>
                <w:lang w:val="en-US" w:eastAsia="zh-CN" w:bidi="ar"/>
              </w:rPr>
              <w:t xml:space="preserve">0.4</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管理人员（含项目经理）（3）</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eastAsia="zh-CN"/>
              </w:rPr>
              <w:t xml:space="preserve">。</w:t>
            </w:r>
            <w:r>
              <w:rPr>
                <w:rFonts w:hint="eastAsia" w:ascii="宋体" w:hAnsi="宋体" w:eastAsia="宋体" w:cs="宋体"/>
                <w:color w:val="000000"/>
                <w:sz w:val="18"/>
                <w:szCs w:val="18"/>
                <w:lang w:val="en-US" w:eastAsia="zh-CN"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eastAsia="zh-CN" w:bidi="ar"/>
              </w:rPr>
              <w:t xml:space="preserve">超龄或返聘人员须缴纳工伤保险，</w:t>
            </w:r>
            <w:r>
              <w:rPr>
                <w:rFonts w:hint="eastAsia" w:ascii="宋体" w:hAnsi="宋体" w:cs="宋体"/>
                <w:color w:val="000000"/>
                <w:sz w:val="18"/>
                <w:szCs w:val="18"/>
                <w:lang w:bidi="ar"/>
              </w:rPr>
              <w:t xml:space="preserve">不得低于南京市最低标准，缴费基数（≥4952）*缴费比例（≥</w:t>
            </w:r>
            <w:r>
              <w:rPr>
                <w:rFonts w:hint="eastAsia" w:ascii="宋体" w:hAnsi="宋体" w:cs="宋体"/>
                <w:color w:val="000000"/>
                <w:sz w:val="18"/>
                <w:szCs w:val="18"/>
                <w:lang w:val="en-US" w:eastAsia="zh-CN" w:bidi="ar"/>
              </w:rPr>
              <w:t xml:space="preserve">0.4</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ascii="宋体" w:hAnsi="宋体" w:cs="宋体"/>
                <w:color w:val="000000"/>
                <w:sz w:val="18"/>
                <w:szCs w:val="18"/>
                <w:lang w:bidi="ar"/>
              </w:rPr>
            </w:r>
            <w:r/>
          </w:p>
        </w:tc>
      </w:tr>
      <w:tr>
        <w:trPr>
          <w:trHeight w:val="435"/>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机械设备费</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环境卫生保洁机械及扫雪机械，供应商须保障施工期间设备充足，确保在规定时限内完成约定台班作业量。台班数量为往年使用数量参考（人工已计取）。</w:t>
            </w:r>
            <w:r>
              <w:rPr>
                <w:rFonts w:ascii="宋体" w:hAnsi="宋体" w:cs="宋体"/>
                <w:b/>
                <w:bCs/>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洒水车（5T及以上，带冲洗功能）</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品牌、型号不做要求，外观标识需按采购人要求统一。</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运输货车（载重4T以上）</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150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电动扫地车</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360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同上，垃圾箱容量0.6立方以上，连续工作5-6小时</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38948" cy="113097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638948" cy="11309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9.1pt;height:89.1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电动绿篱机</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割灌机（含刀片）</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90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26"/>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电动油锯（大小功率1:1配备）</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电动高枝油锯</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683"/>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Style w:val="1046"/>
                <w:lang w:bidi="ar"/>
              </w:rPr>
              <w:t xml:space="preserve">草坪修剪车（驾驶、手推至少各</w:t>
            </w:r>
            <w:r>
              <w:rPr>
                <w:rStyle w:val="1047"/>
                <w:lang w:bidi="ar"/>
              </w:rPr>
              <w:t xml:space="preserve">1</w:t>
            </w:r>
            <w:r>
              <w:rPr>
                <w:rStyle w:val="1046"/>
                <w:lang w:bidi="ar"/>
              </w:rPr>
              <w:t xml:space="preserve">台）</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汽油泵</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2.10</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手持式吹落叶除尘吹风机</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9215" cy="130553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39215" cy="1305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2pt;height:102.8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电动快速保洁车</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2160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同上，垃圾箱容积500L以上，电瓶额定电压60V</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921485" cy="134626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921485" cy="1346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3pt;height:106.0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高压打药机</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扬程不低于15m</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2.13</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垃圾桶转运车</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46530" cy="130432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46530" cy="1304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6pt;height:102.7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2.14</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滚雪车</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58518" cy="144581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658518" cy="1445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0.6pt;height:113.8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2.15</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二冲程背负式吹风机</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80820" cy="146743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680820" cy="14674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2.3pt;height:115.5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2.16</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水车（加装推雪铲）</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2.17</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高架车</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680"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操作高度不低于24m</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3</w:t>
            </w:r>
            <w:r>
              <w:rPr>
                <w:rFonts w:hint="eastAsia" w:ascii="宋体" w:hAnsi="宋体" w:cs="宋体"/>
                <w:b/>
                <w:bCs/>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辅助耗材费</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包括但不限于：园林及保洁作业工具、植保耗材、园林绿化辅材、劳保用品等。</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保洁耗材</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p>
            <w:pPr>
              <w:pStyle w:val="723"/>
              <w:jc w:val="center"/>
              <w:rPr>
                <w:rFonts w:hint="eastAsia"/>
                <w:color w:val="000000"/>
              </w:rPr>
              <w:framePr w:vAnchor="text" w:hAnchor="page" w:x="1456" w:y="361"/>
            </w:pPr>
            <w:r>
              <w:rPr>
                <w:rFonts w:hint="eastAsia"/>
                <w:color w:val="000000"/>
              </w:rPr>
              <w:t xml:space="preserve">套</w:t>
            </w:r>
            <w:r>
              <w:rPr>
                <w:rFonts w:hint="eastAsia"/>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eastAsia="宋体" w:cs="宋体"/>
                <w:b/>
                <w:bCs/>
                <w:color w:val="000000"/>
                <w:sz w:val="18"/>
                <w:szCs w:val="18"/>
                <w:lang w:eastAsia="zh-CN" w:bidi="ar"/>
              </w:rPr>
              <w:framePr w:vAnchor="text" w:hAnchor="page" w:x="1456" w:y="361"/>
            </w:pPr>
            <w:r>
              <w:rPr>
                <w:rFonts w:hint="eastAsia" w:ascii="宋体" w:hAnsi="宋体" w:cs="宋体"/>
                <w:b/>
                <w:bCs/>
                <w:color w:val="000000"/>
                <w:sz w:val="18"/>
                <w:szCs w:val="18"/>
                <w:lang w:bidi="ar"/>
              </w:rPr>
              <w:t xml:space="preserve">11</w:t>
            </w:r>
            <w:r>
              <w:rPr>
                <w:rFonts w:hint="eastAsia" w:ascii="宋体" w:hAnsi="宋体" w:cs="宋体"/>
                <w:b/>
                <w:bCs/>
                <w:color w:val="000000"/>
                <w:sz w:val="18"/>
                <w:szCs w:val="18"/>
                <w:lang w:val="en-US" w:eastAsia="zh-CN" w:bidi="ar"/>
              </w:rPr>
              <w:t xml:space="preserve">6</w:t>
            </w:r>
            <w:r>
              <w:rPr>
                <w:rFonts w:hint="eastAsia" w:ascii="宋体" w:hAnsi="宋体" w:eastAsia="宋体" w:cs="宋体"/>
                <w:b/>
                <w:bCs/>
                <w:color w:val="000000"/>
                <w:sz w:val="18"/>
                <w:szCs w:val="18"/>
                <w:lang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大（小）扫把、小畚箕、垃圾兜、长夹子、铲刀、刷子、折叠钳、喷水壶、钢丝球、干湿抹布、百洁布、劳保用品等工具套件，内含各种工具各一件、确保工具实用性（如需增配可自行添加）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园林养护耗材</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套</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36</w:t>
            </w:r>
            <w:r>
              <w:rPr>
                <w:rFonts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大剪刀、修枝手剪、铁锹、手锯、小锄头等工具套装，劳保用品等工具套件，内含各种工具各一件、确保工具实用性（如需增配可自行添加）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（3）</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燃料</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汽油、柴油等，根据清单内机械台班数量及配备机械能耗自行测算</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（4）</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肥料</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复合肥1吨，饼肥1吨，尿素1吨等（如需增配可自行添加）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农药</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20"/>
                <w:szCs w:val="20"/>
                <w:lang w:bidi="ar"/>
              </w:rPr>
              <w:framePr w:vAnchor="text" w:hAnchor="page" w:x="1456" w:y="361"/>
            </w:pPr>
            <w:r>
              <w:rPr>
                <w:rFonts w:hint="eastAsia" w:ascii="宋体" w:hAnsi="宋体" w:cs="宋体"/>
                <w:color w:val="000000"/>
                <w:sz w:val="20"/>
                <w:szCs w:val="20"/>
                <w:lang w:bidi="ar"/>
              </w:rPr>
              <w:t xml:space="preserve">菊酯类杀虫剂20升、三唑类杀菌剂20升等（如需增配可自行添加）</w:t>
            </w:r>
            <w:r>
              <w:rPr>
                <w:rFonts w:hint="eastAsia" w:ascii="宋体" w:hAnsi="宋体" w:cs="宋体"/>
                <w:color w:val="000000"/>
                <w:sz w:val="20"/>
                <w:szCs w:val="20"/>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4</w:t>
            </w:r>
            <w:r>
              <w:rPr>
                <w:rFonts w:hint="eastAsia" w:ascii="宋体" w:hAnsi="宋体" w:cs="宋体"/>
                <w:b/>
                <w:bCs/>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服装费</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18"/>
                <w:szCs w:val="18"/>
                <w:lang w:bidi="ar"/>
              </w:rPr>
              <w:t xml:space="preserve">款式参考：短袖长裤套装2套；外套长裤套装2套；鸭舌帽子1个；胸前工作牌1个。</w:t>
            </w:r>
            <w:r>
              <w:rPr>
                <w:rFonts w:ascii="宋体" w:hAnsi="宋体" w:cs="宋体"/>
                <w:color w:val="000000"/>
                <w:sz w:val="18"/>
                <w:szCs w:val="18"/>
              </w:rPr>
              <mc:AlternateContent>
                <mc:Choice Requires="wpg">
                  <w:drawing>
                    <wp:inline xmlns:wp="http://schemas.openxmlformats.org/drawingml/2006/wordprocessingDrawing" distT="0" distB="0" distL="0" distR="0">
                      <wp:extent cx="1518310" cy="15716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518310"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9.6pt;height:123.8pt;mso-wrap-distance-left:0.0pt;mso-wrap-distance-top:0.0pt;mso-wrap-distance-right:0.0pt;mso-wrap-distance-bottom:0.0pt;" stroked="f">
                      <v:path textboxrect="0,0,0,0"/>
                      <v:imagedata r:id="rId18" o:title=""/>
                    </v:shape>
                  </w:pict>
                </mc:Fallback>
              </mc:AlternateConten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t xml:space="preserve">景观与综合治理</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包括但不限于临时用工、直播草花、栽植草花等、两分类垃圾桶、项目部搭建及修整、水体净化沉水植物、水系驳岸修整、240升塑料垃圾箱等。</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临时用工</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工日</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5607</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数据为往年临时用工人次参考，</w:t>
            </w:r>
            <w:r>
              <w:rPr>
                <w:rStyle w:val="1048"/>
                <w:lang w:bidi="ar"/>
              </w:rPr>
              <w:t xml:space="preserve">以</w:t>
            </w:r>
            <w:r>
              <w:rPr>
                <w:rStyle w:val="1048"/>
                <w:lang w:bidi="ar"/>
              </w:rPr>
              <w:t xml:space="preserve">采购人</w:t>
            </w:r>
            <w:r>
              <w:rPr>
                <w:rStyle w:val="1048"/>
                <w:lang w:bidi="ar"/>
              </w:rPr>
              <w:t xml:space="preserve">指令为准</w:t>
            </w:r>
            <w:r>
              <w:rPr>
                <w:rStyle w:val="1048"/>
                <w:lang w:bidi="ar"/>
              </w:rPr>
              <w:t xml:space="preserve">。</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5.2</w:t>
            </w:r>
            <w:r>
              <w:rPr>
                <w:rFonts w:ascii="宋体" w:hAnsi="宋体" w:cs="宋体"/>
                <w:color w:val="000000"/>
                <w:sz w:val="18"/>
                <w:szCs w:val="18"/>
                <w:lang w:bidi="ar"/>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直播草花、栽植草花等</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直播面积（3000㎡每次、64株/㎡)，年种植3次（含补缺），共9000㎡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9000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栽植草花（800㎡每次、64株/㎡），年栽植4次（含补缺），共3200㎡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3200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其中1类花卉占40%，2类花卉占60%（详见附件6明细）</w:t>
            </w:r>
            <w:r>
              <w:rPr>
                <w:rFonts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草坪追播（40000㎡每次、49株/㎡)，年种植2次（含补缺），共80000㎡</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80000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1132"/>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两分类垃圾桶（规格：240升、不锈钢材质、样式按采购人要求配备）</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color w:val="000000"/>
              </w:rPr>
              <w:framePr w:vAnchor="text" w:hAnchor="page" w:x="1456" w:y="361"/>
            </w:pPr>
            <w:r>
              <w:rPr>
                <w:color w:val="000000"/>
              </w:rPr>
              <w:t xml:space="preserve">款式</w:t>
            </w:r>
            <w:r>
              <w:rPr>
                <w:rFonts w:hint="eastAsia"/>
                <w:color w:val="000000"/>
              </w:rPr>
              <w:t xml:space="preserve">参考图片：</w:t>
            </w:r>
            <w:r>
              <w:rPr>
                <w:rFonts w:hint="eastAsia"/>
                <w:color w:val="000000"/>
              </w:rPr>
            </w:r>
            <w:r/>
          </w:p>
          <w:p>
            <w:pPr>
              <w:pStyle w:val="783"/>
              <w:rPr>
                <w:rFonts w:hint="eastAsia"/>
                <w:color w:val="000000"/>
              </w:rPr>
              <w:framePr w:vAnchor="text" w:hAnchor="page" w:x="1456" w:y="361"/>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558379" cy="125293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558379" cy="12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2.7pt;height:98.7pt;mso-wrap-distance-left:0.0pt;mso-wrap-distance-top:0.0pt;mso-wrap-distance-right:0.0pt;mso-wrap-distance-bottom:0.0pt;" stroked="f">
                      <v:path textboxrect="0,0,0,0"/>
                      <v:imagedata r:id="rId19" o:title=""/>
                    </v:shape>
                  </w:pict>
                </mc:Fallback>
              </mc:AlternateContent>
            </w:r>
            <w:r>
              <w:rPr>
                <w:rFonts w:hint="eastAsia"/>
                <w:color w:val="000000"/>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项目部搭建及修整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搭建形式及修整方式需经采购人确认，结算价以采购人委托审计单位审计后计价，修整建筑面积100m2。</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浇筑混凝土地面</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1、原混凝土地面拆除，厚度20cm，建筑垃圾装车外运、运距30km；2、20cm厚现浇混凝土地面c30、配筋C10-200；3、地面开挖与平整、原土夯实。</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外墙乳胶漆</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1、原乳胶漆铲除、垃圾外运、运距30km；2、防水层、防水外墙乳胶漆两遍、腻子找平层施工。</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屋面维修</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1、原防腐木屋面拆除含防水层、建筑垃圾装车外运、运距30kg；2、灰色树脂瓦屋面搭建；3、3mmSBS改性沥青防水卷材冷粘法。</w:t>
            </w:r>
            <w:r>
              <w:rPr>
                <w:rFonts w:hint="eastAsia" w:ascii="宋体" w:hAnsi="宋体" w:cs="宋体"/>
                <w:color w:val="000000"/>
                <w:sz w:val="18"/>
                <w:szCs w:val="18"/>
                <w:lang w:bidi="ar"/>
              </w:rPr>
            </w:r>
            <w:r/>
          </w:p>
        </w:tc>
      </w:tr>
      <w:tr>
        <w:trPr>
          <w:trHeight w:val="24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水体净化沉水植物（包括不限于：苦草、金鱼草等）</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320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widowControl/>
              <w:rPr>
                <w:rFonts w:hint="eastAsia"/>
                <w:color w:val="000000"/>
              </w:rPr>
              <w:framePr w:vAnchor="text" w:hAnchor="page" w:x="1456" w:y="361"/>
            </w:pPr>
            <w:r>
              <w:rPr>
                <w:rFonts w:hint="eastAsia" w:ascii="宋体" w:hAnsi="宋体" w:cs="宋体"/>
                <w:color w:val="000000"/>
                <w:sz w:val="18"/>
                <w:szCs w:val="18"/>
                <w:lang w:bidi="ar"/>
              </w:rPr>
              <w:t xml:space="preserve">1、49丛/m2、2-3株/丛）；2、成活期养护3个月；3、二级养护。</w:t>
            </w:r>
            <w:r>
              <w:rPr>
                <w:rFonts w:hint="eastAsia"/>
                <w:color w:val="000000"/>
              </w:rPr>
            </w:r>
            <w:r/>
          </w:p>
        </w:tc>
      </w:tr>
      <w:tr>
        <w:trPr>
          <w:trHeight w:val="454"/>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水系驳岸修整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防腐木桩打桩</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1、杉木桩驳岸打桩；2、直径6-8cm；3、埋深60cm、锯口修整后外露50cm。</w:t>
            </w:r>
            <w:r>
              <w:rPr>
                <w:rFonts w:hint="eastAsia" w:ascii="宋体" w:hAnsi="宋体" w:cs="宋体"/>
                <w:b/>
                <w:bCs/>
                <w:color w:val="000000"/>
                <w:sz w:val="18"/>
                <w:szCs w:val="18"/>
              </w:rPr>
            </w:r>
            <w:r/>
          </w:p>
        </w:tc>
      </w:tr>
      <w:tr>
        <w:trPr>
          <w:trHeight w:val="154"/>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水体清淤</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m³</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1、淤泥开挖、脱水处理；2、淤泥机械装车外运30km。</w:t>
            </w:r>
            <w:r>
              <w:rPr>
                <w:rFonts w:hint="eastAsia" w:ascii="宋体" w:hAnsi="宋体" w:cs="宋体"/>
                <w:b/>
                <w:bCs/>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防渗毯铺设</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1、素土夯实；2、防渗毯铺设（1.5mm高密度聚乙烯(HDPE)土工膜）；3、覆种植土30cm（含种植土购置）。</w:t>
            </w:r>
            <w:r>
              <w:rPr>
                <w:rFonts w:hint="eastAsia" w:ascii="宋体" w:hAnsi="宋体" w:cs="宋体"/>
                <w:b/>
                <w:bCs/>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堆砌景观黄石</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吨</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1、黄石采购与堆砌、黄石最小尺寸不低于100*60*80cm。</w:t>
            </w:r>
            <w:r>
              <w:rPr>
                <w:rFonts w:hint="eastAsia" w:ascii="宋体" w:hAnsi="宋体" w:cs="宋体"/>
                <w:b/>
                <w:bCs/>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抽水台班</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6kw水泵抽水</w:t>
            </w:r>
            <w:r>
              <w:rPr>
                <w:rFonts w:hint="eastAsia" w:ascii="宋体" w:hAnsi="宋体" w:cs="宋体"/>
                <w:b/>
                <w:bCs/>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240升塑料垃圾箱</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规格：240升、壁厚不小于1.2mm（非再生塑料），样式、颜色及标识见参考图片：</w:t>
            </w: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1833804" cy="135317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833804" cy="1353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4.4pt;height:106.5pt;mso-wrap-distance-left:0.0pt;mso-wrap-distance-top:0.0pt;mso-wrap-distance-right:0.0pt;mso-wrap-distance-bottom:0.0pt;" stroked="f">
                      <v:path textboxrect="0,0,0,0"/>
                      <v:imagedata r:id="rId20" o:title=""/>
                    </v:shape>
                  </w:pict>
                </mc:Fallback>
              </mc:AlternateContent>
            </w:r>
            <w:r>
              <w:rPr>
                <w:rFonts w:hint="eastAsia" w:ascii="宋体" w:hAnsi="宋体" w:cs="宋体"/>
                <w:b/>
                <w:bCs/>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240升桶用垃圾袋</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9733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数据为往年使用数量参考</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5.9</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120升桶用垃圾袋</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81760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Style w:val="1048"/>
                <w:lang w:bidi="ar"/>
              </w:rPr>
              <w:t xml:space="preserve">数据为往年使用数量参考</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b/>
                <w:bCs/>
                <w:color w:val="000000"/>
                <w:sz w:val="18"/>
                <w:szCs w:val="18"/>
                <w:lang w:bidi="ar"/>
              </w:rPr>
              <w:t xml:space="preserve">6</w:t>
            </w:r>
            <w:r>
              <w:rPr>
                <w:rFonts w:ascii="宋体" w:hAnsi="宋体" w:cs="宋体"/>
                <w:color w:val="000000"/>
                <w:sz w:val="18"/>
                <w:szCs w:val="18"/>
                <w:lang w:bidi="ar"/>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其他费用</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6"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包含税金、公众责任险保额200万、雇主责任险保额150万及本条款未列明的其他相关费用。</w:t>
            </w:r>
            <w:r>
              <w:rPr>
                <w:rStyle w:val="1048"/>
                <w:lang w:bidi="ar"/>
              </w:rPr>
            </w:r>
            <w:r/>
          </w:p>
        </w:tc>
      </w:tr>
      <w:tr>
        <w:trPr>
          <w:trHeight w:val="310"/>
        </w:trPr>
        <w:tc>
          <w:tcPr>
            <w:gridSpan w:val="8"/>
            <w:shd w:val="clear" w:color="auto" w:fill="ffffff"/>
            <w:tcBorders>
              <w:top w:val="single" w:color="000000" w:sz="4" w:space="0"/>
              <w:left w:val="single" w:color="000000" w:sz="8" w:space="0"/>
              <w:bottom w:val="single" w:color="000000" w:sz="4" w:space="0"/>
              <w:right w:val="single" w:color="000000" w:sz="4" w:space="0"/>
            </w:tcBorders>
            <w:tcW w:w="494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总价合计（元/年）</w:t>
            </w:r>
            <w:r>
              <w:rPr>
                <w:rFonts w:hint="eastAsia" w:ascii="宋体" w:hAnsi="宋体" w:cs="宋体"/>
                <w:b/>
                <w:bCs/>
                <w:color w:val="000000"/>
                <w:sz w:val="18"/>
                <w:szCs w:val="18"/>
              </w:rPr>
            </w:r>
            <w:r/>
          </w:p>
        </w:tc>
        <w:tc>
          <w:tcPr>
            <w:gridSpan w:val="4"/>
            <w:shd w:val="clear" w:color="auto" w:fill="ffffff"/>
            <w:tcBorders>
              <w:top w:val="single" w:color="000000" w:sz="4" w:space="0"/>
              <w:left w:val="single" w:color="000000" w:sz="4" w:space="0"/>
              <w:bottom w:val="single" w:color="000000" w:sz="4" w:space="0"/>
              <w:right w:val="single" w:color="000000" w:sz="8" w:space="0"/>
            </w:tcBorders>
            <w:tcW w:w="492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310"/>
        </w:trPr>
        <w:tc>
          <w:tcPr>
            <w:gridSpan w:val="8"/>
            <w:shd w:val="clear" w:color="auto" w:fill="ffffff"/>
            <w:tcBorders>
              <w:top w:val="single" w:color="000000" w:sz="4" w:space="0"/>
              <w:left w:val="single" w:color="000000" w:sz="8" w:space="0"/>
              <w:bottom w:val="single" w:color="000000" w:sz="4" w:space="0"/>
              <w:right w:val="single" w:color="000000" w:sz="4" w:space="0"/>
            </w:tcBorders>
            <w:tcW w:w="494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两年合计金额（元）</w:t>
            </w:r>
            <w:r>
              <w:rPr>
                <w:rFonts w:hint="eastAsia" w:ascii="宋体" w:hAnsi="宋体" w:cs="宋体"/>
                <w:b/>
                <w:bCs/>
                <w:color w:val="000000"/>
                <w:sz w:val="18"/>
                <w:szCs w:val="18"/>
              </w:rPr>
            </w:r>
            <w:r/>
          </w:p>
        </w:tc>
        <w:tc>
          <w:tcPr>
            <w:gridSpan w:val="4"/>
            <w:shd w:val="clear" w:color="auto" w:fill="ffffff"/>
            <w:tcBorders>
              <w:top w:val="single" w:color="000000" w:sz="4" w:space="0"/>
              <w:left w:val="single" w:color="000000" w:sz="4" w:space="0"/>
              <w:bottom w:val="single" w:color="000000" w:sz="4" w:space="0"/>
              <w:right w:val="single" w:color="000000" w:sz="8" w:space="0"/>
            </w:tcBorders>
            <w:tcW w:w="492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702"/>
        </w:trPr>
        <w:tc>
          <w:tcPr>
            <w:gridSpan w:val="12"/>
            <w:shd w:val="clear" w:color="auto" w:fill="ffffff"/>
            <w:tcBorders>
              <w:top w:val="single" w:color="000000" w:sz="4" w:space="0"/>
              <w:left w:val="single" w:color="000000" w:sz="8" w:space="0"/>
              <w:bottom w:val="single" w:color="000000" w:sz="8" w:space="0"/>
              <w:right w:val="single" w:color="000000" w:sz="8" w:space="0"/>
            </w:tcBorders>
            <w:tcW w:w="9869" w:type="dxa"/>
            <w:vAlign w:val="center"/>
            <w:textDirection w:val="lrTb"/>
            <w:noWrap w:val="false"/>
          </w:tcPr>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注：1.此表为样表，行数可自行添加，但表式不变。</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2.“总价合计”应包括为完成整个项目所产生的所有费用。</w:t>
            </w:r>
            <w:r>
              <w:rPr>
                <w:rFonts w:hint="eastAsia"/>
                <w:b/>
                <w:bCs/>
                <w:color w:val="000000"/>
                <w:sz w:val="18"/>
                <w:szCs w:val="18"/>
                <w:lang w:bidi="ar"/>
              </w:rPr>
            </w:r>
            <w:r/>
          </w:p>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    3.《投标分项报价表》中“两年合计金额”应当与《开标一览表》中“投标总报价（两年）”一致。</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4.各分项报价均不得为“0”或负数（其他费用可以为“0”但不得为负数），否则作无效投标处理。</w:t>
            </w:r>
            <w:r>
              <w:rPr>
                <w:rFonts w:hint="eastAsia"/>
                <w:b/>
                <w:bCs/>
                <w:color w:val="000000"/>
                <w:sz w:val="18"/>
                <w:szCs w:val="18"/>
                <w:lang w:bidi="ar"/>
              </w:rPr>
              <w:br w:type="textWrapping" w:clear="all"/>
            </w:r>
            <w:r>
              <w:rPr>
                <w:rFonts w:hint="eastAsia"/>
                <w:b/>
                <w:bCs/>
                <w:color w:val="000000"/>
                <w:sz w:val="18"/>
                <w:szCs w:val="18"/>
                <w:lang w:bidi="ar"/>
              </w:rPr>
              <w:t xml:space="preserve">    5.此表中所有数值保留小数点后两位进行计算。</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6、工日及台班均为8小时工作制。</w:t>
            </w:r>
            <w:r>
              <w:rPr>
                <w:rFonts w:hint="eastAsia"/>
                <w:b/>
                <w:bCs/>
                <w:color w:val="000000"/>
                <w:sz w:val="18"/>
                <w:szCs w:val="18"/>
                <w:lang w:bidi="ar"/>
              </w:rPr>
            </w:r>
            <w:r/>
          </w:p>
        </w:tc>
      </w:tr>
    </w:tbl>
    <w:p>
      <w:pPr>
        <w:pStyle w:val="735"/>
        <w:ind w:left="0"/>
        <w:rPr>
          <w:rFonts w:hint="eastAsia"/>
          <w:color w:val="000000"/>
        </w:rPr>
      </w:pPr>
      <w:r>
        <w:rPr>
          <w:rFonts w:hint="eastAsia"/>
          <w:color w:val="000000"/>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3"/>
        <w:jc w:val="center"/>
        <w:keepLines w:val="0"/>
        <w:keepNext w:val="0"/>
        <w:pageBreakBefore w:val="0"/>
        <w:spacing w:line="48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投标分项报价表（采购包2）</w:t>
      </w:r>
      <w:r>
        <w:rPr>
          <w:rFonts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pPr w:horzAnchor="page" w:tblpX="1456" w:vertAnchor="text" w:tblpY="361" w:leftFromText="180" w:topFromText="0" w:rightFromText="180" w:bottomFromText="0"/>
        <w:tblW w:w="9869"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046"/>
        <w:gridCol w:w="445"/>
        <w:gridCol w:w="169"/>
        <w:gridCol w:w="432"/>
        <w:gridCol w:w="121"/>
        <w:gridCol w:w="513"/>
        <w:gridCol w:w="334"/>
        <w:gridCol w:w="78"/>
        <w:gridCol w:w="270"/>
        <w:gridCol w:w="781"/>
        <w:gridCol w:w="1233"/>
        <w:gridCol w:w="14"/>
        <w:gridCol w:w="3681"/>
      </w:tblGrid>
      <w:tr>
        <w:trPr>
          <w:trHeight w:val="449"/>
        </w:trPr>
        <w:tc>
          <w:tcPr>
            <w:gridSpan w:val="14"/>
            <w:shd w:val="clear" w:color="auto" w:fill="ffffff"/>
            <w:tcBorders>
              <w:top w:val="none" w:color="000000" w:sz="4" w:space="0"/>
              <w:left w:val="none" w:color="000000" w:sz="4" w:space="0"/>
              <w:bottom w:val="single" w:color="000000" w:sz="8" w:space="0"/>
              <w:right w:val="none" w:color="000000" w:sz="4" w:space="0"/>
            </w:tcBorders>
            <w:tcW w:w="9869" w:type="dxa"/>
            <w:vAlign w:val="center"/>
            <w:textDirection w:val="lrTb"/>
            <w:noWrap/>
          </w:tcPr>
          <w:p>
            <w:pPr>
              <w:pStyle w:val="723"/>
              <w:jc w:val="center"/>
              <w:widowControl/>
              <w:rPr>
                <w:rFonts w:hint="eastAsia" w:ascii="宋体" w:hAnsi="宋体" w:cs="宋体"/>
                <w:b/>
                <w:bCs/>
                <w:color w:val="000000"/>
                <w:sz w:val="36"/>
                <w:szCs w:val="36"/>
              </w:rPr>
              <w:framePr w:vAnchor="text" w:hAnchor="page" w:x="1456" w:y="361"/>
            </w:pPr>
            <w:r>
              <w:rPr>
                <w:rFonts w:hint="eastAsia" w:ascii="宋体" w:hAnsi="宋体" w:cs="宋体"/>
                <w:b/>
                <w:bCs/>
                <w:color w:val="000000"/>
                <w:sz w:val="36"/>
                <w:szCs w:val="36"/>
                <w:lang w:bidi="ar"/>
              </w:rPr>
              <w:t xml:space="preserve">中山陵-体育公园</w:t>
            </w:r>
            <w:r>
              <w:rPr>
                <w:rFonts w:hint="eastAsia" w:ascii="宋体" w:hAnsi="宋体" w:cs="宋体"/>
                <w:b/>
                <w:bCs/>
                <w:color w:val="000000"/>
                <w:sz w:val="36"/>
                <w:szCs w:val="36"/>
                <w:lang w:eastAsia="zh-CN" w:bidi="ar"/>
              </w:rPr>
              <w:t xml:space="preserve">南</w:t>
            </w:r>
            <w:r>
              <w:rPr>
                <w:rFonts w:hint="eastAsia" w:ascii="宋体" w:hAnsi="宋体" w:cs="宋体"/>
                <w:b/>
                <w:bCs/>
                <w:color w:val="000000"/>
                <w:sz w:val="36"/>
                <w:szCs w:val="36"/>
                <w:lang w:bidi="ar"/>
              </w:rPr>
              <w:t xml:space="preserve">园片区</w:t>
            </w:r>
            <w:r>
              <w:rPr>
                <w:rFonts w:hint="eastAsia" w:ascii="宋体" w:hAnsi="宋体" w:cs="宋体"/>
                <w:b/>
                <w:bCs/>
                <w:color w:val="000000"/>
                <w:sz w:val="36"/>
                <w:szCs w:val="36"/>
              </w:rPr>
            </w:r>
            <w:r/>
          </w:p>
        </w:tc>
      </w:tr>
      <w:tr>
        <w:trPr>
          <w:trHeight w:val="468"/>
        </w:trPr>
        <w:tc>
          <w:tcPr>
            <w:shd w:val="clear" w:color="auto" w:fill="ffffff"/>
            <w:tcBorders>
              <w:top w:val="single" w:color="000000" w:sz="8"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分项名称</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数量</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小计</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（元/年）</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3695"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备注</w:t>
            </w:r>
            <w:r>
              <w:rPr>
                <w:rFonts w:hint="eastAsia"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人工费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所列服务团队人员数量不得低于97人，</w:t>
            </w:r>
            <w:r>
              <w:rPr>
                <w:rFonts w:hint="eastAsia" w:ascii="宋体" w:hAnsi="宋体" w:cs="宋体"/>
                <w:b/>
                <w:bCs/>
                <w:color w:val="000000"/>
                <w:sz w:val="18"/>
                <w:szCs w:val="18"/>
                <w:lang w:eastAsia="zh-CN" w:bidi="ar"/>
              </w:rPr>
              <w:t xml:space="preserve">其中应缴纳社保和公积金的人数不少于</w:t>
            </w:r>
            <w:r>
              <w:rPr>
                <w:rFonts w:hint="eastAsia" w:ascii="宋体" w:hAnsi="宋体" w:cs="宋体"/>
                <w:b/>
                <w:bCs/>
                <w:color w:val="000000"/>
                <w:sz w:val="18"/>
                <w:szCs w:val="18"/>
                <w:lang w:val="en-US" w:eastAsia="zh-CN" w:bidi="ar"/>
              </w:rPr>
              <w:t xml:space="preserve">20人，</w:t>
            </w:r>
            <w:r>
              <w:rPr>
                <w:rFonts w:hint="eastAsia" w:ascii="宋体" w:hAnsi="宋体" w:cs="宋体"/>
                <w:b/>
                <w:bCs/>
                <w:color w:val="000000"/>
                <w:sz w:val="18"/>
                <w:szCs w:val="18"/>
                <w:lang w:bidi="ar"/>
              </w:rPr>
              <w:t xml:space="preserve">供应商报价应综合考虑服务期内因政策性调整所导致的相关风险，价格不调整。</w:t>
            </w:r>
            <w:r>
              <w:rPr>
                <w:rFonts w:hint="eastAsia" w:ascii="宋体" w:hAnsi="宋体" w:cs="宋体"/>
                <w:b/>
                <w:bCs/>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卫生保洁员（72）</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eastAsia="zh-CN" w:bidi="ar"/>
              </w:rPr>
              <w:t xml:space="preserve">超龄或返聘人员须缴纳工伤保险，</w:t>
            </w:r>
            <w:r>
              <w:rPr>
                <w:rFonts w:hint="eastAsia" w:ascii="宋体" w:hAnsi="宋体" w:cs="宋体"/>
                <w:color w:val="000000"/>
                <w:sz w:val="18"/>
                <w:szCs w:val="18"/>
                <w:lang w:bidi="ar"/>
              </w:rPr>
              <w:t xml:space="preserve">不得低于南京市最低标准，缴费基数（≥4952）*缴费比例（≥</w:t>
            </w:r>
            <w:r>
              <w:rPr>
                <w:rFonts w:hint="eastAsia" w:ascii="宋体" w:hAnsi="宋体" w:cs="宋体"/>
                <w:color w:val="000000"/>
                <w:sz w:val="18"/>
                <w:szCs w:val="18"/>
                <w:lang w:val="en-US" w:eastAsia="zh-CN" w:bidi="ar"/>
              </w:rPr>
              <w:t xml:space="preserve">0.4</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72人×13天(法定节假日规定天数)。</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国家强制性要求缴纳的或员工必须享有的福利待遇。如：员工的高温费、防寒费、奖金、高温慰问费等。</w:t>
            </w:r>
            <w:r>
              <w:rPr>
                <w:rFonts w:hint="eastAsia" w:ascii="宋体" w:hAnsi="宋体" w:cs="宋体"/>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园林绿化工（20）</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eastAsia="zh-CN" w:bidi="ar"/>
              </w:rPr>
              <w:t xml:space="preserve">超龄或返聘人员须缴纳工伤保险，</w:t>
            </w:r>
            <w:r>
              <w:rPr>
                <w:rFonts w:hint="eastAsia" w:ascii="宋体" w:hAnsi="宋体" w:cs="宋体"/>
                <w:color w:val="000000"/>
                <w:sz w:val="18"/>
                <w:szCs w:val="18"/>
                <w:lang w:bidi="ar"/>
              </w:rPr>
              <w:t xml:space="preserve">不得低于南京市最低标准，缴费基数（≥4952）*缴费比例（≥</w:t>
            </w:r>
            <w:r>
              <w:rPr>
                <w:rFonts w:hint="eastAsia" w:ascii="宋体" w:hAnsi="宋体" w:cs="宋体"/>
                <w:color w:val="000000"/>
                <w:sz w:val="18"/>
                <w:szCs w:val="18"/>
                <w:lang w:val="en-US" w:eastAsia="zh-CN" w:bidi="ar"/>
              </w:rPr>
              <w:t xml:space="preserve">0.4</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20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驾驶员（3）</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管理人员（含项目经理）（2）</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eastAsia="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机械设备费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环境卫生保洁机械及扫雪机械，投标人须保障施工期间设备充足，确保在规定时限内完成约定台班作业量，台班数量为往年使用数量参考（人工已</w:t>
            </w:r>
            <w:r>
              <w:rPr>
                <w:rFonts w:hint="eastAsia" w:ascii="宋体" w:hAnsi="宋体" w:cs="宋体"/>
                <w:b/>
                <w:bCs/>
                <w:color w:val="000000"/>
                <w:sz w:val="18"/>
                <w:szCs w:val="18"/>
                <w:lang w:eastAsia="zh-CN" w:bidi="ar"/>
              </w:rPr>
              <w:t xml:space="preserve">计</w:t>
            </w:r>
            <w:r>
              <w:rPr>
                <w:rFonts w:hint="eastAsia" w:ascii="宋体" w:hAnsi="宋体" w:cs="宋体"/>
                <w:b/>
                <w:bCs/>
                <w:color w:val="000000"/>
                <w:sz w:val="18"/>
                <w:szCs w:val="18"/>
                <w:lang w:bidi="ar"/>
              </w:rPr>
              <w:t xml:space="preserve">取）。</w:t>
            </w:r>
            <w:r>
              <w:rPr>
                <w:rFonts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洒水车（5T及以上，带冲洗功能）</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品牌、型号不做要求，外观标识需按采购人要求统一。</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运输货车（载重4T以上）</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150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电动扫地车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360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同上，垃圾箱容量0.6立方以上，连续工作5-6小时</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38948" cy="113097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38948" cy="11309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9.1pt;height:89.1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电动绿篱机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割灌机（含刀片）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2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电动油锯（大功率2个小功率3个）</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60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电动高枝油锯</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683"/>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汽油泵</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手持式吹落叶除尘吹风机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450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9215" cy="130553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539215" cy="1305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1.2pt;height:102.8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电动快速保洁车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720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921485" cy="134626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921485" cy="1346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1.3pt;height:106.0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垃圾桶转运车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同上，垃圾箱容积500L以上，电瓶额定电压60V</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46530" cy="130432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46530" cy="1304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9.6pt;height:102.7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滚雪车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扬程不低于15m</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457985" cy="127125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57985" cy="12712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4.8pt;height:100.1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二冲程背负式吹风机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6141" cy="134112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36141" cy="1341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1.0pt;height:105.6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水车（加装推雪铲）</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2.15</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高压洗地机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378496" cy="149423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78496" cy="14942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8.5pt;height:117.7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2.16</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高压打药机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2.17</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高架车</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681"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操作高度不低于24m</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3</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辅助耗材费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包括但不限于：园林及保洁作业工具、植保耗材、园林绿化辅材、劳保用品等。</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保洁耗材</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p>
            <w:pPr>
              <w:pStyle w:val="723"/>
              <w:jc w:val="center"/>
              <w:rPr>
                <w:rFonts w:hint="eastAsia" w:ascii="宋体" w:hAnsi="宋体" w:cs="宋体"/>
                <w:b/>
                <w:bCs/>
                <w:color w:val="000000"/>
                <w:sz w:val="18"/>
                <w:szCs w:val="18"/>
                <w:lang w:bidi="ar"/>
              </w:rPr>
              <w:framePr w:vAnchor="text" w:hAnchor="page" w:x="1456" w:y="361"/>
            </w:pPr>
            <w:r>
              <w:rPr>
                <w:rFonts w:hint="eastAsia"/>
                <w:color w:val="000000"/>
              </w:rPr>
              <w:t xml:space="preserve">套</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eastAsia="宋体" w:cs="宋体"/>
                <w:b/>
                <w:bCs/>
                <w:color w:val="000000"/>
                <w:sz w:val="18"/>
                <w:szCs w:val="18"/>
                <w:lang w:eastAsia="zh-CN" w:bidi="ar"/>
              </w:rPr>
              <w:framePr w:vAnchor="text" w:hAnchor="page" w:x="1456" w:y="361"/>
            </w:pPr>
            <w:r>
              <w:rPr>
                <w:rFonts w:hint="eastAsia" w:ascii="宋体" w:hAnsi="宋体" w:cs="宋体"/>
                <w:b/>
                <w:bCs/>
                <w:color w:val="000000"/>
                <w:sz w:val="18"/>
                <w:szCs w:val="18"/>
                <w:lang w:bidi="ar"/>
              </w:rPr>
              <w:t xml:space="preserve">14</w:t>
            </w:r>
            <w:r>
              <w:rPr>
                <w:rFonts w:hint="eastAsia" w:ascii="宋体" w:hAnsi="宋体" w:cs="宋体"/>
                <w:b/>
                <w:bCs/>
                <w:color w:val="000000"/>
                <w:sz w:val="18"/>
                <w:szCs w:val="18"/>
                <w:lang w:val="en-US" w:eastAsia="zh-CN" w:bidi="ar"/>
              </w:rPr>
              <w:t xml:space="preserve">4</w:t>
            </w:r>
            <w:r>
              <w:rPr>
                <w:rFonts w:hint="eastAsia" w:ascii="宋体" w:hAnsi="宋体" w:eastAsia="宋体" w:cs="宋体"/>
                <w:b/>
                <w:bCs/>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大（小）扫把、小畚箕、垃圾兜、长夹子、铲刀、刷子、折叠钳、喷水壶、钢丝球、干湿抹布、百洁布、劳保用品等工具套件，内含各种工具各一件、确保工具实用性（如需增配可自行添加）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园林养护耗材</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套</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20</w:t>
            </w:r>
            <w:r>
              <w:rPr>
                <w:rFonts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大剪刀、修枝手剪、铁锹、手锯、小锄头等工具套装，劳保用品等工具套件，内含各种工具各一件、确保工具实用性（如需增配可自行添加）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（3）</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燃料</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汽油、柴油等，根据清单内机械台班数量及配备机械能耗自行测算</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（4）</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肥料</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复合肥1吨，饼肥1吨，尿素1吨等（如需增配可自行添加）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农药</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菊酯类杀虫剂20升、三唑类杀菌剂20升等（如需增配可自行添加）</w:t>
            </w:r>
            <w:r>
              <w:rPr>
                <w:rStyle w:val="104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4</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服装费</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18"/>
                <w:szCs w:val="18"/>
                <w:lang w:bidi="ar"/>
              </w:rPr>
              <w:t xml:space="preserve">款式参考：短袖长裤套装2套；外套长裤套装2套；鸭舌帽子1个；胸前工作牌1个。</w:t>
            </w:r>
            <w:r>
              <w:rPr>
                <w:rFonts w:ascii="宋体" w:hAnsi="宋体" w:cs="宋体"/>
                <w:color w:val="000000"/>
                <w:sz w:val="18"/>
                <w:szCs w:val="18"/>
              </w:rPr>
              <mc:AlternateContent>
                <mc:Choice Requires="wpg">
                  <w:drawing>
                    <wp:inline xmlns:wp="http://schemas.openxmlformats.org/drawingml/2006/wordprocessingDrawing" distT="0" distB="0" distL="0" distR="0">
                      <wp:extent cx="1518310" cy="157162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518310"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9.6pt;height:123.8pt;mso-wrap-distance-left:0.0pt;mso-wrap-distance-top:0.0pt;mso-wrap-distance-right:0.0pt;mso-wrap-distance-bottom:0.0pt;" stroked="f">
                      <v:path textboxrect="0,0,0,0"/>
                      <v:imagedata r:id="rId28" o:title=""/>
                    </v:shape>
                  </w:pict>
                </mc:Fallback>
              </mc:AlternateConten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t xml:space="preserve">景观与综合治理费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包括但不限于临时用工、直播草花、栽植草花等、两分类垃圾桶、项目部搭建及修整、水体净化沉水植物、水系驳岸修整、240升塑料垃圾箱等。</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临时用工</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工日</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5548</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数据为往年使用数量参考，</w:t>
            </w:r>
            <w:r>
              <w:rPr>
                <w:rStyle w:val="1048"/>
                <w:lang w:bidi="ar"/>
              </w:rPr>
              <w:t xml:space="preserve">以</w:t>
            </w:r>
            <w:r>
              <w:rPr>
                <w:rStyle w:val="1048"/>
                <w:lang w:bidi="ar"/>
              </w:rPr>
              <w:t xml:space="preserve">采购人</w:t>
            </w:r>
            <w:r>
              <w:rPr>
                <w:rStyle w:val="1048"/>
                <w:lang w:bidi="ar"/>
              </w:rPr>
              <w:t xml:space="preserve">指令为准</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5.2</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直播草花、栽植草花等</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直播面积（6000㎡、64株/㎡)，年种植3次（含补缺）</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18000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栽植草花（400㎡、64株/㎡），年栽植4次（含补缺）</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1600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其中1类花卉占40%，2类花卉占60%（详见</w:t>
            </w:r>
            <w:r>
              <w:rPr>
                <w:rFonts w:hint="eastAsia" w:ascii="宋体" w:hAnsi="宋体" w:cs="宋体"/>
                <w:b/>
                <w:bCs/>
                <w:color w:val="000000"/>
                <w:sz w:val="18"/>
                <w:szCs w:val="18"/>
                <w:lang w:eastAsia="zh-CN" w:bidi="ar"/>
              </w:rPr>
              <w:t xml:space="preserve">附件</w:t>
            </w:r>
            <w:r>
              <w:rPr>
                <w:rFonts w:hint="eastAsia" w:ascii="宋体" w:hAnsi="宋体" w:cs="宋体"/>
                <w:b/>
                <w:bCs/>
                <w:color w:val="000000"/>
                <w:sz w:val="18"/>
                <w:szCs w:val="18"/>
                <w:lang w:val="en-US" w:eastAsia="zh-CN" w:bidi="ar"/>
              </w:rPr>
              <w:t xml:space="preserve">6</w:t>
            </w:r>
            <w:r>
              <w:rPr>
                <w:rFonts w:hint="eastAsia" w:ascii="宋体" w:hAnsi="宋体" w:cs="宋体"/>
                <w:b/>
                <w:bCs/>
                <w:color w:val="000000"/>
                <w:sz w:val="18"/>
                <w:szCs w:val="18"/>
                <w:lang w:bidi="ar"/>
              </w:rPr>
              <w:t xml:space="preserve">明细）</w:t>
            </w:r>
            <w:r>
              <w:rPr>
                <w:rFonts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草坪追播（1000㎡、49株/㎡)，年种植2次（含补缺）</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1132"/>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两分类垃圾桶（规格：240升、不锈钢材质、样式按采购人要求配备）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color w:val="000000"/>
              </w:rPr>
              <w:framePr w:vAnchor="text" w:hAnchor="page" w:x="1456" w:y="361"/>
            </w:pPr>
            <w:r>
              <w:rPr>
                <w:color w:val="000000"/>
              </w:rPr>
              <w:t xml:space="preserve">款式</w:t>
            </w:r>
            <w:r>
              <w:rPr>
                <w:rFonts w:hint="eastAsia"/>
                <w:color w:val="000000"/>
              </w:rPr>
              <w:t xml:space="preserve">参考图片：</w:t>
            </w:r>
            <w:r>
              <w:rPr>
                <w:rFonts w:hint="eastAsia"/>
                <w:color w:val="000000"/>
              </w:rPr>
            </w:r>
            <w:r/>
          </w:p>
          <w:p>
            <w:pPr>
              <w:pStyle w:val="783"/>
              <w:rPr>
                <w:rFonts w:hint="eastAsia"/>
                <w:color w:val="000000"/>
              </w:rPr>
              <w:framePr w:vAnchor="text" w:hAnchor="page" w:x="1456" w:y="361"/>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558379" cy="125293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58379" cy="12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2.7pt;height:98.7pt;mso-wrap-distance-left:0.0pt;mso-wrap-distance-top:0.0pt;mso-wrap-distance-right:0.0pt;mso-wrap-distance-bottom:0.0pt;" stroked="f">
                      <v:path textboxrect="0,0,0,0"/>
                      <v:imagedata r:id="rId29" o:title=""/>
                    </v:shape>
                  </w:pict>
                </mc:Fallback>
              </mc:AlternateContent>
            </w:r>
            <w:r>
              <w:rPr>
                <w:rFonts w:hint="eastAsia"/>
                <w:color w:val="000000"/>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项目部搭建及修整</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搭建形式及修整方式需经采购人确认，结算价以采购人委托审计单位审计后计价，修整建筑面积100m2。</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浇筑混凝土地面</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1、原混凝土地面拆除，厚度20cm，建筑垃圾装车外运、运距30km；2、20cm厚现浇混凝土地面c30、配筋C10-200；3、地面开挖与平整、原土夯实。</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外墙乳胶漆</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1、原乳胶漆铲除、垃圾外运、运距30km；2、防水层、防水外墙乳胶漆两遍、腻子找平层施工。</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屋面维修</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1、原防腐木屋面拆除含防水层、建筑垃圾装车外运、运距30km；2、灰色树脂瓦屋面搭建；3、3mmSBS改性沥青防水卷材冷粘法。</w:t>
            </w:r>
            <w:r>
              <w:rPr>
                <w:rFonts w:hint="eastAsia" w:ascii="宋体" w:hAnsi="宋体" w:cs="宋体"/>
                <w:color w:val="000000"/>
                <w:sz w:val="18"/>
                <w:szCs w:val="18"/>
                <w:lang w:bidi="ar"/>
              </w:rPr>
            </w:r>
            <w:r/>
          </w:p>
        </w:tc>
      </w:tr>
      <w:tr>
        <w:trPr>
          <w:trHeight w:val="14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防腐木结构建筑等维修</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rPr>
                <w:rFonts w:hint="eastAsia"/>
                <w:color w:val="000000"/>
              </w:rPr>
              <w:framePr w:vAnchor="text" w:hAnchor="page" w:x="1456" w:y="361"/>
            </w:pPr>
            <w:r>
              <w:rPr>
                <w:rFonts w:hint="eastAsia"/>
                <w:color w:val="000000"/>
              </w:rPr>
            </w:r>
            <w:r/>
          </w:p>
        </w:tc>
      </w:tr>
      <w:tr>
        <w:trPr>
          <w:trHeight w:val="454"/>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防腐木构筑物拆</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1、原有防腐木构筑物拆除；2、垃圾外运30km。</w:t>
            </w:r>
            <w:r>
              <w:rPr>
                <w:rFonts w:hint="eastAsia" w:ascii="宋体" w:hAnsi="宋体" w:cs="宋体"/>
                <w:b/>
                <w:bCs/>
                <w:color w:val="000000"/>
                <w:sz w:val="18"/>
                <w:szCs w:val="18"/>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防腐木（菠萝格）建筑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1、防腐木（菠萝格厚5cm）结构建筑物搭建（含人工、机械、辅材、运输等需配合工序）；2、清漆1遍，面漆2遍。</w:t>
            </w:r>
            <w:r>
              <w:rPr>
                <w:rFonts w:hint="eastAsia" w:ascii="宋体" w:hAnsi="宋体" w:cs="宋体"/>
                <w:b/>
                <w:bCs/>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240升塑料垃圾箱</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rPr>
                <w:rFonts w:hint="eastAsia" w:ascii="宋体" w:hAnsi="宋体" w:cs="宋体"/>
                <w:b/>
                <w:bCs/>
                <w:color w:val="000000"/>
                <w:sz w:val="18"/>
                <w:szCs w:val="18"/>
              </w:rPr>
              <w:framePr w:vAnchor="text" w:hAnchor="page" w:x="1456" w:y="361"/>
            </w:pPr>
            <w:r>
              <w:rPr>
                <w:rFonts w:hint="eastAsia" w:ascii="宋体" w:hAnsi="宋体" w:cs="宋体"/>
                <w:color w:val="000000"/>
                <w:sz w:val="18"/>
                <w:szCs w:val="18"/>
                <w:lang w:bidi="ar"/>
              </w:rPr>
              <w:t xml:space="preserve">规格：240升、壁厚不小于1.2mm（非再生塑料），样式、颜色及标识见参考图片：</w:t>
            </w: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1833804" cy="1353172"/>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833804" cy="1353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44.4pt;height:106.5pt;mso-wrap-distance-left:0.0pt;mso-wrap-distance-top:0.0pt;mso-wrap-distance-right:0.0pt;mso-wrap-distance-bottom:0.0pt;" stroked="f">
                      <v:path textboxrect="0,0,0,0"/>
                      <v:imagedata r:id="rId30" o:title=""/>
                    </v:shape>
                  </w:pict>
                </mc:Fallback>
              </mc:AlternateContent>
            </w:r>
            <w:r>
              <w:rPr>
                <w:rFonts w:hint="eastAsia" w:ascii="宋体" w:hAnsi="宋体" w:cs="宋体"/>
                <w:b/>
                <w:bCs/>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240升桶用垃圾袋</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7300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数据为往年使用数量参考</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5.8</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120升桶用垃圾袋</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80057 </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Style w:val="1048"/>
                <w:lang w:bidi="ar"/>
              </w:rPr>
              <w:t xml:space="preserve">数据为往年使用数量参考</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b/>
                <w:bCs/>
                <w:color w:val="000000"/>
                <w:sz w:val="18"/>
                <w:szCs w:val="18"/>
                <w:lang w:bidi="ar"/>
              </w:rPr>
              <w:t xml:space="preserve">6</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其他费用</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3695"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包含税金、公众责任险保额200万、雇主责任险保额150万及本条款未列明的其他相关费用。</w:t>
            </w:r>
            <w:r>
              <w:rPr>
                <w:rStyle w:val="1048"/>
                <w:lang w:bidi="ar"/>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总价合计（元/年）</w:t>
            </w:r>
            <w:r>
              <w:rPr>
                <w:rFonts w:hint="eastAsia" w:ascii="宋体" w:hAnsi="宋体" w:cs="宋体"/>
                <w:b/>
                <w:bCs/>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两年合计金额（元）</w:t>
            </w:r>
            <w:r>
              <w:rPr>
                <w:rFonts w:hint="eastAsia" w:ascii="宋体" w:hAnsi="宋体" w:cs="宋体"/>
                <w:b/>
                <w:bCs/>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702"/>
        </w:trPr>
        <w:tc>
          <w:tcPr>
            <w:gridSpan w:val="14"/>
            <w:shd w:val="clear" w:color="auto" w:fill="ffffff"/>
            <w:tcBorders>
              <w:top w:val="single" w:color="000000" w:sz="4" w:space="0"/>
              <w:left w:val="single" w:color="000000" w:sz="8" w:space="0"/>
              <w:bottom w:val="single" w:color="000000" w:sz="8" w:space="0"/>
              <w:right w:val="single" w:color="000000" w:sz="8" w:space="0"/>
            </w:tcBorders>
            <w:tcW w:w="9869" w:type="dxa"/>
            <w:vAlign w:val="center"/>
            <w:textDirection w:val="lrTb"/>
            <w:noWrap w:val="false"/>
          </w:tcPr>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注：1.此表为样表，行数可自行添加，但表式不变。</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2.“总价合计”应包括为完成整个项目所产生的所有费用。</w:t>
            </w:r>
            <w:r>
              <w:rPr>
                <w:rFonts w:hint="eastAsia"/>
                <w:b/>
                <w:bCs/>
                <w:color w:val="000000"/>
                <w:sz w:val="18"/>
                <w:szCs w:val="18"/>
                <w:lang w:bidi="ar"/>
              </w:rPr>
            </w:r>
            <w:r/>
          </w:p>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    3.《投标分项报价表》中“两年合计金额”应当与《开标一览表》中“投标总报价（两年）”一致。</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4.各分项报价均不得为“0”或负数（其他费用可以为“0”但不得为负数），否则作无效投标处理。</w:t>
            </w:r>
            <w:r>
              <w:rPr>
                <w:rFonts w:hint="eastAsia"/>
                <w:b/>
                <w:bCs/>
                <w:color w:val="000000"/>
                <w:sz w:val="18"/>
                <w:szCs w:val="18"/>
                <w:lang w:bidi="ar"/>
              </w:rPr>
              <w:br w:type="textWrapping" w:clear="all"/>
            </w:r>
            <w:r>
              <w:rPr>
                <w:rFonts w:hint="eastAsia"/>
                <w:b/>
                <w:bCs/>
                <w:color w:val="000000"/>
                <w:sz w:val="18"/>
                <w:szCs w:val="18"/>
                <w:lang w:bidi="ar"/>
              </w:rPr>
              <w:t xml:space="preserve">    5.此表中所有数值保留小数点后两位进行计算。</w:t>
            </w:r>
            <w:r>
              <w:rPr>
                <w:rFonts w:hint="eastAsia"/>
                <w:b/>
                <w:bCs/>
                <w:color w:val="000000"/>
                <w:sz w:val="18"/>
                <w:szCs w:val="18"/>
                <w:lang w:bidi="ar"/>
              </w:rPr>
            </w:r>
            <w:r/>
          </w:p>
          <w:p>
            <w:pPr>
              <w:pStyle w:val="772"/>
              <w:ind w:firstLine="361"/>
              <w:jc w:val="both"/>
              <w:spacing w:before="0" w:beforeAutospacing="0" w:after="0" w:afterAutospacing="0" w:line="360" w:lineRule="auto"/>
              <w:rPr>
                <w:b/>
                <w:bCs/>
                <w:color w:val="000000"/>
                <w:sz w:val="18"/>
                <w:szCs w:val="18"/>
                <w:lang w:bidi="ar"/>
              </w:rPr>
              <w:framePr w:vAnchor="text" w:hAnchor="page" w:x="1456" w:y="361"/>
            </w:pPr>
            <w:r>
              <w:rPr>
                <w:rFonts w:hint="eastAsia"/>
                <w:b/>
                <w:bCs/>
                <w:color w:val="000000"/>
                <w:sz w:val="18"/>
                <w:szCs w:val="18"/>
                <w:lang w:bidi="ar"/>
              </w:rPr>
              <w:t xml:space="preserve">6.工日与台班均为8小时工作制。</w:t>
            </w:r>
            <w:r>
              <w:rPr>
                <w:b/>
                <w:bCs/>
                <w:color w:val="000000"/>
                <w:sz w:val="18"/>
                <w:szCs w:val="18"/>
                <w:lang w:bidi="ar"/>
              </w:rPr>
            </w:r>
            <w:r/>
          </w:p>
        </w:tc>
      </w:tr>
    </w:tbl>
    <w:p>
      <w:pPr>
        <w:pStyle w:val="723"/>
        <w:spacing w:line="400" w:lineRule="exact"/>
        <w:rPr>
          <w:rFonts w:hint="eastAsia"/>
          <w:color w:val="000000"/>
          <w:sz w:val="24"/>
        </w:rPr>
      </w:pPr>
      <w:r>
        <w:rPr>
          <w:rFonts w:hint="eastAsia"/>
          <w:color w:val="000000"/>
          <w:sz w:val="24"/>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83"/>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23"/>
        <w:jc w:val="center"/>
        <w:keepLines w:val="0"/>
        <w:keepNext w:val="0"/>
        <w:pageBreakBefore w:val="0"/>
        <w:spacing w:line="48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投标分项报价表（采购包3）</w:t>
      </w:r>
      <w:r>
        <w:rPr>
          <w:rFonts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pPr w:horzAnchor="page" w:tblpX="1456" w:vertAnchor="text" w:tblpY="361" w:leftFromText="180" w:topFromText="0" w:rightFromText="180" w:bottomFromText="0"/>
        <w:tblW w:w="9869"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046"/>
        <w:gridCol w:w="445"/>
        <w:gridCol w:w="169"/>
        <w:gridCol w:w="432"/>
        <w:gridCol w:w="121"/>
        <w:gridCol w:w="513"/>
        <w:gridCol w:w="334"/>
        <w:gridCol w:w="78"/>
        <w:gridCol w:w="270"/>
        <w:gridCol w:w="781"/>
        <w:gridCol w:w="1160"/>
        <w:gridCol w:w="3768"/>
      </w:tblGrid>
      <w:tr>
        <w:trPr>
          <w:trHeight w:val="449"/>
        </w:trPr>
        <w:tc>
          <w:tcPr>
            <w:gridSpan w:val="13"/>
            <w:shd w:val="clear" w:color="auto" w:fill="ffffff"/>
            <w:tcBorders>
              <w:top w:val="none" w:color="000000" w:sz="4" w:space="0"/>
              <w:left w:val="none" w:color="000000" w:sz="4" w:space="0"/>
              <w:bottom w:val="single" w:color="000000" w:sz="8" w:space="0"/>
              <w:right w:val="none" w:color="000000" w:sz="4" w:space="0"/>
            </w:tcBorders>
            <w:tcW w:w="9869" w:type="dxa"/>
            <w:vAlign w:val="center"/>
            <w:textDirection w:val="lrTb"/>
            <w:noWrap/>
          </w:tcPr>
          <w:p>
            <w:pPr>
              <w:pStyle w:val="723"/>
              <w:jc w:val="center"/>
              <w:widowControl/>
              <w:rPr>
                <w:rFonts w:hint="eastAsia" w:ascii="宋体" w:hAnsi="宋体" w:cs="宋体"/>
                <w:b/>
                <w:bCs/>
                <w:color w:val="000000"/>
                <w:sz w:val="36"/>
                <w:szCs w:val="36"/>
              </w:rPr>
              <w:framePr w:vAnchor="text" w:hAnchor="page" w:x="1456" w:y="361"/>
            </w:pPr>
            <w:r>
              <w:rPr>
                <w:rFonts w:hint="eastAsia" w:ascii="宋体" w:hAnsi="宋体" w:cs="宋体"/>
                <w:b/>
                <w:bCs/>
                <w:color w:val="000000"/>
                <w:sz w:val="36"/>
                <w:szCs w:val="36"/>
                <w:lang w:bidi="ar"/>
              </w:rPr>
              <w:t xml:space="preserve">中山门-明陵路公园营盘山公园片区</w:t>
            </w:r>
            <w:r>
              <w:rPr>
                <w:rFonts w:hint="eastAsia" w:ascii="宋体" w:hAnsi="宋体" w:cs="宋体"/>
                <w:b/>
                <w:bCs/>
                <w:color w:val="000000"/>
                <w:sz w:val="36"/>
                <w:szCs w:val="36"/>
              </w:rPr>
            </w:r>
            <w:r/>
          </w:p>
        </w:tc>
      </w:tr>
      <w:tr>
        <w:trPr>
          <w:trHeight w:val="468"/>
        </w:trPr>
        <w:tc>
          <w:tcPr>
            <w:shd w:val="clear" w:color="auto" w:fill="ffffff"/>
            <w:tcBorders>
              <w:top w:val="single" w:color="000000" w:sz="8"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分项名称</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数量</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小计</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（元/年）</w:t>
            </w:r>
            <w:r>
              <w:rPr>
                <w:rFonts w:hint="eastAsia" w:ascii="宋体" w:hAnsi="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备注</w:t>
            </w:r>
            <w:r>
              <w:rPr>
                <w:rFonts w:hint="eastAsia"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人工费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所列服务团队人员数量不得低于69人，</w:t>
            </w:r>
            <w:r>
              <w:rPr>
                <w:rFonts w:hint="eastAsia" w:ascii="宋体" w:hAnsi="宋体" w:cs="宋体"/>
                <w:b/>
                <w:bCs/>
                <w:color w:val="000000"/>
                <w:sz w:val="18"/>
                <w:szCs w:val="18"/>
                <w:lang w:eastAsia="zh-CN" w:bidi="ar"/>
              </w:rPr>
              <w:t xml:space="preserve">其中应缴纳社保和公积金的人数不少于</w:t>
            </w:r>
            <w:r>
              <w:rPr>
                <w:rFonts w:hint="eastAsia" w:ascii="宋体" w:hAnsi="宋体" w:cs="宋体"/>
                <w:b/>
                <w:bCs/>
                <w:color w:val="000000"/>
                <w:sz w:val="18"/>
                <w:szCs w:val="18"/>
                <w:lang w:val="en-US" w:eastAsia="zh-CN" w:bidi="ar"/>
              </w:rPr>
              <w:t xml:space="preserve">14人，</w:t>
            </w:r>
            <w:r>
              <w:rPr>
                <w:rFonts w:hint="eastAsia" w:ascii="宋体" w:hAnsi="宋体" w:cs="宋体"/>
                <w:b/>
                <w:bCs/>
                <w:color w:val="000000"/>
                <w:sz w:val="18"/>
                <w:szCs w:val="18"/>
                <w:lang w:bidi="ar"/>
              </w:rPr>
              <w:t xml:space="preserve">供应商报价应综合考虑服务期内因政策性调整所导致的相关风险，价格不调整。</w:t>
            </w:r>
            <w:r>
              <w:rPr>
                <w:rFonts w:hint="eastAsia" w:ascii="宋体" w:hAnsi="宋体" w:cs="宋体"/>
                <w:b/>
                <w:bCs/>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卫生保洁员（49）</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49人×13天(法定节假日规定天数)。</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国家强制性要求缴纳的或员工必须享有的福利待遇。如：员工的高温费、防寒费、奖金、高温慰问费等。</w:t>
            </w:r>
            <w:r>
              <w:rPr>
                <w:rFonts w:hint="eastAsia" w:ascii="宋体" w:hAnsi="宋体" w:cs="宋体"/>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园林绿化工（16）</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16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驾驶员（2）</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管理人员（含项目经理）（2）</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ascii="宋体" w:hAnsi="宋体" w:cs="宋体"/>
                <w:color w:val="000000"/>
                <w:sz w:val="18"/>
                <w:szCs w:val="18"/>
                <w:lang w:bidi="ar"/>
              </w:rPr>
            </w:r>
            <w:r/>
          </w:p>
        </w:tc>
      </w:tr>
      <w:tr>
        <w:trPr>
          <w:trHeight w:val="9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机械设备费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环境卫生保洁机械及扫雪机械中标人须保障施工期间设备充足，确保在规定时限内完成约定台班作业量。台班数量为往年使用参考（人工已</w:t>
            </w:r>
            <w:r>
              <w:rPr>
                <w:rFonts w:hint="eastAsia" w:ascii="宋体" w:hAnsi="宋体" w:cs="宋体"/>
                <w:b/>
                <w:bCs/>
                <w:color w:val="000000"/>
                <w:sz w:val="18"/>
                <w:szCs w:val="18"/>
                <w:lang w:eastAsia="zh-CN" w:bidi="ar"/>
              </w:rPr>
              <w:t xml:space="preserve">计</w:t>
            </w:r>
            <w:r>
              <w:rPr>
                <w:rFonts w:hint="eastAsia" w:ascii="宋体" w:hAnsi="宋体" w:cs="宋体"/>
                <w:b/>
                <w:bCs/>
                <w:color w:val="000000"/>
                <w:sz w:val="18"/>
                <w:szCs w:val="18"/>
                <w:lang w:bidi="ar"/>
              </w:rPr>
              <w:t xml:space="preserve">取）。</w:t>
            </w:r>
            <w:r>
              <w:rPr>
                <w:rFonts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洒水车（5T及以上，带冲洗功能）</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品牌、型号不做要求，外观标识需按采购人要求统一。</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运输货车（载重4T以上）</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150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电动扫地车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360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同上，垃圾箱容量0.6立方以上，连续工作5-6小时</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38948" cy="113097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638948" cy="11309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9.1pt;height:89.1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电动绿篱机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割灌机（含刀片）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90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2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电动油锯（大小功率1:1配备）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电动高枝油锯</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2.8</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草坪修剪车（驾驶、手推至少各1台）</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r>
      <w:tr>
        <w:trPr>
          <w:trHeight w:val="683"/>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汽油泵</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2.10</w:t>
            </w: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手持式吹落叶除尘吹风机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250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9215" cy="130553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539215" cy="1305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1.2pt;height:102.8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电动快速保洁车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750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921485" cy="134626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921485" cy="1346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51.3pt;height:106.0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垃圾桶转运车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同上，垃圾箱容积500L以上，电瓶额定电压60V</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46530" cy="1304328"/>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646530" cy="1304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9.6pt;height:102.7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滚雪车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扬程不低于15m</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457985" cy="1271257"/>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57985" cy="12712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4.8pt;height:100.1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二冲程背负式吹风机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6141" cy="134112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36141" cy="1341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21.0pt;height:105.6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2.15</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水车（加装推雪铲）</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2.16</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高架车</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操作高度不低于24m</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3</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辅助耗材费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包括但不限于：园林及保洁作业工具、植保耗材、园林绿化辅材、劳保用品等。</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保洁耗材</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p>
            <w:pPr>
              <w:pStyle w:val="723"/>
              <w:jc w:val="center"/>
              <w:rPr>
                <w:rFonts w:hint="eastAsia" w:ascii="宋体" w:hAnsi="宋体" w:cs="宋体"/>
                <w:b/>
                <w:bCs/>
                <w:color w:val="000000"/>
                <w:sz w:val="18"/>
                <w:szCs w:val="18"/>
                <w:lang w:bidi="ar"/>
              </w:rPr>
              <w:framePr w:vAnchor="text" w:hAnchor="page" w:x="1456" w:y="361"/>
            </w:pPr>
            <w:r>
              <w:rPr>
                <w:rFonts w:hint="eastAsia"/>
                <w:color w:val="000000"/>
              </w:rPr>
              <w:t xml:space="preserve">套</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eastAsia="宋体" w:cs="宋体"/>
                <w:b/>
                <w:bCs/>
                <w:color w:val="000000"/>
                <w:sz w:val="18"/>
                <w:szCs w:val="18"/>
                <w:lang w:eastAsia="zh-CN" w:bidi="ar"/>
              </w:rPr>
              <w:framePr w:vAnchor="text" w:hAnchor="page" w:x="1456" w:y="361"/>
            </w:pPr>
            <w:r>
              <w:rPr>
                <w:rFonts w:hint="eastAsia" w:ascii="宋体" w:hAnsi="宋体" w:cs="宋体"/>
                <w:b/>
                <w:bCs/>
                <w:color w:val="000000"/>
                <w:sz w:val="18"/>
                <w:szCs w:val="18"/>
                <w:lang w:bidi="ar"/>
              </w:rPr>
              <w:t xml:space="preserve">9</w:t>
            </w:r>
            <w:r>
              <w:rPr>
                <w:rFonts w:hint="eastAsia" w:ascii="宋体" w:hAnsi="宋体" w:cs="宋体"/>
                <w:b/>
                <w:bCs/>
                <w:color w:val="000000"/>
                <w:sz w:val="18"/>
                <w:szCs w:val="18"/>
                <w:lang w:val="en-US" w:eastAsia="zh-CN" w:bidi="ar"/>
              </w:rPr>
              <w:t xml:space="preserve">8</w:t>
            </w:r>
            <w:r>
              <w:rPr>
                <w:rFonts w:hint="eastAsia" w:ascii="宋体" w:hAnsi="宋体" w:eastAsia="宋体" w:cs="宋体"/>
                <w:b/>
                <w:bCs/>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大（小）扫把、小畚箕、垃圾兜、长夹子、铲刀、刷子、折叠钳、喷水壶、钢丝球、干湿抹布、百洁布、劳保用品等工具套件，内含各种工具各一件、确保工具实用性（如需增配可自行添加）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园林养护耗材</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套</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16</w:t>
            </w:r>
            <w:r>
              <w:rPr>
                <w:rFonts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大剪刀、修枝手剪、铁锹、手锯、小锄头等工具套装，劳保用品等工具套件，内含各种工具各一件、确保工具实用性（如需增配可自行添加）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（3）</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燃料</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汽油、柴油等，根据清单内机械台班数量及配备机械能耗自行测算</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（4）</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肥料</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复合肥1吨，饼肥1吨，尿素1吨等（如需增配可自行添加）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农药</w:t>
            </w:r>
            <w:r>
              <w:rPr>
                <w:rFonts w:hint="eastAsia" w:ascii="宋体" w:hAnsi="宋体" w:cs="宋体"/>
                <w:b/>
                <w:bCs/>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项</w:t>
            </w:r>
            <w:r>
              <w:rPr>
                <w:rFonts w:hint="eastAsia" w:ascii="宋体" w:hAnsi="宋体" w:cs="宋体"/>
                <w:b/>
                <w:bCs/>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菊酯类杀虫剂20升、三唑类杀菌剂20升等（如需增配可自行添加）</w:t>
            </w:r>
            <w:r>
              <w:rPr>
                <w:rStyle w:val="104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4</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服装费</w:t>
            </w:r>
            <w:r>
              <w:rPr>
                <w:rFonts w:hint="eastAsia" w:ascii="宋体" w:hAnsi="宋体" w:cs="宋体"/>
                <w:b/>
                <w:bCs/>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18"/>
                <w:szCs w:val="18"/>
                <w:lang w:bidi="ar"/>
              </w:rPr>
              <w:t xml:space="preserve">款式参考：短袖长裤套装2套；外套长裤套装2套；鸭舌帽子1个；胸前工作牌1个。</w:t>
            </w:r>
            <w:r>
              <w:rPr>
                <w:rFonts w:ascii="宋体" w:hAnsi="宋体" w:cs="宋体"/>
                <w:color w:val="000000"/>
                <w:sz w:val="18"/>
                <w:szCs w:val="18"/>
              </w:rPr>
              <mc:AlternateContent>
                <mc:Choice Requires="wpg">
                  <w:drawing>
                    <wp:inline xmlns:wp="http://schemas.openxmlformats.org/drawingml/2006/wordprocessingDrawing" distT="0" distB="0" distL="0" distR="0">
                      <wp:extent cx="1518310" cy="157162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518310"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9.6pt;height:123.8pt;mso-wrap-distance-left:0.0pt;mso-wrap-distance-top:0.0pt;mso-wrap-distance-right:0.0pt;mso-wrap-distance-bottom:0.0pt;" stroked="f">
                      <v:path textboxrect="0,0,0,0"/>
                      <v:imagedata r:id="rId37" o:title=""/>
                    </v:shape>
                  </w:pict>
                </mc:Fallback>
              </mc:AlternateConten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t xml:space="preserve">景观与综合治理费</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包括但不限于临时用工、直播草花、栽植草花等、两分类垃圾桶、项目部搭建及修整、水体净化沉水植物、水系驳岸修整、240升塑料垃圾箱等。</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临时用工</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工日</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3796</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数据为往年使用数量参考，</w:t>
            </w:r>
            <w:r>
              <w:rPr>
                <w:rStyle w:val="1048"/>
                <w:lang w:bidi="ar"/>
              </w:rPr>
              <w:t xml:space="preserve">以</w:t>
            </w:r>
            <w:r>
              <w:rPr>
                <w:rStyle w:val="1048"/>
                <w:lang w:bidi="ar"/>
              </w:rPr>
              <w:t xml:space="preserve">采购人</w:t>
            </w:r>
            <w:r>
              <w:rPr>
                <w:rStyle w:val="1048"/>
                <w:lang w:bidi="ar"/>
              </w:rPr>
              <w:t xml:space="preserve">指令为准</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5.2</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直播草花、栽植草花等</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ff0000"/>
                <w:sz w:val="18"/>
                <w:szCs w:val="18"/>
                <w:lang w:bidi="ar"/>
              </w:rPr>
              <w:framePr w:vAnchor="text" w:hAnchor="page" w:x="1456" w:y="361"/>
            </w:pPr>
            <w:r>
              <w:rPr>
                <w:rFonts w:hint="eastAsia" w:ascii="宋体" w:hAnsi="宋体" w:cs="宋体"/>
                <w:b/>
                <w:bCs/>
                <w:color w:val="ff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直播面积（2000㎡每次、64株/㎡)，年种植3次（含补缺）共6000㎡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6000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ff0000"/>
                <w:sz w:val="18"/>
                <w:szCs w:val="18"/>
                <w:lang w:bidi="ar"/>
              </w:rPr>
              <w:framePr w:vAnchor="text" w:hAnchor="page" w:x="1456" w:y="361"/>
            </w:pPr>
            <w:r>
              <w:rPr>
                <w:rFonts w:hint="eastAsia" w:ascii="宋体" w:hAnsi="宋体" w:cs="宋体"/>
                <w:b/>
                <w:bCs/>
                <w:color w:val="ff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栽植草花（400㎡每次、64株/㎡），年栽植4次（含补缺）共1600㎡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1600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b/>
                <w:bCs/>
                <w:color w:val="ff0000"/>
                <w:sz w:val="18"/>
                <w:szCs w:val="18"/>
                <w:lang w:bidi="ar"/>
              </w:rPr>
              <w:framePr w:vAnchor="text" w:hAnchor="page" w:x="1456" w:y="361"/>
            </w:pPr>
            <w:r>
              <w:rPr>
                <w:rFonts w:hint="eastAsia" w:ascii="宋体" w:hAnsi="宋体" w:cs="宋体"/>
                <w:b/>
                <w:bCs/>
                <w:color w:val="000000"/>
                <w:sz w:val="18"/>
                <w:szCs w:val="18"/>
                <w:lang w:bidi="ar"/>
              </w:rPr>
              <w:t xml:space="preserve">其中1类花卉占40%，2类花卉占60%（详见附件6明细）</w:t>
            </w:r>
            <w:r>
              <w:rPr>
                <w:rFonts w:ascii="宋体" w:hAnsi="宋体" w:cs="宋体"/>
                <w:b/>
                <w:bCs/>
                <w:color w:val="ff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草坪追播（1000㎡每次、49株/㎡)，年种植2次（含补缺）共2000㎡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ff0000"/>
                <w:sz w:val="18"/>
                <w:szCs w:val="18"/>
                <w:lang w:bidi="ar"/>
              </w:rPr>
              <w:framePr w:vAnchor="text" w:hAnchor="page" w:x="1456" w:y="361"/>
            </w:pPr>
            <w:r>
              <w:rPr>
                <w:rFonts w:hint="eastAsia" w:ascii="宋体" w:hAnsi="宋体" w:cs="宋体"/>
                <w:b/>
                <w:bCs/>
                <w:color w:val="ff0000"/>
                <w:sz w:val="18"/>
                <w:szCs w:val="18"/>
                <w:lang w:bidi="ar"/>
              </w:rPr>
            </w:r>
            <w:r/>
          </w:p>
        </w:tc>
      </w:tr>
      <w:tr>
        <w:trPr>
          <w:trHeight w:val="1132"/>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两分类垃圾桶（规格：240升、不锈钢材质、样式按采购人要求配备）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rPr>
              <w:framePr w:vAnchor="text" w:hAnchor="page" w:x="1456" w:y="361"/>
            </w:pPr>
            <w:r>
              <w:t xml:space="preserve">款式</w:t>
            </w:r>
            <w:r>
              <w:rPr>
                <w:rFonts w:hint="eastAsia"/>
              </w:rPr>
              <w:t xml:space="preserve">参考图片：</w:t>
            </w:r>
            <w:r>
              <w:rPr>
                <w:rFonts w:hint="eastAsia"/>
              </w:rPr>
            </w:r>
            <w:r/>
          </w:p>
          <w:p>
            <w:pPr>
              <w:pStyle w:val="783"/>
              <w:rPr>
                <w:rFonts w:hint="eastAsia"/>
              </w:rPr>
              <w:framePr w:vAnchor="text" w:hAnchor="page" w:x="1456" w:y="361"/>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558379" cy="125293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558379" cy="12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22.7pt;height:98.7pt;mso-wrap-distance-left:0.0pt;mso-wrap-distance-top:0.0pt;mso-wrap-distance-right:0.0pt;mso-wrap-distance-bottom:0.0pt;" stroked="f">
                      <v:path textboxrect="0,0,0,0"/>
                      <v:imagedata r:id="rId38" o:title=""/>
                    </v:shape>
                  </w:pict>
                </mc:Fallback>
              </mc:AlternateContent>
            </w:r>
            <w:r>
              <w:rPr>
                <w:rFonts w:hint="eastAsia"/>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项目部搭建及修整</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搭建形式及修整方式需经采购人确认，结算价以采购人委托审计单位审计后计价，修整建筑面积100m2。</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浇筑混凝土地面</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1、原混凝土地面拆除，厚度20cm，建筑垃圾装车外运、运距30km；2、20cm厚现浇混凝土地面c30、配筋C10-200；3、地面开挖与平整、原土夯实。</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外墙乳胶漆</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1、原乳胶漆铲除、垃圾外运、运距30km；2、防水层、防水外墙乳胶漆两遍、腻子找平层施工。</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屋面维修</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1、原防腐木屋面拆除含防水层、建筑垃圾装车外运、运距30km；2、灰色树脂瓦屋面搭建；3、3mmSBS改性沥青防水卷材冷粘法。</w:t>
            </w:r>
            <w:r>
              <w:rPr>
                <w:rFonts w:hint="eastAsia" w:ascii="宋体" w:hAnsi="宋体" w:cs="宋体"/>
                <w:color w:val="000000"/>
                <w:sz w:val="18"/>
                <w:szCs w:val="18"/>
                <w:lang w:bidi="ar"/>
              </w:rPr>
            </w:r>
            <w:r/>
          </w:p>
        </w:tc>
      </w:tr>
      <w:tr>
        <w:trPr>
          <w:trHeight w:val="1132"/>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水体净化沉水植物（包括不限于：苦草、金鱼草等）</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rPr>
              <w:framePr w:vAnchor="text" w:hAnchor="page" w:x="1456" w:y="361"/>
            </w:pPr>
            <w:r>
              <w:rPr>
                <w:rFonts w:hint="eastAsia" w:ascii="宋体" w:hAnsi="宋体" w:cs="宋体"/>
                <w:color w:val="000000"/>
                <w:sz w:val="18"/>
                <w:szCs w:val="18"/>
                <w:lang w:bidi="ar"/>
              </w:rPr>
              <w:t xml:space="preserve">1、49丛/m2、2-3株/丛）；2、成活期养护3个月；3、二级养护。</w:t>
            </w:r>
            <w:r>
              <w:rPr>
                <w:rFonts w:hint="eastAsia"/>
              </w:rPr>
            </w:r>
            <w:r/>
          </w:p>
        </w:tc>
      </w:tr>
      <w:tr>
        <w:trPr>
          <w:trHeight w:val="454"/>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color w:val="000000"/>
                <w:sz w:val="18"/>
                <w:szCs w:val="18"/>
              </w:rPr>
              <w:t xml:space="preserve">5.6</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水系驳岸修整</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b/>
                <w:bCs/>
                <w:color w:val="ff0000"/>
                <w:sz w:val="18"/>
                <w:szCs w:val="18"/>
              </w:rPr>
              <w:framePr w:vAnchor="text" w:hAnchor="page" w:x="1456" w:y="361"/>
            </w:pPr>
            <w:r>
              <w:rPr>
                <w:rFonts w:hint="eastAsia" w:ascii="宋体" w:hAnsi="宋体" w:cs="宋体"/>
                <w:b/>
                <w:bCs/>
                <w:color w:val="ff0000"/>
                <w:sz w:val="18"/>
                <w:szCs w:val="18"/>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防腐木桩打桩</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ff0000"/>
                <w:sz w:val="18"/>
                <w:szCs w:val="18"/>
              </w:rPr>
              <w:framePr w:vAnchor="text" w:hAnchor="page" w:x="1456" w:y="361"/>
            </w:pPr>
            <w:r>
              <w:rPr>
                <w:rFonts w:hint="eastAsia" w:ascii="宋体" w:hAnsi="宋体" w:cs="宋体"/>
                <w:color w:val="000000"/>
                <w:sz w:val="18"/>
                <w:szCs w:val="18"/>
                <w:lang w:bidi="ar"/>
              </w:rPr>
              <w:t xml:space="preserve">1、杉木桩驳岸打桩；2、直径6-8cm；3、埋深60cm、锯口修整后外露50cm。</w:t>
            </w:r>
            <w:r>
              <w:rPr>
                <w:rFonts w:hint="eastAsia" w:ascii="宋体" w:hAnsi="宋体" w:cs="宋体"/>
                <w:b/>
                <w:bCs/>
                <w:color w:val="ff0000"/>
                <w:sz w:val="18"/>
                <w:szCs w:val="18"/>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水体清淤</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m³</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70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1、淤泥开挖、脱水处理；2、淤泥机械装车外运30km。</w:t>
            </w:r>
            <w:r>
              <w:rPr>
                <w:rFonts w:hint="eastAsia" w:ascii="宋体" w:hAnsi="宋体" w:cs="宋体"/>
                <w:color w:val="000000"/>
                <w:sz w:val="18"/>
                <w:szCs w:val="18"/>
                <w:lang w:bidi="ar"/>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防渗毯铺设</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1、素土夯实；2、防渗毯铺设（1.5mm高密度聚乙烯(HDPE)土工膜）；3、覆种植土30cm（含种植土购置）。</w:t>
            </w:r>
            <w:r>
              <w:rPr>
                <w:rFonts w:hint="eastAsia" w:ascii="宋体" w:hAnsi="宋体" w:cs="宋体"/>
                <w:color w:val="000000"/>
                <w:sz w:val="18"/>
                <w:szCs w:val="18"/>
                <w:lang w:bidi="ar"/>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堆砌景观黄石</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吨</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1、黄石采购与堆砌、黄石最小尺寸不低于100*60*80cm。</w:t>
            </w:r>
            <w:r>
              <w:rPr>
                <w:rFonts w:hint="eastAsia" w:ascii="宋体" w:hAnsi="宋体" w:cs="宋体"/>
                <w:color w:val="000000"/>
                <w:sz w:val="18"/>
                <w:szCs w:val="18"/>
                <w:lang w:bidi="ar"/>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抽水台班</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6kw水泵抽水</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240升塑料垃圾箱</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b/>
                <w:bCs/>
                <w:color w:val="ff0000"/>
                <w:sz w:val="18"/>
                <w:szCs w:val="18"/>
              </w:rPr>
              <w:framePr w:vAnchor="text" w:hAnchor="page" w:x="1456" w:y="361"/>
            </w:pPr>
            <w:r>
              <w:rPr>
                <w:rFonts w:hint="eastAsia" w:ascii="宋体" w:hAnsi="宋体" w:cs="宋体"/>
                <w:color w:val="000000"/>
                <w:sz w:val="18"/>
                <w:szCs w:val="18"/>
                <w:lang w:bidi="ar"/>
              </w:rPr>
              <w:t xml:space="preserve">规格：240升、壁厚不小于1.2mm（非再生塑料），样式、颜色及标识见参考图片：</w:t>
            </w:r>
            <w:r>
              <w:rPr>
                <w:rFonts w:hint="eastAsia" w:ascii="宋体" w:hAnsi="宋体" w:cs="宋体"/>
                <w:b/>
                <w:bCs/>
                <w:color w:val="ff0000"/>
                <w:sz w:val="18"/>
                <w:szCs w:val="18"/>
              </w:rPr>
              <mc:AlternateContent>
                <mc:Choice Requires="wpg">
                  <w:drawing>
                    <wp:inline xmlns:wp="http://schemas.openxmlformats.org/drawingml/2006/wordprocessingDrawing" distT="0" distB="0" distL="0" distR="0">
                      <wp:extent cx="1833804" cy="1353172"/>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833804" cy="1353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4.4pt;height:106.5pt;mso-wrap-distance-left:0.0pt;mso-wrap-distance-top:0.0pt;mso-wrap-distance-right:0.0pt;mso-wrap-distance-bottom:0.0pt;" stroked="f">
                      <v:path textboxrect="0,0,0,0"/>
                      <v:imagedata r:id="rId39" o:title=""/>
                    </v:shape>
                  </w:pict>
                </mc:Fallback>
              </mc:AlternateContent>
            </w:r>
            <w:r>
              <w:rPr>
                <w:rFonts w:hint="eastAsia" w:ascii="宋体" w:hAnsi="宋体" w:cs="宋体"/>
                <w:b/>
                <w:bCs/>
                <w:color w:val="ff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240升桶用垃圾袋</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7300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数据为往年使用数量参考</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5.9</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水体清淤</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m³</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1、淤泥开挖、脱水处理；2、淤泥机械装车外运30km。</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5.10</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梅花谷三号门外及二号门外绿雕养护维护，包括绿雕主体及附属花境</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绿雕养护</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360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1、绿雕结构维修，现场自行勘察；2、绿雕植被更换，每年度三次，植物品种按采购人指令；3、成活期养护，3个月；4、二级养护。</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花境栽植</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960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1、人工翻地，人工平整；2、时令及宿根花卉栽植；更换6次/年度（64株/㎡；一串红、角堇等）3、成活期养护，3个月；4、二级养护。</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5.11</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美龄宫绿化养护</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绿地8100平方，主体建筑屋顶树叶清理，花箱34个含花箱换花、每年6次、（64株/㎡；一串红、角堇等），行道树100株，室内绿植50盆养护与更换</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5.12</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120升桶用垃圾袋</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35527 </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Style w:val="1048"/>
                <w:lang w:bidi="ar"/>
              </w:rPr>
              <w:t xml:space="preserve">数据为往年使用数量参考</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b/>
                <w:bCs/>
                <w:color w:val="000000"/>
                <w:sz w:val="18"/>
                <w:szCs w:val="18"/>
                <w:lang w:bidi="ar"/>
              </w:rPr>
              <w:t xml:space="preserve">6</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其他费用</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包含税金、公众责任险保额200万、雇主责任险保额150万及本条款未列明的其他相关费用。</w:t>
            </w:r>
            <w:r>
              <w:rPr>
                <w:rStyle w:val="1048"/>
                <w:lang w:bidi="ar"/>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总价合计（元/年）</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两年合计金额（元）</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702"/>
        </w:trPr>
        <w:tc>
          <w:tcPr>
            <w:gridSpan w:val="13"/>
            <w:shd w:val="clear" w:color="auto" w:fill="ffffff"/>
            <w:tcBorders>
              <w:top w:val="single" w:color="000000" w:sz="4" w:space="0"/>
              <w:left w:val="single" w:color="000000" w:sz="8" w:space="0"/>
              <w:bottom w:val="single" w:color="000000" w:sz="8" w:space="0"/>
              <w:right w:val="single" w:color="000000" w:sz="8" w:space="0"/>
            </w:tcBorders>
            <w:tcW w:w="9869" w:type="dxa"/>
            <w:vAlign w:val="center"/>
            <w:textDirection w:val="lrTb"/>
            <w:noWrap w:val="false"/>
          </w:tcPr>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注：1.此表为样表，行数可自行添加，但表式不变。</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2.“总价合计”应包括为完成整个项目所产生的所有费用。</w:t>
            </w:r>
            <w:r>
              <w:rPr>
                <w:rFonts w:hint="eastAsia"/>
                <w:b/>
                <w:bCs/>
                <w:color w:val="000000"/>
                <w:sz w:val="18"/>
                <w:szCs w:val="18"/>
                <w:lang w:bidi="ar"/>
              </w:rPr>
            </w:r>
            <w:r/>
          </w:p>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    3.《投标分项报价表》中“两年合计金额”应当与《开标一览表》中“投标总报价（两年）”一致。</w:t>
            </w:r>
            <w:r>
              <w:rPr>
                <w:rFonts w:hint="eastAsia"/>
                <w:b/>
                <w:bCs/>
                <w:color w:val="000000"/>
                <w:sz w:val="18"/>
                <w:szCs w:val="18"/>
                <w:lang w:bidi="ar"/>
              </w:rPr>
            </w:r>
            <w:r/>
          </w:p>
          <w:p>
            <w:pPr>
              <w:pStyle w:val="723"/>
              <w:ind w:firstLine="361"/>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4.各分项报价均不得为“0”或负数（其他费用可以为“0”但不得为负数），否则作无效投标处理。</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    5.此表中所有数值保留小数点后两位进行计算。</w:t>
            </w:r>
            <w:r>
              <w:rPr>
                <w:rFonts w:hint="eastAsia" w:ascii="宋体" w:hAnsi="宋体" w:cs="宋体"/>
                <w:b/>
                <w:bCs/>
                <w:color w:val="000000"/>
                <w:sz w:val="18"/>
                <w:szCs w:val="18"/>
                <w:lang w:bidi="ar"/>
              </w:rPr>
            </w:r>
            <w:r/>
          </w:p>
          <w:p>
            <w:pPr>
              <w:pStyle w:val="735"/>
              <w:ind w:left="0" w:firstLine="361"/>
              <w:rPr>
                <w:rFonts w:hint="eastAsia"/>
              </w:rPr>
              <w:framePr w:vAnchor="text" w:hAnchor="page" w:x="1456" w:y="361"/>
            </w:pPr>
            <w:r>
              <w:rPr>
                <w:rFonts w:hint="eastAsia" w:ascii="宋体" w:hAnsi="宋体" w:eastAsia="宋体"/>
                <w:b/>
                <w:bCs/>
                <w:color w:val="000000"/>
                <w:sz w:val="18"/>
                <w:szCs w:val="18"/>
                <w:lang w:val="en-US" w:bidi="ar"/>
              </w:rPr>
              <w:t xml:space="preserve">6.工日与台班均为8小时工作制。</w:t>
            </w:r>
            <w:r>
              <w:rPr>
                <w:rFonts w:hint="eastAsia"/>
              </w:rPr>
            </w:r>
            <w:r/>
          </w:p>
        </w:tc>
      </w:tr>
    </w:tbl>
    <w:p>
      <w:pPr>
        <w:pStyle w:val="723"/>
        <w:rPr>
          <w:rFonts w:hint="eastAsia"/>
          <w:lang w:val="en-US" w:eastAsia="zh-CN"/>
        </w:rPr>
      </w:pPr>
      <w:r>
        <w:rPr>
          <w:rFonts w:hint="eastAsia"/>
          <w:lang w:val="en-US" w:eastAsia="zh-CN"/>
        </w:rPr>
      </w:r>
      <w:r/>
    </w:p>
    <w:p>
      <w:pPr>
        <w:pStyle w:val="783"/>
        <w:rPr>
          <w:rFonts w:hint="eastAsia"/>
          <w:lang w:val="en-US" w:eastAsia="zh-CN"/>
        </w:rPr>
      </w:pPr>
      <w:r>
        <w:rPr>
          <w:rFonts w:hint="eastAsia"/>
          <w:lang w:val="en-US" w:eastAsia="zh-CN"/>
        </w:rPr>
      </w:r>
      <w:r/>
    </w:p>
    <w:p>
      <w:pPr>
        <w:pStyle w:val="723"/>
        <w:jc w:val="center"/>
        <w:keepLines w:val="0"/>
        <w:keepNext w:val="0"/>
        <w:pageBreakBefore w:val="0"/>
        <w:spacing w:line="48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投标分项报价表（采购包4）</w:t>
      </w:r>
      <w:r>
        <w:rPr>
          <w:rFonts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p>
      <w:pPr>
        <w:pStyle w:val="723"/>
        <w:rPr>
          <w:rFonts w:hint="eastAsia"/>
          <w:lang w:val="en-US" w:eastAsia="zh-CN"/>
        </w:rPr>
      </w:pPr>
      <w:r>
        <w:rPr>
          <w:rFonts w:hint="eastAsia"/>
          <w:lang w:val="en-US" w:eastAsia="zh-CN"/>
        </w:rPr>
      </w:r>
      <w:r/>
    </w:p>
    <w:tbl>
      <w:tblPr>
        <w:tblpPr w:horzAnchor="page" w:tblpX="1456" w:vertAnchor="text" w:tblpY="361" w:leftFromText="180" w:topFromText="0" w:rightFromText="180" w:bottomFromText="0"/>
        <w:tblW w:w="9869"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046"/>
        <w:gridCol w:w="445"/>
        <w:gridCol w:w="169"/>
        <w:gridCol w:w="432"/>
        <w:gridCol w:w="121"/>
        <w:gridCol w:w="513"/>
        <w:gridCol w:w="334"/>
        <w:gridCol w:w="78"/>
        <w:gridCol w:w="270"/>
        <w:gridCol w:w="781"/>
        <w:gridCol w:w="14"/>
        <w:gridCol w:w="1146"/>
        <w:gridCol w:w="3768"/>
      </w:tblGrid>
      <w:tr>
        <w:trPr>
          <w:trHeight w:val="449"/>
        </w:trPr>
        <w:tc>
          <w:tcPr>
            <w:gridSpan w:val="14"/>
            <w:shd w:val="clear" w:color="auto" w:fill="ffffff"/>
            <w:tcBorders>
              <w:top w:val="none" w:color="000000" w:sz="4" w:space="0"/>
              <w:left w:val="none" w:color="000000" w:sz="4" w:space="0"/>
              <w:bottom w:val="single" w:color="000000" w:sz="8" w:space="0"/>
              <w:right w:val="none" w:color="000000" w:sz="4" w:space="0"/>
            </w:tcBorders>
            <w:tcW w:w="9869" w:type="dxa"/>
            <w:vAlign w:val="center"/>
            <w:textDirection w:val="lrTb"/>
            <w:noWrap/>
          </w:tcPr>
          <w:p>
            <w:pPr>
              <w:pStyle w:val="723"/>
              <w:jc w:val="center"/>
              <w:widowControl/>
              <w:rPr>
                <w:rFonts w:hint="eastAsia" w:ascii="宋体" w:hAnsi="宋体" w:cs="宋体"/>
                <w:b/>
                <w:bCs/>
                <w:color w:val="000000"/>
                <w:sz w:val="36"/>
                <w:szCs w:val="36"/>
              </w:rPr>
              <w:framePr w:vAnchor="text" w:hAnchor="page" w:x="1456" w:y="361"/>
            </w:pPr>
            <w:r>
              <w:rPr>
                <w:rFonts w:hint="eastAsia" w:ascii="宋体" w:hAnsi="宋体" w:cs="宋体"/>
                <w:b/>
                <w:bCs/>
                <w:color w:val="000000"/>
                <w:sz w:val="36"/>
                <w:szCs w:val="36"/>
                <w:lang w:bidi="ar"/>
              </w:rPr>
              <w:t xml:space="preserve">下马坊-博爱园片区</w:t>
            </w:r>
            <w:r>
              <w:rPr>
                <w:rFonts w:hint="eastAsia" w:ascii="宋体" w:hAnsi="宋体" w:cs="宋体"/>
                <w:b/>
                <w:bCs/>
                <w:color w:val="000000"/>
                <w:sz w:val="36"/>
                <w:szCs w:val="36"/>
              </w:rPr>
            </w:r>
            <w:r/>
          </w:p>
        </w:tc>
      </w:tr>
      <w:tr>
        <w:trPr>
          <w:trHeight w:val="468"/>
        </w:trPr>
        <w:tc>
          <w:tcPr>
            <w:shd w:val="clear" w:color="auto" w:fill="ffffff"/>
            <w:tcBorders>
              <w:top w:val="single" w:color="000000" w:sz="8"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分项名称</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数量</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小计</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（元/年）</w:t>
            </w:r>
            <w:r>
              <w:rPr>
                <w:rFonts w:hint="eastAsia" w:ascii="宋体" w:hAnsi="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备注</w:t>
            </w:r>
            <w:r>
              <w:rPr>
                <w:rFonts w:hint="eastAsia"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人工费</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所列服务团队人员数量不得低于61人，</w:t>
            </w:r>
            <w:r>
              <w:rPr>
                <w:rFonts w:hint="eastAsia" w:ascii="宋体" w:hAnsi="宋体" w:cs="宋体"/>
                <w:b/>
                <w:bCs/>
                <w:color w:val="000000"/>
                <w:sz w:val="18"/>
                <w:szCs w:val="18"/>
                <w:lang w:eastAsia="zh-CN" w:bidi="ar"/>
              </w:rPr>
              <w:t xml:space="preserve">其中缴纳社保和公积金人数不少于</w:t>
            </w:r>
            <w:r>
              <w:rPr>
                <w:rFonts w:hint="eastAsia" w:ascii="宋体" w:hAnsi="宋体" w:cs="宋体"/>
                <w:b/>
                <w:bCs/>
                <w:color w:val="000000"/>
                <w:sz w:val="18"/>
                <w:szCs w:val="18"/>
                <w:lang w:val="en-US" w:eastAsia="zh-CN" w:bidi="ar"/>
              </w:rPr>
              <w:t xml:space="preserve">13人，</w:t>
            </w:r>
            <w:r>
              <w:rPr>
                <w:rFonts w:hint="eastAsia" w:ascii="宋体" w:hAnsi="宋体" w:cs="宋体"/>
                <w:b/>
                <w:bCs/>
                <w:color w:val="000000"/>
                <w:sz w:val="18"/>
                <w:szCs w:val="18"/>
                <w:lang w:bidi="ar"/>
              </w:rPr>
              <w:t xml:space="preserve">供应商报价应综合考虑服务期内因政策性调整所导致的相关风险，价格不调整。</w:t>
            </w:r>
            <w:r>
              <w:rPr>
                <w:rFonts w:hint="eastAsia" w:ascii="宋体" w:hAnsi="宋体" w:cs="宋体"/>
                <w:b/>
                <w:bCs/>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卫生保洁员（39）</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39人×13天(法定节假日规定天数)。</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国家强制性要求缴纳的或员工必须享有的福利待遇。如：员工的高温费、防寒费、奖金、高温慰问费等。</w:t>
            </w:r>
            <w:r>
              <w:rPr>
                <w:rFonts w:hint="eastAsia" w:ascii="宋体" w:hAnsi="宋体" w:cs="宋体"/>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园林绿化工（18）</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18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驾驶员（2）</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管理人员（含项目经理）（2）</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ascii="宋体" w:hAnsi="宋体" w:cs="宋体"/>
                <w:color w:val="000000"/>
                <w:sz w:val="18"/>
                <w:szCs w:val="18"/>
                <w:lang w:bidi="ar"/>
              </w:rPr>
            </w:r>
            <w:r/>
          </w:p>
        </w:tc>
      </w:tr>
      <w:tr>
        <w:trPr>
          <w:trHeight w:val="165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机械设备费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环境卫生保洁机械及扫雪机械，供应商须保障施工期间设备充足，确保在规定时限内完成约定台班作业量。台班数量为往年使用参考，以甲方指令为准（人工已</w:t>
            </w:r>
            <w:r>
              <w:rPr>
                <w:rFonts w:hint="eastAsia" w:ascii="宋体" w:hAnsi="宋体" w:cs="宋体"/>
                <w:color w:val="000000"/>
                <w:sz w:val="18"/>
                <w:szCs w:val="18"/>
                <w:lang w:eastAsia="zh-CN" w:bidi="ar"/>
              </w:rPr>
              <w:t xml:space="preserve">计</w:t>
            </w:r>
            <w:r>
              <w:rPr>
                <w:rFonts w:hint="eastAsia" w:ascii="宋体" w:hAnsi="宋体" w:cs="宋体"/>
                <w:color w:val="000000"/>
                <w:sz w:val="18"/>
                <w:szCs w:val="18"/>
                <w:lang w:bidi="ar"/>
              </w:rPr>
              <w:t xml:space="preserve">取）。</w:t>
            </w:r>
            <w:r>
              <w:rPr>
                <w:rFonts w:ascii="宋体" w:hAnsi="宋体" w:cs="宋体"/>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洒水车（5T及以上，带冲洗功能）</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80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品牌、型号不做要求，外观标识需按采购人要求统一。</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运输货车（载重4T以上）</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150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电动扫地车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360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同上，垃圾箱容量0.6立方以上，连续工作5-6小时</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38948" cy="1130976"/>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638948" cy="11309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9.1pt;height:89.1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电动绿篱机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割灌机（含刀片）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100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2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电动油锯（大小功率1:1配备）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50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电动高枝油锯</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30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2.8</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草坪修剪车（驾驶或手推）</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r>
      <w:tr>
        <w:trPr>
          <w:trHeight w:val="683"/>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汽油泵</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15</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2.10</w:t>
            </w: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手持式吹落叶除尘吹风机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300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9215" cy="130553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539215" cy="1305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1.2pt;height:102.8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电动快速保洁车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1080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921485" cy="1346264"/>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921485" cy="1346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51.3pt;height:106.0pt;mso-wrap-distance-left:0.0pt;mso-wrap-distance-top:0.0pt;mso-wrap-distance-right:0.0pt;mso-wrap-distance-bottom:0.0pt;" stroked="f">
                      <v:path textboxrect="0,0,0,0"/>
                      <v:imagedata r:id="rId42"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垃圾桶转运车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90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同上，垃圾箱容积500L以上，电瓶额定电压60V</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46530" cy="1304328"/>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646530" cy="1304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9.6pt;height:102.7pt;mso-wrap-distance-left:0.0pt;mso-wrap-distance-top:0.0pt;mso-wrap-distance-right:0.0pt;mso-wrap-distance-bottom:0.0pt;" stroked="f">
                      <v:path textboxrect="0,0,0,0"/>
                      <v:imagedata r:id="rId43"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高压打药机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电动洗地机机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lang w:bidi="ar"/>
              </w:rPr>
              <mc:AlternateContent>
                <mc:Choice Requires="wpg">
                  <w:drawing>
                    <wp:inline xmlns:wp="http://schemas.openxmlformats.org/drawingml/2006/wordprocessingDrawing" distT="0" distB="0" distL="0" distR="0">
                      <wp:extent cx="1327201" cy="1234501"/>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327200" cy="12345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4.5pt;height:97.2pt;mso-wrap-distance-left:0.0pt;mso-wrap-distance-top:0.0pt;mso-wrap-distance-right:0.0pt;mso-wrap-distance-bottom:0.0pt;" stroked="f">
                      <v:path textboxrect="0,0,0,0"/>
                      <v:imagedata r:id="rId44" o:title=""/>
                    </v:shape>
                  </w:pict>
                </mc:Fallback>
              </mc:AlternateContent>
            </w:r>
            <w:r>
              <w:rPr>
                <w:rFonts w:hint="eastAsia"/>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2.15</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水车（加装推雪铲）</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2.16</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高架车</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rPr>
                <w:color w:val="000000"/>
              </w:rPr>
              <w:framePr w:vAnchor="text" w:hAnchor="page" w:x="1456" w:y="361"/>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ff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操作高度不低于24m</w:t>
            </w:r>
            <w:r>
              <w:rPr>
                <w:rFonts w:hint="eastAsia" w:ascii="宋体" w:hAnsi="宋体" w:cs="宋体"/>
                <w:color w:val="ff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辅助耗材费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包括但不限于：园林及保洁作业工具、植保耗材、园林绿化辅材、劳保用品等。</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保洁耗材</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p>
            <w:pPr>
              <w:pStyle w:val="723"/>
              <w:jc w:val="center"/>
              <w:rPr>
                <w:rFonts w:hint="eastAsia" w:ascii="宋体" w:hAnsi="宋体" w:cs="宋体"/>
                <w:color w:val="000000"/>
                <w:sz w:val="18"/>
                <w:szCs w:val="18"/>
                <w:lang w:bidi="ar"/>
              </w:rPr>
              <w:framePr w:vAnchor="text" w:hAnchor="page" w:x="1456" w:y="361"/>
            </w:pPr>
            <w:r>
              <w:rPr>
                <w:rFonts w:hint="eastAsia"/>
                <w:color w:val="000000"/>
              </w:rPr>
              <w:t xml:space="preserve">套</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bidi="ar"/>
              </w:rPr>
              <w:t xml:space="preserve">7</w:t>
            </w:r>
            <w:r>
              <w:rPr>
                <w:rFonts w:hint="eastAsia" w:ascii="宋体" w:hAnsi="宋体" w:cs="宋体"/>
                <w:color w:val="000000"/>
                <w:sz w:val="18"/>
                <w:szCs w:val="18"/>
                <w:lang w:val="en-US" w:eastAsia="zh-CN" w:bidi="ar"/>
              </w:rPr>
              <w:t xml:space="preserve">8</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大（小）扫把、小畚箕、垃圾兜、长夹子、铲刀、刷子、折叠钳、喷水壶、钢丝球、干湿抹布、百洁布、劳保用品等工具套件，内含各种工具各一件、确保工具实用性（如需增配可自行添加）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园林养护耗材</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18</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大剪刀、修枝手剪、铁锹、手锯、小锄头等工具套装，劳保用品等工具套件，内含各种工具各一件、确保工具实用性（如需增配可自行添加）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燃料</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汽油、柴油等，根据清单内机械台班数量及配备机械能耗自行测算</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肥料</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复合肥0.5吨，饼肥0.5吨，尿素0.5吨等（如需增配可自行添加）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农药</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菊酯类杀虫剂20升、三唑类杀菌剂20升等（如需增配可自行添加）</w:t>
            </w:r>
            <w:r>
              <w:rPr>
                <w:rStyle w:val="104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b/>
                <w:bCs/>
                <w:color w:val="000000"/>
                <w:sz w:val="18"/>
                <w:szCs w:val="18"/>
                <w:lang w:bidi="ar"/>
              </w:rPr>
              <w:t xml:space="preserve">服装费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ff0000"/>
                <w:sz w:val="18"/>
                <w:szCs w:val="18"/>
              </w:rPr>
              <w:framePr w:vAnchor="text" w:hAnchor="page" w:x="1456" w:y="361"/>
            </w:pPr>
            <w:r>
              <w:rPr>
                <w:rFonts w:hint="eastAsia" w:ascii="宋体" w:hAnsi="宋体" w:cs="宋体"/>
                <w:b/>
                <w:bCs/>
                <w:color w:val="ff0000"/>
                <w:sz w:val="18"/>
                <w:szCs w:val="18"/>
                <w:lang w:bidi="ar"/>
              </w:rPr>
              <w:t xml:space="preserve"> </w:t>
            </w:r>
            <w:r>
              <w:rPr>
                <w:rFonts w:hint="eastAsia" w:ascii="宋体" w:hAnsi="宋体" w:cs="宋体"/>
                <w:b/>
                <w:bCs/>
                <w:color w:val="ff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18"/>
                <w:szCs w:val="18"/>
                <w:lang w:bidi="ar"/>
              </w:rPr>
              <w:t xml:space="preserve">款式参考：短袖长裤套装2套；外套长裤套装2套；鸭舌帽子1个；胸前工作牌1个。</w:t>
            </w:r>
            <w:r>
              <w:rPr>
                <w:rFonts w:ascii="宋体" w:hAnsi="宋体" w:cs="宋体"/>
                <w:color w:val="000000"/>
                <w:sz w:val="18"/>
                <w:szCs w:val="18"/>
              </w:rPr>
              <mc:AlternateContent>
                <mc:Choice Requires="wpg">
                  <w:drawing>
                    <wp:inline xmlns:wp="http://schemas.openxmlformats.org/drawingml/2006/wordprocessingDrawing" distT="0" distB="0" distL="0" distR="0">
                      <wp:extent cx="1518310" cy="157162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518310"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9.6pt;height:123.8pt;mso-wrap-distance-left:0.0pt;mso-wrap-distance-top:0.0pt;mso-wrap-distance-right:0.0pt;mso-wrap-distance-bottom:0.0pt;" stroked="f">
                      <v:path textboxrect="0,0,0,0"/>
                      <v:imagedata r:id="rId45" o:title=""/>
                    </v:shape>
                  </w:pict>
                </mc:Fallback>
              </mc:AlternateConten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t xml:space="preserve">景观与综合治理费</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包括但不限于临时用工、直播草花、栽植草花等、两分类垃圾桶、项目部搭建及修整、水体净化沉水植物、水系驳岸修整、240升塑料垃圾箱等。</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临时用工</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工日</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3388</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数据为往年使用数量参考，</w:t>
            </w:r>
            <w:r>
              <w:rPr>
                <w:rStyle w:val="1048"/>
                <w:lang w:bidi="ar"/>
              </w:rPr>
              <w:t xml:space="preserve">以甲方指令为准</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5.2</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直播草花、栽植草花等</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直播面积（5000㎡、64株/㎡)，年种植3次（含补缺）</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15000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栽植草花（600㎡、64株/㎡），年栽植4次（含补缺）</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2400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其中1类花卉占40%，2类花卉占60%（详见附件4明细）</w:t>
            </w:r>
            <w:r>
              <w:rPr>
                <w:rFonts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草坪追播（6000㎡、49株/㎡)，年种植2次（含补缺）</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ff0000"/>
                <w:sz w:val="18"/>
                <w:szCs w:val="18"/>
                <w:lang w:bidi="ar"/>
              </w:rPr>
              <w:framePr w:vAnchor="text" w:hAnchor="page" w:x="1456" w:y="361"/>
            </w:pPr>
            <w:r>
              <w:rPr>
                <w:rFonts w:hint="eastAsia" w:ascii="宋体" w:hAnsi="宋体" w:cs="宋体"/>
                <w:b/>
                <w:bCs/>
                <w:color w:val="ff0000"/>
                <w:sz w:val="18"/>
                <w:szCs w:val="18"/>
                <w:lang w:bidi="ar"/>
              </w:rPr>
            </w:r>
            <w:r/>
          </w:p>
        </w:tc>
      </w:tr>
      <w:tr>
        <w:trPr>
          <w:trHeight w:val="1132"/>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两分类垃圾桶（规格：240升、不锈钢材质、样式按采购人要求配备）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rPr>
              <w:framePr w:vAnchor="text" w:hAnchor="page" w:x="1456" w:y="361"/>
            </w:pPr>
            <w:r>
              <w:t xml:space="preserve">款式</w:t>
            </w:r>
            <w:r>
              <w:rPr>
                <w:rFonts w:hint="eastAsia"/>
              </w:rPr>
              <w:t xml:space="preserve">参考图片：</w:t>
            </w:r>
            <w:r>
              <w:rPr>
                <w:rFonts w:hint="eastAsia"/>
              </w:rPr>
            </w:r>
            <w:r/>
          </w:p>
          <w:p>
            <w:pPr>
              <w:pStyle w:val="783"/>
              <w:rPr>
                <w:rFonts w:hint="eastAsia"/>
              </w:rPr>
              <w:framePr w:vAnchor="text" w:hAnchor="page" w:x="1456" w:y="361"/>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558379" cy="125293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558379" cy="12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2.7pt;height:98.7pt;mso-wrap-distance-left:0.0pt;mso-wrap-distance-top:0.0pt;mso-wrap-distance-right:0.0pt;mso-wrap-distance-bottom:0.0pt;" stroked="f">
                      <v:path textboxrect="0,0,0,0"/>
                      <v:imagedata r:id="rId46" o:title=""/>
                    </v:shape>
                  </w:pict>
                </mc:Fallback>
              </mc:AlternateContent>
            </w:r>
            <w:r>
              <w:rPr>
                <w:rFonts w:hint="eastAsia"/>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项目部搭建及修整</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搭建形式及修整方式需经采购人确认，结算价以采购人委托审计单位审计后计价，修整建筑面积100m2。</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浇筑混凝土地面</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1、原混凝土地面拆除，厚度20cm，建筑垃圾装车外运、运距30km；2、20cm厚现浇混凝土地面c30、配筋C10-200；3、地面开挖与平整、原土夯实。</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外墙乳胶漆</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1、原乳胶漆铲除、垃圾外运、运距30km；2、防水层、防水外墙乳胶漆两遍、腻子找平层施工。</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屋面维修</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1、原防腐木屋面拆除含防水层、建筑垃圾装车外运、运距30km；2、灰色树脂瓦屋面搭建；3、3mmSBS改性沥青防水卷材冷粘法。</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5.5</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防腐木结构建筑等维修</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防腐木构筑物拆</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1、原有防腐木构筑物拆除；2、垃圾外运30km。</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防腐木（菠萝格）建筑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1、防腐木（菠萝格厚5cm）结构建筑物搭建（含人工、机械、辅材、运输等需配合工序）；2、清漆1遍，面漆2遍。</w:t>
            </w:r>
            <w:r>
              <w:rPr>
                <w:rFonts w:hint="eastAsia" w:ascii="宋体" w:hAnsi="宋体" w:cs="宋体"/>
                <w:color w:val="000000"/>
                <w:sz w:val="18"/>
                <w:szCs w:val="18"/>
                <w:lang w:bidi="ar"/>
              </w:rPr>
            </w:r>
            <w:r/>
          </w:p>
        </w:tc>
      </w:tr>
      <w:tr>
        <w:trPr>
          <w:trHeight w:val="454"/>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color w:val="000000"/>
                <w:sz w:val="18"/>
                <w:szCs w:val="18"/>
              </w:rPr>
              <w:t xml:space="preserve">5.6</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水系驳岸修整</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b/>
                <w:bCs/>
                <w:color w:val="ff0000"/>
                <w:sz w:val="18"/>
                <w:szCs w:val="18"/>
              </w:rPr>
              <w:framePr w:vAnchor="text" w:hAnchor="page" w:x="1456" w:y="361"/>
            </w:pPr>
            <w:r>
              <w:rPr>
                <w:rFonts w:hint="eastAsia" w:ascii="宋体" w:hAnsi="宋体" w:cs="宋体"/>
                <w:b/>
                <w:bCs/>
                <w:color w:val="ff0000"/>
                <w:sz w:val="18"/>
                <w:szCs w:val="18"/>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防腐木桩打桩</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ff0000"/>
                <w:sz w:val="18"/>
                <w:szCs w:val="18"/>
              </w:rPr>
              <w:framePr w:vAnchor="text" w:hAnchor="page" w:x="1456" w:y="361"/>
            </w:pPr>
            <w:r>
              <w:rPr>
                <w:rFonts w:hint="eastAsia" w:ascii="宋体" w:hAnsi="宋体" w:cs="宋体"/>
                <w:color w:val="000000"/>
                <w:sz w:val="18"/>
                <w:szCs w:val="18"/>
                <w:lang w:bidi="ar"/>
              </w:rPr>
              <w:t xml:space="preserve">1、杉木桩驳岸打桩；2、直径6-8cm；3、埋深60cm、锯口修整后外露50cm。</w:t>
            </w:r>
            <w:r>
              <w:rPr>
                <w:rFonts w:hint="eastAsia" w:ascii="宋体" w:hAnsi="宋体" w:cs="宋体"/>
                <w:b/>
                <w:bCs/>
                <w:color w:val="ff0000"/>
                <w:sz w:val="18"/>
                <w:szCs w:val="18"/>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水体清淤</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m³</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1、淤泥开挖、脱水处理；2、淤泥机械装车外运30km。</w:t>
            </w:r>
            <w:r>
              <w:rPr>
                <w:rFonts w:hint="eastAsia" w:ascii="宋体" w:hAnsi="宋体" w:cs="宋体"/>
                <w:color w:val="000000"/>
                <w:sz w:val="18"/>
                <w:szCs w:val="18"/>
                <w:lang w:bidi="ar"/>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防渗毯铺设</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800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1、素土夯实；2、防渗毯铺设（1.5mm高密度聚乙烯(HDPE)土工膜）；3、覆种植土30cm（含种植土购置）。</w:t>
            </w:r>
            <w:r>
              <w:rPr>
                <w:rFonts w:hint="eastAsia" w:ascii="宋体" w:hAnsi="宋体" w:cs="宋体"/>
                <w:color w:val="000000"/>
                <w:sz w:val="18"/>
                <w:szCs w:val="18"/>
                <w:lang w:bidi="ar"/>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堆砌景观黄石</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吨</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1、黄石采购与堆砌、黄石最小尺寸不低于100*60*80cm。</w:t>
            </w:r>
            <w:r>
              <w:rPr>
                <w:rFonts w:hint="eastAsia" w:ascii="宋体" w:hAnsi="宋体" w:cs="宋体"/>
                <w:color w:val="000000"/>
                <w:sz w:val="18"/>
                <w:szCs w:val="18"/>
                <w:lang w:bidi="ar"/>
              </w:rPr>
            </w:r>
            <w:r/>
          </w:p>
        </w:tc>
      </w:tr>
      <w:tr>
        <w:trPr>
          <w:trHeight w:val="19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抽水台班</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6kw水泵抽水</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240升塑料垃圾箱</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b/>
                <w:bCs/>
                <w:color w:val="ff0000"/>
                <w:sz w:val="18"/>
                <w:szCs w:val="18"/>
              </w:rPr>
              <w:framePr w:vAnchor="text" w:hAnchor="page" w:x="1456" w:y="361"/>
            </w:pPr>
            <w:r>
              <w:rPr>
                <w:rFonts w:hint="eastAsia" w:ascii="宋体" w:hAnsi="宋体" w:cs="宋体"/>
                <w:color w:val="000000"/>
                <w:sz w:val="18"/>
                <w:szCs w:val="18"/>
                <w:lang w:bidi="ar"/>
              </w:rPr>
              <w:t xml:space="preserve">规格：240升、壁厚不小于1.2mm（非再生塑料），样式、颜色及标识见参考图片：</w:t>
            </w:r>
            <w:r>
              <w:rPr>
                <w:rFonts w:hint="eastAsia" w:ascii="宋体" w:hAnsi="宋体" w:cs="宋体"/>
                <w:b/>
                <w:bCs/>
                <w:color w:val="ff0000"/>
                <w:sz w:val="18"/>
                <w:szCs w:val="18"/>
              </w:rPr>
              <mc:AlternateContent>
                <mc:Choice Requires="wpg">
                  <w:drawing>
                    <wp:inline xmlns:wp="http://schemas.openxmlformats.org/drawingml/2006/wordprocessingDrawing" distT="0" distB="0" distL="0" distR="0">
                      <wp:extent cx="1833804" cy="1353172"/>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833804" cy="1353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44.4pt;height:106.5pt;mso-wrap-distance-left:0.0pt;mso-wrap-distance-top:0.0pt;mso-wrap-distance-right:0.0pt;mso-wrap-distance-bottom:0.0pt;" stroked="f">
                      <v:path textboxrect="0,0,0,0"/>
                      <v:imagedata r:id="rId47" o:title=""/>
                    </v:shape>
                  </w:pict>
                </mc:Fallback>
              </mc:AlternateContent>
            </w:r>
            <w:r>
              <w:rPr>
                <w:rFonts w:hint="eastAsia" w:ascii="宋体" w:hAnsi="宋体" w:cs="宋体"/>
                <w:b/>
                <w:bCs/>
                <w:color w:val="ff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240升桶用垃圾袋</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9733 </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t xml:space="preserve">数据为往年使用参考</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5.9</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120升桶用垃圾袋</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42827 </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数据为往年使用参考</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b/>
                <w:bCs/>
                <w:color w:val="000000"/>
                <w:sz w:val="18"/>
                <w:szCs w:val="18"/>
                <w:lang w:bidi="ar"/>
              </w:rPr>
              <w:t xml:space="preserve">6</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其他费用</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包含税金、公众责任险保额200万、雇主责任险保额150万及本条款未列明的其他相关费用。</w:t>
            </w:r>
            <w:r>
              <w:rPr>
                <w:rStyle w:val="1048"/>
                <w:lang w:bidi="ar"/>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总价合计（元/年）</w:t>
            </w:r>
            <w:r>
              <w:rPr>
                <w:rFonts w:hint="eastAsia" w:ascii="宋体" w:hAnsi="宋体" w:cs="宋体"/>
                <w:b/>
                <w:bCs/>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两年合计金额（元）</w:t>
            </w:r>
            <w:r>
              <w:rPr>
                <w:rFonts w:hint="eastAsia" w:ascii="宋体" w:hAnsi="宋体" w:cs="宋体"/>
                <w:b/>
                <w:bCs/>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702"/>
        </w:trPr>
        <w:tc>
          <w:tcPr>
            <w:gridSpan w:val="14"/>
            <w:shd w:val="clear" w:color="auto" w:fill="ffffff"/>
            <w:tcBorders>
              <w:top w:val="single" w:color="000000" w:sz="4" w:space="0"/>
              <w:left w:val="single" w:color="000000" w:sz="8" w:space="0"/>
              <w:bottom w:val="single" w:color="000000" w:sz="8" w:space="0"/>
              <w:right w:val="single" w:color="000000" w:sz="8" w:space="0"/>
            </w:tcBorders>
            <w:tcW w:w="9869" w:type="dxa"/>
            <w:vAlign w:val="center"/>
            <w:textDirection w:val="lrTb"/>
            <w:noWrap w:val="false"/>
          </w:tcPr>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注：1.此表为样表，行数可自行添加，但表式不变。</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2.“总价合计”应包括为完成整个项目所产生的所有费用。</w:t>
            </w:r>
            <w:r>
              <w:rPr>
                <w:rFonts w:hint="eastAsia"/>
                <w:b/>
                <w:bCs/>
                <w:color w:val="000000"/>
                <w:sz w:val="18"/>
                <w:szCs w:val="18"/>
                <w:lang w:bidi="ar"/>
              </w:rPr>
            </w:r>
            <w:r/>
          </w:p>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    3.《投标分项报价表》中“两年合计金额”应当与《开标一览表》中“投标总报价（两年）”一致。</w:t>
            </w:r>
            <w:r>
              <w:rPr>
                <w:rFonts w:hint="eastAsia"/>
                <w:b/>
                <w:bCs/>
                <w:color w:val="000000"/>
                <w:sz w:val="18"/>
                <w:szCs w:val="18"/>
                <w:lang w:bidi="ar"/>
              </w:rPr>
            </w:r>
            <w:r/>
          </w:p>
          <w:p>
            <w:pPr>
              <w:pStyle w:val="723"/>
              <w:ind w:firstLine="361"/>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4.各分项报价均不得为“0”或负数（其他费用可以为“0”但不得为负数），否则作无效投标处理。</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    5.此表中所有数值保留小数点后两位进行计算。</w:t>
            </w:r>
            <w:r>
              <w:rPr>
                <w:rFonts w:hint="eastAsia" w:ascii="宋体" w:hAnsi="宋体" w:cs="宋体"/>
                <w:b/>
                <w:bCs/>
                <w:color w:val="000000"/>
                <w:sz w:val="18"/>
                <w:szCs w:val="18"/>
                <w:lang w:bidi="ar"/>
              </w:rPr>
            </w:r>
            <w:r/>
          </w:p>
          <w:p>
            <w:pPr>
              <w:pStyle w:val="735"/>
              <w:ind w:left="0"/>
              <w:rPr>
                <w:lang w:val="en-US"/>
              </w:rPr>
              <w:framePr w:vAnchor="text" w:hAnchor="page" w:x="1456" w:y="361"/>
            </w:pPr>
            <w:r>
              <w:rPr>
                <w:rFonts w:hint="eastAsia" w:ascii="宋体" w:hAnsi="宋体" w:eastAsia="宋体"/>
                <w:b/>
                <w:bCs/>
                <w:color w:val="000000"/>
                <w:sz w:val="18"/>
                <w:szCs w:val="18"/>
                <w:lang w:val="en-US" w:bidi="ar"/>
              </w:rPr>
              <w:t xml:space="preserve">    6.工日与台班均为8小时工作制。</w:t>
            </w:r>
            <w:r>
              <w:rPr>
                <w:lang w:val="en-US"/>
              </w:rPr>
            </w:r>
            <w:r/>
          </w:p>
        </w:tc>
      </w:tr>
    </w:tbl>
    <w:p>
      <w:pPr>
        <w:pStyle w:val="723"/>
        <w:jc w:val="both"/>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3"/>
        <w:jc w:val="center"/>
        <w:keepLines w:val="0"/>
        <w:keepNext w:val="0"/>
        <w:pageBreakBefore w:val="0"/>
        <w:spacing w:line="480" w:lineRule="auto"/>
        <w:widowControl w:val="off"/>
        <w:rPr>
          <w:rFonts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投标分项报价表（采购包5）</w:t>
      </w:r>
      <w:r>
        <w:rPr>
          <w:rFonts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pPr w:horzAnchor="page" w:tblpX="1456" w:vertAnchor="text" w:tblpY="361" w:leftFromText="180" w:topFromText="0" w:rightFromText="180" w:bottomFromText="0"/>
        <w:tblW w:w="9869"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046"/>
        <w:gridCol w:w="445"/>
        <w:gridCol w:w="169"/>
        <w:gridCol w:w="432"/>
        <w:gridCol w:w="121"/>
        <w:gridCol w:w="513"/>
        <w:gridCol w:w="334"/>
        <w:gridCol w:w="78"/>
        <w:gridCol w:w="270"/>
        <w:gridCol w:w="781"/>
        <w:gridCol w:w="14"/>
        <w:gridCol w:w="1146"/>
        <w:gridCol w:w="3768"/>
      </w:tblGrid>
      <w:tr>
        <w:trPr>
          <w:trHeight w:val="449"/>
        </w:trPr>
        <w:tc>
          <w:tcPr>
            <w:gridSpan w:val="14"/>
            <w:shd w:val="clear" w:color="auto" w:fill="ffffff"/>
            <w:tcBorders>
              <w:top w:val="none" w:color="000000" w:sz="4" w:space="0"/>
              <w:left w:val="none" w:color="000000" w:sz="4" w:space="0"/>
              <w:bottom w:val="single" w:color="000000" w:sz="8" w:space="0"/>
              <w:right w:val="none" w:color="000000" w:sz="4" w:space="0"/>
            </w:tcBorders>
            <w:tcW w:w="9869" w:type="dxa"/>
            <w:vAlign w:val="center"/>
            <w:textDirection w:val="lrTb"/>
            <w:noWrap/>
          </w:tcPr>
          <w:p>
            <w:pPr>
              <w:pStyle w:val="723"/>
              <w:widowControl/>
              <w:rPr>
                <w:rFonts w:hint="eastAsia" w:ascii="宋体" w:hAnsi="宋体" w:cs="宋体"/>
                <w:b/>
                <w:bCs/>
                <w:color w:val="000000"/>
                <w:sz w:val="36"/>
                <w:szCs w:val="36"/>
                <w:lang w:bidi="ar"/>
              </w:rPr>
              <w:framePr w:vAnchor="text" w:hAnchor="page" w:x="1456" w:y="361"/>
            </w:pPr>
            <w:r>
              <w:rPr>
                <w:rFonts w:hint="eastAsia" w:ascii="宋体" w:hAnsi="宋体" w:cs="宋体"/>
                <w:b/>
                <w:bCs/>
                <w:color w:val="000000"/>
                <w:sz w:val="36"/>
                <w:szCs w:val="36"/>
                <w:lang w:bidi="ar"/>
              </w:rPr>
            </w:r>
            <w:r/>
          </w:p>
          <w:p>
            <w:pPr>
              <w:pStyle w:val="723"/>
              <w:jc w:val="center"/>
              <w:widowControl/>
              <w:rPr>
                <w:rFonts w:hint="eastAsia" w:ascii="宋体" w:hAnsi="宋体" w:cs="宋体"/>
                <w:b/>
                <w:bCs/>
                <w:color w:val="000000"/>
                <w:sz w:val="36"/>
                <w:szCs w:val="36"/>
              </w:rPr>
              <w:framePr w:vAnchor="text" w:hAnchor="page" w:x="1456" w:y="361"/>
            </w:pPr>
            <w:r>
              <w:rPr>
                <w:rFonts w:hint="eastAsia" w:ascii="宋体" w:hAnsi="宋体" w:cs="宋体"/>
                <w:b/>
                <w:bCs/>
                <w:color w:val="000000"/>
                <w:sz w:val="36"/>
                <w:szCs w:val="36"/>
                <w:lang w:bidi="ar"/>
              </w:rPr>
              <w:t xml:space="preserve">灵谷景区-体育公园北园片区</w:t>
            </w:r>
            <w:r>
              <w:rPr>
                <w:rFonts w:hint="eastAsia" w:ascii="宋体" w:hAnsi="宋体" w:cs="宋体"/>
                <w:b/>
                <w:bCs/>
                <w:color w:val="000000"/>
                <w:sz w:val="36"/>
                <w:szCs w:val="36"/>
              </w:rPr>
            </w:r>
            <w:r/>
          </w:p>
        </w:tc>
      </w:tr>
      <w:tr>
        <w:trPr>
          <w:trHeight w:val="468"/>
        </w:trPr>
        <w:tc>
          <w:tcPr>
            <w:shd w:val="clear" w:color="auto" w:fill="ffffff"/>
            <w:tcBorders>
              <w:top w:val="single" w:color="000000" w:sz="8"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分项名称</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数量</w:t>
            </w:r>
            <w:r>
              <w:rPr>
                <w:rFonts w:hint="eastAsia" w:ascii="宋体" w:hAnsi="宋体" w:cs="宋体"/>
                <w:b/>
                <w:bCs/>
                <w:color w:val="000000"/>
                <w:sz w:val="18"/>
                <w:szCs w:val="18"/>
              </w:rPr>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rPr>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小计</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（元/年）</w:t>
            </w:r>
            <w:r>
              <w:rPr>
                <w:rFonts w:hint="eastAsia" w:ascii="宋体" w:hAnsi="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备注</w:t>
            </w:r>
            <w:r>
              <w:rPr>
                <w:rFonts w:hint="eastAsia"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1</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人工费</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所列服务团队人员数量不得低于52人，</w:t>
            </w:r>
            <w:r>
              <w:rPr>
                <w:rFonts w:hint="eastAsia" w:ascii="宋体" w:hAnsi="宋体" w:cs="宋体"/>
                <w:b/>
                <w:bCs/>
                <w:color w:val="000000"/>
                <w:sz w:val="18"/>
                <w:szCs w:val="18"/>
                <w:lang w:eastAsia="zh-CN" w:bidi="ar"/>
              </w:rPr>
              <w:t xml:space="preserve">其中应缴纳社保和公积金人数不少于</w:t>
            </w:r>
            <w:r>
              <w:rPr>
                <w:rFonts w:hint="eastAsia" w:ascii="宋体" w:hAnsi="宋体" w:cs="宋体"/>
                <w:b/>
                <w:bCs/>
                <w:color w:val="000000"/>
                <w:sz w:val="18"/>
                <w:szCs w:val="18"/>
                <w:lang w:val="en-US" w:eastAsia="zh-CN" w:bidi="ar"/>
              </w:rPr>
              <w:t xml:space="preserve">11人，</w:t>
            </w:r>
            <w:r>
              <w:rPr>
                <w:rFonts w:hint="eastAsia" w:ascii="宋体" w:hAnsi="宋体" w:cs="宋体"/>
                <w:b/>
                <w:bCs/>
                <w:color w:val="000000"/>
                <w:sz w:val="18"/>
                <w:szCs w:val="18"/>
                <w:lang w:bidi="ar"/>
              </w:rPr>
              <w:t xml:space="preserve">供应商报价应综合考虑服务期内因政策性调整所导致的相关风险，价格不调整。</w:t>
            </w:r>
            <w:r>
              <w:rPr>
                <w:rFonts w:hint="eastAsia" w:ascii="宋体" w:hAnsi="宋体" w:cs="宋体"/>
                <w:b/>
                <w:bCs/>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卫生保洁员（32）</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32人×13天(法定节假日规定天数)。</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国家强制性要求缴纳的或员工必须享有的福利待遇。如：员工的高温费、防寒费、奖金、高温慰问费等。</w:t>
            </w:r>
            <w:r>
              <w:rPr>
                <w:rFonts w:hint="eastAsia" w:ascii="宋体" w:hAnsi="宋体" w:cs="宋体"/>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园林绿化工（16）</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不得低于南京市最低标准，缴费基数（≥4952）*缴费比例（≥24.7%）人。</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16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驾驶员（2）</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管理人员（含项目经理）（2）</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人员工资不得低于南京市最低工资标准2660元。</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社保</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不得低于南京市最低标准，缴费基数（≥4952）*缴费比例（≥24.7%）。</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公积金</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人/月</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rPr>
              <w:t xml:space="preserve">公积金不得低于南京市最低标准</w:t>
            </w:r>
            <w:r>
              <w:rPr>
                <w:rFonts w:hint="eastAsia" w:ascii="宋体" w:hAnsi="宋体" w:cs="宋体"/>
                <w:color w:val="000000"/>
                <w:sz w:val="18"/>
                <w:szCs w:val="18"/>
                <w:lang w:eastAsia="zh-CN"/>
              </w:rPr>
              <w:t xml:space="preserve">。</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4</w:t>
            </w:r>
            <w:r>
              <w:rPr>
                <w:rFonts w:hint="eastAsia" w:ascii="宋体" w:hAnsi="宋体" w:cs="宋体"/>
                <w:color w:val="000000"/>
                <w:sz w:val="18"/>
                <w:szCs w:val="18"/>
                <w:lang w:eastAsia="zh-CN" w:bidi="ar"/>
              </w:rPr>
              <w:t xml:space="preserve">）</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eastAsia="zh-CN" w:bidi="ar"/>
              </w:rPr>
              <w:t xml:space="preserve">工伤保险</w:t>
            </w:r>
            <w:r>
              <w:rPr>
                <w:rFonts w:hint="eastAsia" w:ascii="宋体" w:hAnsi="宋体" w:eastAsia="宋体" w:cs="宋体"/>
                <w:color w:val="000000"/>
                <w:sz w:val="18"/>
                <w:szCs w:val="18"/>
                <w:lang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ascii="宋体" w:hAnsi="宋体" w:eastAsia="宋体" w:cs="宋体"/>
                <w:color w:val="000000"/>
                <w:sz w:val="18"/>
                <w:szCs w:val="18"/>
                <w:lang w:val="en-US" w:eastAsia="zh-CN" w:bidi="ar"/>
              </w:rPr>
              <w:framePr w:vAnchor="text" w:hAnchor="page" w:x="1456" w:y="361"/>
            </w:pPr>
            <w:r>
              <w:rPr>
                <w:rFonts w:hint="eastAsia" w:ascii="宋体" w:hAnsi="宋体" w:cs="宋体"/>
                <w:color w:val="000000"/>
                <w:sz w:val="18"/>
                <w:szCs w:val="18"/>
                <w:lang w:eastAsia="zh-CN" w:bidi="ar"/>
              </w:rPr>
              <w:t xml:space="preserve">人</w:t>
            </w:r>
            <w:r>
              <w:rPr>
                <w:rFonts w:hint="eastAsia" w:ascii="宋体" w:hAnsi="宋体" w:cs="宋体"/>
                <w:color w:val="000000"/>
                <w:sz w:val="18"/>
                <w:szCs w:val="18"/>
                <w:lang w:val="en-US" w:eastAsia="zh-CN" w:bidi="ar"/>
              </w:rPr>
              <w:t xml:space="preserve">/月</w:t>
            </w:r>
            <w:r>
              <w:rPr>
                <w:rFonts w:ascii="宋体" w:hAnsi="宋体" w:eastAsia="宋体" w:cs="宋体"/>
                <w:color w:val="000000"/>
                <w:sz w:val="18"/>
                <w:szCs w:val="18"/>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ascii="宋体" w:hAnsi="宋体" w:cs="宋体"/>
                <w:color w:val="000000"/>
                <w:sz w:val="18"/>
                <w:szCs w:val="18"/>
              </w:rPr>
              <w:framePr w:vAnchor="text" w:hAnchor="page" w:x="1456" w:y="361"/>
            </w:pP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eastAsia="宋体" w:cs="宋体"/>
                <w:color w:val="000000"/>
                <w:sz w:val="18"/>
                <w:szCs w:val="18"/>
                <w:lang w:eastAsia="zh-CN"/>
              </w:rPr>
              <w:framePr w:vAnchor="text" w:hAnchor="page" w:x="1456" w:y="361"/>
            </w:pPr>
            <w:r>
              <w:rPr>
                <w:rFonts w:hint="eastAsia" w:ascii="宋体" w:hAnsi="宋体" w:cs="宋体"/>
                <w:color w:val="000000"/>
                <w:sz w:val="18"/>
                <w:szCs w:val="18"/>
                <w:lang w:eastAsia="zh-CN" w:bidi="ar"/>
              </w:rPr>
              <w:t xml:space="preserve">超龄或返聘人员须缴纳工伤保险，不得低于南京市最低标准，缴费基数（≥4952）*缴费比例（≥0.4%）</w:t>
            </w:r>
            <w:r>
              <w:rPr>
                <w:rFonts w:hint="eastAsia" w:ascii="宋体" w:hAnsi="宋体" w:eastAsia="宋体" w:cs="宋体"/>
                <w:color w:val="000000"/>
                <w:sz w:val="18"/>
                <w:szCs w:val="18"/>
                <w:lang w:eastAsia="zh-CN"/>
              </w:rPr>
            </w:r>
            <w:r/>
          </w:p>
        </w:tc>
      </w:tr>
      <w:tr>
        <w:trPr>
          <w:trHeight w:val="135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5</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法定节假日工资</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人/天</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13天(法定节假日规定天数)。</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val="en-US" w:eastAsia="zh-CN" w:bidi="ar"/>
              </w:rPr>
              <w:t xml:space="preserve">6</w:t>
            </w: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其他待遇费用</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人/年</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国家强制性要求缴纳的或员工必须享有的福利待遇。</w:t>
            </w:r>
            <w:r>
              <w:rPr>
                <w:rFonts w:ascii="宋体" w:hAnsi="宋体" w:cs="宋体"/>
                <w:color w:val="000000"/>
                <w:sz w:val="18"/>
                <w:szCs w:val="18"/>
                <w:lang w:bidi="ar"/>
              </w:rPr>
            </w:r>
            <w:r/>
          </w:p>
        </w:tc>
      </w:tr>
      <w:tr>
        <w:trPr>
          <w:trHeight w:val="165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2</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机械设备费</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 </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环境卫生保洁机械及扫雪机械，供应商须保障施工期间设备充足，确保在规定时限内完成约定台班作业量。台班数量为往年使用数量参考（人工已</w:t>
            </w:r>
            <w:r>
              <w:rPr>
                <w:rFonts w:hint="eastAsia" w:ascii="宋体" w:hAnsi="宋体" w:cs="宋体"/>
                <w:b/>
                <w:bCs/>
                <w:color w:val="000000"/>
                <w:sz w:val="18"/>
                <w:szCs w:val="18"/>
                <w:lang w:eastAsia="zh-CN" w:bidi="ar"/>
              </w:rPr>
              <w:t xml:space="preserve">计</w:t>
            </w:r>
            <w:r>
              <w:rPr>
                <w:rFonts w:hint="eastAsia" w:ascii="宋体" w:hAnsi="宋体" w:cs="宋体"/>
                <w:b/>
                <w:bCs/>
                <w:color w:val="000000"/>
                <w:sz w:val="18"/>
                <w:szCs w:val="18"/>
                <w:lang w:bidi="ar"/>
              </w:rPr>
              <w:t xml:space="preserve">取）。</w:t>
            </w:r>
            <w:r>
              <w:rPr>
                <w:rFonts w:ascii="宋体" w:hAnsi="宋体" w:cs="宋体"/>
                <w:b/>
                <w:bCs/>
                <w:color w:val="000000"/>
                <w:sz w:val="18"/>
                <w:szCs w:val="18"/>
              </w:rPr>
            </w:r>
            <w:r/>
          </w:p>
        </w:tc>
      </w:tr>
      <w:tr>
        <w:trPr>
          <w:trHeight w:val="907"/>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洒水车（5T及以上，带冲洗功能）</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80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品牌、型号不做要求，外观标识需按采购人要求统一。</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运输货车（载重4T以上）</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120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电动绿篱机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割灌机（含刀片）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90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26"/>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电动油锯（大小功率1:1配备）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50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电动高枝油锯</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15</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2.7</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草坪修剪车（驾驶、手推至少各1台）</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15</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r>
      <w:tr>
        <w:trPr>
          <w:trHeight w:val="683"/>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汽油泵</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2.9</w:t>
            </w:r>
            <w:r>
              <w:rPr>
                <w:rFonts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手持式吹落叶除尘吹风机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200</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9215" cy="130553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539215" cy="1305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1.2pt;height:102.8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电动快速保洁车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720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921485" cy="1346264"/>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921485" cy="1346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51.3pt;height:106.0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垃圾桶转运车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200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同上，垃圾箱容积500L以上，电瓶额定电压60V</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646530" cy="1304328"/>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646530" cy="1304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9.6pt;height:102.7pt;mso-wrap-distance-left:0.0pt;mso-wrap-distance-top:0.0pt;mso-wrap-distance-right:0.0pt;mso-wrap-distance-bottom:0.0pt;" stroked="f">
                      <v:path textboxrect="0,0,0,0"/>
                      <v:imagedata r:id="rId50" o:title=""/>
                    </v:shape>
                  </w:pict>
                </mc:Fallback>
              </mc:AlternateContent>
            </w:r>
            <w:r>
              <w:rPr>
                <w:rFonts w:hint="eastAsia" w:ascii="宋体" w:hAnsi="宋体" w:cs="宋体"/>
                <w:color w:val="000000"/>
                <w:sz w:val="18"/>
                <w:szCs w:val="18"/>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2.12</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滚雪车</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457985" cy="127125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457985" cy="12712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4.8pt;height:100.1pt;mso-wrap-distance-left:0.0pt;mso-wrap-distance-top:0.0pt;mso-wrap-distance-right:0.0pt;mso-wrap-distance-bottom:0.0pt;" stroked="f">
                      <v:path textboxrect="0,0,0,0"/>
                      <v:imagedata r:id="rId51" o:title=""/>
                    </v:shape>
                  </w:pict>
                </mc:Fallback>
              </mc:AlternateConten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2.13</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二冲程背负式吹风机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mc:AlternateContent>
                <mc:Choice Requires="wpg">
                  <w:drawing>
                    <wp:inline xmlns:wp="http://schemas.openxmlformats.org/drawingml/2006/wordprocessingDrawing" distT="0" distB="0" distL="0" distR="0">
                      <wp:extent cx="1536141" cy="134112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536141" cy="1341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1.0pt;height:105.6pt;mso-wrap-distance-left:0.0pt;mso-wrap-distance-top:0.0pt;mso-wrap-distance-right:0.0pt;mso-wrap-distance-bottom:0.0pt;" stroked="f">
                      <v:path textboxrect="0,0,0,0"/>
                      <v:imagedata r:id="rId52" o:title=""/>
                    </v:shape>
                  </w:pict>
                </mc:Fallback>
              </mc:AlternateContent>
            </w:r>
            <w:r>
              <w:rPr>
                <w:rFonts w:hint="eastAsia"/>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2.14</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高压打药机</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ff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同上</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2.15</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高架车</w:t>
            </w:r>
            <w:r>
              <w:rPr>
                <w:rFonts w:hint="eastAsia" w:ascii="宋体" w:hAnsi="宋体" w:cs="宋体"/>
                <w:color w:val="ff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723"/>
              <w:jc w:val="center"/>
              <w:widowControl/>
              <w:rPr>
                <w:rFonts w:hint="eastAsia" w:ascii="宋体" w:hAnsi="宋体" w:cs="宋体"/>
                <w:color w:val="ff0000"/>
                <w:sz w:val="18"/>
                <w:szCs w:val="18"/>
              </w:rPr>
              <w:framePr w:vAnchor="text" w:hAnchor="page" w:x="1456" w:y="361"/>
            </w:pPr>
            <w:r>
              <w:rPr>
                <w:rFonts w:hint="eastAsia" w:ascii="宋体" w:hAnsi="宋体" w:cs="宋体"/>
                <w:color w:val="000000"/>
                <w:sz w:val="18"/>
                <w:szCs w:val="18"/>
                <w:lang w:bidi="ar"/>
              </w:rPr>
              <w:t xml:space="preserve">台班</w:t>
            </w:r>
            <w:r>
              <w:rPr>
                <w:rFonts w:hint="eastAsia" w:ascii="宋体" w:hAnsi="宋体" w:cs="宋体"/>
                <w:color w:val="ff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23"/>
              <w:jc w:val="center"/>
              <w:widowControl/>
              <w:rPr>
                <w:rFonts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10</w:t>
            </w:r>
            <w:r>
              <w:rPr>
                <w:rFonts w:ascii="宋体" w:hAnsi="宋体" w:cs="宋体"/>
                <w:color w:val="ff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23"/>
              <w:jc w:val="center"/>
              <w:widowControl/>
              <w:framePr w:vAnchor="text" w:hAnchor="page" w:x="1456" w:y="361"/>
            </w:pPr>
            <w:r/>
            <w:r/>
          </w:p>
        </w:tc>
        <w:tc>
          <w:tcPr>
            <w:shd w:val="clear" w:color="auto" w:fill="ffffff"/>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723"/>
              <w:jc w:val="center"/>
              <w:widowControl/>
              <w:rPr>
                <w:rFonts w:hint="eastAsia" w:ascii="宋体" w:hAnsi="宋体" w:cs="宋体"/>
                <w:color w:val="ff0000"/>
                <w:sz w:val="18"/>
                <w:szCs w:val="18"/>
                <w:lang w:bidi="ar"/>
              </w:rPr>
              <w:framePr w:vAnchor="text" w:hAnchor="page" w:x="1456" w:y="361"/>
            </w:pPr>
            <w:r>
              <w:rPr>
                <w:rFonts w:hint="eastAsia" w:ascii="宋体" w:hAnsi="宋体" w:cs="宋体"/>
                <w:color w:val="ff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ff0000"/>
                <w:sz w:val="18"/>
                <w:szCs w:val="18"/>
                <w:lang w:bidi="ar"/>
              </w:rPr>
              <w:framePr w:vAnchor="text" w:hAnchor="page" w:x="1456" w:y="361"/>
            </w:pPr>
            <w:r>
              <w:rPr>
                <w:rFonts w:hint="eastAsia" w:ascii="宋体" w:hAnsi="宋体" w:cs="宋体"/>
                <w:color w:val="000000"/>
                <w:sz w:val="18"/>
                <w:szCs w:val="18"/>
                <w:lang w:bidi="ar"/>
              </w:rPr>
              <w:t xml:space="preserve">操作高度不低于24m</w:t>
            </w:r>
            <w:r>
              <w:rPr>
                <w:rFonts w:hint="eastAsia" w:ascii="宋体" w:hAnsi="宋体" w:cs="宋体"/>
                <w:color w:val="ff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辅助耗材费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Style w:val="1048"/>
                <w:lang w:bidi="ar"/>
              </w:rPr>
              <w:t xml:space="preserve">包括但不限于：园林及保洁作业工具、植保耗材、园林绿化辅材、劳保用品等。</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保洁耗材</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p>
            <w:pPr>
              <w:pStyle w:val="723"/>
              <w:jc w:val="center"/>
              <w:rPr>
                <w:rFonts w:hint="eastAsia" w:ascii="宋体" w:hAnsi="宋体" w:cs="宋体"/>
                <w:color w:val="000000"/>
                <w:sz w:val="18"/>
                <w:szCs w:val="18"/>
                <w:lang w:bidi="ar"/>
              </w:rPr>
              <w:framePr w:vAnchor="text" w:hAnchor="page" w:x="1456" w:y="361"/>
            </w:pPr>
            <w:r>
              <w:rPr>
                <w:rFonts w:hint="eastAsia"/>
                <w:color w:val="000000"/>
              </w:rPr>
              <w:t xml:space="preserve">套</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eastAsia="宋体" w:cs="宋体"/>
                <w:color w:val="000000"/>
                <w:sz w:val="18"/>
                <w:szCs w:val="18"/>
                <w:lang w:eastAsia="zh-CN" w:bidi="ar"/>
              </w:rPr>
              <w:framePr w:vAnchor="text" w:hAnchor="page" w:x="1456" w:y="361"/>
            </w:pPr>
            <w:r>
              <w:rPr>
                <w:rFonts w:hint="eastAsia" w:ascii="宋体" w:hAnsi="宋体" w:cs="宋体"/>
                <w:color w:val="000000"/>
                <w:sz w:val="18"/>
                <w:szCs w:val="18"/>
                <w:lang w:bidi="ar"/>
              </w:rPr>
              <w:t xml:space="preserve">6</w:t>
            </w:r>
            <w:r>
              <w:rPr>
                <w:rFonts w:hint="eastAsia" w:ascii="宋体" w:hAnsi="宋体" w:cs="宋体"/>
                <w:color w:val="000000"/>
                <w:sz w:val="18"/>
                <w:szCs w:val="18"/>
                <w:lang w:val="en-US" w:eastAsia="zh-CN" w:bidi="ar"/>
              </w:rPr>
              <w:t xml:space="preserve">4</w:t>
            </w:r>
            <w:r>
              <w:rPr>
                <w:rFonts w:hint="eastAsia" w:ascii="宋体" w:hAnsi="宋体" w:eastAsia="宋体" w:cs="宋体"/>
                <w:color w:val="000000"/>
                <w:sz w:val="18"/>
                <w:szCs w:val="18"/>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大（小）扫把、小畚箕、垃圾兜、长夹子、铲刀、刷子、折叠钳、喷水壶、钢丝球、干湿抹布、百洁布、劳保用品等工具套件，内含各种工具各一件、确保工具实用性（如需增配可自行添加）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园林养护耗材</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16</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大剪刀、修枝手剪、铁锹、手锯、小锄头等工具套装，劳保用品等工具套件，内含各种工具各一件、确保工具实用性（如需增配可自行添加）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燃料</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汽油、柴油等，根据清单内机械台班数量及配备机械能耗自行测算</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肥料</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复合肥0.5吨，饼肥0.5吨，尿素0.5吨等（如需增配可自行添加）</w:t>
            </w:r>
            <w:r>
              <w:rPr>
                <w:rStyle w:val="104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农药</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lang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20"/>
                <w:szCs w:val="20"/>
                <w:lang w:bidi="ar"/>
              </w:rPr>
              <w:t xml:space="preserve">菊酯类杀虫剂20升、三唑类杀菌剂20升等（如需增配可自行添加）</w:t>
            </w:r>
            <w:r>
              <w:rPr>
                <w:rStyle w:val="104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b/>
                <w:bCs/>
                <w:color w:val="000000"/>
                <w:sz w:val="18"/>
                <w:szCs w:val="18"/>
                <w:lang w:bidi="ar"/>
              </w:rPr>
              <w:t xml:space="preserve">服装费</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Fonts w:hint="eastAsia" w:ascii="宋体" w:hAnsi="宋体" w:cs="宋体"/>
                <w:color w:val="000000"/>
                <w:sz w:val="18"/>
                <w:szCs w:val="18"/>
                <w:lang w:bidi="ar"/>
              </w:rPr>
              <w:t xml:space="preserve">款式参考：短袖长裤套装2套；外套长裤套装2套；鸭舌帽子1个；胸前工作牌1个。</w:t>
            </w:r>
            <w:r>
              <w:rPr>
                <w:rFonts w:ascii="宋体" w:hAnsi="宋体" w:cs="宋体"/>
                <w:color w:val="000000"/>
                <w:sz w:val="18"/>
                <w:szCs w:val="18"/>
              </w:rPr>
              <mc:AlternateContent>
                <mc:Choice Requires="wpg">
                  <w:drawing>
                    <wp:inline xmlns:wp="http://schemas.openxmlformats.org/drawingml/2006/wordprocessingDrawing" distT="0" distB="0" distL="0" distR="0">
                      <wp:extent cx="1518310" cy="157162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518310"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19.6pt;height:123.8pt;mso-wrap-distance-left:0.0pt;mso-wrap-distance-top:0.0pt;mso-wrap-distance-right:0.0pt;mso-wrap-distance-bottom:0.0pt;" stroked="f">
                      <v:path textboxrect="0,0,0,0"/>
                      <v:imagedata r:id="rId53" o:title=""/>
                    </v:shape>
                  </w:pict>
                </mc:Fallback>
              </mc:AlternateConten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5</w:t>
            </w:r>
            <w:r>
              <w:rPr>
                <w:rFonts w:hint="eastAsia" w:ascii="宋体" w:hAnsi="宋体" w:cs="宋体"/>
                <w:b/>
                <w:bCs/>
                <w:color w:val="000000"/>
                <w:sz w:val="18"/>
                <w:szCs w:val="18"/>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t xml:space="preserve">景观与综合治理</w:t>
            </w:r>
            <w:r>
              <w:rPr>
                <w:rFonts w:hint="eastAsia" w:ascii="宋体" w:hAnsi="宋体" w:cs="宋体"/>
                <w:b/>
                <w:bCs/>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包括但不限于临时用工、直播草花、栽植草花等、两分类垃圾桶、项目部搭建及修整、水体净化沉水植物、水系驳岸修整、240升塑料垃圾箱等。</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临时用工</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工日</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2920</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用工数量为往年数据参考，</w:t>
            </w:r>
            <w:r>
              <w:rPr>
                <w:rStyle w:val="1048"/>
                <w:lang w:bidi="ar"/>
              </w:rPr>
              <w:t xml:space="preserve">以甲方指令为准</w:t>
            </w:r>
            <w:r>
              <w:rPr>
                <w:rStyle w:val="104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5.2</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直播草花、栽植草花等</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直播面积（8000㎡每次、64株/㎡)，年种植3次（含补缺）共24000㎡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24000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栽植草花（400㎡每次、64株/㎡），年栽植4次（含补缺）共1600㎡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1600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其中1类花卉占40%，2类花卉占60%（详见附件6明细）</w:t>
            </w:r>
            <w:r>
              <w:rPr>
                <w:rFonts w:ascii="宋体" w:hAnsi="宋体" w:cs="宋体"/>
                <w:b/>
                <w:bCs/>
                <w:color w:val="000000"/>
                <w:sz w:val="18"/>
                <w:szCs w:val="18"/>
                <w:lang w:bidi="ar"/>
              </w:rPr>
            </w:r>
            <w:r/>
          </w:p>
        </w:tc>
      </w:tr>
      <w:tr>
        <w:trPr>
          <w:trHeight w:val="251"/>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草坪追播（500㎡每次、49株/㎡)，年种植2次（含补缺）共1000㎡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1000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b/>
                <w:bCs/>
                <w:color w:val="ff0000"/>
                <w:sz w:val="18"/>
                <w:szCs w:val="18"/>
                <w:lang w:bidi="ar"/>
              </w:rPr>
              <w:framePr w:vAnchor="text" w:hAnchor="page" w:x="1456" w:y="361"/>
            </w:pPr>
            <w:r>
              <w:rPr>
                <w:rFonts w:hint="eastAsia" w:ascii="宋体" w:hAnsi="宋体" w:cs="宋体"/>
                <w:b/>
                <w:bCs/>
                <w:color w:val="ff0000"/>
                <w:sz w:val="18"/>
                <w:szCs w:val="18"/>
                <w:lang w:bidi="ar"/>
              </w:rPr>
            </w:r>
            <w:r/>
          </w:p>
        </w:tc>
      </w:tr>
      <w:tr>
        <w:trPr>
          <w:trHeight w:val="1132"/>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两分类垃圾桶（规格：240升、不锈钢材质、样式按采购人要求配备）</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rPr>
              <w:framePr w:vAnchor="text" w:hAnchor="page" w:x="1456" w:y="361"/>
            </w:pPr>
            <w:r>
              <w:t xml:space="preserve">款式</w:t>
            </w:r>
            <w:r>
              <w:rPr>
                <w:rFonts w:hint="eastAsia"/>
              </w:rPr>
              <w:t xml:space="preserve">参考图片：</w:t>
            </w:r>
            <w:r>
              <w:rPr>
                <w:rFonts w:hint="eastAsia"/>
              </w:rPr>
            </w:r>
            <w:r/>
          </w:p>
          <w:p>
            <w:pPr>
              <w:pStyle w:val="783"/>
              <w:rPr>
                <w:rFonts w:hint="eastAsia"/>
              </w:rPr>
              <w:framePr w:vAnchor="text" w:hAnchor="page" w:x="1456" w:y="361"/>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431989" cy="1151192"/>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431989" cy="11511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2.8pt;height:90.6pt;mso-wrap-distance-left:0.0pt;mso-wrap-distance-top:0.0pt;mso-wrap-distance-right:0.0pt;mso-wrap-distance-bottom:0.0pt;" stroked="f">
                      <v:path textboxrect="0,0,0,0"/>
                      <v:imagedata r:id="rId54" o:title=""/>
                    </v:shape>
                  </w:pict>
                </mc:Fallback>
              </mc:AlternateContent>
            </w:r>
            <w:r>
              <w:rPr>
                <w:rFonts w:hint="eastAsia"/>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项目部搭建及修整</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搭建形式及修整方式需经采购人确认，结算价以采购人委托审计单位审计后计价，修整建筑面积100m2。</w:t>
            </w:r>
            <w:r>
              <w:rPr>
                <w:rFonts w:hint="eastAsia" w:ascii="宋体" w:hAnsi="宋体" w:cs="宋体"/>
                <w:color w:val="000000"/>
                <w:sz w:val="18"/>
                <w:szCs w:val="18"/>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浇筑混凝土地面</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1、原混凝土地面拆除，厚度20cm，建筑垃圾装车外运、运距30km；2、20cm厚现浇混凝土地面c30、配筋C10-200；3、地面开挖与平整、原土夯实。</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外墙乳胶漆</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1、原乳胶漆铲除、垃圾外运、运距30km；2、防水层、防水外墙乳胶漆两遍、腻子找平层施工。</w:t>
            </w:r>
            <w:r>
              <w:rPr>
                <w:rFonts w:hint="eastAsia" w:ascii="宋体" w:hAnsi="宋体" w:cs="宋体"/>
                <w:color w:val="000000"/>
                <w:sz w:val="18"/>
                <w:szCs w:val="18"/>
                <w:lang w:bidi="ar"/>
              </w:rPr>
            </w:r>
            <w:r/>
          </w:p>
        </w:tc>
      </w:tr>
      <w:tr>
        <w:trPr>
          <w:trHeight w:val="458"/>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屋面维修</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1、原防腐木屋面拆除含防水层、建筑垃圾装车外运、运距30km；2、灰色树脂瓦屋面搭建；3、3mmSBS改性沥青防水卷材冷粘法。</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240升塑料垃圾箱</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rPr>
                <w:rFonts w:hint="eastAsia" w:ascii="宋体" w:hAnsi="宋体" w:cs="宋体"/>
                <w:b/>
                <w:bCs/>
                <w:color w:val="ff0000"/>
                <w:sz w:val="18"/>
                <w:szCs w:val="18"/>
              </w:rPr>
              <w:framePr w:vAnchor="text" w:hAnchor="page" w:x="1456" w:y="361"/>
            </w:pPr>
            <w:r>
              <w:rPr>
                <w:rFonts w:hint="eastAsia" w:ascii="宋体" w:hAnsi="宋体" w:cs="宋体"/>
                <w:color w:val="000000"/>
                <w:sz w:val="18"/>
                <w:szCs w:val="18"/>
                <w:lang w:bidi="ar"/>
              </w:rPr>
              <w:t xml:space="preserve">规格：240升、壁厚不小于1.2mm（非再生塑料），样式、颜色及标识见参考图片：</w:t>
            </w:r>
            <w:r>
              <w:rPr>
                <w:rFonts w:hint="eastAsia" w:ascii="宋体" w:hAnsi="宋体" w:cs="宋体"/>
                <w:b/>
                <w:bCs/>
                <w:color w:val="ff0000"/>
                <w:sz w:val="18"/>
                <w:szCs w:val="18"/>
              </w:rPr>
              <mc:AlternateContent>
                <mc:Choice Requires="wpg">
                  <w:drawing>
                    <wp:inline xmlns:wp="http://schemas.openxmlformats.org/drawingml/2006/wordprocessingDrawing" distT="0" distB="0" distL="0" distR="0">
                      <wp:extent cx="1833804" cy="1353172"/>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833804" cy="1353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44.4pt;height:106.5pt;mso-wrap-distance-left:0.0pt;mso-wrap-distance-top:0.0pt;mso-wrap-distance-right:0.0pt;mso-wrap-distance-bottom:0.0pt;" stroked="f">
                      <v:path textboxrect="0,0,0,0"/>
                      <v:imagedata r:id="rId55" o:title=""/>
                    </v:shape>
                  </w:pict>
                </mc:Fallback>
              </mc:AlternateContent>
            </w:r>
            <w:r>
              <w:rPr>
                <w:rFonts w:hint="eastAsia" w:ascii="宋体" w:hAnsi="宋体" w:cs="宋体"/>
                <w:b/>
                <w:bCs/>
                <w:color w:val="ff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240升桶用垃圾袋</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lang w:bidi="ar"/>
              </w:rPr>
              <w:t xml:space="preserve">9733 </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t xml:space="preserve">数量为往年使用参考</w:t>
            </w:r>
            <w:r>
              <w:rPr>
                <w:rFonts w:hint="eastAsia" w:ascii="宋体" w:hAnsi="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5.7</w:t>
            </w:r>
            <w:r>
              <w:rPr>
                <w:rFonts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120升桶用垃圾袋</w:t>
            </w:r>
            <w:r>
              <w:rPr>
                <w:rFonts w:hint="eastAsia"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23"/>
              <w:jc w:val="center"/>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只</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23360</w:t>
            </w:r>
            <w:r>
              <w:rPr>
                <w:rFonts w:ascii="宋体" w:hAnsi="宋体" w:cs="宋体"/>
                <w:color w:val="000000"/>
                <w:sz w:val="18"/>
                <w:szCs w:val="18"/>
                <w:lang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Fonts w:hint="eastAsia" w:ascii="宋体" w:hAnsi="宋体" w:cs="宋体"/>
                <w:color w:val="000000"/>
                <w:sz w:val="18"/>
                <w:szCs w:val="18"/>
                <w:lang w:bidi="ar"/>
              </w:rPr>
              <w:framePr w:vAnchor="text" w:hAnchor="page" w:x="1456" w:y="361"/>
            </w:pPr>
            <w:r>
              <w:rPr>
                <w:rFonts w:hint="eastAsia" w:ascii="宋体" w:hAnsi="宋体" w:cs="宋体"/>
                <w:color w:val="000000"/>
                <w:sz w:val="18"/>
                <w:szCs w:val="18"/>
                <w:lang w:bidi="ar"/>
              </w:rPr>
              <w:t xml:space="preserve">数量为往年使用参考</w:t>
            </w:r>
            <w:r>
              <w:rPr>
                <w:rFonts w:hint="eastAsia" w:ascii="宋体" w:hAnsi="宋体" w:cs="宋体"/>
                <w:color w:val="000000"/>
                <w:sz w:val="18"/>
                <w:szCs w:val="18"/>
                <w:lang w:bidi="ar"/>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752" w:type="dxa"/>
            <w:vAlign w:val="center"/>
            <w:textDirection w:val="lrTb"/>
            <w:noWrap w:val="false"/>
          </w:tcPr>
          <w:p>
            <w:pPr>
              <w:pStyle w:val="723"/>
              <w:jc w:val="center"/>
              <w:widowControl/>
              <w:rPr>
                <w:rFonts w:ascii="宋体" w:hAnsi="宋体" w:cs="宋体"/>
                <w:color w:val="000000"/>
                <w:sz w:val="18"/>
                <w:szCs w:val="18"/>
                <w:lang w:bidi="ar"/>
              </w:rPr>
              <w:framePr w:vAnchor="text" w:hAnchor="page" w:x="1456" w:y="361"/>
            </w:pPr>
            <w:r>
              <w:rPr>
                <w:rFonts w:hint="eastAsia" w:ascii="宋体" w:hAnsi="宋体" w:cs="宋体"/>
                <w:b/>
                <w:bCs/>
                <w:color w:val="000000"/>
                <w:sz w:val="18"/>
                <w:szCs w:val="18"/>
                <w:lang w:bidi="ar"/>
              </w:rPr>
              <w:t xml:space="preserve">6</w:t>
            </w:r>
            <w:r>
              <w:rPr>
                <w:rFonts w:ascii="宋体" w:hAnsi="宋体" w:cs="宋体"/>
                <w:color w:val="000000"/>
                <w:sz w:val="18"/>
                <w:szCs w:val="18"/>
                <w:lang w:bidi="ar"/>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3"/>
              <w:jc w:val="center"/>
              <w:widowControl/>
              <w:rPr>
                <w:rFonts w:ascii="宋体" w:hAnsi="宋体" w:cs="宋体"/>
                <w:color w:val="000000"/>
                <w:sz w:val="18"/>
                <w:szCs w:val="18"/>
              </w:rPr>
              <w:framePr w:vAnchor="text" w:hAnchor="page" w:x="1456" w:y="361"/>
            </w:pPr>
            <w:r>
              <w:rPr>
                <w:rFonts w:hint="eastAsia" w:ascii="宋体" w:hAnsi="宋体" w:cs="宋体"/>
                <w:b/>
                <w:bCs/>
                <w:color w:val="000000"/>
                <w:sz w:val="18"/>
                <w:szCs w:val="18"/>
                <w:lang w:bidi="ar"/>
              </w:rPr>
              <w:t xml:space="preserve">其他费用</w:t>
            </w:r>
            <w:r>
              <w:rPr>
                <w:rFonts w:ascii="宋体" w:hAnsi="宋体" w:cs="宋体"/>
                <w:color w:val="000000"/>
                <w:sz w:val="18"/>
                <w:szCs w:val="18"/>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723"/>
              <w:jc w:val="center"/>
              <w:widowControl/>
              <w:rPr>
                <w:rFonts w:hint="eastAsia" w:ascii="宋体" w:hAnsi="宋体" w:cs="宋体"/>
                <w:color w:val="000000"/>
                <w:sz w:val="18"/>
                <w:szCs w:val="18"/>
              </w:rPr>
              <w:framePr w:vAnchor="text" w:hAnchor="page" w:x="1456" w:y="361"/>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3768" w:type="dxa"/>
            <w:vAlign w:val="center"/>
            <w:textDirection w:val="lrTb"/>
            <w:noWrap w:val="false"/>
          </w:tcPr>
          <w:p>
            <w:pPr>
              <w:pStyle w:val="723"/>
              <w:jc w:val="left"/>
              <w:widowControl/>
              <w:rPr>
                <w:rStyle w:val="1048"/>
                <w:lang w:bidi="ar"/>
              </w:rPr>
              <w:framePr w:vAnchor="text" w:hAnchor="page" w:x="1456" w:y="361"/>
            </w:pPr>
            <w:r>
              <w:rPr>
                <w:rStyle w:val="1048"/>
                <w:lang w:bidi="ar"/>
              </w:rPr>
              <w:t xml:space="preserve">包含税金、公众责任险保额200万、雇主责任险保额150万及本条款未列明的其他相关费用。</w:t>
            </w:r>
            <w:r>
              <w:rPr>
                <w:rStyle w:val="1048"/>
                <w:lang w:bidi="ar"/>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总价合计（元/年）</w:t>
            </w:r>
            <w:r>
              <w:rPr>
                <w:rFonts w:hint="eastAsia" w:ascii="宋体" w:hAnsi="宋体" w:cs="宋体"/>
                <w:b/>
                <w:bCs/>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310"/>
        </w:trPr>
        <w:tc>
          <w:tcPr>
            <w:gridSpan w:val="11"/>
            <w:shd w:val="clear" w:color="auto" w:fill="ffffff"/>
            <w:tcBorders>
              <w:top w:val="single" w:color="000000" w:sz="4" w:space="0"/>
              <w:left w:val="single" w:color="000000" w:sz="8" w:space="0"/>
              <w:bottom w:val="single" w:color="000000" w:sz="4" w:space="0"/>
              <w:right w:val="single" w:color="000000" w:sz="4" w:space="0"/>
            </w:tcBorders>
            <w:tcW w:w="4941"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lang w:bidi="ar"/>
              </w:rPr>
              <w:t xml:space="preserve">两年合计金额（元）</w:t>
            </w:r>
            <w:r>
              <w:rPr>
                <w:rFonts w:hint="eastAsia" w:ascii="宋体" w:hAnsi="宋体" w:cs="宋体"/>
                <w:b/>
                <w:bCs/>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8" w:space="0"/>
            </w:tcBorders>
            <w:tcW w:w="4928" w:type="dxa"/>
            <w:vAlign w:val="center"/>
            <w:textDirection w:val="lrTb"/>
            <w:noWrap w:val="false"/>
          </w:tcPr>
          <w:p>
            <w:pPr>
              <w:pStyle w:val="723"/>
              <w:jc w:val="center"/>
              <w:widowControl/>
              <w:rPr>
                <w:rFonts w:hint="eastAsia" w:ascii="宋体" w:hAnsi="宋体" w:cs="宋体"/>
                <w:b/>
                <w:bCs/>
                <w:color w:val="000000"/>
                <w:sz w:val="18"/>
                <w:szCs w:val="18"/>
              </w:rPr>
              <w:framePr w:vAnchor="text" w:hAnchor="page" w:x="1456" w:y="361"/>
            </w:pPr>
            <w:r>
              <w:rPr>
                <w:rFonts w:hint="eastAsia" w:ascii="宋体" w:hAnsi="宋体" w:cs="宋体"/>
                <w:b/>
                <w:bCs/>
                <w:color w:val="000000"/>
                <w:sz w:val="18"/>
                <w:szCs w:val="18"/>
              </w:rPr>
            </w:r>
            <w:r/>
          </w:p>
        </w:tc>
      </w:tr>
      <w:tr>
        <w:trPr>
          <w:trHeight w:val="702"/>
        </w:trPr>
        <w:tc>
          <w:tcPr>
            <w:gridSpan w:val="14"/>
            <w:shd w:val="clear" w:color="auto" w:fill="ffffff"/>
            <w:tcBorders>
              <w:top w:val="single" w:color="000000" w:sz="4" w:space="0"/>
              <w:left w:val="single" w:color="000000" w:sz="8" w:space="0"/>
              <w:bottom w:val="single" w:color="000000" w:sz="8" w:space="0"/>
              <w:right w:val="single" w:color="000000" w:sz="8" w:space="0"/>
            </w:tcBorders>
            <w:tcW w:w="9869" w:type="dxa"/>
            <w:vAlign w:val="center"/>
            <w:textDirection w:val="lrTb"/>
            <w:noWrap w:val="false"/>
          </w:tcPr>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注：1.此表为样表，行数可自行添加，但表式不变。</w:t>
            </w:r>
            <w:r>
              <w:rPr>
                <w:rFonts w:hint="eastAsia"/>
                <w:b/>
                <w:bCs/>
                <w:color w:val="000000"/>
                <w:sz w:val="18"/>
                <w:szCs w:val="18"/>
                <w:lang w:bidi="ar"/>
              </w:rPr>
            </w:r>
            <w:r/>
          </w:p>
          <w:p>
            <w:pPr>
              <w:pStyle w:val="772"/>
              <w:ind w:firstLine="361"/>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2.“总价合计”应包括为完成整个项目所产生的所有费用。</w:t>
            </w:r>
            <w:r>
              <w:rPr>
                <w:rFonts w:hint="eastAsia"/>
                <w:b/>
                <w:bCs/>
                <w:color w:val="000000"/>
                <w:sz w:val="18"/>
                <w:szCs w:val="18"/>
                <w:lang w:bidi="ar"/>
              </w:rPr>
            </w:r>
            <w:r/>
          </w:p>
          <w:p>
            <w:pPr>
              <w:pStyle w:val="772"/>
              <w:jc w:val="both"/>
              <w:spacing w:before="0" w:beforeAutospacing="0" w:after="0" w:afterAutospacing="0" w:line="360" w:lineRule="auto"/>
              <w:rPr>
                <w:rFonts w:hint="eastAsia"/>
                <w:b/>
                <w:bCs/>
                <w:color w:val="000000"/>
                <w:sz w:val="18"/>
                <w:szCs w:val="18"/>
                <w:lang w:bidi="ar"/>
              </w:rPr>
              <w:framePr w:vAnchor="text" w:hAnchor="page" w:x="1456" w:y="361"/>
            </w:pPr>
            <w:r>
              <w:rPr>
                <w:rFonts w:hint="eastAsia"/>
                <w:b/>
                <w:bCs/>
                <w:color w:val="000000"/>
                <w:sz w:val="18"/>
                <w:szCs w:val="18"/>
                <w:lang w:bidi="ar"/>
              </w:rPr>
              <w:t xml:space="preserve">    3.《投标分项报价表》中“两年合计金额”应当与《开标一览表》中“投标总报价（两年）”一致。</w:t>
            </w:r>
            <w:r>
              <w:rPr>
                <w:rFonts w:hint="eastAsia"/>
                <w:b/>
                <w:bCs/>
                <w:color w:val="000000"/>
                <w:sz w:val="18"/>
                <w:szCs w:val="18"/>
                <w:lang w:bidi="ar"/>
              </w:rPr>
            </w:r>
            <w:r/>
          </w:p>
          <w:p>
            <w:pPr>
              <w:pStyle w:val="723"/>
              <w:ind w:firstLine="361"/>
              <w:rPr>
                <w:rFonts w:hint="eastAsia" w:ascii="宋体" w:hAnsi="宋体" w:cs="宋体"/>
                <w:b/>
                <w:bCs/>
                <w:color w:val="000000"/>
                <w:sz w:val="18"/>
                <w:szCs w:val="18"/>
                <w:lang w:bidi="ar"/>
              </w:rPr>
              <w:framePr w:vAnchor="text" w:hAnchor="page" w:x="1456" w:y="361"/>
            </w:pPr>
            <w:r>
              <w:rPr>
                <w:rFonts w:hint="eastAsia" w:ascii="宋体" w:hAnsi="宋体" w:cs="宋体"/>
                <w:b/>
                <w:bCs/>
                <w:color w:val="000000"/>
                <w:sz w:val="18"/>
                <w:szCs w:val="18"/>
                <w:lang w:bidi="ar"/>
              </w:rPr>
              <w:t xml:space="preserve">4.各分项报价均不得为“0”或负数（其他费用可以为“0”但不得为负数），否则作无效投标处理。</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    5.此表中所有数值保留小数点后两位进行计算。</w:t>
            </w:r>
            <w:r>
              <w:rPr>
                <w:rFonts w:hint="eastAsia" w:ascii="宋体" w:hAnsi="宋体" w:cs="宋体"/>
                <w:b/>
                <w:bCs/>
                <w:color w:val="000000"/>
                <w:sz w:val="18"/>
                <w:szCs w:val="18"/>
                <w:lang w:bidi="ar"/>
              </w:rPr>
            </w:r>
            <w:r/>
          </w:p>
          <w:p>
            <w:pPr>
              <w:pStyle w:val="735"/>
              <w:ind w:left="0" w:firstLine="361"/>
              <w:rPr>
                <w:rFonts w:hint="eastAsia"/>
              </w:rPr>
              <w:framePr w:vAnchor="text" w:hAnchor="page" w:x="1456" w:y="361"/>
            </w:pPr>
            <w:r>
              <w:rPr>
                <w:rFonts w:hint="eastAsia" w:ascii="宋体" w:hAnsi="宋体" w:eastAsia="宋体"/>
                <w:b/>
                <w:bCs/>
                <w:color w:val="000000"/>
                <w:sz w:val="18"/>
                <w:szCs w:val="18"/>
                <w:lang w:val="en-US" w:bidi="ar"/>
              </w:rPr>
              <w:t xml:space="preserve">6.工日与台班均为8小时工作制。</w:t>
            </w:r>
            <w:r>
              <w:rPr>
                <w:rFonts w:hint="eastAsia"/>
              </w:rPr>
            </w:r>
            <w:r/>
          </w:p>
        </w:tc>
      </w:tr>
    </w:tbl>
    <w:p>
      <w:pPr>
        <w:pStyle w:val="723"/>
        <w:rPr>
          <w:rFonts w:hint="eastAsia"/>
          <w:lang w:val="en-US" w:eastAsia="zh-CN"/>
        </w:rPr>
      </w:pPr>
      <w:r>
        <w:rPr>
          <w:rFonts w:hint="eastAsia"/>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723"/>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3"/>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3"/>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3"/>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3"/>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3"/>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3"/>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3"/>
                <w:rFonts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3"/>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723"/>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3"/>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6"/>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3"/>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3"/>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3"/>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3"/>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3"/>
                <w:rFonts w:hint="eastAsia" w:ascii="宋体" w:hAnsi="宋体" w:eastAsia="宋体" w:cs="宋体"/>
                <w:sz w:val="21"/>
                <w:szCs w:val="21"/>
                <w:vertAlign w:val="baseline"/>
                <w:lang w:val="en-US" w:eastAsia="zh-CN" w:bidi="ar-SA"/>
              </w:rPr>
            </w:r>
            <w:r/>
          </w:p>
        </w:tc>
      </w:tr>
    </w:tbl>
    <w:p>
      <w:pPr>
        <w:pStyle w:val="735"/>
        <w:rPr>
          <w:rFonts w:ascii="宋体" w:hAnsi="宋体" w:eastAsia="宋体"/>
          <w:sz w:val="24"/>
          <w:szCs w:val="24"/>
          <w:lang w:val="en-US" w:eastAsia="zh-CN"/>
        </w:rPr>
      </w:pPr>
      <w:r>
        <w:rPr>
          <w:rFonts w:ascii="宋体" w:hAnsi="宋体" w:eastAsia="宋体"/>
          <w:sz w:val="24"/>
          <w:szCs w:val="24"/>
          <w:lang w:val="en-US" w:eastAsia="zh-CN"/>
        </w:rPr>
      </w:r>
      <w:r/>
    </w:p>
    <w:p>
      <w:pPr>
        <w:pStyle w:val="735"/>
        <w:rPr>
          <w:lang w:val="en-US" w:eastAsia="zh-CN"/>
        </w:rPr>
      </w:pPr>
      <w:r>
        <w:rPr>
          <w:lang w:val="en-US" w:eastAsia="zh-CN"/>
        </w:rPr>
      </w:r>
      <w:r/>
    </w:p>
    <w:p>
      <w:pPr>
        <w:pStyle w:val="723"/>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技术要求响应及偏离表（采购包1-采购包5）</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5"/>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3"/>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5"/>
        <w:rPr>
          <w:rFonts w:hint="eastAsia"/>
        </w:rPr>
      </w:pPr>
      <w:r>
        <w:rPr>
          <w:rFonts w:hint="eastAsia"/>
        </w:rPr>
      </w:r>
      <w:r/>
    </w:p>
    <w:p>
      <w:pPr>
        <w:pStyle w:val="723"/>
        <w:rPr>
          <w:rFonts w:hint="eastAsia" w:ascii="黑体" w:hAnsi="黑体" w:eastAsia="黑体" w:cs="Times New Roman"/>
          <w:i w:val="0"/>
          <w:iCs/>
          <w:color w:val="000000"/>
          <w:sz w:val="32"/>
          <w:szCs w:val="32"/>
          <w:u w:val="none"/>
          <w:lang w:val="en-US" w:eastAsia="zh-CN"/>
        </w:rPr>
      </w:pPr>
      <w:r/>
      <w:bookmarkStart w:id="215" w:name="_Hlt26955054"/>
      <w:r/>
      <w:bookmarkEnd w:id="215"/>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商务要求响应及偏离表（采购包1-采购包5）</w:t>
      </w:r>
      <w:r>
        <w:rPr>
          <w:rFonts w:hint="eastAsia" w:ascii="方正小标宋简体" w:hAnsi="方正小标宋简体" w:eastAsia="方正小标宋简体" w:cs="方正小标宋简体"/>
          <w:b w:val="0"/>
          <w:bCs w:val="0"/>
          <w:color w:val="000000"/>
          <w:sz w:val="32"/>
          <w:szCs w:val="32"/>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5"/>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rPr>
            </w:pPr>
            <w:r/>
            <w:bookmarkStart w:id="216" w:name="_Hlt24879081"/>
            <w:r/>
            <w:bookmarkEnd w:id="216"/>
            <w:r/>
            <w:bookmarkStart w:id="217" w:name="_Hlt26955056"/>
            <w:r/>
            <w:bookmarkEnd w:id="217"/>
            <w:r/>
            <w:bookmarkStart w:id="218" w:name="_Hlt26580838"/>
            <w:r/>
            <w:bookmarkEnd w:id="218"/>
            <w:r/>
            <w:bookmarkStart w:id="219" w:name="_Hlt26609391"/>
            <w:r/>
            <w:bookmarkEnd w:id="219"/>
            <w:r/>
            <w:bookmarkStart w:id="220" w:name="_Hlt26671343"/>
            <w:r/>
            <w:bookmarkEnd w:id="220"/>
            <w:r/>
            <w:bookmarkStart w:id="221" w:name="_Hlt26782999"/>
            <w:r/>
            <w:bookmarkEnd w:id="221"/>
            <w:r/>
            <w:bookmarkStart w:id="222" w:name="_Hlt26671372"/>
            <w:r/>
            <w:bookmarkEnd w:id="222"/>
            <w:r/>
            <w:bookmarkStart w:id="223" w:name="_Hlt26955064"/>
            <w:r/>
            <w:bookmarkEnd w:id="22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3"/>
      </w:pPr>
      <w:r/>
      <w:r/>
    </w:p>
    <w:p>
      <w:pPr>
        <w:pStyle w:val="723"/>
        <w:jc w:val="center"/>
        <w:rPr>
          <w:rFonts w:hint="eastAsia" w:ascii="宋体" w:hAnsi="宋体" w:cs="仿宋"/>
          <w:b/>
          <w:bCs/>
          <w:sz w:val="32"/>
          <w:szCs w:val="32"/>
        </w:rPr>
      </w:pPr>
      <w:r>
        <w:rPr>
          <w:rFonts w:hint="eastAsia" w:ascii="宋体" w:hAnsi="宋体" w:cs="仿宋"/>
          <w:b/>
          <w:bCs/>
          <w:sz w:val="32"/>
          <w:szCs w:val="32"/>
        </w:rPr>
      </w:r>
      <w:r/>
    </w:p>
    <w:p>
      <w:pPr>
        <w:pStyle w:val="735"/>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23"/>
        <w:keepLines w:val="0"/>
        <w:keepNext w:val="0"/>
        <w:pageBreakBefore w:val="0"/>
        <w:spacing w:line="360" w:lineRule="auto"/>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723"/>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bookmarkStart w:id="224"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4"/>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3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widowControl w:val="off"/>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3"/>
        <w:ind w:firstLine="480"/>
        <w:spacing w:line="480" w:lineRule="exact"/>
        <w:rPr>
          <w:rFonts w:ascii="宋体" w:hAnsi="宋体"/>
          <w:sz w:val="24"/>
        </w:rPr>
      </w:pPr>
      <w:r>
        <w:rPr>
          <w:rFonts w:ascii="宋体" w:hAnsi="宋体"/>
          <w:sz w:val="24"/>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3"/>
        <w:rPr>
          <w:rFonts w:hint="eastAsia" w:ascii="宋体" w:hAnsi="宋体"/>
          <w:sz w:val="24"/>
          <w:szCs w:val="24"/>
        </w:rPr>
      </w:pPr>
      <w:r>
        <w:rPr>
          <w:rFonts w:hint="eastAsia" w:ascii="宋体" w:hAnsi="宋体"/>
          <w:sz w:val="24"/>
          <w:szCs w:val="24"/>
        </w:rPr>
      </w:r>
      <w:r/>
    </w:p>
    <w:p>
      <w:pPr>
        <w:pStyle w:val="72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3"/>
        <w:spacing w:line="480" w:lineRule="exact"/>
        <w:rPr>
          <w:rFonts w:hint="eastAsia" w:ascii="宋体" w:hAnsi="宋体"/>
          <w:b w:val="0"/>
          <w:bCs/>
          <w:sz w:val="24"/>
          <w:szCs w:val="24"/>
        </w:rPr>
      </w:pPr>
      <w:r>
        <w:rPr>
          <w:rFonts w:hint="eastAsia" w:ascii="宋体" w:hAnsi="宋体"/>
          <w:b w:val="0"/>
          <w:bCs/>
          <w:sz w:val="24"/>
          <w:szCs w:val="24"/>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735"/>
        <w:ind w:left="0" w:firstLine="0"/>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8"/>
        <w:rFonts w:ascii="宋体" w:hAnsi="宋体"/>
      </w:rPr>
      <w:framePr w:wrap="around" w:vAnchor="text" w:hAnchor="margin" w:xAlign="center" w:y="1"/>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３５</w:t>
    </w:r>
    <w:r>
      <w:rPr>
        <w:rFonts w:ascii="宋体" w:hAnsi="宋体"/>
      </w:rPr>
      <w:fldChar w:fldCharType="end"/>
    </w:r>
    <w:r>
      <w:rPr>
        <w:rStyle w:val="988"/>
        <w:rFonts w:ascii="宋体" w:hAnsi="宋体"/>
      </w:rPr>
    </w:r>
    <w:r/>
  </w:p>
  <w:p>
    <w:pPr>
      <w:pStyle w:val="96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upperLetter"/>
      <w:pStyle w:val="996"/>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29"/>
      <w:isLgl w:val="false"/>
      <w:suff w:val="nothing"/>
      <w:lvlText w:val=""/>
      <w:lvlJc w:val="left"/>
      <w:pPr>
        <w:pStyle w:val="723"/>
        <w:ind w:left="0" w:firstLine="0"/>
      </w:pPr>
      <w:rPr>
        <w:rFonts w:hint="eastAsia"/>
      </w:rPr>
    </w:lvl>
    <w:lvl w:ilvl="6">
      <w:start w:val="1"/>
      <w:numFmt w:val="decimal"/>
      <w:pStyle w:val="931"/>
      <w:isLgl w:val="false"/>
      <w:suff w:val="nothing"/>
      <w:lvlText w:val=""/>
      <w:lvlJc w:val="left"/>
      <w:pPr>
        <w:pStyle w:val="723"/>
        <w:ind w:left="0" w:firstLine="0"/>
      </w:pPr>
      <w:rPr>
        <w:rFonts w:hint="eastAsia"/>
      </w:rPr>
    </w:lvl>
    <w:lvl w:ilvl="7">
      <w:start w:val="1"/>
      <w:numFmt w:val="decimal"/>
      <w:pStyle w:val="933"/>
      <w:isLgl w:val="false"/>
      <w:suff w:val="nothing"/>
      <w:lvlText w:val=""/>
      <w:lvlJc w:val="left"/>
      <w:pPr>
        <w:pStyle w:val="723"/>
        <w:ind w:left="0" w:firstLine="0"/>
      </w:pPr>
      <w:rPr>
        <w:rFonts w:hint="eastAsia"/>
      </w:rPr>
    </w:lvl>
    <w:lvl w:ilvl="8">
      <w:start w:val="1"/>
      <w:numFmt w:val="decimal"/>
      <w:pStyle w:val="935"/>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3"/>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82"/>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索引 41"/>
    <w:basedOn w:val="723"/>
    <w:next w:val="723"/>
    <w:link w:val="723"/>
    <w:semiHidden/>
    <w:qFormat/>
    <w:pPr>
      <w:ind w:left="1260"/>
    </w:pPr>
    <w:rPr>
      <w:rFonts w:ascii="Calibri" w:hAnsi="Calibri" w:eastAsia="Calibri" w:cs="宋体"/>
      <w:sz w:val="20"/>
      <w:lang w:val="zh-CN"/>
    </w:rPr>
  </w:style>
  <w:style w:type="character" w:styleId="736">
    <w:name w:val="Heading 1 Char"/>
    <w:next w:val="736"/>
    <w:link w:val="724"/>
    <w:uiPriority w:val="9"/>
    <w:qFormat/>
    <w:rPr>
      <w:rFonts w:ascii="Arial" w:hAnsi="Arial" w:eastAsia="Arial" w:cs="Arial"/>
      <w:sz w:val="40"/>
      <w:szCs w:val="40"/>
    </w:rPr>
  </w:style>
  <w:style w:type="character" w:styleId="737">
    <w:name w:val="Heading 2 Char"/>
    <w:next w:val="737"/>
    <w:link w:val="725"/>
    <w:uiPriority w:val="9"/>
    <w:qFormat/>
    <w:rPr>
      <w:rFonts w:ascii="Arial" w:hAnsi="Arial" w:eastAsia="Arial" w:cs="Arial"/>
      <w:sz w:val="34"/>
    </w:rPr>
  </w:style>
  <w:style w:type="character" w:styleId="738">
    <w:name w:val="Heading 3 Char"/>
    <w:next w:val="738"/>
    <w:link w:val="726"/>
    <w:uiPriority w:val="9"/>
    <w:qFormat/>
    <w:rPr>
      <w:rFonts w:ascii="Arial" w:hAnsi="Arial" w:eastAsia="Arial" w:cs="Arial"/>
      <w:sz w:val="30"/>
      <w:szCs w:val="30"/>
    </w:rPr>
  </w:style>
  <w:style w:type="paragraph" w:styleId="739">
    <w:name w:val="正文缩进"/>
    <w:basedOn w:val="723"/>
    <w:next w:val="739"/>
    <w:link w:val="723"/>
    <w:qFormat/>
    <w:pPr>
      <w:ind w:firstLine="420"/>
    </w:pPr>
  </w:style>
  <w:style w:type="character" w:styleId="740">
    <w:name w:val="Heading 4 Char"/>
    <w:next w:val="740"/>
    <w:link w:val="727"/>
    <w:uiPriority w:val="9"/>
    <w:qFormat/>
    <w:rPr>
      <w:rFonts w:ascii="Arial" w:hAnsi="Arial" w:eastAsia="Arial" w:cs="Arial"/>
      <w:b/>
      <w:bCs/>
      <w:sz w:val="26"/>
      <w:szCs w:val="26"/>
    </w:rPr>
  </w:style>
  <w:style w:type="character" w:styleId="741">
    <w:name w:val="Heading 5 Char"/>
    <w:next w:val="741"/>
    <w:link w:val="728"/>
    <w:uiPriority w:val="9"/>
    <w:qFormat/>
    <w:rPr>
      <w:rFonts w:ascii="Arial" w:hAnsi="Arial" w:eastAsia="Arial" w:cs="Arial"/>
      <w:b/>
      <w:bCs/>
      <w:sz w:val="24"/>
      <w:szCs w:val="24"/>
    </w:rPr>
  </w:style>
  <w:style w:type="character" w:styleId="742">
    <w:name w:val="Heading 6 Char"/>
    <w:next w:val="742"/>
    <w:link w:val="729"/>
    <w:uiPriority w:val="9"/>
    <w:qFormat/>
    <w:rPr>
      <w:rFonts w:ascii="Arial" w:hAnsi="Arial" w:eastAsia="Arial" w:cs="Arial"/>
      <w:b/>
      <w:bCs/>
      <w:sz w:val="22"/>
      <w:szCs w:val="22"/>
    </w:rPr>
  </w:style>
  <w:style w:type="character" w:styleId="743">
    <w:name w:val="Heading 7 Char"/>
    <w:next w:val="743"/>
    <w:link w:val="730"/>
    <w:uiPriority w:val="9"/>
    <w:qFormat/>
    <w:rPr>
      <w:rFonts w:ascii="Arial" w:hAnsi="Arial" w:eastAsia="Arial" w:cs="Arial"/>
      <w:b/>
      <w:bCs/>
      <w:i/>
      <w:iCs/>
      <w:sz w:val="22"/>
      <w:szCs w:val="22"/>
    </w:rPr>
  </w:style>
  <w:style w:type="character" w:styleId="744">
    <w:name w:val="Heading 8 Char"/>
    <w:next w:val="744"/>
    <w:link w:val="731"/>
    <w:uiPriority w:val="9"/>
    <w:qFormat/>
    <w:rPr>
      <w:rFonts w:ascii="Arial" w:hAnsi="Arial" w:eastAsia="Arial" w:cs="Arial"/>
      <w:i/>
      <w:iCs/>
      <w:sz w:val="22"/>
      <w:szCs w:val="22"/>
    </w:rPr>
  </w:style>
  <w:style w:type="character" w:styleId="745">
    <w:name w:val="Heading 9 Char"/>
    <w:next w:val="745"/>
    <w:link w:val="732"/>
    <w:uiPriority w:val="9"/>
    <w:qFormat/>
    <w:rPr>
      <w:rFonts w:ascii="Arial" w:hAnsi="Arial" w:eastAsia="Arial" w:cs="Arial"/>
      <w:i/>
      <w:iCs/>
      <w:sz w:val="21"/>
      <w:szCs w:val="21"/>
    </w:rPr>
  </w:style>
  <w:style w:type="paragraph" w:styleId="746">
    <w:name w:val="目录 7"/>
    <w:basedOn w:val="723"/>
    <w:next w:val="723"/>
    <w:link w:val="723"/>
    <w:uiPriority w:val="39"/>
    <w:unhideWhenUsed/>
    <w:qFormat/>
    <w:pPr>
      <w:ind w:left="1701" w:right="0" w:firstLine="0"/>
      <w:spacing w:after="57"/>
    </w:pPr>
  </w:style>
  <w:style w:type="paragraph" w:styleId="747">
    <w:name w:val="题注"/>
    <w:basedOn w:val="723"/>
    <w:next w:val="723"/>
    <w:link w:val="723"/>
    <w:uiPriority w:val="35"/>
    <w:unhideWhenUsed/>
    <w:qFormat/>
    <w:pPr>
      <w:spacing w:line="276" w:lineRule="auto"/>
    </w:pPr>
    <w:rPr>
      <w:b/>
      <w:bCs/>
      <w:color w:val="4f81bd"/>
      <w:sz w:val="18"/>
      <w:szCs w:val="18"/>
    </w:rPr>
  </w:style>
  <w:style w:type="paragraph" w:styleId="748">
    <w:name w:val="批注文字"/>
    <w:basedOn w:val="723"/>
    <w:next w:val="748"/>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9">
    <w:name w:val="正文文本"/>
    <w:basedOn w:val="723"/>
    <w:next w:val="749"/>
    <w:link w:val="723"/>
    <w:uiPriority w:val="1"/>
    <w:qFormat/>
    <w:pPr>
      <w:ind w:left="120"/>
    </w:pPr>
    <w:rPr>
      <w:rFonts w:ascii="宋体" w:hAnsi="宋体" w:eastAsia="宋体" w:cs="宋体"/>
      <w:sz w:val="21"/>
      <w:szCs w:val="21"/>
      <w:lang w:val="zh-CN" w:eastAsia="zh-CN" w:bidi="zh-CN"/>
    </w:rPr>
  </w:style>
  <w:style w:type="paragraph" w:styleId="750">
    <w:name w:val="正文文本缩进"/>
    <w:basedOn w:val="723"/>
    <w:next w:val="751"/>
    <w:link w:val="723"/>
    <w:unhideWhenUsed/>
    <w:qFormat/>
    <w:pPr>
      <w:ind w:left="420"/>
      <w:spacing w:after="120"/>
    </w:pPr>
  </w:style>
  <w:style w:type="paragraph" w:styleId="751">
    <w:name w:val="寄信人地址"/>
    <w:basedOn w:val="723"/>
    <w:next w:val="751"/>
    <w:link w:val="723"/>
    <w:qFormat/>
    <w:rPr>
      <w:rFonts w:ascii="Arial" w:hAnsi="Arial" w:eastAsia="宋体" w:cs="宋体"/>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Footer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paragraph" w:styleId="775">
    <w:name w:val="正文首行缩进 2"/>
    <w:basedOn w:val="750"/>
    <w:next w:val="723"/>
    <w:link w:val="723"/>
    <w:qFormat/>
    <w:pPr>
      <w:ind w:left="0" w:firstLine="420"/>
      <w:spacing w:after="0" w:line="360" w:lineRule="auto"/>
    </w:pPr>
    <w:rPr>
      <w:rFonts w:ascii="宋体" w:hAnsi="宋体" w:eastAsia="宋体" w:cs="Times New Roman"/>
      <w:szCs w:val="20"/>
    </w:rPr>
  </w:style>
  <w:style w:type="table" w:styleId="776">
    <w:name w:val="网格型"/>
    <w:next w:val="776"/>
    <w:link w:val="723"/>
    <w:uiPriority w:val="59"/>
    <w:qFormat/>
    <w:pPr>
      <w:spacing w:after="0" w:line="240" w:lineRule="auto"/>
    </w:pPr>
    <w:tblPr/>
  </w:style>
  <w:style w:type="character" w:styleId="777">
    <w:name w:val="尾注引用"/>
    <w:next w:val="777"/>
    <w:link w:val="723"/>
    <w:uiPriority w:val="99"/>
    <w:unhideWhenUsed/>
    <w:qFormat/>
    <w:rPr>
      <w:vertAlign w:val="superscript"/>
    </w:rPr>
  </w:style>
  <w:style w:type="character" w:styleId="778">
    <w:name w:val="页码"/>
    <w:next w:val="778"/>
    <w:link w:val="723"/>
    <w:qFormat/>
  </w:style>
  <w:style w:type="character" w:styleId="779">
    <w:name w:val="已访问的超链接"/>
    <w:next w:val="779"/>
    <w:link w:val="723"/>
    <w:qFormat/>
    <w:rPr>
      <w:color w:val="800080"/>
      <w:u w:val="single"/>
    </w:rPr>
  </w:style>
  <w:style w:type="character" w:styleId="780">
    <w:name w:val="超链接"/>
    <w:next w:val="780"/>
    <w:link w:val="723"/>
    <w:uiPriority w:val="99"/>
    <w:unhideWhenUsed/>
    <w:qFormat/>
    <w:rPr>
      <w:color w:val="0000ff"/>
      <w:u w:val="single"/>
    </w:rPr>
  </w:style>
  <w:style w:type="character" w:styleId="781">
    <w:name w:val="脚注引用"/>
    <w:next w:val="781"/>
    <w:link w:val="723"/>
    <w:uiPriority w:val="99"/>
    <w:unhideWhenUsed/>
    <w:qFormat/>
    <w:rPr>
      <w:vertAlign w:val="superscript"/>
    </w:rPr>
  </w:style>
  <w:style w:type="character" w:styleId="782">
    <w:name w:val="Caption Char"/>
    <w:next w:val="782"/>
    <w:link w:val="758"/>
    <w:uiPriority w:val="99"/>
    <w:qFormat/>
  </w:style>
  <w:style w:type="paragraph" w:styleId="783">
    <w:name w:val="标题 312"/>
    <w:basedOn w:val="723"/>
    <w:next w:val="723"/>
    <w:link w:val="723"/>
    <w:uiPriority w:val="9"/>
    <w:qFormat/>
    <w:pPr>
      <w:keepLines/>
      <w:keepNext/>
      <w:spacing w:before="320" w:after="200"/>
      <w:outlineLvl w:val="2"/>
    </w:pPr>
    <w:rPr>
      <w:rFonts w:ascii="Arial" w:hAnsi="Arial" w:eastAsia="Arial" w:cs="Arial"/>
      <w:sz w:val="30"/>
      <w:szCs w:val="30"/>
    </w:rPr>
  </w:style>
  <w:style w:type="paragraph" w:styleId="784">
    <w:name w:val="正文文本121"/>
    <w:basedOn w:val="723"/>
    <w:next w:val="784"/>
    <w:link w:val="723"/>
    <w:qFormat/>
    <w:pPr>
      <w:ind w:left="120"/>
    </w:pPr>
    <w:rPr>
      <w:rFonts w:ascii="宋体" w:eastAsia="宋体" w:cs="宋体"/>
      <w:sz w:val="21"/>
      <w:szCs w:val="21"/>
      <w:lang w:val="zh-CN" w:eastAsia="zh-CN" w:bidi="zh-CN"/>
    </w:rPr>
  </w:style>
  <w:style w:type="paragraph" w:styleId="785">
    <w:name w:val="List Paragraph"/>
    <w:basedOn w:val="723"/>
    <w:next w:val="785"/>
    <w:link w:val="723"/>
    <w:uiPriority w:val="34"/>
    <w:qFormat/>
    <w:pPr>
      <w:contextualSpacing/>
      <w:ind w:left="720"/>
    </w:pPr>
  </w:style>
  <w:style w:type="paragraph" w:styleId="786">
    <w:name w:val="No Spacing"/>
    <w:next w:val="786"/>
    <w:link w:val="723"/>
    <w:uiPriority w:val="1"/>
    <w:qFormat/>
    <w:pPr>
      <w:spacing w:before="0" w:after="0" w:line="240" w:lineRule="auto"/>
    </w:pPr>
    <w:rPr>
      <w:rFonts w:ascii="Times New Roman" w:hAnsi="Times New Roman" w:eastAsia="宋体" w:cs="Times New Roman"/>
    </w:rPr>
  </w:style>
  <w:style w:type="paragraph" w:styleId="787">
    <w:name w:val="Quote"/>
    <w:basedOn w:val="723"/>
    <w:next w:val="723"/>
    <w:link w:val="788"/>
    <w:uiPriority w:val="29"/>
    <w:qFormat/>
    <w:pPr>
      <w:ind w:left="720" w:right="720"/>
    </w:pPr>
    <w:rPr>
      <w:i/>
    </w:rPr>
  </w:style>
  <w:style w:type="character" w:styleId="788">
    <w:name w:val="Quote Char"/>
    <w:next w:val="788"/>
    <w:link w:val="787"/>
    <w:uiPriority w:val="29"/>
    <w:qFormat/>
    <w:rPr>
      <w:i/>
    </w:rPr>
  </w:style>
  <w:style w:type="paragraph" w:styleId="789">
    <w:name w:val="Intense Quote"/>
    <w:basedOn w:val="723"/>
    <w:next w:val="723"/>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next w:val="790"/>
    <w:link w:val="789"/>
    <w:uiPriority w:val="30"/>
    <w:qFormat/>
    <w:rPr>
      <w:i/>
    </w:rPr>
  </w:style>
  <w:style w:type="table" w:styleId="791">
    <w:name w:val="Table Grid Light"/>
    <w:next w:val="791"/>
    <w:link w:val="723"/>
    <w:uiPriority w:val="59"/>
    <w:qFormat/>
    <w:pPr>
      <w:spacing w:after="0" w:line="240" w:lineRule="auto"/>
    </w:pPr>
    <w:tblPr/>
  </w:style>
  <w:style w:type="table" w:styleId="792">
    <w:name w:val="Plain Table 1"/>
    <w:next w:val="792"/>
    <w:link w:val="723"/>
    <w:uiPriority w:val="59"/>
    <w:qFormat/>
    <w:pPr>
      <w:spacing w:after="0" w:line="240" w:lineRule="auto"/>
    </w:pPr>
    <w:tblPr/>
  </w:style>
  <w:style w:type="table" w:styleId="793">
    <w:name w:val="Plain Table 2"/>
    <w:next w:val="793"/>
    <w:link w:val="723"/>
    <w:uiPriority w:val="59"/>
    <w:qFormat/>
    <w:pPr>
      <w:spacing w:after="0" w:line="240" w:lineRule="auto"/>
    </w:pPr>
    <w:tblPr/>
  </w:style>
  <w:style w:type="table" w:styleId="794">
    <w:name w:val="Plain Table 3"/>
    <w:next w:val="794"/>
    <w:link w:val="723"/>
    <w:uiPriority w:val="99"/>
    <w:qFormat/>
    <w:pPr>
      <w:spacing w:after="0" w:line="240" w:lineRule="auto"/>
    </w:pPr>
    <w:tblPr/>
  </w:style>
  <w:style w:type="table" w:styleId="795">
    <w:name w:val="Plain Table 4"/>
    <w:next w:val="795"/>
    <w:link w:val="723"/>
    <w:uiPriority w:val="99"/>
    <w:qFormat/>
    <w:pPr>
      <w:spacing w:after="0" w:line="240" w:lineRule="auto"/>
    </w:pPr>
    <w:tblPr/>
  </w:style>
  <w:style w:type="table" w:styleId="796">
    <w:name w:val="Plain Table 5"/>
    <w:next w:val="796"/>
    <w:link w:val="723"/>
    <w:uiPriority w:val="99"/>
    <w:qFormat/>
    <w:pPr>
      <w:spacing w:after="0" w:line="240" w:lineRule="auto"/>
    </w:pPr>
    <w:tblPr/>
  </w:style>
  <w:style w:type="table" w:styleId="797">
    <w:name w:val="Grid Table 1 Light"/>
    <w:next w:val="797"/>
    <w:link w:val="723"/>
    <w:uiPriority w:val="99"/>
    <w:qFormat/>
    <w:pPr>
      <w:spacing w:after="0" w:line="240" w:lineRule="auto"/>
    </w:pPr>
    <w:tblPr/>
  </w:style>
  <w:style w:type="table" w:styleId="798">
    <w:name w:val="Grid Table 1 Light - Accent 1"/>
    <w:next w:val="798"/>
    <w:link w:val="723"/>
    <w:uiPriority w:val="99"/>
    <w:qFormat/>
    <w:pPr>
      <w:spacing w:after="0" w:line="240" w:lineRule="auto"/>
    </w:pPr>
    <w:tblPr/>
  </w:style>
  <w:style w:type="table" w:styleId="799">
    <w:name w:val="Grid Table 1 Light - Accent 2"/>
    <w:next w:val="799"/>
    <w:link w:val="723"/>
    <w:uiPriority w:val="99"/>
    <w:qFormat/>
    <w:pPr>
      <w:spacing w:after="0" w:line="240" w:lineRule="auto"/>
    </w:pPr>
    <w:tblPr/>
  </w:style>
  <w:style w:type="table" w:styleId="800">
    <w:name w:val="Grid Table 1 Light - Accent 3"/>
    <w:next w:val="800"/>
    <w:link w:val="723"/>
    <w:uiPriority w:val="99"/>
    <w:qFormat/>
    <w:pPr>
      <w:spacing w:after="0" w:line="240" w:lineRule="auto"/>
    </w:pPr>
    <w:tblPr/>
  </w:style>
  <w:style w:type="table" w:styleId="801">
    <w:name w:val="Grid Table 1 Light - Accent 4"/>
    <w:next w:val="801"/>
    <w:link w:val="723"/>
    <w:uiPriority w:val="99"/>
    <w:qFormat/>
    <w:pPr>
      <w:spacing w:after="0" w:line="240" w:lineRule="auto"/>
    </w:pPr>
    <w:tblPr/>
  </w:style>
  <w:style w:type="table" w:styleId="802">
    <w:name w:val="Grid Table 1 Light - Accent 5"/>
    <w:next w:val="802"/>
    <w:link w:val="723"/>
    <w:uiPriority w:val="99"/>
    <w:qFormat/>
    <w:pPr>
      <w:spacing w:after="0" w:line="240" w:lineRule="auto"/>
    </w:pPr>
    <w:tblPr/>
  </w:style>
  <w:style w:type="table" w:styleId="803">
    <w:name w:val="Grid Table 1 Light - Accent 6"/>
    <w:next w:val="803"/>
    <w:link w:val="723"/>
    <w:uiPriority w:val="99"/>
    <w:qFormat/>
    <w:pPr>
      <w:spacing w:after="0" w:line="240" w:lineRule="auto"/>
    </w:pPr>
    <w:tblPr/>
  </w:style>
  <w:style w:type="table" w:styleId="804">
    <w:name w:val="Grid Table 2"/>
    <w:next w:val="804"/>
    <w:link w:val="723"/>
    <w:uiPriority w:val="99"/>
    <w:qFormat/>
    <w:pPr>
      <w:spacing w:after="0" w:line="240" w:lineRule="auto"/>
    </w:pPr>
    <w:tblPr/>
  </w:style>
  <w:style w:type="table" w:styleId="805">
    <w:name w:val="Grid Table 2 - Accent 1"/>
    <w:next w:val="805"/>
    <w:link w:val="723"/>
    <w:uiPriority w:val="99"/>
    <w:qFormat/>
    <w:pPr>
      <w:spacing w:after="0" w:line="240" w:lineRule="auto"/>
    </w:pPr>
    <w:tblPr/>
  </w:style>
  <w:style w:type="table" w:styleId="806">
    <w:name w:val="Grid Table 2 - Accent 2"/>
    <w:next w:val="806"/>
    <w:link w:val="723"/>
    <w:uiPriority w:val="99"/>
    <w:qFormat/>
    <w:pPr>
      <w:spacing w:after="0" w:line="240" w:lineRule="auto"/>
    </w:pPr>
    <w:tblPr/>
  </w:style>
  <w:style w:type="table" w:styleId="807">
    <w:name w:val="Grid Table 2 - Accent 3"/>
    <w:next w:val="807"/>
    <w:link w:val="723"/>
    <w:uiPriority w:val="99"/>
    <w:qFormat/>
    <w:pPr>
      <w:spacing w:after="0" w:line="240" w:lineRule="auto"/>
    </w:pPr>
    <w:tblPr/>
  </w:style>
  <w:style w:type="table" w:styleId="808">
    <w:name w:val="Grid Table 2 - Accent 4"/>
    <w:next w:val="808"/>
    <w:link w:val="723"/>
    <w:uiPriority w:val="99"/>
    <w:qFormat/>
    <w:pPr>
      <w:spacing w:after="0" w:line="240" w:lineRule="auto"/>
    </w:pPr>
    <w:tblPr/>
  </w:style>
  <w:style w:type="table" w:styleId="809">
    <w:name w:val="Grid Table 2 - Accent 5"/>
    <w:next w:val="809"/>
    <w:link w:val="723"/>
    <w:uiPriority w:val="99"/>
    <w:qFormat/>
    <w:pPr>
      <w:spacing w:after="0" w:line="240" w:lineRule="auto"/>
    </w:pPr>
    <w:tblPr/>
  </w:style>
  <w:style w:type="table" w:styleId="810">
    <w:name w:val="Grid Table 2 - Accent 6"/>
    <w:next w:val="810"/>
    <w:link w:val="723"/>
    <w:uiPriority w:val="99"/>
    <w:qFormat/>
    <w:pPr>
      <w:spacing w:after="0" w:line="240" w:lineRule="auto"/>
    </w:pPr>
    <w:tblPr/>
  </w:style>
  <w:style w:type="table" w:styleId="811">
    <w:name w:val="Grid Table 3"/>
    <w:next w:val="811"/>
    <w:link w:val="723"/>
    <w:uiPriority w:val="99"/>
    <w:qFormat/>
    <w:pPr>
      <w:spacing w:after="0" w:line="240" w:lineRule="auto"/>
    </w:pPr>
    <w:tblPr/>
  </w:style>
  <w:style w:type="table" w:styleId="812">
    <w:name w:val="Grid Table 3 - Accent 1"/>
    <w:next w:val="812"/>
    <w:link w:val="723"/>
    <w:uiPriority w:val="99"/>
    <w:qFormat/>
    <w:pPr>
      <w:spacing w:after="0" w:line="240" w:lineRule="auto"/>
    </w:pPr>
    <w:tblPr/>
  </w:style>
  <w:style w:type="table" w:styleId="813">
    <w:name w:val="Grid Table 3 - Accent 2"/>
    <w:next w:val="813"/>
    <w:link w:val="723"/>
    <w:uiPriority w:val="99"/>
    <w:qFormat/>
    <w:pPr>
      <w:spacing w:after="0" w:line="240" w:lineRule="auto"/>
    </w:pPr>
    <w:tblPr/>
  </w:style>
  <w:style w:type="table" w:styleId="814">
    <w:name w:val="Grid Table 3 - Accent 3"/>
    <w:next w:val="814"/>
    <w:link w:val="723"/>
    <w:uiPriority w:val="99"/>
    <w:qFormat/>
    <w:pPr>
      <w:spacing w:after="0" w:line="240" w:lineRule="auto"/>
    </w:pPr>
    <w:tblPr/>
  </w:style>
  <w:style w:type="table" w:styleId="815">
    <w:name w:val="Grid Table 3 - Accent 4"/>
    <w:next w:val="815"/>
    <w:link w:val="723"/>
    <w:uiPriority w:val="99"/>
    <w:qFormat/>
    <w:pPr>
      <w:spacing w:after="0" w:line="240" w:lineRule="auto"/>
    </w:pPr>
    <w:tblPr/>
  </w:style>
  <w:style w:type="table" w:styleId="816">
    <w:name w:val="Grid Table 3 - Accent 5"/>
    <w:next w:val="816"/>
    <w:link w:val="723"/>
    <w:uiPriority w:val="99"/>
    <w:qFormat/>
    <w:pPr>
      <w:spacing w:after="0" w:line="240" w:lineRule="auto"/>
    </w:pPr>
    <w:tblPr/>
  </w:style>
  <w:style w:type="table" w:styleId="817">
    <w:name w:val="Grid Table 3 - Accent 6"/>
    <w:next w:val="817"/>
    <w:link w:val="723"/>
    <w:uiPriority w:val="99"/>
    <w:qFormat/>
    <w:pPr>
      <w:spacing w:after="0" w:line="240" w:lineRule="auto"/>
    </w:pPr>
    <w:tblPr/>
  </w:style>
  <w:style w:type="table" w:styleId="818">
    <w:name w:val="Grid Table 4"/>
    <w:next w:val="818"/>
    <w:link w:val="723"/>
    <w:uiPriority w:val="59"/>
    <w:qFormat/>
    <w:pPr>
      <w:spacing w:after="0" w:line="240" w:lineRule="auto"/>
    </w:pPr>
    <w:tblPr/>
  </w:style>
  <w:style w:type="table" w:styleId="819">
    <w:name w:val="Grid Table 4 - Accent 1"/>
    <w:next w:val="819"/>
    <w:link w:val="723"/>
    <w:uiPriority w:val="59"/>
    <w:qFormat/>
    <w:pPr>
      <w:spacing w:after="0" w:line="240" w:lineRule="auto"/>
    </w:pPr>
    <w:tblPr/>
  </w:style>
  <w:style w:type="table" w:styleId="820">
    <w:name w:val="Grid Table 4 - Accent 2"/>
    <w:next w:val="820"/>
    <w:link w:val="723"/>
    <w:uiPriority w:val="59"/>
    <w:qFormat/>
    <w:pPr>
      <w:spacing w:after="0" w:line="240" w:lineRule="auto"/>
    </w:pPr>
    <w:tblPr/>
  </w:style>
  <w:style w:type="table" w:styleId="821">
    <w:name w:val="Grid Table 4 - Accent 3"/>
    <w:next w:val="821"/>
    <w:link w:val="723"/>
    <w:uiPriority w:val="59"/>
    <w:qFormat/>
    <w:pPr>
      <w:spacing w:after="0" w:line="240" w:lineRule="auto"/>
    </w:pPr>
    <w:tblPr/>
  </w:style>
  <w:style w:type="table" w:styleId="822">
    <w:name w:val="Grid Table 4 - Accent 4"/>
    <w:next w:val="822"/>
    <w:link w:val="723"/>
    <w:uiPriority w:val="59"/>
    <w:qFormat/>
    <w:pPr>
      <w:spacing w:after="0" w:line="240" w:lineRule="auto"/>
    </w:pPr>
    <w:tblPr/>
  </w:style>
  <w:style w:type="table" w:styleId="823">
    <w:name w:val="Grid Table 4 - Accent 5"/>
    <w:next w:val="823"/>
    <w:link w:val="723"/>
    <w:uiPriority w:val="59"/>
    <w:qFormat/>
    <w:pPr>
      <w:spacing w:after="0" w:line="240" w:lineRule="auto"/>
    </w:pPr>
    <w:tblPr/>
  </w:style>
  <w:style w:type="table" w:styleId="824">
    <w:name w:val="Grid Table 4 - Accent 6"/>
    <w:next w:val="824"/>
    <w:link w:val="723"/>
    <w:uiPriority w:val="59"/>
    <w:qFormat/>
    <w:pPr>
      <w:spacing w:after="0" w:line="240" w:lineRule="auto"/>
    </w:pPr>
    <w:tblPr/>
  </w:style>
  <w:style w:type="table" w:styleId="825">
    <w:name w:val="Grid Table 5 Dark"/>
    <w:next w:val="825"/>
    <w:link w:val="723"/>
    <w:uiPriority w:val="99"/>
    <w:qFormat/>
    <w:pPr>
      <w:spacing w:after="0" w:line="240" w:lineRule="auto"/>
    </w:pPr>
    <w:tblPr/>
  </w:style>
  <w:style w:type="table" w:styleId="826">
    <w:name w:val="Grid Table 5 Dark- Accent 1"/>
    <w:next w:val="826"/>
    <w:link w:val="723"/>
    <w:uiPriority w:val="99"/>
    <w:qFormat/>
    <w:pPr>
      <w:spacing w:after="0" w:line="240" w:lineRule="auto"/>
    </w:pPr>
    <w:tblPr/>
  </w:style>
  <w:style w:type="table" w:styleId="827">
    <w:name w:val="Grid Table 5 Dark - Accent 2"/>
    <w:next w:val="827"/>
    <w:link w:val="723"/>
    <w:uiPriority w:val="99"/>
    <w:qFormat/>
    <w:pPr>
      <w:spacing w:after="0" w:line="240" w:lineRule="auto"/>
    </w:pPr>
    <w:tblPr/>
  </w:style>
  <w:style w:type="table" w:styleId="828">
    <w:name w:val="Grid Table 5 Dark - Accent 3"/>
    <w:next w:val="828"/>
    <w:link w:val="723"/>
    <w:uiPriority w:val="99"/>
    <w:qFormat/>
    <w:pPr>
      <w:spacing w:after="0" w:line="240" w:lineRule="auto"/>
    </w:pPr>
    <w:tblPr/>
  </w:style>
  <w:style w:type="table" w:styleId="829">
    <w:name w:val="Grid Table 5 Dark- Accent 4"/>
    <w:next w:val="829"/>
    <w:link w:val="723"/>
    <w:uiPriority w:val="99"/>
    <w:qFormat/>
    <w:pPr>
      <w:spacing w:after="0" w:line="240" w:lineRule="auto"/>
    </w:pPr>
    <w:tblPr/>
  </w:style>
  <w:style w:type="table" w:styleId="830">
    <w:name w:val="Grid Table 5 Dark - Accent 5"/>
    <w:next w:val="830"/>
    <w:link w:val="723"/>
    <w:uiPriority w:val="99"/>
    <w:qFormat/>
    <w:pPr>
      <w:spacing w:after="0" w:line="240" w:lineRule="auto"/>
    </w:pPr>
    <w:tblPr/>
  </w:style>
  <w:style w:type="table" w:styleId="831">
    <w:name w:val="Grid Table 5 Dark - Accent 6"/>
    <w:next w:val="831"/>
    <w:link w:val="723"/>
    <w:uiPriority w:val="99"/>
    <w:qFormat/>
    <w:pPr>
      <w:spacing w:after="0" w:line="240" w:lineRule="auto"/>
    </w:pPr>
    <w:tblPr/>
  </w:style>
  <w:style w:type="table" w:styleId="832">
    <w:name w:val="Grid Table 6 Colorful"/>
    <w:next w:val="832"/>
    <w:link w:val="723"/>
    <w:uiPriority w:val="99"/>
    <w:qFormat/>
    <w:pPr>
      <w:spacing w:after="0" w:line="240" w:lineRule="auto"/>
    </w:pPr>
    <w:tblPr/>
  </w:style>
  <w:style w:type="table" w:styleId="833">
    <w:name w:val="Grid Table 6 Colorful - Accent 1"/>
    <w:next w:val="833"/>
    <w:link w:val="723"/>
    <w:uiPriority w:val="99"/>
    <w:qFormat/>
    <w:pPr>
      <w:spacing w:after="0" w:line="240" w:lineRule="auto"/>
    </w:pPr>
    <w:tblPr/>
  </w:style>
  <w:style w:type="table" w:styleId="834">
    <w:name w:val="Grid Table 6 Colorful - Accent 2"/>
    <w:next w:val="834"/>
    <w:link w:val="723"/>
    <w:uiPriority w:val="99"/>
    <w:qFormat/>
    <w:pPr>
      <w:spacing w:after="0" w:line="240" w:lineRule="auto"/>
    </w:pPr>
    <w:tblPr/>
  </w:style>
  <w:style w:type="table" w:styleId="835">
    <w:name w:val="Grid Table 6 Colorful - Accent 3"/>
    <w:next w:val="835"/>
    <w:link w:val="723"/>
    <w:uiPriority w:val="99"/>
    <w:qFormat/>
    <w:pPr>
      <w:spacing w:after="0" w:line="240" w:lineRule="auto"/>
    </w:pPr>
    <w:tblPr/>
  </w:style>
  <w:style w:type="table" w:styleId="836">
    <w:name w:val="Grid Table 6 Colorful - Accent 4"/>
    <w:next w:val="836"/>
    <w:link w:val="723"/>
    <w:uiPriority w:val="99"/>
    <w:qFormat/>
    <w:pPr>
      <w:spacing w:after="0" w:line="240" w:lineRule="auto"/>
    </w:pPr>
    <w:tblPr/>
  </w:style>
  <w:style w:type="table" w:styleId="837">
    <w:name w:val="Grid Table 6 Colorful - Accent 5"/>
    <w:next w:val="837"/>
    <w:link w:val="723"/>
    <w:uiPriority w:val="99"/>
    <w:qFormat/>
    <w:pPr>
      <w:spacing w:after="0" w:line="240" w:lineRule="auto"/>
    </w:pPr>
    <w:tblPr/>
  </w:style>
  <w:style w:type="table" w:styleId="838">
    <w:name w:val="Grid Table 6 Colorful - Accent 6"/>
    <w:next w:val="838"/>
    <w:link w:val="723"/>
    <w:uiPriority w:val="99"/>
    <w:qFormat/>
    <w:pPr>
      <w:spacing w:after="0" w:line="240" w:lineRule="auto"/>
    </w:pPr>
    <w:tblPr/>
  </w:style>
  <w:style w:type="table" w:styleId="839">
    <w:name w:val="Grid Table 7 Colorful"/>
    <w:next w:val="839"/>
    <w:link w:val="723"/>
    <w:uiPriority w:val="99"/>
    <w:qFormat/>
    <w:pPr>
      <w:spacing w:after="0" w:line="240" w:lineRule="auto"/>
    </w:pPr>
    <w:tblPr/>
  </w:style>
  <w:style w:type="table" w:styleId="840">
    <w:name w:val="Grid Table 7 Colorful - Accent 1"/>
    <w:next w:val="840"/>
    <w:link w:val="723"/>
    <w:uiPriority w:val="99"/>
    <w:qFormat/>
    <w:pPr>
      <w:spacing w:after="0" w:line="240" w:lineRule="auto"/>
    </w:pPr>
    <w:tblPr/>
  </w:style>
  <w:style w:type="table" w:styleId="841">
    <w:name w:val="Grid Table 7 Colorful - Accent 2"/>
    <w:next w:val="841"/>
    <w:link w:val="723"/>
    <w:uiPriority w:val="99"/>
    <w:qFormat/>
    <w:pPr>
      <w:spacing w:after="0" w:line="240" w:lineRule="auto"/>
    </w:pPr>
    <w:tblPr/>
  </w:style>
  <w:style w:type="table" w:styleId="842">
    <w:name w:val="Grid Table 7 Colorful - Accent 3"/>
    <w:next w:val="842"/>
    <w:link w:val="723"/>
    <w:uiPriority w:val="99"/>
    <w:qFormat/>
    <w:pPr>
      <w:spacing w:after="0" w:line="240" w:lineRule="auto"/>
    </w:pPr>
    <w:tblPr/>
  </w:style>
  <w:style w:type="table" w:styleId="843">
    <w:name w:val="Grid Table 7 Colorful - Accent 4"/>
    <w:next w:val="843"/>
    <w:link w:val="723"/>
    <w:uiPriority w:val="99"/>
    <w:qFormat/>
    <w:pPr>
      <w:spacing w:after="0" w:line="240" w:lineRule="auto"/>
    </w:pPr>
    <w:tblPr/>
  </w:style>
  <w:style w:type="table" w:styleId="844">
    <w:name w:val="Grid Table 7 Colorful - Accent 5"/>
    <w:next w:val="844"/>
    <w:link w:val="723"/>
    <w:uiPriority w:val="99"/>
    <w:qFormat/>
    <w:pPr>
      <w:spacing w:after="0" w:line="240" w:lineRule="auto"/>
    </w:pPr>
    <w:tblPr/>
  </w:style>
  <w:style w:type="table" w:styleId="845">
    <w:name w:val="Grid Table 7 Colorful - Accent 6"/>
    <w:next w:val="845"/>
    <w:link w:val="723"/>
    <w:uiPriority w:val="99"/>
    <w:qFormat/>
    <w:pPr>
      <w:spacing w:after="0" w:line="240" w:lineRule="auto"/>
    </w:pPr>
    <w:tblPr/>
  </w:style>
  <w:style w:type="table" w:styleId="846">
    <w:name w:val="List Table 1 Light"/>
    <w:next w:val="846"/>
    <w:link w:val="723"/>
    <w:uiPriority w:val="99"/>
    <w:qFormat/>
    <w:pPr>
      <w:spacing w:after="0" w:line="240" w:lineRule="auto"/>
    </w:pPr>
    <w:tblPr/>
  </w:style>
  <w:style w:type="table" w:styleId="847">
    <w:name w:val="List Table 1 Light - Accent 1"/>
    <w:next w:val="847"/>
    <w:link w:val="723"/>
    <w:uiPriority w:val="99"/>
    <w:qFormat/>
    <w:pPr>
      <w:spacing w:after="0" w:line="240" w:lineRule="auto"/>
    </w:pPr>
    <w:tblPr/>
  </w:style>
  <w:style w:type="table" w:styleId="848">
    <w:name w:val="List Table 1 Light - Accent 2"/>
    <w:next w:val="848"/>
    <w:link w:val="723"/>
    <w:uiPriority w:val="99"/>
    <w:qFormat/>
    <w:pPr>
      <w:spacing w:after="0" w:line="240" w:lineRule="auto"/>
    </w:pPr>
    <w:tblPr/>
  </w:style>
  <w:style w:type="table" w:styleId="849">
    <w:name w:val="List Table 1 Light - Accent 3"/>
    <w:next w:val="849"/>
    <w:link w:val="723"/>
    <w:uiPriority w:val="99"/>
    <w:qFormat/>
    <w:pPr>
      <w:spacing w:after="0" w:line="240" w:lineRule="auto"/>
    </w:pPr>
    <w:tblPr/>
  </w:style>
  <w:style w:type="table" w:styleId="850">
    <w:name w:val="List Table 1 Light - Accent 4"/>
    <w:next w:val="850"/>
    <w:link w:val="723"/>
    <w:uiPriority w:val="99"/>
    <w:qFormat/>
    <w:pPr>
      <w:spacing w:after="0" w:line="240" w:lineRule="auto"/>
    </w:pPr>
    <w:tblPr/>
  </w:style>
  <w:style w:type="table" w:styleId="851">
    <w:name w:val="List Table 1 Light - Accent 5"/>
    <w:next w:val="851"/>
    <w:link w:val="723"/>
    <w:uiPriority w:val="99"/>
    <w:qFormat/>
    <w:pPr>
      <w:spacing w:after="0" w:line="240" w:lineRule="auto"/>
    </w:pPr>
    <w:tblPr/>
  </w:style>
  <w:style w:type="table" w:styleId="852">
    <w:name w:val="List Table 1 Light - Accent 6"/>
    <w:next w:val="852"/>
    <w:link w:val="723"/>
    <w:uiPriority w:val="99"/>
    <w:qFormat/>
    <w:pPr>
      <w:spacing w:after="0" w:line="240" w:lineRule="auto"/>
    </w:pPr>
    <w:tblPr/>
  </w:style>
  <w:style w:type="table" w:styleId="853">
    <w:name w:val="List Table 2"/>
    <w:next w:val="853"/>
    <w:link w:val="723"/>
    <w:uiPriority w:val="99"/>
    <w:qFormat/>
    <w:pPr>
      <w:spacing w:after="0" w:line="240" w:lineRule="auto"/>
    </w:pPr>
    <w:tblPr/>
  </w:style>
  <w:style w:type="table" w:styleId="854">
    <w:name w:val="List Table 2 - Accent 1"/>
    <w:next w:val="854"/>
    <w:link w:val="723"/>
    <w:uiPriority w:val="99"/>
    <w:qFormat/>
    <w:pPr>
      <w:spacing w:after="0" w:line="240" w:lineRule="auto"/>
    </w:pPr>
    <w:tblPr/>
  </w:style>
  <w:style w:type="table" w:styleId="855">
    <w:name w:val="List Table 2 - Accent 2"/>
    <w:next w:val="855"/>
    <w:link w:val="723"/>
    <w:uiPriority w:val="99"/>
    <w:qFormat/>
    <w:pPr>
      <w:spacing w:after="0" w:line="240" w:lineRule="auto"/>
    </w:pPr>
    <w:tblPr/>
  </w:style>
  <w:style w:type="table" w:styleId="856">
    <w:name w:val="List Table 2 - Accent 3"/>
    <w:next w:val="856"/>
    <w:link w:val="723"/>
    <w:uiPriority w:val="99"/>
    <w:qFormat/>
    <w:pPr>
      <w:spacing w:after="0" w:line="240" w:lineRule="auto"/>
    </w:pPr>
    <w:tblPr/>
  </w:style>
  <w:style w:type="table" w:styleId="857">
    <w:name w:val="List Table 2 - Accent 4"/>
    <w:next w:val="857"/>
    <w:link w:val="723"/>
    <w:uiPriority w:val="99"/>
    <w:qFormat/>
    <w:pPr>
      <w:spacing w:after="0" w:line="240" w:lineRule="auto"/>
    </w:pPr>
    <w:tblPr/>
  </w:style>
  <w:style w:type="table" w:styleId="858">
    <w:name w:val="List Table 2 - Accent 5"/>
    <w:next w:val="858"/>
    <w:link w:val="723"/>
    <w:uiPriority w:val="99"/>
    <w:qFormat/>
    <w:pPr>
      <w:spacing w:after="0" w:line="240" w:lineRule="auto"/>
    </w:pPr>
    <w:tblPr/>
  </w:style>
  <w:style w:type="table" w:styleId="859">
    <w:name w:val="List Table 2 - Accent 6"/>
    <w:next w:val="859"/>
    <w:link w:val="723"/>
    <w:uiPriority w:val="99"/>
    <w:qFormat/>
    <w:pPr>
      <w:spacing w:after="0" w:line="240" w:lineRule="auto"/>
    </w:pPr>
    <w:tblPr/>
  </w:style>
  <w:style w:type="table" w:styleId="860">
    <w:name w:val="List Table 3"/>
    <w:next w:val="860"/>
    <w:link w:val="723"/>
    <w:uiPriority w:val="99"/>
    <w:qFormat/>
    <w:pPr>
      <w:spacing w:after="0" w:line="240" w:lineRule="auto"/>
    </w:pPr>
    <w:tblPr/>
  </w:style>
  <w:style w:type="table" w:styleId="861">
    <w:name w:val="List Table 3 - Accent 1"/>
    <w:next w:val="861"/>
    <w:link w:val="723"/>
    <w:uiPriority w:val="99"/>
    <w:qFormat/>
    <w:pPr>
      <w:spacing w:after="0" w:line="240" w:lineRule="auto"/>
    </w:pPr>
    <w:tblPr/>
  </w:style>
  <w:style w:type="table" w:styleId="862">
    <w:name w:val="List Table 3 - Accent 2"/>
    <w:next w:val="862"/>
    <w:link w:val="723"/>
    <w:uiPriority w:val="99"/>
    <w:qFormat/>
    <w:pPr>
      <w:spacing w:after="0" w:line="240" w:lineRule="auto"/>
    </w:pPr>
    <w:tblPr/>
  </w:style>
  <w:style w:type="table" w:styleId="863">
    <w:name w:val="List Table 3 - Accent 3"/>
    <w:next w:val="863"/>
    <w:link w:val="723"/>
    <w:uiPriority w:val="99"/>
    <w:qFormat/>
    <w:pPr>
      <w:spacing w:after="0" w:line="240" w:lineRule="auto"/>
    </w:pPr>
    <w:tblPr/>
  </w:style>
  <w:style w:type="table" w:styleId="864">
    <w:name w:val="List Table 3 - Accent 4"/>
    <w:next w:val="864"/>
    <w:link w:val="723"/>
    <w:uiPriority w:val="99"/>
    <w:qFormat/>
    <w:pPr>
      <w:spacing w:after="0" w:line="240" w:lineRule="auto"/>
    </w:pPr>
    <w:tblPr/>
  </w:style>
  <w:style w:type="table" w:styleId="865">
    <w:name w:val="List Table 3 - Accent 5"/>
    <w:next w:val="865"/>
    <w:link w:val="723"/>
    <w:uiPriority w:val="99"/>
    <w:qFormat/>
    <w:pPr>
      <w:spacing w:after="0" w:line="240" w:lineRule="auto"/>
    </w:pPr>
    <w:tblPr/>
  </w:style>
  <w:style w:type="table" w:styleId="866">
    <w:name w:val="List Table 3 - Accent 6"/>
    <w:next w:val="866"/>
    <w:link w:val="723"/>
    <w:uiPriority w:val="99"/>
    <w:qFormat/>
    <w:pPr>
      <w:spacing w:after="0" w:line="240" w:lineRule="auto"/>
    </w:pPr>
    <w:tblPr/>
  </w:style>
  <w:style w:type="table" w:styleId="867">
    <w:name w:val="List Table 4"/>
    <w:next w:val="867"/>
    <w:link w:val="723"/>
    <w:uiPriority w:val="99"/>
    <w:qFormat/>
    <w:pPr>
      <w:spacing w:after="0" w:line="240" w:lineRule="auto"/>
    </w:pPr>
    <w:tblPr/>
  </w:style>
  <w:style w:type="table" w:styleId="868">
    <w:name w:val="List Table 4 - Accent 1"/>
    <w:next w:val="868"/>
    <w:link w:val="723"/>
    <w:uiPriority w:val="99"/>
    <w:qFormat/>
    <w:pPr>
      <w:spacing w:after="0" w:line="240" w:lineRule="auto"/>
    </w:pPr>
    <w:tblPr/>
  </w:style>
  <w:style w:type="table" w:styleId="869">
    <w:name w:val="List Table 4 - Accent 2"/>
    <w:next w:val="869"/>
    <w:link w:val="723"/>
    <w:uiPriority w:val="99"/>
    <w:qFormat/>
    <w:pPr>
      <w:spacing w:after="0" w:line="240" w:lineRule="auto"/>
    </w:pPr>
    <w:tblPr/>
  </w:style>
  <w:style w:type="table" w:styleId="870">
    <w:name w:val="List Table 4 - Accent 3"/>
    <w:next w:val="870"/>
    <w:link w:val="723"/>
    <w:uiPriority w:val="99"/>
    <w:qFormat/>
    <w:pPr>
      <w:spacing w:after="0" w:line="240" w:lineRule="auto"/>
    </w:pPr>
    <w:tblPr/>
  </w:style>
  <w:style w:type="table" w:styleId="871">
    <w:name w:val="List Table 4 - Accent 4"/>
    <w:next w:val="871"/>
    <w:link w:val="723"/>
    <w:uiPriority w:val="99"/>
    <w:qFormat/>
    <w:pPr>
      <w:spacing w:after="0" w:line="240" w:lineRule="auto"/>
    </w:pPr>
    <w:tblPr/>
  </w:style>
  <w:style w:type="table" w:styleId="872">
    <w:name w:val="List Table 4 - Accent 5"/>
    <w:next w:val="872"/>
    <w:link w:val="723"/>
    <w:uiPriority w:val="99"/>
    <w:qFormat/>
    <w:pPr>
      <w:spacing w:after="0" w:line="240" w:lineRule="auto"/>
    </w:pPr>
    <w:tblPr/>
  </w:style>
  <w:style w:type="table" w:styleId="873">
    <w:name w:val="List Table 4 - Accent 6"/>
    <w:next w:val="873"/>
    <w:link w:val="723"/>
    <w:uiPriority w:val="99"/>
    <w:qFormat/>
    <w:pPr>
      <w:spacing w:after="0" w:line="240" w:lineRule="auto"/>
    </w:pPr>
    <w:tblPr/>
  </w:style>
  <w:style w:type="table" w:styleId="874">
    <w:name w:val="List Table 5 Dark"/>
    <w:next w:val="874"/>
    <w:link w:val="723"/>
    <w:uiPriority w:val="99"/>
    <w:qFormat/>
    <w:pPr>
      <w:spacing w:after="0" w:line="240" w:lineRule="auto"/>
    </w:pPr>
    <w:tblPr/>
  </w:style>
  <w:style w:type="table" w:styleId="875">
    <w:name w:val="List Table 5 Dark - Accent 1"/>
    <w:next w:val="875"/>
    <w:link w:val="723"/>
    <w:uiPriority w:val="99"/>
    <w:qFormat/>
    <w:pPr>
      <w:spacing w:after="0" w:line="240" w:lineRule="auto"/>
    </w:pPr>
    <w:tblPr/>
  </w:style>
  <w:style w:type="table" w:styleId="876">
    <w:name w:val="List Table 5 Dark - Accent 2"/>
    <w:next w:val="876"/>
    <w:link w:val="723"/>
    <w:uiPriority w:val="99"/>
    <w:qFormat/>
    <w:pPr>
      <w:spacing w:after="0" w:line="240" w:lineRule="auto"/>
    </w:pPr>
    <w:tblPr/>
  </w:style>
  <w:style w:type="table" w:styleId="877">
    <w:name w:val="List Table 5 Dark - Accent 3"/>
    <w:next w:val="877"/>
    <w:link w:val="723"/>
    <w:uiPriority w:val="99"/>
    <w:qFormat/>
    <w:pPr>
      <w:spacing w:after="0" w:line="240" w:lineRule="auto"/>
    </w:pPr>
    <w:tblPr/>
  </w:style>
  <w:style w:type="table" w:styleId="878">
    <w:name w:val="List Table 5 Dark - Accent 4"/>
    <w:next w:val="878"/>
    <w:link w:val="723"/>
    <w:uiPriority w:val="99"/>
    <w:qFormat/>
    <w:pPr>
      <w:spacing w:after="0" w:line="240" w:lineRule="auto"/>
    </w:pPr>
    <w:tblPr/>
  </w:style>
  <w:style w:type="table" w:styleId="879">
    <w:name w:val="List Table 5 Dark - Accent 5"/>
    <w:next w:val="879"/>
    <w:link w:val="723"/>
    <w:uiPriority w:val="99"/>
    <w:qFormat/>
    <w:pPr>
      <w:spacing w:after="0" w:line="240" w:lineRule="auto"/>
    </w:pPr>
    <w:tblPr/>
  </w:style>
  <w:style w:type="table" w:styleId="880">
    <w:name w:val="List Table 5 Dark - Accent 6"/>
    <w:next w:val="880"/>
    <w:link w:val="723"/>
    <w:uiPriority w:val="99"/>
    <w:qFormat/>
    <w:pPr>
      <w:spacing w:after="0" w:line="240" w:lineRule="auto"/>
    </w:pPr>
    <w:tblPr/>
  </w:style>
  <w:style w:type="table" w:styleId="881">
    <w:name w:val="List Table 6 Colorful"/>
    <w:next w:val="881"/>
    <w:link w:val="723"/>
    <w:uiPriority w:val="99"/>
    <w:qFormat/>
    <w:pPr>
      <w:spacing w:after="0" w:line="240" w:lineRule="auto"/>
    </w:pPr>
    <w:tblPr/>
  </w:style>
  <w:style w:type="table" w:styleId="882">
    <w:name w:val="List Table 6 Colorful - Accent 1"/>
    <w:next w:val="882"/>
    <w:link w:val="723"/>
    <w:uiPriority w:val="99"/>
    <w:qFormat/>
    <w:pPr>
      <w:spacing w:after="0" w:line="240" w:lineRule="auto"/>
    </w:pPr>
    <w:tblPr/>
  </w:style>
  <w:style w:type="table" w:styleId="883">
    <w:name w:val="List Table 6 Colorful - Accent 2"/>
    <w:next w:val="883"/>
    <w:link w:val="723"/>
    <w:uiPriority w:val="99"/>
    <w:qFormat/>
    <w:pPr>
      <w:spacing w:after="0" w:line="240" w:lineRule="auto"/>
    </w:pPr>
    <w:tblPr/>
  </w:style>
  <w:style w:type="table" w:styleId="884">
    <w:name w:val="List Table 6 Colorful - Accent 3"/>
    <w:next w:val="884"/>
    <w:link w:val="723"/>
    <w:uiPriority w:val="99"/>
    <w:qFormat/>
    <w:pPr>
      <w:spacing w:after="0" w:line="240" w:lineRule="auto"/>
    </w:pPr>
    <w:tblPr/>
  </w:style>
  <w:style w:type="table" w:styleId="885">
    <w:name w:val="List Table 6 Colorful - Accent 4"/>
    <w:next w:val="885"/>
    <w:link w:val="723"/>
    <w:uiPriority w:val="99"/>
    <w:qFormat/>
    <w:pPr>
      <w:spacing w:after="0" w:line="240" w:lineRule="auto"/>
    </w:pPr>
    <w:tblPr/>
  </w:style>
  <w:style w:type="table" w:styleId="886">
    <w:name w:val="List Table 6 Colorful - Accent 5"/>
    <w:next w:val="886"/>
    <w:link w:val="723"/>
    <w:uiPriority w:val="99"/>
    <w:qFormat/>
    <w:pPr>
      <w:spacing w:after="0" w:line="240" w:lineRule="auto"/>
    </w:pPr>
    <w:tblPr/>
  </w:style>
  <w:style w:type="table" w:styleId="887">
    <w:name w:val="List Table 6 Colorful - Accent 6"/>
    <w:next w:val="887"/>
    <w:link w:val="723"/>
    <w:uiPriority w:val="99"/>
    <w:qFormat/>
    <w:pPr>
      <w:spacing w:after="0" w:line="240" w:lineRule="auto"/>
    </w:pPr>
    <w:tblPr/>
  </w:style>
  <w:style w:type="table" w:styleId="888">
    <w:name w:val="List Table 7 Colorful"/>
    <w:next w:val="888"/>
    <w:link w:val="723"/>
    <w:uiPriority w:val="99"/>
    <w:qFormat/>
    <w:pPr>
      <w:spacing w:after="0" w:line="240" w:lineRule="auto"/>
    </w:pPr>
    <w:tblPr/>
  </w:style>
  <w:style w:type="table" w:styleId="889">
    <w:name w:val="List Table 7 Colorful - Accent 1"/>
    <w:next w:val="889"/>
    <w:link w:val="723"/>
    <w:uiPriority w:val="99"/>
    <w:qFormat/>
    <w:pPr>
      <w:spacing w:after="0" w:line="240" w:lineRule="auto"/>
    </w:pPr>
    <w:tblPr/>
  </w:style>
  <w:style w:type="table" w:styleId="890">
    <w:name w:val="List Table 7 Colorful - Accent 2"/>
    <w:next w:val="890"/>
    <w:link w:val="723"/>
    <w:uiPriority w:val="99"/>
    <w:qFormat/>
    <w:pPr>
      <w:spacing w:after="0" w:line="240" w:lineRule="auto"/>
    </w:pPr>
    <w:tblPr/>
  </w:style>
  <w:style w:type="table" w:styleId="891">
    <w:name w:val="List Table 7 Colorful - Accent 3"/>
    <w:next w:val="891"/>
    <w:link w:val="723"/>
    <w:uiPriority w:val="99"/>
    <w:qFormat/>
    <w:pPr>
      <w:spacing w:after="0" w:line="240" w:lineRule="auto"/>
    </w:pPr>
    <w:tblPr/>
  </w:style>
  <w:style w:type="table" w:styleId="892">
    <w:name w:val="List Table 7 Colorful - Accent 4"/>
    <w:next w:val="892"/>
    <w:link w:val="723"/>
    <w:uiPriority w:val="99"/>
    <w:qFormat/>
    <w:pPr>
      <w:spacing w:after="0" w:line="240" w:lineRule="auto"/>
    </w:pPr>
    <w:tblPr/>
  </w:style>
  <w:style w:type="table" w:styleId="893">
    <w:name w:val="List Table 7 Colorful - Accent 5"/>
    <w:next w:val="893"/>
    <w:link w:val="723"/>
    <w:uiPriority w:val="99"/>
    <w:qFormat/>
    <w:pPr>
      <w:spacing w:after="0" w:line="240" w:lineRule="auto"/>
    </w:pPr>
    <w:tblPr/>
  </w:style>
  <w:style w:type="table" w:styleId="894">
    <w:name w:val="List Table 7 Colorful - Accent 6"/>
    <w:next w:val="894"/>
    <w:link w:val="723"/>
    <w:uiPriority w:val="99"/>
    <w:qFormat/>
    <w:pPr>
      <w:spacing w:after="0" w:line="240" w:lineRule="auto"/>
    </w:pPr>
    <w:tblPr/>
  </w:style>
  <w:style w:type="table" w:styleId="895">
    <w:name w:val="Lined - Accent"/>
    <w:next w:val="895"/>
    <w:link w:val="723"/>
    <w:uiPriority w:val="99"/>
    <w:qFormat/>
    <w:pPr>
      <w:spacing w:after="0" w:line="240" w:lineRule="auto"/>
    </w:pPr>
    <w:rPr>
      <w:color w:val="404040"/>
    </w:rPr>
    <w:tblPr/>
  </w:style>
  <w:style w:type="table" w:styleId="896">
    <w:name w:val="Lined - Accent 1"/>
    <w:next w:val="896"/>
    <w:link w:val="723"/>
    <w:uiPriority w:val="99"/>
    <w:qFormat/>
    <w:pPr>
      <w:spacing w:after="0" w:line="240" w:lineRule="auto"/>
    </w:pPr>
    <w:rPr>
      <w:color w:val="404040"/>
    </w:rPr>
    <w:tblPr/>
  </w:style>
  <w:style w:type="table" w:styleId="897">
    <w:name w:val="Lined - Accent 2"/>
    <w:next w:val="897"/>
    <w:link w:val="723"/>
    <w:uiPriority w:val="99"/>
    <w:qFormat/>
    <w:pPr>
      <w:spacing w:after="0" w:line="240" w:lineRule="auto"/>
    </w:pPr>
    <w:rPr>
      <w:color w:val="404040"/>
    </w:rPr>
    <w:tblPr/>
  </w:style>
  <w:style w:type="table" w:styleId="898">
    <w:name w:val="Lined - Accent 3"/>
    <w:next w:val="898"/>
    <w:link w:val="723"/>
    <w:uiPriority w:val="99"/>
    <w:qFormat/>
    <w:pPr>
      <w:spacing w:after="0" w:line="240" w:lineRule="auto"/>
    </w:pPr>
    <w:rPr>
      <w:color w:val="404040"/>
    </w:rPr>
    <w:tblPr/>
  </w:style>
  <w:style w:type="table" w:styleId="899">
    <w:name w:val="Lined - Accent 4"/>
    <w:next w:val="899"/>
    <w:link w:val="723"/>
    <w:uiPriority w:val="99"/>
    <w:qFormat/>
    <w:pPr>
      <w:spacing w:after="0" w:line="240" w:lineRule="auto"/>
    </w:pPr>
    <w:rPr>
      <w:color w:val="404040"/>
    </w:rPr>
    <w:tblPr/>
  </w:style>
  <w:style w:type="table" w:styleId="900">
    <w:name w:val="Lined - Accent 5"/>
    <w:next w:val="900"/>
    <w:link w:val="723"/>
    <w:uiPriority w:val="99"/>
    <w:qFormat/>
    <w:pPr>
      <w:spacing w:after="0" w:line="240" w:lineRule="auto"/>
    </w:pPr>
    <w:rPr>
      <w:color w:val="404040"/>
    </w:rPr>
    <w:tblPr/>
  </w:style>
  <w:style w:type="table" w:styleId="901">
    <w:name w:val="Lined - Accent 6"/>
    <w:next w:val="901"/>
    <w:link w:val="723"/>
    <w:uiPriority w:val="99"/>
    <w:qFormat/>
    <w:pPr>
      <w:spacing w:after="0" w:line="240" w:lineRule="auto"/>
    </w:pPr>
    <w:rPr>
      <w:color w:val="404040"/>
    </w:rPr>
    <w:tblPr/>
  </w:style>
  <w:style w:type="table" w:styleId="902">
    <w:name w:val="Bordered &amp; Lined - Accent"/>
    <w:next w:val="902"/>
    <w:link w:val="723"/>
    <w:uiPriority w:val="99"/>
    <w:qFormat/>
    <w:pPr>
      <w:spacing w:after="0" w:line="240" w:lineRule="auto"/>
    </w:pPr>
    <w:rPr>
      <w:color w:val="404040"/>
    </w:rPr>
    <w:tblPr/>
  </w:style>
  <w:style w:type="table" w:styleId="903">
    <w:name w:val="Bordered &amp; Lined - Accent 1"/>
    <w:next w:val="903"/>
    <w:link w:val="723"/>
    <w:uiPriority w:val="99"/>
    <w:qFormat/>
    <w:pPr>
      <w:spacing w:after="0" w:line="240" w:lineRule="auto"/>
    </w:pPr>
    <w:rPr>
      <w:color w:val="404040"/>
    </w:rPr>
    <w:tblPr/>
  </w:style>
  <w:style w:type="table" w:styleId="904">
    <w:name w:val="Bordered &amp; Lined - Accent 2"/>
    <w:next w:val="904"/>
    <w:link w:val="723"/>
    <w:uiPriority w:val="99"/>
    <w:qFormat/>
    <w:pPr>
      <w:spacing w:after="0" w:line="240" w:lineRule="auto"/>
    </w:pPr>
    <w:rPr>
      <w:color w:val="404040"/>
    </w:rPr>
    <w:tblPr/>
  </w:style>
  <w:style w:type="table" w:styleId="905">
    <w:name w:val="Bordered &amp; Lined - Accent 3"/>
    <w:next w:val="905"/>
    <w:link w:val="723"/>
    <w:uiPriority w:val="99"/>
    <w:qFormat/>
    <w:pPr>
      <w:spacing w:after="0" w:line="240" w:lineRule="auto"/>
    </w:pPr>
    <w:rPr>
      <w:color w:val="404040"/>
    </w:rPr>
    <w:tblPr/>
  </w:style>
  <w:style w:type="table" w:styleId="906">
    <w:name w:val="Bordered &amp; Lined - Accent 4"/>
    <w:next w:val="906"/>
    <w:link w:val="723"/>
    <w:uiPriority w:val="99"/>
    <w:qFormat/>
    <w:pPr>
      <w:spacing w:after="0" w:line="240" w:lineRule="auto"/>
    </w:pPr>
    <w:rPr>
      <w:color w:val="404040"/>
    </w:rPr>
    <w:tblPr/>
  </w:style>
  <w:style w:type="table" w:styleId="907">
    <w:name w:val="Bordered &amp; Lined - Accent 5"/>
    <w:next w:val="907"/>
    <w:link w:val="723"/>
    <w:uiPriority w:val="99"/>
    <w:qFormat/>
    <w:pPr>
      <w:spacing w:after="0" w:line="240" w:lineRule="auto"/>
    </w:pPr>
    <w:rPr>
      <w:color w:val="404040"/>
    </w:rPr>
    <w:tblPr/>
  </w:style>
  <w:style w:type="table" w:styleId="908">
    <w:name w:val="Bordered &amp; Lined - Accent 6"/>
    <w:next w:val="908"/>
    <w:link w:val="723"/>
    <w:uiPriority w:val="99"/>
    <w:qFormat/>
    <w:pPr>
      <w:spacing w:after="0" w:line="240" w:lineRule="auto"/>
    </w:pPr>
    <w:rPr>
      <w:color w:val="404040"/>
    </w:rPr>
    <w:tblPr/>
  </w:style>
  <w:style w:type="table" w:styleId="909">
    <w:name w:val="Bordered"/>
    <w:next w:val="909"/>
    <w:link w:val="723"/>
    <w:uiPriority w:val="99"/>
    <w:qFormat/>
    <w:pPr>
      <w:spacing w:after="0" w:line="240" w:lineRule="auto"/>
    </w:pPr>
    <w:tblPr/>
  </w:style>
  <w:style w:type="table" w:styleId="910">
    <w:name w:val="Bordered - Accent 1"/>
    <w:next w:val="910"/>
    <w:link w:val="723"/>
    <w:uiPriority w:val="99"/>
    <w:qFormat/>
    <w:pPr>
      <w:spacing w:after="0" w:line="240" w:lineRule="auto"/>
    </w:pPr>
    <w:tblPr/>
  </w:style>
  <w:style w:type="table" w:styleId="911">
    <w:name w:val="Bordered - Accent 2"/>
    <w:next w:val="911"/>
    <w:link w:val="723"/>
    <w:uiPriority w:val="99"/>
    <w:qFormat/>
    <w:pPr>
      <w:spacing w:after="0" w:line="240" w:lineRule="auto"/>
    </w:pPr>
    <w:tblPr/>
  </w:style>
  <w:style w:type="table" w:styleId="912">
    <w:name w:val="Bordered - Accent 3"/>
    <w:next w:val="912"/>
    <w:link w:val="723"/>
    <w:uiPriority w:val="99"/>
    <w:qFormat/>
    <w:pPr>
      <w:spacing w:after="0" w:line="240" w:lineRule="auto"/>
    </w:pPr>
    <w:tblPr/>
  </w:style>
  <w:style w:type="table" w:styleId="913">
    <w:name w:val="Bordered - Accent 4"/>
    <w:next w:val="913"/>
    <w:link w:val="723"/>
    <w:uiPriority w:val="99"/>
    <w:qFormat/>
    <w:pPr>
      <w:spacing w:after="0" w:line="240" w:lineRule="auto"/>
    </w:pPr>
    <w:tblPr/>
  </w:style>
  <w:style w:type="table" w:styleId="914">
    <w:name w:val="Bordered - Accent 5"/>
    <w:next w:val="914"/>
    <w:link w:val="723"/>
    <w:uiPriority w:val="99"/>
    <w:qFormat/>
    <w:pPr>
      <w:spacing w:after="0" w:line="240" w:lineRule="auto"/>
    </w:pPr>
    <w:tblPr/>
  </w:style>
  <w:style w:type="table" w:styleId="915">
    <w:name w:val="Bordered - Accent 6"/>
    <w:next w:val="915"/>
    <w:link w:val="723"/>
    <w:uiPriority w:val="99"/>
    <w:qFormat/>
    <w:pPr>
      <w:spacing w:after="0" w:line="240" w:lineRule="auto"/>
    </w:pPr>
    <w:tblPr/>
  </w:style>
  <w:style w:type="paragraph" w:styleId="916">
    <w:name w:val="TOC Heading"/>
    <w:next w:val="916"/>
    <w:link w:val="723"/>
    <w:uiPriority w:val="39"/>
    <w:unhideWhenUsed/>
    <w:qFormat/>
    <w:rPr>
      <w:rFonts w:ascii="Times New Roman" w:hAnsi="Times New Roman" w:eastAsia="宋体" w:cs="Times New Roman"/>
    </w:rPr>
  </w:style>
  <w:style w:type="paragraph" w:styleId="917">
    <w:name w:val="标题 11"/>
    <w:basedOn w:val="723"/>
    <w:next w:val="723"/>
    <w:link w:val="918"/>
    <w:qFormat/>
    <w:pPr>
      <w:jc w:val="center"/>
      <w:keepNext/>
      <w:outlineLvl w:val="0"/>
    </w:pPr>
    <w:rPr>
      <w:rFonts w:ascii="楷体_GB2312" w:eastAsia="楷体_GB2312"/>
      <w:sz w:val="28"/>
      <w:szCs w:val="28"/>
    </w:rPr>
  </w:style>
  <w:style w:type="character" w:styleId="918">
    <w:name w:val="标题 1 Char"/>
    <w:next w:val="918"/>
    <w:link w:val="917"/>
    <w:qFormat/>
    <w:rPr>
      <w:rFonts w:ascii="楷体_GB2312" w:hAnsi="Times New Roman" w:eastAsia="楷体_GB2312" w:cs="Times New Roman"/>
      <w:sz w:val="28"/>
      <w:szCs w:val="28"/>
    </w:rPr>
  </w:style>
  <w:style w:type="paragraph" w:styleId="919">
    <w:name w:val="标题 21"/>
    <w:basedOn w:val="723"/>
    <w:next w:val="921"/>
    <w:link w:val="920"/>
    <w:qFormat/>
    <w:pPr>
      <w:jc w:val="center"/>
      <w:keepLines/>
      <w:keepNext/>
      <w:spacing w:before="260" w:after="260" w:line="416" w:lineRule="auto"/>
      <w:outlineLvl w:val="1"/>
    </w:pPr>
    <w:rPr>
      <w:rFonts w:ascii="Arial" w:hAnsi="Arial" w:eastAsia="幼圆" w:cs="Arial"/>
      <w:b/>
      <w:bCs/>
      <w:sz w:val="44"/>
      <w:szCs w:val="44"/>
    </w:rPr>
  </w:style>
  <w:style w:type="character" w:styleId="920">
    <w:name w:val="标题 2 Char"/>
    <w:next w:val="920"/>
    <w:link w:val="919"/>
    <w:qFormat/>
    <w:rPr>
      <w:rFonts w:ascii="Arial" w:hAnsi="Arial" w:eastAsia="幼圆" w:cs="Arial"/>
      <w:b/>
      <w:bCs/>
      <w:sz w:val="44"/>
      <w:szCs w:val="44"/>
    </w:rPr>
  </w:style>
  <w:style w:type="paragraph" w:styleId="921">
    <w:name w:val="正文缩进11"/>
    <w:basedOn w:val="723"/>
    <w:next w:val="921"/>
    <w:link w:val="922"/>
    <w:qFormat/>
    <w:pPr>
      <w:ind w:firstLine="420"/>
    </w:pPr>
  </w:style>
  <w:style w:type="character" w:styleId="922">
    <w:name w:val="正文缩进 Char"/>
    <w:next w:val="922"/>
    <w:link w:val="921"/>
    <w:qFormat/>
    <w:rPr>
      <w:rFonts w:ascii="Times New Roman" w:hAnsi="Times New Roman" w:eastAsia="宋体" w:cs="Times New Roman"/>
      <w:szCs w:val="21"/>
    </w:rPr>
  </w:style>
  <w:style w:type="paragraph" w:styleId="923">
    <w:name w:val="标题 311"/>
    <w:basedOn w:val="723"/>
    <w:next w:val="921"/>
    <w:link w:val="924"/>
    <w:qFormat/>
    <w:pPr>
      <w:keepLines/>
      <w:keepNext/>
      <w:spacing w:before="260" w:after="260" w:line="416" w:lineRule="auto"/>
      <w:outlineLvl w:val="2"/>
    </w:pPr>
    <w:rPr>
      <w:b/>
      <w:bCs/>
      <w:sz w:val="32"/>
      <w:szCs w:val="32"/>
    </w:rPr>
  </w:style>
  <w:style w:type="character" w:styleId="924">
    <w:name w:val="标题 3 Char"/>
    <w:next w:val="924"/>
    <w:link w:val="923"/>
    <w:qFormat/>
    <w:rPr>
      <w:rFonts w:ascii="Times New Roman" w:hAnsi="Times New Roman" w:eastAsia="宋体" w:cs="Times New Roman"/>
      <w:b/>
      <w:bCs/>
      <w:sz w:val="32"/>
      <w:szCs w:val="32"/>
    </w:rPr>
  </w:style>
  <w:style w:type="paragraph" w:styleId="925">
    <w:name w:val="标题 41"/>
    <w:basedOn w:val="723"/>
    <w:next w:val="921"/>
    <w:link w:val="926"/>
    <w:qFormat/>
    <w:pPr>
      <w:keepLines/>
      <w:keepNext/>
      <w:spacing w:before="280" w:after="290" w:line="376" w:lineRule="auto"/>
      <w:outlineLvl w:val="3"/>
    </w:pPr>
    <w:rPr>
      <w:rFonts w:ascii="Arial" w:hAnsi="Arial" w:eastAsia="黑体" w:cs="Arial"/>
      <w:b/>
      <w:bCs/>
      <w:sz w:val="28"/>
      <w:szCs w:val="28"/>
    </w:rPr>
  </w:style>
  <w:style w:type="character" w:styleId="926">
    <w:name w:val="标题 4 Char"/>
    <w:next w:val="926"/>
    <w:link w:val="925"/>
    <w:qFormat/>
    <w:rPr>
      <w:rFonts w:ascii="Arial" w:hAnsi="Arial" w:eastAsia="黑体" w:cs="Arial"/>
      <w:b/>
      <w:bCs/>
      <w:sz w:val="28"/>
      <w:szCs w:val="28"/>
    </w:rPr>
  </w:style>
  <w:style w:type="paragraph" w:styleId="927">
    <w:name w:val="标题 51"/>
    <w:basedOn w:val="723"/>
    <w:next w:val="921"/>
    <w:link w:val="928"/>
    <w:qFormat/>
    <w:pPr>
      <w:keepNext/>
      <w:outlineLvl w:val="4"/>
    </w:pPr>
    <w:rPr>
      <w:rFonts w:ascii="宋体"/>
      <w:color w:val="000000"/>
      <w:sz w:val="28"/>
      <w:szCs w:val="28"/>
    </w:rPr>
  </w:style>
  <w:style w:type="character" w:styleId="928">
    <w:name w:val="标题 5 Char"/>
    <w:next w:val="928"/>
    <w:link w:val="927"/>
    <w:qFormat/>
    <w:rPr>
      <w:rFonts w:ascii="宋体" w:hAnsi="Times New Roman" w:eastAsia="宋体" w:cs="Times New Roman"/>
      <w:color w:val="000000"/>
      <w:sz w:val="28"/>
      <w:szCs w:val="28"/>
    </w:rPr>
  </w:style>
  <w:style w:type="paragraph" w:styleId="929">
    <w:name w:val="标题 61"/>
    <w:basedOn w:val="723"/>
    <w:next w:val="723"/>
    <w:link w:val="93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0">
    <w:name w:val="标题 6 Char"/>
    <w:next w:val="930"/>
    <w:link w:val="929"/>
    <w:qFormat/>
    <w:rPr>
      <w:rFonts w:ascii="Arial" w:hAnsi="Arial" w:eastAsia="黑体" w:cs="Times New Roman"/>
      <w:b/>
      <w:bCs/>
      <w:sz w:val="24"/>
      <w:szCs w:val="24"/>
    </w:rPr>
  </w:style>
  <w:style w:type="paragraph" w:styleId="931">
    <w:name w:val="标题 71"/>
    <w:basedOn w:val="723"/>
    <w:next w:val="723"/>
    <w:link w:val="932"/>
    <w:qFormat/>
    <w:pPr>
      <w:numPr>
        <w:ilvl w:val="6"/>
        <w:numId w:val="1"/>
      </w:numPr>
      <w:keepLines/>
      <w:keepNext/>
      <w:spacing w:before="240" w:after="64" w:line="320" w:lineRule="auto"/>
      <w:outlineLvl w:val="6"/>
    </w:pPr>
    <w:rPr>
      <w:b/>
      <w:bCs/>
      <w:sz w:val="24"/>
      <w:szCs w:val="24"/>
    </w:rPr>
  </w:style>
  <w:style w:type="character" w:styleId="932">
    <w:name w:val="标题 7 Char"/>
    <w:next w:val="932"/>
    <w:link w:val="931"/>
    <w:qFormat/>
    <w:rPr>
      <w:rFonts w:ascii="Times New Roman" w:hAnsi="Times New Roman" w:eastAsia="宋体" w:cs="Times New Roman"/>
      <w:b/>
      <w:bCs/>
      <w:sz w:val="24"/>
      <w:szCs w:val="24"/>
    </w:rPr>
  </w:style>
  <w:style w:type="paragraph" w:styleId="933">
    <w:name w:val="标题 81"/>
    <w:basedOn w:val="723"/>
    <w:next w:val="723"/>
    <w:link w:val="934"/>
    <w:qFormat/>
    <w:pPr>
      <w:numPr>
        <w:ilvl w:val="7"/>
        <w:numId w:val="1"/>
      </w:numPr>
      <w:keepLines/>
      <w:keepNext/>
      <w:spacing w:before="240" w:after="64" w:line="320" w:lineRule="auto"/>
      <w:outlineLvl w:val="7"/>
    </w:pPr>
    <w:rPr>
      <w:rFonts w:ascii="Arial" w:hAnsi="Arial" w:eastAsia="黑体"/>
      <w:sz w:val="24"/>
      <w:szCs w:val="24"/>
    </w:rPr>
  </w:style>
  <w:style w:type="character" w:styleId="934">
    <w:name w:val="标题 8 Char"/>
    <w:next w:val="934"/>
    <w:link w:val="933"/>
    <w:qFormat/>
    <w:rPr>
      <w:rFonts w:ascii="Arial" w:hAnsi="Arial" w:eastAsia="黑体" w:cs="Times New Roman"/>
      <w:sz w:val="24"/>
      <w:szCs w:val="24"/>
    </w:rPr>
  </w:style>
  <w:style w:type="paragraph" w:styleId="935">
    <w:name w:val="标题 91"/>
    <w:basedOn w:val="723"/>
    <w:next w:val="723"/>
    <w:link w:val="936"/>
    <w:qFormat/>
    <w:pPr>
      <w:numPr>
        <w:ilvl w:val="8"/>
        <w:numId w:val="1"/>
      </w:numPr>
      <w:keepLines/>
      <w:keepNext/>
      <w:spacing w:before="240" w:after="64" w:line="320" w:lineRule="auto"/>
      <w:outlineLvl w:val="8"/>
    </w:pPr>
    <w:rPr>
      <w:rFonts w:ascii="Arial" w:hAnsi="Arial" w:eastAsia="黑体"/>
    </w:rPr>
  </w:style>
  <w:style w:type="character" w:styleId="936">
    <w:name w:val="标题 9 Char"/>
    <w:next w:val="936"/>
    <w:link w:val="935"/>
    <w:qFormat/>
    <w:rPr>
      <w:rFonts w:ascii="Arial" w:hAnsi="Arial" w:eastAsia="黑体" w:cs="Times New Roman"/>
      <w:szCs w:val="21"/>
    </w:rPr>
  </w:style>
  <w:style w:type="character" w:styleId="937">
    <w:name w:val="默认段落字体1"/>
    <w:next w:val="937"/>
    <w:link w:val="723"/>
    <w:uiPriority w:val="1"/>
    <w:unhideWhenUsed/>
    <w:qFormat/>
  </w:style>
  <w:style w:type="table" w:styleId="938">
    <w:name w:val="普通表格11"/>
    <w:next w:val="938"/>
    <w:link w:val="723"/>
    <w:uiPriority w:val="99"/>
    <w:unhideWhenUsed/>
    <w:qFormat/>
    <w:tblPr/>
  </w:style>
  <w:style w:type="paragraph" w:styleId="939">
    <w:name w:val="列表 31"/>
    <w:basedOn w:val="723"/>
    <w:next w:val="939"/>
    <w:link w:val="723"/>
    <w:qFormat/>
    <w:pPr>
      <w:ind w:left="100" w:hanging="200"/>
    </w:pPr>
  </w:style>
  <w:style w:type="paragraph" w:styleId="940">
    <w:name w:val="目录 71"/>
    <w:basedOn w:val="723"/>
    <w:next w:val="723"/>
    <w:link w:val="723"/>
    <w:semiHidden/>
    <w:qFormat/>
    <w:pPr>
      <w:ind w:left="1260"/>
      <w:jc w:val="left"/>
    </w:pPr>
  </w:style>
  <w:style w:type="paragraph" w:styleId="941">
    <w:name w:val="文档结构图1"/>
    <w:basedOn w:val="723"/>
    <w:next w:val="941"/>
    <w:link w:val="942"/>
    <w:semiHidden/>
    <w:qFormat/>
    <w:pPr>
      <w:shd w:val="clear" w:color="auto" w:fill="000080"/>
    </w:pPr>
  </w:style>
  <w:style w:type="character" w:styleId="942">
    <w:name w:val="文档结构图 Char"/>
    <w:next w:val="942"/>
    <w:link w:val="941"/>
    <w:semiHidden/>
    <w:qFormat/>
    <w:rPr>
      <w:rFonts w:ascii="Times New Roman" w:hAnsi="Times New Roman" w:eastAsia="宋体" w:cs="Times New Roman"/>
      <w:szCs w:val="21"/>
      <w:shd w:val="clear" w:color="auto" w:fill="000080"/>
    </w:rPr>
  </w:style>
  <w:style w:type="paragraph" w:styleId="943">
    <w:name w:val="批注文字1"/>
    <w:basedOn w:val="723"/>
    <w:next w:val="943"/>
    <w:link w:val="944"/>
    <w:semiHidden/>
    <w:qFormat/>
    <w:pPr>
      <w:jc w:val="left"/>
    </w:pPr>
  </w:style>
  <w:style w:type="character" w:styleId="944">
    <w:name w:val="批注文字 Char"/>
    <w:next w:val="944"/>
    <w:link w:val="943"/>
    <w:semiHidden/>
    <w:qFormat/>
    <w:rPr>
      <w:rFonts w:ascii="Times New Roman" w:hAnsi="Times New Roman" w:eastAsia="宋体" w:cs="Times New Roman"/>
      <w:szCs w:val="21"/>
    </w:rPr>
  </w:style>
  <w:style w:type="paragraph" w:styleId="945">
    <w:name w:val="正文文本 31"/>
    <w:basedOn w:val="723"/>
    <w:next w:val="945"/>
    <w:link w:val="946"/>
    <w:qFormat/>
    <w:rPr>
      <w:rFonts w:ascii="仿宋_GB2312" w:hAnsi="Arial" w:eastAsia="仿宋_GB2312"/>
      <w:sz w:val="32"/>
      <w:szCs w:val="32"/>
    </w:rPr>
  </w:style>
  <w:style w:type="character" w:styleId="946">
    <w:name w:val="正文文本 3 Char"/>
    <w:next w:val="946"/>
    <w:link w:val="945"/>
    <w:qFormat/>
    <w:rPr>
      <w:rFonts w:ascii="仿宋_GB2312" w:hAnsi="Arial" w:eastAsia="仿宋_GB2312" w:cs="Times New Roman"/>
      <w:sz w:val="32"/>
      <w:szCs w:val="32"/>
    </w:rPr>
  </w:style>
  <w:style w:type="paragraph" w:styleId="947">
    <w:name w:val="正文文本11"/>
    <w:basedOn w:val="723"/>
    <w:next w:val="947"/>
    <w:link w:val="948"/>
    <w:qFormat/>
    <w:rPr>
      <w:rFonts w:ascii="楷体_GB2312" w:hAnsi="Arial" w:eastAsia="楷体_GB2312"/>
      <w:sz w:val="28"/>
      <w:szCs w:val="28"/>
    </w:rPr>
  </w:style>
  <w:style w:type="character" w:styleId="948">
    <w:name w:val="正文文本 Char"/>
    <w:next w:val="948"/>
    <w:link w:val="947"/>
    <w:qFormat/>
    <w:rPr>
      <w:rFonts w:ascii="楷体_GB2312" w:hAnsi="Arial" w:eastAsia="楷体_GB2312" w:cs="Times New Roman"/>
      <w:sz w:val="28"/>
      <w:szCs w:val="28"/>
    </w:rPr>
  </w:style>
  <w:style w:type="paragraph" w:styleId="949">
    <w:name w:val="正文文本缩进1"/>
    <w:basedOn w:val="723"/>
    <w:next w:val="949"/>
    <w:link w:val="950"/>
    <w:qFormat/>
    <w:pPr>
      <w:ind w:firstLine="645"/>
    </w:pPr>
    <w:rPr>
      <w:rFonts w:ascii="楷体_GB2312" w:eastAsia="楷体_GB2312"/>
      <w:sz w:val="32"/>
      <w:szCs w:val="32"/>
    </w:rPr>
  </w:style>
  <w:style w:type="character" w:styleId="950">
    <w:name w:val="正文文本缩进 Char"/>
    <w:next w:val="950"/>
    <w:link w:val="949"/>
    <w:qFormat/>
    <w:rPr>
      <w:rFonts w:ascii="楷体_GB2312" w:hAnsi="Times New Roman" w:eastAsia="楷体_GB2312" w:cs="Times New Roman"/>
      <w:sz w:val="32"/>
      <w:szCs w:val="32"/>
    </w:rPr>
  </w:style>
  <w:style w:type="paragraph" w:styleId="951">
    <w:name w:val="列表 21"/>
    <w:basedOn w:val="723"/>
    <w:next w:val="951"/>
    <w:link w:val="723"/>
    <w:qFormat/>
    <w:pPr>
      <w:ind w:left="100" w:hanging="200"/>
    </w:pPr>
  </w:style>
  <w:style w:type="paragraph" w:styleId="952">
    <w:name w:val="目录 51"/>
    <w:basedOn w:val="723"/>
    <w:next w:val="723"/>
    <w:link w:val="723"/>
    <w:semiHidden/>
    <w:qFormat/>
    <w:pPr>
      <w:ind w:left="840"/>
      <w:jc w:val="left"/>
    </w:pPr>
  </w:style>
  <w:style w:type="paragraph" w:styleId="953">
    <w:name w:val="目录 31"/>
    <w:basedOn w:val="723"/>
    <w:next w:val="723"/>
    <w:link w:val="723"/>
    <w:semiHidden/>
    <w:qFormat/>
    <w:pPr>
      <w:ind w:left="420"/>
      <w:jc w:val="left"/>
    </w:pPr>
    <w:rPr>
      <w:i/>
      <w:iCs/>
      <w:szCs w:val="24"/>
    </w:rPr>
  </w:style>
  <w:style w:type="paragraph" w:styleId="954">
    <w:name w:val="纯文本1"/>
    <w:basedOn w:val="723"/>
    <w:next w:val="954"/>
    <w:link w:val="955"/>
    <w:qFormat/>
    <w:rPr>
      <w:rFonts w:ascii="宋体" w:hAnsi="Courier New" w:cs="Courier New"/>
    </w:rPr>
  </w:style>
  <w:style w:type="character" w:styleId="955">
    <w:name w:val="纯文本 Char"/>
    <w:next w:val="955"/>
    <w:link w:val="954"/>
    <w:qFormat/>
    <w:rPr>
      <w:rFonts w:ascii="宋体" w:hAnsi="Courier New" w:eastAsia="宋体" w:cs="Courier New"/>
      <w:szCs w:val="21"/>
    </w:rPr>
  </w:style>
  <w:style w:type="paragraph" w:styleId="956">
    <w:name w:val="目录 81"/>
    <w:basedOn w:val="723"/>
    <w:next w:val="723"/>
    <w:link w:val="723"/>
    <w:semiHidden/>
    <w:qFormat/>
    <w:pPr>
      <w:ind w:left="1470"/>
      <w:jc w:val="left"/>
    </w:pPr>
  </w:style>
  <w:style w:type="paragraph" w:styleId="957">
    <w:name w:val="日期1"/>
    <w:basedOn w:val="723"/>
    <w:next w:val="723"/>
    <w:link w:val="958"/>
    <w:qFormat/>
    <w:rPr>
      <w:sz w:val="24"/>
      <w:szCs w:val="24"/>
    </w:rPr>
  </w:style>
  <w:style w:type="character" w:styleId="958">
    <w:name w:val="日期 Char"/>
    <w:next w:val="958"/>
    <w:link w:val="957"/>
    <w:qFormat/>
    <w:rPr>
      <w:rFonts w:ascii="Times New Roman" w:hAnsi="Times New Roman" w:eastAsia="宋体" w:cs="Times New Roman"/>
      <w:sz w:val="24"/>
      <w:szCs w:val="24"/>
    </w:rPr>
  </w:style>
  <w:style w:type="paragraph" w:styleId="959">
    <w:name w:val="正文文本缩进 21"/>
    <w:basedOn w:val="723"/>
    <w:next w:val="959"/>
    <w:link w:val="960"/>
    <w:qFormat/>
    <w:pPr>
      <w:ind w:left="630" w:firstLine="645"/>
    </w:pPr>
    <w:rPr>
      <w:rFonts w:ascii="Arial" w:hAnsi="Arial" w:eastAsia="仿宋_GB2312" w:cs="Arial"/>
      <w:sz w:val="32"/>
      <w:szCs w:val="32"/>
    </w:rPr>
  </w:style>
  <w:style w:type="character" w:styleId="960">
    <w:name w:val="正文文本缩进 2 Char"/>
    <w:next w:val="960"/>
    <w:link w:val="959"/>
    <w:qFormat/>
    <w:rPr>
      <w:rFonts w:ascii="Arial" w:hAnsi="Arial" w:eastAsia="仿宋_GB2312" w:cs="Arial"/>
      <w:sz w:val="32"/>
      <w:szCs w:val="32"/>
    </w:rPr>
  </w:style>
  <w:style w:type="paragraph" w:styleId="961">
    <w:name w:val="批注框文本1"/>
    <w:basedOn w:val="723"/>
    <w:next w:val="961"/>
    <w:link w:val="962"/>
    <w:semiHidden/>
    <w:qFormat/>
    <w:rPr>
      <w:sz w:val="18"/>
      <w:szCs w:val="18"/>
    </w:rPr>
  </w:style>
  <w:style w:type="character" w:styleId="962">
    <w:name w:val="批注框文本 Char"/>
    <w:next w:val="962"/>
    <w:link w:val="961"/>
    <w:semiHidden/>
    <w:qFormat/>
    <w:rPr>
      <w:rFonts w:ascii="Times New Roman" w:hAnsi="Times New Roman" w:eastAsia="宋体" w:cs="Times New Roman"/>
      <w:sz w:val="18"/>
      <w:szCs w:val="18"/>
    </w:rPr>
  </w:style>
  <w:style w:type="paragraph" w:styleId="963">
    <w:name w:val="页脚1"/>
    <w:basedOn w:val="723"/>
    <w:next w:val="963"/>
    <w:link w:val="964"/>
    <w:qFormat/>
    <w:pPr>
      <w:jc w:val="left"/>
      <w:tabs>
        <w:tab w:val="center" w:pos="4153" w:leader="none"/>
        <w:tab w:val="right" w:pos="8306" w:leader="none"/>
      </w:tabs>
    </w:pPr>
    <w:rPr>
      <w:sz w:val="18"/>
      <w:szCs w:val="18"/>
    </w:rPr>
  </w:style>
  <w:style w:type="character" w:styleId="964">
    <w:name w:val="页脚 Char"/>
    <w:next w:val="964"/>
    <w:link w:val="963"/>
    <w:qFormat/>
    <w:rPr>
      <w:rFonts w:ascii="Times New Roman" w:hAnsi="Times New Roman" w:eastAsia="宋体" w:cs="Times New Roman"/>
      <w:sz w:val="18"/>
      <w:szCs w:val="18"/>
    </w:rPr>
  </w:style>
  <w:style w:type="paragraph" w:styleId="965">
    <w:name w:val="页眉1"/>
    <w:basedOn w:val="723"/>
    <w:next w:val="965"/>
    <w:link w:val="966"/>
    <w:qFormat/>
    <w:pPr>
      <w:jc w:val="center"/>
      <w:tabs>
        <w:tab w:val="center" w:pos="4153" w:leader="none"/>
        <w:tab w:val="right" w:pos="8306" w:leader="none"/>
      </w:tabs>
      <w:pBdr>
        <w:bottom w:val="single" w:color="000000" w:sz="6" w:space="1"/>
      </w:pBdr>
    </w:pPr>
    <w:rPr>
      <w:sz w:val="18"/>
      <w:szCs w:val="18"/>
    </w:rPr>
  </w:style>
  <w:style w:type="character" w:styleId="966">
    <w:name w:val="页眉 Char"/>
    <w:next w:val="966"/>
    <w:link w:val="965"/>
    <w:qFormat/>
    <w:rPr>
      <w:rFonts w:ascii="Times New Roman" w:hAnsi="Times New Roman" w:eastAsia="宋体" w:cs="Times New Roman"/>
      <w:sz w:val="18"/>
      <w:szCs w:val="18"/>
    </w:rPr>
  </w:style>
  <w:style w:type="paragraph" w:styleId="967">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68">
    <w:name w:val="目录 41"/>
    <w:basedOn w:val="723"/>
    <w:next w:val="723"/>
    <w:link w:val="723"/>
    <w:semiHidden/>
    <w:qFormat/>
    <w:pPr>
      <w:ind w:left="630"/>
      <w:jc w:val="left"/>
    </w:pPr>
  </w:style>
  <w:style w:type="paragraph" w:styleId="969">
    <w:name w:val="列表1"/>
    <w:basedOn w:val="723"/>
    <w:next w:val="969"/>
    <w:link w:val="723"/>
    <w:qFormat/>
    <w:pPr>
      <w:ind w:left="200" w:hanging="200"/>
    </w:pPr>
  </w:style>
  <w:style w:type="paragraph" w:styleId="970">
    <w:name w:val="目录 61"/>
    <w:basedOn w:val="723"/>
    <w:next w:val="723"/>
    <w:link w:val="723"/>
    <w:semiHidden/>
    <w:qFormat/>
    <w:pPr>
      <w:ind w:left="1050"/>
      <w:jc w:val="left"/>
    </w:pPr>
  </w:style>
  <w:style w:type="paragraph" w:styleId="971">
    <w:name w:val="正文文本缩进 31"/>
    <w:basedOn w:val="723"/>
    <w:next w:val="971"/>
    <w:link w:val="972"/>
    <w:qFormat/>
    <w:pPr>
      <w:ind w:left="645" w:firstLine="645"/>
    </w:pPr>
    <w:rPr>
      <w:rFonts w:ascii="Arial" w:hAnsi="Arial" w:eastAsia="仿宋_GB2312" w:cs="Arial"/>
      <w:color w:val="ffff00"/>
      <w:sz w:val="32"/>
      <w:szCs w:val="32"/>
    </w:rPr>
  </w:style>
  <w:style w:type="character" w:styleId="972">
    <w:name w:val="正文文本缩进 3 Char"/>
    <w:next w:val="972"/>
    <w:link w:val="971"/>
    <w:qFormat/>
    <w:rPr>
      <w:rFonts w:ascii="Arial" w:hAnsi="Arial" w:eastAsia="仿宋_GB2312" w:cs="Arial"/>
      <w:color w:val="ffff00"/>
      <w:sz w:val="32"/>
      <w:szCs w:val="32"/>
    </w:rPr>
  </w:style>
  <w:style w:type="paragraph" w:styleId="973">
    <w:name w:val="图表目录1"/>
    <w:basedOn w:val="723"/>
    <w:next w:val="723"/>
    <w:link w:val="723"/>
    <w:semiHidden/>
    <w:qFormat/>
    <w:pPr>
      <w:ind w:left="840" w:hanging="420"/>
    </w:pPr>
  </w:style>
  <w:style w:type="paragraph" w:styleId="974">
    <w:name w:val="目录 21"/>
    <w:basedOn w:val="723"/>
    <w:next w:val="723"/>
    <w:link w:val="723"/>
    <w:semiHidden/>
    <w:qFormat/>
    <w:pPr>
      <w:ind w:left="210"/>
      <w:jc w:val="left"/>
    </w:pPr>
    <w:rPr>
      <w:smallCaps/>
      <w:szCs w:val="24"/>
    </w:rPr>
  </w:style>
  <w:style w:type="paragraph" w:styleId="975">
    <w:name w:val="目录 91"/>
    <w:basedOn w:val="723"/>
    <w:next w:val="723"/>
    <w:link w:val="723"/>
    <w:semiHidden/>
    <w:qFormat/>
    <w:pPr>
      <w:ind w:left="1680"/>
      <w:jc w:val="left"/>
    </w:pPr>
  </w:style>
  <w:style w:type="paragraph" w:styleId="976">
    <w:name w:val="正文文本 21"/>
    <w:basedOn w:val="723"/>
    <w:next w:val="976"/>
    <w:link w:val="977"/>
    <w:qFormat/>
    <w:pPr>
      <w:jc w:val="center"/>
      <w:widowControl/>
    </w:pPr>
    <w:rPr>
      <w:rFonts w:ascii="楷体_GB2312" w:eastAsia="楷体_GB2312"/>
      <w:sz w:val="28"/>
      <w:szCs w:val="28"/>
    </w:rPr>
  </w:style>
  <w:style w:type="character" w:styleId="977">
    <w:name w:val="正文文本 2 Char"/>
    <w:next w:val="977"/>
    <w:link w:val="976"/>
    <w:qFormat/>
    <w:rPr>
      <w:rFonts w:ascii="楷体_GB2312" w:hAnsi="Times New Roman" w:eastAsia="楷体_GB2312" w:cs="Times New Roman"/>
      <w:sz w:val="28"/>
      <w:szCs w:val="28"/>
    </w:rPr>
  </w:style>
  <w:style w:type="paragraph" w:styleId="978">
    <w:name w:val="普通(网站)1"/>
    <w:basedOn w:val="723"/>
    <w:next w:val="978"/>
    <w:link w:val="723"/>
    <w:uiPriority w:val="99"/>
    <w:qFormat/>
    <w:pPr>
      <w:jc w:val="left"/>
      <w:spacing w:before="100" w:beforeAutospacing="1" w:after="100" w:afterAutospacing="1"/>
      <w:widowControl/>
    </w:pPr>
    <w:rPr>
      <w:rFonts w:ascii="宋体" w:hAnsi="宋体" w:cs="宋体"/>
      <w:sz w:val="24"/>
      <w:szCs w:val="24"/>
    </w:rPr>
  </w:style>
  <w:style w:type="paragraph" w:styleId="979">
    <w:name w:val="索引 11"/>
    <w:basedOn w:val="723"/>
    <w:next w:val="723"/>
    <w:link w:val="723"/>
    <w:semiHidden/>
    <w:qFormat/>
    <w:pPr>
      <w:spacing w:line="240" w:lineRule="atLeast"/>
    </w:pPr>
    <w:rPr>
      <w:b/>
      <w:bCs/>
    </w:rPr>
  </w:style>
  <w:style w:type="paragraph" w:styleId="980">
    <w:name w:val="批注主题1"/>
    <w:basedOn w:val="943"/>
    <w:next w:val="943"/>
    <w:link w:val="981"/>
    <w:semiHidden/>
    <w:qFormat/>
    <w:rPr>
      <w:b/>
      <w:bCs/>
    </w:rPr>
  </w:style>
  <w:style w:type="character" w:styleId="981">
    <w:name w:val="批注主题 Char"/>
    <w:next w:val="981"/>
    <w:link w:val="980"/>
    <w:semiHidden/>
    <w:qFormat/>
    <w:rPr>
      <w:rFonts w:ascii="Times New Roman" w:hAnsi="Times New Roman" w:eastAsia="宋体" w:cs="Times New Roman"/>
      <w:b/>
      <w:bCs/>
      <w:szCs w:val="21"/>
    </w:rPr>
  </w:style>
  <w:style w:type="paragraph" w:styleId="982">
    <w:name w:val="正文首行缩进1"/>
    <w:basedOn w:val="723"/>
    <w:next w:val="982"/>
    <w:link w:val="983"/>
    <w:qFormat/>
    <w:pPr>
      <w:ind w:firstLine="200"/>
      <w:spacing w:line="360" w:lineRule="auto"/>
    </w:pPr>
    <w:rPr>
      <w:rFonts w:ascii="仿宋_GB2312" w:eastAsia="仿宋_GB2312"/>
      <w:sz w:val="30"/>
      <w:szCs w:val="30"/>
    </w:rPr>
  </w:style>
  <w:style w:type="character" w:styleId="983">
    <w:name w:val="正文首行缩进 Char"/>
    <w:next w:val="983"/>
    <w:link w:val="982"/>
    <w:qFormat/>
    <w:rPr>
      <w:rFonts w:ascii="仿宋_GB2312" w:hAnsi="Times New Roman" w:eastAsia="仿宋_GB2312" w:cs="Times New Roman"/>
      <w:sz w:val="30"/>
      <w:szCs w:val="30"/>
    </w:rPr>
  </w:style>
  <w:style w:type="paragraph" w:styleId="984">
    <w:name w:val="正文首行缩进 21"/>
    <w:basedOn w:val="949"/>
    <w:next w:val="984"/>
    <w:link w:val="985"/>
    <w:qFormat/>
    <w:pPr>
      <w:ind w:firstLine="420"/>
      <w:spacing w:line="360" w:lineRule="auto"/>
    </w:pPr>
    <w:rPr>
      <w:rFonts w:ascii="宋体" w:hAnsi="宋体" w:eastAsia="宋体"/>
      <w:sz w:val="21"/>
      <w:szCs w:val="20"/>
    </w:rPr>
  </w:style>
  <w:style w:type="character" w:styleId="985">
    <w:name w:val="正文首行缩进 2 Char"/>
    <w:next w:val="985"/>
    <w:link w:val="984"/>
    <w:qFormat/>
    <w:rPr>
      <w:rFonts w:ascii="宋体" w:hAnsi="宋体" w:eastAsia="宋体" w:cs="Times New Roman"/>
      <w:sz w:val="32"/>
      <w:szCs w:val="20"/>
    </w:rPr>
  </w:style>
  <w:style w:type="table" w:styleId="986">
    <w:name w:val="网格型11"/>
    <w:basedOn w:val="938"/>
    <w:next w:val="986"/>
    <w:link w:val="723"/>
    <w:qFormat/>
    <w:pPr>
      <w:jc w:val="both"/>
      <w:widowControl w:val="off"/>
    </w:pPr>
    <w:rPr>
      <w:rFonts w:ascii="Times New Roman" w:hAnsi="Times New Roman" w:eastAsia="宋体" w:cs="Times New Roman"/>
      <w:sz w:val="20"/>
      <w:szCs w:val="20"/>
    </w:rPr>
    <w:tblPr/>
  </w:style>
  <w:style w:type="character" w:styleId="987">
    <w:name w:val="要点1"/>
    <w:next w:val="987"/>
    <w:link w:val="723"/>
    <w:qFormat/>
    <w:rPr>
      <w:b/>
      <w:bCs/>
    </w:rPr>
  </w:style>
  <w:style w:type="character" w:styleId="988">
    <w:name w:val="页码1"/>
    <w:next w:val="988"/>
    <w:link w:val="723"/>
    <w:qFormat/>
  </w:style>
  <w:style w:type="character" w:styleId="989">
    <w:name w:val="已访问的超链接1"/>
    <w:next w:val="989"/>
    <w:link w:val="723"/>
    <w:qFormat/>
    <w:rPr>
      <w:color w:val="800080"/>
      <w:u w:val="single"/>
    </w:rPr>
  </w:style>
  <w:style w:type="character" w:styleId="990">
    <w:name w:val="超链接1"/>
    <w:next w:val="990"/>
    <w:link w:val="723"/>
    <w:qFormat/>
    <w:rPr>
      <w:color w:val="0000ff"/>
      <w:u w:val="single"/>
    </w:rPr>
  </w:style>
  <w:style w:type="character" w:styleId="991">
    <w:name w:val="批注引用1"/>
    <w:next w:val="991"/>
    <w:link w:val="723"/>
    <w:semiHidden/>
    <w:qFormat/>
    <w:rPr>
      <w:sz w:val="21"/>
      <w:szCs w:val="21"/>
    </w:rPr>
  </w:style>
  <w:style w:type="paragraph" w:styleId="992">
    <w:name w:val="正文文本1"/>
    <w:basedOn w:val="723"/>
    <w:next w:val="723"/>
    <w:link w:val="723"/>
    <w:semiHidden/>
    <w:qFormat/>
    <w:rPr>
      <w:rFonts w:ascii="Arial" w:hAnsi="Arial" w:eastAsia="Arial" w:cs="Arial"/>
      <w:sz w:val="21"/>
      <w:szCs w:val="21"/>
      <w:lang w:val="en-US" w:eastAsia="en-US" w:bidi="ar-SA"/>
    </w:rPr>
  </w:style>
  <w:style w:type="paragraph" w:styleId="993">
    <w:name w:val="正文文本12"/>
    <w:basedOn w:val="723"/>
    <w:next w:val="993"/>
    <w:link w:val="723"/>
    <w:uiPriority w:val="1"/>
    <w:qFormat/>
    <w:pPr>
      <w:ind w:left="120"/>
    </w:pPr>
    <w:rPr>
      <w:rFonts w:ascii="宋体" w:hAnsi="宋体" w:eastAsia="宋体" w:cs="宋体"/>
      <w:sz w:val="21"/>
      <w:szCs w:val="21"/>
      <w:lang w:val="zh-CN" w:eastAsia="zh-CN" w:bidi="zh-CN"/>
    </w:rPr>
  </w:style>
  <w:style w:type="character" w:styleId="994">
    <w:name w:val="font5 Char"/>
    <w:next w:val="994"/>
    <w:link w:val="723"/>
    <w:qFormat/>
    <w:rPr>
      <w:rFonts w:ascii="宋体" w:hAnsi="宋体" w:eastAsia="宋体"/>
      <w:sz w:val="28"/>
      <w:szCs w:val="28"/>
      <w:lang w:val="en-US" w:eastAsia="zh-CN" w:bidi="ar-SA"/>
    </w:rPr>
  </w:style>
  <w:style w:type="character" w:styleId="995">
    <w:name w:val="二级目录 Char"/>
    <w:next w:val="995"/>
    <w:link w:val="996"/>
    <w:qFormat/>
    <w:rPr>
      <w:b/>
      <w:sz w:val="30"/>
      <w:szCs w:val="28"/>
    </w:rPr>
  </w:style>
  <w:style w:type="paragraph" w:styleId="996">
    <w:name w:val="二级目录"/>
    <w:next w:val="723"/>
    <w:link w:val="99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7">
    <w:name w:val="列出段落 Char"/>
    <w:next w:val="997"/>
    <w:link w:val="998"/>
    <w:qFormat/>
    <w:rPr>
      <w:rFonts w:ascii="Calibri" w:hAnsi="Calibri"/>
      <w:sz w:val="24"/>
      <w:szCs w:val="24"/>
      <w:lang w:eastAsia="en-US" w:bidi="en-US"/>
    </w:rPr>
  </w:style>
  <w:style w:type="paragraph" w:styleId="998">
    <w:name w:val="列出段落1"/>
    <w:basedOn w:val="723"/>
    <w:next w:val="998"/>
    <w:link w:val="997"/>
    <w:qFormat/>
    <w:pPr>
      <w:contextualSpacing/>
      <w:ind w:left="720"/>
      <w:jc w:val="left"/>
      <w:widowControl/>
    </w:pPr>
    <w:rPr>
      <w:rFonts w:ascii="Calibri" w:hAnsi="Calibri" w:eastAsia="宋体" w:cs="Times New Roman"/>
      <w:sz w:val="24"/>
      <w:szCs w:val="24"/>
      <w:lang w:eastAsia="en-US" w:bidi="en-US"/>
    </w:rPr>
  </w:style>
  <w:style w:type="paragraph" w:styleId="999">
    <w:name w:val="Body Text(ch)"/>
    <w:basedOn w:val="723"/>
    <w:next w:val="947"/>
    <w:link w:val="723"/>
    <w:qFormat/>
    <w:pPr>
      <w:spacing w:after="120"/>
    </w:pPr>
    <w:rPr>
      <w:rFonts w:ascii="宋体" w:hAnsi="Arial"/>
      <w:bCs/>
      <w:iCs/>
      <w:szCs w:val="24"/>
    </w:rPr>
  </w:style>
  <w:style w:type="paragraph" w:styleId="1000">
    <w:name w:val="xl27"/>
    <w:basedOn w:val="723"/>
    <w:next w:val="1000"/>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6"/>
    <w:basedOn w:val="723"/>
    <w:next w:val="1001"/>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name w:val="Char"/>
    <w:basedOn w:val="723"/>
    <w:next w:val="1002"/>
    <w:link w:val="723"/>
    <w:qFormat/>
    <w:pPr>
      <w:ind w:firstLine="200"/>
      <w:tabs>
        <w:tab w:val="left" w:pos="360" w:leader="none"/>
      </w:tabs>
    </w:pPr>
    <w:rPr>
      <w:sz w:val="28"/>
      <w:szCs w:val="30"/>
    </w:rPr>
  </w:style>
  <w:style w:type="paragraph" w:styleId="1003">
    <w:name w:val=" Char"/>
    <w:basedOn w:val="941"/>
    <w:next w:val="1003"/>
    <w:link w:val="723"/>
    <w:qFormat/>
    <w:rPr>
      <w:rFonts w:ascii="Tahoma" w:hAnsi="Tahoma"/>
      <w:sz w:val="24"/>
      <w:szCs w:val="24"/>
    </w:rPr>
  </w:style>
  <w:style w:type="paragraph" w:styleId="1004">
    <w:name w:val="普通正文"/>
    <w:basedOn w:val="723"/>
    <w:next w:val="1004"/>
    <w:link w:val="723"/>
    <w:qFormat/>
    <w:pPr>
      <w:ind w:firstLine="480"/>
      <w:jc w:val="left"/>
      <w:spacing w:before="120" w:after="120" w:line="360" w:lineRule="auto"/>
    </w:pPr>
    <w:rPr>
      <w:rFonts w:ascii="Arial" w:hAnsi="Arial"/>
      <w:sz w:val="24"/>
      <w:szCs w:val="24"/>
    </w:rPr>
  </w:style>
  <w:style w:type="paragraph" w:styleId="1005">
    <w:name w:val="table_lines"/>
    <w:basedOn w:val="723"/>
    <w:next w:val="1005"/>
    <w:link w:val="723"/>
    <w:qFormat/>
    <w:pPr>
      <w:jc w:val="left"/>
      <w:widowControl/>
    </w:pPr>
    <w:rPr>
      <w:sz w:val="20"/>
      <w:szCs w:val="20"/>
      <w:lang w:val="de-DE" w:eastAsia="de-DE"/>
    </w:rPr>
  </w:style>
  <w:style w:type="paragraph" w:styleId="1006">
    <w:name w:val="附录1"/>
    <w:next w:val="1006"/>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7">
    <w:name w:val="font7"/>
    <w:basedOn w:val="723"/>
    <w:next w:val="1007"/>
    <w:link w:val="723"/>
    <w:qFormat/>
    <w:pPr>
      <w:jc w:val="left"/>
      <w:spacing w:before="100" w:beforeAutospacing="1" w:after="100" w:afterAutospacing="1"/>
      <w:widowControl/>
    </w:pPr>
    <w:rPr>
      <w:rFonts w:hint="eastAsia" w:ascii="宋体" w:hAnsi="宋体"/>
      <w:sz w:val="18"/>
      <w:szCs w:val="18"/>
    </w:rPr>
  </w:style>
  <w:style w:type="paragraph" w:styleId="1008">
    <w:name w:val=" Char Char Char Char"/>
    <w:basedOn w:val="941"/>
    <w:next w:val="1008"/>
    <w:link w:val="723"/>
    <w:qFormat/>
    <w:pPr>
      <w:spacing w:line="360" w:lineRule="auto"/>
    </w:pPr>
    <w:rPr>
      <w:rFonts w:ascii="Tahoma" w:hAnsi="Tahoma"/>
      <w:sz w:val="24"/>
      <w:szCs w:val="24"/>
    </w:rPr>
  </w:style>
  <w:style w:type="paragraph" w:styleId="1009">
    <w:name w:val="列出段落"/>
    <w:basedOn w:val="723"/>
    <w:next w:val="1009"/>
    <w:link w:val="723"/>
    <w:qFormat/>
    <w:pPr>
      <w:contextualSpacing/>
      <w:ind w:left="720"/>
      <w:jc w:val="left"/>
      <w:widowControl/>
    </w:pPr>
    <w:rPr>
      <w:rFonts w:ascii="Calibri" w:hAnsi="Calibri"/>
      <w:sz w:val="24"/>
      <w:szCs w:val="24"/>
      <w:lang w:eastAsia="en-US" w:bidi="en-US"/>
    </w:rPr>
  </w:style>
  <w:style w:type="paragraph" w:styleId="1010">
    <w:name w:val="4"/>
    <w:basedOn w:val="723"/>
    <w:next w:val="971"/>
    <w:link w:val="723"/>
    <w:qFormat/>
    <w:pPr>
      <w:ind w:firstLine="420"/>
      <w:spacing w:line="360" w:lineRule="auto"/>
    </w:pPr>
    <w:rPr>
      <w:color w:val="ff0000"/>
      <w:sz w:val="24"/>
      <w:szCs w:val="24"/>
    </w:rPr>
  </w:style>
  <w:style w:type="paragraph" w:styleId="1011">
    <w:name w:val="普通 (Web)"/>
    <w:basedOn w:val="723"/>
    <w:next w:val="1011"/>
    <w:link w:val="723"/>
    <w:qFormat/>
    <w:pPr>
      <w:jc w:val="left"/>
      <w:spacing w:before="100" w:beforeAutospacing="1" w:after="100" w:afterAutospacing="1"/>
      <w:widowControl/>
    </w:pPr>
    <w:rPr>
      <w:rFonts w:ascii="宋体" w:hAnsi="宋体"/>
      <w:sz w:val="24"/>
      <w:szCs w:val="24"/>
    </w:rPr>
  </w:style>
  <w:style w:type="paragraph" w:styleId="1012">
    <w:name w:val=" Char Char Char Char Char Char Char Char Char Char"/>
    <w:basedOn w:val="723"/>
    <w:next w:val="1012"/>
    <w:link w:val="723"/>
    <w:qFormat/>
    <w:pPr>
      <w:spacing w:line="360" w:lineRule="auto"/>
    </w:pPr>
    <w:rPr>
      <w:sz w:val="24"/>
      <w:szCs w:val="20"/>
    </w:rPr>
  </w:style>
  <w:style w:type="paragraph" w:styleId="1013">
    <w:name w:val="样式1"/>
    <w:basedOn w:val="723"/>
    <w:next w:val="1013"/>
    <w:link w:val="723"/>
    <w:qFormat/>
    <w:pPr>
      <w:numPr>
        <w:ilvl w:val="0"/>
        <w:numId w:val="3"/>
      </w:numPr>
      <w:tabs>
        <w:tab w:val="left" w:pos="709" w:leader="none"/>
      </w:tabs>
    </w:pPr>
    <w:rPr>
      <w:rFonts w:ascii="宋体" w:hAnsi="宋体"/>
    </w:rPr>
  </w:style>
  <w:style w:type="paragraph" w:styleId="1014">
    <w:name w:val="font6"/>
    <w:basedOn w:val="723"/>
    <w:next w:val="1014"/>
    <w:link w:val="723"/>
    <w:qFormat/>
    <w:pPr>
      <w:jc w:val="left"/>
      <w:spacing w:before="100" w:beforeAutospacing="1" w:after="100" w:afterAutospacing="1"/>
      <w:widowControl/>
    </w:pPr>
    <w:rPr>
      <w:rFonts w:hint="eastAsia" w:ascii="宋体" w:hAnsi="宋体"/>
      <w:sz w:val="28"/>
      <w:szCs w:val="28"/>
      <w:u w:val="single"/>
    </w:rPr>
  </w:style>
  <w:style w:type="paragraph" w:styleId="1015">
    <w:name w:val="xl25"/>
    <w:basedOn w:val="723"/>
    <w:next w:val="1015"/>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name w:val="标题3"/>
    <w:basedOn w:val="723"/>
    <w:next w:val="723"/>
    <w:link w:val="723"/>
    <w:qFormat/>
    <w:pPr>
      <w:ind w:firstLine="624"/>
      <w:spacing w:line="590" w:lineRule="atLeast"/>
    </w:pPr>
    <w:rPr>
      <w:rFonts w:ascii="方正黑体_GBK" w:eastAsia="方正黑体_GBK"/>
      <w:sz w:val="32"/>
      <w:szCs w:val="32"/>
    </w:rPr>
  </w:style>
  <w:style w:type="paragraph" w:styleId="1018">
    <w:name w:val="xl24"/>
    <w:basedOn w:val="723"/>
    <w:next w:val="1018"/>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xl29"/>
    <w:basedOn w:val="723"/>
    <w:next w:val="1019"/>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name w:val="Char Char Char Char Char Char Char Char"/>
    <w:basedOn w:val="723"/>
    <w:next w:val="1020"/>
    <w:link w:val="723"/>
    <w:qFormat/>
    <w:pPr>
      <w:jc w:val="left"/>
      <w:spacing w:after="160" w:line="240" w:lineRule="exact"/>
      <w:widowControl/>
    </w:pPr>
    <w:rPr>
      <w:rFonts w:ascii="Verdana" w:hAnsi="Verdana"/>
      <w:sz w:val="20"/>
      <w:szCs w:val="20"/>
      <w:lang w:eastAsia="en-US"/>
    </w:rPr>
  </w:style>
  <w:style w:type="paragraph" w:styleId="1021">
    <w:name w:val="xl28"/>
    <w:basedOn w:val="723"/>
    <w:next w:val="1021"/>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name w:val=" Char Char Char Char Char Char Char Char"/>
    <w:basedOn w:val="723"/>
    <w:next w:val="1022"/>
    <w:link w:val="723"/>
    <w:qFormat/>
    <w:pPr>
      <w:jc w:val="left"/>
      <w:spacing w:after="160" w:line="240" w:lineRule="exact"/>
      <w:widowControl/>
    </w:pPr>
    <w:rPr>
      <w:rFonts w:ascii="Verdana" w:hAnsi="Verdana"/>
      <w:sz w:val="20"/>
      <w:szCs w:val="20"/>
      <w:lang w:eastAsia="en-US"/>
    </w:rPr>
  </w:style>
  <w:style w:type="paragraph" w:styleId="1023">
    <w:name w:val="xl30"/>
    <w:basedOn w:val="723"/>
    <w:next w:val="1023"/>
    <w:link w:val="723"/>
    <w:qFormat/>
    <w:pPr>
      <w:jc w:val="center"/>
      <w:spacing w:before="100" w:beforeAutospacing="1" w:after="100" w:afterAutospacing="1"/>
      <w:widowControl/>
    </w:pPr>
    <w:rPr>
      <w:rFonts w:ascii="宋体" w:hAnsi="宋体"/>
      <w:b/>
      <w:bCs/>
      <w:sz w:val="36"/>
      <w:szCs w:val="36"/>
    </w:rPr>
  </w:style>
  <w:style w:type="paragraph" w:styleId="1024">
    <w:name w:val="Char Char Char Char"/>
    <w:basedOn w:val="941"/>
    <w:next w:val="1024"/>
    <w:link w:val="723"/>
    <w:qFormat/>
    <w:pPr>
      <w:spacing w:line="360" w:lineRule="auto"/>
    </w:pPr>
    <w:rPr>
      <w:rFonts w:ascii="Tahoma" w:hAnsi="Tahoma"/>
      <w:sz w:val="24"/>
      <w:szCs w:val="24"/>
    </w:rPr>
  </w:style>
  <w:style w:type="paragraph" w:styleId="1025">
    <w:name w:val="table_1stline"/>
    <w:basedOn w:val="723"/>
    <w:next w:val="1025"/>
    <w:link w:val="723"/>
    <w:qFormat/>
    <w:pPr>
      <w:jc w:val="left"/>
      <w:spacing w:before="120"/>
      <w:widowControl/>
    </w:pPr>
    <w:rPr>
      <w:bCs/>
      <w:sz w:val="20"/>
      <w:szCs w:val="20"/>
      <w:lang w:val="de-DE" w:eastAsia="de-DE"/>
    </w:rPr>
  </w:style>
  <w:style w:type="paragraph" w:styleId="1026">
    <w:name w:val="font5"/>
    <w:basedOn w:val="723"/>
    <w:next w:val="1026"/>
    <w:link w:val="723"/>
    <w:qFormat/>
    <w:pPr>
      <w:jc w:val="left"/>
      <w:spacing w:before="100" w:beforeAutospacing="1" w:after="100" w:afterAutospacing="1"/>
      <w:widowControl/>
    </w:pPr>
    <w:rPr>
      <w:rFonts w:hint="eastAsia" w:ascii="宋体" w:hAnsi="宋体"/>
      <w:sz w:val="28"/>
      <w:szCs w:val="28"/>
    </w:rPr>
  </w:style>
  <w:style w:type="paragraph" w:styleId="1027">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name w:val="修订"/>
    <w:next w:val="1028"/>
    <w:link w:val="723"/>
    <w:uiPriority w:val="99"/>
    <w:semiHidden/>
    <w:qFormat/>
    <w:rPr>
      <w:rFonts w:ascii="Times New Roman" w:hAnsi="Times New Roman" w:eastAsia="宋体" w:cs="Times New Roman"/>
      <w:sz w:val="21"/>
      <w:szCs w:val="21"/>
      <w:lang w:val="en-US" w:eastAsia="zh-CN" w:bidi="ar-SA"/>
    </w:rPr>
  </w:style>
  <w:style w:type="paragraph" w:styleId="1029">
    <w:name w:val="无间隔"/>
    <w:next w:val="1029"/>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0">
    <w:name w:val="正文文本 211"/>
    <w:basedOn w:val="723"/>
    <w:next w:val="1030"/>
    <w:link w:val="723"/>
    <w:uiPriority w:val="99"/>
    <w:qFormat/>
    <w:pPr>
      <w:jc w:val="center"/>
    </w:pPr>
    <w:rPr>
      <w:b/>
      <w:bCs/>
      <w:sz w:val="20"/>
      <w:szCs w:val="20"/>
    </w:rPr>
  </w:style>
  <w:style w:type="table" w:styleId="1031">
    <w:name w:val="Table Normal_0"/>
    <w:next w:val="1031"/>
    <w:link w:val="723"/>
    <w:qFormat/>
    <w:tblPr/>
  </w:style>
  <w:style w:type="character" w:styleId="1032">
    <w:name w:val="font71"/>
    <w:basedOn w:val="937"/>
    <w:next w:val="1032"/>
    <w:link w:val="723"/>
    <w:qFormat/>
    <w:rPr>
      <w:rFonts w:hint="eastAsia" w:ascii="仿宋" w:hAnsi="仿宋" w:eastAsia="仿宋" w:cs="仿宋"/>
      <w:color w:val="000000"/>
      <w:sz w:val="24"/>
      <w:szCs w:val="24"/>
      <w:u w:val="single"/>
    </w:rPr>
  </w:style>
  <w:style w:type="character" w:styleId="1033">
    <w:name w:val="font41"/>
    <w:basedOn w:val="937"/>
    <w:next w:val="1033"/>
    <w:link w:val="723"/>
    <w:qFormat/>
    <w:rPr>
      <w:rFonts w:hint="eastAsia" w:ascii="仿宋" w:hAnsi="仿宋" w:eastAsia="仿宋" w:cs="仿宋"/>
      <w:color w:val="000000"/>
      <w:sz w:val="24"/>
      <w:szCs w:val="24"/>
      <w:u w:val="none"/>
    </w:rPr>
  </w:style>
  <w:style w:type="character" w:styleId="1034">
    <w:name w:val="font81"/>
    <w:basedOn w:val="937"/>
    <w:next w:val="1034"/>
    <w:link w:val="723"/>
    <w:qFormat/>
    <w:rPr>
      <w:rFonts w:hint="eastAsia" w:ascii="宋体" w:hAnsi="宋体" w:eastAsia="宋体" w:cs="宋体"/>
      <w:color w:val="000000"/>
      <w:sz w:val="24"/>
      <w:szCs w:val="24"/>
      <w:u w:val="single"/>
    </w:rPr>
  </w:style>
  <w:style w:type="paragraph" w:styleId="1035">
    <w:name w:val="Table Paragraph"/>
    <w:basedOn w:val="723"/>
    <w:next w:val="1035"/>
    <w:link w:val="723"/>
    <w:uiPriority w:val="1"/>
    <w:qFormat/>
    <w:pPr>
      <w:jc w:val="left"/>
    </w:pPr>
    <w:rPr>
      <w:rFonts w:ascii="宋体" w:hAnsi="宋体" w:eastAsia="宋体" w:cs="宋体"/>
      <w:sz w:val="22"/>
      <w:szCs w:val="22"/>
      <w:lang w:val="zh-CN" w:bidi="zh-CN"/>
    </w:rPr>
  </w:style>
  <w:style w:type="table" w:styleId="1036">
    <w:name w:val="网格型1"/>
    <w:basedOn w:val="1037"/>
    <w:next w:val="1036"/>
    <w:link w:val="723"/>
    <w:qFormat/>
    <w:pPr>
      <w:jc w:val="both"/>
      <w:widowControl w:val="off"/>
    </w:pPr>
    <w:tblPr/>
  </w:style>
  <w:style w:type="table" w:styleId="1037">
    <w:name w:val="普通表格1"/>
    <w:next w:val="1037"/>
    <w:link w:val="723"/>
    <w:semiHidden/>
    <w:qFormat/>
    <w:tblPr/>
  </w:style>
  <w:style w:type="paragraph" w:styleId="1038">
    <w:name w:val="首行缩进"/>
    <w:basedOn w:val="723"/>
    <w:next w:val="1038"/>
    <w:link w:val="723"/>
    <w:qFormat/>
    <w:pPr>
      <w:ind w:firstLine="480"/>
    </w:pPr>
    <w:rPr>
      <w:lang w:val="zh-CN"/>
    </w:rPr>
  </w:style>
  <w:style w:type="paragraph" w:styleId="1039">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0">
    <w:name w:val="正文缩进1"/>
    <w:basedOn w:val="723"/>
    <w:next w:val="1040"/>
    <w:link w:val="723"/>
    <w:qFormat/>
    <w:pPr>
      <w:ind w:firstLine="420"/>
      <w:spacing w:line="360" w:lineRule="auto"/>
    </w:pPr>
    <w:rPr>
      <w:sz w:val="24"/>
    </w:rPr>
  </w:style>
  <w:style w:type="table" w:styleId="1041">
    <w:name w:val="Table Normal"/>
    <w:next w:val="1041"/>
    <w:link w:val="723"/>
    <w:qFormat/>
    <w:tblPr/>
  </w:style>
  <w:style w:type="character" w:styleId="1042">
    <w:name w:val="15"/>
    <w:basedOn w:val="733"/>
    <w:next w:val="1042"/>
    <w:link w:val="723"/>
    <w:rPr>
      <w:rFonts w:ascii="Times New Roman" w:hAnsi="Times New Roman" w:cs="Times New Roman"/>
    </w:rPr>
  </w:style>
  <w:style w:type="paragraph" w:styleId="1043">
    <w:name w:val="正文首行缩进 211"/>
    <w:basedOn w:val="1044"/>
    <w:next w:val="723"/>
    <w:link w:val="723"/>
    <w:qFormat/>
    <w:pPr>
      <w:ind w:left="0" w:firstLine="420"/>
      <w:spacing w:after="0" w:line="360" w:lineRule="auto"/>
    </w:pPr>
    <w:rPr>
      <w:rFonts w:ascii="宋体" w:hAnsi="宋体" w:eastAsia="宋体" w:cs="Times New Roman"/>
      <w:szCs w:val="20"/>
    </w:rPr>
  </w:style>
  <w:style w:type="paragraph" w:styleId="1044">
    <w:name w:val="正文文本缩进11"/>
    <w:basedOn w:val="723"/>
    <w:next w:val="1045"/>
    <w:link w:val="723"/>
    <w:unhideWhenUsed/>
    <w:qFormat/>
    <w:pPr>
      <w:ind w:left="420"/>
      <w:spacing w:after="120"/>
    </w:pPr>
  </w:style>
  <w:style w:type="paragraph" w:styleId="1045">
    <w:name w:val="寄信人地址1"/>
    <w:basedOn w:val="723"/>
    <w:next w:val="1045"/>
    <w:link w:val="723"/>
    <w:qFormat/>
    <w:rPr>
      <w:rFonts w:ascii="Arial" w:hAnsi="Arial" w:eastAsia="宋体" w:cs="宋体"/>
    </w:rPr>
  </w:style>
  <w:style w:type="character" w:styleId="1046">
    <w:name w:val="font21"/>
    <w:next w:val="1046"/>
    <w:link w:val="723"/>
    <w:rPr>
      <w:rFonts w:hint="eastAsia" w:ascii="宋体" w:hAnsi="宋体" w:eastAsia="宋体" w:cs="宋体"/>
      <w:color w:val="000000"/>
      <w:sz w:val="18"/>
      <w:szCs w:val="18"/>
      <w:u w:val="none"/>
    </w:rPr>
  </w:style>
  <w:style w:type="character" w:styleId="1047">
    <w:name w:val="font31"/>
    <w:next w:val="1047"/>
    <w:link w:val="723"/>
    <w:rPr>
      <w:rFonts w:ascii="Calibri" w:hAnsi="Calibri" w:cs="Calibri"/>
      <w:color w:val="000000"/>
      <w:sz w:val="18"/>
      <w:szCs w:val="18"/>
      <w:u w:val="none"/>
    </w:rPr>
  </w:style>
  <w:style w:type="character" w:styleId="1048">
    <w:name w:val="font51"/>
    <w:next w:val="1048"/>
    <w:link w:val="723"/>
    <w:rPr>
      <w:rFonts w:hint="eastAsia" w:ascii="宋体" w:hAnsi="宋体" w:eastAsia="宋体" w:cs="宋体"/>
      <w:color w:val="000000"/>
      <w:sz w:val="18"/>
      <w:szCs w:val="18"/>
      <w:u w:val="none"/>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3</cp:revision>
  <dcterms:created xsi:type="dcterms:W3CDTF">2023-03-16T02:16:00Z</dcterms:created>
  <dcterms:modified xsi:type="dcterms:W3CDTF">2026-07-10T01:22:41Z</dcterms:modified>
</cp:coreProperties>
</file>