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4"/>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04"/>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714"/>
        <w:ind w:firstLine="1606"/>
        <w:rPr>
          <w:rFonts w:hint="eastAsia" w:ascii="Arial" w:hAnsi="Arial" w:eastAsia="宋体" w:cs="Times New Roman"/>
          <w:b/>
          <w:bCs/>
          <w:sz w:val="32"/>
          <w:szCs w:val="24"/>
          <w:lang w:eastAsia="zh-CN"/>
        </w:rPr>
      </w:pPr>
      <w:r>
        <w:rPr>
          <w:rFonts w:hint="eastAsia" w:ascii="Arial" w:hAnsi="Arial" w:eastAsia="宋体" w:cs="Times New Roman"/>
          <w:b/>
          <w:bCs/>
          <w:sz w:val="32"/>
          <w:szCs w:val="24"/>
          <w:lang w:eastAsia="zh-CN"/>
        </w:rPr>
      </w:r>
      <w:r/>
    </w:p>
    <w:p>
      <w:pPr>
        <w:pStyle w:val="714"/>
        <w:ind w:firstLine="1606"/>
        <w:rPr>
          <w:rFonts w:hint="eastAsia" w:ascii="Arial" w:hAnsi="Arial" w:eastAsia="宋体" w:cs="Times New Roman"/>
          <w:b/>
          <w:bCs/>
          <w:sz w:val="32"/>
          <w:szCs w:val="24"/>
          <w:lang w:eastAsia="zh-CN"/>
        </w:rPr>
      </w:pPr>
      <w:r>
        <w:rPr>
          <w:rFonts w:hint="eastAsia" w:ascii="Arial" w:hAnsi="Arial" w:eastAsia="宋体" w:cs="Times New Roman"/>
          <w:b/>
          <w:bCs/>
          <w:sz w:val="32"/>
          <w:szCs w:val="24"/>
          <w:lang w:eastAsia="zh-CN"/>
        </w:rPr>
      </w:r>
      <w:r/>
    </w:p>
    <w:p>
      <w:pPr>
        <w:pStyle w:val="714"/>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sz w:val="32"/>
          <w:szCs w:val="24"/>
          <w:lang w:eastAsia="zh-CN"/>
        </w:rPr>
        <w:t xml:space="preserve">项目名称</w:t>
      </w:r>
      <w:r>
        <w:rPr>
          <w:rFonts w:hint="eastAsia" w:ascii="Arial" w:hAnsi="Arial" w:eastAsia="宋体" w:cs="Times New Roman"/>
          <w:b/>
          <w:bCs/>
          <w:color w:val="000000"/>
          <w:sz w:val="32"/>
          <w:szCs w:val="24"/>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2026年度竹镇镇西片区老年人照护服务 </w:t>
      </w:r>
      <w:r>
        <w:rPr>
          <w:rFonts w:hint="eastAsia" w:ascii="Arial" w:hAnsi="Arial" w:cs="Times New Roman"/>
          <w:b/>
          <w:bCs/>
          <w:color w:val="000000"/>
          <w:sz w:val="32"/>
          <w:szCs w:val="24"/>
          <w:u w:val="single"/>
          <w:lang w:val="en-US" w:eastAsia="zh-CN"/>
        </w:rPr>
      </w:r>
      <w:r/>
    </w:p>
    <w:p>
      <w:pPr>
        <w:pStyle w:val="714"/>
        <w:jc w:val="center"/>
        <w:rPr>
          <w:rFonts w:hint="eastAsia" w:ascii="Times New Roman" w:hAnsi="Times New Roman" w:eastAsia="宋体" w:cs="Times New Roman"/>
          <w:b/>
          <w:bCs w:val="0"/>
          <w:color w:val="000000"/>
          <w:sz w:val="32"/>
          <w:szCs w:val="32"/>
          <w:u w:val="none"/>
          <w:lang w:val="en-US" w:eastAsia="zh-CN"/>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JSZC-320116-NJHS-C2026-0002</w:t>
      </w:r>
      <w:r>
        <w:rPr>
          <w:rFonts w:hint="eastAsia" w:ascii="Times New Roman" w:hAnsi="Times New Roman" w:eastAsia="宋体" w:cs="Times New Roman"/>
          <w:b/>
          <w:bCs w:val="0"/>
          <w:color w:val="000000"/>
          <w:sz w:val="32"/>
          <w:szCs w:val="32"/>
          <w:u w:val="none"/>
          <w:lang w:val="en-US" w:eastAsia="zh-CN"/>
        </w:rPr>
      </w:r>
      <w:r/>
    </w:p>
    <w:p>
      <w:pPr>
        <w:pStyle w:val="714"/>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714"/>
        <w:jc w:val="left"/>
        <w:spacing w:line="360" w:lineRule="auto"/>
        <w:rPr>
          <w:rFonts w:hint="eastAsia" w:ascii="宋体" w:hAnsi="宋体"/>
          <w:sz w:val="24"/>
          <w:szCs w:val="24"/>
        </w:rPr>
      </w:pPr>
      <w:r>
        <w:rPr>
          <w:rFonts w:hint="eastAsia" w:ascii="宋体" w:hAnsi="宋体"/>
          <w:sz w:val="24"/>
          <w:szCs w:val="24"/>
        </w:rPr>
      </w:r>
      <w:r/>
    </w:p>
    <w:p>
      <w:pPr>
        <w:pStyle w:val="714"/>
        <w:jc w:val="left"/>
        <w:spacing w:line="360" w:lineRule="auto"/>
        <w:rPr>
          <w:rFonts w:hint="eastAsia" w:ascii="宋体" w:hAnsi="宋体"/>
          <w:sz w:val="24"/>
          <w:szCs w:val="24"/>
        </w:rPr>
      </w:pPr>
      <w:r>
        <w:rPr>
          <w:rFonts w:hint="eastAsia" w:ascii="宋体" w:hAnsi="宋体"/>
          <w:sz w:val="24"/>
          <w:szCs w:val="24"/>
        </w:rPr>
      </w:r>
      <w:r/>
    </w:p>
    <w:p>
      <w:pPr>
        <w:pStyle w:val="714"/>
        <w:jc w:val="left"/>
        <w:spacing w:line="360" w:lineRule="auto"/>
        <w:rPr>
          <w:rFonts w:hint="eastAsia" w:ascii="宋体" w:hAnsi="宋体"/>
          <w:sz w:val="24"/>
          <w:szCs w:val="24"/>
        </w:rPr>
      </w:pPr>
      <w:r>
        <w:rPr>
          <w:rFonts w:hint="eastAsia" w:ascii="宋体" w:hAnsi="宋体"/>
          <w:sz w:val="24"/>
          <w:szCs w:val="24"/>
        </w:rPr>
      </w:r>
      <w:r/>
    </w:p>
    <w:p>
      <w:pPr>
        <w:pStyle w:val="714"/>
        <w:jc w:val="left"/>
        <w:spacing w:line="360" w:lineRule="auto"/>
        <w:rPr>
          <w:rFonts w:hint="eastAsia" w:ascii="宋体" w:hAnsi="宋体"/>
          <w:sz w:val="24"/>
          <w:szCs w:val="24"/>
        </w:rPr>
      </w:pPr>
      <w:r>
        <w:rPr>
          <w:rFonts w:hint="eastAsia" w:ascii="宋体" w:hAnsi="宋体"/>
          <w:sz w:val="24"/>
          <w:szCs w:val="24"/>
        </w:rPr>
      </w:r>
      <w:r/>
    </w:p>
    <w:p>
      <w:pPr>
        <w:pStyle w:val="714"/>
        <w:jc w:val="left"/>
        <w:spacing w:line="360" w:lineRule="auto"/>
        <w:rPr>
          <w:rFonts w:hint="eastAsia" w:ascii="宋体" w:hAnsi="宋体"/>
          <w:sz w:val="24"/>
          <w:szCs w:val="24"/>
        </w:rPr>
      </w:pPr>
      <w:r>
        <w:rPr>
          <w:rFonts w:hint="eastAsia" w:ascii="宋体" w:hAnsi="宋体"/>
          <w:sz w:val="24"/>
          <w:szCs w:val="24"/>
        </w:rPr>
      </w:r>
      <w:r/>
    </w:p>
    <w:p>
      <w:pPr>
        <w:pStyle w:val="714"/>
        <w:jc w:val="left"/>
        <w:spacing w:line="360" w:lineRule="auto"/>
        <w:rPr>
          <w:rFonts w:hint="eastAsia" w:ascii="宋体" w:hAnsi="宋体"/>
          <w:sz w:val="24"/>
          <w:szCs w:val="24"/>
        </w:rPr>
      </w:pPr>
      <w:r>
        <w:rPr>
          <w:rFonts w:hint="eastAsia" w:ascii="宋体" w:hAnsi="宋体"/>
          <w:sz w:val="24"/>
          <w:szCs w:val="24"/>
        </w:rPr>
      </w:r>
      <w:r/>
    </w:p>
    <w:p>
      <w:pPr>
        <w:pStyle w:val="714"/>
        <w:jc w:val="left"/>
        <w:spacing w:line="360" w:lineRule="auto"/>
        <w:rPr>
          <w:rFonts w:hint="eastAsia" w:ascii="宋体" w:hAnsi="宋体"/>
          <w:sz w:val="24"/>
          <w:szCs w:val="24"/>
        </w:rPr>
      </w:pPr>
      <w:r>
        <w:rPr>
          <w:rFonts w:hint="eastAsia" w:ascii="宋体" w:hAnsi="宋体"/>
          <w:sz w:val="24"/>
          <w:szCs w:val="24"/>
        </w:rPr>
      </w:r>
      <w:r/>
    </w:p>
    <w:p>
      <w:pPr>
        <w:pStyle w:val="714"/>
        <w:ind w:firstLine="0"/>
        <w:jc w:val="center"/>
        <w:rPr>
          <w:rFonts w:hint="eastAsia" w:ascii="Arial" w:hAnsi="Arial" w:eastAsia="宋体" w:cs="Times New Roman"/>
          <w:b/>
          <w:bCs/>
          <w:sz w:val="32"/>
          <w:lang w:val="en-US" w:eastAsia="zh-CN"/>
        </w:rPr>
      </w:pPr>
      <w:r>
        <w:rPr>
          <w:rFonts w:hint="eastAsia" w:ascii="Arial" w:hAnsi="Arial" w:eastAsia="宋体" w:cs="Times New Roman"/>
          <w:b/>
          <w:bCs/>
          <w:sz w:val="32"/>
          <w:lang w:val="en-US" w:eastAsia="zh-CN"/>
        </w:rPr>
        <w:t xml:space="preserve">采 购 人：南京市六合区竹镇镇人民政府</w:t>
      </w:r>
      <w:r>
        <w:rPr>
          <w:rFonts w:hint="eastAsia" w:ascii="Arial" w:hAnsi="Arial" w:eastAsia="宋体" w:cs="Times New Roman"/>
          <w:b/>
          <w:bCs/>
          <w:sz w:val="32"/>
          <w:lang w:val="en-US" w:eastAsia="zh-CN"/>
        </w:rPr>
      </w:r>
      <w:r/>
    </w:p>
    <w:p>
      <w:pPr>
        <w:pStyle w:val="714"/>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val="en-US" w:eastAsia="zh-CN"/>
        </w:rPr>
        <w:t xml:space="preserve">代理机构：</w:t>
      </w:r>
      <w:r>
        <w:rPr>
          <w:rFonts w:hint="eastAsia" w:ascii="Arial" w:hAnsi="Arial" w:eastAsia="宋体" w:cs="Times New Roman"/>
          <w:b/>
          <w:bCs/>
          <w:sz w:val="32"/>
          <w:lang w:eastAsia="zh-CN"/>
        </w:rPr>
        <w:t xml:space="preserve">南京华舜工程项目管理有限公司</w:t>
      </w:r>
      <w:r>
        <w:rPr>
          <w:rFonts w:hint="eastAsia" w:ascii="Arial" w:hAnsi="Arial" w:eastAsia="宋体" w:cs="Times New Roman"/>
          <w:b/>
          <w:bCs/>
          <w:sz w:val="32"/>
          <w:lang w:eastAsia="zh-CN"/>
        </w:rPr>
      </w:r>
      <w:r/>
    </w:p>
    <w:p>
      <w:pPr>
        <w:pStyle w:val="714"/>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2026年4月</w:t>
      </w:r>
      <w:r>
        <w:rPr>
          <w:rFonts w:hint="eastAsia" w:ascii="Times New Roman" w:hAnsi="Times New Roman" w:eastAsia="宋体" w:cs="Times New Roman"/>
          <w:b/>
          <w:bCs w:val="0"/>
          <w:color w:val="000000"/>
          <w:sz w:val="32"/>
          <w:szCs w:val="32"/>
          <w:u w:val="none"/>
          <w:lang w:val="en-US" w:eastAsia="zh-CN"/>
        </w:rPr>
      </w:r>
      <w:r/>
    </w:p>
    <w:p>
      <w:pPr>
        <w:pStyle w:val="71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14"/>
        <w:jc w:val="center"/>
        <w:spacing w:before="120" w:after="120" w:line="360" w:lineRule="auto"/>
        <w:rPr>
          <w:rFonts w:hint="eastAsia" w:ascii="Arial" w:hAnsi="Arial"/>
          <w:sz w:val="24"/>
          <w:szCs w:val="24"/>
        </w:rPr>
      </w:pPr>
      <w:r>
        <w:rPr>
          <w:rFonts w:hint="eastAsia" w:ascii="Arial" w:hAnsi="Arial"/>
          <w:sz w:val="24"/>
          <w:szCs w:val="24"/>
        </w:rPr>
      </w:r>
      <w:r/>
    </w:p>
    <w:p>
      <w:pPr>
        <w:pStyle w:val="714"/>
        <w:jc w:val="both"/>
        <w:spacing w:line="480" w:lineRule="exact"/>
        <w:rPr>
          <w:rFonts w:hint="eastAsia" w:ascii="宋体" w:hAnsi="宋体" w:eastAsia="宋体" w:cs="宋体"/>
          <w:b/>
          <w:bCs/>
          <w:color w:val="0000ff"/>
          <w:sz w:val="24"/>
          <w:szCs w:val="24"/>
          <w:lang w:eastAsia="zh-CN"/>
        </w:rPr>
        <w:outlineLvl w:val="0"/>
      </w:pPr>
      <w:r>
        <w:rPr>
          <w:rFonts w:hint="eastAsia" w:ascii="宋体" w:hAnsi="宋体" w:eastAsia="宋体" w:cs="宋体"/>
          <w:b/>
          <w:bCs/>
          <w:color w:val="0000ff"/>
          <w:sz w:val="24"/>
          <w:szCs w:val="24"/>
          <w:lang w:eastAsia="zh-CN"/>
        </w:rPr>
      </w:r>
      <w:r/>
    </w:p>
    <w:p>
      <w:pPr>
        <w:pStyle w:val="714"/>
        <w:jc w:val="center"/>
        <w:spacing w:line="480" w:lineRule="auto"/>
        <w:rPr>
          <w:rFonts w:ascii="Times New Roman" w:hAnsi="Times New Roman"/>
          <w:szCs w:val="21"/>
        </w:rPr>
        <w:outlineLvl w:val="0"/>
      </w:pPr>
      <w:r>
        <w:rPr>
          <w:rFonts w:ascii="Times New Roman" w:hAnsi="Times New Roman"/>
          <w:szCs w:val="21"/>
        </w:rPr>
      </w:r>
      <w:r/>
    </w:p>
    <w:p>
      <w:pPr>
        <w:pStyle w:val="714"/>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714"/>
        <w:spacing w:line="480" w:lineRule="auto"/>
        <w:rPr>
          <w:rFonts w:hint="eastAsia" w:ascii="仿宋_GB2312" w:hAnsi="Arial" w:eastAsia="仿宋_GB2312"/>
          <w:b/>
          <w:sz w:val="28"/>
          <w:szCs w:val="21"/>
        </w:rPr>
      </w:pPr>
      <w:r/>
      <w:bookmarkStart w:id="0" w:name="_Toc16938516"/>
      <w:r/>
      <w:bookmarkStart w:id="1" w:name="_Toc523127445"/>
      <w:r/>
      <w:bookmarkStart w:id="2" w:name="_Toc120614210"/>
      <w:r/>
      <w:bookmarkStart w:id="3" w:name="_Toc479757206"/>
      <w:r/>
      <w:bookmarkStart w:id="4" w:name="_Toc20823272"/>
      <w:r/>
      <w:bookmarkStart w:id="5" w:name="_Toc513029200"/>
      <w:r>
        <w:rPr>
          <w:rFonts w:hint="eastAsia" w:ascii="仿宋_GB2312" w:hAnsi="Arial" w:eastAsia="仿宋_GB2312"/>
          <w:b/>
          <w:sz w:val="28"/>
          <w:szCs w:val="21"/>
        </w:rPr>
      </w:r>
      <w:r/>
    </w:p>
    <w:p>
      <w:pPr>
        <w:pStyle w:val="71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71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71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71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24</w:t>
      </w:r>
      <w:r>
        <w:rPr>
          <w:rFonts w:hint="eastAsia" w:ascii="黑体" w:hAnsi="宋体" w:eastAsia="黑体" w:cs="Times New Roman"/>
          <w:color w:val="000000"/>
          <w:sz w:val="36"/>
          <w:szCs w:val="21"/>
        </w:rPr>
      </w:r>
      <w:r/>
    </w:p>
    <w:p>
      <w:pPr>
        <w:pStyle w:val="71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35</w:t>
      </w:r>
      <w:r>
        <w:rPr>
          <w:rFonts w:hint="eastAsia" w:ascii="黑体" w:hAnsi="宋体" w:eastAsia="黑体" w:cs="Times New Roman"/>
          <w:color w:val="000000"/>
          <w:sz w:val="36"/>
          <w:szCs w:val="21"/>
        </w:rPr>
      </w:r>
      <w:r/>
    </w:p>
    <w:p>
      <w:pPr>
        <w:pStyle w:val="71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39</w:t>
      </w:r>
      <w:r>
        <w:rPr>
          <w:rFonts w:hint="eastAsia" w:ascii="黑体" w:hAnsi="宋体" w:eastAsia="黑体" w:cs="Times New Roman"/>
          <w:color w:val="000000"/>
          <w:sz w:val="36"/>
          <w:szCs w:val="21"/>
        </w:rPr>
      </w:r>
      <w:r/>
    </w:p>
    <w:p>
      <w:pPr>
        <w:pStyle w:val="714"/>
        <w:rPr>
          <w:rFonts w:hint="eastAsia" w:ascii="Times New Roman" w:hAnsi="Times New Roman"/>
          <w:szCs w:val="21"/>
        </w:rPr>
      </w:pPr>
      <w:r>
        <w:rPr>
          <w:rFonts w:hint="eastAsia" w:ascii="Times New Roman" w:hAnsi="Times New Roman"/>
          <w:szCs w:val="21"/>
        </w:rPr>
      </w:r>
      <w:r/>
    </w:p>
    <w:p>
      <w:pPr>
        <w:pStyle w:val="714"/>
        <w:rPr>
          <w:rFonts w:hint="eastAsia" w:ascii="Times New Roman" w:hAnsi="Times New Roman"/>
          <w:szCs w:val="21"/>
        </w:rPr>
      </w:pPr>
      <w:r>
        <w:rPr>
          <w:rFonts w:hint="eastAsia" w:ascii="Times New Roman" w:hAnsi="Times New Roman"/>
          <w:szCs w:val="21"/>
        </w:rPr>
      </w:r>
      <w:r/>
    </w:p>
    <w:p>
      <w:pPr>
        <w:pStyle w:val="714"/>
        <w:rPr>
          <w:rFonts w:hint="eastAsia" w:ascii="Times New Roman" w:hAnsi="Times New Roman"/>
          <w:szCs w:val="21"/>
        </w:rPr>
      </w:pPr>
      <w:r>
        <w:rPr>
          <w:rFonts w:hint="eastAsia" w:ascii="Times New Roman" w:hAnsi="Times New Roman"/>
          <w:szCs w:val="21"/>
        </w:rPr>
      </w:r>
      <w:r/>
    </w:p>
    <w:p>
      <w:pPr>
        <w:pStyle w:val="714"/>
        <w:rPr>
          <w:rFonts w:hint="eastAsia" w:ascii="Times New Roman" w:hAnsi="Times New Roman"/>
          <w:szCs w:val="21"/>
        </w:rPr>
      </w:pPr>
      <w:r>
        <w:rPr>
          <w:rFonts w:hint="eastAsia" w:ascii="Times New Roman" w:hAnsi="Times New Roman"/>
          <w:szCs w:val="21"/>
        </w:rPr>
      </w:r>
      <w:r/>
    </w:p>
    <w:p>
      <w:pPr>
        <w:pStyle w:val="714"/>
        <w:rPr>
          <w:rFonts w:hint="eastAsia" w:ascii="Times New Roman" w:hAnsi="Times New Roman"/>
          <w:szCs w:val="21"/>
        </w:rPr>
      </w:pPr>
      <w:r>
        <w:rPr>
          <w:rFonts w:hint="eastAsia" w:ascii="Times New Roman" w:hAnsi="Times New Roman"/>
          <w:szCs w:val="21"/>
        </w:rPr>
      </w:r>
      <w:r/>
    </w:p>
    <w:p>
      <w:pPr>
        <w:pStyle w:val="714"/>
        <w:rPr>
          <w:rFonts w:hint="eastAsia" w:ascii="Times New Roman" w:hAnsi="Times New Roman"/>
          <w:szCs w:val="21"/>
        </w:rPr>
      </w:pPr>
      <w:r>
        <w:rPr>
          <w:rFonts w:hint="eastAsia" w:ascii="Times New Roman" w:hAnsi="Times New Roman"/>
          <w:szCs w:val="21"/>
        </w:rPr>
      </w:r>
      <w:r/>
    </w:p>
    <w:p>
      <w:pPr>
        <w:pStyle w:val="714"/>
        <w:rPr>
          <w:rFonts w:hint="eastAsia" w:ascii="Times New Roman" w:hAnsi="Times New Roman"/>
          <w:szCs w:val="21"/>
        </w:rPr>
      </w:pPr>
      <w:r>
        <w:rPr>
          <w:rFonts w:hint="eastAsia" w:ascii="Times New Roman" w:hAnsi="Times New Roman"/>
          <w:szCs w:val="21"/>
        </w:rPr>
      </w:r>
      <w:r/>
    </w:p>
    <w:p>
      <w:pPr>
        <w:pStyle w:val="714"/>
        <w:rPr>
          <w:rFonts w:hint="eastAsia" w:ascii="Times New Roman" w:hAnsi="Times New Roman"/>
          <w:szCs w:val="21"/>
        </w:rPr>
      </w:pPr>
      <w:r>
        <w:rPr>
          <w:rFonts w:hint="eastAsia" w:ascii="Times New Roman" w:hAnsi="Times New Roman"/>
          <w:szCs w:val="21"/>
        </w:rPr>
      </w:r>
      <w:r/>
    </w:p>
    <w:p>
      <w:pPr>
        <w:pStyle w:val="714"/>
        <w:rPr>
          <w:rFonts w:hint="eastAsia" w:ascii="Times New Roman" w:hAnsi="Times New Roman"/>
          <w:szCs w:val="21"/>
        </w:rPr>
      </w:pPr>
      <w:r>
        <w:rPr>
          <w:rFonts w:hint="eastAsia" w:ascii="Times New Roman" w:hAnsi="Times New Roman"/>
          <w:szCs w:val="21"/>
        </w:rPr>
      </w:r>
      <w:r/>
    </w:p>
    <w:p>
      <w:pPr>
        <w:pStyle w:val="714"/>
        <w:rPr>
          <w:rFonts w:hint="eastAsia" w:ascii="Times New Roman" w:hAnsi="Times New Roman"/>
          <w:szCs w:val="21"/>
        </w:rPr>
      </w:pPr>
      <w:r>
        <w:rPr>
          <w:rFonts w:hint="eastAsia" w:ascii="Times New Roman" w:hAnsi="Times New Roman"/>
          <w:szCs w:val="21"/>
        </w:rPr>
      </w:r>
      <w:r/>
    </w:p>
    <w:p>
      <w:pPr>
        <w:pStyle w:val="714"/>
        <w:rPr>
          <w:rFonts w:hint="eastAsia" w:ascii="Times New Roman" w:hAnsi="Times New Roman"/>
          <w:szCs w:val="21"/>
        </w:rPr>
      </w:pPr>
      <w:r>
        <w:rPr>
          <w:rFonts w:hint="eastAsia" w:ascii="Times New Roman" w:hAnsi="Times New Roman"/>
          <w:szCs w:val="21"/>
        </w:rPr>
      </w:r>
      <w:r/>
    </w:p>
    <w:p>
      <w:pPr>
        <w:pStyle w:val="714"/>
        <w:rPr>
          <w:rFonts w:hint="eastAsia" w:ascii="Times New Roman" w:hAnsi="Times New Roman"/>
          <w:szCs w:val="21"/>
        </w:rPr>
      </w:pPr>
      <w:r>
        <w:rPr>
          <w:rFonts w:hint="eastAsia" w:ascii="Times New Roman" w:hAnsi="Times New Roman"/>
          <w:szCs w:val="21"/>
        </w:rPr>
      </w:r>
      <w:r/>
    </w:p>
    <w:p>
      <w:pPr>
        <w:pStyle w:val="714"/>
        <w:rPr>
          <w:rFonts w:hint="eastAsia" w:ascii="Times New Roman" w:hAnsi="Times New Roman"/>
          <w:szCs w:val="21"/>
        </w:rPr>
      </w:pPr>
      <w:r>
        <w:rPr>
          <w:rFonts w:hint="eastAsia" w:ascii="Times New Roman" w:hAnsi="Times New Roman"/>
          <w:szCs w:val="21"/>
        </w:rPr>
      </w:r>
      <w:r/>
    </w:p>
    <w:p>
      <w:pPr>
        <w:pStyle w:val="714"/>
        <w:rPr>
          <w:rFonts w:hint="eastAsia" w:ascii="Times New Roman" w:hAnsi="Times New Roman"/>
          <w:szCs w:val="21"/>
        </w:rPr>
      </w:pPr>
      <w:r>
        <w:rPr>
          <w:rFonts w:hint="eastAsia" w:ascii="Times New Roman" w:hAnsi="Times New Roman"/>
          <w:szCs w:val="21"/>
        </w:rPr>
      </w:r>
      <w:r/>
    </w:p>
    <w:p>
      <w:pPr>
        <w:pStyle w:val="714"/>
        <w:rPr>
          <w:rFonts w:hint="eastAsia" w:ascii="Times New Roman" w:hAnsi="Times New Roman"/>
          <w:szCs w:val="21"/>
        </w:rPr>
      </w:pPr>
      <w:r>
        <w:rPr>
          <w:rFonts w:hint="eastAsia" w:ascii="Times New Roman" w:hAnsi="Times New Roman"/>
          <w:szCs w:val="21"/>
        </w:rPr>
      </w:r>
      <w:r/>
    </w:p>
    <w:p>
      <w:pPr>
        <w:pStyle w:val="714"/>
        <w:rPr>
          <w:rFonts w:hint="eastAsia" w:ascii="Times New Roman" w:hAnsi="Times New Roman"/>
          <w:szCs w:val="21"/>
        </w:rPr>
      </w:pPr>
      <w:r>
        <w:rPr>
          <w:rFonts w:hint="eastAsia" w:ascii="Times New Roman" w:hAnsi="Times New Roman"/>
          <w:szCs w:val="21"/>
        </w:rPr>
      </w:r>
      <w:r/>
    </w:p>
    <w:p>
      <w:pPr>
        <w:pStyle w:val="714"/>
        <w:rPr>
          <w:rFonts w:hint="eastAsia" w:ascii="Times New Roman" w:hAnsi="Times New Roman"/>
          <w:szCs w:val="21"/>
        </w:rPr>
      </w:pPr>
      <w:r>
        <w:rPr>
          <w:rFonts w:hint="eastAsia" w:ascii="Times New Roman" w:hAnsi="Times New Roman"/>
          <w:szCs w:val="21"/>
        </w:rPr>
      </w:r>
      <w:r/>
    </w:p>
    <w:p>
      <w:pPr>
        <w:pStyle w:val="714"/>
        <w:rPr>
          <w:rFonts w:hint="eastAsia" w:ascii="Times New Roman" w:hAnsi="Times New Roman"/>
          <w:szCs w:val="21"/>
        </w:rPr>
      </w:pPr>
      <w:r>
        <w:rPr>
          <w:rFonts w:hint="eastAsia" w:ascii="Times New Roman" w:hAnsi="Times New Roman"/>
          <w:szCs w:val="21"/>
        </w:rPr>
      </w:r>
      <w:r/>
    </w:p>
    <w:p>
      <w:pPr>
        <w:pStyle w:val="714"/>
        <w:rPr>
          <w:rFonts w:hint="eastAsia" w:ascii="Times New Roman" w:hAnsi="Times New Roman"/>
          <w:szCs w:val="21"/>
        </w:rPr>
      </w:pPr>
      <w:r>
        <w:rPr>
          <w:rFonts w:hint="eastAsia" w:ascii="Times New Roman" w:hAnsi="Times New Roman"/>
          <w:szCs w:val="21"/>
        </w:rPr>
      </w:r>
      <w:r/>
    </w:p>
    <w:p>
      <w:pPr>
        <w:pStyle w:val="714"/>
        <w:rPr>
          <w:rFonts w:hint="eastAsia" w:ascii="Times New Roman" w:hAnsi="Times New Roman"/>
          <w:szCs w:val="21"/>
        </w:rPr>
      </w:pPr>
      <w:r>
        <w:rPr>
          <w:rFonts w:hint="eastAsia" w:ascii="Times New Roman" w:hAnsi="Times New Roman"/>
          <w:szCs w:val="21"/>
        </w:rPr>
      </w:r>
      <w:r/>
    </w:p>
    <w:p>
      <w:pPr>
        <w:pStyle w:val="714"/>
        <w:ind w:right="840"/>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714"/>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714"/>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sz w:val="24"/>
          <w:szCs w:val="24"/>
        </w:rPr>
        <w:t xml:space="preserve">受</w:t>
      </w:r>
      <w:r>
        <w:rPr>
          <w:rFonts w:hint="eastAsia" w:ascii="宋体" w:hAnsi="宋体"/>
          <w:color w:val="0000ff"/>
          <w:sz w:val="24"/>
          <w:szCs w:val="24"/>
          <w:u w:val="none"/>
          <w:lang w:val="en-US" w:eastAsia="zh-CN"/>
        </w:rPr>
        <w:t xml:space="preserve">南京市六合区竹镇镇人民政府</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sz w:val="24"/>
          <w:szCs w:val="24"/>
          <w:lang w:eastAsia="zh-CN"/>
        </w:rPr>
        <w:t xml:space="preserve">，</w:t>
      </w:r>
      <w:r>
        <w:rPr>
          <w:rFonts w:hint="eastAsia" w:ascii="宋体" w:hAnsi="宋体"/>
          <w:color w:val="0000ff"/>
          <w:sz w:val="24"/>
          <w:szCs w:val="24"/>
          <w:lang w:eastAsia="zh-CN"/>
        </w:rPr>
        <w:t xml:space="preserve">南京华舜工程项目管理有限公司</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以下简称“代理机构”</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color w:val="0000ff"/>
          <w:sz w:val="24"/>
          <w:szCs w:val="24"/>
          <w:u w:val="none"/>
          <w:lang w:val="en-US" w:eastAsia="zh-CN"/>
        </w:rPr>
        <w:t xml:space="preserve">2026年度竹镇镇西片区老年人照护服务</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w:t>
      </w:r>
      <w:r>
        <w:rPr>
          <w:rFonts w:hint="eastAsia" w:ascii="宋体" w:hAnsi="宋体" w:eastAsia="宋体" w:cs="Times New Roman"/>
          <w:sz w:val="24"/>
          <w:szCs w:val="24"/>
          <w:lang w:val="en-US" w:eastAsia="zh-CN"/>
        </w:rPr>
        <w:t xml:space="preserve">竞争性磋商采购，欢迎符合条件的供应商参加磋商。</w:t>
      </w:r>
      <w:r>
        <w:rPr>
          <w:rFonts w:hint="eastAsia" w:ascii="宋体" w:hAnsi="宋体" w:eastAsia="宋体" w:cs="Times New Roman"/>
          <w:sz w:val="24"/>
          <w:szCs w:val="24"/>
          <w:lang w:val="en-US" w:eastAsia="zh-CN"/>
        </w:rPr>
      </w:r>
      <w:r/>
    </w:p>
    <w:p>
      <w:pPr>
        <w:pStyle w:val="71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714"/>
        <w:ind w:firstLine="480"/>
        <w:pageBreakBefore w:val="0"/>
        <w:spacing w:line="264" w:lineRule="auto"/>
        <w:widowControl w:val="off"/>
        <w:rPr>
          <w:rFonts w:hint="eastAsia" w:ascii="宋体" w:hAnsi="宋体" w:eastAsia="宋体" w:cs="Times New Roman"/>
          <w:color w:val="0000ff"/>
          <w:sz w:val="24"/>
          <w:szCs w:val="24"/>
          <w:lang w:eastAsia="zh-CN"/>
        </w:rPr>
      </w:pPr>
      <w:r>
        <w:rPr>
          <w:rFonts w:hint="eastAsia" w:ascii="宋体" w:hAnsi="宋体"/>
          <w:sz w:val="24"/>
          <w:szCs w:val="24"/>
        </w:rPr>
        <w:t xml:space="preserve">1.项目编号：</w:t>
      </w:r>
      <w:r>
        <w:rPr>
          <w:rFonts w:hint="eastAsia" w:ascii="宋体" w:hAnsi="宋体" w:eastAsia="宋体" w:cs="Times New Roman"/>
          <w:color w:val="0000ff"/>
          <w:sz w:val="24"/>
          <w:szCs w:val="24"/>
          <w:lang w:eastAsia="zh-CN"/>
        </w:rPr>
        <w:t xml:space="preserve">JSZC-320116-NJHS-C2026-0002</w:t>
      </w:r>
      <w:r>
        <w:rPr>
          <w:rFonts w:hint="eastAsia" w:ascii="宋体" w:hAnsi="宋体" w:eastAsia="宋体" w:cs="Times New Roman"/>
          <w:color w:val="0000ff"/>
          <w:sz w:val="24"/>
          <w:szCs w:val="24"/>
          <w:lang w:eastAsia="zh-CN"/>
        </w:rPr>
      </w:r>
      <w:r/>
    </w:p>
    <w:p>
      <w:pPr>
        <w:pStyle w:val="714"/>
        <w:ind w:firstLine="480"/>
        <w:pageBreakBefore w:val="0"/>
        <w:spacing w:line="264" w:lineRule="auto"/>
        <w:widowControl w:val="off"/>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color w:val="0000ff"/>
          <w:sz w:val="24"/>
          <w:szCs w:val="24"/>
          <w:lang w:val="en-US" w:eastAsia="zh-CN"/>
        </w:rPr>
        <w:t xml:space="preserve">2026年度竹镇镇西片区老年人照护服务</w:t>
      </w:r>
      <w:r>
        <w:rPr>
          <w:rFonts w:hint="eastAsia" w:ascii="宋体" w:hAnsi="宋体" w:eastAsia="宋体"/>
          <w:sz w:val="24"/>
          <w:szCs w:val="24"/>
          <w:lang w:eastAsia="zh-CN"/>
        </w:rPr>
      </w:r>
      <w:r/>
    </w:p>
    <w:p>
      <w:pPr>
        <w:pStyle w:val="714"/>
        <w:ind w:firstLine="480"/>
        <w:pageBreakBefore w:val="0"/>
        <w:spacing w:line="264"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ff"/>
          <w:sz w:val="24"/>
          <w:szCs w:val="24"/>
          <w:lang w:val="en-US" w:eastAsia="zh-CN"/>
        </w:rPr>
        <w:t xml:space="preserve">120万元</w:t>
      </w:r>
      <w:r>
        <w:rPr>
          <w:rFonts w:ascii="宋体" w:hAnsi="宋体"/>
          <w:color w:val="000000"/>
          <w:sz w:val="24"/>
          <w:szCs w:val="24"/>
          <w:lang w:val="en-US" w:eastAsia="zh-CN"/>
        </w:rPr>
      </w:r>
      <w:r/>
    </w:p>
    <w:p>
      <w:pPr>
        <w:pStyle w:val="714"/>
        <w:ind w:firstLine="480"/>
        <w:pageBreakBefore w:val="0"/>
        <w:spacing w:line="264" w:lineRule="auto"/>
        <w:widowControl w:val="off"/>
        <w:rPr>
          <w:rFonts w:hint="eastAsia" w:ascii="宋体" w:hAnsi="宋体" w:eastAsia="宋体" w:cs="宋体"/>
          <w:sz w:val="24"/>
          <w:szCs w:val="24"/>
          <w:highlight w:val="yellow"/>
        </w:rPr>
      </w:pPr>
      <w:r>
        <w:rPr>
          <w:rFonts w:hint="eastAsia" w:ascii="宋体" w:hAnsi="宋体"/>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olor w:val="0000ff"/>
          <w:sz w:val="24"/>
          <w:szCs w:val="24"/>
          <w:lang w:val="en-US" w:eastAsia="zh-CN"/>
        </w:rPr>
        <w:t xml:space="preserve">120万元</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yellow"/>
        </w:rPr>
      </w:r>
      <w:r/>
    </w:p>
    <w:p>
      <w:pPr>
        <w:pStyle w:val="714"/>
        <w:ind w:firstLine="480"/>
        <w:pageBreakBefore w:val="0"/>
        <w:spacing w:line="264"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Times New Roman" w:hAnsi="Times New Roman" w:eastAsia="宋体" w:cs="宋体"/>
          <w:color w:val="0000ff"/>
          <w:sz w:val="24"/>
          <w:szCs w:val="32"/>
        </w:rPr>
        <w:t xml:space="preserve">照护服务的服务对象为中重度失能特困、低保老年人、80周岁以上老年人。范围涵盖竹镇镇西片区金磁、烟墩、竹墩、大泉、送驾五个村社区，约1300人，年服务费约120万元</w:t>
      </w:r>
      <w:r>
        <w:rPr>
          <w:rFonts w:hint="eastAsia" w:ascii="宋体" w:hAnsi="宋体"/>
          <w:color w:val="0000ff"/>
          <w:sz w:val="24"/>
          <w:szCs w:val="24"/>
          <w:lang w:val="en-US" w:eastAsia="zh-CN"/>
        </w:rPr>
        <w:t xml:space="preserve">。</w:t>
      </w:r>
      <w:r>
        <w:rPr>
          <w:rFonts w:hint="eastAsia" w:ascii="宋体" w:hAnsi="宋体" w:cs="宋体"/>
          <w:sz w:val="24"/>
          <w:szCs w:val="24"/>
        </w:rPr>
        <w:t xml:space="preserve">（</w:t>
      </w:r>
      <w:r>
        <w:rPr>
          <w:rFonts w:hint="eastAsia" w:ascii="宋体" w:hAnsi="宋体" w:cs="宋体"/>
          <w:sz w:val="24"/>
          <w:szCs w:val="24"/>
          <w:lang w:val="en-US" w:eastAsia="zh-CN"/>
        </w:rPr>
        <w:t xml:space="preserve">具体详见</w:t>
      </w:r>
      <w:r>
        <w:rPr>
          <w:rFonts w:hint="eastAsia" w:ascii="宋体" w:hAnsi="宋体" w:cs="宋体"/>
          <w:sz w:val="24"/>
          <w:szCs w:val="24"/>
          <w:lang w:eastAsia="zh-CN"/>
        </w:rPr>
        <w:t xml:space="preserve">磋商</w:t>
      </w:r>
      <w:r>
        <w:rPr>
          <w:rFonts w:hint="eastAsia" w:ascii="宋体" w:hAnsi="宋体" w:cs="宋体"/>
          <w:sz w:val="24"/>
          <w:szCs w:val="24"/>
        </w:rPr>
        <w:t xml:space="preserve">文件） </w:t>
      </w:r>
      <w:r>
        <w:rPr>
          <w:rFonts w:ascii="宋体" w:hAnsi="宋体"/>
          <w:sz w:val="24"/>
          <w:szCs w:val="24"/>
          <w:u w:val="single"/>
        </w:rPr>
      </w:r>
      <w:r/>
    </w:p>
    <w:p>
      <w:pPr>
        <w:pStyle w:val="714"/>
        <w:ind w:firstLine="480"/>
        <w:pageBreakBefore w:val="0"/>
        <w:spacing w:line="264" w:lineRule="auto"/>
        <w:widowControl w:val="off"/>
        <w:rPr>
          <w:rFonts w:hint="eastAsia" w:ascii="宋体" w:hAnsi="宋体" w:cs="宋体"/>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宋体"/>
          <w:color w:val="0000ff"/>
          <w:sz w:val="24"/>
          <w:szCs w:val="24"/>
          <w:highlight w:val="none"/>
          <w:u w:val="none"/>
          <w:lang w:val="en-US" w:eastAsia="zh-CN"/>
        </w:rPr>
        <w:t xml:space="preserve">365天</w:t>
      </w:r>
      <w:r>
        <w:rPr>
          <w:rFonts w:hint="eastAsia" w:ascii="宋体" w:hAnsi="宋体" w:cs="宋体"/>
          <w:sz w:val="24"/>
          <w:szCs w:val="24"/>
          <w:highlight w:val="yellow"/>
          <w:lang w:eastAsia="zh-CN"/>
        </w:rPr>
      </w:r>
      <w:r/>
    </w:p>
    <w:p>
      <w:pPr>
        <w:pStyle w:val="714"/>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ff"/>
          <w:sz w:val="24"/>
          <w:szCs w:val="24"/>
          <w:highlight w:val="none"/>
          <w:u w:val="none"/>
          <w:lang w:val="en-US" w:eastAsia="zh-CN"/>
        </w:rPr>
        <w:t xml:space="preserve">不接受</w:t>
      </w:r>
      <w:r>
        <w:rPr>
          <w:rFonts w:hint="eastAsia" w:ascii="宋体" w:hAnsi="宋体" w:eastAsia="宋体" w:cs="宋体"/>
          <w:sz w:val="24"/>
          <w:szCs w:val="24"/>
          <w:highlight w:val="none"/>
          <w:lang w:val="en-US" w:eastAsia="zh-CN"/>
        </w:rPr>
        <w:t xml:space="preserve">联合体参加磋商。</w:t>
      </w:r>
      <w:r>
        <w:rPr>
          <w:rFonts w:hint="eastAsia" w:ascii="宋体" w:hAnsi="宋体" w:eastAsia="宋体" w:cs="Times New Roman"/>
          <w:color w:val="000000"/>
          <w:sz w:val="24"/>
          <w:szCs w:val="24"/>
          <w:lang w:val="en-US" w:eastAsia="zh-CN"/>
        </w:rPr>
      </w:r>
      <w:r/>
    </w:p>
    <w:p>
      <w:pPr>
        <w:pStyle w:val="71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714"/>
        <w:ind w:firstLine="480"/>
        <w:pageBreakBefore w:val="0"/>
        <w:spacing w:line="400" w:lineRule="exact"/>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一</w:t>
      </w:r>
      <w:r>
        <w:rPr>
          <w:rFonts w:hint="eastAsia" w:ascii="宋体" w:hAnsi="宋体" w:eastAsia="宋体" w:cs="Times New Roman"/>
          <w:color w:val="000000"/>
          <w:sz w:val="24"/>
          <w:szCs w:val="24"/>
          <w:lang w:val="zh-CN" w:eastAsia="zh-CN"/>
        </w:rPr>
        <w:t xml:space="preserve">）满足《中华人民共和国政府采购法》第二十二条规定：</w:t>
      </w:r>
      <w:r>
        <w:rPr>
          <w:rFonts w:hint="eastAsia" w:ascii="宋体" w:hAnsi="宋体" w:eastAsia="宋体" w:cs="Times New Roman"/>
          <w:color w:val="000000"/>
          <w:sz w:val="24"/>
          <w:szCs w:val="24"/>
          <w:lang w:val="zh-CN" w:eastAsia="zh-CN"/>
        </w:rPr>
      </w:r>
      <w:r/>
    </w:p>
    <w:p>
      <w:pPr>
        <w:pStyle w:val="714"/>
        <w:ind w:firstLine="480"/>
        <w:pageBreakBefore w:val="0"/>
        <w:spacing w:line="400" w:lineRule="exact"/>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714"/>
        <w:ind w:firstLine="480"/>
        <w:pageBreakBefore w:val="0"/>
        <w:spacing w:line="400" w:lineRule="exact"/>
        <w:widowControl w:val="off"/>
        <w:rPr>
          <w:rFonts w:hint="eastAsia" w:ascii="宋体" w:hAnsi="宋体" w:eastAsia="宋体"/>
          <w:color w:val="000000"/>
          <w:sz w:val="24"/>
          <w:szCs w:val="24"/>
          <w:highlight w:val="yellow"/>
          <w:lang w:val="en-US" w:eastAsia="zh-CN"/>
        </w:rPr>
      </w:pP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en-US" w:eastAsia="zh-CN"/>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color w:val="0000ff"/>
          <w:sz w:val="24"/>
          <w:szCs w:val="24"/>
          <w:u w:val="none"/>
          <w:lang w:val="en-US" w:eastAsia="zh-CN"/>
        </w:rPr>
        <w:t xml:space="preserve">本项目为非预留份额的采购项目或采购包，执行价格扣除优惠政策。</w:t>
      </w:r>
      <w:r>
        <w:rPr>
          <w:rFonts w:hint="eastAsia" w:ascii="宋体" w:hAnsi="宋体" w:eastAsia="宋体"/>
          <w:color w:val="000000"/>
          <w:sz w:val="24"/>
          <w:szCs w:val="24"/>
          <w:highlight w:val="yellow"/>
          <w:lang w:val="en-US" w:eastAsia="zh-CN"/>
        </w:rPr>
      </w:r>
      <w:r/>
    </w:p>
    <w:p>
      <w:pPr>
        <w:pStyle w:val="714"/>
        <w:ind w:firstLine="480"/>
        <w:pageBreakBefore w:val="0"/>
        <w:spacing w:line="400" w:lineRule="exact"/>
        <w:widowControl w:val="off"/>
        <w:rPr>
          <w:rFonts w:hint="eastAsia" w:ascii="宋体" w:hAnsi="宋体" w:eastAsia="宋体"/>
          <w:color w:val="000000"/>
          <w:sz w:val="24"/>
          <w:szCs w:val="24"/>
          <w:highlight w:val="yellow"/>
          <w:lang w:val="en-US" w:eastAsia="zh-CN"/>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ff"/>
          <w:spacing w:val="0"/>
          <w:sz w:val="24"/>
          <w:szCs w:val="24"/>
          <w:highlight w:val="none"/>
          <w:u w:val="none"/>
          <w:lang w:val="en-US" w:eastAsia="zh-CN" w:bidi="ar-SA"/>
        </w:rPr>
        <w:t xml:space="preserve">其他为列明行业</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w:t>
      </w:r>
      <w:r>
        <w:rPr>
          <w:rFonts w:hint="eastAsia" w:ascii="宋体" w:hAnsi="宋体" w:eastAsia="宋体"/>
          <w:color w:val="000000"/>
          <w:sz w:val="24"/>
          <w:szCs w:val="24"/>
          <w:highlight w:val="yellow"/>
          <w:lang w:val="en-US" w:eastAsia="zh-CN"/>
        </w:rPr>
      </w:r>
      <w:r/>
    </w:p>
    <w:p>
      <w:pPr>
        <w:pStyle w:val="714"/>
        <w:ind w:firstLine="480"/>
        <w:pageBreakBefore w:val="0"/>
        <w:spacing w:line="264"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三</w:t>
      </w:r>
      <w:r>
        <w:rPr>
          <w:rFonts w:hint="eastAsia" w:ascii="宋体" w:hAnsi="宋体"/>
          <w:color w:val="000000"/>
          <w:sz w:val="24"/>
          <w:szCs w:val="24"/>
        </w:rPr>
        <w:t xml:space="preserve">）本项目的特定资格要求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ff"/>
          <w:sz w:val="24"/>
          <w:szCs w:val="24"/>
          <w:highlight w:val="none"/>
          <w:lang w:val="en-US" w:eastAsia="zh-CN"/>
        </w:rPr>
        <w:t xml:space="preserve">无</w:t>
      </w:r>
      <w:r>
        <w:rPr>
          <w:rFonts w:hint="eastAsia" w:ascii="宋体" w:hAnsi="宋体" w:eastAsia="宋体" w:cs="Times New Roman"/>
          <w:color w:val="0000ff"/>
          <w:sz w:val="24"/>
          <w:szCs w:val="24"/>
          <w:highlight w:val="none"/>
          <w:lang w:val="en-US" w:eastAsia="zh-CN"/>
        </w:rPr>
      </w:r>
      <w:r/>
    </w:p>
    <w:p>
      <w:pPr>
        <w:pStyle w:val="714"/>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四</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714"/>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14"/>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14"/>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1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714"/>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rPr>
          <w:rFonts w:hint="eastAsia" w:ascii="宋体" w:hAnsi="宋体" w:eastAsia="宋体" w:cs="宋体"/>
          <w:color w:val="000000"/>
          <w:sz w:val="24"/>
          <w:szCs w:val="24"/>
          <w:lang w:val="en-US" w:eastAsia="zh-CN"/>
        </w:rPr>
        <w:t xml:space="preserve">5个工作日</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14"/>
        <w:ind w:firstLine="48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2.地点：江苏省政府采购网、南京公共采购信息网</w:t>
      </w:r>
      <w:r>
        <w:rPr>
          <w:rFonts w:hint="eastAsia" w:ascii="宋体" w:hAnsi="宋体" w:eastAsia="宋体" w:cs="宋体"/>
          <w:color w:val="000000"/>
          <w:sz w:val="24"/>
          <w:szCs w:val="24"/>
          <w:lang w:val="en-US" w:eastAsia="zh-CN"/>
        </w:rPr>
      </w:r>
      <w:r/>
    </w:p>
    <w:p>
      <w:pPr>
        <w:pStyle w:val="714"/>
        <w:ind w:firstLine="48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.方式：在“江苏政府采购网”免费下载。</w:t>
      </w:r>
      <w:r>
        <w:rPr>
          <w:rFonts w:hint="eastAsia" w:ascii="宋体" w:hAnsi="宋体" w:eastAsia="宋体" w:cs="宋体"/>
          <w:color w:val="000000"/>
          <w:sz w:val="24"/>
          <w:szCs w:val="24"/>
        </w:rPr>
      </w:r>
      <w:r/>
    </w:p>
    <w:p>
      <w:pPr>
        <w:pStyle w:val="714"/>
        <w:ind w:firstLine="48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4.售价：0.00元</w:t>
      </w:r>
      <w:r>
        <w:rPr>
          <w:rFonts w:ascii="宋体" w:hAnsi="宋体" w:eastAsia="宋体" w:cs="宋体"/>
          <w:color w:val="000000"/>
          <w:sz w:val="24"/>
          <w:szCs w:val="24"/>
          <w:lang w:val="en-US" w:eastAsia="zh-CN"/>
        </w:rPr>
      </w:r>
      <w:r/>
    </w:p>
    <w:p>
      <w:pPr>
        <w:pStyle w:val="71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717"/>
        <w:ind w:firstLine="372"/>
        <w:pageBreakBefore w:val="0"/>
        <w:spacing w:before="145" w:after="145" w:line="400" w:lineRule="exact"/>
        <w:widowControl w:val="off"/>
        <w:rPr>
          <w:rFonts w:hint="eastAsia" w:ascii="宋体" w:hAnsi="宋体"/>
          <w:b w:val="0"/>
          <w:bCs w:val="0"/>
          <w:color w:val="000000"/>
          <w:sz w:val="24"/>
          <w:szCs w:val="24"/>
          <w:lang w:eastAsia="zh-CN"/>
        </w:rPr>
      </w:pPr>
      <w:r>
        <w:rPr>
          <w:rFonts w:hint="eastAsia" w:ascii="宋体" w:hAnsi="宋体" w:eastAsia="宋体" w:cs="宋体"/>
          <w:b w:val="0"/>
          <w:bCs w:val="0"/>
          <w:color w:val="0000ff"/>
          <w:sz w:val="24"/>
          <w:szCs w:val="24"/>
          <w:u w:val="none"/>
        </w:rPr>
        <w:t xml:space="preserve"> </w:t>
      </w:r>
      <w:r>
        <w:rPr>
          <w:rFonts w:hint="eastAsia" w:ascii="宋体" w:hAnsi="宋体" w:eastAsia="宋体" w:cs="宋体"/>
          <w:b w:val="0"/>
          <w:bCs w:val="0"/>
          <w:color w:val="000000"/>
          <w:sz w:val="24"/>
          <w:szCs w:val="24"/>
          <w:u w:val="none"/>
          <w:lang w:val="en-US" w:eastAsia="zh-CN"/>
        </w:rPr>
        <w:t xml:space="preserve">截止时间：20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u w:val="none"/>
        </w:rPr>
        <w:t xml:space="preserve">年</w:t>
      </w:r>
      <w:r>
        <w:rPr>
          <w:rFonts w:hint="eastAsia" w:ascii="宋体" w:hAnsi="宋体" w:eastAsia="宋体" w:cs="宋体"/>
          <w:b w:val="0"/>
          <w:bCs w:val="0"/>
          <w:color w:val="000000"/>
          <w:sz w:val="24"/>
          <w:szCs w:val="24"/>
          <w:highlight w:val="none"/>
          <w:u w:val="none"/>
          <w:lang w:val="en-US" w:eastAsia="zh-CN"/>
        </w:rPr>
        <w:t xml:space="preserve">4</w:t>
      </w:r>
      <w:r>
        <w:rPr>
          <w:rFonts w:hint="eastAsia" w:ascii="宋体" w:hAnsi="宋体"/>
          <w:b w:val="0"/>
          <w:bCs w:val="0"/>
          <w:color w:val="000000"/>
          <w:sz w:val="24"/>
          <w:szCs w:val="24"/>
          <w:u w:val="none"/>
        </w:rPr>
        <w:t xml:space="preserve">月</w:t>
      </w:r>
      <w:r>
        <w:rPr>
          <w:rFonts w:hint="eastAsia" w:ascii="宋体" w:hAnsi="宋体" w:eastAsia="宋体" w:cs="宋体"/>
          <w:b w:val="0"/>
          <w:bCs w:val="0"/>
          <w:color w:val="000000"/>
          <w:sz w:val="24"/>
          <w:szCs w:val="24"/>
          <w:highlight w:val="none"/>
          <w:u w:val="none"/>
          <w:lang w:val="en-US" w:eastAsia="zh-CN"/>
        </w:rPr>
        <w:t xml:space="preserve">24</w:t>
      </w:r>
      <w:r>
        <w:rPr>
          <w:rFonts w:hint="eastAsia" w:ascii="宋体" w:hAnsi="宋体"/>
          <w:b w:val="0"/>
          <w:bCs w:val="0"/>
          <w:color w:val="000000"/>
          <w:sz w:val="24"/>
          <w:szCs w:val="24"/>
          <w:u w:val="none"/>
        </w:rPr>
        <w:t xml:space="preserve">日</w:t>
      </w:r>
      <w:r>
        <w:rPr>
          <w:rFonts w:hint="eastAsia" w:ascii="宋体" w:hAnsi="宋体" w:eastAsia="宋体" w:cs="宋体"/>
          <w:b w:val="0"/>
          <w:bCs w:val="0"/>
          <w:color w:val="000000"/>
          <w:sz w:val="24"/>
          <w:szCs w:val="24"/>
          <w:highlight w:val="none"/>
          <w:u w:val="none"/>
          <w:lang w:val="en-US" w:eastAsia="zh-CN"/>
        </w:rPr>
        <w:t xml:space="preserve">14</w:t>
      </w:r>
      <w:r>
        <w:rPr>
          <w:rFonts w:hint="eastAsia" w:ascii="Times New Roman" w:hAnsi="Times New Roman" w:eastAsia="宋体" w:cs="Times New Roman"/>
          <w:b w:val="0"/>
          <w:bCs w:val="0"/>
          <w:color w:val="000000"/>
          <w:sz w:val="24"/>
          <w:szCs w:val="24"/>
          <w:u w:val="none"/>
          <w:lang w:val="en-US" w:eastAsia="zh-CN"/>
        </w:rPr>
        <w:t xml:space="preserve">：</w:t>
      </w:r>
      <w:r>
        <w:rPr>
          <w:rFonts w:hint="eastAsia" w:ascii="宋体" w:hAnsi="宋体" w:eastAsia="宋体" w:cs="宋体"/>
          <w:b w:val="0"/>
          <w:bCs w:val="0"/>
          <w:color w:val="000000"/>
          <w:sz w:val="24"/>
          <w:szCs w:val="24"/>
          <w:highlight w:val="none"/>
          <w:u w:val="none"/>
          <w:lang w:val="en-US" w:eastAsia="zh-CN"/>
        </w:rPr>
        <w:t xml:space="preserve">00</w:t>
      </w:r>
      <w:r>
        <w:rPr>
          <w:rFonts w:hint="eastAsia" w:ascii="宋体" w:hAnsi="宋体"/>
          <w:b w:val="0"/>
          <w:bCs w:val="0"/>
          <w:color w:val="000000"/>
          <w:sz w:val="24"/>
          <w:szCs w:val="24"/>
          <w:u w:val="none"/>
        </w:rPr>
        <w:t xml:space="preserve">（</w:t>
      </w:r>
      <w:r>
        <w:rPr>
          <w:rFonts w:hint="eastAsia" w:ascii="宋体" w:hAnsi="宋体"/>
          <w:b w:val="0"/>
          <w:bCs w:val="0"/>
          <w:color w:val="000000"/>
          <w:sz w:val="24"/>
          <w:szCs w:val="24"/>
        </w:rPr>
        <w:t xml:space="preserve">北京时间）</w:t>
      </w:r>
      <w:r>
        <w:rPr>
          <w:rFonts w:hint="eastAsia" w:ascii="宋体" w:hAnsi="宋体"/>
          <w:b w:val="0"/>
          <w:bCs w:val="0"/>
          <w:color w:val="000000"/>
          <w:sz w:val="24"/>
          <w:szCs w:val="24"/>
          <w:lang w:eastAsia="zh-CN"/>
        </w:rPr>
        <w:t xml:space="preserve">。</w:t>
      </w:r>
      <w:r>
        <w:rPr>
          <w:rFonts w:hint="eastAsia" w:ascii="宋体" w:hAnsi="宋体"/>
          <w:b w:val="0"/>
          <w:bCs w:val="0"/>
          <w:color w:val="000000"/>
          <w:sz w:val="24"/>
          <w:szCs w:val="24"/>
          <w:lang w:eastAsia="zh-CN"/>
        </w:rPr>
      </w:r>
      <w:r/>
    </w:p>
    <w:p>
      <w:pPr>
        <w:pStyle w:val="730"/>
        <w:pageBreakBefore w:val="0"/>
        <w:spacing w:line="400" w:lineRule="exact"/>
        <w:widowControl w:val="off"/>
        <w:rPr>
          <w:rFonts w:hint="eastAsia" w:ascii="宋体" w:hAnsi="宋体" w:eastAsia="宋体"/>
          <w:b w:val="0"/>
          <w:bCs w:val="0"/>
          <w:sz w:val="24"/>
          <w:szCs w:val="24"/>
          <w:lang w:eastAsia="zh-CN"/>
        </w:rPr>
      </w:pPr>
      <w:r>
        <w:rPr>
          <w:rFonts w:hint="eastAsia" w:ascii="宋体" w:hAnsi="宋体"/>
          <w:b w:val="0"/>
          <w:bCs w:val="0"/>
          <w:color w:val="000000"/>
          <w:sz w:val="24"/>
          <w:szCs w:val="24"/>
          <w:lang w:val="en-US" w:eastAsia="zh-CN"/>
        </w:rPr>
        <w:t xml:space="preserve">地点：“苏采云”政府采购交易系统网上开标大厅 </w:t>
      </w:r>
      <w:r>
        <w:rPr>
          <w:rFonts w:hint="eastAsia" w:ascii="宋体" w:hAnsi="宋体" w:eastAsia="宋体"/>
          <w:b w:val="0"/>
          <w:bCs w:val="0"/>
          <w:sz w:val="24"/>
          <w:szCs w:val="24"/>
          <w:lang w:eastAsia="zh-CN"/>
        </w:rPr>
      </w:r>
      <w:r/>
    </w:p>
    <w:p>
      <w:pPr>
        <w:pStyle w:val="717"/>
        <w:numPr>
          <w:ilvl w:val="0"/>
          <w:numId w:val="5"/>
        </w:numPr>
        <w:ind w:firstLine="465"/>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lang w:val="en-US" w:eastAsia="zh-CN"/>
        </w:rPr>
        <w:t xml:space="preserve">开启</w:t>
      </w:r>
      <w:r>
        <w:rPr>
          <w:rFonts w:hint="eastAsia" w:ascii="方正黑体_GBK" w:hAnsi="方正黑体_GBK" w:eastAsia="方正黑体_GBK" w:cs="方正黑体_GBK"/>
          <w:b w:val="0"/>
          <w:bCs w:val="0"/>
          <w:color w:val="000000"/>
          <w:sz w:val="30"/>
          <w:szCs w:val="30"/>
          <w:lang w:val="en-US" w:eastAsia="zh-CN"/>
        </w:rPr>
      </w:r>
      <w:r/>
    </w:p>
    <w:p>
      <w:pPr>
        <w:pStyle w:val="717"/>
        <w:ind w:firstLine="372"/>
        <w:pageBreakBefore w:val="0"/>
        <w:spacing w:before="145" w:after="145" w:line="400" w:lineRule="exact"/>
        <w:widowControl w:val="off"/>
        <w:rPr>
          <w:rFonts w:hint="eastAsia" w:ascii="宋体" w:hAnsi="宋体"/>
          <w:b w:val="0"/>
          <w:bCs w:val="0"/>
          <w:color w:val="000000"/>
          <w:sz w:val="24"/>
          <w:szCs w:val="24"/>
          <w:lang w:eastAsia="zh-CN"/>
        </w:rPr>
      </w:pPr>
      <w:r>
        <w:rPr>
          <w:rFonts w:hint="eastAsia" w:ascii="宋体" w:hAnsi="宋体" w:eastAsia="宋体" w:cs="宋体"/>
          <w:b w:val="0"/>
          <w:bCs w:val="0"/>
          <w:color w:val="000000"/>
          <w:sz w:val="24"/>
          <w:szCs w:val="24"/>
          <w:u w:val="none"/>
        </w:rPr>
        <w:t xml:space="preserve"> </w:t>
      </w:r>
      <w:r>
        <w:rPr>
          <w:rFonts w:hint="eastAsia" w:ascii="宋体" w:hAnsi="宋体" w:eastAsia="宋体" w:cs="宋体"/>
          <w:b w:val="0"/>
          <w:bCs w:val="0"/>
          <w:color w:val="000000"/>
          <w:sz w:val="24"/>
          <w:szCs w:val="24"/>
          <w:u w:val="none"/>
          <w:lang w:val="en-US" w:eastAsia="zh-CN"/>
        </w:rPr>
        <w:t xml:space="preserve">时间：20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u w:val="none"/>
        </w:rPr>
        <w:t xml:space="preserve">年</w:t>
      </w:r>
      <w:r>
        <w:rPr>
          <w:rFonts w:hint="eastAsia" w:ascii="宋体" w:hAnsi="宋体" w:eastAsia="宋体" w:cs="宋体"/>
          <w:b w:val="0"/>
          <w:bCs w:val="0"/>
          <w:color w:val="000000"/>
          <w:sz w:val="24"/>
          <w:szCs w:val="24"/>
          <w:highlight w:val="none"/>
          <w:u w:val="none"/>
          <w:lang w:val="en-US" w:eastAsia="zh-CN"/>
        </w:rPr>
        <w:t xml:space="preserve">4</w:t>
      </w:r>
      <w:r>
        <w:rPr>
          <w:rFonts w:hint="eastAsia" w:ascii="宋体" w:hAnsi="宋体"/>
          <w:b w:val="0"/>
          <w:bCs w:val="0"/>
          <w:color w:val="000000"/>
          <w:sz w:val="24"/>
          <w:szCs w:val="24"/>
          <w:u w:val="none"/>
        </w:rPr>
        <w:t xml:space="preserve">月</w:t>
      </w:r>
      <w:r>
        <w:rPr>
          <w:rFonts w:hint="eastAsia" w:ascii="宋体" w:hAnsi="宋体" w:eastAsia="宋体" w:cs="宋体"/>
          <w:b w:val="0"/>
          <w:bCs w:val="0"/>
          <w:color w:val="000000"/>
          <w:sz w:val="24"/>
          <w:szCs w:val="24"/>
          <w:highlight w:val="none"/>
          <w:u w:val="none"/>
          <w:lang w:val="en-US" w:eastAsia="zh-CN"/>
        </w:rPr>
        <w:t xml:space="preserve">24</w:t>
      </w:r>
      <w:r>
        <w:rPr>
          <w:rFonts w:hint="eastAsia" w:ascii="宋体" w:hAnsi="宋体"/>
          <w:b w:val="0"/>
          <w:bCs w:val="0"/>
          <w:color w:val="000000"/>
          <w:sz w:val="24"/>
          <w:szCs w:val="24"/>
          <w:u w:val="none"/>
        </w:rPr>
        <w:t xml:space="preserve">日</w:t>
      </w:r>
      <w:r>
        <w:rPr>
          <w:rFonts w:hint="eastAsia" w:ascii="宋体" w:hAnsi="宋体" w:eastAsia="宋体" w:cs="宋体"/>
          <w:b w:val="0"/>
          <w:bCs w:val="0"/>
          <w:color w:val="000000"/>
          <w:sz w:val="24"/>
          <w:szCs w:val="24"/>
          <w:highlight w:val="none"/>
          <w:u w:val="none"/>
          <w:lang w:val="en-US" w:eastAsia="zh-CN"/>
        </w:rPr>
        <w:t xml:space="preserve">14：00:</w:t>
      </w:r>
      <w:r>
        <w:rPr>
          <w:rFonts w:hint="eastAsia" w:ascii="宋体" w:hAnsi="宋体"/>
          <w:b w:val="0"/>
          <w:bCs w:val="0"/>
          <w:color w:val="000000"/>
          <w:sz w:val="24"/>
          <w:szCs w:val="24"/>
          <w:u w:val="none"/>
        </w:rPr>
        <w:t xml:space="preserve">（</w:t>
      </w:r>
      <w:r>
        <w:rPr>
          <w:rFonts w:hint="eastAsia" w:ascii="宋体" w:hAnsi="宋体"/>
          <w:b w:val="0"/>
          <w:bCs w:val="0"/>
          <w:color w:val="000000"/>
          <w:sz w:val="24"/>
          <w:szCs w:val="24"/>
        </w:rPr>
        <w:t xml:space="preserve">北京时间）</w:t>
      </w:r>
      <w:r>
        <w:rPr>
          <w:rFonts w:hint="eastAsia" w:ascii="宋体" w:hAnsi="宋体"/>
          <w:b w:val="0"/>
          <w:bCs w:val="0"/>
          <w:color w:val="000000"/>
          <w:sz w:val="24"/>
          <w:szCs w:val="24"/>
          <w:lang w:eastAsia="zh-CN"/>
        </w:rPr>
        <w:t xml:space="preserve">。</w:t>
      </w:r>
      <w:r>
        <w:rPr>
          <w:rFonts w:hint="eastAsia" w:ascii="宋体" w:hAnsi="宋体"/>
          <w:b w:val="0"/>
          <w:bCs w:val="0"/>
          <w:color w:val="000000"/>
          <w:sz w:val="24"/>
          <w:szCs w:val="24"/>
          <w:lang w:eastAsia="zh-CN"/>
        </w:rPr>
      </w:r>
      <w:r/>
    </w:p>
    <w:p>
      <w:pPr>
        <w:pStyle w:val="730"/>
        <w:pageBreakBefore w:val="0"/>
        <w:spacing w:line="400" w:lineRule="exact"/>
        <w:widowControl w:val="off"/>
        <w:rPr>
          <w:rFonts w:hint="eastAsia" w:ascii="方正黑体_GBK" w:hAnsi="方正黑体_GBK" w:eastAsia="方正黑体_GBK" w:cs="方正黑体_GBK"/>
          <w:b w:val="0"/>
          <w:bCs w:val="0"/>
          <w:color w:val="000000"/>
          <w:sz w:val="30"/>
          <w:szCs w:val="30"/>
        </w:rPr>
      </w:pPr>
      <w:r>
        <w:rPr>
          <w:rFonts w:hint="eastAsia" w:ascii="宋体" w:hAnsi="宋体"/>
          <w:b w:val="0"/>
          <w:bCs w:val="0"/>
          <w:color w:val="000000"/>
          <w:sz w:val="24"/>
          <w:szCs w:val="24"/>
          <w:lang w:val="en-US" w:eastAsia="zh-CN"/>
        </w:rPr>
        <w:t xml:space="preserve">地点：“苏采云”政府采购交易系统网上开标大厅 </w:t>
      </w:r>
      <w:r>
        <w:rPr>
          <w:rFonts w:hint="eastAsia" w:ascii="方正黑体_GBK" w:hAnsi="方正黑体_GBK" w:eastAsia="方正黑体_GBK" w:cs="方正黑体_GBK"/>
          <w:b w:val="0"/>
          <w:bCs w:val="0"/>
          <w:color w:val="000000"/>
          <w:sz w:val="30"/>
          <w:szCs w:val="30"/>
        </w:rPr>
      </w:r>
      <w:r/>
    </w:p>
    <w:p>
      <w:pPr>
        <w:pStyle w:val="71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lang w:val="en-US" w:eastAsia="zh-CN"/>
        </w:rPr>
        <w:t xml:space="preserve">六</w:t>
      </w:r>
      <w:r>
        <w:rPr>
          <w:rFonts w:hint="eastAsia" w:ascii="方正黑体_GBK" w:hAnsi="方正黑体_GBK" w:eastAsia="方正黑体_GBK" w:cs="方正黑体_GBK"/>
          <w:b w:val="0"/>
          <w:bCs w:val="0"/>
          <w:color w:val="000000"/>
          <w:sz w:val="30"/>
          <w:szCs w:val="30"/>
        </w:rPr>
        <w:t xml:space="preserve">、公告期限</w:t>
      </w:r>
      <w:r>
        <w:rPr>
          <w:rFonts w:hint="eastAsia" w:ascii="方正黑体_GBK" w:hAnsi="方正黑体_GBK" w:eastAsia="方正黑体_GBK" w:cs="方正黑体_GBK"/>
          <w:b w:val="0"/>
          <w:bCs w:val="0"/>
          <w:color w:val="000000"/>
          <w:sz w:val="30"/>
          <w:szCs w:val="30"/>
        </w:rPr>
      </w:r>
      <w:r/>
    </w:p>
    <w:p>
      <w:pPr>
        <w:pStyle w:val="714"/>
        <w:ind w:firstLine="480"/>
        <w:pageBreakBefore w:val="0"/>
        <w:spacing w:line="264" w:lineRule="auto"/>
        <w:widowControl w:val="off"/>
        <w:rPr>
          <w:rFonts w:ascii="宋体" w:hAnsi="宋体" w:cs="宋体"/>
          <w:sz w:val="24"/>
          <w:szCs w:val="24"/>
        </w:rPr>
      </w:pPr>
      <w:r>
        <w:rPr>
          <w:rFonts w:hint="eastAsia" w:ascii="宋体" w:hAnsi="宋体" w:cs="宋体"/>
          <w:sz w:val="24"/>
          <w:szCs w:val="24"/>
        </w:rPr>
        <w:t xml:space="preserve">公告期限为自本公告发布之日起</w:t>
      </w:r>
      <w:r>
        <w:rPr>
          <w:rFonts w:hint="eastAsia" w:ascii="宋体" w:hAnsi="宋体" w:cs="宋体"/>
          <w:sz w:val="24"/>
          <w:szCs w:val="24"/>
          <w:lang w:val="en-US" w:eastAsia="zh-CN"/>
        </w:rPr>
        <w:t xml:space="preserve">5</w:t>
      </w:r>
      <w:r>
        <w:rPr>
          <w:rFonts w:hint="eastAsia" w:ascii="宋体" w:hAnsi="宋体" w:cs="宋体"/>
          <w:sz w:val="24"/>
          <w:szCs w:val="24"/>
        </w:rPr>
        <w:t xml:space="preserve">个工作日。</w:t>
      </w:r>
      <w:r>
        <w:rPr>
          <w:rFonts w:ascii="宋体" w:hAnsi="宋体" w:cs="宋体"/>
          <w:sz w:val="24"/>
          <w:szCs w:val="24"/>
        </w:rPr>
      </w:r>
      <w:r/>
    </w:p>
    <w:p>
      <w:pPr>
        <w:pStyle w:val="71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lang w:val="en-US" w:eastAsia="zh-CN"/>
        </w:rPr>
        <w:t xml:space="preserve">七</w:t>
      </w:r>
      <w:r>
        <w:rPr>
          <w:rFonts w:hint="eastAsia" w:ascii="方正黑体_GBK" w:hAnsi="方正黑体_GBK" w:eastAsia="方正黑体_GBK" w:cs="方正黑体_GBK"/>
          <w:b w:val="0"/>
          <w:bCs w:val="0"/>
          <w:color w:val="000000"/>
          <w:sz w:val="30"/>
          <w:szCs w:val="30"/>
        </w:rPr>
        <w:t xml:space="preserve">、其他事宜</w:t>
      </w:r>
      <w:r>
        <w:rPr>
          <w:rFonts w:hint="eastAsia" w:ascii="方正黑体_GBK" w:hAnsi="方正黑体_GBK" w:eastAsia="方正黑体_GBK" w:cs="方正黑体_GBK"/>
          <w:b w:val="0"/>
          <w:bCs w:val="0"/>
          <w:color w:val="000000"/>
          <w:sz w:val="30"/>
          <w:szCs w:val="30"/>
        </w:rPr>
      </w:r>
      <w:r/>
    </w:p>
    <w:p>
      <w:pPr>
        <w:pStyle w:val="714"/>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1.本项目中标后不允许分包、转包。</w:t>
      </w:r>
      <w:r>
        <w:rPr>
          <w:rFonts w:hint="eastAsia" w:ascii="宋体" w:hAnsi="宋体" w:eastAsia="宋体" w:cs="宋体"/>
          <w:sz w:val="24"/>
          <w:szCs w:val="24"/>
        </w:rPr>
      </w:r>
      <w:r/>
    </w:p>
    <w:p>
      <w:pPr>
        <w:pStyle w:val="714"/>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ff"/>
          <w:sz w:val="24"/>
          <w:szCs w:val="24"/>
        </w:rPr>
      </w:r>
      <w:r/>
    </w:p>
    <w:p>
      <w:pPr>
        <w:pStyle w:val="714"/>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制作上传电子响应文件。《操作手册》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789"/>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714"/>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1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w:t>
      </w:r>
      <w:r>
        <w:rPr>
          <w:rFonts w:hint="eastAsia" w:ascii="方正黑体_GBK" w:hAnsi="方正黑体_GBK" w:eastAsia="方正黑体_GBK" w:cs="方正黑体_GBK"/>
          <w:b w:val="0"/>
          <w:bCs w:val="0"/>
          <w:color w:val="000000"/>
          <w:sz w:val="30"/>
          <w:szCs w:val="30"/>
        </w:rPr>
        <w:t xml:space="preserve">、本次磋商联系方式</w:t>
      </w:r>
      <w:r>
        <w:rPr>
          <w:rFonts w:hint="eastAsia" w:ascii="方正黑体_GBK" w:hAnsi="方正黑体_GBK" w:eastAsia="方正黑体_GBK" w:cs="方正黑体_GBK"/>
          <w:b w:val="0"/>
          <w:bCs w:val="0"/>
          <w:color w:val="000000"/>
          <w:sz w:val="30"/>
          <w:szCs w:val="30"/>
        </w:rPr>
      </w:r>
      <w:r/>
    </w:p>
    <w:p>
      <w:pPr>
        <w:pStyle w:val="714"/>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714"/>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w:t>
      </w:r>
      <w:r>
        <w:rPr>
          <w:rFonts w:hint="eastAsia" w:ascii="宋体" w:hAnsi="宋体" w:eastAsia="宋体" w:cs="Times New Roman"/>
          <w:color w:val="000000"/>
          <w:sz w:val="24"/>
          <w:szCs w:val="24"/>
          <w:u w:val="none"/>
          <w:lang w:val="en-US" w:eastAsia="zh-CN"/>
        </w:rPr>
        <w:t xml:space="preserve"> 称：南京市六合区竹镇镇人民政府         </w:t>
      </w:r>
      <w:r>
        <w:rPr>
          <w:rFonts w:hint="eastAsia" w:ascii="宋体" w:hAnsi="宋体" w:eastAsia="宋体" w:cs="Times New Roman"/>
          <w:color w:val="000000"/>
          <w:sz w:val="24"/>
          <w:szCs w:val="24"/>
          <w:u w:val="none"/>
          <w:lang w:val="en-US" w:eastAsia="zh-CN"/>
        </w:rPr>
      </w:r>
      <w:r/>
    </w:p>
    <w:p>
      <w:pPr>
        <w:pStyle w:val="714"/>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南京市六合区竹镇镇仕林南路500号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14"/>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陈金才</w:t>
      </w:r>
      <w:r>
        <w:rPr>
          <w:rFonts w:hint="eastAsia" w:ascii="宋体" w:hAnsi="宋体" w:eastAsia="宋体" w:cs="Times New Roman"/>
          <w:color w:val="000000"/>
          <w:sz w:val="24"/>
          <w:szCs w:val="24"/>
          <w:u w:val="none"/>
          <w:lang w:val="en-US" w:eastAsia="zh-CN"/>
        </w:rPr>
      </w:r>
      <w:r/>
    </w:p>
    <w:p>
      <w:pPr>
        <w:pStyle w:val="714"/>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联系电话：13218052316 </w:t>
      </w:r>
      <w:bookmarkStart w:id="6" w:name="_Toc28359009"/>
      <w:r/>
      <w:bookmarkStart w:id="7" w:name="_Toc28359086"/>
      <w:r>
        <w:rPr>
          <w:rFonts w:hint="eastAsia" w:ascii="宋体" w:hAnsi="宋体" w:eastAsia="宋体" w:cs="Times New Roman"/>
          <w:color w:val="000000"/>
          <w:sz w:val="24"/>
          <w:szCs w:val="24"/>
          <w:u w:val="none"/>
          <w:lang w:val="en-US" w:eastAsia="zh-CN"/>
        </w:rPr>
      </w:r>
      <w:r/>
    </w:p>
    <w:p>
      <w:pPr>
        <w:pStyle w:val="714"/>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w:t>
      </w:r>
      <w:bookmarkEnd w:id="6"/>
      <w:r/>
      <w:bookmarkEnd w:id="7"/>
      <w:r>
        <w:rPr>
          <w:rFonts w:hint="eastAsia" w:ascii="宋体" w:hAnsi="宋体" w:eastAsia="宋体" w:cs="Times New Roman"/>
          <w:color w:val="000000"/>
          <w:sz w:val="24"/>
          <w:szCs w:val="24"/>
          <w:u w:val="none"/>
          <w:lang w:val="en-US" w:eastAsia="zh-CN"/>
        </w:rPr>
        <w:t xml:space="preserve">代理机构</w:t>
      </w:r>
      <w:r>
        <w:rPr>
          <w:rFonts w:hint="eastAsia" w:ascii="宋体" w:hAnsi="宋体" w:eastAsia="宋体" w:cs="Times New Roman"/>
          <w:color w:val="000000"/>
          <w:sz w:val="24"/>
          <w:szCs w:val="24"/>
          <w:u w:val="none"/>
          <w:lang w:val="en-US" w:eastAsia="zh-CN"/>
        </w:rPr>
      </w:r>
      <w:r/>
    </w:p>
    <w:p>
      <w:pPr>
        <w:pStyle w:val="714"/>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称：南京华舜工程项目管理有限公司</w:t>
      </w:r>
      <w:r>
        <w:rPr>
          <w:rFonts w:hint="eastAsia" w:ascii="宋体" w:hAnsi="宋体" w:eastAsia="宋体" w:cs="Times New Roman"/>
          <w:color w:val="000000"/>
          <w:sz w:val="24"/>
          <w:szCs w:val="24"/>
          <w:u w:val="none"/>
          <w:lang w:val="en-US" w:eastAsia="zh-CN"/>
        </w:rPr>
      </w:r>
      <w:r/>
    </w:p>
    <w:p>
      <w:pPr>
        <w:pStyle w:val="714"/>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址：南京市六合区雄州东路85号3栋1209室  </w:t>
      </w:r>
      <w:r>
        <w:rPr>
          <w:rFonts w:hint="eastAsia" w:ascii="宋体" w:hAnsi="宋体" w:eastAsia="宋体" w:cs="Times New Roman"/>
          <w:color w:val="000000"/>
          <w:sz w:val="24"/>
          <w:szCs w:val="24"/>
          <w:u w:val="none"/>
          <w:lang w:val="en-US" w:eastAsia="zh-CN"/>
        </w:rPr>
      </w:r>
      <w:r/>
    </w:p>
    <w:p>
      <w:pPr>
        <w:pStyle w:val="714"/>
        <w:ind w:firstLine="480"/>
        <w:pageBreakBefore w:val="0"/>
        <w:spacing w:line="264"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联系人：徐工</w:t>
      </w:r>
      <w:r>
        <w:rPr>
          <w:rFonts w:ascii="宋体" w:hAnsi="宋体" w:cs="Times New Roman"/>
          <w:color w:val="000000"/>
          <w:sz w:val="24"/>
          <w:szCs w:val="24"/>
          <w:u w:val="none"/>
          <w:lang w:val="en-US" w:eastAsia="zh-CN"/>
        </w:rPr>
      </w:r>
      <w:r/>
    </w:p>
    <w:p>
      <w:pPr>
        <w:pStyle w:val="714"/>
        <w:ind w:firstLine="480"/>
        <w:pageBreakBefore w:val="0"/>
        <w:spacing w:line="264" w:lineRule="auto"/>
        <w:widowControl w:val="off"/>
        <w:rPr>
          <w:color w:val="000000"/>
          <w:u w:val="none"/>
          <w:lang w:val="en-US"/>
        </w:rPr>
      </w:pPr>
      <w:r>
        <w:rPr>
          <w:rFonts w:hint="eastAsia" w:ascii="宋体" w:hAnsi="宋体" w:eastAsia="宋体" w:cs="Times New Roman"/>
          <w:color w:val="000000"/>
          <w:sz w:val="24"/>
          <w:szCs w:val="24"/>
          <w:u w:val="none"/>
          <w:lang w:val="en-US" w:eastAsia="zh-CN"/>
        </w:rPr>
        <w:t xml:space="preserve">联系电话：18913027964</w:t>
      </w:r>
      <w:r>
        <w:rPr>
          <w:color w:val="000000"/>
          <w:u w:val="none"/>
          <w:lang w:val="en-US"/>
        </w:rPr>
      </w:r>
      <w:r/>
    </w:p>
    <w:p>
      <w:pPr>
        <w:pStyle w:val="714"/>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93"/>
        <w:numPr>
          <w:ilvl w:val="0"/>
          <w:numId w:val="0"/>
        </w:numPr>
        <w:jc w:val="both"/>
        <w:widowControl w:val="off"/>
        <w:rPr>
          <w:rFonts w:hint="eastAsia"/>
        </w:rPr>
      </w:pPr>
      <w:r>
        <w:rPr>
          <w:rFonts w:hint="eastAsia"/>
        </w:rPr>
      </w:r>
      <w:r/>
    </w:p>
    <w:p>
      <w:pPr>
        <w:pStyle w:val="714"/>
        <w:rPr>
          <w:rFonts w:hint="eastAsia"/>
        </w:rPr>
      </w:pPr>
      <w:r>
        <w:rPr>
          <w:rFonts w:hint="eastAsia"/>
        </w:rPr>
      </w:r>
      <w:r/>
    </w:p>
    <w:p>
      <w:pPr>
        <w:pStyle w:val="784"/>
        <w:rPr>
          <w:rFonts w:hint="eastAsia"/>
        </w:rPr>
      </w:pPr>
      <w:r>
        <w:rPr>
          <w:rFonts w:hint="eastAsia"/>
        </w:rPr>
      </w:r>
      <w:r/>
    </w:p>
    <w:p>
      <w:pPr>
        <w:pStyle w:val="714"/>
        <w:rPr>
          <w:rFonts w:hint="eastAsia"/>
        </w:rPr>
      </w:pPr>
      <w:r>
        <w:rPr>
          <w:rFonts w:hint="eastAsia"/>
        </w:rPr>
      </w:r>
      <w:r/>
    </w:p>
    <w:p>
      <w:pPr>
        <w:pStyle w:val="714"/>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71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20823275"/>
      <w:r/>
      <w:bookmarkStart w:id="9" w:name="_Toc16938519"/>
      <w:r/>
      <w:bookmarkStart w:id="10" w:name="_Toc513029203"/>
      <w:r/>
      <w:bookmarkStart w:id="11" w:name="_Toc120614214"/>
      <w:r>
        <w:rPr>
          <w:rFonts w:hint="eastAsia" w:ascii="方正黑体_GBK" w:hAnsi="方正黑体_GBK" w:eastAsia="方正黑体_GBK" w:cs="方正黑体_GBK"/>
          <w:b w:val="0"/>
          <w:bCs w:val="0"/>
          <w:color w:val="000000"/>
          <w:sz w:val="30"/>
          <w:szCs w:val="30"/>
        </w:rPr>
        <w:t xml:space="preserve">一、总则</w:t>
      </w:r>
      <w:bookmarkEnd w:id="8"/>
      <w:r/>
      <w:bookmarkEnd w:id="9"/>
      <w:r/>
      <w:bookmarkEnd w:id="10"/>
      <w:r/>
      <w:bookmarkEnd w:id="11"/>
      <w:r>
        <w:rPr>
          <w:rFonts w:hint="eastAsia" w:ascii="方正黑体_GBK" w:hAnsi="方正黑体_GBK" w:eastAsia="方正黑体_GBK" w:cs="方正黑体_GBK"/>
          <w:b w:val="0"/>
          <w:bCs w:val="0"/>
          <w:color w:val="000000"/>
          <w:sz w:val="30"/>
          <w:szCs w:val="30"/>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2" w:name="_Hlt16619475"/>
      <w:r/>
      <w:bookmarkEnd w:id="12"/>
      <w:r/>
      <w:bookmarkStart w:id="13" w:name="_Toc458694821"/>
      <w:r/>
      <w:bookmarkStart w:id="14" w:name="_Toc513029204"/>
      <w:r/>
      <w:bookmarkStart w:id="15" w:name="_Toc20823276"/>
      <w:r/>
      <w:bookmarkStart w:id="16" w:name="_Toc16938520"/>
      <w:r>
        <w:rPr>
          <w:rFonts w:hint="eastAsia" w:ascii="方正楷体_GBK" w:hAnsi="方正楷体_GBK" w:eastAsia="方正楷体_GBK" w:cs="方正楷体_GBK"/>
          <w:b/>
          <w:bCs/>
          <w:sz w:val="28"/>
          <w:szCs w:val="28"/>
          <w:lang w:val="en-US" w:eastAsia="zh-CN"/>
        </w:rPr>
        <w:t xml:space="preserve">1</w:t>
      </w:r>
      <w:bookmarkEnd w:id="13"/>
      <w:r>
        <w:rPr>
          <w:rFonts w:hint="eastAsia" w:ascii="方正楷体_GBK" w:hAnsi="方正楷体_GBK" w:eastAsia="方正楷体_GBK" w:cs="方正楷体_GBK"/>
          <w:b/>
          <w:bCs/>
          <w:sz w:val="28"/>
          <w:szCs w:val="28"/>
          <w:lang w:val="en-US" w:eastAsia="zh-CN"/>
        </w:rPr>
        <w:t xml:space="preserve">.采购方式</w:t>
      </w:r>
      <w:bookmarkEnd w:id="14"/>
      <w:r/>
      <w:bookmarkEnd w:id="15"/>
      <w:r/>
      <w:bookmarkEnd w:id="16"/>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7" w:name="_Toc16938521"/>
      <w:r/>
      <w:bookmarkStart w:id="18" w:name="_Toc513029205"/>
      <w:r/>
      <w:bookmarkStart w:id="19" w:name="_Toc20823277"/>
      <w:r>
        <w:rPr>
          <w:rFonts w:hint="eastAsia" w:ascii="方正楷体_GBK" w:hAnsi="方正楷体_GBK" w:eastAsia="方正楷体_GBK" w:cs="方正楷体_GBK"/>
          <w:b/>
          <w:bCs/>
          <w:sz w:val="28"/>
          <w:szCs w:val="28"/>
          <w:lang w:val="en-US" w:eastAsia="zh-CN"/>
        </w:rPr>
        <w:t xml:space="preserve">2.合格的</w:t>
      </w:r>
      <w:bookmarkEnd w:id="17"/>
      <w:r/>
      <w:bookmarkEnd w:id="18"/>
      <w:r/>
      <w:bookmarkEnd w:id="19"/>
      <w:r>
        <w:rPr>
          <w:rFonts w:hint="eastAsia" w:ascii="方正楷体_GBK" w:hAnsi="方正楷体_GBK" w:eastAsia="方正楷体_GBK" w:cs="方正楷体_GBK"/>
          <w:b/>
          <w:bCs/>
          <w:sz w:val="28"/>
          <w:szCs w:val="28"/>
          <w:lang w:val="en-US" w:eastAsia="zh-CN"/>
        </w:rPr>
        <w:t xml:space="preserve">供应商</w:t>
      </w:r>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0" w:name="_Toc513029206"/>
      <w:r/>
      <w:bookmarkStart w:id="21" w:name="_Toc16938522"/>
      <w:r/>
      <w:bookmarkStart w:id="22" w:name="_Toc20823278"/>
      <w:r>
        <w:rPr>
          <w:rFonts w:hint="eastAsia" w:ascii="方正楷体_GBK" w:hAnsi="方正楷体_GBK" w:eastAsia="方正楷体_GBK" w:cs="方正楷体_GBK"/>
          <w:b/>
          <w:bCs/>
          <w:sz w:val="28"/>
          <w:szCs w:val="28"/>
          <w:lang w:val="en-US" w:eastAsia="zh-CN"/>
        </w:rPr>
        <w:t xml:space="preserve">3.适用法律</w:t>
      </w:r>
      <w:bookmarkEnd w:id="20"/>
      <w:r/>
      <w:bookmarkEnd w:id="21"/>
      <w:r/>
      <w:bookmarkEnd w:id="22"/>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sz w:val="24"/>
          <w:szCs w:val="21"/>
        </w:rPr>
        <w:t xml:space="preserve">3.1 </w:t>
      </w:r>
      <w:r>
        <w:rPr>
          <w:rFonts w:hint="eastAsia" w:ascii="宋体" w:hAnsi="宋体"/>
          <w:sz w:val="24"/>
          <w:szCs w:val="24"/>
        </w:rPr>
        <w:t xml:space="preserve">本次</w:t>
      </w:r>
      <w:r>
        <w:rPr>
          <w:rFonts w:hint="eastAsia" w:ascii="宋体" w:hAnsi="宋体"/>
          <w:sz w:val="24"/>
          <w:szCs w:val="24"/>
          <w:lang w:val="en-US" w:eastAsia="zh-CN"/>
        </w:rPr>
        <w:t xml:space="preserve">采购</w:t>
      </w:r>
      <w:r>
        <w:rPr>
          <w:rFonts w:hint="eastAsia" w:ascii="宋体" w:hAnsi="宋体"/>
          <w:sz w:val="24"/>
          <w:szCs w:val="24"/>
        </w:rPr>
        <w:t xml:space="preserve">及由此</w:t>
      </w:r>
      <w:r>
        <w:rPr>
          <w:rFonts w:hint="eastAsia" w:ascii="宋体" w:hAnsi="宋体" w:eastAsia="宋体" w:cs="Times New Roman"/>
          <w:color w:val="000000"/>
          <w:sz w:val="24"/>
          <w:szCs w:val="21"/>
        </w:rPr>
        <w:t xml:space="preserve">产生的合同受中华人民共和国有关的法律法规制约和保护。</w:t>
      </w:r>
      <w:r>
        <w:rPr>
          <w:rFonts w:hint="eastAsia" w:ascii="宋体" w:hAnsi="宋体" w:eastAsia="宋体" w:cs="Times New Roman"/>
          <w:color w:val="000000"/>
          <w:sz w:val="24"/>
          <w:szCs w:val="21"/>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3" w:name="_Toc16938523"/>
      <w:r/>
      <w:bookmarkStart w:id="24" w:name="_Toc462564067"/>
      <w:r/>
      <w:bookmarkStart w:id="25" w:name="_Toc513029207"/>
      <w:r/>
      <w:bookmarkStart w:id="26" w:name="_Toc20823279"/>
      <w:r>
        <w:rPr>
          <w:rFonts w:hint="eastAsia" w:ascii="方正楷体_GBK" w:hAnsi="方正楷体_GBK" w:eastAsia="方正楷体_GBK" w:cs="方正楷体_GBK"/>
          <w:b/>
          <w:bCs/>
          <w:sz w:val="28"/>
          <w:szCs w:val="28"/>
          <w:lang w:val="en-US" w:eastAsia="zh-CN"/>
        </w:rPr>
        <w:t xml:space="preserve">4.磋商费用</w:t>
      </w:r>
      <w:bookmarkEnd w:id="23"/>
      <w:r/>
      <w:bookmarkEnd w:id="24"/>
      <w:r/>
      <w:bookmarkEnd w:id="25"/>
      <w:r/>
      <w:bookmarkEnd w:id="26"/>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代理机构</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本项目招标代理费由中标人支付。招标代理根据计价格</w:t>
      </w:r>
      <w:r>
        <w:rPr>
          <w:rFonts w:hint="eastAsia" w:ascii="宋体" w:hAnsi="宋体" w:eastAsia="宋体" w:cs="宋体"/>
          <w:color w:val="000000"/>
          <w:sz w:val="24"/>
          <w:szCs w:val="21"/>
        </w:rPr>
        <w:t xml:space="preserve">〔</w:t>
      </w:r>
      <w:r>
        <w:rPr>
          <w:rFonts w:hint="eastAsia" w:ascii="宋体" w:hAnsi="宋体" w:eastAsia="宋体" w:cs="Times New Roman"/>
          <w:color w:val="000000"/>
          <w:sz w:val="24"/>
          <w:szCs w:val="21"/>
        </w:rPr>
        <w:t xml:space="preserve">2002</w:t>
      </w:r>
      <w:r>
        <w:rPr>
          <w:rFonts w:hint="eastAsia" w:ascii="宋体" w:hAnsi="宋体" w:eastAsia="宋体" w:cs="宋体"/>
          <w:color w:val="000000"/>
          <w:sz w:val="24"/>
          <w:szCs w:val="21"/>
        </w:rPr>
        <w:t xml:space="preserve">〕</w:t>
      </w:r>
      <w:r>
        <w:rPr>
          <w:rFonts w:hint="eastAsia" w:ascii="宋体" w:hAnsi="宋体" w:eastAsia="宋体" w:cs="Times New Roman"/>
          <w:color w:val="000000"/>
          <w:sz w:val="24"/>
          <w:szCs w:val="21"/>
        </w:rPr>
        <w:t xml:space="preserve">1980号文件标准</w:t>
      </w:r>
      <w:r>
        <w:rPr>
          <w:rFonts w:hint="eastAsia" w:ascii="宋体" w:hAnsi="宋体" w:eastAsia="宋体" w:cs="Times New Roman"/>
          <w:color w:val="000000"/>
          <w:sz w:val="24"/>
          <w:szCs w:val="21"/>
          <w:lang w:val="en-US" w:eastAsia="zh-CN"/>
        </w:rPr>
        <w:t xml:space="preserve">的</w:t>
      </w:r>
      <w:r>
        <w:rPr>
          <w:rFonts w:hint="eastAsia" w:ascii="宋体" w:hAnsi="宋体" w:eastAsia="宋体" w:cs="Times New Roman"/>
          <w:color w:val="000000"/>
          <w:sz w:val="24"/>
          <w:szCs w:val="21"/>
        </w:rPr>
        <w:t xml:space="preserve">收取服务费，此费用已含在磋商报价中，结算时不予另计。请供应商充分考虑在磋商报价中。专家评审费</w:t>
      </w:r>
      <w:r>
        <w:rPr>
          <w:rFonts w:hint="eastAsia" w:ascii="宋体" w:hAnsi="宋体" w:eastAsia="宋体" w:cs="Times New Roman"/>
          <w:color w:val="000000"/>
          <w:sz w:val="24"/>
          <w:szCs w:val="21"/>
          <w:lang w:val="en-US" w:eastAsia="zh-CN"/>
        </w:rPr>
        <w:t xml:space="preserve">由</w:t>
      </w:r>
      <w:r>
        <w:rPr>
          <w:rFonts w:hint="eastAsia" w:ascii="宋体" w:hAnsi="宋体" w:eastAsia="宋体" w:cs="Times New Roman"/>
          <w:color w:val="000000"/>
          <w:sz w:val="24"/>
          <w:szCs w:val="21"/>
        </w:rPr>
        <w:t xml:space="preserve">招标人支付，按实结算。</w:t>
      </w:r>
      <w:r>
        <w:rPr>
          <w:rFonts w:hint="eastAsia" w:ascii="宋体" w:hAnsi="宋体" w:eastAsia="宋体" w:cs="Times New Roman"/>
          <w:color w:val="000000"/>
          <w:sz w:val="24"/>
          <w:szCs w:val="21"/>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71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27" w:name="_Toc120614215"/>
      <w:r/>
      <w:bookmarkStart w:id="28" w:name="_Toc20823281"/>
      <w:r/>
      <w:bookmarkStart w:id="29" w:name="_Toc16938525"/>
      <w:r/>
      <w:bookmarkStart w:id="30" w:name="_Toc513029209"/>
      <w:r>
        <w:rPr>
          <w:rFonts w:hint="eastAsia" w:ascii="方正黑体_GBK" w:hAnsi="方正黑体_GBK" w:eastAsia="方正黑体_GBK" w:cs="方正黑体_GBK"/>
          <w:b w:val="0"/>
          <w:bCs w:val="0"/>
          <w:color w:val="000000"/>
          <w:sz w:val="30"/>
          <w:szCs w:val="30"/>
        </w:rPr>
        <w:t xml:space="preserve">二、</w:t>
      </w:r>
      <w:bookmarkEnd w:id="27"/>
      <w:r/>
      <w:bookmarkEnd w:id="28"/>
      <w:r/>
      <w:bookmarkEnd w:id="29"/>
      <w:r/>
      <w:bookmarkEnd w:id="30"/>
      <w:r>
        <w:rPr>
          <w:rFonts w:hint="eastAsia" w:ascii="方正黑体_GBK" w:hAnsi="方正黑体_GBK" w:eastAsia="方正黑体_GBK" w:cs="方正黑体_GBK"/>
          <w:b w:val="0"/>
          <w:bCs w:val="0"/>
          <w:color w:val="000000"/>
          <w:sz w:val="30"/>
          <w:szCs w:val="30"/>
        </w:rPr>
        <w:t xml:space="preserve">磋商文件</w:t>
      </w:r>
      <w:r>
        <w:rPr>
          <w:rFonts w:hint="eastAsia" w:ascii="方正黑体_GBK" w:hAnsi="方正黑体_GBK" w:eastAsia="方正黑体_GBK" w:cs="方正黑体_GBK"/>
          <w:b w:val="0"/>
          <w:bCs w:val="0"/>
          <w:color w:val="000000"/>
          <w:sz w:val="30"/>
          <w:szCs w:val="30"/>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1" w:name="_Toc16938526"/>
      <w:r/>
      <w:bookmarkStart w:id="32" w:name="_Toc20823282"/>
      <w:r/>
      <w:bookmarkStart w:id="33" w:name="_Toc513029210"/>
      <w:r>
        <w:rPr>
          <w:rFonts w:hint="eastAsia" w:ascii="方正楷体_GBK" w:hAnsi="方正楷体_GBK" w:eastAsia="方正楷体_GBK" w:cs="方正楷体_GBK"/>
          <w:b/>
          <w:bCs/>
          <w:sz w:val="28"/>
          <w:szCs w:val="28"/>
          <w:lang w:val="en-US" w:eastAsia="zh-CN"/>
        </w:rPr>
        <w:t xml:space="preserve">6.磋商文件构成</w:t>
      </w:r>
      <w:bookmarkEnd w:id="31"/>
      <w:r/>
      <w:bookmarkEnd w:id="32"/>
      <w:r/>
      <w:bookmarkEnd w:id="33"/>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4" w:name="_Toc16938527"/>
      <w:r/>
      <w:bookmarkStart w:id="35" w:name="_Toc513029211"/>
      <w:r/>
      <w:bookmarkStart w:id="36" w:name="_Toc20823283"/>
      <w:r/>
      <w:bookmarkStart w:id="37" w:name="_Toc462564070"/>
      <w:r>
        <w:rPr>
          <w:rFonts w:hint="eastAsia" w:ascii="方正楷体_GBK" w:hAnsi="方正楷体_GBK" w:eastAsia="方正楷体_GBK" w:cs="方正楷体_GBK"/>
          <w:b/>
          <w:bCs/>
          <w:sz w:val="28"/>
          <w:szCs w:val="28"/>
          <w:lang w:val="en-US" w:eastAsia="zh-CN"/>
        </w:rPr>
        <w:t xml:space="preserve">7.磋商文件的澄清</w:t>
      </w:r>
      <w:bookmarkEnd w:id="34"/>
      <w:r/>
      <w:bookmarkEnd w:id="35"/>
      <w:r/>
      <w:bookmarkEnd w:id="36"/>
      <w:r/>
      <w:bookmarkEnd w:id="37"/>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8" w:name="_Toc20823284"/>
      <w:r/>
      <w:bookmarkStart w:id="39" w:name="_Toc16938528"/>
      <w:r/>
      <w:bookmarkStart w:id="40" w:name="_Toc513029212"/>
      <w:r/>
      <w:bookmarkStart w:id="41" w:name="_Toc462564071"/>
      <w:r>
        <w:rPr>
          <w:rFonts w:hint="eastAsia" w:ascii="方正楷体_GBK" w:hAnsi="方正楷体_GBK" w:eastAsia="方正楷体_GBK" w:cs="方正楷体_GBK"/>
          <w:b/>
          <w:bCs/>
          <w:sz w:val="28"/>
          <w:szCs w:val="28"/>
          <w:lang w:val="en-US" w:eastAsia="zh-CN"/>
        </w:rPr>
        <w:t xml:space="preserve">8.磋商文件的修改</w:t>
      </w:r>
      <w:bookmarkEnd w:id="38"/>
      <w:r/>
      <w:bookmarkEnd w:id="39"/>
      <w:r/>
      <w:bookmarkEnd w:id="40"/>
      <w:r/>
      <w:bookmarkEnd w:id="41"/>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Start w:id="42" w:name="_Toc16938529"/>
      <w:r/>
      <w:bookmarkStart w:id="43" w:name="_Toc513029213"/>
      <w:r/>
      <w:bookmarkStart w:id="44" w:name="_Toc20823285"/>
      <w:r/>
      <w:bookmarkStart w:id="45" w:name="_Toc462564072"/>
      <w:r/>
      <w:bookmarkStart w:id="46" w:name="_Toc120614216"/>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71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2"/>
      <w:r/>
      <w:bookmarkEnd w:id="43"/>
      <w:r/>
      <w:bookmarkEnd w:id="44"/>
      <w:r/>
      <w:bookmarkEnd w:id="45"/>
      <w:r/>
      <w:bookmarkEnd w:id="46"/>
      <w:r>
        <w:rPr>
          <w:rFonts w:hint="eastAsia" w:ascii="方正黑体_GBK" w:hAnsi="方正黑体_GBK" w:eastAsia="方正黑体_GBK" w:cs="方正黑体_GBK"/>
          <w:b w:val="0"/>
          <w:bCs w:val="0"/>
          <w:color w:val="000000"/>
          <w:sz w:val="30"/>
          <w:szCs w:val="30"/>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47" w:name="_Toc16938530"/>
      <w:r/>
      <w:bookmarkStart w:id="48" w:name="_Toc462564073"/>
      <w:r/>
      <w:bookmarkStart w:id="49" w:name="_Toc20823286"/>
      <w:r/>
      <w:bookmarkStart w:id="50" w:name="_Toc513029214"/>
      <w:r>
        <w:rPr>
          <w:rFonts w:hint="eastAsia" w:ascii="方正楷体_GBK" w:hAnsi="方正楷体_GBK" w:eastAsia="方正楷体_GBK" w:cs="方正楷体_GBK"/>
          <w:b/>
          <w:bCs/>
          <w:sz w:val="28"/>
          <w:szCs w:val="28"/>
          <w:lang w:val="en-US" w:eastAsia="zh-CN"/>
        </w:rPr>
        <w:t xml:space="preserve">9.响应文件的语言及度量衡单位</w:t>
      </w:r>
      <w:bookmarkEnd w:id="47"/>
      <w:r/>
      <w:bookmarkEnd w:id="48"/>
      <w:r/>
      <w:bookmarkEnd w:id="49"/>
      <w:r/>
      <w:bookmarkEnd w:id="50"/>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1" w:name="_Toc16938531"/>
      <w:r/>
      <w:bookmarkStart w:id="52" w:name="_Toc462564074"/>
      <w:r/>
      <w:bookmarkStart w:id="53" w:name="_Toc513029215"/>
      <w:r/>
      <w:bookmarkStart w:id="54" w:name="_Toc20823287"/>
      <w:r>
        <w:rPr>
          <w:rFonts w:hint="eastAsia" w:ascii="方正楷体_GBK" w:hAnsi="方正楷体_GBK" w:eastAsia="方正楷体_GBK" w:cs="方正楷体_GBK"/>
          <w:b/>
          <w:bCs/>
          <w:sz w:val="28"/>
          <w:szCs w:val="28"/>
          <w:lang w:val="en-US" w:eastAsia="zh-CN"/>
        </w:rPr>
        <w:t xml:space="preserve">10.响应文件构成</w:t>
      </w:r>
      <w:bookmarkEnd w:id="51"/>
      <w:r/>
      <w:bookmarkEnd w:id="52"/>
      <w:r/>
      <w:bookmarkEnd w:id="53"/>
      <w:r/>
      <w:bookmarkEnd w:id="54"/>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5" w:name="_Hlt26954838"/>
      <w:r/>
      <w:bookmarkEnd w:id="55"/>
      <w:r/>
      <w:bookmarkStart w:id="56" w:name="_Hlt26668975"/>
      <w:r/>
      <w:bookmarkEnd w:id="56"/>
      <w:r/>
      <w:bookmarkStart w:id="57" w:name="_Hlt26670360"/>
      <w:r/>
      <w:bookmarkEnd w:id="57"/>
      <w:r/>
      <w:bookmarkStart w:id="58" w:name="_Toc513029219"/>
      <w:r/>
      <w:bookmarkStart w:id="59" w:name="_Toc49090509"/>
      <w:r/>
      <w:bookmarkStart w:id="60" w:name="_Toc49090507"/>
      <w:r/>
      <w:bookmarkStart w:id="61" w:name="_Toc513029216"/>
      <w:r/>
      <w:bookmarkStart w:id="62" w:name="_Toc14577354"/>
      <w:r/>
      <w:bookmarkStart w:id="63" w:name="_Toc49090508"/>
      <w:r/>
      <w:bookmarkStart w:id="64" w:name="_Toc14577355"/>
      <w:r/>
      <w:bookmarkStart w:id="65" w:name="_Toc14577357"/>
      <w:r>
        <w:rPr>
          <w:rFonts w:hint="eastAsia" w:ascii="方正楷体_GBK" w:hAnsi="方正楷体_GBK" w:eastAsia="方正楷体_GBK" w:cs="方正楷体_GBK"/>
          <w:b/>
          <w:bCs/>
          <w:sz w:val="28"/>
          <w:szCs w:val="28"/>
          <w:lang w:val="en-US" w:eastAsia="zh-CN"/>
        </w:rPr>
        <w:t xml:space="preserve">11.证明磋商响应标的符合磋商文件规定的文件</w:t>
      </w:r>
      <w:bookmarkEnd w:id="58"/>
      <w:r/>
      <w:bookmarkEnd w:id="59"/>
      <w:r/>
      <w:bookmarkEnd w:id="65"/>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End w:id="60"/>
      <w:r/>
      <w:bookmarkEnd w:id="61"/>
      <w:r/>
      <w:bookmarkEnd w:id="62"/>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63"/>
      <w:r/>
      <w:bookmarkEnd w:id="64"/>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66" w:name="_Hlt26954848"/>
      <w:r/>
      <w:bookmarkEnd w:id="66"/>
      <w:r/>
      <w:bookmarkStart w:id="67" w:name="_Hlt26954846"/>
      <w:r/>
      <w:bookmarkEnd w:id="67"/>
      <w:r/>
      <w:bookmarkStart w:id="68" w:name="_Hlt26670482"/>
      <w:r/>
      <w:bookmarkEnd w:id="68"/>
      <w:r/>
      <w:bookmarkStart w:id="69" w:name="_Hlt26670486"/>
      <w:r/>
      <w:bookmarkEnd w:id="69"/>
      <w:r/>
      <w:bookmarkStart w:id="70" w:name="_Hlt26954731"/>
      <w:r/>
      <w:bookmarkEnd w:id="70"/>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71" w:name="_Toc14577359"/>
      <w:r/>
      <w:bookmarkStart w:id="72" w:name="_Toc49090510"/>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71"/>
      <w:r/>
      <w:bookmarkEnd w:id="72"/>
      <w:r/>
      <w:bookmarkStart w:id="73" w:name="_Toc49090511"/>
      <w:r/>
      <w:bookmarkStart w:id="74" w:name="_Toc14577360"/>
      <w:r>
        <w:rPr>
          <w:rFonts w:hint="eastAsia" w:ascii="方正楷体_GBK" w:hAnsi="方正楷体_GBK" w:eastAsia="方正楷体_GBK" w:cs="方正楷体_GBK"/>
          <w:b/>
          <w:bCs/>
          <w:sz w:val="28"/>
          <w:szCs w:val="28"/>
          <w:lang w:val="en-US" w:eastAsia="zh-CN"/>
        </w:rPr>
        <w:t xml:space="preserve">15.磋商有效期</w:t>
      </w:r>
      <w:bookmarkEnd w:id="73"/>
      <w:r/>
      <w:bookmarkEnd w:id="74"/>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71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5" w:name="_Toc120614217"/>
      <w:r/>
      <w:bookmarkStart w:id="76" w:name="_Hlt26954739"/>
      <w:r/>
      <w:bookmarkEnd w:id="76"/>
      <w:r/>
      <w:bookmarkStart w:id="77" w:name="_Hlt26954852"/>
      <w:r/>
      <w:bookmarkEnd w:id="77"/>
      <w:r/>
      <w:bookmarkStart w:id="78" w:name="_Toc16938540"/>
      <w:r/>
      <w:bookmarkStart w:id="79" w:name="_Toc20823296"/>
      <w:r/>
      <w:bookmarkStart w:id="80" w:name="_Toc513029224"/>
      <w:r>
        <w:rPr>
          <w:rFonts w:hint="eastAsia" w:ascii="方正黑体_GBK" w:hAnsi="方正黑体_GBK" w:eastAsia="方正黑体_GBK" w:cs="方正黑体_GBK"/>
          <w:b w:val="0"/>
          <w:bCs w:val="0"/>
          <w:color w:val="000000"/>
          <w:sz w:val="30"/>
          <w:szCs w:val="30"/>
        </w:rPr>
        <w:t xml:space="preserve">四、响应文件的递交</w:t>
      </w:r>
      <w:bookmarkEnd w:id="75"/>
      <w:r/>
      <w:bookmarkEnd w:id="78"/>
      <w:r/>
      <w:bookmarkEnd w:id="79"/>
      <w:r/>
      <w:bookmarkEnd w:id="80"/>
      <w:r>
        <w:rPr>
          <w:rFonts w:hint="eastAsia" w:ascii="方正黑体_GBK" w:hAnsi="方正黑体_GBK" w:eastAsia="方正黑体_GBK" w:cs="方正黑体_GBK"/>
          <w:b w:val="0"/>
          <w:bCs w:val="0"/>
          <w:color w:val="000000"/>
          <w:sz w:val="30"/>
          <w:szCs w:val="30"/>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81" w:name="_Toc16938541"/>
      <w:r/>
      <w:bookmarkStart w:id="82" w:name="_Toc462564084"/>
      <w:r/>
      <w:bookmarkStart w:id="83" w:name="_Toc513029225"/>
      <w:r/>
      <w:bookmarkStart w:id="84" w:name="_Toc20823297"/>
      <w:r>
        <w:rPr>
          <w:rFonts w:hint="eastAsia" w:ascii="方正楷体_GBK" w:hAnsi="方正楷体_GBK" w:eastAsia="方正楷体_GBK" w:cs="方正楷体_GBK"/>
          <w:b/>
          <w:bCs/>
          <w:sz w:val="28"/>
          <w:szCs w:val="28"/>
          <w:lang w:val="en-US" w:eastAsia="zh-CN"/>
        </w:rPr>
        <w:t xml:space="preserve">17.</w:t>
      </w:r>
      <w:bookmarkEnd w:id="81"/>
      <w:r/>
      <w:bookmarkEnd w:id="82"/>
      <w:r/>
      <w:bookmarkEnd w:id="83"/>
      <w:r/>
      <w:bookmarkEnd w:id="84"/>
      <w:r>
        <w:rPr>
          <w:rFonts w:hint="eastAsia" w:ascii="方正楷体_GBK" w:hAnsi="方正楷体_GBK" w:eastAsia="方正楷体_GBK" w:cs="方正楷体_GBK"/>
          <w:b/>
          <w:bCs/>
          <w:sz w:val="28"/>
          <w:szCs w:val="28"/>
          <w:lang w:val="en-US" w:eastAsia="zh-CN"/>
        </w:rPr>
        <w:t xml:space="preserve">响应文件的递交</w:t>
      </w:r>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bookmarkStart w:id="85" w:name="_Toc20823298"/>
      <w:r/>
      <w:bookmarkStart w:id="86" w:name="_Toc16938542"/>
      <w:r/>
      <w:bookmarkStart w:id="87" w:name="_Toc513029226"/>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End w:id="85"/>
      <w:r/>
      <w:bookmarkEnd w:id="86"/>
      <w:r/>
      <w:bookmarkEnd w:id="87"/>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88" w:name="_Toc513029227"/>
      <w:r/>
      <w:bookmarkStart w:id="89" w:name="_Toc20823299"/>
      <w:r/>
      <w:bookmarkStart w:id="90" w:name="_Toc16938543"/>
      <w:r>
        <w:rPr>
          <w:rFonts w:hint="eastAsia" w:ascii="方正楷体_GBK" w:hAnsi="方正楷体_GBK" w:eastAsia="方正楷体_GBK" w:cs="方正楷体_GBK"/>
          <w:b/>
          <w:bCs/>
          <w:sz w:val="28"/>
          <w:szCs w:val="28"/>
          <w:lang w:val="en-US" w:eastAsia="zh-CN"/>
        </w:rPr>
        <w:t xml:space="preserve">18.响应文件</w:t>
      </w:r>
      <w:bookmarkEnd w:id="88"/>
      <w:r/>
      <w:bookmarkEnd w:id="89"/>
      <w:r/>
      <w:bookmarkEnd w:id="90"/>
      <w:r>
        <w:rPr>
          <w:rFonts w:hint="eastAsia" w:ascii="方正楷体_GBK" w:hAnsi="方正楷体_GBK" w:eastAsia="方正楷体_GBK" w:cs="方正楷体_GBK"/>
          <w:b/>
          <w:bCs/>
          <w:sz w:val="28"/>
          <w:szCs w:val="28"/>
          <w:lang w:val="en-US" w:eastAsia="zh-CN"/>
        </w:rPr>
        <w:t xml:space="preserve">的拒收</w:t>
      </w:r>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1" w:name="_Toc16938544"/>
      <w:r/>
      <w:bookmarkStart w:id="92" w:name="_Toc513029228"/>
      <w:r/>
      <w:bookmarkStart w:id="93" w:name="_Toc20823300"/>
      <w:r>
        <w:rPr>
          <w:rFonts w:hint="eastAsia" w:ascii="方正楷体_GBK" w:hAnsi="方正楷体_GBK" w:eastAsia="方正楷体_GBK" w:cs="方正楷体_GBK"/>
          <w:b/>
          <w:bCs/>
          <w:sz w:val="28"/>
          <w:szCs w:val="28"/>
          <w:lang w:val="en-US" w:eastAsia="zh-CN"/>
        </w:rPr>
        <w:t xml:space="preserve">19.响应文件的撤回和修改</w:t>
      </w:r>
      <w:bookmarkEnd w:id="91"/>
      <w:r/>
      <w:bookmarkEnd w:id="92"/>
      <w:r/>
      <w:bookmarkEnd w:id="93"/>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71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94" w:name="_Toc20823301"/>
      <w:r/>
      <w:bookmarkStart w:id="95" w:name="_Toc16938545"/>
      <w:r/>
      <w:bookmarkStart w:id="96" w:name="_Toc513029229"/>
      <w:r/>
      <w:bookmarkStart w:id="97" w:name="_Toc120614218"/>
      <w:r>
        <w:rPr>
          <w:rFonts w:hint="eastAsia" w:ascii="方正黑体_GBK" w:hAnsi="方正黑体_GBK" w:eastAsia="方正黑体_GBK" w:cs="方正黑体_GBK"/>
          <w:b w:val="0"/>
          <w:bCs w:val="0"/>
          <w:color w:val="000000"/>
          <w:sz w:val="30"/>
          <w:szCs w:val="30"/>
        </w:rPr>
        <w:t xml:space="preserve">五、响应文件的解密与评审</w:t>
      </w:r>
      <w:bookmarkEnd w:id="94"/>
      <w:r/>
      <w:bookmarkEnd w:id="95"/>
      <w:r/>
      <w:bookmarkEnd w:id="96"/>
      <w:r/>
      <w:bookmarkEnd w:id="97"/>
      <w:r>
        <w:rPr>
          <w:rFonts w:hint="eastAsia" w:ascii="方正黑体_GBK" w:hAnsi="方正黑体_GBK" w:eastAsia="方正黑体_GBK" w:cs="方正黑体_GBK"/>
          <w:b w:val="0"/>
          <w:bCs w:val="0"/>
          <w:color w:val="000000"/>
          <w:sz w:val="30"/>
          <w:szCs w:val="30"/>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8" w:name="_Toc20823302"/>
      <w:r/>
      <w:bookmarkStart w:id="99" w:name="_Toc513029230"/>
      <w:r/>
      <w:bookmarkStart w:id="100" w:name="_Toc16938546"/>
      <w:r>
        <w:rPr>
          <w:rFonts w:hint="eastAsia" w:ascii="方正楷体_GBK" w:hAnsi="方正楷体_GBK" w:eastAsia="方正楷体_GBK" w:cs="方正楷体_GBK"/>
          <w:b/>
          <w:bCs/>
          <w:sz w:val="28"/>
          <w:szCs w:val="28"/>
          <w:lang w:val="en-US" w:eastAsia="zh-CN"/>
        </w:rPr>
        <w:t xml:space="preserve">2</w:t>
      </w:r>
      <w:bookmarkEnd w:id="98"/>
      <w:r/>
      <w:bookmarkEnd w:id="99"/>
      <w:r/>
      <w:bookmarkEnd w:id="100"/>
      <w:r>
        <w:rPr>
          <w:rFonts w:hint="eastAsia" w:ascii="方正楷体_GBK" w:hAnsi="方正楷体_GBK" w:eastAsia="方正楷体_GBK" w:cs="方正楷体_GBK"/>
          <w:b/>
          <w:bCs/>
          <w:sz w:val="28"/>
          <w:szCs w:val="28"/>
          <w:lang w:val="en-US" w:eastAsia="zh-CN"/>
        </w:rPr>
        <w:t xml:space="preserve">0.响应文件解密</w:t>
      </w:r>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1" w:name="_Toc20823303"/>
      <w:r/>
      <w:bookmarkStart w:id="102" w:name="_Toc513029231"/>
      <w:r/>
      <w:bookmarkStart w:id="103" w:name="_Toc16938547"/>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磋商小组由采购人代表和有关技术、经济或法律等方面的专家组成，且人员构成符合政府采购有关规定。</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End w:id="101"/>
      <w:r/>
      <w:bookmarkEnd w:id="102"/>
      <w:r/>
      <w:bookmarkEnd w:id="103"/>
      <w:r>
        <w:rPr>
          <w:rFonts w:hint="eastAsia" w:ascii="宋体" w:hAnsi="宋体" w:eastAsia="宋体" w:cs="Times New Roman"/>
          <w:color w:val="000000"/>
          <w:sz w:val="24"/>
          <w:szCs w:val="21"/>
          <w:lang w:val="en-US" w:eastAsia="zh-CN"/>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代理机构和磋商小组不向未成交的供应商解释未成交原因，也不公布评审过程中的相关细节。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4" w:name="_Toc513029232"/>
      <w:r/>
      <w:bookmarkStart w:id="105" w:name="_Toc20823304"/>
      <w:r/>
      <w:bookmarkStart w:id="106" w:name="_Toc16938548"/>
      <w:r>
        <w:rPr>
          <w:rFonts w:hint="eastAsia" w:ascii="方正楷体_GBK" w:hAnsi="方正楷体_GBK" w:eastAsia="方正楷体_GBK" w:cs="方正楷体_GBK"/>
          <w:b/>
          <w:bCs/>
          <w:sz w:val="28"/>
          <w:szCs w:val="28"/>
          <w:lang w:val="en-US" w:eastAsia="zh-CN"/>
        </w:rPr>
        <w:t xml:space="preserve">23.评审过程中的澄清</w:t>
      </w:r>
      <w:bookmarkEnd w:id="104"/>
      <w:r/>
      <w:bookmarkEnd w:id="105"/>
      <w:r/>
      <w:bookmarkEnd w:id="106"/>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7" w:name="_Toc513029233"/>
      <w:r/>
      <w:bookmarkStart w:id="108" w:name="_Toc20823305"/>
      <w:r/>
      <w:bookmarkStart w:id="109" w:name="_Toc16938549"/>
      <w:r>
        <w:rPr>
          <w:rFonts w:hint="eastAsia" w:ascii="方正楷体_GBK" w:hAnsi="方正楷体_GBK" w:eastAsia="方正楷体_GBK" w:cs="方正楷体_GBK"/>
          <w:b/>
          <w:bCs/>
          <w:sz w:val="28"/>
          <w:szCs w:val="28"/>
          <w:lang w:val="en-US" w:eastAsia="zh-CN"/>
        </w:rPr>
        <w:t xml:space="preserve">24.响应文件的审</w:t>
      </w:r>
      <w:bookmarkEnd w:id="107"/>
      <w:r/>
      <w:bookmarkEnd w:id="108"/>
      <w:r/>
      <w:bookmarkEnd w:id="109"/>
      <w:r>
        <w:rPr>
          <w:rFonts w:hint="eastAsia" w:ascii="方正楷体_GBK" w:hAnsi="方正楷体_GBK" w:eastAsia="方正楷体_GBK" w:cs="方正楷体_GBK"/>
          <w:b/>
          <w:bCs/>
          <w:sz w:val="28"/>
          <w:szCs w:val="28"/>
          <w:lang w:val="en-US" w:eastAsia="zh-CN"/>
        </w:rPr>
        <w:t xml:space="preserve">查</w:t>
      </w:r>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zh-CN" w:eastAsia="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szCs w:val="21"/>
          <w:lang w:val="en-US" w:eastAsia="zh-CN"/>
        </w:rPr>
        <w:t xml:space="preserve">采购人</w:t>
      </w:r>
      <w:r>
        <w:rPr>
          <w:rFonts w:hint="eastAsia" w:ascii="宋体" w:hAnsi="宋体" w:eastAsia="宋体" w:cs="Times New Roman"/>
          <w:color w:val="000000"/>
          <w:sz w:val="24"/>
          <w:szCs w:val="21"/>
          <w:lang w:val="zh-CN" w:eastAsia="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szCs w:val="21"/>
          <w:lang w:val="en-US" w:eastAsia="zh-CN"/>
        </w:rPr>
        <w:t xml:space="preserve">由</w:t>
      </w:r>
      <w:r>
        <w:rPr>
          <w:rFonts w:hint="eastAsia" w:ascii="宋体" w:hAnsi="宋体" w:eastAsia="宋体" w:cs="Times New Roman"/>
          <w:color w:val="000000"/>
          <w:sz w:val="24"/>
          <w:szCs w:val="21"/>
          <w:lang w:val="zh-CN" w:eastAsia="zh-CN"/>
        </w:rPr>
        <w:t xml:space="preserve">磋商小组</w:t>
      </w:r>
      <w:r>
        <w:rPr>
          <w:rFonts w:hint="eastAsia" w:ascii="宋体" w:hAnsi="宋体" w:eastAsia="宋体" w:cs="Times New Roman"/>
          <w:color w:val="000000"/>
          <w:sz w:val="24"/>
          <w:szCs w:val="21"/>
          <w:lang w:val="en-US" w:eastAsia="zh-CN"/>
        </w:rPr>
        <w:t xml:space="preserve">按照</w:t>
      </w:r>
      <w:r>
        <w:rPr>
          <w:rFonts w:hint="eastAsia" w:ascii="宋体" w:hAnsi="宋体" w:eastAsia="宋体" w:cs="Times New Roman"/>
          <w:color w:val="000000"/>
          <w:sz w:val="24"/>
          <w:szCs w:val="21"/>
          <w:lang w:val="zh-CN" w:eastAsia="zh-CN"/>
        </w:rPr>
        <w:t xml:space="preserve">少数服从多数的原则作出结论。</w:t>
      </w:r>
      <w:r>
        <w:rPr>
          <w:rFonts w:hint="eastAsia" w:ascii="宋体" w:hAnsi="宋体" w:eastAsia="宋体" w:cs="Times New Roman"/>
          <w:color w:val="000000"/>
          <w:sz w:val="24"/>
          <w:szCs w:val="21"/>
          <w:lang w:val="en-US" w:eastAsia="zh-CN"/>
        </w:rPr>
        <w:t xml:space="preserve">磋商小组认</w:t>
      </w:r>
      <w:r>
        <w:rPr>
          <w:rFonts w:hint="eastAsia" w:ascii="宋体" w:hAnsi="宋体" w:eastAsia="宋体" w:cs="Times New Roman"/>
          <w:color w:val="000000"/>
          <w:sz w:val="24"/>
          <w:szCs w:val="21"/>
          <w:lang w:val="zh-CN" w:eastAsia="zh-CN"/>
        </w:rPr>
        <w:t xml:space="preserve">定响应文件的响应性只根据响应文件本身的内容，而不寻求外部的证据。</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ff"/>
          <w:sz w:val="24"/>
          <w:szCs w:val="21"/>
          <w:lang w:val="zh-CN" w:eastAsia="zh-CN"/>
        </w:rPr>
      </w:pPr>
      <w:r>
        <w:rPr>
          <w:rFonts w:hint="eastAsia" w:ascii="宋体" w:hAnsi="宋体" w:eastAsia="宋体" w:cs="Times New Roman"/>
          <w:color w:val="0000ff"/>
          <w:sz w:val="24"/>
          <w:szCs w:val="21"/>
          <w:lang w:val="zh-CN" w:eastAsia="zh-CN"/>
        </w:rPr>
        <w:t xml:space="preserve">24.</w:t>
      </w:r>
      <w:r>
        <w:rPr>
          <w:rFonts w:hint="eastAsia" w:ascii="宋体" w:hAnsi="宋体" w:eastAsia="宋体" w:cs="Times New Roman"/>
          <w:color w:val="0000ff"/>
          <w:sz w:val="24"/>
          <w:szCs w:val="21"/>
          <w:lang w:val="en-US" w:eastAsia="zh-CN"/>
        </w:rPr>
        <w:t xml:space="preserve">3 </w:t>
      </w:r>
      <w:r>
        <w:rPr>
          <w:rFonts w:hint="eastAsia" w:ascii="宋体" w:hAnsi="宋体" w:eastAsia="宋体" w:cs="Times New Roman"/>
          <w:color w:val="0000ff"/>
          <w:sz w:val="24"/>
          <w:szCs w:val="21"/>
          <w:lang w:val="zh-CN" w:eastAsia="zh-CN"/>
        </w:rPr>
        <w:t xml:space="preserve">异常低价投标审查</w:t>
      </w:r>
      <w:r>
        <w:rPr>
          <w:rFonts w:hint="eastAsia" w:ascii="宋体" w:hAnsi="宋体" w:eastAsia="宋体" w:cs="Times New Roman"/>
          <w:color w:val="0000ff"/>
          <w:sz w:val="24"/>
          <w:szCs w:val="21"/>
          <w:lang w:val="zh-CN"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ff"/>
          <w:sz w:val="24"/>
          <w:szCs w:val="21"/>
          <w:lang w:val="zh-CN" w:eastAsia="zh-CN"/>
        </w:rPr>
      </w:pPr>
      <w:r>
        <w:rPr>
          <w:rFonts w:hint="eastAsia" w:ascii="宋体" w:hAnsi="宋体" w:eastAsia="宋体" w:cs="Times New Roman"/>
          <w:color w:val="0000ff"/>
          <w:sz w:val="24"/>
          <w:szCs w:val="21"/>
          <w:lang w:val="zh-CN" w:eastAsia="zh-CN"/>
        </w:rPr>
        <w:t xml:space="preserve">2</w:t>
      </w:r>
      <w:r>
        <w:rPr>
          <w:rFonts w:hint="eastAsia" w:ascii="宋体" w:hAnsi="宋体" w:eastAsia="宋体" w:cs="Times New Roman"/>
          <w:color w:val="0000ff"/>
          <w:sz w:val="24"/>
          <w:szCs w:val="21"/>
          <w:lang w:val="en-US" w:eastAsia="zh-CN"/>
        </w:rPr>
        <w:t xml:space="preserve">4</w:t>
      </w:r>
      <w:r>
        <w:rPr>
          <w:rFonts w:hint="eastAsia" w:ascii="宋体" w:hAnsi="宋体" w:eastAsia="宋体" w:cs="Times New Roman"/>
          <w:color w:val="0000ff"/>
          <w:sz w:val="24"/>
          <w:szCs w:val="21"/>
          <w:lang w:val="zh-CN" w:eastAsia="zh-CN"/>
        </w:rPr>
        <w:t xml:space="preserve">.</w:t>
      </w:r>
      <w:r>
        <w:rPr>
          <w:rFonts w:hint="eastAsia" w:ascii="宋体" w:hAnsi="宋体" w:eastAsia="宋体" w:cs="Times New Roman"/>
          <w:color w:val="0000ff"/>
          <w:sz w:val="24"/>
          <w:szCs w:val="21"/>
          <w:lang w:val="en-US" w:eastAsia="zh-CN"/>
        </w:rPr>
        <w:t xml:space="preserve">3</w:t>
      </w:r>
      <w:r>
        <w:rPr>
          <w:rFonts w:hint="eastAsia" w:ascii="宋体" w:hAnsi="宋体" w:eastAsia="宋体" w:cs="Times New Roman"/>
          <w:color w:val="0000ff"/>
          <w:sz w:val="24"/>
          <w:szCs w:val="21"/>
          <w:lang w:val="zh-CN" w:eastAsia="zh-CN"/>
        </w:rPr>
        <w:t xml:space="preserve">.</w:t>
      </w:r>
      <w:r>
        <w:rPr>
          <w:rFonts w:hint="eastAsia" w:ascii="宋体" w:hAnsi="宋体" w:eastAsia="宋体" w:cs="Times New Roman"/>
          <w:color w:val="0000ff"/>
          <w:sz w:val="24"/>
          <w:szCs w:val="21"/>
          <w:lang w:val="en-US" w:eastAsia="zh-CN"/>
        </w:rPr>
        <w:t xml:space="preserve">1</w:t>
      </w:r>
      <w:r>
        <w:rPr>
          <w:rFonts w:hint="eastAsia" w:ascii="宋体" w:hAnsi="宋体" w:eastAsia="宋体" w:cs="Times New Roman"/>
          <w:color w:val="0000ff"/>
          <w:sz w:val="24"/>
          <w:szCs w:val="21"/>
          <w:lang w:val="zh-CN" w:eastAsia="zh-CN"/>
        </w:rPr>
        <w:t xml:space="preserve">评</w:t>
      </w:r>
      <w:r>
        <w:rPr>
          <w:rFonts w:hint="eastAsia" w:ascii="宋体" w:hAnsi="宋体" w:eastAsia="宋体" w:cs="Times New Roman"/>
          <w:color w:val="0000ff"/>
          <w:sz w:val="24"/>
          <w:szCs w:val="21"/>
          <w:lang w:val="en-US" w:eastAsia="zh-CN"/>
        </w:rPr>
        <w:t xml:space="preserve">审</w:t>
      </w:r>
      <w:r>
        <w:rPr>
          <w:rFonts w:hint="eastAsia" w:ascii="宋体" w:hAnsi="宋体" w:eastAsia="宋体" w:cs="Times New Roman"/>
          <w:color w:val="0000ff"/>
          <w:sz w:val="24"/>
          <w:szCs w:val="21"/>
          <w:lang w:val="zh-CN" w:eastAsia="zh-CN"/>
        </w:rPr>
        <w:t xml:space="preserve">过程中出现下列情形之一的，</w:t>
      </w:r>
      <w:r>
        <w:rPr>
          <w:rFonts w:hint="eastAsia" w:ascii="宋体" w:hAnsi="宋体" w:eastAsia="宋体" w:cs="Times New Roman"/>
          <w:color w:val="0000ff"/>
          <w:sz w:val="24"/>
          <w:szCs w:val="21"/>
          <w:lang w:val="en-US" w:eastAsia="zh-CN"/>
        </w:rPr>
        <w:t xml:space="preserve">磋商小组</w:t>
      </w:r>
      <w:r>
        <w:rPr>
          <w:rFonts w:hint="eastAsia" w:ascii="宋体" w:hAnsi="宋体" w:eastAsia="宋体" w:cs="Times New Roman"/>
          <w:color w:val="0000ff"/>
          <w:sz w:val="24"/>
          <w:szCs w:val="21"/>
          <w:lang w:val="zh-CN" w:eastAsia="zh-CN"/>
        </w:rPr>
        <w:t xml:space="preserve">应当启动异常低价投标审查程序：</w:t>
      </w:r>
      <w:r>
        <w:rPr>
          <w:rFonts w:hint="eastAsia" w:ascii="宋体" w:hAnsi="宋体" w:eastAsia="宋体" w:cs="Times New Roman"/>
          <w:color w:val="0000ff"/>
          <w:sz w:val="24"/>
          <w:szCs w:val="21"/>
          <w:lang w:val="zh-CN"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ff"/>
          <w:sz w:val="24"/>
          <w:szCs w:val="21"/>
          <w:lang w:val="zh-CN" w:eastAsia="zh-CN"/>
        </w:rPr>
      </w:pPr>
      <w:r>
        <w:rPr>
          <w:rFonts w:hint="eastAsia" w:ascii="宋体" w:hAnsi="宋体" w:eastAsia="宋体" w:cs="Times New Roman"/>
          <w:color w:val="0000ff"/>
          <w:sz w:val="24"/>
          <w:szCs w:val="21"/>
          <w:lang w:val="zh-CN" w:eastAsia="zh-CN"/>
        </w:rPr>
        <w:t xml:space="preserve">（1）</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低于全部通过符合性审查供应商</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平均值</w:t>
      </w:r>
      <w:r>
        <w:rPr>
          <w:rFonts w:hint="eastAsia" w:ascii="宋体" w:hAnsi="宋体" w:eastAsia="宋体" w:cs="Times New Roman"/>
          <w:color w:val="0000ff"/>
          <w:sz w:val="24"/>
          <w:szCs w:val="21"/>
          <w:u w:val="single"/>
          <w:lang w:val="en-US" w:eastAsia="zh-CN"/>
        </w:rPr>
        <w:t xml:space="preserve">65</w:t>
      </w:r>
      <w:r>
        <w:rPr>
          <w:rFonts w:hint="eastAsia" w:ascii="宋体" w:hAnsi="宋体" w:eastAsia="宋体" w:cs="Times New Roman"/>
          <w:color w:val="0000ff"/>
          <w:sz w:val="24"/>
          <w:szCs w:val="21"/>
          <w:u w:val="single"/>
          <w:lang w:val="zh-CN" w:eastAsia="zh-CN"/>
        </w:rPr>
        <w:t xml:space="preserve">%</w:t>
      </w:r>
      <w:r>
        <w:rPr>
          <w:rFonts w:hint="eastAsia" w:ascii="宋体" w:hAnsi="宋体" w:eastAsia="宋体" w:cs="Times New Roman"/>
          <w:color w:val="0000ff"/>
          <w:sz w:val="24"/>
          <w:szCs w:val="21"/>
          <w:lang w:val="zh-CN" w:eastAsia="zh-CN"/>
        </w:rPr>
        <w:t xml:space="preserve">的，即</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&lt;全部通过符合性审查供应商</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平均值×</w:t>
      </w:r>
      <w:r>
        <w:rPr>
          <w:rFonts w:hint="eastAsia" w:ascii="宋体" w:hAnsi="宋体" w:eastAsia="宋体" w:cs="Times New Roman"/>
          <w:color w:val="0000ff"/>
          <w:sz w:val="24"/>
          <w:szCs w:val="21"/>
          <w:u w:val="single"/>
          <w:lang w:val="en-US" w:eastAsia="zh-CN"/>
        </w:rPr>
        <w:t xml:space="preserve">65</w:t>
      </w:r>
      <w:r>
        <w:rPr>
          <w:rFonts w:hint="eastAsia" w:ascii="宋体" w:hAnsi="宋体" w:eastAsia="宋体" w:cs="Times New Roman"/>
          <w:color w:val="0000ff"/>
          <w:sz w:val="24"/>
          <w:szCs w:val="21"/>
          <w:u w:val="single"/>
          <w:lang w:val="zh-CN" w:eastAsia="zh-CN"/>
        </w:rPr>
        <w:t xml:space="preserve">%</w:t>
      </w:r>
      <w:r>
        <w:rPr>
          <w:rFonts w:hint="eastAsia" w:ascii="宋体" w:hAnsi="宋体" w:eastAsia="宋体" w:cs="Times New Roman"/>
          <w:color w:val="0000ff"/>
          <w:sz w:val="24"/>
          <w:szCs w:val="21"/>
          <w:lang w:val="zh-CN" w:eastAsia="zh-CN"/>
        </w:rPr>
        <w:t xml:space="preserve">；</w:t>
      </w:r>
      <w:r>
        <w:rPr>
          <w:rFonts w:hint="eastAsia" w:ascii="宋体" w:hAnsi="宋体" w:eastAsia="宋体" w:cs="Times New Roman"/>
          <w:color w:val="0000ff"/>
          <w:sz w:val="24"/>
          <w:szCs w:val="21"/>
          <w:lang w:val="zh-CN"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ff"/>
          <w:sz w:val="24"/>
          <w:szCs w:val="21"/>
          <w:lang w:val="zh-CN" w:eastAsia="zh-CN"/>
        </w:rPr>
      </w:pPr>
      <w:r>
        <w:rPr>
          <w:rFonts w:hint="eastAsia" w:ascii="宋体" w:hAnsi="宋体" w:eastAsia="宋体" w:cs="Times New Roman"/>
          <w:color w:val="0000ff"/>
          <w:sz w:val="24"/>
          <w:szCs w:val="21"/>
          <w:lang w:val="zh-CN" w:eastAsia="zh-CN"/>
        </w:rPr>
        <w:t xml:space="preserve">（2）</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低于通过符合性审查的次低报价供应商</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u w:val="single"/>
          <w:lang w:val="en-US" w:eastAsia="zh-CN"/>
        </w:rPr>
        <w:t xml:space="preserve">65</w:t>
      </w:r>
      <w:r>
        <w:rPr>
          <w:rFonts w:hint="eastAsia" w:ascii="宋体" w:hAnsi="宋体" w:eastAsia="宋体" w:cs="Times New Roman"/>
          <w:color w:val="0000ff"/>
          <w:sz w:val="24"/>
          <w:szCs w:val="21"/>
          <w:u w:val="single"/>
          <w:lang w:val="zh-CN" w:eastAsia="zh-CN"/>
        </w:rPr>
        <w:t xml:space="preserve">%</w:t>
      </w:r>
      <w:r>
        <w:rPr>
          <w:rFonts w:hint="eastAsia" w:ascii="宋体" w:hAnsi="宋体" w:eastAsia="宋体" w:cs="Times New Roman"/>
          <w:color w:val="0000ff"/>
          <w:sz w:val="24"/>
          <w:szCs w:val="21"/>
          <w:lang w:val="zh-CN" w:eastAsia="zh-CN"/>
        </w:rPr>
        <w:t xml:space="preserve">的，即</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&lt;通过符合性审查的次低报价供应商</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w:t>
      </w:r>
      <w:r>
        <w:rPr>
          <w:rFonts w:hint="eastAsia" w:ascii="宋体" w:hAnsi="宋体" w:eastAsia="宋体" w:cs="Times New Roman"/>
          <w:color w:val="0000ff"/>
          <w:sz w:val="24"/>
          <w:szCs w:val="21"/>
          <w:u w:val="single"/>
          <w:lang w:val="en-US" w:eastAsia="zh-CN"/>
        </w:rPr>
        <w:t xml:space="preserve">65</w:t>
      </w:r>
      <w:r>
        <w:rPr>
          <w:rFonts w:hint="eastAsia" w:ascii="宋体" w:hAnsi="宋体" w:eastAsia="宋体" w:cs="Times New Roman"/>
          <w:color w:val="0000ff"/>
          <w:sz w:val="24"/>
          <w:szCs w:val="21"/>
          <w:u w:val="single"/>
          <w:lang w:val="zh-CN" w:eastAsia="zh-CN"/>
        </w:rPr>
        <w:t xml:space="preserve">%</w:t>
      </w:r>
      <w:r>
        <w:rPr>
          <w:rFonts w:hint="eastAsia" w:ascii="宋体" w:hAnsi="宋体" w:eastAsia="宋体" w:cs="Times New Roman"/>
          <w:color w:val="0000ff"/>
          <w:sz w:val="24"/>
          <w:szCs w:val="21"/>
          <w:lang w:val="zh-CN" w:eastAsia="zh-CN"/>
        </w:rPr>
        <w:t xml:space="preserve">；</w:t>
      </w:r>
      <w:r>
        <w:rPr>
          <w:rFonts w:hint="eastAsia" w:ascii="宋体" w:hAnsi="宋体" w:eastAsia="宋体" w:cs="Times New Roman"/>
          <w:color w:val="0000ff"/>
          <w:sz w:val="24"/>
          <w:szCs w:val="21"/>
          <w:lang w:val="zh-CN"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ff"/>
          <w:sz w:val="24"/>
          <w:szCs w:val="21"/>
          <w:lang w:val="zh-CN" w:eastAsia="zh-CN"/>
        </w:rPr>
      </w:pPr>
      <w:r>
        <w:rPr>
          <w:rFonts w:hint="eastAsia" w:ascii="宋体" w:hAnsi="宋体" w:eastAsia="宋体" w:cs="Times New Roman"/>
          <w:color w:val="0000ff"/>
          <w:sz w:val="24"/>
          <w:szCs w:val="21"/>
          <w:lang w:val="zh-CN" w:eastAsia="zh-CN"/>
        </w:rPr>
        <w:t xml:space="preserve">（3）</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低于采购项目最高限价</w:t>
      </w:r>
      <w:r>
        <w:rPr>
          <w:rFonts w:hint="eastAsia" w:ascii="宋体" w:hAnsi="宋体" w:eastAsia="宋体" w:cs="Times New Roman"/>
          <w:color w:val="0000ff"/>
          <w:sz w:val="24"/>
          <w:szCs w:val="21"/>
          <w:u w:val="single"/>
          <w:lang w:val="en-US" w:eastAsia="zh-CN"/>
        </w:rPr>
        <w:t xml:space="preserve">65</w:t>
      </w:r>
      <w:r>
        <w:rPr>
          <w:rFonts w:hint="eastAsia" w:ascii="宋体" w:hAnsi="宋体" w:eastAsia="宋体" w:cs="Times New Roman"/>
          <w:color w:val="0000ff"/>
          <w:sz w:val="24"/>
          <w:szCs w:val="21"/>
          <w:u w:val="single"/>
          <w:lang w:val="zh-CN" w:eastAsia="zh-CN"/>
        </w:rPr>
        <w:t xml:space="preserve">%</w:t>
      </w:r>
      <w:r>
        <w:rPr>
          <w:rFonts w:hint="eastAsia" w:ascii="宋体" w:hAnsi="宋体" w:eastAsia="宋体" w:cs="Times New Roman"/>
          <w:color w:val="0000ff"/>
          <w:sz w:val="24"/>
          <w:szCs w:val="21"/>
          <w:lang w:val="zh-CN" w:eastAsia="zh-CN"/>
        </w:rPr>
        <w:t xml:space="preserve">的，即</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&lt;采购项目最高限价×</w:t>
      </w:r>
      <w:r>
        <w:rPr>
          <w:rFonts w:hint="eastAsia" w:ascii="宋体" w:hAnsi="宋体" w:eastAsia="宋体" w:cs="Times New Roman"/>
          <w:color w:val="0000ff"/>
          <w:sz w:val="24"/>
          <w:szCs w:val="21"/>
          <w:u w:val="single"/>
          <w:lang w:val="en-US" w:eastAsia="zh-CN"/>
        </w:rPr>
        <w:t xml:space="preserve">65</w:t>
      </w:r>
      <w:r>
        <w:rPr>
          <w:rFonts w:hint="eastAsia" w:ascii="宋体" w:hAnsi="宋体" w:eastAsia="宋体" w:cs="Times New Roman"/>
          <w:color w:val="0000ff"/>
          <w:sz w:val="24"/>
          <w:szCs w:val="21"/>
          <w:u w:val="single"/>
          <w:lang w:val="zh-CN" w:eastAsia="zh-CN"/>
        </w:rPr>
        <w:t xml:space="preserve">%</w:t>
      </w:r>
      <w:r>
        <w:rPr>
          <w:rFonts w:hint="eastAsia" w:ascii="宋体" w:hAnsi="宋体" w:eastAsia="宋体" w:cs="Times New Roman"/>
          <w:color w:val="0000ff"/>
          <w:sz w:val="24"/>
          <w:szCs w:val="21"/>
          <w:lang w:val="zh-CN" w:eastAsia="zh-CN"/>
        </w:rPr>
        <w:t xml:space="preserve">；</w:t>
      </w:r>
      <w:r>
        <w:rPr>
          <w:rFonts w:hint="eastAsia" w:ascii="宋体" w:hAnsi="宋体" w:eastAsia="宋体" w:cs="Times New Roman"/>
          <w:color w:val="0000ff"/>
          <w:sz w:val="24"/>
          <w:szCs w:val="21"/>
          <w:lang w:val="zh-CN"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ff"/>
          <w:sz w:val="24"/>
          <w:szCs w:val="21"/>
          <w:lang w:val="zh-CN" w:eastAsia="zh-CN"/>
        </w:rPr>
      </w:pPr>
      <w:r>
        <w:rPr>
          <w:rFonts w:hint="eastAsia" w:ascii="宋体" w:hAnsi="宋体" w:eastAsia="宋体" w:cs="Times New Roman"/>
          <w:color w:val="0000ff"/>
          <w:sz w:val="24"/>
          <w:szCs w:val="21"/>
          <w:lang w:val="zh-CN" w:eastAsia="zh-CN"/>
        </w:rPr>
        <w:t xml:space="preserve">（4）</w:t>
      </w:r>
      <w:r>
        <w:rPr>
          <w:rFonts w:hint="eastAsia" w:ascii="宋体" w:hAnsi="宋体" w:eastAsia="宋体" w:cs="Times New Roman"/>
          <w:color w:val="0000ff"/>
          <w:sz w:val="24"/>
          <w:szCs w:val="21"/>
          <w:lang w:val="en-US" w:eastAsia="zh-CN"/>
        </w:rPr>
        <w:t xml:space="preserve">磋商小组</w:t>
      </w:r>
      <w:r>
        <w:rPr>
          <w:rFonts w:hint="eastAsia" w:ascii="宋体" w:hAnsi="宋体" w:eastAsia="宋体" w:cs="Times New Roman"/>
          <w:color w:val="0000ff"/>
          <w:sz w:val="24"/>
          <w:szCs w:val="21"/>
          <w:lang w:val="zh-CN" w:eastAsia="zh-CN"/>
        </w:rPr>
        <w:t xml:space="preserve">基于专业判断，认为供应商</w:t>
      </w:r>
      <w:r>
        <w:rPr>
          <w:rFonts w:hint="eastAsia" w:ascii="宋体" w:hAnsi="宋体" w:eastAsia="宋体" w:cs="Times New Roman"/>
          <w:color w:val="0000ff"/>
          <w:sz w:val="24"/>
          <w:szCs w:val="21"/>
          <w:lang w:val="en-US" w:eastAsia="zh-CN"/>
        </w:rPr>
        <w:t xml:space="preserve">最后</w:t>
      </w:r>
      <w:r>
        <w:rPr>
          <w:rFonts w:hint="eastAsia" w:ascii="宋体" w:hAnsi="宋体" w:eastAsia="宋体" w:cs="Times New Roman"/>
          <w:color w:val="0000ff"/>
          <w:sz w:val="24"/>
          <w:szCs w:val="21"/>
          <w:lang w:val="zh-CN" w:eastAsia="zh-CN"/>
        </w:rPr>
        <w:t xml:space="preserve">报价过低，有可能影响产品质量或者不能诚信履约的其他情形。</w:t>
      </w:r>
      <w:r>
        <w:rPr>
          <w:rFonts w:hint="eastAsia" w:ascii="宋体" w:hAnsi="宋体" w:eastAsia="宋体" w:cs="Times New Roman"/>
          <w:color w:val="0000ff"/>
          <w:sz w:val="24"/>
          <w:szCs w:val="21"/>
          <w:lang w:val="zh-CN"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ff"/>
          <w:sz w:val="24"/>
          <w:szCs w:val="21"/>
          <w:lang w:val="zh-CN" w:eastAsia="zh-CN"/>
        </w:rPr>
      </w:pPr>
      <w:r>
        <w:rPr>
          <w:rFonts w:hint="eastAsia" w:ascii="宋体" w:hAnsi="宋体" w:eastAsia="宋体" w:cs="Times New Roman"/>
          <w:color w:val="0000ff"/>
          <w:sz w:val="24"/>
          <w:szCs w:val="21"/>
          <w:lang w:val="zh-CN" w:eastAsia="zh-CN"/>
        </w:rPr>
        <w:t xml:space="preserve">2</w:t>
      </w:r>
      <w:r>
        <w:rPr>
          <w:rFonts w:hint="eastAsia" w:ascii="宋体" w:hAnsi="宋体" w:eastAsia="宋体" w:cs="Times New Roman"/>
          <w:color w:val="0000ff"/>
          <w:sz w:val="24"/>
          <w:szCs w:val="21"/>
          <w:lang w:val="en-US" w:eastAsia="zh-CN"/>
        </w:rPr>
        <w:t xml:space="preserve">4</w:t>
      </w:r>
      <w:r>
        <w:rPr>
          <w:rFonts w:hint="eastAsia" w:ascii="宋体" w:hAnsi="宋体" w:eastAsia="宋体" w:cs="Times New Roman"/>
          <w:color w:val="0000ff"/>
          <w:sz w:val="24"/>
          <w:szCs w:val="21"/>
          <w:lang w:val="zh-CN" w:eastAsia="zh-CN"/>
        </w:rPr>
        <w:t xml:space="preserve">.</w:t>
      </w:r>
      <w:r>
        <w:rPr>
          <w:rFonts w:hint="eastAsia" w:ascii="宋体" w:hAnsi="宋体" w:eastAsia="宋体" w:cs="Times New Roman"/>
          <w:color w:val="0000ff"/>
          <w:sz w:val="24"/>
          <w:szCs w:val="21"/>
          <w:lang w:val="en-US" w:eastAsia="zh-CN"/>
        </w:rPr>
        <w:t xml:space="preserve">3</w:t>
      </w:r>
      <w:r>
        <w:rPr>
          <w:rFonts w:hint="eastAsia" w:ascii="宋体" w:hAnsi="宋体" w:eastAsia="宋体" w:cs="Times New Roman"/>
          <w:color w:val="0000ff"/>
          <w:sz w:val="24"/>
          <w:szCs w:val="21"/>
          <w:lang w:val="zh-CN" w:eastAsia="zh-CN"/>
        </w:rPr>
        <w:t xml:space="preserve">.</w:t>
      </w:r>
      <w:r>
        <w:rPr>
          <w:rFonts w:hint="eastAsia" w:ascii="宋体" w:hAnsi="宋体" w:eastAsia="宋体" w:cs="Times New Roman"/>
          <w:color w:val="0000ff"/>
          <w:sz w:val="24"/>
          <w:szCs w:val="21"/>
          <w:lang w:val="en-US" w:eastAsia="zh-CN"/>
        </w:rPr>
        <w:t xml:space="preserve">2磋商小组</w:t>
      </w:r>
      <w:r>
        <w:rPr>
          <w:rFonts w:hint="eastAsia" w:ascii="宋体" w:hAnsi="宋体" w:eastAsia="宋体" w:cs="Times New Roman"/>
          <w:color w:val="0000ff"/>
          <w:sz w:val="24"/>
          <w:szCs w:val="21"/>
          <w:lang w:val="zh-CN" w:eastAsia="zh-CN"/>
        </w:rPr>
        <w:t xml:space="preserve">启动异常低价投标审查后，属于前述第（1）项至第（4）项情形的，应当要求相关供应商在评审现场合理的时间内对</w:t>
      </w:r>
      <w:r>
        <w:rPr>
          <w:rFonts w:hint="eastAsia" w:ascii="宋体" w:hAnsi="宋体" w:eastAsia="宋体" w:cs="Times New Roman"/>
          <w:color w:val="0000ff"/>
          <w:sz w:val="24"/>
          <w:szCs w:val="21"/>
          <w:lang w:val="en-US" w:eastAsia="zh-CN"/>
        </w:rPr>
        <w:t xml:space="preserve">最后报价</w:t>
      </w:r>
      <w:r>
        <w:rPr>
          <w:rFonts w:hint="eastAsia" w:ascii="宋体" w:hAnsi="宋体" w:eastAsia="宋体" w:cs="Times New Roman"/>
          <w:color w:val="0000ff"/>
          <w:sz w:val="24"/>
          <w:szCs w:val="21"/>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0" w:name="OLE_LINK2"/>
      <w:r>
        <w:rPr>
          <w:rFonts w:hint="eastAsia" w:ascii="宋体" w:hAnsi="宋体" w:eastAsia="宋体" w:cs="Times New Roman"/>
          <w:color w:val="0000ff"/>
          <w:sz w:val="24"/>
          <w:szCs w:val="21"/>
          <w:lang w:val="zh-CN" w:eastAsia="zh-CN"/>
        </w:rPr>
        <w:t xml:space="preserve">供应商已随</w:t>
      </w:r>
      <w:r>
        <w:rPr>
          <w:rFonts w:hint="eastAsia" w:ascii="宋体" w:hAnsi="宋体" w:eastAsia="宋体" w:cs="Times New Roman"/>
          <w:color w:val="0000ff"/>
          <w:sz w:val="24"/>
          <w:szCs w:val="21"/>
          <w:lang w:val="en-US" w:eastAsia="zh-CN"/>
        </w:rPr>
        <w:t xml:space="preserve">响应</w:t>
      </w:r>
      <w:r>
        <w:rPr>
          <w:rFonts w:hint="eastAsia" w:ascii="宋体" w:hAnsi="宋体" w:eastAsia="宋体" w:cs="Times New Roman"/>
          <w:color w:val="0000ff"/>
          <w:sz w:val="24"/>
          <w:szCs w:val="21"/>
          <w:lang w:val="zh-CN" w:eastAsia="zh-CN"/>
        </w:rPr>
        <w:t xml:space="preserve">文件一并提交相关书面说明及必要的证明材料的，在评</w:t>
      </w:r>
      <w:r>
        <w:rPr>
          <w:rFonts w:hint="eastAsia" w:ascii="宋体" w:hAnsi="宋体" w:eastAsia="宋体" w:cs="Times New Roman"/>
          <w:color w:val="0000ff"/>
          <w:sz w:val="24"/>
          <w:szCs w:val="21"/>
          <w:lang w:val="en-US" w:eastAsia="zh-CN"/>
        </w:rPr>
        <w:t xml:space="preserve">审</w:t>
      </w:r>
      <w:r>
        <w:rPr>
          <w:rFonts w:hint="eastAsia" w:ascii="宋体" w:hAnsi="宋体" w:eastAsia="宋体" w:cs="Times New Roman"/>
          <w:color w:val="0000ff"/>
          <w:sz w:val="24"/>
          <w:szCs w:val="21"/>
          <w:lang w:val="zh-CN" w:eastAsia="zh-CN"/>
        </w:rPr>
        <w:t xml:space="preserve">现场可不再重复提交</w:t>
      </w:r>
      <w:bookmarkEnd w:id="110"/>
      <w:r>
        <w:rPr>
          <w:rFonts w:hint="eastAsia" w:ascii="宋体" w:hAnsi="宋体" w:eastAsia="宋体" w:cs="Times New Roman"/>
          <w:color w:val="0000ff"/>
          <w:sz w:val="24"/>
          <w:szCs w:val="21"/>
          <w:lang w:val="zh-CN" w:eastAsia="zh-CN"/>
        </w:rPr>
        <w:t xml:space="preserve">。</w:t>
      </w:r>
      <w:r>
        <w:rPr>
          <w:rFonts w:hint="eastAsia" w:ascii="宋体" w:hAnsi="宋体" w:eastAsia="宋体" w:cs="Times New Roman"/>
          <w:color w:val="0000ff"/>
          <w:sz w:val="24"/>
          <w:szCs w:val="21"/>
          <w:lang w:val="zh-CN"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ff"/>
          <w:sz w:val="24"/>
          <w:szCs w:val="21"/>
          <w:lang w:val="zh-CN" w:eastAsia="zh-CN"/>
        </w:rPr>
      </w:pPr>
      <w:r>
        <w:rPr>
          <w:rFonts w:hint="eastAsia" w:ascii="宋体" w:hAnsi="宋体" w:eastAsia="宋体" w:cs="Times New Roman"/>
          <w:color w:val="0000ff"/>
          <w:sz w:val="24"/>
          <w:szCs w:val="21"/>
          <w:lang w:val="en-US" w:eastAsia="zh-CN"/>
        </w:rPr>
        <w:t xml:space="preserve">磋商小组</w:t>
      </w:r>
      <w:r>
        <w:rPr>
          <w:rFonts w:hint="eastAsia" w:ascii="宋体" w:hAnsi="宋体" w:eastAsia="宋体" w:cs="Times New Roman"/>
          <w:color w:val="0000ff"/>
          <w:sz w:val="24"/>
          <w:szCs w:val="21"/>
          <w:lang w:val="zh-CN" w:eastAsia="zh-CN"/>
        </w:rPr>
        <w:t xml:space="preserve">依据专业经验，参考同类项目</w:t>
      </w:r>
      <w:r>
        <w:rPr>
          <w:rFonts w:hint="eastAsia" w:ascii="宋体" w:hAnsi="宋体" w:eastAsia="宋体" w:cs="Times New Roman"/>
          <w:color w:val="0000ff"/>
          <w:sz w:val="24"/>
          <w:szCs w:val="21"/>
          <w:lang w:val="en-US" w:eastAsia="zh-CN"/>
        </w:rPr>
        <w:t xml:space="preserve">成交</w:t>
      </w:r>
      <w:r>
        <w:rPr>
          <w:rFonts w:hint="eastAsia" w:ascii="宋体" w:hAnsi="宋体" w:eastAsia="宋体" w:cs="Times New Roman"/>
          <w:color w:val="0000ff"/>
          <w:sz w:val="24"/>
          <w:szCs w:val="21"/>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ff"/>
          <w:sz w:val="24"/>
          <w:szCs w:val="21"/>
          <w:lang w:val="en-US" w:eastAsia="zh-CN"/>
        </w:rPr>
        <w:t xml:space="preserve">磋商小组</w:t>
      </w:r>
      <w:r>
        <w:rPr>
          <w:rFonts w:hint="eastAsia" w:ascii="宋体" w:hAnsi="宋体" w:eastAsia="宋体" w:cs="Times New Roman"/>
          <w:color w:val="0000ff"/>
          <w:sz w:val="24"/>
          <w:szCs w:val="21"/>
          <w:lang w:val="zh-CN" w:eastAsia="zh-CN"/>
        </w:rPr>
        <w:t xml:space="preserve">应当将其作为</w:t>
      </w:r>
      <w:r>
        <w:rPr>
          <w:rFonts w:hint="eastAsia" w:ascii="宋体" w:hAnsi="宋体" w:eastAsia="宋体" w:cs="Times New Roman"/>
          <w:color w:val="0000ff"/>
          <w:sz w:val="24"/>
          <w:szCs w:val="21"/>
          <w:lang w:val="en-US" w:eastAsia="zh-CN"/>
        </w:rPr>
        <w:t xml:space="preserve">未实质性响应磋商文件</w:t>
      </w:r>
      <w:r>
        <w:rPr>
          <w:rFonts w:hint="eastAsia" w:ascii="宋体" w:hAnsi="宋体" w:eastAsia="宋体" w:cs="Times New Roman"/>
          <w:color w:val="0000ff"/>
          <w:sz w:val="24"/>
          <w:szCs w:val="21"/>
          <w:lang w:val="zh-CN" w:eastAsia="zh-CN"/>
        </w:rPr>
        <w:t xml:space="preserve">处理。</w:t>
      </w:r>
      <w:r>
        <w:rPr>
          <w:rFonts w:hint="eastAsia" w:ascii="宋体" w:hAnsi="宋体" w:eastAsia="宋体" w:cs="Times New Roman"/>
          <w:color w:val="0000ff"/>
          <w:sz w:val="24"/>
          <w:szCs w:val="21"/>
          <w:lang w:val="zh-CN"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供应商的最后报价超过了采购预算或最高限价。</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lang w:val="en-US" w:eastAsia="zh-CN"/>
        </w:rPr>
      </w:pPr>
      <w:r/>
      <w:bookmarkStart w:id="111" w:name="_Toc16938550"/>
      <w:r/>
      <w:bookmarkStart w:id="112" w:name="_Toc513029234"/>
      <w:r/>
      <w:bookmarkStart w:id="113" w:name="_Toc20823306"/>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及磋商小组联系。</w:t>
      </w:r>
      <w:r>
        <w:rPr>
          <w:rFonts w:hint="eastAsia"/>
          <w:lang w:val="en-US" w:eastAsia="zh-CN"/>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w:t>
      </w:r>
      <w:bookmarkEnd w:id="111"/>
      <w:r/>
      <w:bookmarkEnd w:id="112"/>
      <w:r/>
      <w:bookmarkEnd w:id="113"/>
      <w:r>
        <w:rPr>
          <w:rFonts w:hint="eastAsia" w:ascii="方正楷体_GBK" w:hAnsi="方正楷体_GBK" w:eastAsia="方正楷体_GBK" w:cs="方正楷体_GBK"/>
          <w:b/>
          <w:bCs/>
          <w:sz w:val="28"/>
          <w:szCs w:val="28"/>
          <w:lang w:val="en-US" w:eastAsia="zh-CN"/>
        </w:rPr>
        <w:t xml:space="preserve">5.磋商程序及评审方法与评审标准</w:t>
      </w:r>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14" w:name="_Toc16938551"/>
      <w:r/>
      <w:bookmarkStart w:id="115" w:name="_Toc120614219"/>
      <w:r/>
      <w:bookmarkStart w:id="116" w:name="_Toc20823307"/>
      <w:r/>
      <w:bookmarkStart w:id="117" w:name="_Toc513029235"/>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714"/>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val="zh-CN" w:eastAsia="zh-CN"/>
        </w:rPr>
        <w:t xml:space="preserve">.5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714"/>
        <w:ind w:firstLine="422"/>
        <w:keepLines w:val="0"/>
        <w:keepNext w:val="0"/>
        <w:pageBreakBefore w:val="0"/>
        <w:spacing w:line="240" w:lineRule="auto"/>
        <w:widowControl w:val="off"/>
        <w:rPr>
          <w:rFonts w:hint="eastAsia"/>
          <w:lang w:val="zh-CN" w:eastAsia="zh-CN"/>
        </w:rPr>
      </w:pPr>
      <w:r>
        <w:rPr>
          <w:rFonts w:hint="eastAsia" w:ascii="宋体" w:hAnsi="宋体" w:eastAsia="宋体" w:cs="Times New Roman"/>
          <w:b/>
          <w:bCs/>
          <w:color w:val="000000"/>
          <w:sz w:val="24"/>
          <w:szCs w:val="21"/>
          <w:lang w:val="zh-CN" w:eastAsia="zh-CN"/>
        </w:rPr>
        <w:t xml:space="preserve">25.4 如出现25.</w:t>
      </w:r>
      <w:r>
        <w:rPr>
          <w:rFonts w:hint="eastAsia" w:ascii="宋体" w:hAnsi="宋体" w:eastAsia="宋体" w:cs="Times New Roman"/>
          <w:b/>
          <w:bCs/>
          <w:color w:val="000000"/>
          <w:sz w:val="24"/>
          <w:szCs w:val="21"/>
          <w:lang w:val="en-US" w:eastAsia="zh-CN"/>
        </w:rPr>
        <w:t xml:space="preserve">3</w:t>
      </w:r>
      <w:r>
        <w:rPr>
          <w:rFonts w:hint="eastAsia" w:ascii="宋体" w:hAnsi="宋体" w:eastAsia="宋体" w:cs="Times New Roman"/>
          <w:b/>
          <w:bCs/>
          <w:color w:val="000000"/>
          <w:sz w:val="24"/>
          <w:szCs w:val="21"/>
          <w:lang w:val="zh-CN" w:eastAsia="zh-CN"/>
        </w:rPr>
        <w:t xml:space="preserve">.</w:t>
      </w:r>
      <w:r>
        <w:rPr>
          <w:rFonts w:hint="eastAsia" w:ascii="宋体" w:hAnsi="宋体" w:eastAsia="宋体" w:cs="Times New Roman"/>
          <w:b/>
          <w:bCs/>
          <w:color w:val="000000"/>
          <w:sz w:val="24"/>
          <w:szCs w:val="21"/>
          <w:lang w:val="en-US" w:eastAsia="zh-CN"/>
        </w:rPr>
        <w:t xml:space="preserve">3</w:t>
      </w:r>
      <w:r>
        <w:rPr>
          <w:rFonts w:hint="eastAsia" w:ascii="宋体" w:hAnsi="宋体" w:eastAsia="宋体" w:cs="Times New Roman"/>
          <w:b/>
          <w:bCs/>
          <w:color w:val="000000"/>
          <w:sz w:val="24"/>
          <w:szCs w:val="21"/>
          <w:lang w:val="zh-CN" w:eastAsia="zh-CN"/>
        </w:rPr>
        <w:t xml:space="preserve">或25.3</w:t>
      </w:r>
      <w:r>
        <w:rPr>
          <w:rFonts w:hint="eastAsia" w:ascii="宋体" w:hAnsi="宋体" w:eastAsia="宋体" w:cs="Times New Roman"/>
          <w:b/>
          <w:bCs/>
          <w:color w:val="000000"/>
          <w:sz w:val="24"/>
          <w:szCs w:val="21"/>
          <w:lang w:val="en-US" w:eastAsia="zh-CN"/>
        </w:rPr>
        <w:t xml:space="preserve">.4</w:t>
      </w:r>
      <w:r>
        <w:rPr>
          <w:rFonts w:hint="eastAsia" w:ascii="宋体" w:hAnsi="宋体" w:eastAsia="宋体" w:cs="Times New Roman"/>
          <w:b/>
          <w:bCs/>
          <w:color w:val="000000"/>
          <w:sz w:val="24"/>
          <w:szCs w:val="21"/>
          <w:lang w:val="zh-CN" w:eastAsia="zh-CN"/>
        </w:rPr>
        <w:t xml:space="preserve">情形，</w:t>
      </w:r>
      <w:r>
        <w:rPr>
          <w:rFonts w:hint="eastAsia" w:ascii="宋体" w:hAnsi="宋体" w:eastAsia="宋体" w:cs="Times New Roman"/>
          <w:b/>
          <w:bCs/>
          <w:color w:val="000000"/>
          <w:sz w:val="24"/>
          <w:szCs w:val="21"/>
          <w:lang w:val="en-US" w:eastAsia="zh-CN"/>
        </w:rPr>
        <w:t xml:space="preserve">采购</w:t>
      </w:r>
      <w:r>
        <w:rPr>
          <w:rFonts w:hint="eastAsia" w:ascii="宋体" w:hAnsi="宋体" w:eastAsia="宋体" w:cs="Times New Roman"/>
          <w:b/>
          <w:bCs/>
          <w:color w:val="000000"/>
          <w:sz w:val="24"/>
          <w:szCs w:val="21"/>
          <w:lang w:val="zh-CN" w:eastAsia="zh-CN"/>
        </w:rPr>
        <w:t xml:space="preserve">活动失败，</w:t>
      </w:r>
      <w:r>
        <w:rPr>
          <w:rFonts w:hint="eastAsia" w:ascii="宋体" w:hAnsi="宋体" w:eastAsia="宋体" w:cs="Times New Roman"/>
          <w:b/>
          <w:bCs/>
          <w:color w:val="000000"/>
          <w:sz w:val="24"/>
          <w:szCs w:val="21"/>
          <w:lang w:val="en-US" w:eastAsia="zh-CN"/>
        </w:rPr>
        <w:t xml:space="preserve">磋商小组应对磋商</w:t>
      </w:r>
      <w:r>
        <w:rPr>
          <w:rFonts w:hint="eastAsia" w:ascii="宋体" w:hAnsi="宋体" w:eastAsia="宋体" w:cs="Times New Roman"/>
          <w:b/>
          <w:bCs/>
          <w:color w:val="000000"/>
          <w:sz w:val="24"/>
          <w:szCs w:val="21"/>
          <w:lang w:val="zh-CN" w:eastAsia="zh-CN"/>
        </w:rPr>
        <w:t xml:space="preserve">文件是否存在不合理条款</w:t>
      </w:r>
      <w:r>
        <w:rPr>
          <w:rFonts w:hint="eastAsia" w:ascii="宋体" w:hAnsi="宋体" w:eastAsia="宋体" w:cs="Times New Roman"/>
          <w:b/>
          <w:bCs/>
          <w:color w:val="000000"/>
          <w:sz w:val="24"/>
          <w:szCs w:val="21"/>
          <w:lang w:val="en-US" w:eastAsia="zh-CN"/>
        </w:rPr>
        <w:t xml:space="preserve">进行论证，并在评审报告中写明</w:t>
      </w:r>
      <w:r>
        <w:rPr>
          <w:rFonts w:hint="eastAsia" w:ascii="宋体" w:hAnsi="宋体" w:eastAsia="宋体" w:cs="Times New Roman"/>
          <w:b/>
          <w:bCs/>
          <w:color w:val="000000"/>
          <w:sz w:val="24"/>
          <w:szCs w:val="21"/>
          <w:lang w:val="zh-CN" w:eastAsia="zh-CN"/>
        </w:rPr>
        <w:t xml:space="preserve">论证意见。</w:t>
      </w:r>
      <w:r>
        <w:rPr>
          <w:rFonts w:hint="eastAsia"/>
          <w:lang w:val="zh-CN" w:eastAsia="zh-CN"/>
        </w:rPr>
      </w:r>
      <w:r/>
    </w:p>
    <w:p>
      <w:pPr>
        <w:pStyle w:val="71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14"/>
      <w:r/>
      <w:bookmarkEnd w:id="115"/>
      <w:r/>
      <w:bookmarkEnd w:id="116"/>
      <w:r/>
      <w:bookmarkEnd w:id="117"/>
      <w:r>
        <w:rPr>
          <w:rFonts w:hint="eastAsia" w:ascii="方正黑体_GBK" w:hAnsi="方正黑体_GBK" w:eastAsia="方正黑体_GBK" w:cs="方正黑体_GBK"/>
          <w:b w:val="0"/>
          <w:bCs w:val="0"/>
          <w:color w:val="000000"/>
          <w:sz w:val="30"/>
          <w:szCs w:val="30"/>
        </w:rPr>
        <w:t xml:space="preserve">成交</w:t>
      </w:r>
      <w:r>
        <w:rPr>
          <w:rFonts w:hint="eastAsia" w:ascii="方正黑体_GBK" w:hAnsi="方正黑体_GBK" w:eastAsia="方正黑体_GBK" w:cs="方正黑体_GBK"/>
          <w:b w:val="0"/>
          <w:bCs w:val="0"/>
          <w:color w:val="000000"/>
          <w:sz w:val="30"/>
          <w:szCs w:val="30"/>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18" w:name="_Toc20823310"/>
      <w:r/>
      <w:bookmarkStart w:id="119" w:name="_Toc513029238"/>
      <w:r/>
      <w:bookmarkStart w:id="120" w:name="_Toc16938554"/>
      <w:r>
        <w:rPr>
          <w:rFonts w:hint="eastAsia" w:ascii="方正楷体_GBK" w:hAnsi="方正楷体_GBK" w:eastAsia="方正楷体_GBK" w:cs="方正楷体_GBK"/>
          <w:b/>
          <w:bCs/>
          <w:sz w:val="28"/>
          <w:szCs w:val="28"/>
          <w:lang w:val="en-US" w:eastAsia="zh-CN"/>
        </w:rPr>
        <w:t xml:space="preserve">2</w:t>
      </w:r>
      <w:bookmarkEnd w:id="119"/>
      <w:r>
        <w:rPr>
          <w:rFonts w:hint="eastAsia" w:ascii="方正楷体_GBK" w:hAnsi="方正楷体_GBK" w:eastAsia="方正楷体_GBK" w:cs="方正楷体_GBK"/>
          <w:b/>
          <w:bCs/>
          <w:sz w:val="28"/>
          <w:szCs w:val="28"/>
          <w:lang w:val="en-US" w:eastAsia="zh-CN"/>
        </w:rPr>
        <w:t xml:space="preserve">6.确定</w:t>
      </w:r>
      <w:bookmarkEnd w:id="118"/>
      <w:r/>
      <w:bookmarkEnd w:id="120"/>
      <w:r>
        <w:rPr>
          <w:rFonts w:hint="eastAsia" w:ascii="方正楷体_GBK" w:hAnsi="方正楷体_GBK" w:eastAsia="方正楷体_GBK" w:cs="方正楷体_GBK"/>
          <w:b/>
          <w:bCs/>
          <w:sz w:val="28"/>
          <w:szCs w:val="28"/>
          <w:lang w:val="en-US" w:eastAsia="zh-CN"/>
        </w:rPr>
        <w:t xml:space="preserve">成交单位</w:t>
      </w:r>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的，代理机构自评审结束之日起两个工作日内将评审报告送交采购人，采购人自收到评审报告之日起五个工作日内，在评审报告推荐的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代理机构将在“江苏政府采购网”发布成交结果公告，公告期限为1个工作日。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向评审专家、采购人或代理机构工作人员行贿或者提供其他不正当利益。</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与其他供应商、评审专家、采购人或代理机构工作人员恶意串通。</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21" w:name="_Toc200451960"/>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成交结果确定后，代理机构将向成交供应商发出《成交通知书》。成交供应商可在成交结果公告届满之日起三十日内，登录苏采云系统下载。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71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71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714"/>
        <w:ind w:firstLine="42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szCs w:val="21"/>
          <w:lang w:val="en-US" w:eastAsia="zh-CN"/>
        </w:rPr>
      </w:r>
      <w:r/>
    </w:p>
    <w:p>
      <w:pPr>
        <w:pStyle w:val="71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21"/>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规定以书面形式向采购人或代理机构提出质疑。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eastAsia="宋体" w:cs="Times New Roman"/>
          <w:color w:val="000000"/>
          <w:sz w:val="24"/>
          <w:lang w:val="zh-CN"/>
        </w:rPr>
        <w:t xml:space="preserve">供应商对除上述事项以外其他事项的询问、质疑向</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提出，由</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714"/>
        <w:ind w:firstLine="422"/>
        <w:keepLines w:val="0"/>
        <w:keepNext w:val="0"/>
        <w:pageBreakBefore w:val="0"/>
        <w:spacing w:line="240" w:lineRule="auto"/>
        <w:widowControl w:val="off"/>
        <w:rPr>
          <w:rFonts w:hint="eastAsia" w:ascii="宋体" w:hAnsi="宋体" w:eastAsia="宋体" w:cs="Times New Roman"/>
          <w:b/>
          <w:bCs/>
          <w:color w:val="000000"/>
          <w:sz w:val="24"/>
          <w:u w:val="none"/>
          <w:lang w:val="zh-CN" w:eastAsia="zh-CN"/>
        </w:rPr>
      </w:pPr>
      <w:r>
        <w:rPr>
          <w:rFonts w:hint="eastAsia" w:ascii="宋体" w:hAnsi="宋体" w:eastAsia="宋体" w:cs="Times New Roman"/>
          <w:b/>
          <w:bCs/>
          <w:color w:val="000000"/>
          <w:sz w:val="24"/>
          <w:u w:val="none"/>
          <w:lang w:val="zh-CN" w:eastAsia="zh-CN"/>
        </w:rPr>
        <w:t xml:space="preserve">采购人《质疑</w:t>
      </w:r>
      <w:r>
        <w:rPr>
          <w:rFonts w:hint="eastAsia" w:ascii="宋体" w:hAnsi="宋体" w:eastAsia="宋体" w:cs="Times New Roman"/>
          <w:b/>
          <w:bCs/>
          <w:color w:val="000000"/>
          <w:sz w:val="24"/>
          <w:u w:val="none"/>
          <w:lang w:val="en-US" w:eastAsia="zh-CN"/>
        </w:rPr>
        <w:t xml:space="preserve">函</w:t>
      </w:r>
      <w:r>
        <w:rPr>
          <w:rFonts w:hint="eastAsia" w:ascii="宋体" w:hAnsi="宋体" w:eastAsia="宋体" w:cs="Times New Roman"/>
          <w:b/>
          <w:bCs/>
          <w:color w:val="000000"/>
          <w:sz w:val="24"/>
          <w:u w:val="none"/>
          <w:lang w:val="zh-CN" w:eastAsia="zh-CN"/>
        </w:rPr>
        <w:t xml:space="preserve">》接收人及联系方式见采购文件第一章。</w:t>
      </w:r>
      <w:r>
        <w:rPr>
          <w:rFonts w:hint="eastAsia" w:ascii="宋体" w:hAnsi="宋体" w:eastAsia="宋体" w:cs="Times New Roman"/>
          <w:b/>
          <w:bCs/>
          <w:color w:val="000000"/>
          <w:sz w:val="24"/>
          <w:u w:val="none"/>
          <w:lang w:val="zh-CN" w:eastAsia="zh-CN"/>
        </w:rPr>
      </w:r>
      <w:r/>
    </w:p>
    <w:p>
      <w:pPr>
        <w:pStyle w:val="714"/>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由采购人负责答复的质疑，采购人将《质疑答复函》抄送代理机构。</w:t>
      </w:r>
      <w:r>
        <w:rPr>
          <w:rFonts w:hint="eastAsia" w:ascii="宋体" w:hAnsi="宋体" w:eastAsia="宋体" w:cs="Times New Roman"/>
          <w:b/>
          <w:bCs/>
          <w:color w:val="000000"/>
          <w:sz w:val="24"/>
          <w:szCs w:val="22"/>
          <w:lang w:val="zh-CN" w:eastAsia="zh-CN" w:bidi="ar-SA"/>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代理机构或采购人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17"/>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18"/>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8</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14"/>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714"/>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714"/>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714"/>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714"/>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714"/>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4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39.节能环保产品</w:t>
      </w:r>
      <w:r>
        <w:rPr>
          <w:rFonts w:hint="eastAsia" w:ascii="方正楷体_GBK" w:hAnsi="方正楷体_GBK" w:eastAsia="方正楷体_GBK" w:cs="方正楷体_GBK"/>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宋体" w:hAnsi="宋体" w:eastAsia="宋体" w:cs="Times New Roman"/>
          <w:color w:val="000000"/>
          <w:sz w:val="24"/>
          <w:lang w:val="zh-CN"/>
        </w:rPr>
      </w:r>
      <w:r/>
    </w:p>
    <w:p>
      <w:pPr>
        <w:pStyle w:val="84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40.绿色采购</w:t>
      </w:r>
      <w:r>
        <w:rPr>
          <w:rFonts w:hint="eastAsia" w:ascii="方正楷体_GBK" w:hAnsi="方正楷体_GBK" w:eastAsia="方正楷体_GBK" w:cs="方正楷体_GBK"/>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eastAsia="宋体" w:cs="Times New Roman"/>
          <w:color w:val="000000"/>
          <w:sz w:val="24"/>
          <w:lang w:val="zh-CN"/>
        </w:rPr>
      </w:r>
      <w:r/>
    </w:p>
    <w:p>
      <w:pPr>
        <w:pStyle w:val="84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41.创新产品采购</w:t>
      </w:r>
      <w:r>
        <w:rPr>
          <w:rFonts w:hint="eastAsia" w:ascii="方正楷体_GBK" w:hAnsi="方正楷体_GBK" w:eastAsia="方正楷体_GBK" w:cs="方正楷体_GBK"/>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zh-CN"/>
        </w:rPr>
      </w:r>
      <w:r/>
    </w:p>
    <w:p>
      <w:pPr>
        <w:pStyle w:val="84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42.网络产品、市场准入类产品采购</w:t>
      </w:r>
      <w:r>
        <w:rPr>
          <w:rFonts w:hint="eastAsia" w:ascii="方正楷体_GBK" w:hAnsi="方正楷体_GBK" w:eastAsia="方正楷体_GBK" w:cs="方正楷体_GBK"/>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42.1 本</w:t>
      </w:r>
      <w:r>
        <w:rPr>
          <w:rFonts w:hint="eastAsia" w:ascii="宋体" w:hAnsi="宋体" w:eastAsia="宋体" w:cs="Times New Roman"/>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zh-CN"/>
        </w:rPr>
      </w:r>
      <w:r/>
    </w:p>
    <w:p>
      <w:pPr>
        <w:pStyle w:val="84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rPr>
          <w:rFonts w:hint="eastAsia" w:ascii="方正楷体_GBK" w:hAnsi="方正楷体_GBK" w:eastAsia="方正楷体_GBK" w:cs="方正楷体_GBK"/>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43.1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43.2本国产品应当符合以下条件：</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（1）在中国境内生产</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（2）在中国境内生产的组件成本占比达到规定比例</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（3）特定产品的关键组件、关键工序符合相关要求</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43.3本国产品标准的适用范围</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43.4对本国产品的支持政策</w:t>
      </w:r>
      <w:r>
        <w:rPr>
          <w:rFonts w:hint="eastAsia" w:ascii="宋体" w:hAnsi="宋体" w:eastAsia="宋体" w:cs="Times New Roman"/>
          <w:color w:val="000000"/>
          <w:sz w:val="24"/>
          <w:lang w:val="zh-CN"/>
        </w:rPr>
      </w:r>
      <w:r/>
    </w:p>
    <w:p>
      <w:pPr>
        <w:pStyle w:val="714"/>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43.5政策执行要求</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（2）有关证明文件。</w:t>
      </w:r>
      <w:r>
        <w:rPr>
          <w:rFonts w:hint="eastAsia" w:ascii="宋体" w:hAnsi="宋体" w:eastAsia="宋体" w:cs="Times New Roman"/>
          <w:b/>
          <w:bCs/>
          <w:color w:val="000000"/>
          <w:sz w:val="24"/>
          <w:lang w:val="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Times New Roman"/>
          <w:color w:val="000000"/>
          <w:sz w:val="24"/>
          <w:lang w:val="zh-CN"/>
        </w:rPr>
      </w:r>
      <w:r/>
    </w:p>
    <w:p>
      <w:pPr>
        <w:pStyle w:val="84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4</w:t>
      </w:r>
      <w:r>
        <w:rPr>
          <w:rFonts w:hint="eastAsia" w:ascii="方正楷体_GBK" w:hAnsi="方正楷体_GBK" w:eastAsia="方正楷体_GBK" w:cs="方正楷体_GBK"/>
          <w:lang w:val="zh-CN"/>
        </w:rPr>
        <w:t xml:space="preserve">.数据交易说明</w:t>
      </w:r>
      <w:r>
        <w:rPr>
          <w:rFonts w:hint="eastAsia" w:ascii="方正楷体_GBK" w:hAnsi="方正楷体_GBK" w:eastAsia="方正楷体_GBK" w:cs="方正楷体_GBK"/>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数据交易标的包括数据产品、数据服务、数据工具。</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rPr>
      </w:r>
      <w:r/>
    </w:p>
    <w:p>
      <w:pPr>
        <w:pStyle w:val="71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rPr>
      </w:r>
      <w:r/>
    </w:p>
    <w:p>
      <w:pPr>
        <w:pStyle w:val="714"/>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14"/>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26"/>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14"/>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26"/>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14"/>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26"/>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14"/>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26"/>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14"/>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26"/>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14"/>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26"/>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14"/>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26"/>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14"/>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26"/>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14"/>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26"/>
        <w:rPr>
          <w:rFonts w:hint="eastAsia"/>
          <w:lang w:val="en-US" w:eastAsia="zh-CN"/>
        </w:rPr>
      </w:pPr>
      <w:r>
        <w:rPr>
          <w:rFonts w:hint="eastAsia"/>
          <w:lang w:val="en-US" w:eastAsia="zh-CN"/>
        </w:rPr>
      </w:r>
      <w:r/>
    </w:p>
    <w:p>
      <w:pPr>
        <w:pStyle w:val="726"/>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14"/>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26"/>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14"/>
        <w:rPr>
          <w:rFonts w:hint="eastAsia"/>
          <w:lang w:val="en-US" w:eastAsia="zh-CN"/>
        </w:rPr>
      </w:pPr>
      <w:r>
        <w:rPr>
          <w:rFonts w:hint="eastAsia"/>
          <w:lang w:val="en-US" w:eastAsia="zh-CN"/>
        </w:rPr>
      </w:r>
      <w:r/>
    </w:p>
    <w:p>
      <w:pPr>
        <w:pStyle w:val="714"/>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14"/>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714"/>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0"/>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93"/>
        <w:ind w:left="0" w:firstLine="0"/>
        <w:keepLines w:val="0"/>
        <w:keepNext w:val="0"/>
        <w:pageBreakBefore w:val="0"/>
        <w:spacing w:line="240" w:lineRule="auto"/>
        <w:widowControl w:val="off"/>
        <w:rPr>
          <w:rFonts w:hint="eastAsia"/>
          <w:lang w:eastAsia="zh-CN"/>
        </w:rPr>
      </w:pPr>
      <w:r>
        <w:rPr>
          <w:rFonts w:hint="eastAsia"/>
          <w:lang w:eastAsia="zh-CN"/>
        </w:rPr>
      </w:r>
      <w:r/>
    </w:p>
    <w:p>
      <w:pPr>
        <w:pStyle w:val="714"/>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14"/>
        <w:ind w:firstLine="964"/>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714"/>
        <w:ind w:firstLine="964"/>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714"/>
        <w:ind w:firstLine="964"/>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714"/>
        <w:ind w:firstLine="960"/>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u w:val="single"/>
          <w:lang w:eastAsia="zh-CN"/>
        </w:rPr>
        <w:outlineLvl w:val="0"/>
      </w:pPr>
      <w:r>
        <w:rPr>
          <w:rFonts w:hint="eastAsia" w:ascii="方正小标宋简体" w:hAnsi="方正小标宋简体" w:eastAsia="方正小标宋简体" w:cs="方正小标宋简体"/>
          <w:b w:val="0"/>
          <w:bCs/>
          <w:color w:val="000000"/>
          <w:sz w:val="32"/>
          <w:szCs w:val="32"/>
          <w:lang w:eastAsia="zh-CN"/>
        </w:rPr>
        <w:t xml:space="preserve">项目名称 ： </w:t>
      </w:r>
      <w:r>
        <w:rPr>
          <w:rFonts w:hint="eastAsia" w:ascii="方正小标宋简体" w:hAnsi="方正小标宋简体" w:eastAsia="方正小标宋简体" w:cs="方正小标宋简体"/>
          <w:b w:val="0"/>
          <w:bCs/>
          <w:color w:val="000000"/>
          <w:sz w:val="32"/>
          <w:szCs w:val="32"/>
          <w:u w:val="single"/>
          <w:lang w:eastAsia="zh-CN"/>
        </w:rPr>
        <w:t xml:space="preserve">               </w:t>
      </w:r>
      <w:r>
        <w:rPr>
          <w:rFonts w:hint="eastAsia" w:ascii="方正小标宋简体" w:hAnsi="方正小标宋简体" w:eastAsia="方正小标宋简体" w:cs="方正小标宋简体"/>
          <w:b w:val="0"/>
          <w:bCs/>
          <w:color w:val="000000"/>
          <w:sz w:val="32"/>
          <w:szCs w:val="32"/>
          <w:u w:val="single"/>
          <w:lang w:val="en-US" w:eastAsia="zh-CN"/>
        </w:rPr>
        <w:t xml:space="preserve">   </w:t>
      </w:r>
      <w:r>
        <w:rPr>
          <w:rFonts w:hint="eastAsia" w:ascii="方正小标宋简体" w:hAnsi="方正小标宋简体" w:eastAsia="方正小标宋简体" w:cs="方正小标宋简体"/>
          <w:b w:val="0"/>
          <w:bCs/>
          <w:color w:val="000000"/>
          <w:sz w:val="32"/>
          <w:szCs w:val="32"/>
          <w:u w:val="single"/>
          <w:lang w:eastAsia="zh-CN"/>
        </w:rPr>
        <w:t xml:space="preserve">              </w:t>
      </w:r>
      <w:r>
        <w:rPr>
          <w:rFonts w:hint="eastAsia" w:ascii="方正小标宋简体" w:hAnsi="方正小标宋简体" w:eastAsia="方正小标宋简体" w:cs="方正小标宋简体"/>
          <w:b w:val="0"/>
          <w:bCs/>
          <w:color w:val="000000"/>
          <w:sz w:val="32"/>
          <w:szCs w:val="32"/>
          <w:u w:val="single"/>
          <w:lang w:eastAsia="zh-CN"/>
        </w:rPr>
      </w:r>
      <w:r/>
    </w:p>
    <w:p>
      <w:pPr>
        <w:pStyle w:val="714"/>
        <w:ind w:firstLine="960"/>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u w:val="single"/>
          <w:lang w:eastAsia="zh-CN"/>
        </w:rPr>
        <w:outlineLvl w:val="0"/>
      </w:pPr>
      <w:r>
        <w:rPr>
          <w:rFonts w:hint="eastAsia" w:ascii="方正小标宋简体" w:hAnsi="方正小标宋简体" w:eastAsia="方正小标宋简体" w:cs="方正小标宋简体"/>
          <w:b w:val="0"/>
          <w:bCs/>
          <w:color w:val="000000"/>
          <w:sz w:val="32"/>
          <w:szCs w:val="32"/>
          <w:lang w:eastAsia="zh-CN"/>
        </w:rPr>
        <w:t xml:space="preserve">采购单位 ： </w:t>
      </w:r>
      <w:r>
        <w:rPr>
          <w:rFonts w:hint="eastAsia" w:ascii="方正小标宋简体" w:hAnsi="方正小标宋简体" w:eastAsia="方正小标宋简体" w:cs="方正小标宋简体"/>
          <w:b w:val="0"/>
          <w:bCs/>
          <w:color w:val="000000"/>
          <w:sz w:val="32"/>
          <w:szCs w:val="32"/>
          <w:u w:val="single"/>
          <w:lang w:eastAsia="zh-CN"/>
        </w:rPr>
        <w:t xml:space="preserve">          </w:t>
      </w:r>
      <w:r>
        <w:rPr>
          <w:rFonts w:hint="eastAsia" w:ascii="方正小标宋简体" w:hAnsi="方正小标宋简体" w:eastAsia="方正小标宋简体" w:cs="方正小标宋简体"/>
          <w:b w:val="0"/>
          <w:bCs/>
          <w:color w:val="000000"/>
          <w:sz w:val="32"/>
          <w:szCs w:val="32"/>
          <w:u w:val="single"/>
          <w:lang w:val="en-US" w:eastAsia="zh-CN"/>
        </w:rPr>
        <w:t xml:space="preserve">             </w:t>
      </w:r>
      <w:r>
        <w:rPr>
          <w:rFonts w:hint="eastAsia" w:ascii="方正小标宋简体" w:hAnsi="方正小标宋简体" w:eastAsia="方正小标宋简体" w:cs="方正小标宋简体"/>
          <w:b w:val="0"/>
          <w:bCs/>
          <w:color w:val="000000"/>
          <w:sz w:val="32"/>
          <w:szCs w:val="32"/>
          <w:u w:val="single"/>
          <w:lang w:eastAsia="zh-CN"/>
        </w:rPr>
        <w:t xml:space="preserve">          </w:t>
      </w:r>
      <w:r>
        <w:rPr>
          <w:rFonts w:hint="eastAsia" w:ascii="方正小标宋简体" w:hAnsi="方正小标宋简体" w:eastAsia="方正小标宋简体" w:cs="方正小标宋简体"/>
          <w:b w:val="0"/>
          <w:bCs/>
          <w:color w:val="000000"/>
          <w:sz w:val="32"/>
          <w:szCs w:val="32"/>
          <w:u w:val="single"/>
          <w:lang w:eastAsia="zh-CN"/>
        </w:rPr>
      </w:r>
      <w:r/>
    </w:p>
    <w:p>
      <w:pPr>
        <w:pStyle w:val="714"/>
        <w:ind w:firstLine="960"/>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u w:val="single"/>
          <w:lang w:eastAsia="zh-CN"/>
        </w:rPr>
        <w:outlineLvl w:val="0"/>
      </w:pPr>
      <w:r>
        <w:rPr>
          <w:rFonts w:hint="eastAsia" w:ascii="方正小标宋简体" w:hAnsi="方正小标宋简体" w:eastAsia="方正小标宋简体" w:cs="方正小标宋简体"/>
          <w:b w:val="0"/>
          <w:bCs/>
          <w:color w:val="000000"/>
          <w:sz w:val="32"/>
          <w:szCs w:val="32"/>
          <w:lang w:eastAsia="zh-CN"/>
        </w:rPr>
        <w:t xml:space="preserve">服务单位 ：</w:t>
      </w:r>
      <w:r>
        <w:rPr>
          <w:rFonts w:hint="eastAsia" w:ascii="方正小标宋简体" w:hAnsi="方正小标宋简体" w:eastAsia="方正小标宋简体" w:cs="方正小标宋简体"/>
          <w:b w:val="0"/>
          <w:bCs/>
          <w:color w:val="000000"/>
          <w:sz w:val="32"/>
          <w:szCs w:val="32"/>
          <w:u w:val="single"/>
          <w:lang w:eastAsia="zh-CN"/>
        </w:rPr>
        <w:t xml:space="preserve">           </w:t>
      </w:r>
      <w:r>
        <w:rPr>
          <w:rFonts w:hint="eastAsia" w:ascii="方正小标宋简体" w:hAnsi="方正小标宋简体" w:eastAsia="方正小标宋简体" w:cs="方正小标宋简体"/>
          <w:b w:val="0"/>
          <w:bCs/>
          <w:color w:val="000000"/>
          <w:sz w:val="32"/>
          <w:szCs w:val="32"/>
          <w:u w:val="single"/>
          <w:lang w:val="en-US" w:eastAsia="zh-CN"/>
        </w:rPr>
        <w:t xml:space="preserve">           </w:t>
      </w:r>
      <w:r>
        <w:rPr>
          <w:rFonts w:hint="eastAsia" w:ascii="方正小标宋简体" w:hAnsi="方正小标宋简体" w:eastAsia="方正小标宋简体" w:cs="方正小标宋简体"/>
          <w:b w:val="0"/>
          <w:bCs/>
          <w:color w:val="000000"/>
          <w:sz w:val="32"/>
          <w:szCs w:val="32"/>
          <w:u w:val="single"/>
          <w:lang w:eastAsia="zh-CN"/>
        </w:rPr>
        <w:t xml:space="preserve">          　</w:t>
      </w:r>
      <w:r>
        <w:rPr>
          <w:rFonts w:hint="eastAsia" w:ascii="方正小标宋简体" w:hAnsi="方正小标宋简体" w:eastAsia="方正小标宋简体" w:cs="方正小标宋简体"/>
          <w:b w:val="0"/>
          <w:bCs/>
          <w:color w:val="000000"/>
          <w:sz w:val="32"/>
          <w:szCs w:val="32"/>
          <w:u w:val="single"/>
          <w:lang w:eastAsia="zh-CN"/>
        </w:rPr>
      </w:r>
      <w:r/>
    </w:p>
    <w:p>
      <w:pPr>
        <w:pStyle w:val="714"/>
        <w:ind w:firstLine="960"/>
        <w:jc w:val="both"/>
        <w:keepLines w:val="0"/>
        <w:keepNext w:val="0"/>
        <w:pageBreakBefore w:val="0"/>
        <w:spacing w:before="145" w:after="145" w:line="240" w:lineRule="auto"/>
        <w:widowControl w:val="off"/>
        <w:rPr>
          <w:rFonts w:hint="eastAsia" w:ascii="仿宋" w:hAnsi="仿宋" w:eastAsia="仿宋" w:cs="仿宋"/>
          <w:b/>
          <w:bCs/>
          <w:sz w:val="32"/>
          <w:szCs w:val="32"/>
        </w:rPr>
        <w:outlineLvl w:val="0"/>
      </w:pPr>
      <w:r>
        <w:rPr>
          <w:rFonts w:hint="eastAsia" w:ascii="方正小标宋简体" w:hAnsi="方正小标宋简体" w:eastAsia="方正小标宋简体" w:cs="方正小标宋简体"/>
          <w:b w:val="0"/>
          <w:bCs/>
          <w:color w:val="000000"/>
          <w:sz w:val="32"/>
          <w:szCs w:val="32"/>
          <w:lang w:eastAsia="zh-CN"/>
        </w:rPr>
        <w:t xml:space="preserve">签订日期 ：</w:t>
      </w:r>
      <w:r>
        <w:rPr>
          <w:rFonts w:hint="eastAsia" w:ascii="方正小标宋简体" w:hAnsi="方正小标宋简体" w:eastAsia="方正小标宋简体" w:cs="方正小标宋简体"/>
          <w:b w:val="0"/>
          <w:bCs/>
          <w:color w:val="000000"/>
          <w:sz w:val="32"/>
          <w:szCs w:val="32"/>
          <w:u w:val="single"/>
          <w:lang w:eastAsia="zh-CN"/>
        </w:rPr>
        <w:t xml:space="preserve">            </w:t>
      </w:r>
      <w:r>
        <w:rPr>
          <w:rFonts w:hint="eastAsia" w:ascii="方正小标宋简体" w:hAnsi="方正小标宋简体" w:eastAsia="方正小标宋简体" w:cs="方正小标宋简体"/>
          <w:b w:val="0"/>
          <w:bCs/>
          <w:color w:val="000000"/>
          <w:sz w:val="32"/>
          <w:szCs w:val="32"/>
          <w:u w:val="single"/>
          <w:lang w:val="en-US" w:eastAsia="zh-CN"/>
        </w:rPr>
        <w:t xml:space="preserve">        </w:t>
      </w:r>
      <w:r>
        <w:rPr>
          <w:rFonts w:hint="eastAsia" w:ascii="方正小标宋简体" w:hAnsi="方正小标宋简体" w:eastAsia="方正小标宋简体" w:cs="方正小标宋简体"/>
          <w:b w:val="0"/>
          <w:bCs/>
          <w:color w:val="000000"/>
          <w:sz w:val="32"/>
          <w:szCs w:val="32"/>
          <w:u w:val="single"/>
          <w:lang w:eastAsia="zh-CN"/>
        </w:rPr>
        <w:t xml:space="preserve">           </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 xml:space="preserve">　　　</w:t>
      </w:r>
      <w:r>
        <w:rPr>
          <w:rFonts w:hint="eastAsia" w:ascii="仿宋" w:hAnsi="仿宋" w:eastAsia="仿宋" w:cs="仿宋"/>
          <w:b/>
          <w:bCs/>
          <w:sz w:val="32"/>
          <w:szCs w:val="32"/>
        </w:rPr>
      </w:r>
      <w:r/>
    </w:p>
    <w:p>
      <w:pPr>
        <w:pStyle w:val="714"/>
        <w:jc w:val="center"/>
        <w:rPr>
          <w:rFonts w:hint="eastAsia" w:ascii="仿宋" w:hAnsi="仿宋" w:eastAsia="仿宋" w:cs="仿宋"/>
          <w:b/>
          <w:bCs/>
          <w:sz w:val="32"/>
          <w:szCs w:val="32"/>
        </w:rPr>
      </w:pPr>
      <w:r>
        <w:rPr>
          <w:rFonts w:hint="eastAsia" w:ascii="仿宋" w:hAnsi="仿宋" w:eastAsia="仿宋" w:cs="仿宋"/>
          <w:b/>
          <w:bCs/>
          <w:sz w:val="32"/>
          <w:szCs w:val="32"/>
        </w:rPr>
        <w:t xml:space="preserve">         </w:t>
      </w:r>
      <w:r>
        <w:rPr>
          <w:rFonts w:hint="eastAsia" w:ascii="仿宋" w:hAnsi="仿宋" w:eastAsia="仿宋" w:cs="仿宋"/>
          <w:b/>
          <w:bCs/>
          <w:sz w:val="32"/>
          <w:szCs w:val="32"/>
        </w:rPr>
      </w:r>
      <w:r/>
    </w:p>
    <w:p>
      <w:pPr>
        <w:pStyle w:val="714"/>
        <w:jc w:val="left"/>
        <w:keepLines w:val="0"/>
        <w:keepNext w:val="0"/>
        <w:pageBreakBefore w:val="0"/>
        <w:spacing w:before="145" w:after="145" w:line="240" w:lineRule="auto"/>
        <w:widowControl w:val="off"/>
        <w:rPr>
          <w:rFonts w:ascii="宋体" w:hAnsi="宋体" w:eastAsia="宋体" w:cs="Courier New"/>
          <w:b w:val="0"/>
          <w:color w:val="000000"/>
          <w:sz w:val="24"/>
          <w:szCs w:val="24"/>
        </w:rPr>
        <w:outlineLvl w:val="0"/>
      </w:pPr>
      <w:r>
        <w:rPr>
          <w:rFonts w:ascii="宋体" w:hAnsi="宋体" w:eastAsia="宋体" w:cs="Courier New"/>
          <w:b w:val="0"/>
          <w:color w:val="000000"/>
          <w:sz w:val="24"/>
          <w:szCs w:val="24"/>
        </w:rPr>
      </w:r>
      <w:r/>
    </w:p>
    <w:p>
      <w:pPr>
        <w:pStyle w:val="714"/>
        <w:ind w:left="0" w:right="0" w:firstLine="0"/>
        <w:spacing w:before="0" w:after="0"/>
        <w:pBdr>
          <w:top w:val="none" w:color="000000" w:sz="0" w:space="0"/>
          <w:left w:val="none" w:color="000000" w:sz="0" w:space="0"/>
          <w:bottom w:val="none" w:color="000000" w:sz="0" w:space="0"/>
          <w:right w:val="none" w:color="000000" w:sz="0" w:space="0"/>
        </w:pBdr>
      </w:pPr>
      <w:r/>
      <w:r/>
    </w:p>
    <w:p>
      <w:pPr>
        <w:pStyle w:val="714"/>
        <w:ind w:left="0" w:right="0" w:firstLine="0"/>
        <w:spacing w:before="0" w:after="0"/>
        <w:pBdr>
          <w:top w:val="none" w:color="000000" w:sz="0" w:space="0"/>
          <w:left w:val="none" w:color="000000" w:sz="0" w:space="0"/>
          <w:bottom w:val="none" w:color="000000" w:sz="0" w:space="0"/>
          <w:right w:val="none" w:color="000000" w:sz="0" w:space="0"/>
        </w:pBdr>
      </w:pPr>
      <w:r/>
      <w:r/>
    </w:p>
    <w:p>
      <w:pPr>
        <w:pStyle w:val="714"/>
        <w:ind w:left="0" w:right="0" w:firstLine="0"/>
        <w:spacing w:before="0" w:after="0"/>
        <w:pBdr>
          <w:top w:val="none" w:color="000000" w:sz="0" w:space="0"/>
          <w:left w:val="none" w:color="000000" w:sz="0" w:space="0"/>
          <w:bottom w:val="none" w:color="000000" w:sz="0" w:space="0"/>
          <w:right w:val="none" w:color="000000" w:sz="0" w:space="0"/>
        </w:pBdr>
      </w:pPr>
      <w:r/>
      <w:r/>
    </w:p>
    <w:p>
      <w:pPr>
        <w:pStyle w:val="714"/>
        <w:ind w:left="0" w:right="0" w:firstLine="0"/>
        <w:spacing w:before="0" w:after="0"/>
        <w:pBdr>
          <w:top w:val="none" w:color="000000" w:sz="0" w:space="0"/>
          <w:left w:val="none" w:color="000000" w:sz="0" w:space="0"/>
          <w:bottom w:val="none" w:color="000000" w:sz="0" w:space="0"/>
          <w:right w:val="none" w:color="000000" w:sz="0" w:space="0"/>
        </w:pBdr>
      </w:pPr>
      <w:r/>
      <w:r/>
    </w:p>
    <w:p>
      <w:pPr>
        <w:pStyle w:val="714"/>
        <w:ind w:left="0" w:right="0" w:firstLine="0"/>
        <w:spacing w:before="0" w:after="0"/>
        <w:pBdr>
          <w:top w:val="none" w:color="000000" w:sz="0" w:space="0"/>
          <w:left w:val="none" w:color="000000" w:sz="0" w:space="0"/>
          <w:bottom w:val="none" w:color="000000" w:sz="0" w:space="0"/>
          <w:right w:val="none" w:color="000000" w:sz="0" w:space="0"/>
        </w:pBdr>
      </w:pPr>
      <w:r/>
      <w:r/>
    </w:p>
    <w:p>
      <w:pPr>
        <w:pStyle w:val="714"/>
        <w:ind w:left="0" w:right="0" w:firstLine="0"/>
        <w:spacing w:before="0" w:after="0"/>
        <w:pBdr>
          <w:top w:val="none" w:color="000000" w:sz="0" w:space="0"/>
          <w:left w:val="none" w:color="000000" w:sz="0" w:space="0"/>
          <w:bottom w:val="none" w:color="000000" w:sz="0" w:space="0"/>
          <w:right w:val="none" w:color="000000" w:sz="0" w:space="0"/>
        </w:pBdr>
      </w:pPr>
      <w:r/>
      <w:r/>
    </w:p>
    <w:p>
      <w:pPr>
        <w:pStyle w:val="714"/>
        <w:ind w:left="0" w:right="0" w:firstLine="0"/>
        <w:spacing w:before="0" w:after="0"/>
        <w:pBdr>
          <w:top w:val="none" w:color="000000" w:sz="0" w:space="0"/>
          <w:left w:val="none" w:color="000000" w:sz="0" w:space="0"/>
          <w:bottom w:val="none" w:color="000000" w:sz="0" w:space="0"/>
          <w:right w:val="none" w:color="000000" w:sz="0" w:space="0"/>
        </w:pBdr>
      </w:pPr>
      <w:r/>
      <w:r/>
    </w:p>
    <w:p>
      <w:pPr>
        <w:pStyle w:val="714"/>
        <w:ind w:left="0" w:right="0" w:firstLine="0"/>
        <w:spacing w:before="0" w:after="0"/>
        <w:pBdr>
          <w:top w:val="none" w:color="000000" w:sz="0" w:space="0"/>
          <w:left w:val="none" w:color="000000" w:sz="0" w:space="0"/>
          <w:bottom w:val="none" w:color="000000" w:sz="0" w:space="0"/>
          <w:right w:val="none" w:color="000000" w:sz="0" w:space="0"/>
        </w:pBdr>
      </w:pPr>
      <w:r/>
      <w:r/>
    </w:p>
    <w:p>
      <w:pPr>
        <w:pStyle w:val="714"/>
        <w:ind w:left="0" w:right="0" w:firstLine="0"/>
        <w:spacing w:before="0" w:after="0"/>
        <w:pBdr>
          <w:top w:val="none" w:color="000000" w:sz="0" w:space="0"/>
          <w:left w:val="none" w:color="000000" w:sz="0" w:space="0"/>
          <w:bottom w:val="none" w:color="000000" w:sz="0" w:space="0"/>
          <w:right w:val="none" w:color="000000" w:sz="0" w:space="0"/>
        </w:pBdr>
      </w:pPr>
      <w:r/>
      <w:r/>
    </w:p>
    <w:p>
      <w:pPr>
        <w:pStyle w:val="714"/>
        <w:ind w:left="0" w:right="0" w:firstLine="0"/>
        <w:spacing w:before="0" w:after="0"/>
        <w:pBdr>
          <w:top w:val="none" w:color="000000" w:sz="0" w:space="0"/>
          <w:left w:val="none" w:color="000000" w:sz="0" w:space="0"/>
          <w:bottom w:val="none" w:color="000000" w:sz="0" w:space="0"/>
          <w:right w:val="none" w:color="000000" w:sz="0" w:space="0"/>
        </w:pBdr>
      </w:pPr>
      <w:r/>
      <w:r/>
    </w:p>
    <w:p>
      <w:pPr>
        <w:pStyle w:val="714"/>
        <w:ind w:left="0" w:right="0" w:firstLine="0"/>
        <w:spacing w:before="0" w:after="0"/>
        <w:pBdr>
          <w:top w:val="none" w:color="000000" w:sz="0" w:space="0"/>
          <w:left w:val="none" w:color="000000" w:sz="0" w:space="0"/>
          <w:bottom w:val="none" w:color="000000" w:sz="0" w:space="0"/>
          <w:right w:val="none" w:color="000000" w:sz="0" w:space="0"/>
        </w:pBdr>
      </w:pPr>
      <w:r/>
      <w:r/>
    </w:p>
    <w:p>
      <w:pPr>
        <w:pStyle w:val="714"/>
        <w:ind w:left="0" w:right="0" w:firstLine="0"/>
        <w:spacing w:before="0" w:after="0"/>
        <w:pBdr>
          <w:top w:val="none" w:color="000000" w:sz="0" w:space="0"/>
          <w:left w:val="none" w:color="000000" w:sz="0" w:space="0"/>
          <w:bottom w:val="none" w:color="000000" w:sz="0" w:space="0"/>
          <w:right w:val="none" w:color="000000" w:sz="0" w:space="0"/>
        </w:pBdr>
      </w:pPr>
      <w:r/>
      <w:r/>
    </w:p>
    <w:p>
      <w:pPr>
        <w:pStyle w:val="714"/>
        <w:ind w:left="0" w:right="0" w:firstLine="0"/>
        <w:spacing w:before="0" w:after="0"/>
        <w:pBdr>
          <w:top w:val="none" w:color="000000" w:sz="0" w:space="0"/>
          <w:left w:val="none" w:color="000000" w:sz="0" w:space="0"/>
          <w:bottom w:val="none" w:color="000000" w:sz="0" w:space="0"/>
          <w:right w:val="none" w:color="000000" w:sz="0" w:space="0"/>
        </w:pBdr>
      </w:pPr>
      <w:r/>
      <w:r/>
    </w:p>
    <w:p>
      <w:pPr>
        <w:pStyle w:val="714"/>
        <w:ind w:left="0" w:right="0" w:firstLine="0"/>
        <w:spacing w:before="0" w:after="0"/>
        <w:pBdr>
          <w:top w:val="none" w:color="000000" w:sz="0" w:space="0"/>
          <w:left w:val="none" w:color="000000" w:sz="0" w:space="0"/>
          <w:bottom w:val="none" w:color="000000" w:sz="0" w:space="0"/>
          <w:right w:val="none" w:color="000000" w:sz="0" w:space="0"/>
        </w:pBdr>
      </w:pPr>
      <w:r/>
      <w:r/>
    </w:p>
    <w:p>
      <w:pPr>
        <w:pStyle w:val="714"/>
        <w:ind w:left="0" w:right="0" w:firstLine="0"/>
        <w:spacing w:before="0" w:after="0"/>
        <w:pBdr>
          <w:top w:val="none" w:color="000000" w:sz="0" w:space="0"/>
          <w:left w:val="none" w:color="000000" w:sz="0" w:space="0"/>
          <w:bottom w:val="none" w:color="000000" w:sz="0" w:space="0"/>
          <w:right w:val="none" w:color="000000" w:sz="0" w:space="0"/>
        </w:pBdr>
      </w:pPr>
      <w:r/>
      <w:r/>
    </w:p>
    <w:p>
      <w:pPr>
        <w:pStyle w:val="714"/>
        <w:ind w:left="0" w:right="0" w:firstLine="0"/>
        <w:spacing w:before="0" w:after="0"/>
        <w:pBdr>
          <w:top w:val="none" w:color="000000" w:sz="0" w:space="0"/>
          <w:left w:val="none" w:color="000000" w:sz="0" w:space="0"/>
          <w:bottom w:val="none" w:color="000000" w:sz="0" w:space="0"/>
          <w:right w:val="none" w:color="000000" w:sz="0" w:space="0"/>
        </w:pBdr>
      </w:pPr>
      <w:r/>
      <w:r/>
    </w:p>
    <w:p>
      <w:pPr>
        <w:pStyle w:val="714"/>
        <w:ind w:left="0" w:right="0" w:firstLine="0"/>
        <w:spacing w:before="0" w:after="0"/>
        <w:pBdr>
          <w:top w:val="none" w:color="000000" w:sz="0" w:space="0"/>
          <w:left w:val="none" w:color="000000" w:sz="0" w:space="0"/>
          <w:bottom w:val="none" w:color="000000" w:sz="0" w:space="0"/>
          <w:right w:val="none" w:color="000000" w:sz="0" w:space="0"/>
        </w:pBdr>
      </w:pPr>
      <w:r/>
      <w:r/>
    </w:p>
    <w:p>
      <w:pPr>
        <w:pStyle w:val="714"/>
        <w:ind w:left="0" w:right="0" w:firstLine="0"/>
        <w:spacing w:before="0" w:after="0"/>
        <w:pBdr>
          <w:top w:val="none" w:color="000000" w:sz="0" w:space="0"/>
          <w:left w:val="none" w:color="000000" w:sz="0" w:space="0"/>
          <w:bottom w:val="none" w:color="000000" w:sz="0" w:space="0"/>
          <w:right w:val="none" w:color="000000" w:sz="0" w:space="0"/>
        </w:pBdr>
      </w:pPr>
      <w:r/>
      <w:r/>
    </w:p>
    <w:p>
      <w:pPr>
        <w:pStyle w:val="714"/>
        <w:ind w:left="0" w:right="0" w:firstLine="0"/>
        <w:spacing w:before="0" w:after="0"/>
        <w:pBdr>
          <w:top w:val="none" w:color="000000" w:sz="0" w:space="0"/>
          <w:left w:val="none" w:color="000000" w:sz="0" w:space="0"/>
          <w:bottom w:val="none" w:color="000000" w:sz="0" w:space="0"/>
          <w:right w:val="none" w:color="000000" w:sz="0" w:space="0"/>
        </w:pBdr>
      </w:pPr>
      <w:r/>
      <w:r/>
    </w:p>
    <w:p>
      <w:pPr>
        <w:pStyle w:val="714"/>
        <w:ind w:left="0" w:right="0" w:firstLine="0"/>
        <w:jc w:val="both"/>
        <w:keepLines w:val="0"/>
        <w:keepNext w:val="0"/>
        <w:pageBreakBefore w:val="0"/>
        <w:spacing w:before="75"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合同编号：</w:t>
      </w:r>
      <w:r/>
    </w:p>
    <w:tbl>
      <w:tblPr>
        <w:tblStyle w:val="78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12"/>
        <w:gridCol w:w="4943"/>
      </w:tblGrid>
      <w:tr>
        <w:trPr/>
        <w:tc>
          <w:tcPr>
            <w:tcMar>
              <w:left w:w="108" w:type="dxa"/>
              <w:top w:w="0" w:type="dxa"/>
              <w:right w:w="108" w:type="dxa"/>
              <w:bottom w:w="0" w:type="dxa"/>
            </w:tcMar>
            <w:tcW w:w="4412" w:type="dxa"/>
            <w:vAlign w:val="top"/>
            <w:textDirection w:val="lrTb"/>
            <w:noWrap w:val="false"/>
          </w:tcPr>
          <w:p>
            <w:pPr>
              <w:pStyle w:val="714"/>
              <w:ind w:left="0" w:right="0" w:firstLine="480"/>
              <w:jc w:val="both"/>
              <w:keepLines w:val="0"/>
              <w:keepNext w:val="0"/>
              <w:pageBreakBefore w:val="0"/>
              <w:spacing w:before="75" w:after="75"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采购人（以下称甲方）：</w:t>
            </w:r>
            <w:r/>
          </w:p>
        </w:tc>
        <w:tc>
          <w:tcPr>
            <w:tcMar>
              <w:left w:w="108" w:type="dxa"/>
              <w:top w:w="0" w:type="dxa"/>
              <w:right w:w="108" w:type="dxa"/>
              <w:bottom w:w="0" w:type="dxa"/>
            </w:tcMar>
            <w:tcW w:w="4943" w:type="dxa"/>
            <w:vAlign w:val="top"/>
            <w:textDirection w:val="lrTb"/>
            <w:noWrap w:val="false"/>
          </w:tcPr>
          <w:p>
            <w:pPr>
              <w:pStyle w:val="714"/>
              <w:ind w:left="0" w:right="0" w:firstLine="480"/>
              <w:jc w:val="both"/>
              <w:keepLines w:val="0"/>
              <w:keepNext w:val="0"/>
              <w:pageBreakBefore w:val="0"/>
              <w:spacing w:before="75" w:after="75"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供应商：（以下称乙方）</w:t>
            </w:r>
            <w:r/>
          </w:p>
        </w:tc>
      </w:tr>
      <w:tr>
        <w:trPr/>
        <w:tc>
          <w:tcPr>
            <w:tcMar>
              <w:left w:w="108" w:type="dxa"/>
              <w:top w:w="0" w:type="dxa"/>
              <w:right w:w="108" w:type="dxa"/>
              <w:bottom w:w="0" w:type="dxa"/>
            </w:tcMar>
            <w:tcW w:w="4412" w:type="dxa"/>
            <w:vAlign w:val="top"/>
            <w:textDirection w:val="lrTb"/>
            <w:noWrap w:val="false"/>
          </w:tcPr>
          <w:p>
            <w:pPr>
              <w:pStyle w:val="714"/>
              <w:ind w:left="0" w:right="0" w:firstLine="480"/>
              <w:jc w:val="both"/>
              <w:keepLines w:val="0"/>
              <w:keepNext w:val="0"/>
              <w:pageBreakBefore w:val="0"/>
              <w:spacing w:before="75" w:after="75"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住所地：</w:t>
            </w:r>
            <w:r/>
          </w:p>
        </w:tc>
        <w:tc>
          <w:tcPr>
            <w:tcMar>
              <w:left w:w="108" w:type="dxa"/>
              <w:top w:w="0" w:type="dxa"/>
              <w:right w:w="108" w:type="dxa"/>
              <w:bottom w:w="0" w:type="dxa"/>
            </w:tcMar>
            <w:tcW w:w="4943" w:type="dxa"/>
            <w:vAlign w:val="top"/>
            <w:textDirection w:val="lrTb"/>
            <w:noWrap w:val="false"/>
          </w:tcPr>
          <w:p>
            <w:pPr>
              <w:pStyle w:val="714"/>
              <w:ind w:left="0" w:right="0" w:firstLine="480"/>
              <w:jc w:val="both"/>
              <w:keepLines w:val="0"/>
              <w:keepNext w:val="0"/>
              <w:pageBreakBefore w:val="0"/>
              <w:spacing w:before="75" w:after="75"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住所地：</w:t>
            </w:r>
            <w:r/>
          </w:p>
        </w:tc>
      </w:tr>
    </w:tbl>
    <w:p>
      <w:pPr>
        <w:pStyle w:val="714"/>
        <w:ind w:left="0" w:right="0" w:firstLine="42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根据《中华人民共和国政府采购法》、《中华人民共和国民法典》的规定，甲乙双方按照招标结果签订本合同。</w:t>
      </w:r>
      <w:r/>
    </w:p>
    <w:p>
      <w:pPr>
        <w:pStyle w:val="714"/>
        <w:ind w:left="0" w:right="0" w:firstLine="42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第一条 合同标的</w:t>
      </w:r>
      <w:r>
        <w:rPr>
          <w:rFonts w:ascii="宋体" w:hAnsi="宋体" w:eastAsia="宋体" w:cs="宋体"/>
          <w:color w:val="000000"/>
          <w:sz w:val="24"/>
        </w:rPr>
        <w:t xml:space="preserve"> </w:t>
      </w:r>
      <w:r/>
    </w:p>
    <w:p>
      <w:pPr>
        <w:pStyle w:val="714"/>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乙方根据甲方要求提供下列服务：</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714"/>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具体内容：</w:t>
      </w:r>
      <w:r/>
    </w:p>
    <w:p>
      <w:pPr>
        <w:pStyle w:val="714"/>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1、根据六民字</w:t>
      </w:r>
      <w:r>
        <w:rPr>
          <w:rFonts w:ascii="宋体" w:hAnsi="宋体" w:eastAsia="宋体" w:cs="宋体"/>
          <w:color w:val="0000ff"/>
          <w:sz w:val="24"/>
        </w:rPr>
        <w:t xml:space="preserve">[2020]36号关于印发《六合区政府购买居家养老照护服务实施方案》的通知要求，开展</w:t>
      </w:r>
      <w:r>
        <w:rPr>
          <w:rFonts w:hint="eastAsia" w:ascii="宋体" w:hAnsi="宋体" w:eastAsia="宋体" w:cs="宋体"/>
          <w:color w:val="0000ff"/>
          <w:sz w:val="24"/>
        </w:rPr>
        <w:t xml:space="preserve">2026年度竹镇镇西片区老年人照护服务</w:t>
      </w:r>
      <w:r>
        <w:rPr>
          <w:rFonts w:ascii="宋体" w:hAnsi="宋体" w:eastAsia="宋体" w:cs="宋体"/>
          <w:color w:val="0000ff"/>
          <w:sz w:val="24"/>
        </w:rPr>
        <w:t xml:space="preserve">。</w:t>
      </w:r>
      <w:r>
        <w:rPr>
          <w:rFonts w:ascii="宋体" w:hAnsi="宋体" w:eastAsia="宋体" w:cs="宋体"/>
          <w:color w:val="000000"/>
          <w:sz w:val="24"/>
        </w:rPr>
        <w:t xml:space="preserve">（如遇政策调整，按照最新文件标准执行）</w:t>
      </w:r>
      <w:r/>
    </w:p>
    <w:p>
      <w:pPr>
        <w:pStyle w:val="714"/>
        <w:ind w:left="0" w:right="0" w:firstLine="48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2、乙方协同甲方完成政府购买照护服务工作年度考核指标。</w:t>
      </w:r>
      <w:r/>
    </w:p>
    <w:p>
      <w:pPr>
        <w:pStyle w:val="714"/>
        <w:ind w:left="0" w:right="0" w:firstLine="48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第二条 合同总价款</w:t>
      </w:r>
      <w:r>
        <w:rPr>
          <w:rFonts w:ascii="宋体" w:hAnsi="宋体" w:eastAsia="宋体" w:cs="宋体"/>
          <w:color w:val="000000"/>
          <w:sz w:val="24"/>
        </w:rPr>
        <w:t xml:space="preserve"> </w:t>
      </w:r>
      <w:r/>
    </w:p>
    <w:p>
      <w:pPr>
        <w:pStyle w:val="714"/>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合同总价为</w:t>
      </w:r>
      <w:r>
        <w:rPr>
          <w:rFonts w:ascii="宋体" w:hAnsi="宋体" w:eastAsia="宋体" w:cs="宋体"/>
          <w:color w:val="000000"/>
          <w:sz w:val="24"/>
          <w:u w:val="single"/>
        </w:rPr>
        <w:t xml:space="preserve">         </w:t>
      </w:r>
      <w:r>
        <w:rPr>
          <w:rFonts w:ascii="宋体" w:hAnsi="宋体" w:eastAsia="宋体" w:cs="宋体"/>
          <w:color w:val="000000"/>
          <w:sz w:val="24"/>
        </w:rPr>
        <w:t xml:space="preserve">元，大写人民币：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最终按时结算</w:t>
      </w:r>
      <w:r>
        <w:rPr>
          <w:rFonts w:hint="eastAsia" w:ascii="宋体" w:hAnsi="宋体" w:eastAsia="宋体" w:cs="宋体"/>
          <w:color w:val="000000"/>
          <w:sz w:val="24"/>
          <w:lang w:eastAsia="zh-CN"/>
        </w:rPr>
        <w:t xml:space="preserve">）</w:t>
      </w:r>
      <w:r/>
    </w:p>
    <w:p>
      <w:pPr>
        <w:pStyle w:val="714"/>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甲方就本合同不再向乙方支付任何其他款项。</w:t>
      </w:r>
      <w:r/>
    </w:p>
    <w:p>
      <w:pPr>
        <w:pStyle w:val="714"/>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合同服务时间：</w:t>
      </w:r>
      <w:r>
        <w:rPr>
          <w:rFonts w:ascii="宋体" w:hAnsi="宋体" w:eastAsia="宋体" w:cs="宋体"/>
          <w:color w:val="000000"/>
          <w:sz w:val="24"/>
          <w:u w:val="single"/>
        </w:rPr>
        <w:t xml:space="preserve">1年</w:t>
      </w:r>
      <w:r>
        <w:rPr>
          <w:rFonts w:ascii="宋体" w:hAnsi="宋体" w:eastAsia="宋体" w:cs="宋体"/>
          <w:color w:val="000000"/>
          <w:sz w:val="24"/>
        </w:rPr>
        <w:t xml:space="preserve">，</w:t>
      </w:r>
      <w:r>
        <w:rPr>
          <w:rFonts w:ascii="宋体" w:hAnsi="宋体" w:eastAsia="宋体" w:cs="宋体"/>
          <w:color w:val="000000"/>
          <w:sz w:val="24"/>
          <w:u w:val="single"/>
        </w:rPr>
        <w:t xml:space="preserve">自  年  月  日起至    年  月  日止</w:t>
      </w:r>
      <w:r>
        <w:rPr>
          <w:rFonts w:ascii="宋体" w:hAnsi="宋体" w:eastAsia="宋体" w:cs="宋体"/>
          <w:color w:val="000000"/>
          <w:sz w:val="24"/>
        </w:rPr>
        <w:t xml:space="preserve">。合同期间内依据六民字[2025]9号《六合区社区居家养老服务监督管理办法》</w:t>
      </w:r>
      <w:r>
        <w:rPr>
          <w:rFonts w:hint="eastAsia" w:ascii="宋体" w:hAnsi="宋体" w:eastAsia="宋体" w:cs="宋体"/>
          <w:color w:val="000000"/>
          <w:sz w:val="24"/>
          <w:lang w:val="en-US" w:eastAsia="zh-CN"/>
        </w:rPr>
        <w:t xml:space="preserve">执行</w:t>
      </w:r>
      <w:r>
        <w:rPr>
          <w:rFonts w:ascii="宋体" w:hAnsi="宋体" w:eastAsia="宋体" w:cs="宋体"/>
          <w:color w:val="000000"/>
          <w:sz w:val="24"/>
        </w:rPr>
        <w:t xml:space="preserve">，若不达监管要求，甲方可终止合同并有权不结算费用。在合同期间，如遇南京市或本区对于政府购买居家养老服务出台新的服务标准文件或通知，按照新文件或通知实施时间及标准执行。</w:t>
      </w:r>
      <w:r/>
    </w:p>
    <w:p>
      <w:pPr>
        <w:pStyle w:val="714"/>
        <w:ind w:left="0" w:right="0" w:firstLine="48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第三条 组成本合同的有关文件</w:t>
      </w:r>
      <w:r>
        <w:rPr>
          <w:rFonts w:ascii="宋体" w:hAnsi="宋体" w:eastAsia="宋体" w:cs="宋体"/>
          <w:color w:val="000000"/>
          <w:sz w:val="24"/>
        </w:rPr>
        <w:t xml:space="preserve">  </w:t>
      </w:r>
      <w:r/>
    </w:p>
    <w:p>
      <w:pPr>
        <w:pStyle w:val="714"/>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招标文件和有关附件是本合同不可分割的组成部分，与本合同具有同等法律效力。</w:t>
      </w:r>
      <w:r/>
    </w:p>
    <w:p>
      <w:pPr>
        <w:pStyle w:val="714"/>
        <w:ind w:left="0" w:right="0" w:firstLine="48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第四条 权利保证</w:t>
      </w:r>
      <w:r/>
    </w:p>
    <w:p>
      <w:pPr>
        <w:pStyle w:val="714"/>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乙方应保证为甲方提供服务时不受第三方提出侵犯其专利权、版权、商标权或其他权利的起诉。一旦出现侵权，乙方应承担全部责任。</w:t>
      </w:r>
      <w:r/>
    </w:p>
    <w:p>
      <w:pPr>
        <w:pStyle w:val="714"/>
        <w:ind w:left="0" w:right="0" w:firstLine="48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第五条 质量保证</w:t>
      </w:r>
      <w:r/>
    </w:p>
    <w:p>
      <w:pPr>
        <w:pStyle w:val="714"/>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乙方提供的服务必须全部达到采购文件各项要求，国家或行业有规定的，还要符合相应规定。</w:t>
      </w:r>
      <w:r/>
    </w:p>
    <w:p>
      <w:pPr>
        <w:pStyle w:val="714"/>
        <w:ind w:left="0" w:right="0" w:firstLine="48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第六条 交付使用和验收</w:t>
      </w:r>
      <w:r/>
    </w:p>
    <w:p>
      <w:pPr>
        <w:pStyle w:val="714"/>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1、乙方应当在合同签订后按照甲方要求的期限内完成采购文件规定的项目并交付甲方使用。采购文件有约定的，从其约定。</w:t>
      </w:r>
      <w:r/>
    </w:p>
    <w:p>
      <w:pPr>
        <w:pStyle w:val="714"/>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2、乙方提供服务质量须满足采购文件及相关规范，对于提供服务不符合采购文件及使用标准的，甲方有权拒收，相关费用由乙方自行承担。</w:t>
      </w:r>
      <w:r/>
    </w:p>
    <w:p>
      <w:pPr>
        <w:pStyle w:val="714"/>
        <w:ind w:left="0" w:right="0" w:firstLine="48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第七条 履约保证金：无</w:t>
      </w:r>
      <w:r/>
    </w:p>
    <w:p>
      <w:pPr>
        <w:pStyle w:val="714"/>
        <w:ind w:left="0" w:right="0" w:firstLine="48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第八条 甲乙双方的权利与义务</w:t>
      </w:r>
      <w:r/>
    </w:p>
    <w:p>
      <w:pPr>
        <w:pStyle w:val="714"/>
        <w:ind w:left="0" w:right="0" w:firstLine="482"/>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（一）甲方的权利和义务</w:t>
      </w:r>
      <w:r/>
    </w:p>
    <w:p>
      <w:pPr>
        <w:pStyle w:val="714"/>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加强服务对象动态管理。甲方要及时做好服务对象的增减工作，中重度失能的低保、80周岁以上老年人每月更新一次，其他服务对象每半年更新一次，做到集中申报、集中审批、集中评估，及时上传至区平台并通知乙方提供服务。对于服务对象中出现迁离、去世或其他原因不再享受政府购买服务时，乙方应及时将信息反馈，甲方进行核实后，应立即核销平台人员信息、停止提供服务。</w:t>
      </w:r>
      <w:r/>
    </w:p>
    <w:p>
      <w:pPr>
        <w:pStyle w:val="714"/>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2、行为资格监管。乙方有以下情形之一的，甲方对其取消服务资格：(1) 以向服务对象送实物等变通方式套取服务对象补贴资金的；(2)借助开展服务的机会向老年人推销虚假保健品等假冒伪劣老年产品的；(3)借助开展服务的机会向老年人集资、吸储等严重 损害了老年人合法权益的；(4)中标后，不具备完成政府购买照护服务能力的；(5)服务质效差并产生恶劣影响的；（6）在服务期间，因乙方服务工作人员对被服务对象造成人身伤害的；(7)服务组织有其他违法行为的。</w:t>
      </w:r>
      <w:r/>
    </w:p>
    <w:p>
      <w:pPr>
        <w:pStyle w:val="714"/>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注：如遇政策调整，按照最新文件标准执行。</w:t>
      </w:r>
      <w:r/>
    </w:p>
    <w:p>
      <w:pPr>
        <w:pStyle w:val="714"/>
        <w:ind w:left="0" w:right="0" w:firstLine="480"/>
        <w:jc w:val="both"/>
        <w:keepLines w:val="0"/>
        <w:keepNext w:val="0"/>
        <w:pageBreakBefore w:val="0"/>
        <w:spacing w:before="0" w:after="0" w:line="40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（二）乙方的权利和义务</w:t>
      </w:r>
      <w:r/>
    </w:p>
    <w:p>
      <w:pPr>
        <w:pStyle w:val="714"/>
        <w:ind w:left="0" w:right="0" w:firstLine="482"/>
        <w:keepLines w:val="0"/>
        <w:keepNext w:val="0"/>
        <w:pageBreakBefore w:val="0"/>
        <w:spacing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1、</w:t>
      </w:r>
      <w:r>
        <w:rPr>
          <w:rFonts w:ascii="宋体" w:hAnsi="宋体" w:eastAsia="宋体" w:cs="宋体"/>
          <w:b/>
          <w:color w:val="000000"/>
          <w:sz w:val="24"/>
        </w:rPr>
        <w:t xml:space="preserve">服务对象及标准（七类老人标准）</w:t>
      </w:r>
      <w:r/>
    </w:p>
    <w:p>
      <w:pPr>
        <w:pStyle w:val="714"/>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具有六合区竹镇镇西片区户籍且常住的老年人，根据人员类别和能力状况每月为其提供一定时长的免费生活照料服务，具体标准如下：</w:t>
      </w:r>
      <w:r/>
    </w:p>
    <w:p>
      <w:pPr>
        <w:pStyle w:val="714"/>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1、低保和低收入家庭中60-69周岁失独老人及70周岁以上自理失独老年人：每月上门服务不少于2.5小时；</w:t>
      </w:r>
      <w:r/>
    </w:p>
    <w:p>
      <w:pPr>
        <w:pStyle w:val="714"/>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2、签订“四方协议”的重点空巢独居老人：每月上门服务不少于2.5小时；</w:t>
      </w:r>
      <w:r/>
    </w:p>
    <w:p>
      <w:pPr>
        <w:pStyle w:val="714"/>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3、半失能的政府养老扶助对象：每人每月享受不少于36小时免费生活照料服务，每周上门不少于5天，每天不少于1小时；</w:t>
      </w:r>
      <w:r/>
    </w:p>
    <w:p>
      <w:pPr>
        <w:pStyle w:val="714"/>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4、失智、失能的政府养老扶助对象：每人每月享受不少于48小时免费生活照料服务，每周上门不少于5天，每天不少于1.5小时；</w:t>
      </w:r>
      <w:r/>
    </w:p>
    <w:p>
      <w:pPr>
        <w:pStyle w:val="714"/>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5、自理的低保家庭和分散特困供养两类老人中80周岁及以上老人：每人每月享受不少于3小时免费生活照料服务，每月上门不少于2天，每天不少于1小时；</w:t>
      </w:r>
      <w:r/>
    </w:p>
    <w:p>
      <w:pPr>
        <w:pStyle w:val="714"/>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6、自理的低保和低保边缘户家庭中的计生特扶老人：每人每月享受不少于3小时免费生活照料服务，每月上门不少于2天，每天不少于1小时；</w:t>
      </w:r>
      <w:r/>
    </w:p>
    <w:p>
      <w:pPr>
        <w:pStyle w:val="714"/>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7、80周岁以上老人：每人每月享受不少于2小时免费生活照料服务，每月上门不少于2天，每天不少于1小时。</w:t>
      </w:r>
      <w:r/>
    </w:p>
    <w:p>
      <w:pPr>
        <w:pStyle w:val="714"/>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照护服务中的服务对象具备多种身份的，服务标准就高享受。</w:t>
      </w:r>
      <w:r/>
    </w:p>
    <w:p>
      <w:pPr>
        <w:pStyle w:val="714"/>
        <w:ind w:left="0" w:right="0" w:firstLine="482"/>
        <w:jc w:val="both"/>
        <w:keepLines w:val="0"/>
        <w:keepNext w:val="0"/>
        <w:pageBreakBefore w:val="0"/>
        <w:spacing w:before="0" w:after="0" w:line="4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政府养老扶助对象，是指特困老年人，最低生活保障家庭以及最低生活保障边缘家庭中的老年人，经济困难的失智、失能、半失能老年人，计划生育特殊家庭老年人，百岁老人等市人民政府规定扶助的老年人。）</w:t>
      </w:r>
      <w:r/>
    </w:p>
    <w:p>
      <w:pPr>
        <w:pStyle w:val="714"/>
        <w:ind w:left="0" w:right="0" w:firstLine="482"/>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具体参照六民字[2020]36号关于印发《六合区政府购买居家养老照护服务实施方案》的通知要求，照护服务中的服务对象具备多种身份的，服务标准就高享受，不重复享受服务。</w:t>
      </w:r>
      <w:r/>
    </w:p>
    <w:p>
      <w:pPr>
        <w:pStyle w:val="714"/>
        <w:ind w:left="0" w:right="0" w:firstLine="482"/>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（如遇政策调整，按照最新文件标准执行）</w:t>
      </w:r>
      <w:r/>
    </w:p>
    <w:p>
      <w:pPr>
        <w:pStyle w:val="714"/>
        <w:numPr>
          <w:ilvl w:val="0"/>
          <w:numId w:val="0"/>
        </w:numPr>
        <w:ind w:left="480" w:right="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w:t>
      </w:r>
      <w:r>
        <w:rPr>
          <w:rFonts w:ascii="宋体" w:hAnsi="宋体" w:eastAsia="宋体" w:cs="宋体"/>
          <w:b/>
          <w:color w:val="000000"/>
          <w:sz w:val="24"/>
        </w:rPr>
        <w:t xml:space="preserve">服务清单</w:t>
      </w:r>
      <w:r>
        <w:rPr>
          <w:rFonts w:ascii="宋体" w:hAnsi="宋体" w:eastAsia="宋体" w:cs="宋体"/>
          <w:b/>
          <w:color w:val="000000"/>
          <w:sz w:val="24"/>
        </w:rPr>
      </w:r>
      <w:r/>
    </w:p>
    <w:tbl>
      <w:tblPr>
        <w:tblStyle w:val="786"/>
        <w:tblW w:w="0" w:type="auto"/>
        <w:tblInd w:w="14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5"/>
        <w:gridCol w:w="2070"/>
        <w:gridCol w:w="2378"/>
        <w:gridCol w:w="4067"/>
      </w:tblGrid>
      <w:tr>
        <w:trPr>
          <w:trHeight w:val="585"/>
        </w:trPr>
        <w:tc>
          <w:tcPr>
            <w:tcMar>
              <w:left w:w="108" w:type="dxa"/>
              <w:top w:w="0" w:type="dxa"/>
              <w:right w:w="108" w:type="dxa"/>
              <w:bottom w:w="0" w:type="dxa"/>
            </w:tcMar>
            <w:tcW w:w="735"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序号</w:t>
            </w:r>
            <w:r/>
          </w:p>
        </w:tc>
        <w:tc>
          <w:tcPr>
            <w:tcMar>
              <w:left w:w="108" w:type="dxa"/>
              <w:top w:w="0" w:type="dxa"/>
              <w:right w:w="108" w:type="dxa"/>
              <w:bottom w:w="0" w:type="dxa"/>
            </w:tcMar>
            <w:tcW w:w="2070"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服务大项</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服务小项</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服务说明</w:t>
            </w:r>
            <w:r/>
          </w:p>
        </w:tc>
      </w:tr>
      <w:tr>
        <w:trPr>
          <w:trHeight w:val="56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助餐</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上门送餐</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上传餐食图片</w:t>
            </w:r>
            <w:r/>
          </w:p>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（包括餐食包装、时间等）</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上门做餐</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助浴</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上门助浴</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针对自理、半失能老年人</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床上擦浴</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针对失能老年人</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助行</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陪同户外散步</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陪同外出</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助洁（家政）</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洗衣服</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洗被褥</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打扫家庭卫生</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家政预约</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上传预约证明</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整理床单位</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代送洗衣物</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上传相关证明（接、送可各计算一次）</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助洁（护理）</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刮脸</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理发</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针对自理、半失能老年人</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床上洗头</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针对失能老年人</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洗头</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口腔护理</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面部清洁和梳头</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协助更衣</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修脚</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剪指甲</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助购</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代购生活必需品</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陪同购物</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助医</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代为取药</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协助服药</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陪同就医</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生命体征监测</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血糖测量</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血压测量</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血氧测量</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助急</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知识宣教</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设备检查</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制定预案</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现场处置</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紧急呼叫</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上传呼叫证明和相关材料</w:t>
            </w:r>
            <w:r/>
          </w:p>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（包括但不限于处理情况说明）</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代缴代购（委托服务）</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代购、代领物品</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物品照片</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代缴水费</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代缴电费</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代缴燃气费</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代缴电话费</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代缴其他费</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代办证件</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上传代办凭证</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其他委托业务</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上传委托凭证</w:t>
            </w:r>
            <w:r/>
          </w:p>
        </w:tc>
      </w:tr>
      <w:tr>
        <w:trPr>
          <w:trHeight w:val="397"/>
        </w:trPr>
        <w:tc>
          <w:tcPr>
            <w:tcMar>
              <w:left w:w="108" w:type="dxa"/>
              <w:top w:w="0" w:type="dxa"/>
              <w:right w:w="108" w:type="dxa"/>
              <w:bottom w:w="0" w:type="dxa"/>
            </w:tcMar>
            <w:tcW w:w="735"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w:t>
            </w:r>
            <w:r/>
          </w:p>
        </w:tc>
        <w:tc>
          <w:tcPr>
            <w:tcMar>
              <w:left w:w="108" w:type="dxa"/>
              <w:top w:w="0" w:type="dxa"/>
              <w:right w:w="108" w:type="dxa"/>
              <w:bottom w:w="0" w:type="dxa"/>
            </w:tcMar>
            <w:tcW w:w="2070"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信息查询</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信息查询</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查询信息证明上传，备注回复内容</w:t>
            </w:r>
            <w:r/>
          </w:p>
        </w:tc>
      </w:tr>
      <w:tr>
        <w:trPr>
          <w:trHeight w:val="397"/>
        </w:trPr>
        <w:tc>
          <w:tcPr>
            <w:tcMar>
              <w:left w:w="108" w:type="dxa"/>
              <w:top w:w="0" w:type="dxa"/>
              <w:right w:w="108" w:type="dxa"/>
              <w:bottom w:w="0" w:type="dxa"/>
            </w:tcMar>
            <w:tcW w:w="735"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w:t>
            </w:r>
            <w:r/>
          </w:p>
        </w:tc>
        <w:tc>
          <w:tcPr>
            <w:tcMar>
              <w:left w:w="108" w:type="dxa"/>
              <w:top w:w="0" w:type="dxa"/>
              <w:right w:w="108" w:type="dxa"/>
              <w:bottom w:w="0" w:type="dxa"/>
            </w:tcMar>
            <w:tcW w:w="2070"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银发顾问</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政策咨询</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查询信息证明上传，备注回复内容</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健康管理</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解读体检报告</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上传体检报告解读情况（书面）</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健康服务</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能力评估</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一年不能超过两次，上传评估材料</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康复护理</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13</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家庭护理</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按摩推拿</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上门鼻饲</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上门翻身拍背</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针对卧床老年人</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上门喂饭</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留置尿管的护理</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会阴护理</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失禁护理</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床上使用便器</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压疮预防及护理</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协助床上移动</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协助上厕所</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14</w:t>
            </w:r>
            <w:r/>
          </w:p>
        </w:tc>
        <w:tc>
          <w:tcPr>
            <w:tcMar>
              <w:left w:w="108" w:type="dxa"/>
              <w:top w:w="0" w:type="dxa"/>
              <w:right w:w="108" w:type="dxa"/>
              <w:bottom w:w="0" w:type="dxa"/>
            </w:tcMar>
            <w:tcW w:w="2070"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关爱探访</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关爱探访</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生活陪伴</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上门陪伴</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上门聊天</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电话陪伴</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工作人员电话陪伴或协助老人与家属电话，上传通话截图</w:t>
            </w:r>
            <w:r/>
          </w:p>
        </w:tc>
      </w:tr>
      <w:tr>
        <w:trPr>
          <w:trHeight w:val="56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网络陪</w:t>
            </w:r>
            <w:r>
              <w:rPr>
                <w:rFonts w:hint="eastAsia" w:ascii="宋体" w:hAnsi="宋体" w:eastAsia="宋体" w:cs="宋体"/>
                <w:color w:val="000000"/>
                <w:sz w:val="22"/>
                <w:lang w:val="en-US" w:eastAsia="zh-CN"/>
              </w:rPr>
              <w:t xml:space="preserve">伴</w:t>
            </w:r>
            <w:r>
              <w:rPr>
                <w:rFonts w:hint="eastAsia" w:eastAsia="宋体"/>
                <w:lang w:val="en-US" w:eastAsia="zh-CN"/>
              </w:rPr>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工作人员网络陪伴或协助老人与家属网络沟通，上传网络截图</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读书读报</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16</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精神慰藉</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心理咨询</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心理疏导</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17</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临终关怀</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创建环境</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体征监测</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生活护理</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家属支持</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尸体料理</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18</w:t>
            </w:r>
            <w:r/>
          </w:p>
        </w:tc>
        <w:tc>
          <w:tcPr>
            <w:tcMar>
              <w:left w:w="108" w:type="dxa"/>
              <w:top w:w="0" w:type="dxa"/>
              <w:right w:w="108" w:type="dxa"/>
              <w:bottom w:w="0" w:type="dxa"/>
            </w:tcMar>
            <w:tcW w:w="2070"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紧急救援</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紧急救援</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上传救援处理相关材料</w:t>
            </w:r>
            <w:r/>
          </w:p>
        </w:tc>
      </w:tr>
      <w:tr>
        <w:trPr>
          <w:trHeight w:val="567"/>
        </w:trPr>
        <w:tc>
          <w:tcPr>
            <w:tcMar>
              <w:left w:w="108" w:type="dxa"/>
              <w:top w:w="0" w:type="dxa"/>
              <w:right w:w="108" w:type="dxa"/>
              <w:bottom w:w="0" w:type="dxa"/>
            </w:tcMar>
            <w:tcW w:w="735"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w:t>
            </w:r>
            <w:r/>
          </w:p>
        </w:tc>
        <w:tc>
          <w:tcPr>
            <w:tcMar>
              <w:left w:w="108" w:type="dxa"/>
              <w:top w:w="0" w:type="dxa"/>
              <w:right w:w="108" w:type="dxa"/>
              <w:bottom w:w="0" w:type="dxa"/>
            </w:tcMar>
            <w:tcW w:w="2070"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适老化改造</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适老化改造</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安装结束后选择项目，一年原则上不超过一次</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教育培训</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疾病预防知识宣教</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智能技术</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智能手机使用交流</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Mar>
              <w:left w:w="108" w:type="dxa"/>
              <w:top w:w="0" w:type="dxa"/>
              <w:right w:w="108" w:type="dxa"/>
              <w:bottom w:w="0" w:type="dxa"/>
            </w:tcMar>
            <w:tcW w:w="735"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21</w:t>
            </w:r>
            <w:r/>
          </w:p>
        </w:tc>
        <w:tc>
          <w:tcPr>
            <w:tcMar>
              <w:left w:w="108" w:type="dxa"/>
              <w:top w:w="0" w:type="dxa"/>
              <w:right w:w="108" w:type="dxa"/>
              <w:bottom w:w="0" w:type="dxa"/>
            </w:tcMar>
            <w:tcW w:w="2070"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适老产品的租赁、回收服务</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适老产品的租赁、回收服务（上门服务）</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上传租赁协议、使用照片</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22</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助安</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安全护理</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家电维修</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水管维修</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电气维修</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安全检查</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下水道疏通</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23</w:t>
            </w:r>
            <w:r/>
          </w:p>
        </w:tc>
        <w:tc>
          <w:tcPr>
            <w:tcMar>
              <w:left w:w="108" w:type="dxa"/>
              <w:top w:w="0" w:type="dxa"/>
              <w:right w:w="108" w:type="dxa"/>
              <w:bottom w:w="0" w:type="dxa"/>
            </w:tcMar>
            <w:tcW w:w="2070"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助农</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助农</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上传助农照片</w:t>
            </w:r>
            <w:r/>
          </w:p>
        </w:tc>
      </w:tr>
      <w:tr>
        <w:trPr>
          <w:trHeight w:val="397"/>
        </w:trPr>
        <w:tc>
          <w:tcPr>
            <w:tcMar>
              <w:left w:w="108" w:type="dxa"/>
              <w:top w:w="0" w:type="dxa"/>
              <w:right w:w="108" w:type="dxa"/>
              <w:bottom w:w="0" w:type="dxa"/>
            </w:tcMar>
            <w:tcW w:w="735"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24</w:t>
            </w:r>
            <w:r/>
          </w:p>
        </w:tc>
        <w:tc>
          <w:tcPr>
            <w:tcMar>
              <w:left w:w="108" w:type="dxa"/>
              <w:top w:w="0" w:type="dxa"/>
              <w:right w:w="108" w:type="dxa"/>
              <w:bottom w:w="0" w:type="dxa"/>
            </w:tcMar>
            <w:tcW w:w="2070"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其他</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其他</w:t>
            </w:r>
            <w:r/>
          </w:p>
        </w:tc>
        <w:tc>
          <w:tcPr>
            <w:tcMar>
              <w:left w:w="108" w:type="dxa"/>
              <w:top w:w="0" w:type="dxa"/>
              <w:right w:w="108" w:type="dxa"/>
              <w:bottom w:w="0" w:type="dxa"/>
            </w:tcMar>
            <w:tcW w:w="4067" w:type="dxa"/>
            <w:vAlign w:val="center"/>
            <w:textDirection w:val="lrTb"/>
            <w:noWrap/>
          </w:tcPr>
          <w:p>
            <w:pPr>
              <w:pStyle w:val="714"/>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规范服务内容。乙方应结合老年人的实际需求，通过组合各类服务项目提供服务包服务，或据情提供其他订制服务，既满足老年人基础性需求，又保障老年人个性化服务要求，切实解决家庭养老难题。乙方应与所有接受服务的老年人签订政府购买居家养老服务协议，明确上门服务项目、服务时间、服务人员、服务组织以及隐私保护等重点内容，做到“凡服务必签约”。</w:t>
      </w:r>
      <w:r>
        <w:rPr>
          <w:rFonts w:ascii="宋体" w:hAnsi="宋体" w:eastAsia="宋体" w:cs="宋体"/>
          <w:color w:val="000000"/>
          <w:sz w:val="24"/>
        </w:rPr>
        <w:br w:type="textWrapping" w:clear="all"/>
      </w:r>
      <w:r>
        <w:rPr>
          <w:rFonts w:ascii="宋体" w:hAnsi="宋体" w:eastAsia="宋体" w:cs="宋体"/>
          <w:color w:val="000000"/>
          <w:sz w:val="24"/>
        </w:rPr>
        <w:t xml:space="preserve">    4、转变服务方式。实行预约上门、充分征询制度，服务人员要与老人和家属积极沟通，主动提供“照护服务基本服务清单”，主动告知居家养老政府购买服务的项目内容、服务次数及时长、预约方式等，充分尊重服务对象的选择权和知情权，让服务对象由“被服务”转变为“要服务”。</w:t>
      </w:r>
      <w:r>
        <w:rPr>
          <w:rFonts w:ascii="宋体" w:hAnsi="宋体" w:eastAsia="宋体" w:cs="宋体"/>
          <w:color w:val="000000"/>
          <w:sz w:val="24"/>
        </w:rPr>
        <w:br w:type="textWrapping" w:clear="all"/>
      </w:r>
      <w:r>
        <w:rPr>
          <w:rFonts w:ascii="宋体" w:hAnsi="宋体" w:eastAsia="宋体" w:cs="宋体"/>
          <w:color w:val="000000"/>
          <w:sz w:val="24"/>
        </w:rPr>
        <w:t xml:space="preserve">     5、强化服务能力。乙方要对服务人员集中开展文明礼仪和业务技能的培训，不断提高服务人员综合素质和服务形象。上门服务人员要统一着装，佩戴工作牌，工作牌必须标有服务人员姓名、照片、服务工号、联系电话、所在组织的名称和服务监督电话。服务过程中使用文明礼貌用语，遵守服务规范和流程，树立养老服务良好形象。上门服务人员要成为养老政策的宣传员、服务对象的初审员、服务需求的观察员、企业形象的展示员。</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6、乙方应确保服务覆盖率和服务人次不低于年度考核要求，服务满意度（感到满意的老人数/实际接受服务的老人数）应达95%以上（具体指标要求依据当年区下达的养老任务为准）。</w:t>
      </w:r>
      <w:r/>
    </w:p>
    <w:p>
      <w:pPr>
        <w:pStyle w:val="714"/>
        <w:ind w:left="0" w:right="0" w:firstLine="482"/>
        <w:keepLines w:val="0"/>
        <w:keepNext w:val="0"/>
        <w:pageBreakBefore w:val="0"/>
        <w:spacing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7、安全责任。乙方工作人员在开服务的过程中的人身安全由乙方自行承担，与甲方无关。</w:t>
      </w:r>
      <w:r/>
    </w:p>
    <w:p>
      <w:pPr>
        <w:pStyle w:val="714"/>
        <w:ind w:left="0" w:right="0" w:firstLine="482"/>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第九条 服务问责（参照六民字[2025]9号《六合区社区居家养老服务监督管理办法》执行）</w:t>
      </w:r>
      <w:r/>
    </w:p>
    <w:p>
      <w:pPr>
        <w:pStyle w:val="714"/>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一、认定规则</w:t>
      </w:r>
      <w:r/>
    </w:p>
    <w:p>
      <w:pPr>
        <w:pStyle w:val="714"/>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（一）服务项目认定</w:t>
      </w:r>
      <w:r/>
    </w:p>
    <w:p>
      <w:pPr>
        <w:pStyle w:val="714"/>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同一位老人年度服务项目少于3个大项，服务数据无效。</w:t>
      </w:r>
      <w:r/>
    </w:p>
    <w:p>
      <w:pPr>
        <w:pStyle w:val="714"/>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（二）服务数据认定</w:t>
      </w:r>
      <w:r/>
    </w:p>
    <w:p>
      <w:pPr>
        <w:pStyle w:val="714"/>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1.服务时年龄低于60周岁的服务工单(特困除外）,为无效工单；</w:t>
      </w:r>
      <w:r/>
    </w:p>
    <w:p>
      <w:pPr>
        <w:pStyle w:val="714"/>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2.服务对象死亡后的服务订单为虚假工单；</w:t>
      </w:r>
      <w:r/>
    </w:p>
    <w:p>
      <w:pPr>
        <w:pStyle w:val="714"/>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3.服务时住养老机构的服务订单为无效工单；</w:t>
      </w:r>
      <w:r/>
    </w:p>
    <w:p>
      <w:pPr>
        <w:pStyle w:val="714"/>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4.晚21:00（不含）到次日5:00（含）开始的服务订单为无效订单；</w:t>
      </w:r>
      <w:r/>
    </w:p>
    <w:p>
      <w:pPr>
        <w:pStyle w:val="714"/>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5.服务时长超过4小时、不结束服务以及跨天服务的服务订单为异常订单；</w:t>
      </w:r>
      <w:r/>
    </w:p>
    <w:p>
      <w:pPr>
        <w:pStyle w:val="714"/>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6.早、中、晚餐时间段【早餐：6:00-10:00（不含），午餐：10：00-14:00（不含），晚餐：16:00-20:00（不含）】以外的助餐服务订单，为无效工单；</w:t>
      </w:r>
      <w:r/>
    </w:p>
    <w:p>
      <w:pPr>
        <w:pStyle w:val="714"/>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7.每日每餐多次消费的,除第一次服务数据，其余服务数据为无效工单(即早、中、晚餐各保留第一次助餐数据 )；</w:t>
      </w:r>
      <w:r/>
    </w:p>
    <w:p>
      <w:pPr>
        <w:pStyle w:val="714"/>
        <w:ind w:left="0" w:right="0" w:firstLine="480"/>
        <w:jc w:val="both"/>
        <w:keepLines w:val="0"/>
        <w:keepNext w:val="0"/>
        <w:pageBreakBefore w:val="0"/>
        <w:spacing w:before="0" w:after="0" w:line="42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8.同时期享受长期护理保险（失能险）的服务订单为无效订单；</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9.同一名服务员在同一时间段为不同的老人开展政府购买照护服务，认定时间最先开始的服务为有效订单，其余为异常订单；</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10.同一老人在同一时间段接受多名服务人员的政府购买照护服务，认定时间最先开始的服务为有效订单，其余均为异常订单；</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11.经核查，服务照片翻拍、雷同、反光的订单，为虚假工单；</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12.经核查，照片时间与服务时间不一致的订单（补单除外），为异常工单；</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13.经核查，无服务照片的订单为异常工单；</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14.经核查，服务工单开始前照片非订单老人，为异常工单；</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同一服务员为不同户老人服务间隔时间（上一单结束时间与下一单开始时间）少于2分钟（含），上一单服务为有效订单，下一单为异常订单。同一服务员为不同户老人服务间隔时间（上一单结束时间与下一单开始时间）少于5分钟（含），上一单服务为有效订单，下一单为异常订单。同一服务员为不同户老人服务间隔时间（上一单结束时间与下一单开始时间）少于10分钟（含），上一单服务为有效订单，下一单为异常订单。</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二、服务问责</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1.技术核验：服务人员须在服务前后进行人脸识别验证,确保人证合一并记录服务数据;区信息化平台设置服务数据认定规则，自动获取异常服务数据。</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2.服务委托方应将服务监管情况与养老服务奖补发放直接挂钩，有关违规行为处理情况及时上报上级民政部门。</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3.经核查确认为虚假工单的，按以下规定处理:服务委托方对涉事组织通报批评并约谈负责人，责令公开检讨;当年度民办非企业年度检查业务主管部门初审结果为基本合格，并取消</w:t>
      </w:r>
      <w:r/>
    </w:p>
    <w:p>
      <w:pPr>
        <w:pStyle w:val="714"/>
        <w:ind w:left="0" w:right="0" w:firstLine="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养老服务领域评奖评优推荐资格;连续两年发现虚假工单的，年检初审结果为不合格;虛假工单数量不满5条的,核减服务奖补的10%，每增加1条，追加核减10%，扣完为止。</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经核查确认存在以下情形之一的,即任一社区居家养老服务设施异常工单占比超过3%，或政府购买照护服务项目中异常工单超过300条，服务委托方约谈涉事组织，取消养老服务领域评奖评优推荐资格，并依据异常工单占比核减服务奖补。</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5.经核查确认服务组织存在服务对象、服务员个人信息(姓名、身份证号码、居住地址、联系方式等)录入不实、政府购买照护服务组织未签订服务协议或未出示服务清单的情形，涉</w:t>
      </w:r>
      <w:r/>
    </w:p>
    <w:p>
      <w:pPr>
        <w:pStyle w:val="714"/>
        <w:ind w:left="0" w:right="0" w:firstLine="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及人次占全年监管人次10% (不含)至20%(含)的，核减5%服务奖补，比例每增加10%，追加核减5%。以上情形分别核算、合并执行。</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6.居家养老服务组织应强化自我监管，坚持诚信自律经营切实保障服务真实性与有效性。主动参与社区居家养老监管工作，积极听取并吸纳服务对象及社会各界提出的意见建议，持</w:t>
      </w:r>
      <w:r/>
    </w:p>
    <w:p>
      <w:pPr>
        <w:pStyle w:val="714"/>
        <w:ind w:left="0" w:right="0" w:firstLine="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续优化服务流程、提升服务水平。</w:t>
      </w:r>
      <w:r/>
    </w:p>
    <w:p>
      <w:pPr>
        <w:pStyle w:val="714"/>
        <w:ind w:left="0" w:right="0" w:firstLine="482"/>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第九条 合同款支付</w:t>
      </w:r>
      <w:r/>
    </w:p>
    <w:p>
      <w:pPr>
        <w:pStyle w:val="714"/>
        <w:ind w:left="0" w:right="0" w:firstLine="482"/>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1、本合同项下所有款项均以人民币支付。</w:t>
      </w:r>
      <w:r/>
    </w:p>
    <w:p>
      <w:pPr>
        <w:pStyle w:val="714"/>
        <w:ind w:left="0" w:right="0" w:firstLine="482"/>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2、本合同项下的采购资金由国库集中支付或甲方自行支付，乙方向甲方开具发票。</w:t>
      </w:r>
      <w:r/>
    </w:p>
    <w:p>
      <w:pPr>
        <w:pStyle w:val="714"/>
        <w:ind w:left="0" w:right="0" w:firstLine="480"/>
        <w:keepLines w:val="0"/>
        <w:keepNext w:val="0"/>
        <w:pageBreakBefore w:val="0"/>
        <w:spacing w:before="0" w:after="0"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3、付款条件:</w:t>
      </w:r>
      <w:r>
        <w:rPr>
          <w:rFonts w:ascii="宋体" w:hAnsi="宋体" w:eastAsia="宋体" w:cs="宋体"/>
          <w:color w:val="000000"/>
          <w:sz w:val="24"/>
        </w:rPr>
        <w:t xml:space="preserve">照护服务采用二维码监管的方式，供应商上门服务开始与结束时，都需要扫二维码。二维码信息由成交供应商每月定期汇总给采购方，各服务组织的服务经费以二维码管理系统数据，结合第三方考核合格数据结果计算。具体付款时间根据上级财政拨付。</w:t>
      </w:r>
      <w:r>
        <w:rPr>
          <w:rFonts w:ascii="宋体" w:hAnsi="宋体" w:eastAsia="宋体" w:cs="宋体"/>
          <w:color w:val="000000"/>
          <w:sz w:val="24"/>
        </w:rPr>
      </w:r>
      <w:r/>
    </w:p>
    <w:p>
      <w:pPr>
        <w:pStyle w:val="714"/>
        <w:ind w:left="0" w:right="0" w:firstLine="482"/>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4、照护服务每小时费用具体以南京市最新文件标准执行。</w:t>
      </w:r>
      <w:r/>
    </w:p>
    <w:p>
      <w:pPr>
        <w:pStyle w:val="714"/>
        <w:ind w:left="0" w:right="0" w:firstLine="482"/>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第十条 违约责任  </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1.甲方无故终止合同；乙方不履行合同义务；均视为违约。</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2.协商不能解决的，可向六合区人民法院提起诉讼。</w:t>
      </w:r>
      <w:r/>
    </w:p>
    <w:p>
      <w:pPr>
        <w:pStyle w:val="714"/>
        <w:ind w:left="0" w:right="0" w:firstLine="482"/>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第十一条 合同的变更和终止</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1.合同履行期间</w:t>
      </w:r>
      <w:r>
        <w:rPr>
          <w:rFonts w:ascii="宋体" w:hAnsi="宋体" w:eastAsia="宋体" w:cs="宋体"/>
          <w:b/>
          <w:color w:val="000000"/>
          <w:sz w:val="24"/>
        </w:rPr>
        <w:t xml:space="preserve">如遇政策变化，甲方有权依政策调整或终止服务</w:t>
      </w:r>
      <w:r>
        <w:rPr>
          <w:rFonts w:ascii="宋体" w:hAnsi="宋体" w:eastAsia="宋体" w:cs="宋体"/>
          <w:color w:val="000000"/>
          <w:sz w:val="24"/>
        </w:rPr>
        <w:t xml:space="preserve">。</w:t>
      </w:r>
      <w:r/>
    </w:p>
    <w:p>
      <w:pPr>
        <w:pStyle w:val="714"/>
        <w:ind w:left="0" w:right="0" w:firstLine="482"/>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第十二条 合同的转让</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乙方不得擅自部分或全部转让其应履行的合同义务。</w:t>
      </w:r>
      <w:r/>
    </w:p>
    <w:p>
      <w:pPr>
        <w:pStyle w:val="714"/>
        <w:ind w:left="0" w:right="0" w:firstLine="482"/>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第十三条 诚实信用</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乙方应诚实信用，严格按照采购文件要求和承诺履行合同，不向甲方进行商业贿赂或者提供不正当利益。</w:t>
      </w:r>
      <w:r/>
    </w:p>
    <w:p>
      <w:pPr>
        <w:pStyle w:val="714"/>
        <w:ind w:left="0" w:right="0" w:firstLine="482"/>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第十四条 合同生效及其他</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1.本合同未尽事宜，由甲、乙双方协商解决。</w:t>
      </w:r>
      <w:r/>
    </w:p>
    <w:p>
      <w:pPr>
        <w:pStyle w:val="714"/>
        <w:ind w:left="0" w:right="0" w:firstLine="480"/>
        <w:jc w:val="both"/>
        <w:keepLines w:val="0"/>
        <w:keepNext w:val="0"/>
        <w:pageBreakBefore w:val="0"/>
        <w:spacing w:before="0" w:after="0" w:line="44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2.本合同一式五份，甲、乙双方各执两份、代理公司执一份。</w:t>
      </w:r>
      <w:r/>
    </w:p>
    <w:p>
      <w:pPr>
        <w:pStyle w:val="714"/>
        <w:ind w:left="0" w:right="0" w:firstLine="480"/>
        <w:jc w:val="both"/>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3.本合同经甲、乙双方（法定人或委托人签字）、盖章后生效。</w:t>
      </w:r>
      <w:r/>
    </w:p>
    <w:tbl>
      <w:tblPr>
        <w:tblStyle w:val="78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397"/>
        </w:trPr>
        <w:tc>
          <w:tcPr>
            <w:tcMar>
              <w:left w:w="108" w:type="dxa"/>
              <w:top w:w="0" w:type="dxa"/>
              <w:right w:w="108" w:type="dxa"/>
              <w:bottom w:w="0" w:type="dxa"/>
            </w:tcMar>
            <w:tcW w:w="4643" w:type="dxa"/>
            <w:vAlign w:val="top"/>
            <w:textDirection w:val="lrTb"/>
            <w:noWrap w:val="false"/>
          </w:tcPr>
          <w:p>
            <w:pPr>
              <w:pStyle w:val="714"/>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甲方（采购人）：（盖章）</w:t>
            </w:r>
            <w:r/>
          </w:p>
        </w:tc>
        <w:tc>
          <w:tcPr>
            <w:tcMar>
              <w:left w:w="108" w:type="dxa"/>
              <w:top w:w="0" w:type="dxa"/>
              <w:right w:w="108" w:type="dxa"/>
              <w:bottom w:w="0" w:type="dxa"/>
            </w:tcMar>
            <w:tcW w:w="4643" w:type="dxa"/>
            <w:vAlign w:val="top"/>
            <w:textDirection w:val="lrTb"/>
            <w:noWrap w:val="false"/>
          </w:tcPr>
          <w:p>
            <w:pPr>
              <w:pStyle w:val="714"/>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乙方（供应商）：（盖章）</w:t>
            </w:r>
            <w:r/>
          </w:p>
        </w:tc>
      </w:tr>
      <w:tr>
        <w:trPr>
          <w:trHeight w:val="397"/>
        </w:trPr>
        <w:tc>
          <w:tcPr>
            <w:tcMar>
              <w:left w:w="108" w:type="dxa"/>
              <w:top w:w="0" w:type="dxa"/>
              <w:right w:w="108" w:type="dxa"/>
              <w:bottom w:w="0" w:type="dxa"/>
            </w:tcMar>
            <w:tcW w:w="4643" w:type="dxa"/>
            <w:vAlign w:val="top"/>
            <w:textDirection w:val="lrTb"/>
            <w:noWrap w:val="false"/>
          </w:tcPr>
          <w:p>
            <w:pPr>
              <w:pStyle w:val="714"/>
              <w:ind w:left="0" w:right="0" w:firstLine="44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w:t>
            </w:r>
            <w:r>
              <w:rPr>
                <w:rFonts w:ascii="宋体" w:hAnsi="宋体" w:eastAsia="宋体" w:cs="宋体"/>
                <w:color w:val="000000"/>
                <w:sz w:val="24"/>
              </w:rPr>
              <w:t xml:space="preserve">：</w:t>
            </w:r>
            <w:r/>
          </w:p>
        </w:tc>
        <w:tc>
          <w:tcPr>
            <w:tcMar>
              <w:left w:w="108" w:type="dxa"/>
              <w:top w:w="0" w:type="dxa"/>
              <w:right w:w="108" w:type="dxa"/>
              <w:bottom w:w="0" w:type="dxa"/>
            </w:tcMar>
            <w:tcW w:w="4643" w:type="dxa"/>
            <w:vAlign w:val="top"/>
            <w:textDirection w:val="lrTb"/>
            <w:noWrap w:val="false"/>
          </w:tcPr>
          <w:p>
            <w:pPr>
              <w:pStyle w:val="714"/>
              <w:ind w:left="0" w:right="0" w:firstLine="44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法定代表人或委托代表人</w:t>
            </w:r>
            <w:r>
              <w:rPr>
                <w:rFonts w:ascii="宋体" w:hAnsi="宋体" w:eastAsia="宋体" w:cs="宋体"/>
                <w:color w:val="000000"/>
                <w:sz w:val="24"/>
              </w:rPr>
              <w:t xml:space="preserve">：</w:t>
            </w:r>
            <w:r/>
          </w:p>
        </w:tc>
      </w:tr>
      <w:tr>
        <w:trPr>
          <w:trHeight w:val="397"/>
        </w:trPr>
        <w:tc>
          <w:tcPr>
            <w:tcMar>
              <w:left w:w="108" w:type="dxa"/>
              <w:top w:w="0" w:type="dxa"/>
              <w:right w:w="108" w:type="dxa"/>
              <w:bottom w:w="0" w:type="dxa"/>
            </w:tcMar>
            <w:tcW w:w="4643" w:type="dxa"/>
            <w:vAlign w:val="top"/>
            <w:textDirection w:val="lrTb"/>
            <w:noWrap w:val="false"/>
          </w:tcPr>
          <w:p>
            <w:pPr>
              <w:pStyle w:val="714"/>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tc>
        <w:tc>
          <w:tcPr>
            <w:tcMar>
              <w:left w:w="108" w:type="dxa"/>
              <w:top w:w="0" w:type="dxa"/>
              <w:right w:w="108" w:type="dxa"/>
              <w:bottom w:w="0" w:type="dxa"/>
            </w:tcMar>
            <w:tcW w:w="4643" w:type="dxa"/>
            <w:vAlign w:val="top"/>
            <w:textDirection w:val="lrTb"/>
            <w:noWrap w:val="false"/>
          </w:tcPr>
          <w:p>
            <w:pPr>
              <w:pStyle w:val="714"/>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tc>
      </w:tr>
      <w:tr>
        <w:trPr>
          <w:trHeight w:val="397"/>
        </w:trPr>
        <w:tc>
          <w:tcPr>
            <w:tcMar>
              <w:left w:w="108" w:type="dxa"/>
              <w:top w:w="0" w:type="dxa"/>
              <w:right w:w="108" w:type="dxa"/>
              <w:bottom w:w="0" w:type="dxa"/>
            </w:tcMar>
            <w:tcW w:w="4643" w:type="dxa"/>
            <w:vAlign w:val="top"/>
            <w:textDirection w:val="lrTb"/>
            <w:noWrap w:val="false"/>
          </w:tcPr>
          <w:p>
            <w:pPr>
              <w:pStyle w:val="714"/>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w:t>
            </w:r>
            <w:r/>
          </w:p>
        </w:tc>
        <w:tc>
          <w:tcPr>
            <w:tcMar>
              <w:left w:w="108" w:type="dxa"/>
              <w:top w:w="0" w:type="dxa"/>
              <w:right w:w="108" w:type="dxa"/>
              <w:bottom w:w="0" w:type="dxa"/>
            </w:tcMar>
            <w:tcW w:w="4643" w:type="dxa"/>
            <w:vAlign w:val="top"/>
            <w:textDirection w:val="lrTb"/>
            <w:noWrap w:val="false"/>
          </w:tcPr>
          <w:p>
            <w:pPr>
              <w:pStyle w:val="714"/>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w:t>
            </w:r>
            <w:r/>
          </w:p>
        </w:tc>
      </w:tr>
      <w:tr>
        <w:trPr>
          <w:trHeight w:val="397"/>
        </w:trPr>
        <w:tc>
          <w:tcPr>
            <w:tcMar>
              <w:left w:w="108" w:type="dxa"/>
              <w:top w:w="0" w:type="dxa"/>
              <w:right w:w="108" w:type="dxa"/>
              <w:bottom w:w="0" w:type="dxa"/>
            </w:tcMar>
            <w:tcW w:w="4643" w:type="dxa"/>
            <w:vAlign w:val="top"/>
            <w:textDirection w:val="lrTb"/>
            <w:noWrap w:val="false"/>
          </w:tcPr>
          <w:p>
            <w:pPr>
              <w:pStyle w:val="714"/>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帐号：</w:t>
            </w:r>
            <w:r/>
          </w:p>
        </w:tc>
        <w:tc>
          <w:tcPr>
            <w:tcMar>
              <w:left w:w="108" w:type="dxa"/>
              <w:top w:w="0" w:type="dxa"/>
              <w:right w:w="108" w:type="dxa"/>
              <w:bottom w:w="0" w:type="dxa"/>
            </w:tcMar>
            <w:tcW w:w="4643" w:type="dxa"/>
            <w:vAlign w:val="top"/>
            <w:textDirection w:val="lrTb"/>
            <w:noWrap w:val="false"/>
          </w:tcPr>
          <w:p>
            <w:pPr>
              <w:pStyle w:val="714"/>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帐号：</w:t>
            </w:r>
            <w:r/>
          </w:p>
        </w:tc>
      </w:tr>
      <w:tr>
        <w:trPr>
          <w:trHeight w:val="397"/>
        </w:trPr>
        <w:tc>
          <w:tcPr>
            <w:tcMar>
              <w:left w:w="108" w:type="dxa"/>
              <w:top w:w="0" w:type="dxa"/>
              <w:right w:w="108" w:type="dxa"/>
              <w:bottom w:w="0" w:type="dxa"/>
            </w:tcMar>
            <w:tcW w:w="4643" w:type="dxa"/>
            <w:vAlign w:val="top"/>
            <w:textDirection w:val="lrTb"/>
            <w:noWrap w:val="false"/>
          </w:tcPr>
          <w:p>
            <w:pPr>
              <w:pStyle w:val="714"/>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年  月  日</w:t>
            </w:r>
            <w:r/>
          </w:p>
        </w:tc>
        <w:tc>
          <w:tcPr>
            <w:tcMar>
              <w:left w:w="108" w:type="dxa"/>
              <w:top w:w="0" w:type="dxa"/>
              <w:right w:w="108" w:type="dxa"/>
              <w:bottom w:w="0" w:type="dxa"/>
            </w:tcMar>
            <w:tcW w:w="4643" w:type="dxa"/>
            <w:vAlign w:val="top"/>
            <w:textDirection w:val="lrTb"/>
            <w:noWrap w:val="false"/>
          </w:tcPr>
          <w:p>
            <w:pPr>
              <w:pStyle w:val="714"/>
              <w:ind w:left="0" w:right="0" w:firstLine="480"/>
              <w:jc w:val="both"/>
              <w:spacing w:before="75" w:after="75"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年  月  日</w:t>
            </w:r>
            <w:r/>
          </w:p>
        </w:tc>
      </w:tr>
    </w:tbl>
    <w:p>
      <w:pPr>
        <w:pStyle w:val="83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bookmarkEnd w:id="0"/>
      <w:r/>
      <w:bookmarkEnd w:id="1"/>
      <w:r/>
      <w:bookmarkEnd w:id="2"/>
      <w:r/>
      <w:bookmarkEnd w:id="3"/>
      <w:r/>
      <w:bookmarkEnd w:id="4"/>
      <w:r/>
      <w:bookmarkEnd w:id="5"/>
      <w:r/>
      <w:bookmarkStart w:id="122" w:name="_Toc26554093"/>
      <w:r/>
      <w:bookmarkStart w:id="123" w:name="_Toc49090575"/>
      <w:r/>
      <w:bookmarkStart w:id="124" w:name="_Toc479757211"/>
      <w:r/>
      <w:bookmarkStart w:id="125" w:name="_Toc462564139"/>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714"/>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r>
      <w:r/>
    </w:p>
    <w:p>
      <w:pPr>
        <w:pStyle w:val="714"/>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714"/>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714"/>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 项目名称：</w:t>
      </w:r>
      <w:r>
        <w:rPr>
          <w:rFonts w:hint="eastAsia" w:ascii="宋体" w:hAnsi="宋体" w:eastAsia="宋体" w:cs="Times New Roman"/>
          <w:color w:val="0000ff"/>
          <w:sz w:val="24"/>
          <w:szCs w:val="24"/>
          <w:lang w:val="en-US" w:eastAsia="zh-CN"/>
        </w:rPr>
        <w:t xml:space="preserve">2026年度竹镇镇西片区老年人照护服务</w:t>
      </w:r>
      <w:r>
        <w:rPr>
          <w:rFonts w:hint="eastAsia" w:ascii="宋体" w:hAnsi="宋体" w:eastAsia="宋体" w:cs="Times New Roman"/>
          <w:color w:val="0000ff"/>
          <w:sz w:val="24"/>
          <w:szCs w:val="24"/>
          <w:lang w:val="en-US" w:eastAsia="zh-CN"/>
        </w:rPr>
      </w:r>
      <w:r/>
    </w:p>
    <w:p>
      <w:pPr>
        <w:pStyle w:val="714"/>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 项目最高限价：</w:t>
      </w:r>
      <w:r>
        <w:rPr>
          <w:rFonts w:hint="eastAsia" w:ascii="宋体" w:hAnsi="宋体" w:eastAsia="宋体" w:cs="Times New Roman"/>
          <w:color w:val="0000ff"/>
          <w:sz w:val="24"/>
          <w:szCs w:val="24"/>
          <w:lang w:val="en-US" w:eastAsia="zh-CN"/>
        </w:rPr>
        <w:t xml:space="preserve">120万元</w:t>
      </w:r>
      <w:r>
        <w:rPr>
          <w:rFonts w:ascii="宋体" w:hAnsi="宋体" w:eastAsia="宋体" w:cs="Times New Roman"/>
          <w:color w:val="000000"/>
          <w:sz w:val="24"/>
          <w:szCs w:val="24"/>
          <w:lang w:val="en-US" w:eastAsia="zh-CN"/>
        </w:rPr>
      </w:r>
      <w:r/>
    </w:p>
    <w:p>
      <w:pPr>
        <w:pStyle w:val="714"/>
        <w:ind w:left="0" w:right="0" w:firstLine="638"/>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项目地点：南京市六合区竹镇镇</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采购需求概况：</w:t>
      </w:r>
      <w:r>
        <w:rPr>
          <w:rFonts w:hint="eastAsia" w:ascii="宋体" w:hAnsi="宋体" w:eastAsia="宋体" w:cs="宋体"/>
          <w:color w:val="000000"/>
          <w:sz w:val="24"/>
        </w:rPr>
        <w:t xml:space="preserve">照护服务的服务对象为中重度失能特困、低保老年人、80周岁以上老年人。范围涵盖竹镇镇西片区金磁、烟墩、竹墩、大泉、送驾五个村社区，约1300人，年服务费约120万元</w:t>
      </w:r>
      <w:r>
        <w:rPr>
          <w:rFonts w:ascii="宋体" w:hAnsi="宋体" w:eastAsia="宋体" w:cs="宋体"/>
          <w:color w:val="000000"/>
          <w:sz w:val="24"/>
          <w:highlight w:val="white"/>
        </w:rPr>
        <w:t xml:space="preserve">。</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合同履行期限：365天（自合同签订之日起一年内）。</w:t>
      </w:r>
      <w:r/>
    </w:p>
    <w:p>
      <w:pPr>
        <w:pStyle w:val="714"/>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color w:val="000000"/>
          <w:sz w:val="24"/>
          <w:szCs w:val="24"/>
          <w:lang w:eastAsia="zh-CN"/>
        </w:rPr>
        <w:t xml:space="preserve">、服务对象及标准（七类老人标准）</w:t>
      </w:r>
      <w:r>
        <w:rPr>
          <w:rFonts w:hint="eastAsia" w:ascii="黑体" w:hAnsi="黑体" w:eastAsia="黑体" w:cs="黑体"/>
          <w:color w:val="000000"/>
          <w:sz w:val="24"/>
          <w:szCs w:val="24"/>
          <w:lang w:eastAsia="zh-CN"/>
        </w:rPr>
      </w:r>
      <w:r/>
    </w:p>
    <w:p>
      <w:pPr>
        <w:pStyle w:val="714"/>
        <w:ind w:left="0" w:right="0" w:firstLine="480"/>
        <w:jc w:val="both"/>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具有六合区竹镇镇西片区户籍且常住的老年人，根据人员类别和能力状况每月为其提供一定时长的免费生活照料服务，具体标准如下：</w:t>
      </w:r>
      <w:r/>
    </w:p>
    <w:p>
      <w:pPr>
        <w:pStyle w:val="714"/>
        <w:ind w:left="0" w:right="0" w:firstLine="480"/>
        <w:jc w:val="both"/>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1、低保和低收入家庭中60-69周岁失独老人及70周岁以上自理失独老年人：每月上门服务不少于2.5小时；</w:t>
      </w:r>
      <w:r/>
    </w:p>
    <w:p>
      <w:pPr>
        <w:pStyle w:val="714"/>
        <w:ind w:left="0" w:right="0" w:firstLine="480"/>
        <w:jc w:val="both"/>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2、签订“四方协议”的重点空巢独居老人：每月上门服务不少于2.5小时；</w:t>
      </w:r>
      <w:r/>
    </w:p>
    <w:p>
      <w:pPr>
        <w:pStyle w:val="714"/>
        <w:ind w:left="0" w:right="0" w:firstLine="480"/>
        <w:jc w:val="both"/>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3、半失能的政府养老扶助对象：每人每月享受不少于36小时免费生活照料服务，每周上门不少于5天，每天不少于1小时；</w:t>
      </w:r>
      <w:r/>
    </w:p>
    <w:p>
      <w:pPr>
        <w:pStyle w:val="714"/>
        <w:ind w:left="0" w:right="0" w:firstLine="480"/>
        <w:jc w:val="both"/>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4、失智、失能的政府养老扶助对象：每人每月享受不少于48小时免费生活照料服务，每周上门不少于5天，每天不少于1.5小时；</w:t>
      </w:r>
      <w:r/>
    </w:p>
    <w:p>
      <w:pPr>
        <w:pStyle w:val="714"/>
        <w:ind w:left="0" w:right="0" w:firstLine="480"/>
        <w:jc w:val="both"/>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5、自理的低保家庭和分散特困供养两类老人中80周岁及以上老人：每人每月享受不少于3小时免费生活照料服务，每月上门不少于2天，每天不少于1小时；</w:t>
      </w:r>
      <w:r/>
    </w:p>
    <w:p>
      <w:pPr>
        <w:pStyle w:val="714"/>
        <w:ind w:left="0" w:right="0" w:firstLine="480"/>
        <w:jc w:val="both"/>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6、自理的低保和低保边缘户家庭中的计生特扶老人：每人每月享受不少于3小时免费生活照料服务，每月上门不少于2天，每天不少于1小时；</w:t>
      </w:r>
      <w:r/>
    </w:p>
    <w:p>
      <w:pPr>
        <w:pStyle w:val="714"/>
        <w:ind w:left="0" w:right="0" w:firstLine="480"/>
        <w:jc w:val="both"/>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7、80周岁以上老人：每人每月享受不少于2小时免费生活照料服务，每月上门不少于2天，每天不少于1小时。</w:t>
      </w:r>
      <w:r/>
    </w:p>
    <w:p>
      <w:pPr>
        <w:pStyle w:val="714"/>
        <w:ind w:left="0" w:right="0" w:firstLine="480"/>
        <w:jc w:val="both"/>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照护服务中的服务对象具备多种身份的，服务标准就高享受。</w:t>
      </w:r>
      <w:r/>
    </w:p>
    <w:p>
      <w:pPr>
        <w:pStyle w:val="714"/>
        <w:ind w:left="0" w:right="0" w:firstLine="480"/>
        <w:jc w:val="both"/>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政府养老扶助对象，是指特困老年人，最低生活保障家庭以及最低生活保障边缘家庭中的老年人，经济困难的失智、失能、半失能老年人，计划生育特殊家庭老年人，百岁老人等市人民政府规定扶助的老年人。）</w:t>
      </w:r>
      <w:r/>
    </w:p>
    <w:p>
      <w:pPr>
        <w:pStyle w:val="714"/>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四、服务清单</w:t>
      </w:r>
      <w:r>
        <w:rPr>
          <w:rFonts w:hint="eastAsia" w:ascii="黑体" w:hAnsi="黑体" w:eastAsia="黑体" w:cs="黑体"/>
          <w:color w:val="000000"/>
          <w:sz w:val="24"/>
          <w:szCs w:val="24"/>
          <w:lang w:val="en-US" w:eastAsia="zh-CN"/>
        </w:rPr>
      </w:r>
      <w:r/>
    </w:p>
    <w:tbl>
      <w:tblPr>
        <w:tblStyle w:val="786"/>
        <w:tblW w:w="0" w:type="auto"/>
        <w:tblInd w:w="14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5"/>
        <w:gridCol w:w="2070"/>
        <w:gridCol w:w="2378"/>
        <w:gridCol w:w="4067"/>
      </w:tblGrid>
      <w:tr>
        <w:trPr>
          <w:trHeight w:val="585"/>
        </w:trPr>
        <w:tc>
          <w:tcPr>
            <w:tcMar>
              <w:left w:w="108" w:type="dxa"/>
              <w:top w:w="0" w:type="dxa"/>
              <w:right w:w="108" w:type="dxa"/>
              <w:bottom w:w="0" w:type="dxa"/>
            </w:tcMar>
            <w:tcW w:w="735"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序号</w:t>
            </w:r>
            <w:r/>
          </w:p>
        </w:tc>
        <w:tc>
          <w:tcPr>
            <w:tcMar>
              <w:left w:w="108" w:type="dxa"/>
              <w:top w:w="0" w:type="dxa"/>
              <w:right w:w="108" w:type="dxa"/>
              <w:bottom w:w="0" w:type="dxa"/>
            </w:tcMar>
            <w:tcW w:w="2070"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服务大项</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服务小项</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服务说明</w:t>
            </w:r>
            <w:r/>
          </w:p>
        </w:tc>
      </w:tr>
      <w:tr>
        <w:trPr>
          <w:trHeight w:val="56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助餐</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上门送餐</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上传餐食图片</w:t>
            </w:r>
            <w:r/>
          </w:p>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（包括餐食包装、时间等）</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上门做餐</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助浴</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上门助浴</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针对自理、半失能老年人</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床上擦浴</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针对失能老年人</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助行</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陪同户外散步</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陪同外出</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助洁（家政）</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洗衣服</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洗被褥</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打扫家庭卫生</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家政预约</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上传预约证明</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整理床单位</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代送洗衣物</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上传相关证明（接、送可各计算一次）</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助洁（护理）</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刮脸</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理发</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针对自理、半失能老年人</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床上洗头</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针对失能老年人</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洗头</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口腔护理</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面部清洁和梳头</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协助更衣</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修脚</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剪指甲</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助购</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代购生活必需品</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陪同购物</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助医</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代为取药</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协助服药</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陪同就医</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生命体征监测</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血糖测量</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血压测量</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血氧测量</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助急</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知识宣教</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设备检查</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制定预案</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现场处置</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紧急呼叫</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上传呼叫证明和相关材料</w:t>
            </w:r>
            <w:r/>
          </w:p>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（包括但不限于处理情况说明）</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代缴代购（委托服务）</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代购、代领物品</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物品照片</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代缴水费</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代缴电费</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代缴燃气费</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代缴电话费</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代缴其他费</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上传缴纳凭证</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代办证件</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上传代办凭证</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其他委托业务</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上传委托凭证</w:t>
            </w:r>
            <w:r/>
          </w:p>
        </w:tc>
      </w:tr>
      <w:tr>
        <w:trPr>
          <w:trHeight w:val="397"/>
        </w:trPr>
        <w:tc>
          <w:tcPr>
            <w:tcMar>
              <w:left w:w="108" w:type="dxa"/>
              <w:top w:w="0" w:type="dxa"/>
              <w:right w:w="108" w:type="dxa"/>
              <w:bottom w:w="0" w:type="dxa"/>
            </w:tcMar>
            <w:tcW w:w="735"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w:t>
            </w:r>
            <w:r/>
          </w:p>
        </w:tc>
        <w:tc>
          <w:tcPr>
            <w:tcMar>
              <w:left w:w="108" w:type="dxa"/>
              <w:top w:w="0" w:type="dxa"/>
              <w:right w:w="108" w:type="dxa"/>
              <w:bottom w:w="0" w:type="dxa"/>
            </w:tcMar>
            <w:tcW w:w="2070"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信息查询</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信息查询</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查询信息证明上传，备注回复内容</w:t>
            </w:r>
            <w:r/>
          </w:p>
        </w:tc>
      </w:tr>
      <w:tr>
        <w:trPr>
          <w:trHeight w:val="397"/>
        </w:trPr>
        <w:tc>
          <w:tcPr>
            <w:tcMar>
              <w:left w:w="108" w:type="dxa"/>
              <w:top w:w="0" w:type="dxa"/>
              <w:right w:w="108" w:type="dxa"/>
              <w:bottom w:w="0" w:type="dxa"/>
            </w:tcMar>
            <w:tcW w:w="735"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w:t>
            </w:r>
            <w:r/>
          </w:p>
        </w:tc>
        <w:tc>
          <w:tcPr>
            <w:tcMar>
              <w:left w:w="108" w:type="dxa"/>
              <w:top w:w="0" w:type="dxa"/>
              <w:right w:w="108" w:type="dxa"/>
              <w:bottom w:w="0" w:type="dxa"/>
            </w:tcMar>
            <w:tcW w:w="2070"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银发顾问</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政策咨询</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查询信息证明上传，备注回复内容</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健康管理</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解读体检报告</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上传体检报告解读情况（书面）</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健康服务</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能力评估</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一年不能超过两次，上传评估材料</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康复护理</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13</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家庭护理</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按摩推拿</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上门鼻饲</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上门翻身拍背</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针对卧床老年人</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上门喂饭</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留置尿管的护理</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会阴护理</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失禁护理</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床上使用便器</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压疮预防及护理</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协助床上移动</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协助上厕所</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14</w:t>
            </w:r>
            <w:r/>
          </w:p>
        </w:tc>
        <w:tc>
          <w:tcPr>
            <w:tcMar>
              <w:left w:w="108" w:type="dxa"/>
              <w:top w:w="0" w:type="dxa"/>
              <w:right w:w="108" w:type="dxa"/>
              <w:bottom w:w="0" w:type="dxa"/>
            </w:tcMar>
            <w:tcW w:w="2070"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关爱探访</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关爱探访</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生活陪伴</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上门陪伴</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上门聊天</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电话陪伴</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工作人员电话陪伴或协助老人与家属电话，上传通话截图</w:t>
            </w:r>
            <w:r/>
          </w:p>
        </w:tc>
      </w:tr>
      <w:tr>
        <w:trPr>
          <w:trHeight w:val="56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网络陪</w:t>
            </w:r>
            <w:r>
              <w:rPr>
                <w:rFonts w:hint="eastAsia" w:ascii="宋体" w:hAnsi="宋体" w:eastAsia="宋体" w:cs="宋体"/>
                <w:color w:val="000000"/>
                <w:sz w:val="22"/>
                <w:lang w:val="en-US" w:eastAsia="zh-CN"/>
              </w:rPr>
              <w:t xml:space="preserve">伴</w:t>
            </w:r>
            <w:r>
              <w:rPr>
                <w:rFonts w:hint="eastAsia" w:eastAsia="宋体"/>
                <w:lang w:val="en-US" w:eastAsia="zh-CN"/>
              </w:rPr>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工作人员网络陪伴或协助老人与家属网络沟通，上传网络截图</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读书读报</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16</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精神慰藉</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心理咨询</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心理疏导</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17</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临终关怀</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创建环境</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体征监测</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生活护理</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家属支持</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尸体料理</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18</w:t>
            </w:r>
            <w:r/>
          </w:p>
        </w:tc>
        <w:tc>
          <w:tcPr>
            <w:tcMar>
              <w:left w:w="108" w:type="dxa"/>
              <w:top w:w="0" w:type="dxa"/>
              <w:right w:w="108" w:type="dxa"/>
              <w:bottom w:w="0" w:type="dxa"/>
            </w:tcMar>
            <w:tcW w:w="2070"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紧急救援</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紧急救援</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上传救援处理相关材料</w:t>
            </w:r>
            <w:r/>
          </w:p>
        </w:tc>
      </w:tr>
      <w:tr>
        <w:trPr>
          <w:trHeight w:val="567"/>
        </w:trPr>
        <w:tc>
          <w:tcPr>
            <w:tcMar>
              <w:left w:w="108" w:type="dxa"/>
              <w:top w:w="0" w:type="dxa"/>
              <w:right w:w="108" w:type="dxa"/>
              <w:bottom w:w="0" w:type="dxa"/>
            </w:tcMar>
            <w:tcW w:w="735"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w:t>
            </w:r>
            <w:r/>
          </w:p>
        </w:tc>
        <w:tc>
          <w:tcPr>
            <w:tcMar>
              <w:left w:w="108" w:type="dxa"/>
              <w:top w:w="0" w:type="dxa"/>
              <w:right w:w="108" w:type="dxa"/>
              <w:bottom w:w="0" w:type="dxa"/>
            </w:tcMar>
            <w:tcW w:w="2070"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适老化改造</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适老化改造</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安装结束后选择项目，一年原则上不超过一次</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教育培训</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疾病预防知识宣教</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智能技术</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智能手机使用交流</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Mar>
              <w:left w:w="108" w:type="dxa"/>
              <w:top w:w="0" w:type="dxa"/>
              <w:right w:w="108" w:type="dxa"/>
              <w:bottom w:w="0" w:type="dxa"/>
            </w:tcMar>
            <w:tcW w:w="735"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21</w:t>
            </w:r>
            <w:r/>
          </w:p>
        </w:tc>
        <w:tc>
          <w:tcPr>
            <w:tcMar>
              <w:left w:w="108" w:type="dxa"/>
              <w:top w:w="0" w:type="dxa"/>
              <w:right w:w="108" w:type="dxa"/>
              <w:bottom w:w="0" w:type="dxa"/>
            </w:tcMar>
            <w:tcW w:w="2070"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适老产品的租赁、回收服务</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适老产品的租赁、回收服务（上门服务）</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上传租赁协议、使用照片</w:t>
            </w:r>
            <w:r/>
          </w:p>
        </w:tc>
      </w:tr>
      <w:tr>
        <w:trPr>
          <w:trHeight w:val="397"/>
        </w:trPr>
        <w:tc>
          <w:tcPr>
            <w:tcMar>
              <w:left w:w="108" w:type="dxa"/>
              <w:top w:w="0" w:type="dxa"/>
              <w:right w:w="108" w:type="dxa"/>
              <w:bottom w:w="0" w:type="dxa"/>
            </w:tcMar>
            <w:tcW w:w="735"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22</w:t>
            </w:r>
            <w:r/>
          </w:p>
        </w:tc>
        <w:tc>
          <w:tcPr>
            <w:tcMar>
              <w:left w:w="108" w:type="dxa"/>
              <w:top w:w="0" w:type="dxa"/>
              <w:right w:w="108" w:type="dxa"/>
              <w:bottom w:w="0" w:type="dxa"/>
            </w:tcMar>
            <w:tcW w:w="2070" w:type="dxa"/>
            <w:vAlign w:val="center"/>
            <w:vMerge w:val="restart"/>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助安</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安全护理</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家电维修</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水管维修</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电气维修</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安全检查</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W w:w="735" w:type="dxa"/>
            <w:vAlign w:val="top"/>
            <w:vMerge w:val="continue"/>
            <w:textDirection w:val="lrTb"/>
            <w:noWrap w:val="false"/>
          </w:tcPr>
          <w:p>
            <w:pPr>
              <w:pStyle w:val="714"/>
              <w:spacing w:after="0" w:line="240" w:lineRule="auto"/>
            </w:pPr>
            <w:r/>
            <w:r/>
          </w:p>
        </w:tc>
        <w:tc>
          <w:tcPr>
            <w:tcW w:w="2070" w:type="dxa"/>
            <w:vAlign w:val="top"/>
            <w:vMerge w:val="continue"/>
            <w:textDirection w:val="lrTb"/>
            <w:noWrap w:val="false"/>
          </w:tcPr>
          <w:p>
            <w:pPr>
              <w:pStyle w:val="714"/>
              <w:spacing w:after="0" w:line="240" w:lineRule="auto"/>
            </w:pPr>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下水道疏通</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397"/>
        </w:trPr>
        <w:tc>
          <w:tcPr>
            <w:tcMar>
              <w:left w:w="108" w:type="dxa"/>
              <w:top w:w="0" w:type="dxa"/>
              <w:right w:w="108" w:type="dxa"/>
              <w:bottom w:w="0" w:type="dxa"/>
            </w:tcMar>
            <w:tcW w:w="735"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23</w:t>
            </w:r>
            <w:r/>
          </w:p>
        </w:tc>
        <w:tc>
          <w:tcPr>
            <w:tcMar>
              <w:left w:w="108" w:type="dxa"/>
              <w:top w:w="0" w:type="dxa"/>
              <w:right w:w="108" w:type="dxa"/>
              <w:bottom w:w="0" w:type="dxa"/>
            </w:tcMar>
            <w:tcW w:w="2070"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助农</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助农</w:t>
            </w:r>
            <w:r/>
          </w:p>
        </w:tc>
        <w:tc>
          <w:tcPr>
            <w:tcMar>
              <w:left w:w="108" w:type="dxa"/>
              <w:top w:w="0" w:type="dxa"/>
              <w:right w:w="108" w:type="dxa"/>
              <w:bottom w:w="0" w:type="dxa"/>
            </w:tcMar>
            <w:tcW w:w="4067"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上传助农照片</w:t>
            </w:r>
            <w:r/>
          </w:p>
        </w:tc>
      </w:tr>
      <w:tr>
        <w:trPr>
          <w:trHeight w:val="397"/>
        </w:trPr>
        <w:tc>
          <w:tcPr>
            <w:tcMar>
              <w:left w:w="108" w:type="dxa"/>
              <w:top w:w="0" w:type="dxa"/>
              <w:right w:w="108" w:type="dxa"/>
              <w:bottom w:w="0" w:type="dxa"/>
            </w:tcMar>
            <w:tcW w:w="735"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24</w:t>
            </w:r>
            <w:r/>
          </w:p>
        </w:tc>
        <w:tc>
          <w:tcPr>
            <w:tcMar>
              <w:left w:w="108" w:type="dxa"/>
              <w:top w:w="0" w:type="dxa"/>
              <w:right w:w="108" w:type="dxa"/>
              <w:bottom w:w="0" w:type="dxa"/>
            </w:tcMar>
            <w:tcW w:w="2070"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其他</w:t>
            </w:r>
            <w:r/>
          </w:p>
        </w:tc>
        <w:tc>
          <w:tcPr>
            <w:tcMar>
              <w:left w:w="108" w:type="dxa"/>
              <w:top w:w="0" w:type="dxa"/>
              <w:right w:w="108" w:type="dxa"/>
              <w:bottom w:w="0" w:type="dxa"/>
            </w:tcMar>
            <w:tcW w:w="2378" w:type="dxa"/>
            <w:vAlign w:val="center"/>
            <w:textDirection w:val="lrTb"/>
            <w:noWrap w:val="false"/>
          </w:tcPr>
          <w:p>
            <w:pPr>
              <w:pStyle w:val="714"/>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其他</w:t>
            </w:r>
            <w:r/>
          </w:p>
        </w:tc>
        <w:tc>
          <w:tcPr>
            <w:tcMar>
              <w:left w:w="108" w:type="dxa"/>
              <w:top w:w="0" w:type="dxa"/>
              <w:right w:w="108" w:type="dxa"/>
              <w:bottom w:w="0" w:type="dxa"/>
            </w:tcMar>
            <w:tcW w:w="4067" w:type="dxa"/>
            <w:vAlign w:val="center"/>
            <w:textDirection w:val="lrTb"/>
            <w:noWrap/>
          </w:tcPr>
          <w:p>
            <w:pPr>
              <w:pStyle w:val="714"/>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注：1.服务标准和要求执行《关于制定印发&lt;六合区社区居家养老服务项目清单&gt;的通知》文件要求。</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2.服务清单中带“★”的为实质性要求，不得负偏离，否则为无效标；其他为非实质性要求，可根据采购人需求提供。</w:t>
      </w:r>
      <w:r/>
    </w:p>
    <w:p>
      <w:pPr>
        <w:pStyle w:val="714"/>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lang w:val="en-US" w:eastAsia="zh-CN"/>
        </w:rPr>
        <w:t xml:space="preserve">五</w:t>
      </w:r>
      <w:r>
        <w:rPr>
          <w:rFonts w:hint="eastAsia" w:ascii="黑体" w:hAnsi="黑体" w:eastAsia="黑体" w:cs="黑体"/>
          <w:color w:val="000000"/>
          <w:sz w:val="24"/>
          <w:szCs w:val="24"/>
        </w:rPr>
        <w:t xml:space="preserve">、拟采购标的需要满足的技术、商务要求</w:t>
      </w:r>
      <w:r>
        <w:rPr>
          <w:rFonts w:hint="eastAsia" w:ascii="宋体" w:hAnsi="宋体" w:cs="宋体"/>
          <w:b/>
          <w:color w:val="000000"/>
          <w:sz w:val="24"/>
          <w:szCs w:val="24"/>
        </w:rPr>
      </w:r>
      <w:r/>
    </w:p>
    <w:p>
      <w:pPr>
        <w:pStyle w:val="714"/>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714"/>
        <w:ind w:left="0" w:right="0" w:firstLine="482"/>
        <w:keepLines w:val="0"/>
        <w:keepNext w:val="0"/>
        <w:pageBreakBefore w:val="0"/>
        <w:spacing w:before="12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服务项目</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1、生命体征监测</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体温：对老年痴呆、精神异常、意识不清、烦躁和不合作者，应采取恰当的测量方法或在床旁协助测量体温.体温计消毒方法符合要求。测腋温、口温、肛温时，应选择合适的体温计，并注意将体温计放置在正确的位置。</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（2）脉搏：一般患者可以测量30秒，脉搏异常的患者，测量1分钟，避免在偏瘫侧、形成动静脉痿侧肢体、术肢等部位测量脉搏。</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（3）呼吸：测量呼吸时护理对象取自然体位，观察护理对象胸部或腹部起伏，测量30秒观察护理对象呼吸频率、节律、幅度和类型等情况。</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血压：测量血压时，协助护理对象采取坐位或者卧位，保持血压计零点、肱动脉与心脏同一水平选择宽窄度适宜的袖带，驱尽袖带内空气，平整地缠于护理对象上臂中部，松紧以能放入一指为宜，下缘距肘窝2-3厘米。正确判断收缩压与舒张压.如血压听不清或有异常时，应间隔1-2分钟后重新测量.长期观察血压的护理对象，做到四定：定时间、定部位、定体位、定血压计。</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2、整理床单位</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（1）根据护理对象的病情、意识、活动和合作能力，有无引流管、伤口，有无大小便失禁等，采用适宜的方法整理床单。</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（2）做好安全措施，防治护理对象坠床。</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（3）按操作规程更换污染的床单位。</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（4）保证床单位整洁，护理对象卧位舒适。</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3、上门送餐</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（1）餐食符合国家食品安全法律法规的规定和食品行业标准。</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（2）送餐应及时，饮食应保温、保鲜、密闭、防止细菌滋生，提供符合保温、保鲜要求的设备及运输工具，保证及时、准确、安全地将餐饮送达。</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（3）膳食供应方应获得卫生许可证，送餐人员应持有健康证。</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4、上门助医</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（1）协助监护人陪送老年人到医院就医或代为取药。</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（2）协助生活不能自理的老年人服用药品。</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5、家务料理</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（1）助洁主要包括整洁居室（客厅、卧室、厨房、卫生间）和清洁灶具。</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（2）墙壁：无尘土、开关盒等表面洁净。 </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（3）门及框：触摸光滑、有光泽，门沿上无尘土。 </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（4）地面：木地板洁净，瓷砖无尘土有光泽。</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（5）玻璃：目视无水痕、无手印、无污渍、光亮洁净。</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（6）厨房：无明显污渍、不锈钢灶具光亮洁净、地面无死角、无遗漏。</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（7）卫生间：洁具洁净光亮、地面无死角、无遗漏、无异味。</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（8）清洁灶具：应及时清洗，保持洁净，必要的进行定期消毒处理。</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6、安全护理</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（1）根据护理对象的病情、意识、活动能力、生理机能、家庭环境等，做好坠床、跌倒、烫伤、误吸、误食、错服药物等意外的防护。</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（2）安全护理包括安全教育，对护理对象进行安全方面的指导，嘱咐服务对象或其家属注意自身安全。提高自我防范意识。</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（3）指导服务对象或其家属根据安全要求，改造居家设施，消除不安全因素</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7、协助更衣</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（1）根据护理对象病情、意识、肌力、活动和合作能力、有无肢体偏瘫、手术、引流管，选择不同的更衣方法， 病情稳定可采取半坐卧位或坐位更换，手术或卧床可采取轴式翻身法更换。</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更衣可与温水擦浴、会阴护理等同时进行，原则是：①脱衣方法：无肢体活动障碍时，先近侧，后远侧；一侧肢体活动障碍时，先健侧，后患侧。②穿衣方法：无肢体活动障碍时，先远侧，后近侧；一侧肢体活动障碍时，先患侧，后健侧。</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（3）更衣过程中，注意保护伤口和各种管路，注意保暖。</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8、协助床上移动</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（1）根据护理对象的病情、肤体活动能力、年龄、体重，有无约束、伤口、引流管、骨折和牵引等，协助适度移动。</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（2）妥善处置各种管路，避免施拉，保护局部皮肤。</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（3）保证体位舒适。</w:t>
      </w:r>
      <w:r>
        <w:rPr>
          <w:rFonts w:ascii="宋体" w:hAnsi="宋体" w:eastAsia="宋体" w:cs="宋体"/>
          <w:b/>
          <w:color w:val="000000"/>
          <w:sz w:val="24"/>
        </w:rPr>
        <w:t xml:space="preserve"> </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9、温水擦浴</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（1）根据护理对象病情、 生活自理能力及皮肤完整性等，选择适当时间进行温水擦浴。</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（2）房问温度适宜，尽量减少暴露，注意保暖和保护隐私。</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（3）保持水温适宜，擦洗的方法和顺序正确。</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（4）擦浴时注意保护伤口和各种管路，擦浴后检查和妥善固定各种管路。</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（5）保持床单位的清洁、于燥；护理对象身体清洁、舒适。</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10、压疮预防及护理</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预防护理对象发生压疮，为有压疮的护理对象实施恰当的护理措施，促进压疮愈合。</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（1）遵循标准预防、消毒隔离、无菌技术、安全的原则。</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（2）评估和确定护理对象发生压疮的危险程度，采取预防措施，如定时翻身、气垫减压等。</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（3）对出现压疮的护理对象，评估压疮的部位、面积、分期、有无感染等，分析导致发生压疮的危险因素并口头告知护理对象/家属，进行压疮治疗。</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（4）如压疮出现红、肿、痛等感染征象，及时送医处理。</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（5）与护理对象沟通，为护理对象提供心理支持及压疮护理的健康指导。</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（6）保证预防压疮的措施到位，预防或降低压疮的发生；为有压疮的护理对象实施恰当的护理措施，促进压疮愈合。</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11、面部清洁和梳头</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（1）根据护理对象的病情、意识、生活自理能力及个人习惯，选择舒适体位。</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（2）保持床单位清洁、干燥。</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（3）保证面部清洁，头发整洁，感觉舒适。</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12、床上洗头</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（1）根据护理对象的病情、意识、生活自理能力及个人卫生习惯、头发清洁度，选择合适体位适时进行。</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（2）操作过程中注意保护伤口和各种管路；清洗后，及时擦干或吹干头发.防止护理对象受凉。</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（3）保持床单位清洁干燥：头发清洁、 整齐，感觉舒适。</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13、协助进食/水</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（1）遵循安全的原则。</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（2）评估护理对象的病情、饮食种类、液体出入量、自行进食能力，有无偏瘫、吞咽困难、视力减退等。</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（3）评估护理对象有无餐前、餐中用药，以及是否有治疗饮食，给予指导，保证疗效。</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（4）协助护理对象进食过程中，应注意食物温度、软硬度及护理对象的咀嚼能力，观察有无吞咽困难、呛咳、恶心、呕吐等。</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（5）进餐完毕，清洁并检查口腔，及时清理用物及整理床单位，保持适当体位。</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（6）必要时，准确记录护理对象的进食/水时间、种类、进食/水量等。</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14、口腔护理</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（1）指导护理对象漱口方法，鼓励并协助自行刷牙。</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（2）遵医嘱选择合适的口腔护理溶液湿润棉球进行口腔护理，操作前后必须清点核对棉球数量。</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（3）保证口腔卫生得到改善，粘膜、牙齿无损伤。</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15、协助翻身及有效咳痰</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（1）根据护理对象的年龄、体重、病情、肢体活动能力、心功能状况，有无手术、引流管、骨折和牵引等，确定翻身的频次、体位、方式，选择合适的皮肤减压用具。</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（2）有活动性内出血、咯血、气胸、肋骨骨折、肺水肿、低血压等，禁止背部叩击。</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（3）翻身时，给予护理对象拍背，促进排痰.拍背原则：从下至上、从外至内，背部从第十肋间隙、胸部从第六肋间隙开始向上叩击至肩部，注意避开乳房及心前区，力度适宜。</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（4）保证卧位姿势定时更换，减轻局部组织的压力预防并发症，有效排出痰液。</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16、留置尿管的护理</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（1）遵循消毒隔离、无菌操作的原则，预防感染，促进自主排尿的功能恢复。</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（2）评估和观察护理对象尿管留置时间、尿液颜色、性状、量，膀脱功能，有无尿频、尿急、腹痛等症状。</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（3）做好会阴护理，保持尿道口清洁，保持尿管通畅，定期更换尿管及尿袋。</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（4）留置尿管期间，妥善固定尿管及尿袋，尿袋的高度不能高于膀胱，及时排放尿液，协助长期留置尿管的护理对象进行膀胱功能训练。</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（5）拔管后根据病情，鼓励护理对象多饮水，观察护理对象自主排尿及尿液情况，有排尿困难及时处理。</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17、会阴护理</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（1）根据会阴部有无伤口、有无失禁和留置尿管等、确定会阴护理的方法。</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（2）保护护理对象隐私。</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（3）保证会阴清洁，预防和减少感染的发生。</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18、失禁护理</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（1）护理时与护理对象沟通，清洁到位，注意保暖，保护隐私。</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（2）根据病情，采取相应的保护措施，如对男性患者可以采用尿套技术，女性患者可以采用尿垫等（留置导尿除外）。</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（3）鼓励并指导护理对象进行膀胧功能及盆底肌的训练。</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（4）保持床单位清洁、干燥：护理对象皮肤清洁，感觉舒适</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19、床上使用便器</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（1）根据护理对象的生活自理能力及活动情况，帮助或协助其使用便器，满足其需求。</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（2）排便时采取正确体位，注意保护隐私。</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（3）便后观察排泄物性状及骸尾部位的皮肤，保持床单位清洁、干操。</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20、指甲/脚趾甲护理</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（1）根据护理对象的病情、 意识、生活自理能力及个人卫生习惯、指/脚趾甲的长度，适时进行护理。</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（2）选择合适的指甲刀；修剪过程中，避免损伤甲床及周围皮肤。</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（3）操作后保持床单位整洁；保持生活不能自理护理对象指/脚趾甲的清洁、长度宜。</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21、足部清洁</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（1）根据护理对象的病情、足部皮肤情况，选择适宜的水温、清洁方法和舒适体位。</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（2）保持床单位清洁、干燥。</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（3）保证足部清洁。</w:t>
      </w:r>
      <w:r/>
    </w:p>
    <w:p>
      <w:pPr>
        <w:pStyle w:val="714"/>
        <w:ind w:left="0" w:right="0" w:firstLine="482"/>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22、日间照料</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（1）老人在养老服务站点接受全托式的照料。</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（2）服务内容采取打包式服务。</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（3）针对半失能、失能老人分别提供打包服务。</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（4）半失能老人服务包括：一日三餐、日间休息、测量血压血糖等日常体检项目， 康复保健、慢病建档和管理、慢病康复理疗、看护、其他必要的服务项目。失能老人服务包括：在半失能老人服务的基础上增加协助进食、口腔护理等所有必要的护理项目。</w:t>
      </w:r>
      <w:r/>
    </w:p>
    <w:p>
      <w:pPr>
        <w:pStyle w:val="714"/>
        <w:ind w:left="0" w:right="0" w:firstLine="482"/>
        <w:keepLines w:val="0"/>
        <w:keepNext w:val="0"/>
        <w:pageBreakBefore w:val="0"/>
        <w:spacing w:before="120" w:after="0" w:line="440" w:lineRule="exact"/>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（二）商务要求</w:t>
      </w:r>
      <w:r>
        <w:rPr>
          <w:rFonts w:hint="eastAsia" w:ascii="宋体" w:hAnsi="宋体" w:eastAsia="宋体" w:cs="宋体"/>
          <w:b/>
          <w:color w:val="000000"/>
          <w:sz w:val="24"/>
          <w:lang w:val="en-US" w:eastAsia="zh-CN"/>
        </w:rPr>
      </w:r>
      <w:r/>
    </w:p>
    <w:p>
      <w:pPr>
        <w:pStyle w:val="714"/>
        <w:ind w:left="0" w:right="0" w:firstLine="482"/>
        <w:keepLines w:val="0"/>
        <w:keepNext w:val="0"/>
        <w:pageBreakBefore w:val="0"/>
        <w:spacing w:before="12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1</w:t>
      </w:r>
      <w:r>
        <w:rPr>
          <w:rFonts w:ascii="宋体" w:hAnsi="宋体" w:eastAsia="宋体" w:cs="宋体"/>
          <w:b/>
          <w:color w:val="000000"/>
          <w:sz w:val="24"/>
        </w:rPr>
        <w:t xml:space="preserve">、合同续签</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协议签订后服务单位积极履行义务，配合镇、村（社区）要求完成照护服务考核目标，对于合同期间履约良好的，依据六合区民政局《关于进一步做好六合区高龄、经济困难失能老年人养老服务保障暨政府购买照护服务工作的通知》文件精神，可以续签服务协议。如续签，采购人按照申报的采购计划、采购预算等与服务单位续签服务协议。如因合同履约不达标，采购人将另行采购。</w:t>
      </w:r>
      <w:r/>
    </w:p>
    <w:p>
      <w:pPr>
        <w:pStyle w:val="714"/>
        <w:ind w:left="0" w:right="0" w:firstLine="482"/>
        <w:keepLines w:val="0"/>
        <w:keepNext w:val="0"/>
        <w:pageBreakBefore w:val="0"/>
        <w:spacing w:before="12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w:t>
      </w:r>
      <w:r>
        <w:rPr>
          <w:rFonts w:ascii="宋体" w:hAnsi="宋体" w:eastAsia="宋体" w:cs="宋体"/>
          <w:b/>
          <w:color w:val="000000"/>
          <w:sz w:val="24"/>
        </w:rPr>
        <w:t xml:space="preserve">、服务监管</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实行多</w:t>
      </w:r>
      <w:r>
        <w:rPr>
          <w:rFonts w:ascii="宋体" w:hAnsi="宋体" w:eastAsia="宋体" w:cs="宋体"/>
          <w:color w:val="000000"/>
          <w:sz w:val="24"/>
        </w:rPr>
        <w:t xml:space="preserve">重监管。建立区-街镇-社区（村）三级服务质态监管体系，区通过智慧养老大数据信息平台，线上对上门服务情况和满意度进行回访调查，线上回访率不低于日工单的5%， 回访结果每季度反馈至采购人，采购人可将回访结果作为年度考核依据；采购人应当安排专职人员通过上门、委托第三方等方式对服务对象开展满意度回访调查，回访人数应当不低于接受服务老年人总数的10%，当满意度低于80%的，要求服务商限时整改，整改不到位的可终止服务资格；各服务商要对日工单进行回访，对服务质态及时长不符合规范的，均作废单处理，通知服务人员重新提供服务。</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服务数据核减。一是按照服务项目设定要求，服务对象每人每年服务项目少于3个的；二是发生6:00至21:00以外时间段的服务数据，服务</w:t>
      </w:r>
      <w:r>
        <w:rPr>
          <w:rFonts w:ascii="宋体" w:hAnsi="宋体" w:eastAsia="宋体" w:cs="宋体"/>
          <w:color w:val="000000"/>
          <w:sz w:val="24"/>
        </w:rPr>
        <w:t xml:space="preserve">超过5小时、未主动结束、跨天服务以及死亡后产生的服务；三是同期间享受失能险、入住养老机构或医疗机构的服务；四是经入户核查，老年人或其家属反映虚假服务、不达标服务、服务不满意且影响较大的工单；五是经核查与测算，服务时长、服务次数不达标的服务数据；六是社会投诉举报并经民政部门查证属实的服务工单，包括但不限于市民举报（含信访）、媒体曝光、12345工单投诉等，并在全区进行通报；七是同一位老人30分钟内有多条服务数据的保留首条数据，同一位护理员30分钟内有多条服务数据的保留首条数据；八是其他街镇认为应予核减的情形。</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行为资格监管。服务商有以下情形之一的，取消服务资格，并在近三年内不得参与全区范围内的居家养老服务：</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1）以向服务对象送实物等变通方式套取服务对象补贴资金的；</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2）借助开展服务的机会向老年人推销虚假保健品等假冒伪劣老年产品的；</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3）借助开展服务的机会向老年人集资、吸储等严重 损害了老年人合法权益的；</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4）中标后，不具备完成政府购买照护服务能力的；</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5）服务质效差并产生恶劣影响的；</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6）服务商有其他违法行为的。</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其他要求详见《关于进一步做好六合区高龄、经济困难失能老年人养老服务保障暨政府购买照护服务工作的通知》。</w:t>
      </w:r>
      <w:r/>
    </w:p>
    <w:p>
      <w:pPr>
        <w:pStyle w:val="714"/>
        <w:ind w:left="0" w:right="0" w:firstLine="482"/>
        <w:keepLines w:val="0"/>
        <w:keepNext w:val="0"/>
        <w:pageBreakBefore w:val="0"/>
        <w:spacing w:before="12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3</w:t>
      </w:r>
      <w:r>
        <w:rPr>
          <w:rFonts w:ascii="宋体" w:hAnsi="宋体" w:eastAsia="宋体" w:cs="宋体"/>
          <w:b/>
          <w:color w:val="000000"/>
          <w:sz w:val="24"/>
        </w:rPr>
        <w:t xml:space="preserve">、付款方式</w:t>
      </w:r>
      <w:r/>
    </w:p>
    <w:p>
      <w:pPr>
        <w:pStyle w:val="714"/>
        <w:ind w:left="0" w:right="0" w:firstLine="480"/>
        <w:keepLines w:val="0"/>
        <w:keepNext w:val="0"/>
        <w:pageBreakBefore w:val="0"/>
        <w:spacing w:before="0" w:after="0"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照护服务采用二维码监管的方式，供应商上门服务开始与结束时，都需要扫二维码。二维码信息由成交供应商每月定期汇总给采购方，各服务组织的服务经费以二维码管理系统数据，结合第三方考核合格数据</w:t>
      </w:r>
      <w:r>
        <w:rPr>
          <w:rFonts w:ascii="宋体" w:hAnsi="宋体" w:eastAsia="宋体" w:cs="宋体"/>
          <w:color w:val="000000"/>
          <w:sz w:val="24"/>
        </w:rPr>
        <w:t xml:space="preserve">结果计算。具体付款时间根据上级财政拨付。</w:t>
      </w:r>
      <w:r>
        <w:rPr>
          <w:rFonts w:ascii="宋体" w:hAnsi="宋体" w:eastAsia="宋体" w:cs="宋体"/>
          <w:color w:val="000000"/>
          <w:sz w:val="24"/>
        </w:rPr>
      </w:r>
      <w:r/>
    </w:p>
    <w:p>
      <w:pPr>
        <w:pStyle w:val="714"/>
        <w:ind w:left="0" w:right="0" w:firstLine="480"/>
        <w:keepLines w:val="0"/>
        <w:keepNext w:val="0"/>
        <w:pageBreakBefore w:val="0"/>
        <w:spacing w:before="0" w:after="0" w:line="440" w:lineRule="exact"/>
        <w:widowControl w:val="off"/>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rPr>
        <w:t xml:space="preserve">政府购买居家上门照护服务财政补贴标准，单价为31.2元/人/小时。如后期政策调整，以最新政策标准进行相应调整。</w:t>
      </w:r>
      <w:r>
        <w:rPr>
          <w:rFonts w:ascii="宋体" w:hAnsi="宋体" w:eastAsia="宋体" w:cs="宋体"/>
          <w:color w:val="000000"/>
          <w:sz w:val="24"/>
          <w:lang w:val="en-US" w:eastAsia="zh-CN"/>
        </w:rPr>
      </w:r>
      <w:r/>
    </w:p>
    <w:p>
      <w:pPr>
        <w:pStyle w:val="714"/>
        <w:ind w:left="0" w:right="0" w:firstLine="482"/>
        <w:keepLines w:val="0"/>
        <w:keepNext w:val="0"/>
        <w:pageBreakBefore w:val="0"/>
        <w:spacing w:before="12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4</w:t>
      </w:r>
      <w:r>
        <w:rPr>
          <w:rFonts w:ascii="宋体" w:hAnsi="宋体" w:eastAsia="宋体" w:cs="宋体"/>
          <w:b/>
          <w:color w:val="000000"/>
          <w:sz w:val="24"/>
        </w:rPr>
        <w:t xml:space="preserve">、特别说明</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除人户分离、或因拆迁等特殊原因造成暂时性迁居等情形外，辖区内服务对象的服务覆盖率应达到98%以上。协助街道和村居做好其他养老服务工作。</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供应商应充分考虑所有可能影响到报价的价格及政策等风险因素。</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供应商的任何错漏、优惠、竞争性报价不得作为减轻责任、减少服务、增加收费、降低质量的理由。</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供应商报价除包含采购文件中列明的项目外还应包括保障服务正常运行应当具有的物资和服务，对服务正常运行应当具有的物资和服务理解不一致的以采购人理解为准。</w:t>
      </w:r>
      <w:r/>
    </w:p>
    <w:p>
      <w:pPr>
        <w:pStyle w:val="714"/>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九、责任归属</w:t>
      </w:r>
      <w:r>
        <w:rPr>
          <w:rFonts w:hint="eastAsia" w:ascii="黑体" w:hAnsi="黑体" w:eastAsia="黑体" w:cs="黑体"/>
          <w:color w:val="000000"/>
          <w:sz w:val="24"/>
          <w:szCs w:val="24"/>
          <w:lang w:val="en-US" w:eastAsia="zh-CN"/>
        </w:rPr>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1、采购人在任何情况和条件下都不承担对管理团队、片管团队、签单团队、护理人员、护士、医师的管理和隶属责任，与其没有任何劳动人事关系，护理员发生的任何工伤事故与采购人没有任何关系。</w:t>
      </w:r>
      <w:r/>
    </w:p>
    <w:p>
      <w:pPr>
        <w:pStyle w:val="714"/>
        <w:ind w:left="0" w:right="0" w:firstLine="480"/>
        <w:keepLines w:val="0"/>
        <w:keepNext w:val="0"/>
        <w:pageBreakBefore w:val="0"/>
        <w:spacing w:before="0" w:after="0"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2、服务过程中对服务对象及其周边相关第三方造成的任何家庭财产、个人财产和个人身体损坏、伤害，均由服务的中标供应商负责协调和赔偿。</w:t>
      </w:r>
      <w:r/>
    </w:p>
    <w:p>
      <w:pPr>
        <w:pStyle w:val="714"/>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十、其他</w:t>
      </w:r>
      <w:r>
        <w:rPr>
          <w:rFonts w:hint="eastAsia" w:ascii="黑体" w:hAnsi="黑体" w:eastAsia="黑体" w:cs="黑体"/>
          <w:color w:val="000000"/>
          <w:sz w:val="24"/>
          <w:szCs w:val="24"/>
          <w:lang w:val="en-US" w:eastAsia="zh-CN"/>
        </w:rPr>
      </w:r>
      <w:r/>
    </w:p>
    <w:p>
      <w:pPr>
        <w:pStyle w:val="714"/>
        <w:ind w:left="0" w:right="0" w:firstLine="480"/>
        <w:keepLines w:val="0"/>
        <w:keepNext w:val="0"/>
        <w:pageBreakBefore w:val="0"/>
        <w:spacing w:before="0" w:after="0"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sz w:val="24"/>
          <w:lang w:val="en-US" w:eastAsia="zh-CN"/>
        </w:rPr>
        <w:t xml:space="preserve">竹镇镇2026年度老年人照护服务分：</w:t>
      </w:r>
      <w:r>
        <w:rPr>
          <w:rFonts w:hint="eastAsia" w:ascii="宋体" w:hAnsi="宋体"/>
          <w:sz w:val="24"/>
          <w:lang w:eastAsia="zh-CN"/>
        </w:rPr>
        <w:t xml:space="preserve">2026年度竹镇镇西片区老年人照护服务</w:t>
      </w:r>
      <w:r>
        <w:rPr>
          <w:rFonts w:hint="eastAsia" w:ascii="宋体" w:hAnsi="宋体"/>
          <w:sz w:val="24"/>
          <w:lang w:val="en-US" w:eastAsia="zh-CN"/>
        </w:rPr>
        <w:t xml:space="preserve">和</w:t>
      </w:r>
      <w:r>
        <w:rPr>
          <w:rFonts w:hint="eastAsia" w:ascii="宋体" w:hAnsi="宋体"/>
          <w:sz w:val="24"/>
          <w:lang w:eastAsia="zh-CN"/>
        </w:rPr>
        <w:t xml:space="preserve">2026年度竹镇镇</w:t>
      </w:r>
      <w:r>
        <w:rPr>
          <w:rFonts w:hint="eastAsia" w:ascii="宋体" w:hAnsi="宋体"/>
          <w:sz w:val="24"/>
          <w:lang w:val="en-US" w:eastAsia="zh-CN"/>
        </w:rPr>
        <w:t xml:space="preserve">东</w:t>
      </w:r>
      <w:r>
        <w:rPr>
          <w:rFonts w:hint="eastAsia" w:ascii="宋体" w:hAnsi="宋体"/>
          <w:sz w:val="24"/>
          <w:lang w:eastAsia="zh-CN"/>
        </w:rPr>
        <w:t xml:space="preserve">片区老年人照护服务，</w:t>
      </w:r>
      <w:r>
        <w:rPr>
          <w:rFonts w:hint="eastAsia" w:ascii="宋体" w:hAnsi="宋体"/>
          <w:sz w:val="24"/>
          <w:lang w:val="en-US" w:eastAsia="zh-CN"/>
        </w:rPr>
        <w:t xml:space="preserve">供应商可同时参加，但最多只能成交一个。</w:t>
      </w:r>
      <w:r>
        <w:rPr>
          <w:rFonts w:ascii="宋体" w:hAnsi="宋体" w:eastAsia="宋体" w:cs="宋体"/>
          <w:color w:val="000000"/>
          <w:sz w:val="24"/>
        </w:rPr>
      </w:r>
      <w:r/>
    </w:p>
    <w:p>
      <w:pPr>
        <w:pStyle w:val="714"/>
        <w:ind w:firstLine="480"/>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rPr>
      </w:pPr>
      <w:r>
        <w:rPr>
          <w:rFonts w:ascii="宋体" w:hAnsi="宋体" w:eastAsia="宋体" w:cs="宋体"/>
          <w:color w:val="000000"/>
          <w:sz w:val="24"/>
        </w:rPr>
        <w:t xml:space="preserve"> </w:t>
      </w:r>
      <w:r>
        <w:rPr>
          <w:rFonts w:hint="eastAsia" w:ascii="宋体" w:hAnsi="宋体" w:eastAsia="宋体" w:cs="宋体"/>
          <w:bCs/>
          <w:color w:val="0000ff"/>
          <w:sz w:val="24"/>
          <w:szCs w:val="24"/>
          <w:highlight w:val="none"/>
          <w:lang w:val="en-US" w:eastAsia="zh-CN"/>
        </w:rPr>
      </w:r>
      <w:r/>
    </w:p>
    <w:p>
      <w:pPr>
        <w:pStyle w:val="714"/>
        <w:jc w:val="center"/>
        <w:keepNext/>
        <w:rPr>
          <w:rFonts w:hint="eastAsia" w:ascii="黑体" w:hAnsi="Times New Roman" w:eastAsia="黑体"/>
          <w:bCs/>
          <w:sz w:val="44"/>
          <w:szCs w:val="28"/>
        </w:rPr>
        <w:outlineLvl w:val="0"/>
      </w:pPr>
      <w:r/>
      <w:bookmarkStart w:id="126" w:name="_Toc120614281"/>
      <w:r>
        <w:rPr>
          <w:rFonts w:hint="eastAsia" w:ascii="黑体" w:hAnsi="Times New Roman" w:eastAsia="黑体"/>
          <w:bCs/>
          <w:sz w:val="44"/>
          <w:szCs w:val="28"/>
        </w:rPr>
        <w:br w:type="page" w:clear="all"/>
      </w:r>
      <w:r>
        <w:rPr>
          <w:rFonts w:hint="eastAsia" w:ascii="黑体" w:hAnsi="Times New Roman" w:eastAsia="黑体" w:cs="Times New Roman"/>
          <w:sz w:val="44"/>
          <w:szCs w:val="44"/>
        </w:rPr>
        <w:t xml:space="preserve">第五章  评审方法与评审标准</w:t>
      </w:r>
      <w:r>
        <w:rPr>
          <w:rFonts w:hint="eastAsia" w:ascii="黑体" w:hAnsi="Times New Roman" w:eastAsia="黑体"/>
          <w:bCs/>
          <w:sz w:val="44"/>
          <w:szCs w:val="28"/>
        </w:rPr>
      </w:r>
      <w:r/>
    </w:p>
    <w:p>
      <w:pPr>
        <w:pStyle w:val="714"/>
        <w:ind w:firstLine="420"/>
        <w:keepLines w:val="0"/>
        <w:keepNext w:val="0"/>
        <w:pageBreakBefore w:val="0"/>
        <w:spacing w:line="264" w:lineRule="auto"/>
        <w:widowControl w:val="off"/>
        <w:rPr>
          <w:rFonts w:hint="eastAsia" w:ascii="Times New Roman" w:hAnsi="Times New Roman"/>
          <w:szCs w:val="21"/>
        </w:rPr>
      </w:pPr>
      <w:r>
        <w:rPr>
          <w:rFonts w:hint="eastAsia" w:ascii="Times New Roman" w:hAnsi="Times New Roman"/>
          <w:szCs w:val="21"/>
        </w:rPr>
      </w:r>
      <w:r/>
    </w:p>
    <w:p>
      <w:pPr>
        <w:pStyle w:val="714"/>
        <w:ind w:firstLine="480"/>
        <w:spacing w:line="240"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hint="eastAsia" w:ascii="黑体" w:hAnsi="黑体" w:eastAsia="黑体" w:cs="黑体"/>
          <w:color w:val="000000"/>
          <w:sz w:val="24"/>
          <w:szCs w:val="24"/>
        </w:rPr>
      </w:r>
      <w:r/>
    </w:p>
    <w:p>
      <w:pPr>
        <w:pStyle w:val="714"/>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采用综合评分法，对满足磋商文件全部实质性要求的响应文件按评审因素的量化指标评审总分对供应商进行排序。</w:t>
      </w:r>
      <w:r>
        <w:rPr>
          <w:rFonts w:hint="eastAsia" w:ascii="宋体" w:hAnsi="宋体" w:eastAsia="宋体" w:cs="宋体"/>
          <w:sz w:val="24"/>
          <w:szCs w:val="24"/>
        </w:rPr>
      </w:r>
      <w:r/>
    </w:p>
    <w:p>
      <w:pPr>
        <w:pStyle w:val="714"/>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经磋商确定最终采购需求和提交最后报价的供应商后，磋商小组成员独立对提交最后报价的供应商的响应文件和最后报价进行综合评分。</w:t>
      </w:r>
      <w:r>
        <w:rPr>
          <w:rFonts w:hint="eastAsia" w:ascii="宋体" w:hAnsi="宋体" w:eastAsia="宋体" w:cs="宋体"/>
          <w:sz w:val="24"/>
          <w:szCs w:val="24"/>
        </w:rPr>
      </w:r>
      <w:r/>
    </w:p>
    <w:p>
      <w:pPr>
        <w:pStyle w:val="714"/>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磋商小组按照评审总分由高到低顺序推荐</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名成交候选供应商，并编写评审报告。评审得分相同的，按照最后报价由低到高的顺序推荐。评审得分且最后报价相同的，按照“评审标准三、评标标准中</w:t>
      </w:r>
      <w:r>
        <w:rPr>
          <w:rFonts w:hint="eastAsia" w:ascii="宋体" w:hAnsi="宋体" w:eastAsia="宋体" w:cs="宋体"/>
          <w:color w:val="0000ff"/>
          <w:sz w:val="24"/>
          <w:szCs w:val="24"/>
          <w:highlight w:val="none"/>
          <w:lang w:val="en-US" w:eastAsia="zh-CN"/>
        </w:rPr>
        <w:t xml:space="preserve">4.1</w:t>
      </w:r>
      <w:r>
        <w:rPr>
          <w:rFonts w:hint="eastAsia" w:ascii="宋体" w:hAnsi="宋体" w:eastAsia="宋体" w:cs="宋体"/>
          <w:sz w:val="24"/>
          <w:szCs w:val="24"/>
        </w:rPr>
        <w:t xml:space="preserve">项”得分由高到低顺序推荐。</w:t>
      </w:r>
      <w:r>
        <w:rPr>
          <w:rFonts w:hint="eastAsia" w:ascii="宋体" w:hAnsi="宋体" w:eastAsia="宋体" w:cs="宋体"/>
          <w:sz w:val="24"/>
          <w:szCs w:val="24"/>
        </w:rPr>
      </w:r>
      <w:r/>
    </w:p>
    <w:p>
      <w:pPr>
        <w:pStyle w:val="714"/>
        <w:ind w:firstLine="480"/>
        <w:spacing w:line="240" w:lineRule="auto"/>
        <w:rPr>
          <w:rFonts w:hint="eastAsia" w:ascii="黑体" w:hAnsi="黑体" w:eastAsia="黑体" w:cs="黑体"/>
          <w:color w:val="000000"/>
          <w:sz w:val="24"/>
          <w:szCs w:val="24"/>
        </w:rPr>
      </w:pPr>
      <w:r>
        <w:rPr>
          <w:rFonts w:hint="eastAsia" w:ascii="黑体" w:hAnsi="黑体" w:eastAsia="黑体" w:cs="黑体"/>
          <w:sz w:val="24"/>
          <w:szCs w:val="24"/>
        </w:rPr>
        <w:t xml:space="preserve">二、</w:t>
      </w:r>
      <w:r>
        <w:rPr>
          <w:rFonts w:hint="eastAsia" w:ascii="黑体" w:hAnsi="黑体" w:eastAsia="黑体" w:cs="黑体"/>
          <w:color w:val="000000"/>
          <w:sz w:val="24"/>
          <w:szCs w:val="24"/>
        </w:rPr>
        <w:t xml:space="preserve">本国产品价格扣除</w:t>
      </w:r>
      <w:r>
        <w:rPr>
          <w:rFonts w:hint="eastAsia" w:ascii="黑体" w:hAnsi="黑体" w:eastAsia="黑体" w:cs="黑体"/>
          <w:color w:val="000000"/>
          <w:sz w:val="24"/>
          <w:szCs w:val="24"/>
        </w:rPr>
      </w:r>
      <w:r/>
    </w:p>
    <w:p>
      <w:pPr>
        <w:pStyle w:val="714"/>
        <w:ind w:firstLine="480"/>
        <w:keepLines w:val="0"/>
        <w:keepNext w:val="0"/>
        <w:pageBreakBefore w:val="0"/>
        <w:spacing w:line="264"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1.本</w:t>
      </w:r>
      <w:r>
        <w:rPr>
          <w:rFonts w:hint="eastAsia" w:ascii="宋体" w:hAnsi="宋体" w:eastAsia="宋体" w:cs="宋体"/>
          <w:sz w:val="24"/>
          <w:szCs w:val="24"/>
        </w:rPr>
        <w:t xml:space="preserve">项目如</w:t>
      </w:r>
      <w:r>
        <w:rPr>
          <w:rFonts w:hint="eastAsia" w:ascii="宋体" w:hAnsi="宋体" w:eastAsia="宋体" w:cs="宋体"/>
          <w:sz w:val="24"/>
          <w:szCs w:val="24"/>
          <w:lang w:val="zh-CN"/>
        </w:rPr>
        <w:t xml:space="preserve">既有本国产品又有非本国产品参与竞争，依法对本国产品给予价格评审优惠，对本国产品的报价给予</w:t>
      </w:r>
      <w:r>
        <w:rPr>
          <w:rFonts w:hint="eastAsia" w:ascii="宋体" w:hAnsi="宋体" w:eastAsia="宋体" w:cs="宋体"/>
          <w:color w:val="0000ff"/>
          <w:sz w:val="24"/>
          <w:szCs w:val="24"/>
          <w:lang w:val="zh-CN"/>
        </w:rPr>
        <w:t xml:space="preserve">20%</w:t>
      </w:r>
      <w:r>
        <w:rPr>
          <w:rFonts w:hint="eastAsia" w:ascii="宋体" w:hAnsi="宋体" w:eastAsia="宋体" w:cs="宋体"/>
          <w:sz w:val="24"/>
          <w:szCs w:val="24"/>
          <w:lang w:val="zh-CN"/>
        </w:rPr>
        <w:t xml:space="preserve">的价格扣除，用扣除后的价格参与评审。</w:t>
      </w:r>
      <w:r>
        <w:rPr>
          <w:rFonts w:hint="eastAsia" w:ascii="宋体" w:hAnsi="宋体" w:eastAsia="宋体" w:cs="宋体"/>
          <w:sz w:val="24"/>
          <w:szCs w:val="24"/>
          <w:lang w:val="zh-CN"/>
        </w:rPr>
      </w:r>
      <w:r/>
    </w:p>
    <w:p>
      <w:pPr>
        <w:pStyle w:val="714"/>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2.如本</w:t>
      </w:r>
      <w:r>
        <w:rPr>
          <w:rFonts w:hint="eastAsia" w:ascii="宋体" w:hAnsi="宋体" w:eastAsia="宋体" w:cs="宋体"/>
          <w:sz w:val="24"/>
          <w:szCs w:val="24"/>
          <w:lang w:val="zh-CN"/>
        </w:rPr>
        <w:t xml:space="preserve">项目或者</w:t>
      </w:r>
      <w:r>
        <w:rPr>
          <w:rFonts w:hint="eastAsia" w:ascii="宋体" w:hAnsi="宋体" w:eastAsia="宋体" w:cs="宋体"/>
          <w:sz w:val="24"/>
          <w:szCs w:val="24"/>
        </w:rPr>
        <w:t xml:space="preserve">其中</w:t>
      </w:r>
      <w:r>
        <w:rPr>
          <w:rFonts w:hint="eastAsia" w:ascii="宋体" w:hAnsi="宋体" w:eastAsia="宋体" w:cs="宋体"/>
          <w:sz w:val="24"/>
          <w:szCs w:val="24"/>
          <w:lang w:val="zh-CN"/>
        </w:rPr>
        <w:t xml:space="preserve">采购包中含有多种产品，供应商为</w:t>
      </w:r>
      <w:r>
        <w:rPr>
          <w:rFonts w:hint="eastAsia" w:ascii="宋体" w:hAnsi="宋体" w:eastAsia="宋体" w:cs="宋体"/>
          <w:sz w:val="24"/>
          <w:szCs w:val="24"/>
        </w:rPr>
        <w:t xml:space="preserve">本</w:t>
      </w:r>
      <w:r>
        <w:rPr>
          <w:rFonts w:hint="eastAsia" w:ascii="宋体" w:hAnsi="宋体" w:eastAsia="宋体" w:cs="宋体"/>
          <w:sz w:val="24"/>
          <w:szCs w:val="24"/>
          <w:lang w:val="zh-CN"/>
        </w:rPr>
        <w:t xml:space="preserve">项目或者</w:t>
      </w:r>
      <w:r>
        <w:rPr>
          <w:rFonts w:hint="eastAsia" w:ascii="宋体" w:hAnsi="宋体" w:eastAsia="宋体" w:cs="宋体"/>
          <w:sz w:val="24"/>
          <w:szCs w:val="24"/>
        </w:rPr>
        <w:t xml:space="preserve">其中</w:t>
      </w:r>
      <w:r>
        <w:rPr>
          <w:rFonts w:hint="eastAsia" w:ascii="宋体" w:hAnsi="宋体" w:eastAsia="宋体" w:cs="宋体"/>
          <w:sz w:val="24"/>
          <w:szCs w:val="24"/>
          <w:lang w:val="zh-CN"/>
        </w:rPr>
        <w:t xml:space="preserve">采购包提供的符合本国产品标准的产品成本之和占该供应商提供的全部产品成本之和的比例达到80%以上时，依法</w:t>
      </w:r>
      <w:r>
        <w:rPr>
          <w:rFonts w:hint="eastAsia" w:ascii="宋体" w:hAnsi="宋体" w:eastAsia="宋体" w:cs="宋体"/>
          <w:sz w:val="24"/>
          <w:szCs w:val="24"/>
        </w:rPr>
        <w:t xml:space="preserve">对该供应商提供的全部产品给予价格评审优惠，即对该供应商提供的全部产品的总报价给予20%的价格扣除，用扣除后的价格参与评审。</w:t>
      </w:r>
      <w:r>
        <w:rPr>
          <w:rFonts w:hint="eastAsia" w:ascii="宋体" w:hAnsi="宋体" w:eastAsia="宋体" w:cs="宋体"/>
          <w:sz w:val="24"/>
          <w:szCs w:val="24"/>
        </w:rPr>
      </w:r>
      <w:r/>
    </w:p>
    <w:p>
      <w:pPr>
        <w:pStyle w:val="714"/>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eastAsia="宋体" w:cs="宋体"/>
          <w:sz w:val="24"/>
          <w:szCs w:val="24"/>
        </w:rPr>
      </w:r>
      <w:r/>
    </w:p>
    <w:p>
      <w:pPr>
        <w:pStyle w:val="714"/>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sz w:val="24"/>
          <w:szCs w:val="24"/>
        </w:rPr>
        <w:t xml:space="preserve">供应商需在《声明函》中填写比例数值</w:t>
      </w:r>
      <w:r>
        <w:rPr>
          <w:rFonts w:hint="eastAsia" w:ascii="宋体" w:hAnsi="宋体" w:eastAsia="宋体" w:cs="宋体"/>
          <w:sz w:val="24"/>
          <w:szCs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4"/>
          <w:szCs w:val="24"/>
        </w:rPr>
      </w:r>
      <w:r/>
    </w:p>
    <w:p>
      <w:pPr>
        <w:pStyle w:val="714"/>
        <w:ind w:firstLine="482"/>
        <w:keepLines w:val="0"/>
        <w:keepNext w:val="0"/>
        <w:pageBreakBefore w:val="0"/>
        <w:spacing w:line="264"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sz w:val="24"/>
          <w:szCs w:val="24"/>
        </w:rPr>
      </w:r>
      <w:r/>
    </w:p>
    <w:p>
      <w:pPr>
        <w:pStyle w:val="714"/>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14"/>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Times New Roman"/>
          <w:b w:val="0"/>
          <w:bCs w:val="0"/>
          <w:color w:val="0000ff"/>
          <w:sz w:val="24"/>
          <w:szCs w:val="24"/>
          <w:highlight w:val="none"/>
          <w:u w:val="none"/>
          <w:lang w:val="zh-CN" w:eastAsia="zh-CN"/>
        </w:rPr>
        <w:t xml:space="preserve">10%</w:t>
      </w:r>
      <w:r>
        <w:rPr>
          <w:rFonts w:hint="eastAsia" w:ascii="宋体" w:hAnsi="宋体" w:eastAsia="宋体" w:cs="宋体"/>
          <w:sz w:val="24"/>
          <w:szCs w:val="24"/>
        </w:rPr>
        <w:t xml:space="preserve">的扣除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Times New Roman"/>
          <w:sz w:val="24"/>
          <w:szCs w:val="24"/>
          <w:highlight w:val="yellow"/>
          <w:lang w:eastAsia="zh-CN"/>
        </w:rPr>
      </w:r>
      <w:r/>
    </w:p>
    <w:p>
      <w:pPr>
        <w:pStyle w:val="714"/>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14"/>
        <w:ind w:firstLine="482"/>
        <w:keepLines w:val="0"/>
        <w:keepNext w:val="0"/>
        <w:pageBreakBefore w:val="0"/>
        <w:spacing w:line="264" w:lineRule="auto"/>
        <w:widowControl w:val="off"/>
        <w:rPr>
          <w:rFonts w:hint="eastAsia"/>
          <w:lang w:eastAsia="zh-CN"/>
        </w:rPr>
      </w:pPr>
      <w:r>
        <w:rPr>
          <w:rFonts w:hint="eastAsia" w:ascii="宋体" w:hAnsi="宋体" w:eastAsia="宋体" w:cs="宋体"/>
          <w:b/>
          <w:bCs/>
          <w:sz w:val="24"/>
          <w:szCs w:val="24"/>
          <w:u w:val="none"/>
          <w:lang w:val="en-US" w:eastAsia="zh-CN"/>
        </w:rPr>
        <w:t xml:space="preserve">3.</w:t>
      </w:r>
      <w:r>
        <w:rPr>
          <w:rFonts w:hint="eastAsia" w:ascii="宋体" w:hAnsi="宋体" w:eastAsia="宋体" w:cs="宋体"/>
          <w:b/>
          <w:bCs/>
          <w:sz w:val="24"/>
          <w:szCs w:val="24"/>
          <w:u w:val="none"/>
          <w:lang w:eastAsia="zh-CN"/>
        </w:rPr>
        <w:t xml:space="preserve">上述价格扣除政策仅适用</w:t>
      </w:r>
      <w:r>
        <w:rPr>
          <w:rFonts w:hint="eastAsia" w:ascii="宋体" w:hAnsi="宋体" w:eastAsia="宋体" w:cs="宋体"/>
          <w:b/>
          <w:bCs/>
          <w:sz w:val="24"/>
          <w:szCs w:val="24"/>
          <w:u w:val="none"/>
          <w:lang w:val="en-US" w:eastAsia="zh-CN"/>
        </w:rPr>
        <w:t xml:space="preserve">于</w:t>
      </w:r>
      <w:r>
        <w:rPr>
          <w:rFonts w:hint="eastAsia" w:ascii="宋体" w:hAnsi="宋体" w:eastAsia="宋体" w:cs="宋体"/>
          <w:b/>
          <w:bCs/>
          <w:sz w:val="24"/>
          <w:szCs w:val="24"/>
          <w:u w:val="none"/>
          <w:lang w:eastAsia="zh-CN"/>
        </w:rPr>
        <w:t xml:space="preserve">“</w:t>
      </w:r>
      <w:r>
        <w:rPr>
          <w:rFonts w:hint="eastAsia" w:ascii="宋体" w:hAnsi="宋体" w:eastAsia="宋体" w:cs="宋体"/>
          <w:b/>
          <w:bCs/>
          <w:sz w:val="24"/>
          <w:szCs w:val="24"/>
          <w:u w:val="none"/>
          <w:lang w:val="en-US" w:eastAsia="zh-CN"/>
        </w:rPr>
        <w:t xml:space="preserve">非</w:t>
      </w:r>
      <w:r>
        <w:rPr>
          <w:rFonts w:hint="eastAsia" w:ascii="宋体" w:hAnsi="宋体" w:eastAsia="宋体" w:cs="宋体"/>
          <w:b/>
          <w:bCs/>
          <w:sz w:val="24"/>
          <w:szCs w:val="24"/>
          <w:u w:val="none"/>
          <w:lang w:eastAsia="zh-CN"/>
        </w:rPr>
        <w:t xml:space="preserve">专门面向中小企业采购项目”</w:t>
      </w:r>
      <w:r>
        <w:rPr>
          <w:rFonts w:hint="eastAsia" w:ascii="宋体" w:hAnsi="宋体" w:eastAsia="宋体" w:cs="宋体"/>
          <w:sz w:val="24"/>
          <w:szCs w:val="24"/>
          <w:lang w:eastAsia="zh-CN"/>
        </w:rPr>
        <w:t xml:space="preserve">。</w:t>
      </w:r>
      <w:r>
        <w:rPr>
          <w:rFonts w:hint="eastAsia"/>
          <w:lang w:eastAsia="zh-CN"/>
        </w:rPr>
      </w:r>
      <w:r/>
    </w:p>
    <w:p>
      <w:pPr>
        <w:pStyle w:val="714"/>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830"/>
        <w:tblW w:w="961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rHeight w:val="479"/>
          <w:tblHeader/>
        </w:trPr>
        <w:tc>
          <w:tcPr>
            <w:tcW w:w="519" w:type="dxa"/>
            <w:vAlign w:val="center"/>
            <w:textDirection w:val="lrTb"/>
            <w:noWrap w:val="false"/>
          </w:tcPr>
          <w:p>
            <w:pPr>
              <w:pStyle w:val="714"/>
              <w:jc w:val="center"/>
              <w:keepLines w:val="0"/>
              <w:keepNext w:val="0"/>
              <w:pageBreakBefore w:val="0"/>
              <w:spacing w:before="68" w:line="264"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序号</w:t>
            </w:r>
            <w:r>
              <w:rPr>
                <w:rFonts w:hint="eastAsia" w:ascii="宋体" w:hAnsi="宋体" w:eastAsia="宋体" w:cs="宋体"/>
                <w:b/>
                <w:bCs/>
                <w:spacing w:val="-3"/>
                <w:sz w:val="24"/>
                <w:szCs w:val="24"/>
              </w:rPr>
            </w:r>
            <w:r/>
          </w:p>
        </w:tc>
        <w:tc>
          <w:tcPr>
            <w:tcW w:w="1179" w:type="dxa"/>
            <w:vAlign w:val="center"/>
            <w:textDirection w:val="lrTb"/>
            <w:noWrap w:val="false"/>
          </w:tcPr>
          <w:p>
            <w:pPr>
              <w:pStyle w:val="714"/>
              <w:jc w:val="center"/>
              <w:keepLines w:val="0"/>
              <w:keepNext w:val="0"/>
              <w:pageBreakBefore w:val="0"/>
              <w:spacing w:before="68" w:line="264"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评审因素</w:t>
            </w:r>
            <w:r>
              <w:rPr>
                <w:rFonts w:hint="eastAsia" w:ascii="宋体" w:hAnsi="宋体" w:eastAsia="宋体" w:cs="宋体"/>
                <w:b/>
                <w:bCs/>
                <w:spacing w:val="-3"/>
                <w:sz w:val="24"/>
                <w:szCs w:val="24"/>
              </w:rPr>
            </w:r>
            <w:r/>
          </w:p>
        </w:tc>
        <w:tc>
          <w:tcPr>
            <w:tcW w:w="6425" w:type="dxa"/>
            <w:vAlign w:val="center"/>
            <w:textDirection w:val="lrTb"/>
            <w:noWrap w:val="false"/>
          </w:tcPr>
          <w:p>
            <w:pPr>
              <w:pStyle w:val="714"/>
              <w:jc w:val="center"/>
              <w:keepLines w:val="0"/>
              <w:keepNext w:val="0"/>
              <w:pageBreakBefore w:val="0"/>
              <w:spacing w:before="68" w:line="264"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评审细则</w:t>
            </w:r>
            <w:r>
              <w:rPr>
                <w:rFonts w:hint="eastAsia" w:ascii="宋体" w:hAnsi="宋体" w:eastAsia="宋体" w:cs="宋体"/>
                <w:b/>
                <w:bCs/>
                <w:spacing w:val="-3"/>
                <w:sz w:val="24"/>
                <w:szCs w:val="24"/>
              </w:rPr>
            </w:r>
            <w:r/>
          </w:p>
        </w:tc>
        <w:tc>
          <w:tcPr>
            <w:tcW w:w="637" w:type="dxa"/>
            <w:vAlign w:val="center"/>
            <w:textDirection w:val="lrTb"/>
            <w:noWrap w:val="false"/>
          </w:tcPr>
          <w:p>
            <w:pPr>
              <w:pStyle w:val="714"/>
              <w:jc w:val="center"/>
              <w:keepLines w:val="0"/>
              <w:keepNext w:val="0"/>
              <w:pageBreakBefore w:val="0"/>
              <w:spacing w:before="68" w:line="264"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分值</w:t>
            </w:r>
            <w:r>
              <w:rPr>
                <w:rFonts w:hint="eastAsia" w:ascii="宋体" w:hAnsi="宋体" w:eastAsia="宋体" w:cs="宋体"/>
                <w:b/>
                <w:bCs/>
                <w:spacing w:val="-3"/>
                <w:sz w:val="24"/>
                <w:szCs w:val="24"/>
              </w:rPr>
            </w:r>
            <w:r/>
          </w:p>
        </w:tc>
        <w:tc>
          <w:tcPr>
            <w:tcW w:w="852" w:type="dxa"/>
            <w:vAlign w:val="center"/>
            <w:textDirection w:val="lrTb"/>
            <w:noWrap w:val="false"/>
          </w:tcPr>
          <w:p>
            <w:pPr>
              <w:pStyle w:val="714"/>
              <w:jc w:val="center"/>
              <w:keepLines w:val="0"/>
              <w:keepNext w:val="0"/>
              <w:pageBreakBefore w:val="0"/>
              <w:spacing w:before="68" w:line="264"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类型</w:t>
            </w:r>
            <w:r>
              <w:rPr>
                <w:rFonts w:hint="eastAsia" w:ascii="宋体" w:hAnsi="宋体" w:eastAsia="宋体" w:cs="宋体"/>
                <w:b/>
                <w:bCs/>
                <w:spacing w:val="-3"/>
                <w:sz w:val="24"/>
                <w:szCs w:val="24"/>
              </w:rPr>
            </w:r>
            <w:r/>
          </w:p>
        </w:tc>
      </w:tr>
      <w:tr>
        <w:trPr>
          <w:trHeight w:val="460"/>
        </w:trPr>
        <w:tc>
          <w:tcPr>
            <w:gridSpan w:val="5"/>
            <w:tcW w:w="9612" w:type="dxa"/>
            <w:vAlign w:val="top"/>
            <w:textDirection w:val="lrTb"/>
            <w:noWrap w:val="false"/>
          </w:tcPr>
          <w:p>
            <w:pPr>
              <w:pStyle w:val="714"/>
              <w:ind w:left="114"/>
              <w:keepLines w:val="0"/>
              <w:keepNext w:val="0"/>
              <w:pageBreakBefore w:val="0"/>
              <w:spacing w:before="122" w:line="264" w:lineRule="auto"/>
              <w:widowControl w:val="off"/>
              <w:rPr>
                <w:rFonts w:hint="eastAsia" w:ascii="宋体" w:hAnsi="宋体" w:eastAsia="宋体" w:cs="宋体"/>
                <w:sz w:val="24"/>
                <w:szCs w:val="24"/>
                <w:lang w:eastAsia="zh-CN"/>
              </w:rPr>
            </w:pPr>
            <w:r>
              <w:rPr>
                <w:rFonts w:hint="eastAsia" w:ascii="宋体" w:hAnsi="宋体" w:eastAsia="宋体" w:cs="宋体"/>
                <w:b/>
                <w:bCs/>
                <w:spacing w:val="-3"/>
                <w:sz w:val="24"/>
                <w:szCs w:val="24"/>
                <w:lang w:val="en-US" w:eastAsia="zh-CN"/>
              </w:rPr>
              <w:t xml:space="preserve">1.</w:t>
            </w:r>
            <w:r>
              <w:rPr>
                <w:rFonts w:ascii="宋体" w:hAnsi="宋体" w:eastAsia="宋体" w:cs="宋体"/>
                <w:b/>
                <w:bCs/>
                <w:spacing w:val="-3"/>
                <w:sz w:val="24"/>
                <w:szCs w:val="24"/>
              </w:rPr>
              <w:t xml:space="preserve">价</w:t>
            </w:r>
            <w:r>
              <w:rPr>
                <w:rFonts w:ascii="宋体" w:hAnsi="宋体" w:eastAsia="宋体" w:cs="宋体"/>
                <w:b/>
                <w:bCs/>
                <w:spacing w:val="-2"/>
                <w:sz w:val="24"/>
                <w:szCs w:val="24"/>
              </w:rPr>
              <w:t xml:space="preserve">格</w:t>
            </w:r>
            <w:r>
              <w:rPr>
                <w:rFonts w:hint="eastAsia" w:ascii="宋体" w:hAnsi="宋体" w:eastAsia="宋体" w:cs="宋体"/>
                <w:b/>
                <w:bCs/>
                <w:spacing w:val="-2"/>
                <w:sz w:val="24"/>
                <w:szCs w:val="24"/>
                <w:lang w:eastAsia="zh-CN"/>
              </w:rPr>
              <w:t xml:space="preserve">（</w:t>
            </w:r>
            <w:r>
              <w:rPr>
                <w:rFonts w:hint="eastAsia" w:ascii="宋体" w:hAnsi="宋体" w:eastAsia="宋体" w:cs="宋体"/>
                <w:b/>
                <w:bCs/>
                <w:spacing w:val="-2"/>
                <w:sz w:val="24"/>
                <w:szCs w:val="24"/>
                <w:lang w:val="en-US" w:eastAsia="zh-CN"/>
              </w:rPr>
              <w:t xml:space="preserve">15分</w:t>
            </w:r>
            <w:r>
              <w:rPr>
                <w:rFonts w:hint="eastAsia" w:ascii="宋体" w:hAnsi="宋体" w:eastAsia="宋体" w:cs="宋体"/>
                <w:b/>
                <w:bCs/>
                <w:spacing w:val="-2"/>
                <w:sz w:val="24"/>
                <w:szCs w:val="24"/>
                <w:lang w:eastAsia="zh-CN"/>
              </w:rPr>
              <w:t xml:space="preserve">）</w:t>
            </w:r>
            <w:r>
              <w:rPr>
                <w:rFonts w:hint="eastAsia" w:ascii="宋体" w:hAnsi="宋体" w:eastAsia="宋体" w:cs="宋体"/>
                <w:sz w:val="24"/>
                <w:szCs w:val="24"/>
                <w:lang w:eastAsia="zh-CN"/>
              </w:rPr>
            </w:r>
            <w:r/>
          </w:p>
        </w:tc>
      </w:tr>
      <w:tr>
        <w:trPr>
          <w:trHeight w:val="1030"/>
        </w:trPr>
        <w:tc>
          <w:tcPr>
            <w:tcW w:w="519"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sz w:val="24"/>
                <w:szCs w:val="24"/>
              </w:rPr>
            </w:pPr>
            <w:r>
              <w:rPr>
                <w:rFonts w:ascii="宋体" w:hAnsi="宋体" w:eastAsia="宋体" w:cs="宋体"/>
                <w:spacing w:val="-6"/>
                <w:sz w:val="24"/>
                <w:szCs w:val="24"/>
              </w:rPr>
              <w:t xml:space="preserve">1</w:t>
            </w:r>
            <w:r>
              <w:rPr>
                <w:rFonts w:ascii="宋体" w:hAnsi="宋体" w:eastAsia="宋体" w:cs="宋体"/>
                <w:spacing w:val="-5"/>
                <w:sz w:val="24"/>
                <w:szCs w:val="24"/>
              </w:rPr>
              <w:t xml:space="preserve">.1</w:t>
            </w:r>
            <w:r>
              <w:rPr>
                <w:rFonts w:ascii="宋体" w:hAnsi="宋体" w:eastAsia="宋体" w:cs="宋体"/>
                <w:sz w:val="24"/>
                <w:szCs w:val="24"/>
              </w:rPr>
            </w:r>
            <w:r/>
          </w:p>
        </w:tc>
        <w:tc>
          <w:tcPr>
            <w:tcW w:w="1179" w:type="dxa"/>
            <w:vAlign w:val="center"/>
            <w:textDirection w:val="lrTb"/>
            <w:noWrap w:val="false"/>
          </w:tcPr>
          <w:p>
            <w:pPr>
              <w:pStyle w:val="714"/>
              <w:jc w:val="left"/>
              <w:keepLines w:val="0"/>
              <w:keepNext w:val="0"/>
              <w:pageBreakBefore w:val="0"/>
              <w:spacing w:before="68" w:line="264" w:lineRule="auto"/>
              <w:widowControl w:val="off"/>
              <w:rPr>
                <w:rFonts w:ascii="宋体" w:hAnsi="宋体" w:eastAsia="宋体" w:cs="宋体"/>
                <w:sz w:val="24"/>
                <w:szCs w:val="24"/>
              </w:rPr>
            </w:pPr>
            <w:r>
              <w:rPr>
                <w:rFonts w:ascii="宋体" w:hAnsi="宋体" w:eastAsia="宋体" w:cs="宋体"/>
                <w:spacing w:val="-2"/>
                <w:sz w:val="24"/>
                <w:szCs w:val="24"/>
              </w:rPr>
              <w:t xml:space="preserve">价格</w:t>
            </w:r>
            <w:r>
              <w:rPr>
                <w:rFonts w:ascii="宋体" w:hAnsi="宋体" w:eastAsia="宋体" w:cs="宋体"/>
                <w:sz w:val="24"/>
                <w:szCs w:val="24"/>
              </w:rPr>
            </w:r>
            <w:r/>
          </w:p>
        </w:tc>
        <w:tc>
          <w:tcPr>
            <w:tcW w:w="6425" w:type="dxa"/>
            <w:vAlign w:val="center"/>
            <w:textDirection w:val="lrTb"/>
            <w:noWrap w:val="false"/>
          </w:tcPr>
          <w:p>
            <w:pPr>
              <w:pStyle w:val="714"/>
              <w:jc w:val="left"/>
              <w:keepLines w:val="0"/>
              <w:keepNext w:val="0"/>
              <w:pageBreakBefore w:val="0"/>
              <w:spacing w:line="264" w:lineRule="auto"/>
              <w:widowControl w:val="off"/>
              <w:rPr>
                <w:rFonts w:ascii="宋体" w:hAnsi="宋体" w:eastAsia="宋体" w:cs="宋体"/>
                <w:sz w:val="24"/>
                <w:szCs w:val="24"/>
                <w:lang w:val="en-US" w:eastAsia="zh-CN"/>
              </w:rPr>
            </w:pPr>
            <w:r>
              <w:rPr>
                <w:rFonts w:ascii="宋体" w:hAnsi="宋体" w:eastAsia="宋体" w:cs="宋体"/>
                <w:spacing w:val="1"/>
                <w:sz w:val="24"/>
                <w:szCs w:val="24"/>
              </w:rPr>
              <w:t xml:space="preserve">采用低价优先</w:t>
            </w:r>
            <w:r>
              <w:rPr>
                <w:rFonts w:ascii="宋体" w:hAnsi="宋体" w:eastAsia="宋体" w:cs="宋体"/>
                <w:sz w:val="24"/>
                <w:szCs w:val="24"/>
              </w:rPr>
              <w:t xml:space="preserve">法计算</w:t>
            </w:r>
            <w:r>
              <w:rPr>
                <w:rFonts w:hint="eastAsia" w:ascii="宋体" w:hAnsi="宋体" w:eastAsia="宋体" w:cs="宋体"/>
                <w:sz w:val="24"/>
                <w:szCs w:val="24"/>
                <w:lang w:eastAsia="zh-CN"/>
              </w:rPr>
              <w:t xml:space="preserve">，</w:t>
            </w:r>
            <w:r>
              <w:rPr>
                <w:rFonts w:ascii="宋体" w:hAnsi="宋体" w:eastAsia="宋体" w:cs="宋体"/>
                <w:sz w:val="24"/>
                <w:szCs w:val="24"/>
              </w:rPr>
              <w:t xml:space="preserve">即满足</w:t>
            </w:r>
            <w:r>
              <w:rPr>
                <w:rFonts w:hint="eastAsia" w:ascii="宋体" w:hAnsi="宋体" w:eastAsia="宋体" w:cs="宋体"/>
                <w:sz w:val="24"/>
                <w:szCs w:val="24"/>
                <w:lang w:eastAsia="zh-CN"/>
              </w:rPr>
              <w:t xml:space="preserve">采购</w:t>
            </w:r>
            <w:r>
              <w:rPr>
                <w:rFonts w:ascii="宋体" w:hAnsi="宋体" w:eastAsia="宋体" w:cs="宋体"/>
                <w:sz w:val="24"/>
                <w:szCs w:val="24"/>
              </w:rPr>
              <w:t xml:space="preserve">文件要求且</w:t>
            </w:r>
            <w:r>
              <w:rPr>
                <w:rFonts w:hint="eastAsia" w:ascii="宋体" w:hAnsi="宋体" w:eastAsia="宋体" w:cs="宋体"/>
                <w:sz w:val="24"/>
                <w:szCs w:val="24"/>
                <w:lang w:eastAsia="zh-CN"/>
              </w:rPr>
              <w:t xml:space="preserve">最终报价</w:t>
            </w:r>
            <w:r>
              <w:rPr>
                <w:rFonts w:ascii="宋体" w:hAnsi="宋体" w:eastAsia="宋体" w:cs="宋体"/>
                <w:sz w:val="24"/>
                <w:szCs w:val="24"/>
              </w:rPr>
              <w:t xml:space="preserve">最低的</w:t>
            </w:r>
            <w:r>
              <w:rPr>
                <w:rFonts w:hint="eastAsia" w:ascii="宋体" w:hAnsi="宋体" w:eastAsia="宋体" w:cs="宋体"/>
                <w:sz w:val="24"/>
                <w:szCs w:val="24"/>
                <w:lang w:eastAsia="zh-CN"/>
              </w:rPr>
              <w:t xml:space="preserve">供应商</w:t>
            </w:r>
            <w:r>
              <w:rPr>
                <w:rFonts w:ascii="宋体" w:hAnsi="宋体" w:eastAsia="宋体" w:cs="宋体"/>
                <w:spacing w:val="1"/>
                <w:sz w:val="24"/>
                <w:szCs w:val="24"/>
              </w:rPr>
              <w:t xml:space="preserve">报价为评标基准</w:t>
            </w:r>
            <w:r>
              <w:rPr>
                <w:rFonts w:ascii="宋体" w:hAnsi="宋体" w:eastAsia="宋体" w:cs="宋体"/>
                <w:sz w:val="24"/>
                <w:szCs w:val="24"/>
              </w:rPr>
              <w:t xml:space="preserve">价</w:t>
            </w:r>
            <w:r>
              <w:rPr>
                <w:rFonts w:hint="eastAsia" w:ascii="宋体" w:hAnsi="宋体" w:eastAsia="宋体" w:cs="宋体"/>
                <w:sz w:val="24"/>
                <w:szCs w:val="24"/>
                <w:lang w:eastAsia="zh-CN"/>
              </w:rPr>
              <w:t xml:space="preserve">，</w:t>
            </w:r>
            <w:r>
              <w:rPr>
                <w:rFonts w:ascii="宋体" w:hAnsi="宋体" w:eastAsia="宋体" w:cs="宋体"/>
                <w:sz w:val="24"/>
                <w:szCs w:val="24"/>
              </w:rPr>
              <w:t xml:space="preserve">其价格分为满分。其他</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的价格分统一按</w:t>
            </w:r>
            <w:r>
              <w:rPr>
                <w:rFonts w:ascii="宋体" w:hAnsi="宋体" w:eastAsia="宋体" w:cs="宋体"/>
                <w:spacing w:val="-1"/>
                <w:sz w:val="24"/>
                <w:szCs w:val="24"/>
              </w:rPr>
              <w:t xml:space="preserve">照下列公</w:t>
            </w:r>
            <w:r>
              <w:rPr>
                <w:rFonts w:ascii="宋体" w:hAnsi="宋体" w:eastAsia="宋体" w:cs="宋体"/>
                <w:sz w:val="24"/>
                <w:szCs w:val="24"/>
              </w:rPr>
              <w:t xml:space="preserve">式计算：报价得分=(评标基准价/</w:t>
            </w:r>
            <w:r>
              <w:rPr>
                <w:rFonts w:hint="eastAsia" w:ascii="宋体" w:hAnsi="宋体" w:eastAsia="宋体" w:cs="宋体"/>
                <w:sz w:val="24"/>
                <w:szCs w:val="24"/>
                <w:lang w:eastAsia="zh-CN"/>
              </w:rPr>
              <w:t xml:space="preserve">最终</w:t>
            </w:r>
            <w:r>
              <w:rPr>
                <w:rFonts w:ascii="宋体" w:hAnsi="宋体" w:eastAsia="宋体" w:cs="宋体"/>
                <w:sz w:val="24"/>
                <w:szCs w:val="24"/>
              </w:rPr>
              <w:t xml:space="preserve">报价)×</w:t>
            </w:r>
            <w:r>
              <w:rPr>
                <w:rFonts w:hint="eastAsia" w:ascii="宋体" w:hAnsi="宋体" w:eastAsia="宋体" w:cs="宋体"/>
                <w:sz w:val="24"/>
                <w:szCs w:val="24"/>
                <w:lang w:val="en-US" w:eastAsia="zh-CN"/>
              </w:rPr>
              <w:t xml:space="preserve">15（小数点保留两位）</w:t>
            </w:r>
            <w:r>
              <w:rPr>
                <w:rFonts w:ascii="宋体" w:hAnsi="宋体" w:eastAsia="宋体" w:cs="宋体"/>
                <w:sz w:val="24"/>
                <w:szCs w:val="24"/>
                <w:lang w:val="en-US" w:eastAsia="zh-CN"/>
              </w:rPr>
            </w:r>
            <w:r/>
          </w:p>
        </w:tc>
        <w:tc>
          <w:tcPr>
            <w:tcW w:w="637"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ascii="宋体" w:hAnsi="宋体" w:eastAsia="宋体" w:cs="宋体"/>
                <w:sz w:val="24"/>
                <w:szCs w:val="24"/>
                <w:lang w:val="en-US" w:eastAsia="zh-CN"/>
              </w:rPr>
            </w:r>
            <w:r/>
          </w:p>
        </w:tc>
        <w:tc>
          <w:tcPr>
            <w:tcW w:w="852" w:type="dxa"/>
            <w:vAlign w:val="center"/>
            <w:textDirection w:val="lrTb"/>
            <w:noWrap w:val="false"/>
          </w:tcPr>
          <w:p>
            <w:pPr>
              <w:pStyle w:val="714"/>
              <w:jc w:val="center"/>
              <w:keepLines w:val="0"/>
              <w:keepNext w:val="0"/>
              <w:pageBreakBefore w:val="0"/>
              <w:spacing w:before="68"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价格分</w:t>
            </w:r>
            <w:r>
              <w:rPr>
                <w:rFonts w:hint="eastAsia" w:ascii="宋体" w:hAnsi="宋体" w:eastAsia="宋体" w:cs="宋体"/>
                <w:sz w:val="24"/>
                <w:szCs w:val="24"/>
                <w:lang w:eastAsia="zh-CN"/>
              </w:rPr>
            </w:r>
            <w:r/>
          </w:p>
        </w:tc>
      </w:tr>
      <w:tr>
        <w:trPr>
          <w:trHeight w:val="460"/>
        </w:trPr>
        <w:tc>
          <w:tcPr>
            <w:gridSpan w:val="5"/>
            <w:tcW w:w="9612" w:type="dxa"/>
            <w:vAlign w:val="top"/>
            <w:textDirection w:val="lrTb"/>
            <w:noWrap w:val="false"/>
          </w:tcPr>
          <w:p>
            <w:pPr>
              <w:pStyle w:val="714"/>
              <w:ind w:left="114"/>
              <w:keepLines w:val="0"/>
              <w:keepNext w:val="0"/>
              <w:pageBreakBefore w:val="0"/>
              <w:spacing w:before="123" w:line="264" w:lineRule="auto"/>
              <w:widowControl w:val="off"/>
              <w:rPr>
                <w:rFonts w:ascii="宋体" w:hAnsi="宋体" w:eastAsia="宋体" w:cs="宋体"/>
                <w:sz w:val="24"/>
                <w:szCs w:val="24"/>
              </w:rPr>
            </w:pPr>
            <w:r>
              <w:rPr>
                <w:rFonts w:hint="eastAsia" w:ascii="宋体" w:hAnsi="宋体" w:eastAsia="宋体" w:cs="宋体"/>
                <w:b/>
                <w:bCs/>
                <w:spacing w:val="-3"/>
                <w:sz w:val="24"/>
                <w:szCs w:val="24"/>
                <w:lang w:val="en-US" w:eastAsia="zh-CN"/>
              </w:rPr>
              <w:t xml:space="preserve">2.技术方案（50分）</w:t>
            </w:r>
            <w:r>
              <w:rPr>
                <w:rFonts w:ascii="宋体" w:hAnsi="宋体" w:eastAsia="宋体" w:cs="宋体"/>
                <w:sz w:val="24"/>
                <w:szCs w:val="24"/>
              </w:rPr>
            </w:r>
            <w:r/>
          </w:p>
        </w:tc>
      </w:tr>
      <w:tr>
        <w:trPr>
          <w:trHeight w:val="891"/>
        </w:trPr>
        <w:tc>
          <w:tcPr>
            <w:tcW w:w="519"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2.1</w:t>
            </w:r>
            <w:r>
              <w:rPr>
                <w:rFonts w:ascii="宋体" w:hAnsi="宋体" w:eastAsia="宋体" w:cs="宋体"/>
                <w:spacing w:val="-2"/>
                <w:sz w:val="24"/>
                <w:szCs w:val="24"/>
              </w:rPr>
            </w:r>
            <w:r/>
          </w:p>
        </w:tc>
        <w:tc>
          <w:tcPr>
            <w:tcW w:w="1179" w:type="dxa"/>
            <w:vAlign w:val="center"/>
            <w:textDirection w:val="lrTb"/>
            <w:noWrap w:val="false"/>
          </w:tcPr>
          <w:p>
            <w:pPr>
              <w:pStyle w:val="714"/>
              <w:ind w:right="108"/>
              <w:jc w:val="left"/>
              <w:keepLines w:val="0"/>
              <w:keepNext w:val="0"/>
              <w:pageBreakBefore w:val="0"/>
              <w:spacing w:before="68" w:line="264" w:lineRule="auto"/>
              <w:widowControl w:val="off"/>
              <w:rPr>
                <w:rFonts w:ascii="宋体" w:hAnsi="宋体" w:eastAsia="宋体" w:cs="宋体"/>
                <w:spacing w:val="-2"/>
                <w:sz w:val="24"/>
                <w:szCs w:val="24"/>
              </w:rPr>
            </w:pPr>
            <w:r>
              <w:rPr>
                <w:rFonts w:hint="eastAsia" w:ascii="宋体" w:hAnsi="宋体" w:eastAsia="宋体" w:cs="宋体"/>
                <w:color w:val="000000"/>
                <w:sz w:val="24"/>
                <w:szCs w:val="24"/>
                <w:lang w:val="en-US" w:eastAsia="zh-CN" w:bidi="ar"/>
              </w:rPr>
              <w:t xml:space="preserve">服务方案及服务流程安排方案</w:t>
            </w:r>
            <w:r>
              <w:rPr>
                <w:rFonts w:ascii="宋体" w:hAnsi="宋体" w:eastAsia="宋体" w:cs="宋体"/>
                <w:spacing w:val="-2"/>
                <w:sz w:val="24"/>
                <w:szCs w:val="24"/>
              </w:rPr>
            </w:r>
            <w:r/>
          </w:p>
        </w:tc>
        <w:tc>
          <w:tcPr>
            <w:tcW w:w="6425" w:type="dxa"/>
            <w:vAlign w:val="center"/>
            <w:textDirection w:val="lrTb"/>
            <w:noWrap w:val="false"/>
          </w:tcPr>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评委根据供应商提供的整体服务方案及服务流程安排方案进行综合评分：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服务方案主题突出、全面合理、针对性强，服务流程安排科学合理的得9分；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服务方案主题较突出、较为全面合理、针对性较强，服务流程安排较科学合理的得6分；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服务方案基本能够满足项目需求，服务流程基本合理的得3分；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服务方案有缺漏，服务流程合理性相对欠缺的得1分；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ascii="宋体" w:hAnsi="宋体" w:eastAsia="宋体" w:cs="宋体"/>
                <w:spacing w:val="1"/>
                <w:sz w:val="24"/>
                <w:szCs w:val="24"/>
              </w:rPr>
            </w:pPr>
            <w:r>
              <w:rPr>
                <w:rFonts w:hint="eastAsia" w:ascii="宋体" w:hAnsi="宋体" w:eastAsia="宋体" w:cs="宋体"/>
                <w:color w:val="000000"/>
                <w:sz w:val="24"/>
                <w:szCs w:val="24"/>
                <w:lang w:val="en-US" w:eastAsia="zh-CN" w:bidi="ar"/>
              </w:rPr>
              <w:t xml:space="preserve">未提供不得分。</w:t>
            </w:r>
            <w:r>
              <w:rPr>
                <w:rFonts w:ascii="宋体" w:hAnsi="宋体" w:eastAsia="宋体" w:cs="宋体"/>
                <w:spacing w:val="1"/>
                <w:sz w:val="24"/>
                <w:szCs w:val="24"/>
              </w:rPr>
            </w:r>
            <w:r/>
          </w:p>
        </w:tc>
        <w:tc>
          <w:tcPr>
            <w:tcW w:w="637"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ascii="宋体" w:hAnsi="宋体" w:eastAsia="宋体" w:cs="宋体"/>
                <w:sz w:val="24"/>
                <w:szCs w:val="24"/>
                <w:lang w:val="en-US" w:eastAsia="zh-CN"/>
              </w:rPr>
            </w:r>
            <w:r/>
          </w:p>
        </w:tc>
        <w:tc>
          <w:tcPr>
            <w:tcW w:w="852" w:type="dxa"/>
            <w:vAlign w:val="center"/>
            <w:textDirection w:val="lrTb"/>
            <w:noWrap w:val="false"/>
          </w:tcPr>
          <w:p>
            <w:pPr>
              <w:pStyle w:val="714"/>
              <w:jc w:val="center"/>
              <w:keepLines w:val="0"/>
              <w:keepNext w:val="0"/>
              <w:pageBreakBefore w:val="0"/>
              <w:spacing w:before="68" w:line="264" w:lineRule="auto"/>
              <w:widowControl w:val="off"/>
              <w:rPr>
                <w:rFonts w:hint="eastAsia" w:ascii="宋体" w:hAnsi="宋体" w:eastAsia="宋体" w:cs="宋体"/>
                <w:sz w:val="24"/>
                <w:szCs w:val="24"/>
                <w:lang w:eastAsia="zh-CN"/>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hint="eastAsia" w:ascii="宋体" w:hAnsi="宋体" w:eastAsia="宋体" w:cs="宋体"/>
                <w:sz w:val="24"/>
                <w:szCs w:val="24"/>
                <w:lang w:eastAsia="zh-CN"/>
              </w:rPr>
            </w:r>
            <w:r/>
          </w:p>
        </w:tc>
      </w:tr>
      <w:tr>
        <w:trPr>
          <w:trHeight w:val="889"/>
        </w:trPr>
        <w:tc>
          <w:tcPr>
            <w:tcW w:w="519"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spacing w:val="-2"/>
                <w:sz w:val="24"/>
                <w:szCs w:val="24"/>
              </w:rPr>
            </w:pPr>
            <w:r>
              <w:rPr>
                <w:rFonts w:hint="eastAsia" w:ascii="宋体" w:hAnsi="宋体" w:eastAsia="宋体" w:cs="宋体"/>
                <w:spacing w:val="-2"/>
                <w:sz w:val="24"/>
                <w:szCs w:val="24"/>
              </w:rPr>
              <w:t xml:space="preserve">2</w:t>
            </w:r>
            <w:r>
              <w:rPr>
                <w:rFonts w:ascii="宋体" w:hAnsi="宋体" w:eastAsia="宋体" w:cs="宋体"/>
                <w:spacing w:val="-2"/>
                <w:sz w:val="24"/>
                <w:szCs w:val="24"/>
              </w:rPr>
              <w:t xml:space="preserve">.2</w:t>
            </w:r>
            <w:r>
              <w:rPr>
                <w:rFonts w:ascii="宋体" w:hAnsi="宋体" w:eastAsia="宋体" w:cs="宋体"/>
                <w:spacing w:val="-2"/>
                <w:sz w:val="24"/>
                <w:szCs w:val="24"/>
              </w:rPr>
            </w:r>
            <w:r/>
          </w:p>
        </w:tc>
        <w:tc>
          <w:tcPr>
            <w:tcW w:w="1179" w:type="dxa"/>
            <w:vAlign w:val="center"/>
            <w:textDirection w:val="lrTb"/>
            <w:noWrap w:val="false"/>
          </w:tcPr>
          <w:p>
            <w:pPr>
              <w:pStyle w:val="714"/>
              <w:jc w:val="left"/>
              <w:keepLines w:val="0"/>
              <w:keepNext w:val="0"/>
              <w:pageBreakBefore w:val="0"/>
              <w:spacing w:before="260" w:line="264" w:lineRule="auto"/>
              <w:widowControl w:val="off"/>
              <w:rPr>
                <w:rFonts w:ascii="宋体" w:hAnsi="宋体" w:eastAsia="宋体" w:cs="宋体"/>
                <w:spacing w:val="-2"/>
                <w:sz w:val="24"/>
                <w:szCs w:val="24"/>
                <w:highlight w:val="yellow"/>
                <w:lang w:val="en-US"/>
              </w:rPr>
            </w:pPr>
            <w:r>
              <w:rPr>
                <w:rFonts w:hint="eastAsia" w:ascii="宋体" w:hAnsi="宋体" w:eastAsia="宋体" w:cs="宋体"/>
                <w:color w:val="000000"/>
                <w:sz w:val="24"/>
                <w:szCs w:val="24"/>
                <w:lang w:val="en-US" w:eastAsia="zh-CN" w:bidi="ar"/>
              </w:rPr>
              <w:t xml:space="preserve">服务管理制度</w:t>
            </w:r>
            <w:r>
              <w:rPr>
                <w:rFonts w:ascii="宋体" w:hAnsi="宋体" w:eastAsia="宋体" w:cs="宋体"/>
                <w:spacing w:val="-2"/>
                <w:sz w:val="24"/>
                <w:szCs w:val="24"/>
                <w:highlight w:val="yellow"/>
                <w:lang w:val="en-US"/>
              </w:rPr>
            </w:r>
            <w:r/>
          </w:p>
        </w:tc>
        <w:tc>
          <w:tcPr>
            <w:tcW w:w="6425" w:type="dxa"/>
            <w:vAlign w:val="center"/>
            <w:textDirection w:val="lrTb"/>
            <w:noWrap w:val="false"/>
          </w:tcPr>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评委根据供应商针对本项目制定相应服务管理制度（包括但不限于服务质量管理制度、服务反馈制度、服务考核奖惩、服务承诺制度、服务对象档案管理制度、工作人员守则等内容）进行综合评分：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各项规章制度合理、规范、全面的得9分；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各项规章制度较合理、较规范、较全面的得6分；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各项规章制度基本合理的3分；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各项规章制度不够规范，合理性性相对欠缺的得1分；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ascii="宋体" w:hAnsi="宋体" w:eastAsia="宋体" w:cs="宋体"/>
                <w:spacing w:val="1"/>
                <w:sz w:val="24"/>
                <w:szCs w:val="24"/>
              </w:rPr>
            </w:pPr>
            <w:r>
              <w:rPr>
                <w:rFonts w:hint="eastAsia" w:ascii="宋体" w:hAnsi="宋体" w:eastAsia="宋体" w:cs="宋体"/>
                <w:color w:val="000000"/>
                <w:sz w:val="24"/>
                <w:szCs w:val="24"/>
                <w:lang w:val="en-US" w:eastAsia="zh-CN" w:bidi="ar"/>
              </w:rPr>
              <w:t xml:space="preserve">未提供不得分。</w:t>
            </w:r>
            <w:r>
              <w:rPr>
                <w:rFonts w:ascii="宋体" w:hAnsi="宋体" w:eastAsia="宋体" w:cs="宋体"/>
                <w:spacing w:val="1"/>
                <w:sz w:val="24"/>
                <w:szCs w:val="24"/>
              </w:rPr>
            </w:r>
            <w:r/>
          </w:p>
        </w:tc>
        <w:tc>
          <w:tcPr>
            <w:tcW w:w="637"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 xml:space="preserve">9</w:t>
            </w:r>
            <w:r>
              <w:rPr>
                <w:rFonts w:ascii="宋体" w:hAnsi="宋体" w:eastAsia="宋体" w:cs="宋体"/>
                <w:sz w:val="24"/>
                <w:szCs w:val="24"/>
                <w:highlight w:val="yellow"/>
                <w:lang w:val="en-US" w:eastAsia="zh-CN"/>
              </w:rPr>
            </w:r>
            <w:r/>
          </w:p>
        </w:tc>
        <w:tc>
          <w:tcPr>
            <w:tcW w:w="852"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ascii="宋体" w:hAnsi="宋体" w:eastAsia="宋体" w:cs="宋体"/>
                <w:sz w:val="24"/>
                <w:szCs w:val="24"/>
              </w:rPr>
            </w:r>
            <w:r/>
          </w:p>
        </w:tc>
      </w:tr>
      <w:tr>
        <w:trPr>
          <w:trHeight w:val="825"/>
        </w:trPr>
        <w:tc>
          <w:tcPr>
            <w:tcW w:w="519"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2.3</w:t>
            </w:r>
            <w:r>
              <w:rPr>
                <w:rFonts w:ascii="宋体" w:hAnsi="宋体" w:eastAsia="宋体" w:cs="宋体"/>
                <w:spacing w:val="-2"/>
                <w:sz w:val="24"/>
                <w:szCs w:val="24"/>
                <w:lang w:val="en-US" w:eastAsia="zh-CN"/>
              </w:rPr>
            </w:r>
            <w:r/>
          </w:p>
        </w:tc>
        <w:tc>
          <w:tcPr>
            <w:tcW w:w="1179" w:type="dxa"/>
            <w:vAlign w:val="center"/>
            <w:textDirection w:val="lrTb"/>
            <w:noWrap w:val="false"/>
          </w:tcPr>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突发事件处理和应急处理方案</w:t>
            </w:r>
            <w:r>
              <w:rPr>
                <w:rFonts w:hint="eastAsia" w:ascii="宋体" w:hAnsi="宋体" w:eastAsia="宋体" w:cs="宋体"/>
                <w:color w:val="000000"/>
                <w:sz w:val="24"/>
                <w:szCs w:val="24"/>
                <w:lang w:val="en-US" w:eastAsia="zh-CN" w:bidi="ar"/>
              </w:rPr>
            </w:r>
            <w:r/>
          </w:p>
        </w:tc>
        <w:tc>
          <w:tcPr>
            <w:tcW w:w="6425" w:type="dxa"/>
            <w:vAlign w:val="center"/>
            <w:textDirection w:val="lrTb"/>
            <w:noWrap w:val="false"/>
          </w:tcPr>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评委根据供应商对日常服务中突发事件处理和应急处理方案进行评分，包括实施中可能遇到的风险预测及应对措施：</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应急预案内容全面，突发事件的处理操作性强的得9分；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应急预案内容较全面，突发事件的处理操作性较强的得6分；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应急预案内容基本合理，突发事件处理方案基本可行的得3分；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应急预案内容及突发事件处理方案可操作性相对欠缺的得1分；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未提供不得分。</w:t>
            </w:r>
            <w:r>
              <w:rPr>
                <w:rFonts w:hint="eastAsia" w:ascii="宋体" w:hAnsi="宋体" w:eastAsia="宋体" w:cs="宋体"/>
                <w:color w:val="000000"/>
                <w:sz w:val="24"/>
                <w:szCs w:val="24"/>
                <w:lang w:val="en-US" w:eastAsia="zh-CN" w:bidi="ar"/>
              </w:rPr>
            </w:r>
            <w:r/>
          </w:p>
        </w:tc>
        <w:tc>
          <w:tcPr>
            <w:tcW w:w="637" w:type="dxa"/>
            <w:vAlign w:val="center"/>
            <w:textDirection w:val="lrTb"/>
            <w:noWrap w:val="false"/>
          </w:tcPr>
          <w:p>
            <w:pPr>
              <w:pStyle w:val="714"/>
              <w:jc w:val="center"/>
              <w:keepLines w:val="0"/>
              <w:keepNext w:val="0"/>
              <w:pageBreakBefore w:val="0"/>
              <w:spacing w:before="68"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lang w:val="en-US" w:eastAsia="zh-CN"/>
              </w:rPr>
            </w:r>
            <w:r/>
          </w:p>
        </w:tc>
        <w:tc>
          <w:tcPr>
            <w:tcW w:w="852"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spacing w:val="-6"/>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ascii="宋体" w:hAnsi="宋体" w:eastAsia="宋体" w:cs="宋体"/>
                <w:spacing w:val="-6"/>
                <w:sz w:val="24"/>
                <w:szCs w:val="24"/>
              </w:rPr>
            </w:r>
            <w:r/>
          </w:p>
        </w:tc>
      </w:tr>
      <w:tr>
        <w:trPr>
          <w:trHeight w:val="825"/>
        </w:trPr>
        <w:tc>
          <w:tcPr>
            <w:tcW w:w="519"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2.4</w:t>
            </w:r>
            <w:r>
              <w:rPr>
                <w:rFonts w:ascii="宋体" w:hAnsi="宋体" w:eastAsia="宋体" w:cs="宋体"/>
                <w:spacing w:val="-2"/>
                <w:sz w:val="24"/>
                <w:szCs w:val="24"/>
                <w:lang w:val="en-US" w:eastAsia="zh-CN"/>
              </w:rPr>
            </w:r>
            <w:r/>
          </w:p>
        </w:tc>
        <w:tc>
          <w:tcPr>
            <w:tcW w:w="1179" w:type="dxa"/>
            <w:vAlign w:val="center"/>
            <w:textDirection w:val="lrTb"/>
            <w:noWrap w:val="false"/>
          </w:tcPr>
          <w:p>
            <w:pPr>
              <w:pStyle w:val="714"/>
              <w:jc w:val="both"/>
              <w:keepLines w:val="0"/>
              <w:keepNext w:val="0"/>
              <w:pageBreakBefore w:val="0"/>
              <w:spacing w:line="264" w:lineRule="auto"/>
              <w:widowControl w:val="off"/>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沟通机制</w:t>
            </w:r>
            <w:r>
              <w:rPr>
                <w:rFonts w:ascii="宋体" w:hAnsi="宋体" w:eastAsia="宋体" w:cs="宋体"/>
                <w:color w:val="000000"/>
                <w:sz w:val="24"/>
                <w:szCs w:val="24"/>
                <w:lang w:val="en-US" w:eastAsia="zh-CN" w:bidi="ar"/>
              </w:rPr>
            </w:r>
            <w:r/>
          </w:p>
        </w:tc>
        <w:tc>
          <w:tcPr>
            <w:tcW w:w="6425" w:type="dxa"/>
            <w:vAlign w:val="center"/>
            <w:textDirection w:val="lrTb"/>
            <w:noWrap w:val="false"/>
          </w:tcPr>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根据供应商对项目沟通机制的主动性进行综合评分：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对于项目实施进度及情况，有专人负责固定时间节点主动向采购人系统性汇报的得8分；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项目实施中遇到情况时能及时向采购人汇报的得6分；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当采购人问询项目实施情况时，能准确汇报相关信息的得4分；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沟通机制有缺漏，信息汇报流程有待完善的得2分；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未提供不得分。</w:t>
            </w:r>
            <w:r>
              <w:rPr>
                <w:rFonts w:hint="eastAsia" w:ascii="宋体" w:hAnsi="宋体" w:eastAsia="宋体" w:cs="宋体"/>
                <w:color w:val="000000"/>
                <w:sz w:val="24"/>
                <w:szCs w:val="24"/>
                <w:lang w:val="en-US" w:eastAsia="zh-CN" w:bidi="ar"/>
              </w:rPr>
            </w:r>
            <w:r/>
          </w:p>
        </w:tc>
        <w:tc>
          <w:tcPr>
            <w:tcW w:w="637" w:type="dxa"/>
            <w:vAlign w:val="center"/>
            <w:textDirection w:val="lrTb"/>
            <w:noWrap w:val="false"/>
          </w:tcPr>
          <w:p>
            <w:pPr>
              <w:pStyle w:val="714"/>
              <w:jc w:val="center"/>
              <w:keepLines w:val="0"/>
              <w:keepNext w:val="0"/>
              <w:pageBreakBefore w:val="0"/>
              <w:spacing w:before="68"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lang w:val="en-US" w:eastAsia="zh-CN"/>
              </w:rPr>
            </w:r>
            <w:r/>
          </w:p>
        </w:tc>
        <w:tc>
          <w:tcPr>
            <w:tcW w:w="852"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spacing w:val="-6"/>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ascii="宋体" w:hAnsi="宋体" w:eastAsia="宋体" w:cs="宋体"/>
                <w:spacing w:val="-6"/>
                <w:sz w:val="24"/>
                <w:szCs w:val="24"/>
              </w:rPr>
            </w:r>
            <w:r/>
          </w:p>
        </w:tc>
      </w:tr>
      <w:tr>
        <w:trPr>
          <w:trHeight w:val="825"/>
        </w:trPr>
        <w:tc>
          <w:tcPr>
            <w:tcW w:w="519"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2.5</w:t>
            </w:r>
            <w:r>
              <w:rPr>
                <w:rFonts w:ascii="宋体" w:hAnsi="宋体" w:eastAsia="宋体" w:cs="宋体"/>
                <w:spacing w:val="-2"/>
                <w:sz w:val="24"/>
                <w:szCs w:val="24"/>
                <w:lang w:val="en-US" w:eastAsia="zh-CN"/>
              </w:rPr>
            </w:r>
            <w:r/>
          </w:p>
        </w:tc>
        <w:tc>
          <w:tcPr>
            <w:tcW w:w="1179" w:type="dxa"/>
            <w:vAlign w:val="center"/>
            <w:textDirection w:val="lrTb"/>
            <w:noWrap w:val="false"/>
          </w:tcPr>
          <w:p>
            <w:pPr>
              <w:pStyle w:val="714"/>
              <w:jc w:val="both"/>
              <w:keepLines w:val="0"/>
              <w:keepNext w:val="0"/>
              <w:pageBreakBefore w:val="0"/>
              <w:spacing w:line="264" w:lineRule="auto"/>
              <w:widowControl w:val="off"/>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人员培训制度及培训方案</w:t>
            </w:r>
            <w:r>
              <w:rPr>
                <w:rFonts w:ascii="宋体" w:hAnsi="宋体" w:eastAsia="宋体" w:cs="宋体"/>
                <w:color w:val="000000"/>
                <w:sz w:val="24"/>
                <w:szCs w:val="24"/>
                <w:lang w:val="en-US" w:eastAsia="zh-CN" w:bidi="ar"/>
              </w:rPr>
            </w:r>
            <w:r/>
          </w:p>
        </w:tc>
        <w:tc>
          <w:tcPr>
            <w:tcW w:w="6425" w:type="dxa"/>
            <w:vAlign w:val="center"/>
            <w:textDirection w:val="lrTb"/>
            <w:noWrap w:val="false"/>
          </w:tcPr>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评委根据项目制定服务人员培训制度及培训方案进行进行综合评分：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培训制度完整、合理、全面、可行性高得8分；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培训制度较完整、较合理、可行性稍欠缺的得6分；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培训制度一般，没有具体计划方案的得4分；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内容、制度阐述简单的得2分；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未提供的不得分。</w:t>
            </w:r>
            <w:r>
              <w:rPr>
                <w:rFonts w:hint="eastAsia" w:ascii="宋体" w:hAnsi="宋体" w:eastAsia="宋体" w:cs="宋体"/>
                <w:color w:val="000000"/>
                <w:sz w:val="24"/>
                <w:szCs w:val="24"/>
                <w:lang w:val="en-US" w:eastAsia="zh-CN" w:bidi="ar"/>
              </w:rPr>
            </w:r>
            <w:r/>
          </w:p>
        </w:tc>
        <w:tc>
          <w:tcPr>
            <w:tcW w:w="637" w:type="dxa"/>
            <w:vAlign w:val="center"/>
            <w:textDirection w:val="lrTb"/>
            <w:noWrap w:val="false"/>
          </w:tcPr>
          <w:p>
            <w:pPr>
              <w:pStyle w:val="714"/>
              <w:jc w:val="center"/>
              <w:keepLines w:val="0"/>
              <w:keepNext w:val="0"/>
              <w:pageBreakBefore w:val="0"/>
              <w:spacing w:before="68"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lang w:val="en-US" w:eastAsia="zh-CN"/>
              </w:rPr>
            </w:r>
            <w:r/>
          </w:p>
        </w:tc>
        <w:tc>
          <w:tcPr>
            <w:tcW w:w="852"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spacing w:val="-6"/>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ascii="宋体" w:hAnsi="宋体" w:eastAsia="宋体" w:cs="宋体"/>
                <w:spacing w:val="-6"/>
                <w:sz w:val="24"/>
                <w:szCs w:val="24"/>
              </w:rPr>
            </w:r>
            <w:r/>
          </w:p>
        </w:tc>
      </w:tr>
      <w:tr>
        <w:trPr>
          <w:trHeight w:val="825"/>
        </w:trPr>
        <w:tc>
          <w:tcPr>
            <w:tcW w:w="519" w:type="dxa"/>
            <w:vAlign w:val="center"/>
            <w:textDirection w:val="lrTb"/>
            <w:noWrap w:val="false"/>
          </w:tcPr>
          <w:p>
            <w:pPr>
              <w:pStyle w:val="714"/>
              <w:jc w:val="center"/>
              <w:keepLines w:val="0"/>
              <w:keepNext w:val="0"/>
              <w:pageBreakBefore w:val="0"/>
              <w:spacing w:before="68" w:line="264" w:lineRule="auto"/>
              <w:widowControl w:val="off"/>
              <w:rPr>
                <w:rFonts w:hint="eastAsia" w:ascii="宋体" w:hAnsi="宋体" w:eastAsia="宋体" w:cs="宋体"/>
                <w:spacing w:val="-2"/>
                <w:sz w:val="24"/>
                <w:szCs w:val="24"/>
                <w:lang w:eastAsia="zh-CN"/>
              </w:rPr>
            </w:pPr>
            <w:r>
              <w:rPr>
                <w:rFonts w:hint="eastAsia" w:ascii="宋体" w:hAnsi="宋体" w:eastAsia="宋体" w:cs="宋体"/>
                <w:spacing w:val="-2"/>
                <w:sz w:val="24"/>
                <w:szCs w:val="24"/>
              </w:rPr>
              <w:t xml:space="preserve">2</w:t>
            </w:r>
            <w:r>
              <w:rPr>
                <w:rFonts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6</w:t>
            </w:r>
            <w:r>
              <w:rPr>
                <w:rFonts w:hint="eastAsia" w:ascii="宋体" w:hAnsi="宋体" w:eastAsia="宋体" w:cs="宋体"/>
                <w:spacing w:val="-2"/>
                <w:sz w:val="24"/>
                <w:szCs w:val="24"/>
                <w:lang w:eastAsia="zh-CN"/>
              </w:rPr>
            </w:r>
            <w:r/>
          </w:p>
        </w:tc>
        <w:tc>
          <w:tcPr>
            <w:tcW w:w="1179" w:type="dxa"/>
            <w:vAlign w:val="center"/>
            <w:textDirection w:val="lrTb"/>
            <w:noWrap w:val="false"/>
          </w:tcPr>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档案管理制度</w:t>
            </w:r>
            <w:r>
              <w:rPr>
                <w:rFonts w:hint="eastAsia" w:ascii="宋体" w:hAnsi="宋体" w:eastAsia="宋体" w:cs="宋体"/>
                <w:color w:val="000000"/>
                <w:sz w:val="24"/>
                <w:szCs w:val="24"/>
                <w:lang w:val="en-US" w:eastAsia="zh-CN" w:bidi="ar"/>
              </w:rPr>
            </w:r>
            <w:r/>
          </w:p>
        </w:tc>
        <w:tc>
          <w:tcPr>
            <w:tcW w:w="6425" w:type="dxa"/>
            <w:vAlign w:val="center"/>
            <w:textDirection w:val="lrTb"/>
            <w:noWrap w:val="false"/>
          </w:tcPr>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评委根据投标供应商提供的档案管理制度进行综合评分：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档案管理制度完整、合理、全面、可行性高得7分；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档案管理制度较完整、较合理、可行性稍欠缺的得5分；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档案管理制度一般， 没有具体计划方案的得3分；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内容、制度阐述简单的得1分；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未提供的不得分。</w:t>
            </w:r>
            <w:r>
              <w:rPr>
                <w:rFonts w:hint="eastAsia" w:ascii="宋体" w:hAnsi="宋体" w:eastAsia="宋体" w:cs="宋体"/>
                <w:color w:val="000000"/>
                <w:sz w:val="24"/>
                <w:szCs w:val="24"/>
                <w:lang w:val="en-US" w:eastAsia="zh-CN" w:bidi="ar"/>
              </w:rPr>
            </w:r>
            <w:r/>
          </w:p>
        </w:tc>
        <w:tc>
          <w:tcPr>
            <w:tcW w:w="637"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ascii="宋体" w:hAnsi="宋体" w:eastAsia="宋体" w:cs="宋体"/>
                <w:sz w:val="24"/>
                <w:szCs w:val="24"/>
                <w:lang w:val="en-US" w:eastAsia="zh-CN"/>
              </w:rPr>
            </w:r>
            <w:r/>
          </w:p>
        </w:tc>
        <w:tc>
          <w:tcPr>
            <w:tcW w:w="852"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ascii="宋体" w:hAnsi="宋体" w:eastAsia="宋体" w:cs="宋体"/>
                <w:sz w:val="24"/>
                <w:szCs w:val="24"/>
              </w:rPr>
            </w:r>
            <w:r/>
          </w:p>
        </w:tc>
      </w:tr>
      <w:tr>
        <w:trPr>
          <w:trHeight w:val="455"/>
        </w:trPr>
        <w:tc>
          <w:tcPr>
            <w:gridSpan w:val="5"/>
            <w:tcW w:w="9612" w:type="dxa"/>
            <w:vAlign w:val="center"/>
            <w:textDirection w:val="lrTb"/>
            <w:noWrap w:val="false"/>
          </w:tcPr>
          <w:p>
            <w:pPr>
              <w:pStyle w:val="714"/>
              <w:keepLines w:val="0"/>
              <w:keepNext w:val="0"/>
              <w:pageBreakBefore w:val="0"/>
              <w:spacing w:line="264" w:lineRule="auto"/>
              <w:widowControl w:val="off"/>
              <w:rPr>
                <w:rFonts w:ascii="宋体" w:hAnsi="宋体" w:eastAsia="宋体" w:cs="宋体"/>
                <w:sz w:val="24"/>
                <w:szCs w:val="24"/>
              </w:rPr>
            </w:pPr>
            <w:r>
              <w:rPr>
                <w:rFonts w:hint="eastAsia" w:ascii="宋体" w:hAnsi="宋体" w:eastAsia="宋体" w:cs="宋体"/>
                <w:b/>
                <w:bCs/>
                <w:spacing w:val="-3"/>
                <w:sz w:val="24"/>
                <w:szCs w:val="24"/>
                <w:lang w:val="en-US" w:eastAsia="zh-CN"/>
              </w:rPr>
              <w:t xml:space="preserve">3.业绩（9分）</w:t>
            </w:r>
            <w:r>
              <w:rPr>
                <w:rFonts w:ascii="宋体" w:hAnsi="宋体" w:eastAsia="宋体" w:cs="宋体"/>
                <w:sz w:val="24"/>
                <w:szCs w:val="24"/>
              </w:rPr>
            </w:r>
            <w:r/>
          </w:p>
        </w:tc>
      </w:tr>
      <w:tr>
        <w:trPr>
          <w:trHeight w:val="1015"/>
        </w:trPr>
        <w:tc>
          <w:tcPr>
            <w:tcW w:w="519"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3.1</w:t>
            </w:r>
            <w:r>
              <w:rPr>
                <w:rFonts w:ascii="宋体" w:hAnsi="宋体" w:eastAsia="宋体" w:cs="宋体"/>
                <w:spacing w:val="-2"/>
                <w:sz w:val="24"/>
                <w:szCs w:val="24"/>
              </w:rPr>
            </w:r>
            <w:r/>
          </w:p>
        </w:tc>
        <w:tc>
          <w:tcPr>
            <w:tcW w:w="1179" w:type="dxa"/>
            <w:vAlign w:val="center"/>
            <w:textDirection w:val="lrTb"/>
            <w:noWrap w:val="false"/>
          </w:tcPr>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业绩</w:t>
            </w:r>
            <w:r>
              <w:rPr>
                <w:rFonts w:hint="eastAsia" w:ascii="宋体" w:hAnsi="宋体" w:eastAsia="宋体" w:cs="宋体"/>
                <w:color w:val="000000"/>
                <w:sz w:val="24"/>
                <w:szCs w:val="24"/>
                <w:lang w:val="en-US" w:eastAsia="zh-CN" w:bidi="ar"/>
              </w:rPr>
            </w:r>
            <w:r/>
          </w:p>
        </w:tc>
        <w:tc>
          <w:tcPr>
            <w:tcW w:w="6425" w:type="dxa"/>
            <w:vAlign w:val="center"/>
            <w:textDirection w:val="lrTb"/>
            <w:noWrap w:val="false"/>
          </w:tcPr>
          <w:p>
            <w:pPr>
              <w:pStyle w:val="714"/>
              <w:jc w:val="both"/>
              <w:keepLines w:val="0"/>
              <w:keepNext w:val="0"/>
              <w:pageBreakBefore w:val="0"/>
              <w:spacing w:line="264" w:lineRule="auto"/>
              <w:widowControl w:val="off"/>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供应商自2023年4月01日以来，具有类似项目业绩（长护服务、居家中心服务、养老服务）的，每提供一个得3分，最多得9分。（提供合同复印件并加盖公章，时间等内容以合同为准）。</w:t>
            </w:r>
            <w:r>
              <w:rPr>
                <w:rFonts w:ascii="宋体" w:hAnsi="宋体" w:eastAsia="宋体" w:cs="宋体"/>
                <w:color w:val="000000"/>
                <w:sz w:val="24"/>
                <w:szCs w:val="24"/>
                <w:lang w:val="en-US" w:eastAsia="zh-CN" w:bidi="ar"/>
              </w:rPr>
            </w:r>
            <w:r/>
          </w:p>
        </w:tc>
        <w:tc>
          <w:tcPr>
            <w:tcW w:w="637" w:type="dxa"/>
            <w:vAlign w:val="center"/>
            <w:textDirection w:val="lrTb"/>
            <w:noWrap w:val="false"/>
          </w:tcPr>
          <w:p>
            <w:pPr>
              <w:pStyle w:val="714"/>
              <w:jc w:val="center"/>
              <w:spacing w:line="264" w:lineRule="auto"/>
              <w:widowControl w:val="off"/>
              <w:rPr>
                <w:rFonts w:ascii="宋体" w:hAnsi="宋体" w:eastAsia="宋体" w:cs="宋体"/>
                <w:sz w:val="24"/>
                <w:szCs w:val="24"/>
                <w:lang w:val="en-US"/>
              </w:rPr>
            </w:pPr>
            <w:r>
              <w:rPr>
                <w:rFonts w:hint="eastAsia" w:ascii="宋体" w:hAnsi="宋体" w:eastAsia="宋体" w:cs="宋体"/>
                <w:sz w:val="24"/>
                <w:szCs w:val="24"/>
                <w:lang w:val="en-US" w:eastAsia="zh-CN"/>
              </w:rPr>
              <w:t xml:space="preserve">9</w:t>
            </w:r>
            <w:r>
              <w:rPr>
                <w:rFonts w:ascii="宋体" w:hAnsi="宋体" w:eastAsia="宋体" w:cs="宋体"/>
                <w:sz w:val="24"/>
                <w:szCs w:val="24"/>
                <w:lang w:val="en-US"/>
              </w:rPr>
            </w:r>
            <w:r/>
          </w:p>
        </w:tc>
        <w:tc>
          <w:tcPr>
            <w:tcW w:w="852" w:type="dxa"/>
            <w:vAlign w:val="center"/>
            <w:textDirection w:val="lrTb"/>
            <w:noWrap w:val="false"/>
          </w:tcPr>
          <w:p>
            <w:pPr>
              <w:pStyle w:val="714"/>
              <w:jc w:val="center"/>
              <w:keepLines w:val="0"/>
              <w:keepNext w:val="0"/>
              <w:pageBreakBefore w:val="0"/>
              <w:spacing w:before="68" w:line="264"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rPr>
              <w:t xml:space="preserve">客</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hint="eastAsia" w:ascii="宋体" w:hAnsi="宋体" w:eastAsia="宋体" w:cs="宋体"/>
                <w:sz w:val="24"/>
                <w:szCs w:val="24"/>
                <w:lang w:eastAsia="zh-CN"/>
              </w:rPr>
            </w:r>
            <w:r/>
          </w:p>
        </w:tc>
      </w:tr>
      <w:tr>
        <w:trPr>
          <w:trHeight w:val="269"/>
        </w:trPr>
        <w:tc>
          <w:tcPr>
            <w:gridSpan w:val="5"/>
            <w:tcW w:w="9612" w:type="dxa"/>
            <w:vAlign w:val="top"/>
            <w:textDirection w:val="lrTb"/>
            <w:noWrap w:val="false"/>
          </w:tcPr>
          <w:p>
            <w:pPr>
              <w:pStyle w:val="714"/>
              <w:keepLines w:val="0"/>
              <w:keepNext w:val="0"/>
              <w:pageBreakBefore w:val="0"/>
              <w:spacing w:before="123" w:line="264" w:lineRule="auto"/>
              <w:widowControl w:val="off"/>
              <w:rPr>
                <w:rFonts w:ascii="宋体" w:hAnsi="宋体" w:eastAsia="宋体" w:cs="宋体"/>
                <w:sz w:val="24"/>
                <w:szCs w:val="24"/>
                <w:lang w:val="en-US"/>
              </w:rPr>
            </w:pPr>
            <w:r>
              <w:rPr>
                <w:rFonts w:hint="eastAsia" w:ascii="宋体" w:hAnsi="宋体" w:eastAsia="宋体" w:cs="宋体"/>
                <w:b/>
                <w:bCs/>
                <w:spacing w:val="-3"/>
                <w:sz w:val="24"/>
                <w:szCs w:val="24"/>
                <w:lang w:val="en-US" w:eastAsia="zh-CN"/>
              </w:rPr>
              <w:t xml:space="preserve">4.综合实力（26分）</w:t>
            </w:r>
            <w:r>
              <w:rPr>
                <w:rFonts w:ascii="宋体" w:hAnsi="宋体" w:eastAsia="宋体" w:cs="宋体"/>
                <w:sz w:val="24"/>
                <w:szCs w:val="24"/>
                <w:lang w:val="en-US"/>
              </w:rPr>
            </w:r>
            <w:r/>
          </w:p>
        </w:tc>
      </w:tr>
      <w:tr>
        <w:trPr>
          <w:trHeight w:val="792"/>
        </w:trPr>
        <w:tc>
          <w:tcPr>
            <w:tcW w:w="519"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color w:val="000000"/>
                <w:spacing w:val="-2"/>
                <w:sz w:val="24"/>
                <w:szCs w:val="24"/>
              </w:rPr>
            </w:pPr>
            <w:r>
              <w:rPr>
                <w:rFonts w:ascii="宋体" w:hAnsi="宋体" w:eastAsia="宋体" w:cs="宋体"/>
                <w:color w:val="000000"/>
                <w:spacing w:val="-2"/>
                <w:sz w:val="24"/>
                <w:szCs w:val="24"/>
              </w:rPr>
              <w:t xml:space="preserve">4.1</w:t>
            </w:r>
            <w:r>
              <w:rPr>
                <w:rFonts w:ascii="宋体" w:hAnsi="宋体" w:eastAsia="宋体" w:cs="宋体"/>
                <w:color w:val="000000"/>
                <w:spacing w:val="-2"/>
                <w:sz w:val="24"/>
                <w:szCs w:val="24"/>
              </w:rPr>
            </w:r>
            <w:r/>
          </w:p>
        </w:tc>
        <w:tc>
          <w:tcPr>
            <w:tcW w:w="1179" w:type="dxa"/>
            <w:vAlign w:val="center"/>
            <w:textDirection w:val="lrTb"/>
            <w:noWrap w:val="false"/>
          </w:tcPr>
          <w:p>
            <w:pPr>
              <w:pStyle w:val="714"/>
              <w:jc w:val="both"/>
              <w:keepLines w:val="0"/>
              <w:keepNext w:val="0"/>
              <w:pageBreakBefore w:val="0"/>
              <w:spacing w:line="264" w:lineRule="auto"/>
              <w:widowControl w:val="off"/>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履约能力</w:t>
            </w:r>
            <w:r>
              <w:rPr>
                <w:rFonts w:ascii="宋体" w:hAnsi="宋体" w:eastAsia="宋体" w:cs="宋体"/>
                <w:color w:val="000000"/>
                <w:sz w:val="24"/>
                <w:szCs w:val="24"/>
                <w:lang w:val="en-US" w:eastAsia="zh-CN" w:bidi="ar"/>
              </w:rPr>
            </w:r>
            <w:r/>
          </w:p>
        </w:tc>
        <w:tc>
          <w:tcPr>
            <w:tcW w:w="6425" w:type="dxa"/>
            <w:vAlign w:val="center"/>
            <w:textDirection w:val="lrTb"/>
            <w:noWrap w:val="false"/>
          </w:tcPr>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1、供应商具有民政部门评定的3级及以上居家养老组织或养老服务机构等级证书的得3分，无等级证书或未提供不得分。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2、供应商具有民政部门评定的社会组织评估3A及以上等级的得3分；具有民政部门评定的社会组织评估3A以下等级的得2分；无等级证书或未提供不得分。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（须提供相关证书复印件，未提供不得分）</w:t>
            </w:r>
            <w:r>
              <w:rPr>
                <w:rFonts w:hint="eastAsia" w:ascii="宋体" w:hAnsi="宋体" w:eastAsia="宋体" w:cs="宋体"/>
                <w:color w:val="000000"/>
                <w:sz w:val="24"/>
                <w:szCs w:val="24"/>
                <w:lang w:val="en-US" w:eastAsia="zh-CN" w:bidi="ar"/>
              </w:rPr>
            </w:r>
            <w:r/>
          </w:p>
        </w:tc>
        <w:tc>
          <w:tcPr>
            <w:tcW w:w="637"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6</w:t>
            </w:r>
            <w:r>
              <w:rPr>
                <w:rFonts w:ascii="宋体" w:hAnsi="宋体" w:eastAsia="宋体" w:cs="宋体"/>
                <w:color w:val="000000"/>
                <w:sz w:val="24"/>
                <w:szCs w:val="24"/>
                <w:lang w:val="en-US"/>
              </w:rPr>
            </w:r>
            <w:r/>
          </w:p>
        </w:tc>
        <w:tc>
          <w:tcPr>
            <w:tcW w:w="852" w:type="dxa"/>
            <w:vAlign w:val="center"/>
            <w:textDirection w:val="lrTb"/>
            <w:noWrap w:val="false"/>
          </w:tcPr>
          <w:p>
            <w:pPr>
              <w:pStyle w:val="714"/>
              <w:jc w:val="center"/>
              <w:keepLines w:val="0"/>
              <w:keepNext w:val="0"/>
              <w:pageBreakBefore w:val="0"/>
              <w:spacing w:before="68" w:line="264"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客</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hint="eastAsia" w:ascii="宋体" w:hAnsi="宋体" w:eastAsia="宋体" w:cs="宋体"/>
                <w:spacing w:val="-6"/>
                <w:sz w:val="24"/>
                <w:szCs w:val="24"/>
              </w:rPr>
            </w:r>
            <w:r/>
          </w:p>
        </w:tc>
      </w:tr>
      <w:tr>
        <w:trPr>
          <w:trHeight w:val="792"/>
        </w:trPr>
        <w:tc>
          <w:tcPr>
            <w:tcW w:w="519"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4.2</w:t>
            </w:r>
            <w:r>
              <w:rPr>
                <w:rFonts w:ascii="宋体" w:hAnsi="宋体" w:eastAsia="宋体" w:cs="宋体"/>
                <w:color w:val="000000"/>
                <w:spacing w:val="-2"/>
                <w:sz w:val="24"/>
                <w:szCs w:val="24"/>
                <w:lang w:val="en-US" w:eastAsia="zh-CN"/>
              </w:rPr>
            </w:r>
            <w:r/>
          </w:p>
        </w:tc>
        <w:tc>
          <w:tcPr>
            <w:tcW w:w="1179" w:type="dxa"/>
            <w:vAlign w:val="center"/>
            <w:textDirection w:val="lrTb"/>
            <w:noWrap w:val="false"/>
          </w:tcPr>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项目负责人</w:t>
            </w:r>
            <w:r>
              <w:rPr>
                <w:rFonts w:hint="eastAsia" w:ascii="宋体" w:hAnsi="宋体" w:eastAsia="宋体" w:cs="宋体"/>
                <w:color w:val="000000"/>
                <w:sz w:val="24"/>
                <w:szCs w:val="24"/>
                <w:lang w:val="en-US" w:eastAsia="zh-CN" w:bidi="ar"/>
              </w:rPr>
            </w:r>
            <w:r/>
          </w:p>
        </w:tc>
        <w:tc>
          <w:tcPr>
            <w:tcW w:w="6425" w:type="dxa"/>
            <w:vAlign w:val="center"/>
            <w:textDirection w:val="lrTb"/>
            <w:noWrap w:val="false"/>
          </w:tcPr>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拟派项目负责人具有中级及以上养老护理员证书的得3分；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（提供相应的证明材料加盖供应商公章以及合同或供应商为其缴纳近六个月内任意一个月社保证明材料加盖供应商公章）</w:t>
            </w:r>
            <w:r>
              <w:rPr>
                <w:rFonts w:hint="eastAsia" w:ascii="宋体" w:hAnsi="宋体" w:eastAsia="宋体" w:cs="宋体"/>
                <w:color w:val="000000"/>
                <w:sz w:val="24"/>
                <w:szCs w:val="24"/>
                <w:lang w:val="en-US" w:eastAsia="zh-CN" w:bidi="ar"/>
              </w:rPr>
            </w:r>
            <w:r/>
          </w:p>
        </w:tc>
        <w:tc>
          <w:tcPr>
            <w:tcW w:w="637"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r>
            <w:r/>
          </w:p>
        </w:tc>
        <w:tc>
          <w:tcPr>
            <w:tcW w:w="852" w:type="dxa"/>
            <w:vAlign w:val="center"/>
            <w:textDirection w:val="lrTb"/>
            <w:noWrap w:val="false"/>
          </w:tcPr>
          <w:p>
            <w:pPr>
              <w:pStyle w:val="714"/>
              <w:jc w:val="center"/>
              <w:keepLines w:val="0"/>
              <w:keepNext w:val="0"/>
              <w:pageBreakBefore w:val="0"/>
              <w:spacing w:before="68" w:line="264"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客</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hint="eastAsia" w:ascii="宋体" w:hAnsi="宋体" w:eastAsia="宋体" w:cs="宋体"/>
                <w:spacing w:val="-6"/>
                <w:sz w:val="24"/>
                <w:szCs w:val="24"/>
              </w:rPr>
            </w:r>
            <w:r/>
          </w:p>
        </w:tc>
      </w:tr>
      <w:tr>
        <w:trPr>
          <w:trHeight w:val="792"/>
        </w:trPr>
        <w:tc>
          <w:tcPr>
            <w:tcW w:w="519"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4.3</w:t>
            </w:r>
            <w:r>
              <w:rPr>
                <w:rFonts w:ascii="宋体" w:hAnsi="宋体" w:eastAsia="宋体" w:cs="宋体"/>
                <w:color w:val="000000"/>
                <w:spacing w:val="-2"/>
                <w:sz w:val="24"/>
                <w:szCs w:val="24"/>
                <w:lang w:val="en-US" w:eastAsia="zh-CN"/>
              </w:rPr>
            </w:r>
            <w:r/>
          </w:p>
        </w:tc>
        <w:tc>
          <w:tcPr>
            <w:tcW w:w="1179" w:type="dxa"/>
            <w:vAlign w:val="center"/>
            <w:textDirection w:val="lrTb"/>
            <w:noWrap w:val="false"/>
          </w:tcPr>
          <w:p>
            <w:pPr>
              <w:pStyle w:val="714"/>
              <w:jc w:val="both"/>
              <w:keepLines w:val="0"/>
              <w:keepNext w:val="0"/>
              <w:pageBreakBefore w:val="0"/>
              <w:spacing w:line="264" w:lineRule="auto"/>
              <w:widowControl w:val="off"/>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项目组成员</w:t>
            </w:r>
            <w:r>
              <w:rPr>
                <w:rFonts w:ascii="宋体" w:hAnsi="宋体" w:eastAsia="宋体" w:cs="宋体"/>
                <w:color w:val="000000"/>
                <w:sz w:val="24"/>
                <w:szCs w:val="24"/>
                <w:lang w:val="en-US" w:eastAsia="zh-CN" w:bidi="ar"/>
              </w:rPr>
            </w:r>
            <w:r/>
          </w:p>
        </w:tc>
        <w:tc>
          <w:tcPr>
            <w:tcW w:w="6425" w:type="dxa"/>
            <w:vAlign w:val="center"/>
            <w:textDirection w:val="lrTb"/>
            <w:noWrap w:val="false"/>
          </w:tcPr>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项目组成员：（除项目负责人外）</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（1）具有中级及以上养老护理员证书，每提供一人得3分，最高得9分；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（2）具有初级养老护理员证书，每提供一人得2分，最高得8分。</w:t>
            </w:r>
            <w:r>
              <w:rPr>
                <w:rFonts w:hint="eastAsia" w:ascii="宋体" w:hAnsi="宋体" w:eastAsia="宋体" w:cs="宋体"/>
                <w:color w:val="000000"/>
                <w:sz w:val="24"/>
                <w:szCs w:val="24"/>
                <w:lang w:val="en-US" w:eastAsia="zh-CN" w:bidi="ar"/>
              </w:rPr>
            </w:r>
            <w:r/>
          </w:p>
          <w:p>
            <w:pPr>
              <w:pStyle w:val="714"/>
              <w:jc w:val="both"/>
              <w:keepLines w:val="0"/>
              <w:keepNext w:val="0"/>
              <w:pageBreakBefore w:val="0"/>
              <w:spacing w:line="264"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（以上人员须提供相应的证明材料加盖供应商公章以及合同或供应商为其缴纳近六个月内任意一个月社保证明材料加盖供应商公章）</w:t>
            </w:r>
            <w:r>
              <w:rPr>
                <w:rFonts w:hint="eastAsia" w:ascii="宋体" w:hAnsi="宋体" w:eastAsia="宋体" w:cs="宋体"/>
                <w:color w:val="000000"/>
                <w:sz w:val="24"/>
                <w:szCs w:val="24"/>
                <w:lang w:val="en-US" w:eastAsia="zh-CN" w:bidi="ar"/>
              </w:rPr>
            </w:r>
            <w:r/>
          </w:p>
        </w:tc>
        <w:tc>
          <w:tcPr>
            <w:tcW w:w="637" w:type="dxa"/>
            <w:vAlign w:val="center"/>
            <w:textDirection w:val="lrTb"/>
            <w:noWrap w:val="false"/>
          </w:tcPr>
          <w:p>
            <w:pPr>
              <w:pStyle w:val="714"/>
              <w:jc w:val="center"/>
              <w:keepLines w:val="0"/>
              <w:keepNext w:val="0"/>
              <w:pageBreakBefore w:val="0"/>
              <w:spacing w:before="68"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w:t>
            </w:r>
            <w:r>
              <w:rPr>
                <w:rFonts w:ascii="宋体" w:hAnsi="宋体" w:eastAsia="宋体" w:cs="宋体"/>
                <w:color w:val="000000"/>
                <w:sz w:val="24"/>
                <w:szCs w:val="24"/>
                <w:lang w:val="en-US" w:eastAsia="zh-CN"/>
              </w:rPr>
            </w:r>
            <w:r/>
          </w:p>
        </w:tc>
        <w:tc>
          <w:tcPr>
            <w:tcW w:w="852" w:type="dxa"/>
            <w:vAlign w:val="center"/>
            <w:textDirection w:val="lrTb"/>
            <w:noWrap w:val="false"/>
          </w:tcPr>
          <w:p>
            <w:pPr>
              <w:pStyle w:val="714"/>
              <w:jc w:val="center"/>
              <w:keepLines w:val="0"/>
              <w:keepNext w:val="0"/>
              <w:pageBreakBefore w:val="0"/>
              <w:spacing w:before="68" w:line="264"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客</w:t>
            </w:r>
            <w:r>
              <w:rPr>
                <w:rFonts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hint="eastAsia" w:ascii="宋体" w:hAnsi="宋体" w:eastAsia="宋体" w:cs="宋体"/>
                <w:spacing w:val="-6"/>
                <w:sz w:val="24"/>
                <w:szCs w:val="24"/>
              </w:rPr>
            </w:r>
            <w:r/>
          </w:p>
        </w:tc>
      </w:tr>
      <w:tr>
        <w:trPr>
          <w:trHeight w:val="645"/>
        </w:trPr>
        <w:tc>
          <w:tcPr>
            <w:tcW w:w="519" w:type="dxa"/>
            <w:vAlign w:val="center"/>
            <w:textDirection w:val="lrTb"/>
            <w:noWrap w:val="false"/>
          </w:tcPr>
          <w:p>
            <w:pPr>
              <w:pStyle w:val="714"/>
              <w:jc w:val="center"/>
              <w:keepLines w:val="0"/>
              <w:keepNext w:val="0"/>
              <w:pageBreakBefore w:val="0"/>
              <w:spacing w:line="264" w:lineRule="auto"/>
              <w:widowControl w:val="off"/>
              <w:rPr>
                <w:color w:val="ff0000"/>
                <w:sz w:val="24"/>
                <w:szCs w:val="24"/>
              </w:rPr>
            </w:pPr>
            <w:r>
              <w:rPr>
                <w:rFonts w:ascii="宋体" w:hAnsi="宋体" w:eastAsia="宋体" w:cs="宋体"/>
                <w:spacing w:val="-3"/>
                <w:sz w:val="24"/>
                <w:szCs w:val="24"/>
              </w:rPr>
              <w:t xml:space="preserve">合</w:t>
            </w:r>
            <w:r>
              <w:rPr>
                <w:rFonts w:ascii="宋体" w:hAnsi="宋体" w:eastAsia="宋体" w:cs="宋体"/>
                <w:spacing w:val="-2"/>
                <w:sz w:val="24"/>
                <w:szCs w:val="24"/>
              </w:rPr>
              <w:t xml:space="preserve">计</w:t>
            </w:r>
            <w:r>
              <w:rPr>
                <w:color w:val="ff0000"/>
                <w:sz w:val="24"/>
                <w:szCs w:val="24"/>
              </w:rPr>
            </w:r>
            <w:r/>
          </w:p>
        </w:tc>
        <w:tc>
          <w:tcPr>
            <w:gridSpan w:val="2"/>
            <w:tcW w:w="7604" w:type="dxa"/>
            <w:vAlign w:val="center"/>
            <w:textDirection w:val="lrTb"/>
            <w:noWrap w:val="false"/>
          </w:tcPr>
          <w:p>
            <w:pPr>
              <w:pStyle w:val="714"/>
              <w:ind w:left="172"/>
              <w:jc w:val="center"/>
              <w:keepLines w:val="0"/>
              <w:keepNext w:val="0"/>
              <w:pageBreakBefore w:val="0"/>
              <w:spacing w:before="123" w:line="264" w:lineRule="auto"/>
              <w:widowControl w:val="off"/>
              <w:rPr>
                <w:rFonts w:ascii="宋体" w:hAnsi="宋体" w:eastAsia="宋体" w:cs="宋体"/>
                <w:color w:val="ff0000"/>
                <w:spacing w:val="-2"/>
                <w:sz w:val="24"/>
                <w:szCs w:val="24"/>
              </w:rPr>
            </w:pPr>
            <w:r>
              <w:rPr>
                <w:rFonts w:ascii="宋体" w:hAnsi="宋体" w:eastAsia="宋体" w:cs="宋体"/>
                <w:color w:val="ff0000"/>
                <w:spacing w:val="-2"/>
                <w:sz w:val="24"/>
                <w:szCs w:val="24"/>
              </w:rPr>
            </w:r>
            <w:r/>
          </w:p>
        </w:tc>
        <w:tc>
          <w:tcPr>
            <w:gridSpan w:val="2"/>
            <w:tcW w:w="1489" w:type="dxa"/>
            <w:vAlign w:val="center"/>
            <w:textDirection w:val="lrTb"/>
            <w:noWrap w:val="false"/>
          </w:tcPr>
          <w:p>
            <w:pPr>
              <w:pStyle w:val="714"/>
              <w:jc w:val="center"/>
              <w:keepLines w:val="0"/>
              <w:keepNext w:val="0"/>
              <w:pageBreakBefore w:val="0"/>
              <w:spacing w:line="264" w:lineRule="auto"/>
              <w:widowControl w:val="off"/>
              <w:rPr>
                <w:color w:val="000000"/>
                <w:sz w:val="24"/>
                <w:szCs w:val="24"/>
              </w:rPr>
            </w:pPr>
            <w:r>
              <w:rPr>
                <w:rFonts w:ascii="宋体" w:hAnsi="宋体" w:eastAsia="宋体" w:cs="宋体"/>
                <w:color w:val="000000"/>
                <w:spacing w:val="-11"/>
                <w:sz w:val="24"/>
                <w:szCs w:val="24"/>
              </w:rPr>
              <w:t xml:space="preserve">100分</w:t>
            </w:r>
            <w:r>
              <w:rPr>
                <w:color w:val="000000"/>
                <w:sz w:val="24"/>
                <w:szCs w:val="24"/>
              </w:rPr>
            </w:r>
            <w:r/>
          </w:p>
        </w:tc>
      </w:tr>
    </w:tbl>
    <w:p>
      <w:pPr>
        <w:pStyle w:val="714"/>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14"/>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14"/>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26"/>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14"/>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26"/>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14"/>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26"/>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14"/>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26"/>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14"/>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26"/>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14"/>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26"/>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14"/>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26"/>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14"/>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26"/>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14"/>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26"/>
        <w:rPr>
          <w:rFonts w:hint="eastAsia"/>
          <w:lang w:val="en-US" w:eastAsia="zh-CN"/>
        </w:rPr>
      </w:pPr>
      <w:r>
        <w:rPr>
          <w:rFonts w:hint="eastAsia"/>
          <w:lang w:val="en-US" w:eastAsia="zh-CN"/>
        </w:rPr>
      </w:r>
      <w:r/>
    </w:p>
    <w:p>
      <w:pPr>
        <w:pStyle w:val="726"/>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14"/>
        <w:rPr>
          <w:rFonts w:hint="eastAsia"/>
          <w:lang w:val="en-US" w:eastAsia="zh-CN"/>
        </w:rPr>
      </w:pPr>
      <w:r>
        <w:rPr>
          <w:rFonts w:hint="eastAsia"/>
          <w:lang w:val="en-US" w:eastAsia="zh-CN"/>
        </w:rPr>
      </w:r>
      <w:r/>
    </w:p>
    <w:p>
      <w:pPr>
        <w:pStyle w:val="714"/>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14"/>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714"/>
        <w:jc w:val="center"/>
        <w:keepNext/>
        <w:rPr>
          <w:rFonts w:hint="eastAsia" w:ascii="黑体" w:hAnsi="Times New Roman" w:eastAsia="黑体"/>
          <w:bCs/>
          <w:sz w:val="44"/>
          <w:szCs w:val="28"/>
        </w:rPr>
        <w:outlineLvl w:val="0"/>
      </w:pPr>
      <w:r>
        <w:rPr>
          <w:rFonts w:hint="eastAsia" w:ascii="黑体" w:hAnsi="Times New Roman" w:eastAsia="黑体" w:cs="Times New Roman"/>
          <w:sz w:val="44"/>
          <w:szCs w:val="44"/>
        </w:rPr>
        <w:t xml:space="preserve">第六章  </w:t>
      </w:r>
      <w:bookmarkEnd w:id="122"/>
      <w:r/>
      <w:bookmarkEnd w:id="123"/>
      <w:r/>
      <w:bookmarkEnd w:id="126"/>
      <w:r>
        <w:rPr>
          <w:rFonts w:hint="eastAsia" w:ascii="黑体" w:hAnsi="Times New Roman" w:eastAsia="黑体" w:cs="Times New Roman"/>
          <w:sz w:val="44"/>
          <w:szCs w:val="44"/>
        </w:rPr>
        <w:t xml:space="preserve">响应文件格式 </w:t>
      </w:r>
      <w:r>
        <w:rPr>
          <w:rFonts w:hint="eastAsia" w:ascii="黑体" w:hAnsi="Times New Roman" w:eastAsia="黑体"/>
          <w:bCs/>
          <w:sz w:val="44"/>
          <w:szCs w:val="28"/>
        </w:rPr>
      </w:r>
      <w:r/>
    </w:p>
    <w:p>
      <w:pPr>
        <w:pStyle w:val="714"/>
        <w:jc w:val="center"/>
        <w:rPr>
          <w:rFonts w:hint="eastAsia" w:ascii="宋体" w:hAnsi="宋体"/>
          <w:b/>
          <w:sz w:val="72"/>
          <w:szCs w:val="21"/>
        </w:rPr>
      </w:pPr>
      <w:r/>
      <w:bookmarkStart w:id="127" w:name="_Hlt26955039"/>
      <w:r/>
      <w:bookmarkEnd w:id="127"/>
      <w:r/>
      <w:bookmarkStart w:id="128" w:name="_Hlt26671244"/>
      <w:r/>
      <w:bookmarkEnd w:id="128"/>
      <w:r/>
      <w:bookmarkStart w:id="129" w:name="_Toc49090576"/>
      <w:r/>
      <w:bookmarkStart w:id="130" w:name="_Toc120614282"/>
      <w:r/>
      <w:bookmarkStart w:id="131" w:name="_Toc26554094"/>
      <w:r>
        <w:rPr>
          <w:rFonts w:hint="eastAsia" w:ascii="宋体" w:hAnsi="宋体"/>
          <w:b/>
          <w:sz w:val="72"/>
          <w:szCs w:val="21"/>
        </w:rPr>
      </w:r>
      <w:r/>
    </w:p>
    <w:p>
      <w:pPr>
        <w:pStyle w:val="714"/>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714"/>
        <w:jc w:val="center"/>
        <w:rPr>
          <w:rFonts w:hint="eastAsia" w:ascii="宋体" w:hAnsi="宋体"/>
          <w:b/>
          <w:sz w:val="72"/>
          <w:szCs w:val="21"/>
        </w:rPr>
      </w:pPr>
      <w:r>
        <w:rPr>
          <w:rFonts w:hint="eastAsia" w:ascii="宋体" w:hAnsi="宋体"/>
          <w:b/>
          <w:sz w:val="72"/>
          <w:szCs w:val="21"/>
        </w:rPr>
      </w:r>
      <w:r/>
    </w:p>
    <w:p>
      <w:pPr>
        <w:pStyle w:val="714"/>
        <w:jc w:val="center"/>
        <w:rPr>
          <w:rFonts w:hint="eastAsia" w:ascii="宋体" w:hAnsi="宋体"/>
          <w:b/>
          <w:sz w:val="72"/>
          <w:szCs w:val="21"/>
        </w:rPr>
      </w:pPr>
      <w:r>
        <w:rPr>
          <w:rFonts w:hint="eastAsia" w:ascii="宋体" w:hAnsi="宋体"/>
          <w:b/>
          <w:sz w:val="72"/>
          <w:szCs w:val="21"/>
        </w:rPr>
      </w:r>
      <w:r/>
    </w:p>
    <w:p>
      <w:pPr>
        <w:pStyle w:val="714"/>
        <w:jc w:val="center"/>
        <w:rPr>
          <w:rFonts w:hint="eastAsia" w:ascii="宋体" w:hAnsi="宋体"/>
          <w:b/>
          <w:sz w:val="36"/>
          <w:szCs w:val="21"/>
        </w:rPr>
      </w:pPr>
      <w:r>
        <w:rPr>
          <w:rFonts w:hint="eastAsia" w:ascii="宋体" w:hAnsi="宋体"/>
          <w:b/>
          <w:sz w:val="36"/>
          <w:szCs w:val="21"/>
        </w:rPr>
      </w:r>
      <w:r/>
    </w:p>
    <w:p>
      <w:pPr>
        <w:pStyle w:val="714"/>
        <w:jc w:val="center"/>
        <w:rPr>
          <w:rFonts w:hint="eastAsia" w:ascii="宋体" w:hAnsi="宋体"/>
          <w:b/>
          <w:sz w:val="36"/>
          <w:szCs w:val="21"/>
        </w:rPr>
      </w:pPr>
      <w:r>
        <w:rPr>
          <w:rFonts w:hint="eastAsia" w:ascii="宋体" w:hAnsi="宋体"/>
          <w:b/>
          <w:sz w:val="36"/>
          <w:szCs w:val="21"/>
        </w:rPr>
      </w:r>
      <w:r/>
    </w:p>
    <w:p>
      <w:pPr>
        <w:pStyle w:val="714"/>
        <w:jc w:val="center"/>
        <w:rPr>
          <w:rFonts w:hint="eastAsia" w:ascii="宋体" w:hAnsi="宋体"/>
          <w:b/>
          <w:sz w:val="36"/>
          <w:szCs w:val="21"/>
        </w:rPr>
      </w:pPr>
      <w:r>
        <w:rPr>
          <w:rFonts w:hint="eastAsia" w:ascii="宋体" w:hAnsi="宋体"/>
          <w:b/>
          <w:sz w:val="36"/>
          <w:szCs w:val="21"/>
        </w:rPr>
      </w:r>
      <w:r/>
    </w:p>
    <w:p>
      <w:pPr>
        <w:pStyle w:val="714"/>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714"/>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714"/>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714"/>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714"/>
        <w:jc w:val="center"/>
        <w:spacing w:line="440" w:lineRule="exact"/>
        <w:rPr>
          <w:rFonts w:hint="eastAsia" w:ascii="宋体" w:hAnsi="宋体"/>
          <w:b/>
          <w:bCs/>
          <w:sz w:val="32"/>
          <w:szCs w:val="32"/>
        </w:rPr>
      </w:pPr>
      <w:r>
        <w:rPr>
          <w:rFonts w:hint="eastAsia" w:ascii="宋体" w:hAnsi="宋体"/>
          <w:b/>
          <w:bCs/>
          <w:sz w:val="32"/>
          <w:szCs w:val="32"/>
        </w:rPr>
      </w:r>
      <w:r/>
    </w:p>
    <w:p>
      <w:pPr>
        <w:pStyle w:val="714"/>
        <w:spacing w:line="440" w:lineRule="exact"/>
        <w:rPr>
          <w:rFonts w:ascii="宋体" w:hAnsi="宋体"/>
          <w:szCs w:val="21"/>
        </w:rPr>
      </w:pPr>
      <w:r>
        <w:rPr>
          <w:rFonts w:ascii="宋体" w:hAnsi="宋体"/>
          <w:szCs w:val="21"/>
        </w:rPr>
      </w:r>
      <w:r/>
    </w:p>
    <w:p>
      <w:pPr>
        <w:pStyle w:val="714"/>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714"/>
        <w:jc w:val="center"/>
        <w:spacing w:line="440" w:lineRule="exact"/>
        <w:rPr>
          <w:rFonts w:hint="eastAsia" w:ascii="宋体" w:hAnsi="宋体"/>
          <w:b/>
          <w:bCs/>
          <w:sz w:val="32"/>
          <w:szCs w:val="32"/>
        </w:rPr>
      </w:pPr>
      <w:r>
        <w:rPr>
          <w:rFonts w:hint="eastAsia" w:ascii="宋体" w:hAnsi="宋体"/>
          <w:b/>
          <w:bCs/>
          <w:sz w:val="32"/>
          <w:szCs w:val="32"/>
        </w:rPr>
      </w:r>
      <w:r/>
    </w:p>
    <w:p>
      <w:pPr>
        <w:pStyle w:val="714"/>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rPr>
      </w:r>
      <w:r/>
    </w:p>
    <w:p>
      <w:pPr>
        <w:pStyle w:val="714"/>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rPr>
      </w:r>
      <w:r/>
    </w:p>
    <w:p>
      <w:pPr>
        <w:pStyle w:val="714"/>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rPr>
          <w:rFonts w:hint="eastAsia" w:ascii="宋体" w:hAnsi="宋体" w:eastAsia="宋体" w:cs="宋体"/>
          <w:b w:val="0"/>
          <w:bCs w:val="0"/>
          <w:i w:val="0"/>
          <w:sz w:val="28"/>
          <w:szCs w:val="28"/>
          <w:u w:val="none"/>
        </w:rPr>
      </w:r>
      <w:r/>
    </w:p>
    <w:p>
      <w:pPr>
        <w:pStyle w:val="714"/>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714"/>
        <w:ind w:firstLine="560"/>
        <w:keepLines w:val="0"/>
        <w:keepNext w:val="0"/>
        <w:pageBreakBefore w:val="0"/>
        <w:spacing w:line="600" w:lineRule="exact"/>
        <w:widowControl w:val="off"/>
        <w:rPr>
          <w:rFonts w:ascii="宋体" w:hAnsi="宋体" w:eastAsia="宋体" w:cs="宋体"/>
          <w:b w:val="0"/>
          <w:bCs w:val="0"/>
          <w:i w:val="0"/>
          <w:sz w:val="28"/>
          <w:szCs w:val="28"/>
          <w:u w:val="none"/>
          <w:lang w:val="en-US" w:eastAsia="zh-CN"/>
        </w:rPr>
      </w:pPr>
      <w:r>
        <w:rPr>
          <w:rFonts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rPr>
          <w:rFonts w:ascii="宋体" w:hAnsi="宋体" w:eastAsia="宋体" w:cs="宋体"/>
          <w:b w:val="0"/>
          <w:bCs w:val="0"/>
          <w:i w:val="0"/>
          <w:sz w:val="28"/>
          <w:szCs w:val="28"/>
          <w:u w:val="none"/>
          <w:lang w:val="en-US" w:eastAsia="zh-CN"/>
        </w:rPr>
      </w:r>
      <w:r/>
    </w:p>
    <w:p>
      <w:pPr>
        <w:pStyle w:val="714"/>
        <w:ind w:firstLine="560"/>
        <w:keepLines w:val="0"/>
        <w:keepNext w:val="0"/>
        <w:pageBreakBefore w:val="0"/>
        <w:spacing w:line="600" w:lineRule="exact"/>
        <w:widowControl w:val="off"/>
        <w:rPr>
          <w:rFonts w:ascii="宋体" w:hAnsi="宋体"/>
          <w:sz w:val="24"/>
        </w:rPr>
      </w:pP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rPr>
          <w:rFonts w:ascii="宋体" w:hAnsi="宋体"/>
          <w:sz w:val="24"/>
        </w:rPr>
      </w:r>
      <w:r/>
    </w:p>
    <w:p>
      <w:pPr>
        <w:pStyle w:val="714"/>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val="en-US" w:eastAsia="zh-CN"/>
        </w:rPr>
        <w:t xml:space="preserve">七</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b w:val="0"/>
          <w:bCs w:val="0"/>
          <w:iCs w:val="0"/>
          <w:sz w:val="28"/>
          <w:szCs w:val="28"/>
        </w:rPr>
      </w:r>
      <w:r/>
    </w:p>
    <w:p>
      <w:pPr>
        <w:pStyle w:val="714"/>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val="en-US" w:eastAsia="zh-CN"/>
        </w:rPr>
        <w:t xml:space="preserve">八</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71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九、</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71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41"/>
        <w:ind w:left="218" w:firstLine="420"/>
        <w:rPr>
          <w:rFonts w:hint="eastAsia"/>
          <w:lang w:eastAsia="zh-CN"/>
        </w:rPr>
      </w:pPr>
      <w:r>
        <w:rPr>
          <w:rFonts w:hint="eastAsia" w:ascii="宋体" w:hAnsi="宋体" w:cs="宋体"/>
          <w:sz w:val="28"/>
          <w:szCs w:val="28"/>
        </w:rPr>
        <w:t xml:space="preserve">十</w:t>
      </w:r>
      <w:r>
        <w:rPr>
          <w:rFonts w:hint="eastAsia" w:cs="宋体"/>
          <w:sz w:val="28"/>
          <w:szCs w:val="28"/>
          <w:lang w:val="en-US" w:eastAsia="zh-CN"/>
        </w:rPr>
        <w:t xml:space="preserve">一</w:t>
      </w:r>
      <w:r>
        <w:rPr>
          <w:rFonts w:hint="eastAsia" w:ascii="宋体" w:hAnsi="宋体" w:cs="宋体"/>
          <w:sz w:val="28"/>
          <w:szCs w:val="28"/>
        </w:rPr>
        <w:t xml:space="preserve">、关于符合本国产品标准的声明函（如有）</w:t>
      </w:r>
      <w:r>
        <w:rPr>
          <w:rFonts w:hint="eastAsia"/>
          <w:lang w:eastAsia="zh-CN"/>
        </w:rPr>
      </w:r>
      <w:r/>
    </w:p>
    <w:p>
      <w:pPr>
        <w:pStyle w:val="714"/>
        <w:ind w:firstLine="480"/>
        <w:spacing w:line="440" w:lineRule="exact"/>
        <w:rPr>
          <w:rFonts w:ascii="宋体" w:hAnsi="宋体"/>
          <w:sz w:val="24"/>
          <w:szCs w:val="21"/>
        </w:rPr>
      </w:pPr>
      <w:r>
        <w:rPr>
          <w:rFonts w:ascii="宋体" w:hAnsi="宋体"/>
          <w:sz w:val="24"/>
          <w:szCs w:val="21"/>
        </w:rPr>
      </w:r>
      <w:r/>
    </w:p>
    <w:p>
      <w:pPr>
        <w:pStyle w:val="714"/>
        <w:ind w:firstLine="480"/>
        <w:spacing w:line="440" w:lineRule="exact"/>
        <w:rPr>
          <w:rFonts w:ascii="宋体" w:hAnsi="宋体"/>
          <w:sz w:val="24"/>
          <w:szCs w:val="21"/>
        </w:rPr>
      </w:pPr>
      <w:r>
        <w:rPr>
          <w:rFonts w:ascii="宋体" w:hAnsi="宋体"/>
          <w:sz w:val="24"/>
          <w:szCs w:val="21"/>
        </w:rPr>
      </w:r>
      <w:r/>
    </w:p>
    <w:p>
      <w:pPr>
        <w:pStyle w:val="714"/>
        <w:ind w:firstLine="480"/>
        <w:spacing w:line="440" w:lineRule="exact"/>
        <w:rPr>
          <w:rFonts w:ascii="宋体" w:hAnsi="宋体"/>
          <w:sz w:val="24"/>
          <w:szCs w:val="21"/>
        </w:rPr>
      </w:pPr>
      <w:r>
        <w:rPr>
          <w:rFonts w:ascii="宋体" w:hAnsi="宋体"/>
          <w:sz w:val="24"/>
          <w:szCs w:val="21"/>
        </w:rPr>
      </w:r>
      <w:r/>
    </w:p>
    <w:p>
      <w:pPr>
        <w:pStyle w:val="714"/>
        <w:ind w:firstLine="480"/>
        <w:spacing w:line="440" w:lineRule="exact"/>
        <w:rPr>
          <w:rFonts w:ascii="宋体" w:hAnsi="宋体"/>
          <w:sz w:val="24"/>
          <w:szCs w:val="21"/>
        </w:rPr>
      </w:pPr>
      <w:r>
        <w:rPr>
          <w:rFonts w:ascii="宋体" w:hAnsi="宋体"/>
          <w:sz w:val="24"/>
          <w:szCs w:val="21"/>
        </w:rPr>
      </w:r>
      <w:r/>
    </w:p>
    <w:p>
      <w:pPr>
        <w:pStyle w:val="714"/>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714"/>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14"/>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南京市六合区竹镇镇人民政府</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1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1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71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1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1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1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14"/>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1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71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71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（2）参加本次政府采购活动前一年的财务</w:t>
      </w:r>
      <w:r>
        <w:rPr>
          <w:rFonts w:hint="eastAsia" w:ascii="宋体" w:hAnsi="宋体" w:eastAsia="宋体" w:cs="Times New Roman"/>
          <w:color w:val="000000"/>
          <w:sz w:val="24"/>
          <w:szCs w:val="24"/>
          <w:lang w:val="en-US" w:eastAsia="zh-CN"/>
        </w:rPr>
        <w:t xml:space="preserve">会计制度</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财务报表</w:t>
      </w:r>
      <w:r>
        <w:rPr>
          <w:rFonts w:hint="eastAsia" w:ascii="宋体" w:hAnsi="宋体" w:eastAsia="宋体" w:cs="Times New Roman"/>
          <w:color w:val="000000"/>
          <w:sz w:val="24"/>
          <w:szCs w:val="24"/>
        </w:rPr>
        <w:t xml:space="preserve">或参加本次政府采购活动前一年内的银行资信证明（法人或其他组织提供）或其他证明材料</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14"/>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1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14"/>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714"/>
        <w:ind w:firstLine="492"/>
        <w:spacing w:line="460" w:lineRule="exact"/>
        <w:rPr>
          <w:rFonts w:hint="eastAsia"/>
          <w:color w:val="000000"/>
          <w:sz w:val="24"/>
          <w:szCs w:val="24"/>
        </w:rPr>
      </w:pPr>
      <w:r>
        <w:rPr>
          <w:rFonts w:hint="eastAsia"/>
          <w:color w:val="000000"/>
          <w:sz w:val="24"/>
          <w:szCs w:val="24"/>
        </w:rPr>
      </w:r>
      <w:r/>
    </w:p>
    <w:p>
      <w:pPr>
        <w:pStyle w:val="71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714"/>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14"/>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14"/>
        <w:rPr>
          <w:sz w:val="24"/>
          <w:szCs w:val="24"/>
        </w:rPr>
      </w:pPr>
      <w:r>
        <w:rPr>
          <w:sz w:val="24"/>
          <w:szCs w:val="24"/>
        </w:rPr>
      </w:r>
      <w:r/>
    </w:p>
    <w:p>
      <w:pPr>
        <w:pStyle w:val="714"/>
        <w:spacing w:line="440" w:lineRule="exact"/>
        <w:rPr>
          <w:rFonts w:hint="eastAsia" w:ascii="宋体" w:hAnsi="宋体"/>
          <w:sz w:val="24"/>
          <w:szCs w:val="24"/>
          <w:lang w:eastAsia="zh-CN"/>
        </w:rPr>
      </w:pPr>
      <w:r>
        <w:rPr>
          <w:rFonts w:hint="eastAsia" w:ascii="宋体" w:hAnsi="宋体"/>
          <w:sz w:val="24"/>
          <w:szCs w:val="24"/>
          <w:lang w:eastAsia="zh-CN"/>
        </w:rPr>
      </w:r>
      <w:r/>
    </w:p>
    <w:p>
      <w:pPr>
        <w:pStyle w:val="714"/>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r>
      <w:r/>
    </w:p>
    <w:p>
      <w:pPr>
        <w:pStyle w:val="714"/>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r>
      <w:r/>
    </w:p>
    <w:p>
      <w:pPr>
        <w:pStyle w:val="726"/>
        <w:rPr>
          <w:rFonts w:hint="eastAsia"/>
          <w:lang w:val="en-US" w:eastAsia="zh-CN"/>
        </w:rPr>
      </w:pPr>
      <w:r>
        <w:rPr>
          <w:rFonts w:hint="eastAsia"/>
          <w:lang w:val="en-US" w:eastAsia="zh-CN"/>
        </w:rPr>
      </w:r>
      <w:r/>
    </w:p>
    <w:p>
      <w:pPr>
        <w:pStyle w:val="714"/>
        <w:rPr>
          <w:rFonts w:ascii="黑体" w:hAnsi="黑体" w:eastAsia="黑体" w:cs="Times New Roman"/>
          <w:i w:val="0"/>
          <w:color w:val="000000"/>
          <w:sz w:val="32"/>
          <w:szCs w:val="32"/>
          <w:u w:val="none"/>
          <w:lang w:val="en-US" w:eastAsia="zh-CN"/>
        </w:rPr>
      </w:pPr>
      <w:r>
        <w:rPr>
          <w:rFonts w:hint="eastAsia" w:ascii="Times New Roman" w:hAnsi="Times New Roman" w:eastAsia="宋体" w:cs="Times New Roman"/>
          <w:color w:val="000000"/>
          <w:sz w:val="24"/>
          <w:szCs w:val="24"/>
          <w:lang w:val="en-US" w:eastAsia="zh-CN"/>
        </w:rPr>
        <w:t xml:space="preserve">备注：如果在响应文件中已提交上述材料的，成交后不再单独提供材料核实。</w:t>
      </w:r>
      <w:r>
        <w:rPr>
          <w:rFonts w:ascii="黑体" w:hAnsi="黑体" w:eastAsia="黑体" w:cs="Times New Roman"/>
          <w:i w:val="0"/>
          <w:color w:val="000000"/>
          <w:sz w:val="32"/>
          <w:szCs w:val="32"/>
          <w:u w:val="none"/>
          <w:lang w:val="en-US" w:eastAsia="zh-CN"/>
        </w:rPr>
      </w:r>
      <w:r/>
    </w:p>
    <w:p>
      <w:pPr>
        <w:pStyle w:val="726"/>
        <w:rPr>
          <w:rFonts w:hint="eastAsia"/>
          <w:lang w:eastAsia="zh-CN"/>
        </w:rPr>
      </w:pPr>
      <w:r>
        <w:rPr>
          <w:rFonts w:hint="eastAsia"/>
          <w:lang w:eastAsia="zh-CN"/>
        </w:rPr>
      </w:r>
      <w:r/>
    </w:p>
    <w:p>
      <w:pPr>
        <w:pStyle w:val="714"/>
        <w:rPr>
          <w:rFonts w:hint="eastAsia" w:ascii="黑体" w:hAnsi="黑体" w:eastAsia="黑体" w:cs="Times New Roman"/>
          <w:i w:val="0"/>
          <w:color w:val="000000"/>
          <w:sz w:val="32"/>
          <w:szCs w:val="32"/>
          <w:u w:val="none"/>
          <w:lang w:val="en-US" w:eastAsia="zh-CN"/>
        </w:rPr>
      </w:pPr>
      <w:r/>
      <w:bookmarkEnd w:id="129"/>
      <w:r/>
      <w:bookmarkEnd w:id="130"/>
      <w:r/>
      <w:bookmarkEnd w:id="131"/>
      <w:r/>
      <w:bookmarkStart w:id="132"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714"/>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714"/>
        <w:spacing w:line="460" w:lineRule="exact"/>
        <w:rPr>
          <w:rFonts w:hint="eastAsia" w:ascii="宋体" w:hAnsi="宋体"/>
          <w:bCs/>
          <w:sz w:val="24"/>
          <w:szCs w:val="21"/>
        </w:rPr>
      </w:pPr>
      <w:r>
        <w:rPr>
          <w:rFonts w:hint="eastAsia" w:ascii="宋体" w:hAnsi="宋体"/>
          <w:bCs/>
          <w:sz w:val="24"/>
          <w:szCs w:val="21"/>
        </w:rPr>
      </w:r>
      <w:r/>
    </w:p>
    <w:p>
      <w:pPr>
        <w:pStyle w:val="714"/>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714"/>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714"/>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714"/>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71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71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71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714"/>
        <w:jc w:val="center"/>
        <w:spacing w:line="360" w:lineRule="auto"/>
        <w:rPr>
          <w:rFonts w:hint="eastAsia" w:ascii="方正小标宋简体" w:hAnsi="方正小标宋简体" w:eastAsia="方正小标宋简体" w:cs="方正小标宋简体"/>
          <w:color w:val="000000"/>
          <w:sz w:val="32"/>
          <w:szCs w:val="32"/>
          <w:lang w:val="zh-CN" w:eastAsia="zh-CN"/>
        </w:rPr>
        <w:outlineLvl w:val="0"/>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802"/>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802"/>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802"/>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802"/>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802"/>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802"/>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802"/>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33" w:name="_Hlt26955070"/>
      <w:r/>
      <w:bookmarkEnd w:id="133"/>
      <w:r/>
      <w:bookmarkStart w:id="134" w:name="_格式3__银行出具的资信证明"/>
      <w:r/>
      <w:bookmarkEnd w:id="134"/>
      <w:r/>
      <w:bookmarkStart w:id="135" w:name="_Hlt26671380"/>
      <w:r/>
      <w:bookmarkEnd w:id="135"/>
      <w:r>
        <w:rPr>
          <w:rFonts w:hint="eastAsia"/>
          <w:sz w:val="24"/>
          <w:szCs w:val="24"/>
        </w:rPr>
      </w:r>
      <w:r/>
    </w:p>
    <w:p>
      <w:pPr>
        <w:pStyle w:val="714"/>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714"/>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714"/>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714"/>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714"/>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714"/>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714"/>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714"/>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714"/>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71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714"/>
        <w:jc w:val="center"/>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04"/>
        <w:ind w:firstLine="480"/>
        <w:keepLines w:val="0"/>
        <w:keepNext w:val="0"/>
        <w:pageBreakBefore w:val="0"/>
        <w:spacing w:before="0" w:after="0" w:line="360" w:lineRule="auto"/>
        <w:widowControl w:val="off"/>
        <w:rPr>
          <w:rFonts w:hint="eastAsia" w:ascii="宋体" w:hAnsi="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南京市六合区竹镇镇人民政府</w:t>
      </w:r>
      <w:r>
        <w:rPr>
          <w:rFonts w:hint="eastAsia" w:ascii="宋体" w:hAnsi="宋体"/>
          <w:sz w:val="24"/>
          <w:szCs w:val="21"/>
          <w:lang w:eastAsia="zh-CN"/>
        </w:rPr>
      </w:r>
      <w:r/>
    </w:p>
    <w:p>
      <w:pPr>
        <w:pStyle w:val="804"/>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714"/>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向买方提供所需服务（包含与服务相关的货物）。</w:t>
      </w:r>
      <w:r>
        <w:rPr>
          <w:rFonts w:hint="eastAsia" w:ascii="宋体" w:hAnsi="宋体"/>
          <w:sz w:val="24"/>
          <w:szCs w:val="21"/>
        </w:rPr>
      </w:r>
      <w:r/>
    </w:p>
    <w:p>
      <w:pPr>
        <w:pStyle w:val="714"/>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714"/>
        <w:ind w:firstLine="480"/>
        <w:jc w:val="left"/>
        <w:keepLines w:val="0"/>
        <w:keepNext w:val="0"/>
        <w:pageBreakBefore w:val="0"/>
        <w:spacing w:line="360" w:lineRule="auto"/>
        <w:widowControl w:val="off"/>
        <w:rPr>
          <w:rFonts w:ascii="宋体" w:hAnsi="宋体" w:eastAsia="宋体"/>
          <w:sz w:val="24"/>
          <w:szCs w:val="21"/>
          <w:lang w:val="en-US" w:eastAsia="zh-CN"/>
        </w:rPr>
      </w:pPr>
      <w:r>
        <w:rPr>
          <w:rFonts w:hint="eastAsia" w:ascii="宋体" w:hAnsi="宋体"/>
          <w:sz w:val="24"/>
          <w:szCs w:val="21"/>
          <w:lang w:val="en-US" w:eastAsia="zh-CN"/>
        </w:rPr>
        <w:t xml:space="preserve">3.我们的总报价为（大写）</w:t>
      </w:r>
      <w:r>
        <w:rPr>
          <w:rFonts w:hint="eastAsia" w:ascii="宋体" w:hAnsi="宋体"/>
          <w:sz w:val="24"/>
          <w:szCs w:val="21"/>
          <w:u w:val="single"/>
          <w:lang w:val="en-US" w:eastAsia="zh-CN"/>
        </w:rPr>
        <w:t xml:space="preserve">       </w:t>
      </w:r>
      <w:r>
        <w:rPr>
          <w:rFonts w:hint="eastAsia" w:ascii="宋体" w:hAnsi="宋体"/>
          <w:sz w:val="24"/>
          <w:szCs w:val="21"/>
          <w:lang w:val="en-US" w:eastAsia="zh-CN"/>
        </w:rPr>
        <w:t xml:space="preserve">元</w:t>
      </w:r>
      <w:r>
        <w:rPr>
          <w:rFonts w:hint="eastAsia" w:ascii="宋体" w:hAnsi="宋体"/>
          <w:sz w:val="24"/>
          <w:szCs w:val="21"/>
          <w:lang w:val="en-US" w:eastAsia="zh-CN"/>
        </w:rPr>
        <w:t xml:space="preserve">人民币</w:t>
      </w:r>
      <w:r>
        <w:rPr>
          <w:rFonts w:hint="eastAsia" w:ascii="宋体" w:hAnsi="宋体"/>
          <w:sz w:val="24"/>
          <w:szCs w:val="21"/>
          <w:lang w:val="en-US" w:eastAsia="zh-CN"/>
        </w:rPr>
        <w:t xml:space="preserve">，拟派项目负责人：</w:t>
      </w:r>
      <w:r>
        <w:rPr>
          <w:rFonts w:hint="eastAsia" w:ascii="宋体" w:hAnsi="宋体"/>
          <w:sz w:val="24"/>
          <w:szCs w:val="21"/>
          <w:u w:val="single"/>
          <w:lang w:val="en-US" w:eastAsia="zh-CN"/>
        </w:rPr>
        <w:t xml:space="preserve">      </w:t>
      </w:r>
      <w:r>
        <w:rPr>
          <w:rFonts w:hint="eastAsia" w:ascii="宋体" w:hAnsi="宋体"/>
          <w:sz w:val="24"/>
          <w:szCs w:val="21"/>
          <w:lang w:val="en-US" w:eastAsia="zh-CN"/>
        </w:rPr>
        <w:t xml:space="preserve">，服务期限</w:t>
      </w:r>
      <w:r>
        <w:rPr>
          <w:rFonts w:hint="eastAsia" w:ascii="宋体" w:hAnsi="宋体"/>
          <w:sz w:val="24"/>
          <w:szCs w:val="21"/>
          <w:u w:val="single"/>
          <w:lang w:val="en-US" w:eastAsia="zh-CN"/>
        </w:rPr>
        <w:t xml:space="preserve">          </w:t>
      </w:r>
      <w:r>
        <w:rPr>
          <w:rFonts w:hint="eastAsia" w:ascii="宋体" w:hAnsi="宋体"/>
          <w:sz w:val="24"/>
          <w:szCs w:val="21"/>
          <w:lang w:val="en-US" w:eastAsia="zh-CN"/>
        </w:rPr>
        <w:t xml:space="preserve">，磋商有效期：</w:t>
      </w:r>
      <w:r>
        <w:rPr>
          <w:rFonts w:hint="eastAsia" w:ascii="宋体" w:hAnsi="宋体"/>
          <w:sz w:val="24"/>
          <w:szCs w:val="21"/>
          <w:u w:val="single"/>
          <w:lang w:val="en-US" w:eastAsia="zh-CN"/>
        </w:rPr>
        <w:t xml:space="preserve">       </w:t>
      </w:r>
      <w:r>
        <w:rPr>
          <w:rFonts w:hint="eastAsia" w:ascii="宋体" w:hAnsi="宋体"/>
          <w:sz w:val="24"/>
          <w:szCs w:val="21"/>
          <w:lang w:val="en-US" w:eastAsia="zh-CN"/>
        </w:rPr>
        <w:t xml:space="preserve">。</w:t>
      </w:r>
      <w:r>
        <w:rPr>
          <w:rFonts w:ascii="宋体" w:hAnsi="宋体" w:eastAsia="宋体"/>
          <w:sz w:val="24"/>
          <w:szCs w:val="21"/>
          <w:lang w:val="en-US" w:eastAsia="zh-CN"/>
        </w:rPr>
      </w:r>
      <w:r/>
    </w:p>
    <w:p>
      <w:pPr>
        <w:pStyle w:val="714"/>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lang w:val="en-US" w:eastAsia="zh-CN"/>
        </w:rPr>
        <w:t xml:space="preserve">4</w:t>
      </w:r>
      <w:r>
        <w:rPr>
          <w:rFonts w:hint="eastAsia" w:ascii="宋体" w:hAnsi="宋体"/>
          <w:sz w:val="24"/>
          <w:szCs w:val="21"/>
        </w:rPr>
        <w:t xml:space="preserve">.我们已详细审核全部磋商文件及其有效补充文件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714"/>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lang w:val="en-US" w:eastAsia="zh-CN"/>
        </w:rPr>
        <w:t xml:space="preserve">5</w:t>
      </w:r>
      <w:r>
        <w:rPr>
          <w:rFonts w:hint="eastAsia" w:ascii="宋体" w:hAnsi="宋体"/>
          <w:sz w:val="24"/>
          <w:szCs w:val="21"/>
        </w:rPr>
        <w:t xml:space="preserve">.我们同意从规定的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714"/>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714"/>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714"/>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714"/>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9</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804"/>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04"/>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804"/>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804"/>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804"/>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804"/>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14"/>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04"/>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714"/>
        <w:rPr>
          <w:rFonts w:hint="eastAsia" w:ascii="宋体" w:hAnsi="宋体"/>
          <w:szCs w:val="21"/>
        </w:rPr>
      </w:pPr>
      <w:r>
        <w:rPr>
          <w:rFonts w:hint="eastAsia" w:ascii="宋体" w:hAnsi="宋体"/>
          <w:szCs w:val="21"/>
        </w:rPr>
      </w:r>
      <w:r/>
    </w:p>
    <w:p>
      <w:pPr>
        <w:pStyle w:val="714"/>
        <w:rPr>
          <w:rFonts w:hint="eastAsia" w:ascii="宋体" w:hAnsi="宋体"/>
          <w:szCs w:val="21"/>
        </w:rPr>
      </w:pPr>
      <w:r>
        <w:rPr>
          <w:rFonts w:hint="eastAsia" w:ascii="宋体" w:hAnsi="宋体"/>
          <w:szCs w:val="21"/>
        </w:rPr>
      </w:r>
      <w:r/>
    </w:p>
    <w:p>
      <w:pPr>
        <w:pStyle w:val="714"/>
        <w:rPr>
          <w:rFonts w:hint="eastAsia" w:ascii="宋体" w:hAnsi="宋体"/>
          <w:szCs w:val="21"/>
        </w:rPr>
      </w:pPr>
      <w:r>
        <w:rPr>
          <w:rFonts w:hint="eastAsia" w:ascii="宋体" w:hAnsi="宋体"/>
          <w:szCs w:val="21"/>
        </w:rPr>
      </w:r>
      <w:r/>
    </w:p>
    <w:p>
      <w:pPr>
        <w:pStyle w:val="714"/>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71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714"/>
        <w:ind w:firstLine="0"/>
        <w:keepLines w:val="0"/>
        <w:keepNext w:val="0"/>
        <w:pageBreakBefore w:val="0"/>
        <w:spacing w:line="24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rPr>
      </w:r>
      <w:r/>
    </w:p>
    <w:p>
      <w:pPr>
        <w:pStyle w:val="714"/>
        <w:ind w:firstLine="0"/>
        <w:keepLines w:val="0"/>
        <w:keepNext w:val="0"/>
        <w:pageBreakBefore w:val="0"/>
        <w:spacing w:line="240" w:lineRule="auto"/>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编号：                                   分包号：</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lang w:val="en-US" w:eastAsia="zh-CN"/>
        </w:rPr>
      </w:r>
      <w:r/>
    </w:p>
    <w:tbl>
      <w:tblPr>
        <w:tblW w:w="95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7"/>
        <w:gridCol w:w="3261"/>
        <w:gridCol w:w="3261"/>
      </w:tblGrid>
      <w:tr>
        <w:trPr>
          <w:cantSplit/>
          <w:trHeight w:val="712"/>
        </w:trPr>
        <w:tc>
          <w:tcPr>
            <w:tcW w:w="3057" w:type="dxa"/>
            <w:vAlign w:val="center"/>
            <w:textDirection w:val="lrTb"/>
            <w:noWrap w:val="false"/>
          </w:tcPr>
          <w:p>
            <w:pPr>
              <w:pStyle w:val="714"/>
              <w:jc w:val="center"/>
              <w:keepLines w:val="0"/>
              <w:keepNext w:val="0"/>
              <w:pageBreakBefore w:val="0"/>
              <w:spacing w:line="480" w:lineRule="auto"/>
              <w:widowControl w:val="off"/>
              <w:rPr>
                <w:rFonts w:ascii="宋体" w:hAnsi="宋体" w:eastAsia="宋体"/>
                <w:sz w:val="24"/>
                <w:szCs w:val="24"/>
                <w:lang w:val="en-US" w:eastAsia="zh-CN"/>
              </w:rPr>
            </w:pPr>
            <w:r>
              <w:rPr>
                <w:rFonts w:hint="eastAsia" w:ascii="宋体" w:hAnsi="宋体"/>
                <w:sz w:val="24"/>
                <w:szCs w:val="24"/>
                <w:lang w:val="en-US" w:eastAsia="zh-CN"/>
              </w:rPr>
              <w:t xml:space="preserve">项目名称</w:t>
            </w:r>
            <w:r>
              <w:rPr>
                <w:rFonts w:ascii="宋体" w:hAnsi="宋体" w:eastAsia="宋体"/>
                <w:sz w:val="24"/>
                <w:szCs w:val="24"/>
                <w:lang w:val="en-US" w:eastAsia="zh-CN"/>
              </w:rPr>
            </w:r>
            <w:r/>
          </w:p>
        </w:tc>
        <w:tc>
          <w:tcPr>
            <w:tcW w:w="3261" w:type="dxa"/>
            <w:vAlign w:val="center"/>
            <w:textDirection w:val="lrTb"/>
            <w:noWrap w:val="false"/>
          </w:tcPr>
          <w:p>
            <w:pPr>
              <w:pStyle w:val="714"/>
              <w:jc w:val="center"/>
              <w:keepLines w:val="0"/>
              <w:keepNext w:val="0"/>
              <w:pageBreakBefore w:val="0"/>
              <w:spacing w:line="480" w:lineRule="auto"/>
              <w:widowControl w:val="off"/>
              <w:rPr>
                <w:rFonts w:ascii="宋体" w:hAnsi="宋体" w:eastAsia="宋体"/>
                <w:sz w:val="24"/>
                <w:szCs w:val="24"/>
                <w:lang w:val="en-US" w:eastAsia="zh-CN"/>
              </w:rPr>
            </w:pPr>
            <w:r>
              <w:rPr>
                <w:rFonts w:hint="eastAsia" w:ascii="宋体" w:hAnsi="宋体"/>
                <w:sz w:val="24"/>
                <w:szCs w:val="24"/>
                <w:lang w:val="en-US" w:eastAsia="zh-CN"/>
              </w:rPr>
              <w:t xml:space="preserve">项目内容</w:t>
            </w:r>
            <w:r>
              <w:rPr>
                <w:rFonts w:ascii="宋体" w:hAnsi="宋体" w:eastAsia="宋体"/>
                <w:sz w:val="24"/>
                <w:szCs w:val="24"/>
                <w:lang w:val="en-US" w:eastAsia="zh-CN"/>
              </w:rPr>
            </w:r>
            <w:r/>
          </w:p>
        </w:tc>
        <w:tc>
          <w:tcPr>
            <w:tcW w:w="3261" w:type="dxa"/>
            <w:vAlign w:val="center"/>
            <w:textDirection w:val="lrTb"/>
            <w:noWrap w:val="false"/>
          </w:tcPr>
          <w:p>
            <w:pPr>
              <w:pStyle w:val="714"/>
              <w:jc w:val="center"/>
              <w:keepLines w:val="0"/>
              <w:keepNext w:val="0"/>
              <w:pageBreakBefore w:val="0"/>
              <w:spacing w:line="48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总价</w:t>
            </w:r>
            <w:r>
              <w:rPr>
                <w:rFonts w:hint="eastAsia" w:ascii="宋体" w:hAnsi="宋体" w:eastAsia="宋体"/>
                <w:sz w:val="24"/>
                <w:szCs w:val="24"/>
                <w:lang w:val="en-US" w:eastAsia="zh-CN"/>
              </w:rPr>
            </w:r>
            <w:r/>
          </w:p>
        </w:tc>
      </w:tr>
      <w:tr>
        <w:trPr>
          <w:cantSplit/>
          <w:trHeight w:val="765"/>
        </w:trPr>
        <w:tc>
          <w:tcPr>
            <w:tcW w:w="3057" w:type="dxa"/>
            <w:vAlign w:val="center"/>
            <w:textDirection w:val="lrTb"/>
            <w:noWrap w:val="false"/>
          </w:tcPr>
          <w:p>
            <w:pPr>
              <w:pStyle w:val="804"/>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                         </w:t>
            </w:r>
            <w:r>
              <w:rPr>
                <w:rFonts w:hint="eastAsia" w:ascii="宋体" w:hAnsi="宋体"/>
                <w:szCs w:val="21"/>
              </w:rPr>
            </w:r>
            <w:r/>
          </w:p>
        </w:tc>
        <w:tc>
          <w:tcPr>
            <w:tcW w:w="3261" w:type="dxa"/>
            <w:vAlign w:val="center"/>
            <w:textDirection w:val="lrTb"/>
            <w:noWrap w:val="false"/>
          </w:tcPr>
          <w:p>
            <w:pPr>
              <w:pStyle w:val="804"/>
              <w:ind w:firstLine="0"/>
              <w:keepLines w:val="0"/>
              <w:keepNext w:val="0"/>
              <w:pageBreakBefore w:val="0"/>
              <w:spacing w:before="0" w:after="0" w:line="480" w:lineRule="auto"/>
              <w:widowControl w:val="off"/>
              <w:rPr>
                <w:rFonts w:hint="eastAsia" w:ascii="宋体" w:hAnsi="宋体" w:cs="宋体"/>
              </w:rPr>
            </w:pPr>
            <w:r>
              <w:rPr>
                <w:rFonts w:hint="eastAsia" w:ascii="宋体" w:hAnsi="宋体" w:cs="宋体"/>
              </w:rPr>
            </w:r>
            <w:r/>
          </w:p>
        </w:tc>
        <w:tc>
          <w:tcPr>
            <w:tcW w:w="3261" w:type="dxa"/>
            <w:vAlign w:val="center"/>
            <w:textDirection w:val="lrTb"/>
            <w:noWrap w:val="false"/>
          </w:tcPr>
          <w:p>
            <w:pPr>
              <w:pStyle w:val="804"/>
              <w:ind w:firstLine="0"/>
              <w:keepLines w:val="0"/>
              <w:keepNext w:val="0"/>
              <w:pageBreakBefore w:val="0"/>
              <w:spacing w:before="0" w:after="0" w:line="480" w:lineRule="auto"/>
              <w:widowControl w:val="off"/>
              <w:rPr>
                <w:rFonts w:ascii="宋体" w:hAnsi="宋体" w:eastAsia="宋体" w:cs="宋体"/>
                <w:lang w:val="en-US" w:eastAsia="zh-CN"/>
              </w:rPr>
            </w:pPr>
            <w:r>
              <w:rPr>
                <w:rFonts w:hint="eastAsia" w:ascii="宋体" w:hAnsi="宋体" w:cs="宋体"/>
                <w:lang w:val="en-US" w:eastAsia="zh-CN"/>
              </w:rPr>
              <w:t xml:space="preserve">  元</w:t>
            </w:r>
            <w:r>
              <w:rPr>
                <w:rFonts w:ascii="宋体" w:hAnsi="宋体" w:eastAsia="宋体" w:cs="宋体"/>
                <w:lang w:val="en-US" w:eastAsia="zh-CN"/>
              </w:rPr>
            </w:r>
            <w:r/>
          </w:p>
        </w:tc>
      </w:tr>
      <w:tr>
        <w:trPr>
          <w:cantSplit/>
          <w:trHeight w:val="765"/>
        </w:trPr>
        <w:tc>
          <w:tcPr>
            <w:tcW w:w="3057" w:type="dxa"/>
            <w:vAlign w:val="center"/>
            <w:textDirection w:val="lrTb"/>
            <w:noWrap w:val="false"/>
          </w:tcPr>
          <w:p>
            <w:pPr>
              <w:pStyle w:val="804"/>
              <w:ind w:firstLine="0"/>
              <w:keepLines w:val="0"/>
              <w:keepNext w:val="0"/>
              <w:pageBreakBefore w:val="0"/>
              <w:spacing w:before="0" w:after="0" w:line="480" w:lineRule="auto"/>
              <w:widowControl w:val="off"/>
              <w:rPr>
                <w:rFonts w:ascii="宋体" w:hAnsi="宋体" w:cs="宋体"/>
                <w:lang w:val="en-US" w:eastAsia="zh-CN"/>
              </w:rPr>
            </w:pPr>
            <w:r>
              <w:rPr>
                <w:rFonts w:hint="eastAsia" w:ascii="宋体" w:hAnsi="宋体" w:cs="宋体"/>
                <w:lang w:val="en-US" w:eastAsia="zh-CN"/>
              </w:rPr>
              <w:t xml:space="preserve">总价（大写）</w:t>
            </w:r>
            <w:r>
              <w:rPr>
                <w:rFonts w:ascii="宋体" w:hAnsi="宋体" w:cs="宋体"/>
                <w:lang w:val="en-US" w:eastAsia="zh-CN"/>
              </w:rPr>
            </w:r>
            <w:r/>
          </w:p>
        </w:tc>
        <w:tc>
          <w:tcPr>
            <w:gridSpan w:val="2"/>
            <w:tcW w:w="6522" w:type="dxa"/>
            <w:vAlign w:val="center"/>
            <w:textDirection w:val="lrTb"/>
            <w:noWrap w:val="false"/>
          </w:tcPr>
          <w:p>
            <w:pPr>
              <w:pStyle w:val="804"/>
              <w:ind w:firstLine="0"/>
              <w:keepLines w:val="0"/>
              <w:keepNext w:val="0"/>
              <w:pageBreakBefore w:val="0"/>
              <w:spacing w:before="0" w:after="0" w:line="480" w:lineRule="auto"/>
              <w:widowControl w:val="off"/>
              <w:rPr>
                <w:rFonts w:hint="eastAsia" w:ascii="宋体" w:hAnsi="宋体" w:cs="宋体"/>
                <w:lang w:val="en-US" w:eastAsia="zh-CN"/>
              </w:rPr>
            </w:pPr>
            <w:r>
              <w:rPr>
                <w:rFonts w:hint="eastAsia" w:ascii="宋体" w:hAnsi="宋体" w:cs="宋体"/>
                <w:lang w:val="en-US" w:eastAsia="zh-CN"/>
              </w:rPr>
            </w:r>
            <w:r/>
          </w:p>
        </w:tc>
      </w:tr>
    </w:tbl>
    <w:p>
      <w:pPr>
        <w:pStyle w:val="714"/>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供应商名称：（加盖电子公章）</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714"/>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714"/>
        <w:spacing w:line="360" w:lineRule="auto"/>
        <w:rPr>
          <w:rFonts w:hint="eastAsia"/>
          <w:lang w:val="en-US" w:eastAsia="zh-CN"/>
        </w:rPr>
      </w:pPr>
      <w:r>
        <w:rPr>
          <w:rFonts w:hint="eastAsia"/>
          <w:lang w:val="en-US" w:eastAsia="zh-CN"/>
        </w:rPr>
      </w:r>
      <w:r/>
    </w:p>
    <w:p>
      <w:pPr>
        <w:pStyle w:val="714"/>
        <w:spacing w:line="360" w:lineRule="auto"/>
        <w:rPr>
          <w:rFonts w:hint="eastAsia"/>
          <w:lang w:val="en-US" w:eastAsia="zh-CN"/>
        </w:rPr>
      </w:pPr>
      <w:r>
        <w:rPr>
          <w:rFonts w:hint="eastAsia"/>
          <w:lang w:val="en-US" w:eastAsia="zh-CN"/>
        </w:rPr>
        <w:t xml:space="preserve">报价说明：</w:t>
      </w:r>
      <w:r>
        <w:rPr>
          <w:rFonts w:hint="eastAsia"/>
          <w:lang w:val="en-US" w:eastAsia="zh-CN"/>
        </w:rPr>
      </w:r>
      <w:r/>
    </w:p>
    <w:p>
      <w:pPr>
        <w:pStyle w:val="714"/>
        <w:spacing w:line="360" w:lineRule="auto"/>
        <w:rPr>
          <w:rFonts w:hint="eastAsia"/>
          <w:lang w:val="en-US" w:eastAsia="zh-CN"/>
        </w:rPr>
      </w:pPr>
      <w:r>
        <w:rPr>
          <w:rFonts w:hint="eastAsia"/>
          <w:lang w:val="en-US" w:eastAsia="zh-CN"/>
        </w:rPr>
        <w:t xml:space="preserve">1、报价包括完成项目的所有费用。采购人不再支付报价以外的任何费用。</w:t>
      </w:r>
      <w:r>
        <w:rPr>
          <w:rFonts w:hint="eastAsia"/>
          <w:lang w:val="en-US" w:eastAsia="zh-CN"/>
        </w:rPr>
      </w:r>
      <w:r/>
    </w:p>
    <w:p>
      <w:pPr>
        <w:pStyle w:val="714"/>
        <w:spacing w:line="360" w:lineRule="auto"/>
        <w:rPr>
          <w:rFonts w:hint="eastAsia"/>
          <w:lang w:val="en-US" w:eastAsia="zh-CN"/>
        </w:rPr>
      </w:pPr>
      <w:r>
        <w:rPr>
          <w:rFonts w:hint="eastAsia"/>
          <w:lang w:val="en-US" w:eastAsia="zh-CN"/>
        </w:rPr>
        <w:t xml:space="preserve">2、报价以总价为准，大小写不一致以大写为准；</w:t>
      </w:r>
      <w:r>
        <w:rPr>
          <w:rFonts w:hint="eastAsia"/>
          <w:lang w:val="en-US" w:eastAsia="zh-CN"/>
        </w:rPr>
      </w:r>
      <w:r/>
    </w:p>
    <w:p>
      <w:pPr>
        <w:pStyle w:val="71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0"/>
      </w:pPr>
      <w:r>
        <w:rPr>
          <w:rFonts w:hint="eastAsia" w:ascii="方正小标宋简体" w:hAnsi="方正小标宋简体" w:eastAsia="方正小标宋简体" w:cs="方正小标宋简体"/>
          <w:color w:val="0000ff"/>
          <w:sz w:val="32"/>
          <w:szCs w:val="32"/>
          <w:lang w:val="en-US" w:eastAsia="zh-CN"/>
        </w:rPr>
      </w:r>
      <w:r/>
    </w:p>
    <w:p>
      <w:pPr>
        <w:pStyle w:val="71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0"/>
      </w:pPr>
      <w:r>
        <w:rPr>
          <w:rFonts w:hint="eastAsia" w:ascii="方正小标宋简体" w:hAnsi="方正小标宋简体" w:eastAsia="方正小标宋简体" w:cs="方正小标宋简体"/>
          <w:color w:val="0000ff"/>
          <w:sz w:val="32"/>
          <w:szCs w:val="32"/>
          <w:lang w:val="en-US" w:eastAsia="zh-CN"/>
        </w:rPr>
      </w:r>
      <w:r/>
    </w:p>
    <w:p>
      <w:pPr>
        <w:pStyle w:val="726"/>
        <w:rPr>
          <w:rFonts w:hint="eastAsia" w:ascii="方正小标宋简体" w:hAnsi="方正小标宋简体" w:eastAsia="方正小标宋简体" w:cs="方正小标宋简体"/>
          <w:color w:val="0000ff"/>
          <w:sz w:val="32"/>
          <w:szCs w:val="32"/>
          <w:lang w:val="en-US" w:eastAsia="zh-CN"/>
        </w:rPr>
      </w:pPr>
      <w:r>
        <w:rPr>
          <w:rFonts w:hint="eastAsia" w:ascii="方正小标宋简体" w:hAnsi="方正小标宋简体" w:eastAsia="方正小标宋简体" w:cs="方正小标宋简体"/>
          <w:color w:val="0000ff"/>
          <w:sz w:val="32"/>
          <w:szCs w:val="32"/>
          <w:lang w:val="en-US" w:eastAsia="zh-CN"/>
        </w:rPr>
      </w:r>
      <w:r/>
    </w:p>
    <w:p>
      <w:pPr>
        <w:pStyle w:val="714"/>
        <w:rPr>
          <w:rFonts w:hint="eastAsia" w:ascii="方正小标宋简体" w:hAnsi="方正小标宋简体" w:eastAsia="方正小标宋简体" w:cs="方正小标宋简体"/>
          <w:color w:val="0000ff"/>
          <w:sz w:val="32"/>
          <w:szCs w:val="32"/>
          <w:lang w:val="en-US" w:eastAsia="zh-CN"/>
        </w:rPr>
      </w:pPr>
      <w:r>
        <w:rPr>
          <w:rFonts w:hint="eastAsia" w:ascii="方正小标宋简体" w:hAnsi="方正小标宋简体" w:eastAsia="方正小标宋简体" w:cs="方正小标宋简体"/>
          <w:color w:val="0000ff"/>
          <w:sz w:val="32"/>
          <w:szCs w:val="32"/>
          <w:lang w:val="en-US" w:eastAsia="zh-CN"/>
        </w:rPr>
      </w:r>
      <w:r/>
    </w:p>
    <w:p>
      <w:pPr>
        <w:pStyle w:val="726"/>
        <w:rPr>
          <w:rFonts w:hint="eastAsia" w:ascii="方正小标宋简体" w:hAnsi="方正小标宋简体" w:eastAsia="方正小标宋简体" w:cs="方正小标宋简体"/>
          <w:color w:val="0000ff"/>
          <w:sz w:val="32"/>
          <w:szCs w:val="32"/>
          <w:lang w:val="en-US" w:eastAsia="zh-CN"/>
        </w:rPr>
      </w:pPr>
      <w:r>
        <w:rPr>
          <w:rFonts w:hint="eastAsia" w:ascii="方正小标宋简体" w:hAnsi="方正小标宋简体" w:eastAsia="方正小标宋简体" w:cs="方正小标宋简体"/>
          <w:color w:val="0000ff"/>
          <w:sz w:val="32"/>
          <w:szCs w:val="32"/>
          <w:lang w:val="en-US" w:eastAsia="zh-CN"/>
        </w:rPr>
      </w:r>
      <w:r/>
    </w:p>
    <w:p>
      <w:pPr>
        <w:pStyle w:val="714"/>
        <w:rPr>
          <w:rFonts w:hint="eastAsia" w:ascii="方正小标宋简体" w:hAnsi="方正小标宋简体" w:eastAsia="方正小标宋简体" w:cs="方正小标宋简体"/>
          <w:color w:val="0000ff"/>
          <w:sz w:val="32"/>
          <w:szCs w:val="32"/>
          <w:lang w:val="en-US" w:eastAsia="zh-CN"/>
        </w:rPr>
      </w:pPr>
      <w:r>
        <w:rPr>
          <w:rFonts w:hint="eastAsia" w:ascii="方正小标宋简体" w:hAnsi="方正小标宋简体" w:eastAsia="方正小标宋简体" w:cs="方正小标宋简体"/>
          <w:color w:val="0000ff"/>
          <w:sz w:val="32"/>
          <w:szCs w:val="32"/>
          <w:lang w:val="en-US" w:eastAsia="zh-CN"/>
        </w:rPr>
      </w:r>
      <w:r/>
    </w:p>
    <w:p>
      <w:pPr>
        <w:pStyle w:val="726"/>
        <w:rPr>
          <w:rFonts w:hint="eastAsia"/>
          <w:lang w:val="en-US" w:eastAsia="zh-CN"/>
        </w:rPr>
      </w:pPr>
      <w:r>
        <w:rPr>
          <w:rFonts w:hint="eastAsia"/>
          <w:lang w:val="en-US" w:eastAsia="zh-CN"/>
        </w:rPr>
      </w:r>
      <w:r/>
    </w:p>
    <w:p>
      <w:pPr>
        <w:pStyle w:val="71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0"/>
      </w:pPr>
      <w:r>
        <w:rPr>
          <w:rFonts w:hint="eastAsia" w:ascii="方正小标宋简体" w:hAnsi="方正小标宋简体" w:eastAsia="方正小标宋简体" w:cs="方正小标宋简体"/>
          <w:color w:val="0000ff"/>
          <w:sz w:val="32"/>
          <w:szCs w:val="32"/>
          <w:lang w:val="en-US" w:eastAsia="zh-CN"/>
        </w:rPr>
      </w:r>
      <w:r/>
    </w:p>
    <w:p>
      <w:pPr>
        <w:pStyle w:val="778"/>
        <w:jc w:val="both"/>
        <w:spacing w:before="0" w:beforeAutospacing="0" w:after="0" w:afterAutospacing="0" w:line="360" w:lineRule="auto"/>
        <w:rPr>
          <w:rFonts w:hint="eastAsia" w:ascii="黑体" w:hAnsi="黑体" w:eastAsia="黑体" w:cs="Times New Roman"/>
          <w:i w:val="0"/>
          <w:iCs/>
          <w:color w:val="000000"/>
          <w:sz w:val="32"/>
          <w:szCs w:val="32"/>
          <w:u w:val="none"/>
          <w:lang w:val="en-US" w:eastAsia="zh-CN"/>
        </w:rPr>
      </w:pPr>
      <w:r/>
      <w:bookmarkEnd w:id="124"/>
      <w:r/>
      <w:bookmarkEnd w:id="125"/>
      <w:r/>
      <w:bookmarkEnd w:id="132"/>
      <w:r>
        <w:rPr>
          <w:rFonts w:hint="eastAsia" w:ascii="黑体" w:hAnsi="黑体" w:eastAsia="黑体" w:cs="Times New Roman"/>
          <w:i w:val="0"/>
          <w:color w:val="000000"/>
          <w:sz w:val="32"/>
          <w:szCs w:val="32"/>
          <w:u w:val="none"/>
          <w:lang w:val="en-US" w:eastAsia="zh-CN"/>
        </w:rPr>
        <w:t xml:space="preserve">六、</w:t>
      </w:r>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714"/>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714"/>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r>
    </w:tbl>
    <w:p>
      <w:pPr>
        <w:pStyle w:val="778"/>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14"/>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14"/>
        <w:rPr>
          <w:rFonts w:hint="eastAsia" w:ascii="宋体" w:hAnsi="宋体"/>
          <w:color w:val="000000"/>
          <w:sz w:val="24"/>
          <w:szCs w:val="24"/>
        </w:rPr>
      </w:pPr>
      <w:r>
        <w:rPr>
          <w:rFonts w:hint="eastAsia" w:ascii="宋体" w:hAnsi="宋体"/>
          <w:color w:val="000000"/>
          <w:sz w:val="24"/>
          <w:szCs w:val="24"/>
        </w:rPr>
      </w:r>
      <w:r/>
    </w:p>
    <w:p>
      <w:pPr>
        <w:pStyle w:val="778"/>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7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77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14"/>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714"/>
        <w:rPr>
          <w:rFonts w:hint="eastAsia" w:ascii="黑体" w:hAnsi="黑体" w:eastAsia="黑体" w:cs="Times New Roman"/>
          <w:i w:val="0"/>
          <w:iCs/>
          <w:color w:val="0000ff"/>
          <w:sz w:val="32"/>
          <w:szCs w:val="32"/>
          <w:u w:val="none"/>
          <w:lang w:val="en-US" w:eastAsia="zh-CN"/>
        </w:rPr>
      </w:pPr>
      <w:r/>
      <w:bookmarkStart w:id="136" w:name="_Hlt26955054"/>
      <w:r/>
      <w:bookmarkEnd w:id="136"/>
      <w:r>
        <w:rPr>
          <w:rFonts w:hint="eastAsia" w:ascii="黑体" w:hAnsi="黑体" w:eastAsia="黑体" w:cs="Times New Roman"/>
          <w:i w:val="0"/>
          <w:iCs/>
          <w:color w:val="0000ff"/>
          <w:sz w:val="32"/>
          <w:szCs w:val="32"/>
          <w:u w:val="none"/>
          <w:lang w:val="en-US" w:eastAsia="zh-CN"/>
        </w:rPr>
      </w:r>
      <w:r/>
    </w:p>
    <w:p>
      <w:pPr>
        <w:pStyle w:val="71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1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1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1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1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七、商务要求响应及偏离表</w:t>
      </w:r>
      <w:r>
        <w:rPr>
          <w:rFonts w:hint="eastAsia" w:ascii="黑体" w:hAnsi="黑体" w:eastAsia="黑体" w:cs="Times New Roman"/>
          <w:i w:val="0"/>
          <w:iCs/>
          <w:color w:val="000000"/>
          <w:sz w:val="32"/>
          <w:szCs w:val="32"/>
          <w:u w:val="none"/>
          <w:lang w:val="en-US" w:eastAsia="zh-CN"/>
        </w:rPr>
      </w:r>
      <w:r/>
    </w:p>
    <w:p>
      <w:pPr>
        <w:pStyle w:val="714"/>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714"/>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14"/>
              <w:jc w:val="center"/>
              <w:rPr>
                <w:rFonts w:hint="eastAsia" w:ascii="宋体" w:hAnsi="宋体"/>
                <w:color w:val="000000"/>
                <w:sz w:val="24"/>
                <w:szCs w:val="24"/>
              </w:rPr>
            </w:pPr>
            <w:r>
              <w:rPr>
                <w:rFonts w:hint="eastAsia" w:ascii="宋体" w:hAnsi="宋体"/>
                <w:color w:val="000000"/>
                <w:sz w:val="24"/>
                <w:szCs w:val="24"/>
              </w:rPr>
            </w:r>
            <w:r/>
          </w:p>
        </w:tc>
      </w:tr>
    </w:tbl>
    <w:p>
      <w:pPr>
        <w:pStyle w:val="778"/>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14"/>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14"/>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77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78"/>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77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14"/>
      </w:pPr>
      <w:r/>
      <w:r/>
    </w:p>
    <w:p>
      <w:pPr>
        <w:pStyle w:val="714"/>
        <w:jc w:val="center"/>
        <w:rPr>
          <w:rFonts w:hint="eastAsia" w:ascii="宋体" w:hAnsi="宋体" w:cs="仿宋"/>
          <w:b/>
          <w:bCs/>
          <w:sz w:val="32"/>
          <w:szCs w:val="32"/>
        </w:rPr>
      </w:pPr>
      <w:r>
        <w:rPr>
          <w:rFonts w:hint="eastAsia" w:ascii="宋体" w:hAnsi="宋体" w:cs="仿宋"/>
          <w:b/>
          <w:bCs/>
          <w:sz w:val="32"/>
          <w:szCs w:val="32"/>
        </w:rPr>
      </w:r>
      <w:r/>
    </w:p>
    <w:p>
      <w:pPr>
        <w:pStyle w:val="793"/>
        <w:rPr>
          <w:rFonts w:hint="eastAsia" w:ascii="宋体" w:hAnsi="宋体" w:cs="仿宋"/>
          <w:b/>
          <w:bCs/>
          <w:sz w:val="32"/>
          <w:szCs w:val="32"/>
        </w:rPr>
      </w:pPr>
      <w:r>
        <w:rPr>
          <w:rFonts w:hint="eastAsia" w:ascii="宋体" w:hAnsi="宋体" w:cs="仿宋"/>
          <w:b/>
          <w:bCs/>
          <w:sz w:val="32"/>
          <w:szCs w:val="32"/>
        </w:rPr>
      </w:r>
      <w:r/>
    </w:p>
    <w:p>
      <w:pPr>
        <w:pStyle w:val="714"/>
        <w:rPr>
          <w:rFonts w:hint="eastAsia" w:ascii="宋体" w:hAnsi="宋体" w:cs="仿宋"/>
          <w:b/>
          <w:bCs/>
          <w:sz w:val="32"/>
          <w:szCs w:val="32"/>
        </w:rPr>
      </w:pPr>
      <w:r>
        <w:rPr>
          <w:rFonts w:hint="eastAsia" w:ascii="宋体" w:hAnsi="宋体" w:cs="仿宋"/>
          <w:b/>
          <w:bCs/>
          <w:sz w:val="32"/>
          <w:szCs w:val="32"/>
        </w:rPr>
      </w:r>
      <w:r/>
    </w:p>
    <w:p>
      <w:pPr>
        <w:pStyle w:val="714"/>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14"/>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14"/>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八、中小企业声明函</w:t>
      </w:r>
      <w:r>
        <w:rPr>
          <w:rFonts w:hint="eastAsia" w:ascii="黑体" w:hAnsi="黑体" w:eastAsia="黑体" w:cs="Times New Roman"/>
          <w:i w:val="0"/>
          <w:iCs/>
          <w:sz w:val="32"/>
          <w:szCs w:val="32"/>
          <w:u w:val="none"/>
          <w:lang w:val="en-US" w:eastAsia="zh-CN"/>
        </w:rPr>
      </w:r>
      <w:r/>
    </w:p>
    <w:p>
      <w:pPr>
        <w:pStyle w:val="714"/>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14"/>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2026年度竹镇镇西片区老年人照护服务</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14"/>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14"/>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14"/>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14"/>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714"/>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93"/>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714"/>
        <w:keepLines w:val="0"/>
        <w:keepNext w:val="0"/>
        <w:pageBreakBefore w:val="0"/>
        <w:spacing w:line="360" w:lineRule="auto"/>
        <w:rPr>
          <w:rFonts w:hint="eastAsia"/>
          <w:lang w:eastAsia="zh-CN"/>
        </w:rPr>
      </w:pPr>
      <w:r>
        <w:rPr>
          <w:rFonts w:hint="eastAsia"/>
          <w:lang w:eastAsia="zh-CN"/>
        </w:rPr>
      </w:r>
      <w:r/>
    </w:p>
    <w:p>
      <w:pPr>
        <w:pStyle w:val="714"/>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14"/>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14"/>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714"/>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w:t>
      </w:r>
      <w:r>
        <w:rPr>
          <w:rFonts w:hint="eastAsia" w:ascii="宋体" w:hAnsi="宋体" w:eastAsia="宋体" w:cs="Times New Roman"/>
          <w:sz w:val="24"/>
          <w:szCs w:val="24"/>
          <w:lang w:val="en-US" w:eastAsia="zh-CN"/>
        </w:rPr>
        <w:t xml:space="preserve">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714"/>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九、</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14"/>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14"/>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14"/>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793"/>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14"/>
        <w:keepLines w:val="0"/>
        <w:keepNext w:val="0"/>
        <w:pageBreakBefore w:val="0"/>
        <w:spacing w:line="360" w:lineRule="auto"/>
        <w:widowControl w:val="off"/>
        <w:rPr>
          <w:rFonts w:hint="eastAsia"/>
          <w:lang w:eastAsia="zh-CN"/>
        </w:rPr>
      </w:pPr>
      <w:r>
        <w:rPr>
          <w:rFonts w:hint="eastAsia"/>
          <w:lang w:eastAsia="zh-CN"/>
        </w:rPr>
      </w:r>
      <w:r/>
    </w:p>
    <w:p>
      <w:pPr>
        <w:pStyle w:val="714"/>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14"/>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14"/>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14"/>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14"/>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价格将不做相应扣除。</w:t>
      </w:r>
      <w:r>
        <w:rPr>
          <w:rFonts w:hint="eastAsia" w:ascii="宋体" w:hAnsi="宋体"/>
          <w:sz w:val="24"/>
        </w:rPr>
      </w:r>
      <w:r/>
    </w:p>
    <w:p>
      <w:pPr>
        <w:pStyle w:val="714"/>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w:t>
      </w:r>
      <w:r>
        <w:rPr>
          <w:rFonts w:hint="eastAsia" w:ascii="宋体" w:hAnsi="宋体"/>
          <w:sz w:val="24"/>
          <w:lang w:eastAsia="zh-CN"/>
        </w:rPr>
        <w:t xml:space="preserve">成交</w:t>
      </w:r>
      <w:r>
        <w:rPr>
          <w:rFonts w:hint="eastAsia" w:ascii="宋体" w:hAnsi="宋体"/>
          <w:sz w:val="24"/>
        </w:rPr>
        <w:t xml:space="preserve">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714"/>
        <w:ind w:firstLine="480"/>
        <w:spacing w:line="480" w:lineRule="exact"/>
        <w:rPr>
          <w:rFonts w:ascii="宋体" w:hAnsi="宋体"/>
          <w:sz w:val="24"/>
        </w:rPr>
      </w:pPr>
      <w:r>
        <w:rPr>
          <w:rFonts w:ascii="宋体" w:hAnsi="宋体"/>
          <w:sz w:val="24"/>
        </w:rPr>
      </w:r>
      <w:r/>
    </w:p>
    <w:p>
      <w:pPr>
        <w:pStyle w:val="71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4"/>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14"/>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十、联合体协议</w:t>
      </w:r>
      <w:r>
        <w:rPr>
          <w:rFonts w:hint="eastAsia" w:ascii="黑体" w:hAnsi="黑体" w:eastAsia="黑体" w:cs="Times New Roman"/>
          <w:i w:val="0"/>
          <w:iCs/>
          <w:sz w:val="32"/>
          <w:szCs w:val="32"/>
          <w:u w:val="none"/>
          <w:lang w:val="en-US" w:eastAsia="zh-CN"/>
        </w:rPr>
      </w:r>
      <w:r/>
    </w:p>
    <w:p>
      <w:pPr>
        <w:pStyle w:val="714"/>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714"/>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14"/>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714"/>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714"/>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14"/>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14"/>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14"/>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14"/>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714"/>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714"/>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714"/>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14"/>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714"/>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lang w:eastAsia="zh-CN"/>
        </w:rPr>
        <w:t xml:space="preserve">磋商文件</w:t>
      </w:r>
      <w:r>
        <w:rPr>
          <w:rFonts w:hint="eastAsia" w:ascii="宋体" w:hAnsi="宋体" w:eastAsia="宋体" w:cs="Times New Roman"/>
          <w:sz w:val="24"/>
        </w:rPr>
        <w:t xml:space="preserve">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784"/>
        <w:rPr>
          <w:rFonts w:hint="eastAsia" w:ascii="宋体" w:hAnsi="宋体" w:eastAsia="宋体" w:cs="Times New Roman"/>
          <w:sz w:val="24"/>
        </w:rPr>
      </w:pPr>
      <w:r>
        <w:rPr>
          <w:rFonts w:hint="eastAsia" w:ascii="宋体" w:hAnsi="宋体" w:eastAsia="宋体" w:cs="Times New Roman"/>
          <w:sz w:val="24"/>
        </w:rPr>
      </w:r>
      <w:r/>
    </w:p>
    <w:p>
      <w:pPr>
        <w:pStyle w:val="714"/>
        <w:rPr>
          <w:rFonts w:hint="eastAsia"/>
        </w:rPr>
      </w:pPr>
      <w:r>
        <w:rPr>
          <w:rFonts w:hint="eastAsia"/>
        </w:rPr>
      </w:r>
      <w:r/>
    </w:p>
    <w:p>
      <w:pPr>
        <w:pStyle w:val="714"/>
        <w:ind w:firstLine="645"/>
        <w:spacing w:line="560" w:lineRule="exact"/>
        <w:rPr>
          <w:rFonts w:ascii="宋体" w:hAnsi="宋体"/>
          <w:sz w:val="24"/>
        </w:rPr>
      </w:pPr>
      <w:r>
        <w:rPr>
          <w:rFonts w:ascii="宋体" w:hAnsi="宋体"/>
          <w:sz w:val="24"/>
        </w:rPr>
      </w:r>
      <w:r/>
    </w:p>
    <w:p>
      <w:pPr>
        <w:pStyle w:val="714"/>
        <w:ind w:firstLine="645"/>
        <w:spacing w:line="560" w:lineRule="exact"/>
        <w:rPr>
          <w:rFonts w:hint="eastAsia" w:ascii="宋体" w:hAnsi="宋体"/>
          <w:sz w:val="24"/>
        </w:rPr>
      </w:pPr>
      <w:r>
        <w:rPr>
          <w:rFonts w:hint="eastAsia" w:ascii="宋体" w:hAnsi="宋体"/>
          <w:sz w:val="24"/>
        </w:rPr>
      </w:r>
      <w:r/>
    </w:p>
    <w:p>
      <w:pPr>
        <w:pStyle w:val="793"/>
        <w:rPr>
          <w:rFonts w:hint="eastAsia" w:ascii="宋体" w:hAnsi="宋体"/>
          <w:sz w:val="24"/>
        </w:rPr>
      </w:pPr>
      <w:r>
        <w:rPr>
          <w:rFonts w:hint="eastAsia" w:ascii="宋体" w:hAnsi="宋体"/>
          <w:sz w:val="24"/>
        </w:rPr>
      </w:r>
      <w:r/>
    </w:p>
    <w:p>
      <w:pPr>
        <w:pStyle w:val="714"/>
        <w:rPr>
          <w:rFonts w:hint="eastAsia" w:ascii="宋体" w:hAnsi="宋体"/>
          <w:sz w:val="24"/>
        </w:rPr>
      </w:pPr>
      <w:r>
        <w:rPr>
          <w:rFonts w:hint="eastAsia" w:ascii="宋体" w:hAnsi="宋体"/>
          <w:sz w:val="24"/>
        </w:rPr>
      </w:r>
      <w:r/>
    </w:p>
    <w:p>
      <w:pPr>
        <w:pStyle w:val="793"/>
        <w:rPr>
          <w:rFonts w:hint="eastAsia"/>
        </w:rPr>
      </w:pPr>
      <w:r>
        <w:rPr>
          <w:rFonts w:hint="eastAsia"/>
        </w:rPr>
      </w:r>
      <w:r/>
    </w:p>
    <w:p>
      <w:pPr>
        <w:pStyle w:val="714"/>
        <w:jc w:val="left"/>
        <w:spacing w:line="360" w:lineRule="auto"/>
        <w:rPr>
          <w:rFonts w:hint="eastAsia" w:ascii="宋体" w:hAnsi="宋体"/>
          <w:sz w:val="24"/>
        </w:rPr>
      </w:pPr>
      <w:r>
        <w:rPr>
          <w:rFonts w:hint="eastAsia" w:ascii="黑体" w:hAnsi="黑体" w:eastAsia="黑体"/>
          <w:sz w:val="32"/>
          <w:szCs w:val="32"/>
        </w:rPr>
        <w:t xml:space="preserve">十</w:t>
      </w:r>
      <w:r>
        <w:rPr>
          <w:rFonts w:hint="eastAsia" w:ascii="黑体" w:hAnsi="黑体" w:eastAsia="黑体"/>
          <w:sz w:val="32"/>
          <w:szCs w:val="32"/>
          <w:lang w:val="en-US" w:eastAsia="zh-CN"/>
        </w:rPr>
        <w:t xml:space="preserve">一</w:t>
      </w:r>
      <w:r>
        <w:rPr>
          <w:rFonts w:hint="eastAsia" w:ascii="黑体" w:hAnsi="黑体" w:eastAsia="黑体"/>
          <w:sz w:val="32"/>
          <w:szCs w:val="32"/>
        </w:rPr>
        <w:t xml:space="preserve">、关于符合本国产品标准的声明函</w:t>
      </w:r>
      <w:r>
        <w:rPr>
          <w:rFonts w:hint="eastAsia" w:ascii="黑体" w:hAnsi="黑体" w:eastAsia="黑体"/>
          <w:color w:val="c00000"/>
          <w:sz w:val="32"/>
          <w:szCs w:val="32"/>
        </w:rPr>
        <w:t xml:space="preserve">（如有，可上传至“电子投标文件格式-企业报价折扣证明”中）</w:t>
      </w:r>
      <w:r>
        <w:rPr>
          <w:rFonts w:hint="eastAsia" w:ascii="宋体" w:hAnsi="宋体"/>
          <w:sz w:val="24"/>
        </w:rPr>
      </w:r>
      <w:r/>
    </w:p>
    <w:p>
      <w:pPr>
        <w:pStyle w:val="714"/>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77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shd w:val="clear" w:color="auto" w:fill="ffffff"/>
        </w:rPr>
        <w:t xml:space="preserve"> </w:t>
      </w: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333333"/>
          <w:spacing w:val="0"/>
          <w:sz w:val="24"/>
          <w:szCs w:val="24"/>
        </w:rPr>
      </w:r>
      <w:r/>
    </w:p>
    <w:p>
      <w:pPr>
        <w:pStyle w:val="77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790"/>
          <w:rFonts w:hint="eastAsia" w:ascii="宋体" w:hAnsi="宋体" w:eastAsia="宋体" w:cs="宋体"/>
          <w:i w:val="0"/>
          <w:iCs w:val="0"/>
          <w:caps w:val="0"/>
          <w:color w:val="333333"/>
          <w:spacing w:val="0"/>
          <w:sz w:val="24"/>
          <w:szCs w:val="24"/>
          <w:u w:val="single"/>
          <w:shd w:val="clear" w:color="auto" w:fill="ffffff"/>
        </w:rPr>
        <w:t xml:space="preserve">（产品名称1）</w:t>
      </w:r>
      <w:r>
        <w:rPr>
          <w:rStyle w:val="790"/>
          <w:rFonts w:hint="eastAsia" w:ascii="宋体" w:hAnsi="宋体" w:eastAsia="宋体" w:cs="宋体"/>
          <w:i w:val="0"/>
          <w:iCs w:val="0"/>
          <w:caps w:val="0"/>
          <w:color w:val="333333"/>
          <w:spacing w:val="0"/>
          <w:sz w:val="24"/>
          <w:szCs w:val="24"/>
          <w:u w:val="none"/>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790"/>
          <w:rFonts w:hint="eastAsia" w:ascii="宋体" w:hAnsi="宋体" w:eastAsia="宋体" w:cs="宋体"/>
          <w:i w:val="0"/>
          <w:iCs w:val="0"/>
          <w:caps w:val="0"/>
          <w:color w:val="333333"/>
          <w:spacing w:val="0"/>
          <w:sz w:val="24"/>
          <w:szCs w:val="24"/>
          <w:u w:val="single"/>
          <w:shd w:val="clear" w:color="auto" w:fill="ffffff"/>
        </w:rPr>
        <w:t xml:space="preserve">（厂名）</w:t>
      </w:r>
      <w:r>
        <w:rPr>
          <w:rStyle w:val="790"/>
          <w:rFonts w:hint="eastAsia" w:ascii="宋体" w:hAnsi="宋体" w:eastAsia="宋体" w:cs="宋体"/>
          <w:i w:val="0"/>
          <w:iCs w:val="0"/>
          <w:caps w:val="0"/>
          <w:color w:val="333333"/>
          <w:spacing w:val="0"/>
          <w:sz w:val="24"/>
          <w:szCs w:val="24"/>
          <w:u w:val="none"/>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790"/>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90"/>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90"/>
          <w:rFonts w:hint="eastAsia" w:ascii="宋体" w:hAnsi="宋体" w:eastAsia="宋体" w:cs="宋体"/>
          <w:i w:val="0"/>
          <w:iCs w:val="0"/>
          <w:caps w:val="0"/>
          <w:color w:val="333333"/>
          <w:spacing w:val="0"/>
          <w:sz w:val="24"/>
          <w:szCs w:val="24"/>
          <w:u w:val="single"/>
          <w:shd w:val="clear" w:color="auto" w:fill="ffffff"/>
        </w:rPr>
        <w:t xml:space="preserve">（规定比例）</w:t>
      </w:r>
      <w:r>
        <w:rPr>
          <w:rStyle w:val="790"/>
          <w:rFonts w:hint="eastAsia" w:ascii="宋体" w:hAnsi="宋体" w:eastAsia="宋体" w:cs="宋体"/>
          <w:i w:val="0"/>
          <w:iCs w:val="0"/>
          <w:caps w:val="0"/>
          <w:color w:val="333333"/>
          <w:spacing w:val="0"/>
          <w:sz w:val="24"/>
          <w:szCs w:val="24"/>
          <w:u w:val="none"/>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790"/>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90"/>
          <w:rFonts w:hint="eastAsia" w:ascii="宋体" w:hAnsi="宋体" w:eastAsia="宋体" w:cs="宋体"/>
          <w:i w:val="0"/>
          <w:iCs w:val="0"/>
          <w:caps w:val="0"/>
          <w:color w:val="333333"/>
          <w:spacing w:val="0"/>
          <w:sz w:val="24"/>
          <w:szCs w:val="24"/>
          <w:u w:val="single"/>
          <w:shd w:val="clear" w:color="auto" w:fill="ffffff"/>
        </w:rPr>
        <w:t xml:space="preserve">（关键组件）</w:t>
      </w:r>
      <w:r>
        <w:rPr>
          <w:rStyle w:val="790"/>
          <w:rFonts w:hint="eastAsia" w:ascii="宋体" w:hAnsi="宋体" w:eastAsia="宋体" w:cs="宋体"/>
          <w:i w:val="0"/>
          <w:iCs w:val="0"/>
          <w:caps w:val="0"/>
          <w:color w:val="333333"/>
          <w:spacing w:val="0"/>
          <w:sz w:val="24"/>
          <w:szCs w:val="24"/>
          <w:u w:val="none"/>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90"/>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90"/>
          <w:rFonts w:hint="eastAsia" w:ascii="宋体" w:hAnsi="宋体" w:eastAsia="宋体" w:cs="宋体"/>
          <w:i w:val="0"/>
          <w:iCs w:val="0"/>
          <w:caps w:val="0"/>
          <w:color w:val="333333"/>
          <w:spacing w:val="0"/>
          <w:sz w:val="24"/>
          <w:szCs w:val="24"/>
          <w:u w:val="single"/>
          <w:shd w:val="clear" w:color="auto" w:fill="ffffff"/>
        </w:rPr>
        <w:t xml:space="preserve">（关键工序）</w:t>
      </w:r>
      <w:r>
        <w:rPr>
          <w:rStyle w:val="790"/>
          <w:rFonts w:hint="eastAsia" w:ascii="宋体" w:hAnsi="宋体" w:eastAsia="宋体" w:cs="宋体"/>
          <w:i w:val="0"/>
          <w:iCs w:val="0"/>
          <w:caps w:val="0"/>
          <w:color w:val="333333"/>
          <w:spacing w:val="0"/>
          <w:sz w:val="24"/>
          <w:szCs w:val="24"/>
          <w:u w:val="none"/>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77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790"/>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790"/>
          <w:rFonts w:hint="eastAsia" w:ascii="宋体" w:hAnsi="宋体" w:eastAsia="宋体" w:cs="宋体"/>
          <w:i w:val="0"/>
          <w:iCs w:val="0"/>
          <w:caps w:val="0"/>
          <w:color w:val="333333"/>
          <w:spacing w:val="0"/>
          <w:sz w:val="24"/>
          <w:szCs w:val="24"/>
          <w:u w:val="single"/>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790"/>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90"/>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90"/>
          <w:rFonts w:hint="eastAsia" w:ascii="宋体" w:hAnsi="宋体" w:eastAsia="宋体" w:cs="宋体"/>
          <w:i w:val="0"/>
          <w:iCs w:val="0"/>
          <w:caps w:val="0"/>
          <w:color w:val="333333"/>
          <w:spacing w:val="0"/>
          <w:sz w:val="24"/>
          <w:szCs w:val="24"/>
          <w:u w:val="single"/>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790"/>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90"/>
          <w:rFonts w:hint="eastAsia" w:ascii="宋体" w:hAnsi="宋体" w:eastAsia="宋体" w:cs="宋体"/>
          <w:i w:val="0"/>
          <w:iCs w:val="0"/>
          <w:caps w:val="0"/>
          <w:color w:val="333333"/>
          <w:spacing w:val="0"/>
          <w:sz w:val="24"/>
          <w:szCs w:val="24"/>
          <w:u w:val="single"/>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90"/>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90"/>
          <w:rFonts w:hint="eastAsia" w:ascii="宋体" w:hAnsi="宋体" w:eastAsia="宋体" w:cs="宋体"/>
          <w:i w:val="0"/>
          <w:iCs w:val="0"/>
          <w:caps w:val="0"/>
          <w:color w:val="333333"/>
          <w:spacing w:val="0"/>
          <w:sz w:val="24"/>
          <w:szCs w:val="24"/>
          <w:u w:val="single"/>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77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rPr>
          <w:rFonts w:hint="eastAsia" w:ascii="宋体" w:hAnsi="宋体" w:eastAsia="宋体" w:cs="宋体"/>
          <w:i w:val="0"/>
          <w:iCs w:val="0"/>
          <w:caps w:val="0"/>
          <w:color w:val="333333"/>
          <w:spacing w:val="0"/>
          <w:sz w:val="24"/>
          <w:szCs w:val="24"/>
        </w:rPr>
      </w:r>
      <w:r/>
    </w:p>
    <w:p>
      <w:pPr>
        <w:pStyle w:val="77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rPr>
      </w:r>
      <w:r/>
    </w:p>
    <w:p>
      <w:pPr>
        <w:pStyle w:val="846"/>
        <w:ind w:firstLine="420"/>
        <w:spacing w:before="24" w:beforeAutospacing="0" w:after="24" w:afterAutospacing="0" w:line="360" w:lineRule="auto"/>
        <w:shd w:val="clear" w:color="auto" w:fill="ffffff"/>
        <w:rPr>
          <w:rFonts w:hint="eastAsia"/>
        </w:rPr>
      </w:pPr>
      <w:r>
        <w:rPr>
          <w:rFonts w:hint="eastAsia"/>
        </w:rPr>
      </w:r>
      <w:r/>
    </w:p>
    <w:p>
      <w:pPr>
        <w:pStyle w:val="846"/>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846"/>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1.产品如有型号，请在“产品名称”栏一并填写。</w:t>
      </w:r>
      <w:r>
        <w:rPr>
          <w:rFonts w:hint="eastAsia" w:ascii="宋体" w:hAnsi="宋体" w:eastAsia="宋体" w:cs="宋体"/>
          <w:i w:val="0"/>
          <w:iCs w:val="0"/>
          <w:caps w:val="0"/>
          <w:color w:val="333333"/>
          <w:spacing w:val="0"/>
          <w:sz w:val="21"/>
          <w:szCs w:val="21"/>
        </w:rPr>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2.生产厂名与厂址应与生产厂营业执照载明的相关信息保持一致。</w:t>
      </w:r>
      <w:r>
        <w:rPr>
          <w:rFonts w:hint="eastAsia" w:ascii="宋体" w:hAnsi="宋体" w:eastAsia="宋体" w:cs="宋体"/>
          <w:i w:val="0"/>
          <w:iCs w:val="0"/>
          <w:caps w:val="0"/>
          <w:color w:val="333333"/>
          <w:spacing w:val="0"/>
          <w:sz w:val="21"/>
          <w:szCs w:val="21"/>
        </w:rPr>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1"/>
          <w:szCs w:val="21"/>
        </w:rPr>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4.该产品的关键组件要求实施前，“关键组件”栏可不填，下同。</w:t>
      </w:r>
      <w:r>
        <w:rPr>
          <w:rFonts w:hint="eastAsia" w:ascii="宋体" w:hAnsi="宋体" w:eastAsia="宋体" w:cs="宋体"/>
          <w:i w:val="0"/>
          <w:iCs w:val="0"/>
          <w:caps w:val="0"/>
          <w:color w:val="333333"/>
          <w:spacing w:val="0"/>
          <w:sz w:val="21"/>
          <w:szCs w:val="21"/>
        </w:rPr>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5.该产品的关键工序要求实施前，“关键工序”栏可不填，下同。</w:t>
      </w:r>
      <w:r>
        <w:rPr>
          <w:rFonts w:hint="eastAsia" w:ascii="宋体" w:hAnsi="宋体" w:eastAsia="宋体" w:cs="宋体"/>
          <w:i w:val="0"/>
          <w:iCs w:val="0"/>
          <w:caps w:val="0"/>
          <w:color w:val="333333"/>
          <w:spacing w:val="0"/>
          <w:sz w:val="21"/>
          <w:szCs w:val="21"/>
        </w:rPr>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i w:val="0"/>
          <w:iCs w:val="0"/>
          <w:caps w:val="0"/>
          <w:color w:val="333333"/>
          <w:spacing w:val="0"/>
          <w:sz w:val="21"/>
          <w:szCs w:val="21"/>
          <w:shd w:val="clear" w:color="auto" w:fill="ffffff"/>
        </w:rPr>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r>
      <w:r/>
    </w:p>
    <w:p>
      <w:pPr>
        <w:pStyle w:val="714"/>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1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14"/>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1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1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1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1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1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1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1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1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1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1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1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1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1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1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1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1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1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14"/>
        <w:rPr>
          <w:rFonts w:hint="eastAsia" w:ascii="宋体" w:hAnsi="宋体"/>
          <w:sz w:val="24"/>
          <w:szCs w:val="24"/>
        </w:rPr>
      </w:pPr>
      <w:r>
        <w:rPr>
          <w:rFonts w:hint="eastAsia" w:ascii="宋体" w:hAnsi="宋体"/>
          <w:sz w:val="24"/>
          <w:szCs w:val="24"/>
        </w:rPr>
      </w:r>
      <w:r/>
    </w:p>
    <w:p>
      <w:pPr>
        <w:pStyle w:val="714"/>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14"/>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14"/>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14"/>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14"/>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1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1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71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rPr>
          <w:rFonts w:hint="eastAsia" w:ascii="宋体" w:hAnsi="宋体" w:eastAsia="宋体" w:cs="仿宋"/>
          <w:b w:val="0"/>
          <w:bCs w:val="0"/>
          <w:sz w:val="24"/>
          <w:szCs w:val="24"/>
          <w:highlight w:val="none"/>
        </w:rPr>
      </w:r>
      <w:r/>
    </w:p>
    <w:p>
      <w:pPr>
        <w:pStyle w:val="71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71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1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714"/>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方正仿宋简体">
    <w:panose1 w:val="020B050302020202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1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1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tabs>
        <w:tab w:val="center" w:pos="4153" w:leader="none"/>
        <w:tab w:val="right" w:pos="8306" w:leader="none"/>
      </w:tabs>
      <w:rPr>
        <w:rStyle w:val="788"/>
      </w:rPr>
      <w:framePr w:wrap="around" w:vAnchor="text" w:hAnchor="margin" w:xAlign="center" w:y="1"/>
    </w:pPr>
    <w:r>
      <w:fldChar w:fldCharType="begin"/>
    </w:r>
    <w:r>
      <w:rPr>
        <w:rStyle w:val="788"/>
      </w:rPr>
      <w:instrText xml:space="preserve">PAGE  </w:instrText>
    </w:r>
    <w:r>
      <w:fldChar w:fldCharType="separate"/>
    </w:r>
    <w:r>
      <w:rPr>
        <w:rStyle w:val="788"/>
      </w:rPr>
      <w:t xml:space="preserve">1</w:t>
    </w:r>
    <w:r>
      <w:fldChar w:fldCharType="end"/>
    </w:r>
    <w:r>
      <w:rPr>
        <w:rStyle w:val="788"/>
      </w:rPr>
    </w:r>
    <w:r/>
  </w:p>
  <w:p>
    <w:pPr>
      <w:pStyle w:val="76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1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1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1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14"/>
        <w:ind w:left="1440" w:hanging="360"/>
      </w:pPr>
      <w:rPr>
        <w:rFonts w:ascii="Courier New" w:hAnsi="Courier New" w:eastAsia="Courier New" w:cs="Courier New"/>
      </w:rPr>
    </w:lvl>
    <w:lvl w:ilvl="2">
      <w:start w:val="1"/>
      <w:numFmt w:val="bullet"/>
      <w:isLgl w:val="false"/>
      <w:suff w:val="tab"/>
      <w:lvlText w:val="§"/>
      <w:lvlJc w:val="left"/>
      <w:pPr>
        <w:pStyle w:val="714"/>
        <w:ind w:left="2160" w:hanging="360"/>
      </w:pPr>
      <w:rPr>
        <w:rFonts w:ascii="Wingdings" w:hAnsi="Wingdings" w:eastAsia="Wingdings" w:cs="Wingdings"/>
      </w:rPr>
    </w:lvl>
    <w:lvl w:ilvl="3">
      <w:start w:val="1"/>
      <w:numFmt w:val="bullet"/>
      <w:isLgl w:val="false"/>
      <w:suff w:val="tab"/>
      <w:lvlText w:val="·"/>
      <w:lvlJc w:val="left"/>
      <w:pPr>
        <w:pStyle w:val="714"/>
        <w:ind w:left="2880" w:hanging="360"/>
      </w:pPr>
      <w:rPr>
        <w:rFonts w:ascii="Symbol" w:hAnsi="Symbol" w:eastAsia="Symbol" w:cs="Symbol"/>
      </w:rPr>
    </w:lvl>
    <w:lvl w:ilvl="4">
      <w:start w:val="1"/>
      <w:numFmt w:val="bullet"/>
      <w:isLgl w:val="false"/>
      <w:suff w:val="tab"/>
      <w:lvlText w:val="o"/>
      <w:lvlJc w:val="left"/>
      <w:pPr>
        <w:pStyle w:val="714"/>
        <w:ind w:left="3600" w:hanging="360"/>
      </w:pPr>
      <w:rPr>
        <w:rFonts w:ascii="Courier New" w:hAnsi="Courier New" w:eastAsia="Courier New" w:cs="Courier New"/>
      </w:rPr>
    </w:lvl>
    <w:lvl w:ilvl="5">
      <w:start w:val="1"/>
      <w:numFmt w:val="bullet"/>
      <w:isLgl w:val="false"/>
      <w:suff w:val="tab"/>
      <w:lvlText w:val="§"/>
      <w:lvlJc w:val="left"/>
      <w:pPr>
        <w:pStyle w:val="714"/>
        <w:ind w:left="4320" w:hanging="360"/>
      </w:pPr>
      <w:rPr>
        <w:rFonts w:ascii="Wingdings" w:hAnsi="Wingdings" w:eastAsia="Wingdings" w:cs="Wingdings"/>
      </w:rPr>
    </w:lvl>
    <w:lvl w:ilvl="6">
      <w:start w:val="1"/>
      <w:numFmt w:val="bullet"/>
      <w:isLgl w:val="false"/>
      <w:suff w:val="tab"/>
      <w:lvlText w:val="·"/>
      <w:lvlJc w:val="left"/>
      <w:pPr>
        <w:pStyle w:val="714"/>
        <w:ind w:left="5040" w:hanging="360"/>
      </w:pPr>
      <w:rPr>
        <w:rFonts w:ascii="Symbol" w:hAnsi="Symbol" w:eastAsia="Symbol" w:cs="Symbol"/>
      </w:rPr>
    </w:lvl>
    <w:lvl w:ilvl="7">
      <w:start w:val="1"/>
      <w:numFmt w:val="bullet"/>
      <w:isLgl w:val="false"/>
      <w:suff w:val="tab"/>
      <w:lvlText w:val="o"/>
      <w:lvlJc w:val="left"/>
      <w:pPr>
        <w:pStyle w:val="714"/>
        <w:ind w:left="5760" w:hanging="360"/>
      </w:pPr>
      <w:rPr>
        <w:rFonts w:ascii="Courier New" w:hAnsi="Courier New" w:eastAsia="Courier New" w:cs="Courier New"/>
      </w:rPr>
    </w:lvl>
    <w:lvl w:ilvl="8">
      <w:start w:val="1"/>
      <w:numFmt w:val="bullet"/>
      <w:isLgl w:val="false"/>
      <w:suff w:val="tab"/>
      <w:lvlText w:val="§"/>
      <w:lvlJc w:val="left"/>
      <w:pPr>
        <w:pStyle w:val="714"/>
        <w:ind w:left="6480" w:hanging="360"/>
      </w:pPr>
      <w:rPr>
        <w:rFonts w:ascii="Wingdings" w:hAnsi="Wingdings" w:eastAsia="Wingdings" w:cs="Wingdings"/>
      </w:rPr>
    </w:lvl>
  </w:abstractNum>
  <w:abstractNum w:abstractNumId="1">
    <w:multiLevelType w:val="hybridMultilevel"/>
    <w:lvl w:ilvl="0">
      <w:start w:val="1"/>
      <w:numFmt w:val="upperLetter"/>
      <w:pStyle w:val="796"/>
      <w:isLgl w:val="false"/>
      <w:suff w:val="tab"/>
      <w:lvlText w:val="附录%1."/>
      <w:lvlJc w:val="left"/>
      <w:pPr>
        <w:pStyle w:val="71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13"/>
      <w:isLgl w:val="false"/>
      <w:suff w:val="tab"/>
      <w:lvlText w:val="%1."/>
      <w:lvlJc w:val="left"/>
      <w:pPr>
        <w:pStyle w:val="714"/>
        <w:ind w:left="709" w:hanging="709"/>
        <w:tabs>
          <w:tab w:val="num" w:pos="709" w:leader="none"/>
        </w:tabs>
      </w:pPr>
      <w:rPr>
        <w:rFonts w:hint="eastAsia"/>
      </w:rPr>
    </w:lvl>
    <w:lvl w:ilvl="1">
      <w:start w:val="1"/>
      <w:numFmt w:val="decimal"/>
      <w:isLgl w:val="false"/>
      <w:suff w:val="tab"/>
      <w:lvlText w:val="%1.%2"/>
      <w:lvlJc w:val="left"/>
      <w:pPr>
        <w:pStyle w:val="714"/>
        <w:ind w:left="709" w:hanging="709"/>
        <w:tabs>
          <w:tab w:val="num" w:pos="709" w:leader="none"/>
        </w:tabs>
      </w:pPr>
      <w:rPr>
        <w:rFonts w:hint="eastAsia"/>
      </w:rPr>
    </w:lvl>
    <w:lvl w:ilvl="2">
      <w:start w:val="1"/>
      <w:numFmt w:val="decimal"/>
      <w:isLgl w:val="false"/>
      <w:suff w:val="tab"/>
      <w:lvlText w:val="%1.%2.%3."/>
      <w:lvlJc w:val="left"/>
      <w:pPr>
        <w:pStyle w:val="714"/>
        <w:ind w:left="425" w:hanging="425"/>
        <w:tabs>
          <w:tab w:val="num" w:pos="425" w:leader="none"/>
        </w:tabs>
      </w:pPr>
      <w:rPr>
        <w:rFonts w:hint="eastAsia"/>
      </w:rPr>
    </w:lvl>
    <w:lvl w:ilvl="3">
      <w:start w:val="1"/>
      <w:numFmt w:val="decimal"/>
      <w:isLgl w:val="false"/>
      <w:suff w:val="tab"/>
      <w:lvlText w:val="%1.%2.%3.%4."/>
      <w:lvlJc w:val="left"/>
      <w:pPr>
        <w:pStyle w:val="714"/>
        <w:ind w:left="851" w:hanging="851"/>
        <w:tabs>
          <w:tab w:val="num" w:pos="851" w:leader="none"/>
        </w:tabs>
      </w:pPr>
      <w:rPr>
        <w:rFonts w:hint="eastAsia"/>
      </w:rPr>
    </w:lvl>
    <w:lvl w:ilvl="4">
      <w:start w:val="1"/>
      <w:numFmt w:val="decimal"/>
      <w:isLgl w:val="false"/>
      <w:suff w:val="tab"/>
      <w:lvlText w:val="%1.%2.%3.%4.%5."/>
      <w:lvlJc w:val="left"/>
      <w:pPr>
        <w:pStyle w:val="714"/>
        <w:ind w:left="992" w:hanging="992"/>
        <w:tabs>
          <w:tab w:val="num" w:pos="992" w:leader="none"/>
        </w:tabs>
      </w:pPr>
      <w:rPr>
        <w:rFonts w:hint="eastAsia"/>
      </w:rPr>
    </w:lvl>
    <w:lvl w:ilvl="5">
      <w:start w:val="1"/>
      <w:numFmt w:val="decimal"/>
      <w:isLgl w:val="false"/>
      <w:suff w:val="tab"/>
      <w:lvlText w:val="%1.%2.%3.%4.%5.%6."/>
      <w:lvlJc w:val="left"/>
      <w:pPr>
        <w:pStyle w:val="714"/>
        <w:ind w:left="1134" w:hanging="1134"/>
        <w:tabs>
          <w:tab w:val="num" w:pos="1134" w:leader="none"/>
        </w:tabs>
      </w:pPr>
      <w:rPr>
        <w:rFonts w:hint="eastAsia"/>
      </w:rPr>
    </w:lvl>
    <w:lvl w:ilvl="6">
      <w:start w:val="1"/>
      <w:numFmt w:val="decimal"/>
      <w:isLgl w:val="false"/>
      <w:suff w:val="tab"/>
      <w:lvlText w:val="%1.%2.%3.%4.%5.%6.%7."/>
      <w:lvlJc w:val="left"/>
      <w:pPr>
        <w:pStyle w:val="714"/>
        <w:ind w:left="1276" w:hanging="1276"/>
        <w:tabs>
          <w:tab w:val="num" w:pos="1276" w:leader="none"/>
        </w:tabs>
      </w:pPr>
      <w:rPr>
        <w:rFonts w:hint="eastAsia"/>
      </w:rPr>
    </w:lvl>
    <w:lvl w:ilvl="7">
      <w:start w:val="1"/>
      <w:numFmt w:val="decimal"/>
      <w:isLgl w:val="false"/>
      <w:suff w:val="tab"/>
      <w:lvlText w:val="%1.%2.%3.%4.%5.%6.%7.%8."/>
      <w:lvlJc w:val="left"/>
      <w:pPr>
        <w:pStyle w:val="714"/>
        <w:ind w:left="1418" w:hanging="1418"/>
        <w:tabs>
          <w:tab w:val="num" w:pos="1418" w:leader="none"/>
        </w:tabs>
      </w:pPr>
      <w:rPr>
        <w:rFonts w:hint="eastAsia"/>
      </w:rPr>
    </w:lvl>
    <w:lvl w:ilvl="8">
      <w:start w:val="1"/>
      <w:numFmt w:val="decimal"/>
      <w:isLgl w:val="false"/>
      <w:suff w:val="tab"/>
      <w:lvlText w:val="%1.%2.%3.%4.%5.%6.%7.%8.%9."/>
      <w:lvlJc w:val="left"/>
      <w:pPr>
        <w:pStyle w:val="714"/>
        <w:ind w:left="1559" w:hanging="1559"/>
        <w:tabs>
          <w:tab w:val="num" w:pos="1559" w:leader="none"/>
        </w:tabs>
      </w:pPr>
      <w:rPr>
        <w:rFonts w:hint="eastAsia"/>
      </w:rPr>
    </w:lvl>
  </w:abstractNum>
  <w:abstractNum w:abstractNumId="3">
    <w:multiLevelType w:val="hybridMultilevel"/>
    <w:lvl w:ilvl="0">
      <w:start w:val="5"/>
      <w:numFmt w:val="chineseCounting"/>
      <w:isLgl w:val="false"/>
      <w:suff w:val="nothing"/>
      <w:lvlText w:val="%1、"/>
      <w:lvlJc w:val="left"/>
      <w:pPr>
        <w:pStyle w:val="71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714"/>
        <w:ind w:left="0" w:firstLine="0"/>
      </w:pPr>
      <w:rPr>
        <w:rFonts w:hint="eastAsia"/>
      </w:rPr>
    </w:lvl>
    <w:lvl w:ilvl="1">
      <w:start w:val="1"/>
      <w:numFmt w:val="decimal"/>
      <w:isLgl w:val="false"/>
      <w:suff w:val="nothing"/>
      <w:lvlText w:val="%2、"/>
      <w:lvlJc w:val="left"/>
      <w:pPr>
        <w:pStyle w:val="714"/>
        <w:ind w:left="0" w:firstLine="0"/>
      </w:pPr>
      <w:rPr>
        <w:rFonts w:hint="eastAsia"/>
      </w:rPr>
    </w:lvl>
    <w:lvl w:ilvl="2">
      <w:start w:val="1"/>
      <w:numFmt w:val="decimal"/>
      <w:isLgl w:val="false"/>
      <w:suff w:val="nothing"/>
      <w:lvlText w:val="%2.%3 "/>
      <w:lvlJc w:val="left"/>
      <w:pPr>
        <w:pStyle w:val="714"/>
        <w:ind w:left="0" w:firstLine="0"/>
      </w:pPr>
      <w:rPr>
        <w:rFonts w:hint="eastAsia"/>
      </w:rPr>
    </w:lvl>
    <w:lvl w:ilvl="3">
      <w:start w:val="1"/>
      <w:numFmt w:val="decimal"/>
      <w:isLgl w:val="false"/>
      <w:suff w:val="nothing"/>
      <w:lvlText w:val="%2.%3.%4 "/>
      <w:lvlJc w:val="left"/>
      <w:pPr>
        <w:pStyle w:val="714"/>
        <w:ind w:left="0" w:firstLine="0"/>
      </w:pPr>
      <w:rPr>
        <w:rFonts w:hint="eastAsia"/>
      </w:rPr>
    </w:lvl>
    <w:lvl w:ilvl="4">
      <w:start w:val="1"/>
      <w:numFmt w:val="decimal"/>
      <w:isLgl w:val="false"/>
      <w:suff w:val="nothing"/>
      <w:lvlText w:val="%2.%3.%4.%5 "/>
      <w:lvlJc w:val="left"/>
      <w:pPr>
        <w:pStyle w:val="714"/>
        <w:ind w:left="0" w:firstLine="0"/>
      </w:pPr>
      <w:rPr>
        <w:rFonts w:hint="eastAsia"/>
      </w:rPr>
    </w:lvl>
    <w:lvl w:ilvl="5">
      <w:start w:val="1"/>
      <w:numFmt w:val="decimal"/>
      <w:pStyle w:val="720"/>
      <w:isLgl w:val="false"/>
      <w:suff w:val="nothing"/>
      <w:lvlText w:val=""/>
      <w:lvlJc w:val="left"/>
      <w:pPr>
        <w:pStyle w:val="714"/>
        <w:ind w:left="0" w:firstLine="0"/>
      </w:pPr>
      <w:rPr>
        <w:rFonts w:hint="eastAsia"/>
      </w:rPr>
    </w:lvl>
    <w:lvl w:ilvl="6">
      <w:start w:val="1"/>
      <w:numFmt w:val="decimal"/>
      <w:pStyle w:val="721"/>
      <w:isLgl w:val="false"/>
      <w:suff w:val="nothing"/>
      <w:lvlText w:val=""/>
      <w:lvlJc w:val="left"/>
      <w:pPr>
        <w:pStyle w:val="714"/>
        <w:ind w:left="0" w:firstLine="0"/>
      </w:pPr>
      <w:rPr>
        <w:rFonts w:hint="eastAsia"/>
      </w:rPr>
    </w:lvl>
    <w:lvl w:ilvl="7">
      <w:start w:val="1"/>
      <w:numFmt w:val="decimal"/>
      <w:pStyle w:val="722"/>
      <w:isLgl w:val="false"/>
      <w:suff w:val="nothing"/>
      <w:lvlText w:val=""/>
      <w:lvlJc w:val="left"/>
      <w:pPr>
        <w:pStyle w:val="714"/>
        <w:ind w:left="0" w:firstLine="0"/>
      </w:pPr>
      <w:rPr>
        <w:rFonts w:hint="eastAsia"/>
      </w:rPr>
    </w:lvl>
    <w:lvl w:ilvl="8">
      <w:start w:val="1"/>
      <w:numFmt w:val="decimal"/>
      <w:pStyle w:val="723"/>
      <w:isLgl w:val="false"/>
      <w:suff w:val="nothing"/>
      <w:lvlText w:val=""/>
      <w:lvlJc w:val="left"/>
      <w:pPr>
        <w:pStyle w:val="714"/>
        <w:ind w:left="0" w:firstLine="0"/>
      </w:pPr>
      <w:rPr>
        <w:rFonts w:hint="eastAsia"/>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4"/>
    <w:next w:val="71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4"/>
    <w:next w:val="71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4"/>
    <w:next w:val="71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4"/>
    <w:next w:val="71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4"/>
    <w:next w:val="71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4"/>
    <w:next w:val="71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4"/>
    <w:next w:val="71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4"/>
    <w:next w:val="71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4"/>
    <w:next w:val="71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4"/>
    <w:next w:val="71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4"/>
    <w:next w:val="71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4"/>
    <w:next w:val="714"/>
    <w:link w:val="38"/>
    <w:uiPriority w:val="29"/>
    <w:qFormat/>
    <w:pPr>
      <w:ind w:left="720" w:right="720"/>
    </w:pPr>
    <w:rPr>
      <w:i/>
    </w:rPr>
  </w:style>
  <w:style w:type="character" w:styleId="38">
    <w:name w:val="Quote Char"/>
    <w:link w:val="37"/>
    <w:uiPriority w:val="29"/>
    <w:rPr>
      <w:i/>
    </w:rPr>
  </w:style>
  <w:style w:type="paragraph" w:styleId="39">
    <w:name w:val="Intense Quote"/>
    <w:basedOn w:val="714"/>
    <w:next w:val="7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4"/>
    <w:next w:val="71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4"/>
    <w:next w:val="714"/>
    <w:uiPriority w:val="39"/>
    <w:unhideWhenUsed/>
    <w:pPr>
      <w:ind w:left="0" w:right="0" w:firstLine="0"/>
      <w:spacing w:after="57"/>
    </w:pPr>
  </w:style>
  <w:style w:type="paragraph" w:styleId="181">
    <w:name w:val="toc 2"/>
    <w:basedOn w:val="714"/>
    <w:next w:val="714"/>
    <w:uiPriority w:val="39"/>
    <w:unhideWhenUsed/>
    <w:pPr>
      <w:ind w:left="283" w:right="0" w:firstLine="0"/>
      <w:spacing w:after="57"/>
    </w:pPr>
  </w:style>
  <w:style w:type="paragraph" w:styleId="182">
    <w:name w:val="toc 3"/>
    <w:basedOn w:val="714"/>
    <w:next w:val="714"/>
    <w:uiPriority w:val="39"/>
    <w:unhideWhenUsed/>
    <w:pPr>
      <w:ind w:left="567" w:right="0" w:firstLine="0"/>
      <w:spacing w:after="57"/>
    </w:pPr>
  </w:style>
  <w:style w:type="paragraph" w:styleId="183">
    <w:name w:val="toc 4"/>
    <w:basedOn w:val="714"/>
    <w:next w:val="714"/>
    <w:uiPriority w:val="39"/>
    <w:unhideWhenUsed/>
    <w:pPr>
      <w:ind w:left="850" w:right="0" w:firstLine="0"/>
      <w:spacing w:after="57"/>
    </w:pPr>
  </w:style>
  <w:style w:type="paragraph" w:styleId="184">
    <w:name w:val="toc 5"/>
    <w:basedOn w:val="714"/>
    <w:next w:val="714"/>
    <w:uiPriority w:val="39"/>
    <w:unhideWhenUsed/>
    <w:pPr>
      <w:ind w:left="1134" w:right="0" w:firstLine="0"/>
      <w:spacing w:after="57"/>
    </w:pPr>
  </w:style>
  <w:style w:type="paragraph" w:styleId="185">
    <w:name w:val="toc 6"/>
    <w:basedOn w:val="714"/>
    <w:next w:val="714"/>
    <w:uiPriority w:val="39"/>
    <w:unhideWhenUsed/>
    <w:pPr>
      <w:ind w:left="1417" w:right="0" w:firstLine="0"/>
      <w:spacing w:after="57"/>
    </w:pPr>
  </w:style>
  <w:style w:type="paragraph" w:styleId="186">
    <w:name w:val="toc 7"/>
    <w:basedOn w:val="714"/>
    <w:next w:val="714"/>
    <w:uiPriority w:val="39"/>
    <w:unhideWhenUsed/>
    <w:pPr>
      <w:ind w:left="1701" w:right="0" w:firstLine="0"/>
      <w:spacing w:after="57"/>
    </w:pPr>
  </w:style>
  <w:style w:type="paragraph" w:styleId="187">
    <w:name w:val="toc 8"/>
    <w:basedOn w:val="714"/>
    <w:next w:val="714"/>
    <w:uiPriority w:val="39"/>
    <w:unhideWhenUsed/>
    <w:pPr>
      <w:ind w:left="1984" w:right="0" w:firstLine="0"/>
      <w:spacing w:after="57"/>
    </w:pPr>
  </w:style>
  <w:style w:type="paragraph" w:styleId="188">
    <w:name w:val="toc 9"/>
    <w:basedOn w:val="714"/>
    <w:next w:val="71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4"/>
    <w:next w:val="714"/>
    <w:uiPriority w:val="99"/>
    <w:unhideWhenUsed/>
    <w:pPr>
      <w:spacing w:after="0" w:afterAutospacing="0"/>
    </w:pPr>
  </w:style>
  <w:style w:type="paragraph" w:styleId="714" w:default="1">
    <w:name w:val="Normal"/>
    <w:next w:val="726"/>
    <w:link w:val="714"/>
    <w:qFormat/>
    <w:pPr>
      <w:jc w:val="both"/>
      <w:widowControl w:val="off"/>
    </w:pPr>
    <w:rPr>
      <w:sz w:val="21"/>
      <w:szCs w:val="22"/>
      <w:lang w:val="en-US" w:eastAsia="zh-CN" w:bidi="ar-SA"/>
    </w:rPr>
  </w:style>
  <w:style w:type="paragraph" w:styleId="715">
    <w:name w:val="标题 1"/>
    <w:basedOn w:val="714"/>
    <w:next w:val="714"/>
    <w:link w:val="728"/>
    <w:qFormat/>
    <w:pPr>
      <w:jc w:val="center"/>
      <w:keepNext/>
      <w:outlineLvl w:val="0"/>
    </w:pPr>
    <w:rPr>
      <w:rFonts w:ascii="楷体_GB2312" w:hAnsi="Times New Roman" w:eastAsia="楷体_GB2312" w:cs="Times New Roman"/>
      <w:sz w:val="28"/>
      <w:szCs w:val="28"/>
    </w:rPr>
  </w:style>
  <w:style w:type="paragraph" w:styleId="716">
    <w:name w:val="标题 2"/>
    <w:basedOn w:val="714"/>
    <w:next w:val="730"/>
    <w:link w:val="729"/>
    <w:qFormat/>
    <w:pPr>
      <w:jc w:val="center"/>
      <w:keepLines/>
      <w:keepNext/>
      <w:spacing w:before="260" w:after="260" w:line="416" w:lineRule="auto"/>
      <w:outlineLvl w:val="1"/>
    </w:pPr>
    <w:rPr>
      <w:rFonts w:ascii="Arial" w:hAnsi="Arial" w:eastAsia="幼圆" w:cs="Arial"/>
      <w:b/>
      <w:bCs/>
      <w:sz w:val="44"/>
      <w:szCs w:val="44"/>
    </w:rPr>
  </w:style>
  <w:style w:type="paragraph" w:styleId="717">
    <w:name w:val="标题 3"/>
    <w:basedOn w:val="714"/>
    <w:next w:val="730"/>
    <w:link w:val="732"/>
    <w:qFormat/>
    <w:pPr>
      <w:keepLines/>
      <w:keepNext/>
      <w:spacing w:before="260" w:after="260" w:line="416" w:lineRule="auto"/>
      <w:outlineLvl w:val="2"/>
    </w:pPr>
    <w:rPr>
      <w:rFonts w:ascii="Times New Roman" w:hAnsi="Times New Roman" w:eastAsia="宋体" w:cs="Times New Roman"/>
      <w:b/>
      <w:bCs/>
      <w:sz w:val="32"/>
      <w:szCs w:val="32"/>
    </w:rPr>
  </w:style>
  <w:style w:type="paragraph" w:styleId="718">
    <w:name w:val="标题 4"/>
    <w:basedOn w:val="714"/>
    <w:next w:val="730"/>
    <w:link w:val="733"/>
    <w:qFormat/>
    <w:pPr>
      <w:keepLines/>
      <w:keepNext/>
      <w:spacing w:before="280" w:after="290" w:line="376" w:lineRule="auto"/>
      <w:outlineLvl w:val="3"/>
    </w:pPr>
    <w:rPr>
      <w:rFonts w:ascii="Arial" w:hAnsi="Arial" w:eastAsia="黑体" w:cs="Arial"/>
      <w:b/>
      <w:bCs/>
      <w:sz w:val="28"/>
      <w:szCs w:val="28"/>
    </w:rPr>
  </w:style>
  <w:style w:type="paragraph" w:styleId="719">
    <w:name w:val="标题 5"/>
    <w:basedOn w:val="714"/>
    <w:next w:val="730"/>
    <w:link w:val="734"/>
    <w:qFormat/>
    <w:pPr>
      <w:keepNext/>
      <w:outlineLvl w:val="4"/>
    </w:pPr>
    <w:rPr>
      <w:rFonts w:ascii="宋体" w:hAnsi="Times New Roman" w:eastAsia="宋体" w:cs="Times New Roman"/>
      <w:color w:val="000000"/>
      <w:sz w:val="28"/>
      <w:szCs w:val="28"/>
    </w:rPr>
  </w:style>
  <w:style w:type="paragraph" w:styleId="720">
    <w:name w:val="标题 6"/>
    <w:basedOn w:val="714"/>
    <w:next w:val="714"/>
    <w:link w:val="73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21">
    <w:name w:val="标题 7"/>
    <w:basedOn w:val="714"/>
    <w:next w:val="714"/>
    <w:link w:val="73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22">
    <w:name w:val="标题 8"/>
    <w:basedOn w:val="714"/>
    <w:next w:val="714"/>
    <w:link w:val="73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23">
    <w:name w:val="标题 9"/>
    <w:basedOn w:val="714"/>
    <w:next w:val="714"/>
    <w:link w:val="738"/>
    <w:qFormat/>
    <w:pPr>
      <w:numPr>
        <w:ilvl w:val="8"/>
        <w:numId w:val="1"/>
      </w:numPr>
      <w:keepLines/>
      <w:keepNext/>
      <w:spacing w:before="240" w:after="64" w:line="320" w:lineRule="auto"/>
      <w:outlineLvl w:val="8"/>
    </w:pPr>
    <w:rPr>
      <w:rFonts w:ascii="Arial" w:hAnsi="Arial" w:eastAsia="黑体" w:cs="Times New Roman"/>
      <w:szCs w:val="21"/>
    </w:rPr>
  </w:style>
  <w:style w:type="character" w:styleId="724">
    <w:name w:val="默认段落字体"/>
    <w:next w:val="724"/>
    <w:link w:val="714"/>
    <w:uiPriority w:val="1"/>
    <w:unhideWhenUsed/>
  </w:style>
  <w:style w:type="table" w:styleId="725">
    <w:name w:val="普通表格"/>
    <w:next w:val="725"/>
    <w:link w:val="714"/>
    <w:uiPriority w:val="99"/>
    <w:unhideWhenUsed/>
    <w:tblPr/>
  </w:style>
  <w:style w:type="paragraph" w:styleId="726">
    <w:name w:val="正文文本"/>
    <w:basedOn w:val="714"/>
    <w:next w:val="714"/>
    <w:link w:val="727"/>
    <w:rPr>
      <w:rFonts w:ascii="楷体_GB2312" w:hAnsi="Arial" w:eastAsia="楷体_GB2312" w:cs="Times New Roman"/>
      <w:sz w:val="28"/>
      <w:szCs w:val="28"/>
    </w:rPr>
  </w:style>
  <w:style w:type="character" w:styleId="727">
    <w:name w:val="正文文本 Char"/>
    <w:next w:val="727"/>
    <w:link w:val="726"/>
    <w:rPr>
      <w:rFonts w:ascii="楷体_GB2312" w:hAnsi="Arial" w:eastAsia="楷体_GB2312" w:cs="Times New Roman"/>
      <w:sz w:val="28"/>
      <w:szCs w:val="28"/>
    </w:rPr>
  </w:style>
  <w:style w:type="character" w:styleId="728">
    <w:name w:val="标题 1 Char"/>
    <w:next w:val="728"/>
    <w:link w:val="715"/>
    <w:rPr>
      <w:rFonts w:ascii="楷体_GB2312" w:hAnsi="Times New Roman" w:eastAsia="楷体_GB2312" w:cs="Times New Roman"/>
      <w:sz w:val="28"/>
      <w:szCs w:val="28"/>
    </w:rPr>
  </w:style>
  <w:style w:type="character" w:styleId="729">
    <w:name w:val="标题 2 Char"/>
    <w:next w:val="729"/>
    <w:link w:val="716"/>
    <w:rPr>
      <w:rFonts w:ascii="Arial" w:hAnsi="Arial" w:eastAsia="幼圆" w:cs="Arial"/>
      <w:b/>
      <w:bCs/>
      <w:sz w:val="44"/>
      <w:szCs w:val="44"/>
    </w:rPr>
  </w:style>
  <w:style w:type="paragraph" w:styleId="730">
    <w:name w:val="正文缩进"/>
    <w:basedOn w:val="714"/>
    <w:next w:val="730"/>
    <w:link w:val="731"/>
    <w:pPr>
      <w:ind w:firstLine="420"/>
    </w:pPr>
    <w:rPr>
      <w:szCs w:val="21"/>
    </w:rPr>
  </w:style>
  <w:style w:type="character" w:styleId="731">
    <w:name w:val="正文缩进 Char"/>
    <w:next w:val="731"/>
    <w:link w:val="730"/>
    <w:rPr>
      <w:szCs w:val="21"/>
    </w:rPr>
  </w:style>
  <w:style w:type="character" w:styleId="732">
    <w:name w:val="标题 3 Char"/>
    <w:next w:val="732"/>
    <w:link w:val="717"/>
    <w:rPr>
      <w:rFonts w:ascii="Times New Roman" w:hAnsi="Times New Roman" w:eastAsia="宋体" w:cs="Times New Roman"/>
      <w:b/>
      <w:bCs/>
      <w:sz w:val="32"/>
      <w:szCs w:val="32"/>
    </w:rPr>
  </w:style>
  <w:style w:type="character" w:styleId="733">
    <w:name w:val="标题 4 Char"/>
    <w:next w:val="733"/>
    <w:link w:val="718"/>
    <w:rPr>
      <w:rFonts w:ascii="Arial" w:hAnsi="Arial" w:eastAsia="黑体" w:cs="Arial"/>
      <w:b/>
      <w:bCs/>
      <w:sz w:val="28"/>
      <w:szCs w:val="28"/>
    </w:rPr>
  </w:style>
  <w:style w:type="character" w:styleId="734">
    <w:name w:val="标题 5 Char"/>
    <w:next w:val="734"/>
    <w:link w:val="719"/>
    <w:rPr>
      <w:rFonts w:ascii="宋体" w:hAnsi="Times New Roman" w:eastAsia="宋体" w:cs="Times New Roman"/>
      <w:color w:val="000000"/>
      <w:sz w:val="28"/>
      <w:szCs w:val="28"/>
    </w:rPr>
  </w:style>
  <w:style w:type="character" w:styleId="735">
    <w:name w:val="标题 6 Char"/>
    <w:next w:val="735"/>
    <w:link w:val="720"/>
    <w:rPr>
      <w:rFonts w:ascii="Arial" w:hAnsi="Arial" w:eastAsia="黑体" w:cs="Times New Roman"/>
      <w:b/>
      <w:bCs/>
      <w:sz w:val="24"/>
      <w:szCs w:val="24"/>
    </w:rPr>
  </w:style>
  <w:style w:type="character" w:styleId="736">
    <w:name w:val="标题 7 Char"/>
    <w:next w:val="736"/>
    <w:link w:val="721"/>
    <w:rPr>
      <w:rFonts w:ascii="Times New Roman" w:hAnsi="Times New Roman" w:eastAsia="宋体" w:cs="Times New Roman"/>
      <w:b/>
      <w:bCs/>
      <w:sz w:val="24"/>
      <w:szCs w:val="24"/>
    </w:rPr>
  </w:style>
  <w:style w:type="character" w:styleId="737">
    <w:name w:val="标题 8 Char"/>
    <w:next w:val="737"/>
    <w:link w:val="722"/>
    <w:rPr>
      <w:rFonts w:ascii="Arial" w:hAnsi="Arial" w:eastAsia="黑体" w:cs="Times New Roman"/>
      <w:sz w:val="24"/>
      <w:szCs w:val="24"/>
    </w:rPr>
  </w:style>
  <w:style w:type="character" w:styleId="738">
    <w:name w:val="标题 9 Char"/>
    <w:next w:val="738"/>
    <w:link w:val="723"/>
    <w:rPr>
      <w:rFonts w:ascii="Arial" w:hAnsi="Arial" w:eastAsia="黑体" w:cs="Times New Roman"/>
      <w:szCs w:val="21"/>
    </w:rPr>
  </w:style>
  <w:style w:type="paragraph" w:styleId="739">
    <w:name w:val="列表 3"/>
    <w:basedOn w:val="714"/>
    <w:next w:val="739"/>
    <w:link w:val="714"/>
    <w:pPr>
      <w:ind w:left="100" w:hanging="200"/>
    </w:pPr>
    <w:rPr>
      <w:rFonts w:ascii="Times New Roman" w:hAnsi="Times New Roman" w:eastAsia="宋体" w:cs="Times New Roman"/>
      <w:szCs w:val="21"/>
    </w:rPr>
  </w:style>
  <w:style w:type="paragraph" w:styleId="740">
    <w:name w:val="目录 7"/>
    <w:basedOn w:val="714"/>
    <w:next w:val="714"/>
    <w:link w:val="714"/>
    <w:semiHidden/>
    <w:pPr>
      <w:ind w:left="1260"/>
      <w:jc w:val="left"/>
    </w:pPr>
    <w:rPr>
      <w:rFonts w:ascii="Times New Roman" w:hAnsi="Times New Roman" w:eastAsia="宋体" w:cs="Times New Roman"/>
      <w:szCs w:val="21"/>
    </w:rPr>
  </w:style>
  <w:style w:type="paragraph" w:styleId="741">
    <w:name w:val="文档结构图"/>
    <w:basedOn w:val="714"/>
    <w:next w:val="741"/>
    <w:link w:val="742"/>
    <w:semiHidden/>
    <w:pPr>
      <w:shd w:val="clear" w:color="auto" w:fill="000080"/>
    </w:pPr>
    <w:rPr>
      <w:rFonts w:ascii="Times New Roman" w:hAnsi="Times New Roman" w:eastAsia="宋体" w:cs="Times New Roman"/>
      <w:szCs w:val="21"/>
    </w:rPr>
  </w:style>
  <w:style w:type="character" w:styleId="742">
    <w:name w:val="文档结构图 Char"/>
    <w:next w:val="742"/>
    <w:link w:val="741"/>
    <w:semiHidden/>
    <w:rPr>
      <w:rFonts w:ascii="Times New Roman" w:hAnsi="Times New Roman" w:eastAsia="宋体" w:cs="Times New Roman"/>
      <w:szCs w:val="21"/>
      <w:shd w:val="clear" w:color="auto" w:fill="000080"/>
    </w:rPr>
  </w:style>
  <w:style w:type="paragraph" w:styleId="743">
    <w:name w:val="批注文字"/>
    <w:basedOn w:val="714"/>
    <w:next w:val="743"/>
    <w:link w:val="744"/>
    <w:unhideWhenUsed/>
    <w:pPr>
      <w:jc w:val="left"/>
    </w:pPr>
  </w:style>
  <w:style w:type="character" w:styleId="744">
    <w:name w:val="批注文字 Char"/>
    <w:basedOn w:val="724"/>
    <w:next w:val="744"/>
    <w:link w:val="743"/>
    <w:uiPriority w:val="99"/>
    <w:semiHidden/>
  </w:style>
  <w:style w:type="paragraph" w:styleId="745">
    <w:name w:val="正文文本 3"/>
    <w:basedOn w:val="714"/>
    <w:next w:val="745"/>
    <w:link w:val="746"/>
    <w:rPr>
      <w:rFonts w:ascii="仿宋_GB2312" w:hAnsi="Arial" w:eastAsia="仿宋_GB2312" w:cs="Times New Roman"/>
      <w:sz w:val="32"/>
      <w:szCs w:val="32"/>
    </w:rPr>
  </w:style>
  <w:style w:type="character" w:styleId="746">
    <w:name w:val="正文文本 3 Char"/>
    <w:next w:val="746"/>
    <w:link w:val="745"/>
    <w:rPr>
      <w:rFonts w:ascii="仿宋_GB2312" w:hAnsi="Arial" w:eastAsia="仿宋_GB2312" w:cs="Times New Roman"/>
      <w:sz w:val="32"/>
      <w:szCs w:val="32"/>
    </w:rPr>
  </w:style>
  <w:style w:type="paragraph" w:styleId="747">
    <w:name w:val="正文文本缩进"/>
    <w:basedOn w:val="714"/>
    <w:next w:val="749"/>
    <w:link w:val="748"/>
    <w:unhideWhenUsed/>
    <w:pPr>
      <w:ind w:left="420"/>
      <w:spacing w:after="120"/>
    </w:pPr>
  </w:style>
  <w:style w:type="character" w:styleId="748">
    <w:name w:val="正文文本缩进 Char"/>
    <w:basedOn w:val="724"/>
    <w:next w:val="748"/>
    <w:link w:val="747"/>
    <w:uiPriority w:val="99"/>
    <w:semiHidden/>
  </w:style>
  <w:style w:type="paragraph" w:styleId="749">
    <w:name w:val="寄信人地址"/>
    <w:basedOn w:val="714"/>
    <w:next w:val="749"/>
    <w:link w:val="714"/>
    <w:qFormat/>
    <w:rPr>
      <w:rFonts w:ascii="Arial" w:hAnsi="Arial" w:eastAsia="宋体" w:cs="宋体"/>
    </w:rPr>
  </w:style>
  <w:style w:type="paragraph" w:styleId="750">
    <w:name w:val="列表 2"/>
    <w:basedOn w:val="714"/>
    <w:next w:val="750"/>
    <w:link w:val="714"/>
    <w:pPr>
      <w:ind w:left="100" w:hanging="200"/>
    </w:pPr>
    <w:rPr>
      <w:rFonts w:ascii="Times New Roman" w:hAnsi="Times New Roman" w:eastAsia="宋体" w:cs="Times New Roman"/>
      <w:szCs w:val="21"/>
    </w:rPr>
  </w:style>
  <w:style w:type="paragraph" w:styleId="751">
    <w:name w:val="索引 4"/>
    <w:basedOn w:val="714"/>
    <w:next w:val="714"/>
    <w:link w:val="714"/>
    <w:semiHidden/>
    <w:qFormat/>
    <w:pPr>
      <w:ind w:left="1260"/>
    </w:pPr>
    <w:rPr>
      <w:rFonts w:ascii="Calibri" w:hAnsi="Calibri" w:eastAsia="Calibri" w:cs="宋体"/>
      <w:sz w:val="20"/>
      <w:lang w:val="zh-CN"/>
    </w:rPr>
  </w:style>
  <w:style w:type="paragraph" w:styleId="752">
    <w:name w:val="目录 5"/>
    <w:basedOn w:val="714"/>
    <w:next w:val="714"/>
    <w:link w:val="714"/>
    <w:semiHidden/>
    <w:pPr>
      <w:ind w:left="840"/>
      <w:jc w:val="left"/>
    </w:pPr>
    <w:rPr>
      <w:rFonts w:ascii="Times New Roman" w:hAnsi="Times New Roman" w:eastAsia="宋体" w:cs="Times New Roman"/>
      <w:szCs w:val="21"/>
    </w:rPr>
  </w:style>
  <w:style w:type="paragraph" w:styleId="753">
    <w:name w:val="目录 3"/>
    <w:basedOn w:val="714"/>
    <w:next w:val="714"/>
    <w:link w:val="714"/>
    <w:semiHidden/>
    <w:pPr>
      <w:ind w:left="420"/>
      <w:jc w:val="left"/>
    </w:pPr>
    <w:rPr>
      <w:rFonts w:ascii="Times New Roman" w:hAnsi="Times New Roman" w:eastAsia="宋体" w:cs="Times New Roman"/>
      <w:i/>
      <w:iCs/>
      <w:szCs w:val="24"/>
    </w:rPr>
  </w:style>
  <w:style w:type="paragraph" w:styleId="754">
    <w:name w:val="纯文本"/>
    <w:basedOn w:val="714"/>
    <w:next w:val="754"/>
    <w:link w:val="755"/>
    <w:rPr>
      <w:rFonts w:ascii="宋体" w:hAnsi="Courier New" w:eastAsia="宋体" w:cs="Courier New"/>
      <w:szCs w:val="21"/>
    </w:rPr>
  </w:style>
  <w:style w:type="character" w:styleId="755">
    <w:name w:val="纯文本 Char"/>
    <w:next w:val="755"/>
    <w:link w:val="754"/>
    <w:rPr>
      <w:rFonts w:ascii="宋体" w:hAnsi="Courier New" w:eastAsia="宋体" w:cs="Courier New"/>
      <w:szCs w:val="21"/>
    </w:rPr>
  </w:style>
  <w:style w:type="paragraph" w:styleId="756">
    <w:name w:val="目录 8"/>
    <w:basedOn w:val="714"/>
    <w:next w:val="714"/>
    <w:link w:val="714"/>
    <w:semiHidden/>
    <w:pPr>
      <w:ind w:left="1470"/>
      <w:jc w:val="left"/>
    </w:pPr>
    <w:rPr>
      <w:rFonts w:ascii="Times New Roman" w:hAnsi="Times New Roman" w:eastAsia="宋体" w:cs="Times New Roman"/>
      <w:szCs w:val="21"/>
    </w:rPr>
  </w:style>
  <w:style w:type="paragraph" w:styleId="757">
    <w:name w:val="日期"/>
    <w:basedOn w:val="714"/>
    <w:next w:val="714"/>
    <w:link w:val="758"/>
    <w:rPr>
      <w:rFonts w:ascii="Times New Roman" w:hAnsi="Times New Roman" w:eastAsia="宋体" w:cs="Times New Roman"/>
      <w:sz w:val="24"/>
      <w:szCs w:val="24"/>
    </w:rPr>
  </w:style>
  <w:style w:type="character" w:styleId="758">
    <w:name w:val="日期 Char"/>
    <w:next w:val="758"/>
    <w:link w:val="757"/>
    <w:rPr>
      <w:rFonts w:ascii="Times New Roman" w:hAnsi="Times New Roman" w:eastAsia="宋体" w:cs="Times New Roman"/>
      <w:sz w:val="24"/>
      <w:szCs w:val="24"/>
    </w:rPr>
  </w:style>
  <w:style w:type="paragraph" w:styleId="759">
    <w:name w:val="正文文本缩进 2"/>
    <w:basedOn w:val="714"/>
    <w:next w:val="759"/>
    <w:link w:val="760"/>
    <w:pPr>
      <w:ind w:left="630" w:firstLine="645"/>
    </w:pPr>
    <w:rPr>
      <w:rFonts w:ascii="Arial" w:hAnsi="Arial" w:eastAsia="仿宋_GB2312" w:cs="Arial"/>
      <w:sz w:val="32"/>
      <w:szCs w:val="32"/>
    </w:rPr>
  </w:style>
  <w:style w:type="character" w:styleId="760">
    <w:name w:val="正文文本缩进 2 Char"/>
    <w:next w:val="760"/>
    <w:link w:val="759"/>
    <w:rPr>
      <w:rFonts w:ascii="Arial" w:hAnsi="Arial" w:eastAsia="仿宋_GB2312" w:cs="Arial"/>
      <w:sz w:val="32"/>
      <w:szCs w:val="32"/>
    </w:rPr>
  </w:style>
  <w:style w:type="paragraph" w:styleId="761">
    <w:name w:val="批注框文本"/>
    <w:basedOn w:val="714"/>
    <w:next w:val="761"/>
    <w:link w:val="762"/>
    <w:semiHidden/>
    <w:rPr>
      <w:rFonts w:ascii="Times New Roman" w:hAnsi="Times New Roman" w:eastAsia="宋体" w:cs="Times New Roman"/>
      <w:sz w:val="18"/>
      <w:szCs w:val="18"/>
    </w:rPr>
  </w:style>
  <w:style w:type="character" w:styleId="762">
    <w:name w:val="批注框文本 Char"/>
    <w:next w:val="762"/>
    <w:link w:val="761"/>
    <w:semiHidden/>
    <w:rPr>
      <w:rFonts w:ascii="Times New Roman" w:hAnsi="Times New Roman" w:eastAsia="宋体" w:cs="Times New Roman"/>
      <w:sz w:val="18"/>
      <w:szCs w:val="18"/>
    </w:rPr>
  </w:style>
  <w:style w:type="paragraph" w:styleId="763">
    <w:name w:val="页脚"/>
    <w:basedOn w:val="714"/>
    <w:next w:val="763"/>
    <w:link w:val="764"/>
    <w:pPr>
      <w:jc w:val="left"/>
      <w:tabs>
        <w:tab w:val="center" w:pos="4153" w:leader="none"/>
        <w:tab w:val="right" w:pos="8306" w:leader="none"/>
      </w:tabs>
    </w:pPr>
    <w:rPr>
      <w:rFonts w:ascii="Times New Roman" w:hAnsi="Times New Roman" w:eastAsia="宋体" w:cs="Times New Roman"/>
      <w:sz w:val="18"/>
      <w:szCs w:val="18"/>
    </w:rPr>
  </w:style>
  <w:style w:type="character" w:styleId="764">
    <w:name w:val="页脚 Char"/>
    <w:next w:val="764"/>
    <w:link w:val="763"/>
    <w:rPr>
      <w:rFonts w:ascii="Times New Roman" w:hAnsi="Times New Roman" w:eastAsia="宋体" w:cs="Times New Roman"/>
      <w:sz w:val="18"/>
      <w:szCs w:val="18"/>
    </w:rPr>
  </w:style>
  <w:style w:type="paragraph" w:styleId="765">
    <w:name w:val="页眉"/>
    <w:basedOn w:val="714"/>
    <w:next w:val="765"/>
    <w:link w:val="76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66">
    <w:name w:val="页眉 Char"/>
    <w:next w:val="766"/>
    <w:link w:val="765"/>
    <w:rPr>
      <w:rFonts w:ascii="Times New Roman" w:hAnsi="Times New Roman" w:eastAsia="宋体" w:cs="Times New Roman"/>
      <w:sz w:val="18"/>
      <w:szCs w:val="18"/>
    </w:rPr>
  </w:style>
  <w:style w:type="paragraph" w:styleId="767">
    <w:name w:val="目录 1"/>
    <w:basedOn w:val="714"/>
    <w:next w:val="714"/>
    <w:link w:val="71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68">
    <w:name w:val="目录 4"/>
    <w:basedOn w:val="714"/>
    <w:next w:val="714"/>
    <w:link w:val="714"/>
    <w:semiHidden/>
    <w:pPr>
      <w:ind w:left="630"/>
      <w:jc w:val="left"/>
    </w:pPr>
    <w:rPr>
      <w:rFonts w:ascii="Times New Roman" w:hAnsi="Times New Roman" w:eastAsia="宋体" w:cs="Times New Roman"/>
      <w:szCs w:val="21"/>
    </w:rPr>
  </w:style>
  <w:style w:type="paragraph" w:styleId="769">
    <w:name w:val="列表"/>
    <w:basedOn w:val="714"/>
    <w:next w:val="769"/>
    <w:link w:val="714"/>
    <w:pPr>
      <w:ind w:left="200" w:hanging="200"/>
    </w:pPr>
    <w:rPr>
      <w:rFonts w:ascii="Times New Roman" w:hAnsi="Times New Roman" w:eastAsia="宋体" w:cs="Times New Roman"/>
      <w:szCs w:val="21"/>
    </w:rPr>
  </w:style>
  <w:style w:type="paragraph" w:styleId="770">
    <w:name w:val="目录 6"/>
    <w:basedOn w:val="714"/>
    <w:next w:val="714"/>
    <w:link w:val="714"/>
    <w:semiHidden/>
    <w:pPr>
      <w:ind w:left="1050"/>
      <w:jc w:val="left"/>
    </w:pPr>
    <w:rPr>
      <w:rFonts w:ascii="Times New Roman" w:hAnsi="Times New Roman" w:eastAsia="宋体" w:cs="Times New Roman"/>
      <w:szCs w:val="21"/>
    </w:rPr>
  </w:style>
  <w:style w:type="paragraph" w:styleId="771">
    <w:name w:val="正文文本缩进 3"/>
    <w:basedOn w:val="714"/>
    <w:next w:val="771"/>
    <w:link w:val="772"/>
    <w:pPr>
      <w:ind w:left="645" w:firstLine="645"/>
    </w:pPr>
    <w:rPr>
      <w:rFonts w:ascii="Arial" w:hAnsi="Arial" w:eastAsia="仿宋_GB2312" w:cs="Arial"/>
      <w:color w:val="ffff00"/>
      <w:sz w:val="32"/>
      <w:szCs w:val="32"/>
    </w:rPr>
  </w:style>
  <w:style w:type="character" w:styleId="772">
    <w:name w:val="正文文本缩进 3 Char"/>
    <w:next w:val="772"/>
    <w:link w:val="771"/>
    <w:rPr>
      <w:rFonts w:ascii="Arial" w:hAnsi="Arial" w:eastAsia="仿宋_GB2312" w:cs="Arial"/>
      <w:color w:val="ffff00"/>
      <w:sz w:val="32"/>
      <w:szCs w:val="32"/>
    </w:rPr>
  </w:style>
  <w:style w:type="paragraph" w:styleId="773">
    <w:name w:val="图表目录"/>
    <w:basedOn w:val="714"/>
    <w:next w:val="714"/>
    <w:link w:val="714"/>
    <w:semiHidden/>
    <w:pPr>
      <w:ind w:left="840" w:hanging="420"/>
    </w:pPr>
    <w:rPr>
      <w:rFonts w:ascii="Times New Roman" w:hAnsi="Times New Roman" w:eastAsia="宋体" w:cs="Times New Roman"/>
      <w:szCs w:val="21"/>
    </w:rPr>
  </w:style>
  <w:style w:type="paragraph" w:styleId="774">
    <w:name w:val="目录 2"/>
    <w:basedOn w:val="714"/>
    <w:next w:val="714"/>
    <w:link w:val="714"/>
    <w:semiHidden/>
    <w:pPr>
      <w:ind w:left="210"/>
      <w:jc w:val="left"/>
    </w:pPr>
    <w:rPr>
      <w:rFonts w:ascii="Times New Roman" w:hAnsi="Times New Roman" w:eastAsia="宋体" w:cs="Times New Roman"/>
      <w:smallCaps/>
      <w:szCs w:val="24"/>
    </w:rPr>
  </w:style>
  <w:style w:type="paragraph" w:styleId="775">
    <w:name w:val="目录 9"/>
    <w:basedOn w:val="714"/>
    <w:next w:val="714"/>
    <w:link w:val="714"/>
    <w:semiHidden/>
    <w:pPr>
      <w:ind w:left="1680"/>
      <w:jc w:val="left"/>
    </w:pPr>
    <w:rPr>
      <w:rFonts w:ascii="Times New Roman" w:hAnsi="Times New Roman" w:eastAsia="宋体" w:cs="Times New Roman"/>
      <w:szCs w:val="21"/>
    </w:rPr>
  </w:style>
  <w:style w:type="paragraph" w:styleId="776">
    <w:name w:val="正文文本 2"/>
    <w:basedOn w:val="714"/>
    <w:next w:val="776"/>
    <w:link w:val="777"/>
    <w:pPr>
      <w:jc w:val="center"/>
      <w:widowControl/>
    </w:pPr>
    <w:rPr>
      <w:rFonts w:ascii="楷体_GB2312" w:hAnsi="Times New Roman" w:eastAsia="楷体_GB2312" w:cs="Times New Roman"/>
      <w:sz w:val="28"/>
      <w:szCs w:val="28"/>
    </w:rPr>
  </w:style>
  <w:style w:type="character" w:styleId="777">
    <w:name w:val="正文文本 2 Char"/>
    <w:next w:val="777"/>
    <w:link w:val="776"/>
    <w:rPr>
      <w:rFonts w:ascii="楷体_GB2312" w:hAnsi="Times New Roman" w:eastAsia="楷体_GB2312" w:cs="Times New Roman"/>
      <w:sz w:val="28"/>
      <w:szCs w:val="28"/>
    </w:rPr>
  </w:style>
  <w:style w:type="paragraph" w:styleId="778">
    <w:name w:val="普通(网站)"/>
    <w:basedOn w:val="714"/>
    <w:next w:val="778"/>
    <w:link w:val="714"/>
    <w:uiPriority w:val="99"/>
    <w:pPr>
      <w:jc w:val="left"/>
      <w:spacing w:before="100" w:beforeAutospacing="1" w:after="100" w:afterAutospacing="1"/>
      <w:widowControl/>
    </w:pPr>
    <w:rPr>
      <w:rFonts w:ascii="宋体" w:hAnsi="宋体" w:eastAsia="宋体" w:cs="宋体"/>
      <w:sz w:val="24"/>
      <w:szCs w:val="24"/>
    </w:rPr>
  </w:style>
  <w:style w:type="paragraph" w:styleId="779">
    <w:name w:val="索引 1"/>
    <w:basedOn w:val="714"/>
    <w:next w:val="714"/>
    <w:link w:val="714"/>
    <w:semiHidden/>
    <w:pPr>
      <w:spacing w:line="240" w:lineRule="atLeast"/>
    </w:pPr>
    <w:rPr>
      <w:rFonts w:ascii="Times New Roman" w:hAnsi="Times New Roman" w:eastAsia="宋体" w:cs="Times New Roman"/>
      <w:b/>
      <w:bCs/>
      <w:szCs w:val="21"/>
    </w:rPr>
  </w:style>
  <w:style w:type="paragraph" w:styleId="780">
    <w:name w:val="批注主题"/>
    <w:basedOn w:val="743"/>
    <w:next w:val="743"/>
    <w:link w:val="781"/>
    <w:semiHidden/>
    <w:rPr>
      <w:rFonts w:ascii="Times New Roman" w:hAnsi="Times New Roman" w:eastAsia="宋体" w:cs="Times New Roman"/>
      <w:b/>
      <w:bCs/>
      <w:szCs w:val="21"/>
    </w:rPr>
  </w:style>
  <w:style w:type="character" w:styleId="781">
    <w:name w:val="批注主题 Char"/>
    <w:next w:val="781"/>
    <w:link w:val="780"/>
    <w:semiHidden/>
    <w:rPr>
      <w:rFonts w:ascii="Times New Roman" w:hAnsi="Times New Roman" w:eastAsia="宋体" w:cs="Times New Roman"/>
      <w:b/>
      <w:bCs/>
      <w:szCs w:val="21"/>
    </w:rPr>
  </w:style>
  <w:style w:type="paragraph" w:styleId="782">
    <w:name w:val="正文首行缩进"/>
    <w:basedOn w:val="714"/>
    <w:next w:val="782"/>
    <w:link w:val="783"/>
    <w:pPr>
      <w:ind w:firstLine="200"/>
      <w:spacing w:line="360" w:lineRule="auto"/>
    </w:pPr>
    <w:rPr>
      <w:rFonts w:ascii="仿宋_GB2312" w:hAnsi="Times New Roman" w:eastAsia="仿宋_GB2312" w:cs="Times New Roman"/>
      <w:sz w:val="30"/>
      <w:szCs w:val="30"/>
    </w:rPr>
  </w:style>
  <w:style w:type="character" w:styleId="783">
    <w:name w:val="正文首行缩进 Char"/>
    <w:next w:val="783"/>
    <w:link w:val="782"/>
    <w:rPr>
      <w:rFonts w:ascii="仿宋_GB2312" w:hAnsi="Times New Roman" w:eastAsia="仿宋_GB2312" w:cs="Times New Roman"/>
      <w:sz w:val="30"/>
      <w:szCs w:val="30"/>
    </w:rPr>
  </w:style>
  <w:style w:type="paragraph" w:styleId="784">
    <w:name w:val="正文首行缩进 2"/>
    <w:basedOn w:val="747"/>
    <w:next w:val="714"/>
    <w:link w:val="785"/>
    <w:pPr>
      <w:ind w:left="0" w:firstLine="420"/>
      <w:spacing w:after="0" w:line="360" w:lineRule="auto"/>
    </w:pPr>
    <w:rPr>
      <w:rFonts w:ascii="宋体" w:hAnsi="宋体" w:eastAsia="宋体" w:cs="Times New Roman"/>
      <w:szCs w:val="20"/>
    </w:rPr>
  </w:style>
  <w:style w:type="character" w:styleId="785">
    <w:name w:val="正文首行缩进 2 Char"/>
    <w:next w:val="785"/>
    <w:link w:val="784"/>
    <w:rPr>
      <w:rFonts w:ascii="宋体" w:hAnsi="宋体" w:eastAsia="宋体" w:cs="Times New Roman"/>
      <w:szCs w:val="20"/>
    </w:rPr>
  </w:style>
  <w:style w:type="table" w:styleId="786">
    <w:name w:val="网格型"/>
    <w:basedOn w:val="725"/>
    <w:next w:val="786"/>
    <w:link w:val="714"/>
    <w:pPr>
      <w:jc w:val="both"/>
      <w:widowControl w:val="off"/>
    </w:pPr>
    <w:rPr>
      <w:rFonts w:ascii="Times New Roman" w:hAnsi="Times New Roman" w:eastAsia="宋体" w:cs="Times New Roman"/>
      <w:sz w:val="20"/>
      <w:szCs w:val="20"/>
    </w:rPr>
    <w:tblPr/>
  </w:style>
  <w:style w:type="character" w:styleId="787">
    <w:name w:val="要点"/>
    <w:next w:val="787"/>
    <w:link w:val="714"/>
    <w:qFormat/>
    <w:rPr>
      <w:b/>
      <w:bCs/>
    </w:rPr>
  </w:style>
  <w:style w:type="character" w:styleId="788">
    <w:name w:val="页码"/>
    <w:next w:val="788"/>
    <w:link w:val="714"/>
  </w:style>
  <w:style w:type="character" w:styleId="789">
    <w:name w:val="已访问的超链接"/>
    <w:next w:val="789"/>
    <w:link w:val="714"/>
    <w:rPr>
      <w:color w:val="800080"/>
      <w:u w:val="single"/>
    </w:rPr>
  </w:style>
  <w:style w:type="character" w:styleId="790">
    <w:name w:val="强调"/>
    <w:basedOn w:val="724"/>
    <w:next w:val="790"/>
    <w:link w:val="714"/>
    <w:uiPriority w:val="20"/>
    <w:qFormat/>
    <w:rPr>
      <w:i/>
    </w:rPr>
  </w:style>
  <w:style w:type="character" w:styleId="791">
    <w:name w:val="超链接"/>
    <w:next w:val="791"/>
    <w:link w:val="714"/>
    <w:rPr>
      <w:color w:val="0000ff"/>
      <w:u w:val="single"/>
    </w:rPr>
  </w:style>
  <w:style w:type="character" w:styleId="792">
    <w:name w:val="批注引用"/>
    <w:next w:val="792"/>
    <w:link w:val="714"/>
    <w:semiHidden/>
    <w:rPr>
      <w:sz w:val="21"/>
      <w:szCs w:val="21"/>
    </w:rPr>
  </w:style>
  <w:style w:type="paragraph" w:styleId="793">
    <w:name w:val="索引 41"/>
    <w:basedOn w:val="714"/>
    <w:next w:val="714"/>
    <w:link w:val="714"/>
    <w:semiHidden/>
    <w:qFormat/>
    <w:pPr>
      <w:ind w:left="1260"/>
    </w:pPr>
    <w:rPr>
      <w:rFonts w:ascii="Calibri" w:hAnsi="Calibri" w:eastAsia="Calibri" w:cs="宋体"/>
      <w:sz w:val="20"/>
      <w:lang w:val="zh-CN"/>
    </w:rPr>
  </w:style>
  <w:style w:type="character" w:styleId="794">
    <w:name w:val="font5 Char"/>
    <w:next w:val="794"/>
    <w:link w:val="714"/>
    <w:rPr>
      <w:rFonts w:ascii="宋体" w:hAnsi="宋体" w:eastAsia="宋体"/>
      <w:sz w:val="28"/>
      <w:szCs w:val="28"/>
      <w:lang w:val="en-US" w:eastAsia="zh-CN" w:bidi="ar-SA"/>
    </w:rPr>
  </w:style>
  <w:style w:type="character" w:styleId="795">
    <w:name w:val="二级目录 Char"/>
    <w:next w:val="795"/>
    <w:link w:val="796"/>
    <w:rPr>
      <w:b/>
      <w:sz w:val="30"/>
      <w:szCs w:val="28"/>
    </w:rPr>
  </w:style>
  <w:style w:type="paragraph" w:styleId="796">
    <w:name w:val="二级目录"/>
    <w:next w:val="714"/>
    <w:link w:val="795"/>
    <w:pPr>
      <w:numPr>
        <w:ilvl w:val="0"/>
        <w:numId w:val="2"/>
      </w:numPr>
      <w:tabs>
        <w:tab w:val="left" w:pos="907" w:leader="none"/>
        <w:tab w:val="left" w:pos="1145" w:leader="none"/>
      </w:tabs>
      <w:outlineLvl w:val="1"/>
    </w:pPr>
    <w:rPr>
      <w:b/>
      <w:sz w:val="30"/>
      <w:szCs w:val="28"/>
      <w:lang w:val="en-US" w:eastAsia="zh-CN" w:bidi="ar-SA"/>
    </w:rPr>
  </w:style>
  <w:style w:type="character" w:styleId="797">
    <w:name w:val="列出段落 Char,Bullet List Char,numbered Char,FooterText Char,List Paragraph1 Char,Paragraphe de liste1 Char"/>
    <w:next w:val="797"/>
    <w:link w:val="798"/>
    <w:rPr>
      <w:rFonts w:ascii="Calibri" w:hAnsi="Calibri"/>
      <w:sz w:val="24"/>
      <w:szCs w:val="24"/>
      <w:lang w:eastAsia="en-US" w:bidi="en-US"/>
    </w:rPr>
  </w:style>
  <w:style w:type="paragraph" w:styleId="798">
    <w:name w:val="列出段落1"/>
    <w:basedOn w:val="714"/>
    <w:next w:val="798"/>
    <w:link w:val="797"/>
    <w:qFormat/>
    <w:pPr>
      <w:contextualSpacing/>
      <w:ind w:left="720"/>
      <w:jc w:val="left"/>
      <w:widowControl/>
    </w:pPr>
    <w:rPr>
      <w:rFonts w:ascii="Calibri" w:hAnsi="Calibri"/>
      <w:sz w:val="24"/>
      <w:szCs w:val="24"/>
      <w:lang w:eastAsia="en-US" w:bidi="en-US"/>
    </w:rPr>
  </w:style>
  <w:style w:type="paragraph" w:styleId="799">
    <w:name w:val="Body Text(ch)"/>
    <w:basedOn w:val="714"/>
    <w:next w:val="726"/>
    <w:link w:val="714"/>
    <w:pPr>
      <w:spacing w:after="120"/>
    </w:pPr>
    <w:rPr>
      <w:rFonts w:ascii="宋体" w:hAnsi="Arial" w:eastAsia="宋体" w:cs="Times New Roman"/>
      <w:bCs/>
      <w:iCs/>
      <w:szCs w:val="24"/>
    </w:rPr>
  </w:style>
  <w:style w:type="paragraph" w:styleId="800">
    <w:name w:val="xl27"/>
    <w:basedOn w:val="714"/>
    <w:next w:val="800"/>
    <w:link w:val="71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1">
    <w:name w:val="xl26"/>
    <w:basedOn w:val="714"/>
    <w:next w:val="801"/>
    <w:link w:val="7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2">
    <w:name w:val="Char"/>
    <w:basedOn w:val="714"/>
    <w:next w:val="802"/>
    <w:link w:val="714"/>
    <w:pPr>
      <w:ind w:firstLine="200"/>
      <w:tabs>
        <w:tab w:val="left" w:pos="360" w:leader="none"/>
      </w:tabs>
    </w:pPr>
    <w:rPr>
      <w:rFonts w:ascii="Times New Roman" w:hAnsi="Times New Roman" w:eastAsia="宋体" w:cs="Times New Roman"/>
      <w:sz w:val="28"/>
      <w:szCs w:val="30"/>
    </w:rPr>
  </w:style>
  <w:style w:type="paragraph" w:styleId="803">
    <w:name w:val=" Char"/>
    <w:basedOn w:val="741"/>
    <w:next w:val="803"/>
    <w:link w:val="714"/>
    <w:rPr>
      <w:rFonts w:ascii="Tahoma" w:hAnsi="Tahoma"/>
      <w:sz w:val="24"/>
      <w:szCs w:val="24"/>
    </w:rPr>
  </w:style>
  <w:style w:type="paragraph" w:styleId="804">
    <w:name w:val="普通正文"/>
    <w:basedOn w:val="714"/>
    <w:next w:val="804"/>
    <w:link w:val="714"/>
    <w:pPr>
      <w:ind w:firstLine="480"/>
      <w:jc w:val="left"/>
      <w:spacing w:before="120" w:after="120" w:line="360" w:lineRule="auto"/>
    </w:pPr>
    <w:rPr>
      <w:rFonts w:ascii="Arial" w:hAnsi="Arial" w:eastAsia="宋体" w:cs="Times New Roman"/>
      <w:sz w:val="24"/>
      <w:szCs w:val="24"/>
    </w:rPr>
  </w:style>
  <w:style w:type="paragraph" w:styleId="805">
    <w:name w:val="table_lines"/>
    <w:basedOn w:val="714"/>
    <w:next w:val="805"/>
    <w:link w:val="714"/>
    <w:pPr>
      <w:jc w:val="left"/>
      <w:widowControl/>
    </w:pPr>
    <w:rPr>
      <w:rFonts w:ascii="Times New Roman" w:hAnsi="Times New Roman" w:eastAsia="宋体" w:cs="Times New Roman"/>
      <w:sz w:val="20"/>
      <w:szCs w:val="20"/>
      <w:lang w:val="de-DE" w:eastAsia="de-DE"/>
    </w:rPr>
  </w:style>
  <w:style w:type="paragraph" w:styleId="806">
    <w:name w:val="附录1"/>
    <w:next w:val="806"/>
    <w:link w:val="71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07">
    <w:name w:val="font7"/>
    <w:basedOn w:val="714"/>
    <w:next w:val="807"/>
    <w:link w:val="714"/>
    <w:pPr>
      <w:jc w:val="left"/>
      <w:spacing w:before="100" w:beforeAutospacing="1" w:after="100" w:afterAutospacing="1"/>
      <w:widowControl/>
    </w:pPr>
    <w:rPr>
      <w:rFonts w:hint="eastAsia" w:ascii="宋体" w:hAnsi="宋体" w:eastAsia="宋体" w:cs="Times New Roman"/>
      <w:sz w:val="18"/>
      <w:szCs w:val="18"/>
    </w:rPr>
  </w:style>
  <w:style w:type="paragraph" w:styleId="808">
    <w:name w:val=" Char Char Char Char"/>
    <w:basedOn w:val="741"/>
    <w:next w:val="808"/>
    <w:link w:val="714"/>
    <w:pPr>
      <w:spacing w:line="360" w:lineRule="auto"/>
    </w:pPr>
    <w:rPr>
      <w:rFonts w:ascii="Tahoma" w:hAnsi="Tahoma"/>
      <w:sz w:val="24"/>
      <w:szCs w:val="24"/>
    </w:rPr>
  </w:style>
  <w:style w:type="paragraph" w:styleId="809">
    <w:name w:val="列出段落"/>
    <w:basedOn w:val="714"/>
    <w:next w:val="809"/>
    <w:link w:val="714"/>
    <w:qFormat/>
    <w:pPr>
      <w:contextualSpacing/>
      <w:ind w:left="720"/>
      <w:jc w:val="left"/>
      <w:widowControl/>
    </w:pPr>
    <w:rPr>
      <w:rFonts w:ascii="Calibri" w:hAnsi="Calibri" w:eastAsia="宋体" w:cs="Times New Roman"/>
      <w:sz w:val="24"/>
      <w:szCs w:val="24"/>
      <w:lang w:eastAsia="en-US" w:bidi="en-US"/>
    </w:rPr>
  </w:style>
  <w:style w:type="paragraph" w:styleId="810">
    <w:name w:val="4"/>
    <w:basedOn w:val="714"/>
    <w:next w:val="771"/>
    <w:link w:val="714"/>
    <w:pPr>
      <w:ind w:firstLine="420"/>
      <w:spacing w:line="360" w:lineRule="auto"/>
    </w:pPr>
    <w:rPr>
      <w:rFonts w:ascii="Times New Roman" w:hAnsi="Times New Roman" w:eastAsia="宋体" w:cs="Times New Roman"/>
      <w:color w:val="ff0000"/>
      <w:sz w:val="24"/>
      <w:szCs w:val="24"/>
    </w:rPr>
  </w:style>
  <w:style w:type="paragraph" w:styleId="811">
    <w:name w:val="普通 (Web)"/>
    <w:basedOn w:val="714"/>
    <w:next w:val="811"/>
    <w:link w:val="714"/>
    <w:pPr>
      <w:jc w:val="left"/>
      <w:spacing w:before="100" w:beforeAutospacing="1" w:after="100" w:afterAutospacing="1"/>
      <w:widowControl/>
    </w:pPr>
    <w:rPr>
      <w:rFonts w:ascii="宋体" w:hAnsi="宋体" w:eastAsia="宋体" w:cs="Times New Roman"/>
      <w:sz w:val="24"/>
      <w:szCs w:val="24"/>
    </w:rPr>
  </w:style>
  <w:style w:type="paragraph" w:styleId="812">
    <w:name w:val=" Char Char Char Char Char Char Char Char Char Char"/>
    <w:basedOn w:val="714"/>
    <w:next w:val="812"/>
    <w:link w:val="714"/>
    <w:pPr>
      <w:spacing w:line="360" w:lineRule="auto"/>
    </w:pPr>
    <w:rPr>
      <w:rFonts w:ascii="Times New Roman" w:hAnsi="Times New Roman" w:eastAsia="宋体" w:cs="Times New Roman"/>
      <w:sz w:val="24"/>
      <w:szCs w:val="20"/>
    </w:rPr>
  </w:style>
  <w:style w:type="paragraph" w:styleId="813">
    <w:name w:val="样式1"/>
    <w:basedOn w:val="714"/>
    <w:next w:val="813"/>
    <w:link w:val="714"/>
    <w:pPr>
      <w:numPr>
        <w:ilvl w:val="0"/>
        <w:numId w:val="3"/>
      </w:numPr>
      <w:tabs>
        <w:tab w:val="left" w:pos="709" w:leader="none"/>
      </w:tabs>
    </w:pPr>
    <w:rPr>
      <w:rFonts w:ascii="宋体" w:hAnsi="宋体" w:eastAsia="宋体" w:cs="Times New Roman"/>
      <w:szCs w:val="21"/>
    </w:rPr>
  </w:style>
  <w:style w:type="paragraph" w:styleId="814">
    <w:name w:val="font6"/>
    <w:basedOn w:val="714"/>
    <w:next w:val="814"/>
    <w:link w:val="714"/>
    <w:pPr>
      <w:jc w:val="left"/>
      <w:spacing w:before="100" w:beforeAutospacing="1" w:after="100" w:afterAutospacing="1"/>
      <w:widowControl/>
    </w:pPr>
    <w:rPr>
      <w:rFonts w:hint="eastAsia" w:ascii="宋体" w:hAnsi="宋体" w:eastAsia="宋体" w:cs="Times New Roman"/>
      <w:sz w:val="28"/>
      <w:szCs w:val="28"/>
      <w:u w:val="single"/>
    </w:rPr>
  </w:style>
  <w:style w:type="paragraph" w:styleId="815">
    <w:name w:val="xl25"/>
    <w:basedOn w:val="714"/>
    <w:next w:val="815"/>
    <w:link w:val="71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6">
    <w:name w:val="图标"/>
    <w:basedOn w:val="714"/>
    <w:next w:val="714"/>
    <w:link w:val="71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17">
    <w:name w:val="标题3"/>
    <w:basedOn w:val="714"/>
    <w:next w:val="714"/>
    <w:link w:val="714"/>
    <w:pPr>
      <w:ind w:firstLine="624"/>
      <w:spacing w:line="590" w:lineRule="atLeast"/>
    </w:pPr>
    <w:rPr>
      <w:rFonts w:ascii="方正黑体_GBK" w:hAnsi="Times New Roman" w:eastAsia="方正黑体_GBK" w:cs="Times New Roman"/>
      <w:sz w:val="32"/>
      <w:szCs w:val="32"/>
    </w:rPr>
  </w:style>
  <w:style w:type="paragraph" w:styleId="818">
    <w:name w:val="xl24"/>
    <w:basedOn w:val="714"/>
    <w:next w:val="818"/>
    <w:link w:val="71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9">
    <w:name w:val="xl29"/>
    <w:basedOn w:val="714"/>
    <w:next w:val="819"/>
    <w:link w:val="71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20">
    <w:name w:val="Char Char Char Char Char Char Char Char"/>
    <w:basedOn w:val="714"/>
    <w:next w:val="820"/>
    <w:link w:val="714"/>
    <w:pPr>
      <w:jc w:val="left"/>
      <w:spacing w:after="160" w:line="240" w:lineRule="exact"/>
      <w:widowControl/>
    </w:pPr>
    <w:rPr>
      <w:rFonts w:ascii="Verdana" w:hAnsi="Verdana" w:eastAsia="宋体" w:cs="Times New Roman"/>
      <w:sz w:val="20"/>
      <w:szCs w:val="20"/>
      <w:lang w:eastAsia="en-US"/>
    </w:rPr>
  </w:style>
  <w:style w:type="paragraph" w:styleId="821">
    <w:name w:val="xl28"/>
    <w:basedOn w:val="714"/>
    <w:next w:val="821"/>
    <w:link w:val="71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22">
    <w:name w:val=" Char Char Char Char Char Char Char Char"/>
    <w:basedOn w:val="714"/>
    <w:next w:val="822"/>
    <w:link w:val="714"/>
    <w:pPr>
      <w:jc w:val="left"/>
      <w:spacing w:after="160" w:line="240" w:lineRule="exact"/>
      <w:widowControl/>
    </w:pPr>
    <w:rPr>
      <w:rFonts w:ascii="Verdana" w:hAnsi="Verdana" w:eastAsia="宋体" w:cs="Times New Roman"/>
      <w:sz w:val="20"/>
      <w:szCs w:val="20"/>
      <w:lang w:eastAsia="en-US"/>
    </w:rPr>
  </w:style>
  <w:style w:type="paragraph" w:styleId="823">
    <w:name w:val="xl30"/>
    <w:basedOn w:val="714"/>
    <w:next w:val="823"/>
    <w:link w:val="714"/>
    <w:pPr>
      <w:jc w:val="center"/>
      <w:spacing w:before="100" w:beforeAutospacing="1" w:after="100" w:afterAutospacing="1"/>
      <w:widowControl/>
    </w:pPr>
    <w:rPr>
      <w:rFonts w:ascii="宋体" w:hAnsi="宋体" w:eastAsia="宋体" w:cs="Times New Roman"/>
      <w:b/>
      <w:bCs/>
      <w:sz w:val="36"/>
      <w:szCs w:val="36"/>
    </w:rPr>
  </w:style>
  <w:style w:type="paragraph" w:styleId="824">
    <w:name w:val="Char Char Char Char"/>
    <w:basedOn w:val="741"/>
    <w:next w:val="824"/>
    <w:link w:val="714"/>
    <w:pPr>
      <w:spacing w:line="360" w:lineRule="auto"/>
    </w:pPr>
    <w:rPr>
      <w:rFonts w:ascii="Tahoma" w:hAnsi="Tahoma"/>
      <w:sz w:val="24"/>
      <w:szCs w:val="24"/>
    </w:rPr>
  </w:style>
  <w:style w:type="paragraph" w:styleId="825">
    <w:name w:val="table_1stline"/>
    <w:basedOn w:val="714"/>
    <w:next w:val="825"/>
    <w:link w:val="714"/>
    <w:pPr>
      <w:jc w:val="left"/>
      <w:spacing w:before="120"/>
      <w:widowControl/>
    </w:pPr>
    <w:rPr>
      <w:rFonts w:ascii="Times New Roman" w:hAnsi="Times New Roman" w:eastAsia="宋体" w:cs="Times New Roman"/>
      <w:bCs/>
      <w:sz w:val="20"/>
      <w:szCs w:val="20"/>
      <w:lang w:val="de-DE" w:eastAsia="de-DE"/>
    </w:rPr>
  </w:style>
  <w:style w:type="paragraph" w:styleId="826">
    <w:name w:val="font5"/>
    <w:basedOn w:val="714"/>
    <w:next w:val="826"/>
    <w:link w:val="714"/>
    <w:pPr>
      <w:jc w:val="left"/>
      <w:spacing w:before="100" w:beforeAutospacing="1" w:after="100" w:afterAutospacing="1"/>
      <w:widowControl/>
    </w:pPr>
    <w:rPr>
      <w:rFonts w:hint="eastAsia" w:ascii="宋体" w:hAnsi="宋体" w:eastAsia="宋体" w:cs="Times New Roman"/>
      <w:sz w:val="28"/>
      <w:szCs w:val="28"/>
    </w:rPr>
  </w:style>
  <w:style w:type="paragraph" w:styleId="827">
    <w:name w:val="标题1"/>
    <w:basedOn w:val="714"/>
    <w:next w:val="714"/>
    <w:link w:val="71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28">
    <w:name w:val="修订"/>
    <w:next w:val="828"/>
    <w:link w:val="714"/>
    <w:uiPriority w:val="99"/>
    <w:semiHidden/>
    <w:rPr>
      <w:rFonts w:ascii="Times New Roman" w:hAnsi="Times New Roman"/>
      <w:sz w:val="21"/>
      <w:szCs w:val="21"/>
      <w:lang w:val="en-US" w:eastAsia="zh-CN" w:bidi="ar-SA"/>
    </w:rPr>
  </w:style>
  <w:style w:type="paragraph" w:styleId="829">
    <w:name w:val="无间隔"/>
    <w:next w:val="829"/>
    <w:link w:val="714"/>
    <w:uiPriority w:val="99"/>
    <w:qFormat/>
    <w:pPr>
      <w:jc w:val="both"/>
      <w:widowControl w:val="off"/>
    </w:pPr>
    <w:rPr>
      <w:rFonts w:ascii="Times New Roman" w:hAnsi="Times New Roman"/>
      <w:sz w:val="21"/>
      <w:szCs w:val="21"/>
      <w:lang w:val="en-US" w:eastAsia="zh-CN" w:bidi="ar-SA"/>
    </w:rPr>
  </w:style>
  <w:style w:type="table" w:styleId="830">
    <w:name w:val="Table Normal"/>
    <w:next w:val="830"/>
    <w:link w:val="714"/>
    <w:qFormat/>
    <w:tblPr/>
  </w:style>
  <w:style w:type="paragraph" w:styleId="831">
    <w:name w:val="正文文本 211"/>
    <w:basedOn w:val="714"/>
    <w:next w:val="831"/>
    <w:link w:val="714"/>
    <w:uiPriority w:val="99"/>
    <w:qFormat/>
    <w:pPr>
      <w:jc w:val="center"/>
    </w:pPr>
    <w:rPr>
      <w:b/>
      <w:bCs/>
      <w:sz w:val="20"/>
      <w:szCs w:val="20"/>
    </w:rPr>
  </w:style>
  <w:style w:type="paragraph" w:styleId="832">
    <w:name w:val="正文文本1"/>
    <w:basedOn w:val="714"/>
    <w:next w:val="714"/>
    <w:link w:val="714"/>
    <w:semiHidden/>
    <w:qFormat/>
    <w:rPr>
      <w:rFonts w:ascii="Arial" w:hAnsi="Arial" w:eastAsia="Arial" w:cs="Arial"/>
      <w:sz w:val="21"/>
      <w:szCs w:val="21"/>
      <w:lang w:val="en-US" w:eastAsia="en-US" w:bidi="ar-SA"/>
    </w:rPr>
  </w:style>
  <w:style w:type="paragraph" w:styleId="833">
    <w:name w:val="正文文本12"/>
    <w:basedOn w:val="714"/>
    <w:next w:val="833"/>
    <w:link w:val="714"/>
    <w:uiPriority w:val="1"/>
    <w:qFormat/>
    <w:pPr>
      <w:ind w:left="120"/>
    </w:pPr>
    <w:rPr>
      <w:rFonts w:ascii="宋体" w:hAnsi="宋体" w:eastAsia="宋体" w:cs="宋体"/>
      <w:sz w:val="21"/>
      <w:szCs w:val="21"/>
      <w:lang w:val="zh-CN" w:eastAsia="zh-CN" w:bidi="zh-CN"/>
    </w:rPr>
  </w:style>
  <w:style w:type="paragraph" w:styleId="834">
    <w:name w:val="纯文本1"/>
    <w:basedOn w:val="714"/>
    <w:next w:val="834"/>
    <w:link w:val="714"/>
    <w:qFormat/>
    <w:rPr>
      <w:rFonts w:ascii="宋体" w:hAnsi="Courier New" w:cs="Courier New"/>
    </w:rPr>
  </w:style>
  <w:style w:type="table" w:styleId="835">
    <w:name w:val="网格型1"/>
    <w:basedOn w:val="836"/>
    <w:next w:val="835"/>
    <w:link w:val="714"/>
    <w:qFormat/>
    <w:pPr>
      <w:jc w:val="both"/>
      <w:widowControl w:val="off"/>
    </w:pPr>
    <w:tblPr/>
  </w:style>
  <w:style w:type="table" w:styleId="836">
    <w:name w:val="普通表格1"/>
    <w:next w:val="836"/>
    <w:link w:val="714"/>
    <w:uiPriority w:val="99"/>
    <w:unhideWhenUsed/>
    <w:qFormat/>
    <w:tblPr/>
  </w:style>
  <w:style w:type="paragraph" w:styleId="837">
    <w:name w:val="正文文本缩进1"/>
    <w:basedOn w:val="714"/>
    <w:next w:val="838"/>
    <w:link w:val="714"/>
    <w:unhideWhenUsed/>
    <w:qFormat/>
    <w:pPr>
      <w:ind w:left="420"/>
      <w:spacing w:after="120"/>
    </w:pPr>
  </w:style>
  <w:style w:type="paragraph" w:styleId="838">
    <w:name w:val="正文文本首行缩进 2"/>
    <w:basedOn w:val="837"/>
    <w:next w:val="838"/>
    <w:link w:val="714"/>
    <w:qFormat/>
    <w:pPr>
      <w:ind w:left="0" w:firstLine="420"/>
      <w:spacing w:after="0" w:line="360" w:lineRule="auto"/>
    </w:pPr>
    <w:rPr>
      <w:rFonts w:ascii="宋体" w:hAnsi="宋体"/>
      <w:sz w:val="20"/>
      <w:szCs w:val="20"/>
      <w:lang w:val="en-US" w:eastAsia="en-US"/>
    </w:rPr>
  </w:style>
  <w:style w:type="paragraph" w:styleId="839">
    <w:name w:val="_Style 1"/>
    <w:basedOn w:val="714"/>
    <w:next w:val="839"/>
    <w:link w:val="714"/>
    <w:qFormat/>
    <w:pPr>
      <w:ind w:firstLine="420"/>
    </w:pPr>
  </w:style>
  <w:style w:type="paragraph" w:styleId="840">
    <w:name w:val="[Normal]"/>
    <w:next w:val="840"/>
    <w:link w:val="714"/>
    <w:qFormat/>
    <w:rPr>
      <w:rFonts w:ascii="方正仿宋简体" w:hAnsi="方正仿宋简体" w:eastAsia="方正仿宋简体" w:cs="Courier New"/>
      <w:sz w:val="24"/>
      <w:szCs w:val="22"/>
      <w:lang w:val="zh-CN" w:eastAsia="zh-CN" w:bidi="ar-SA"/>
    </w:rPr>
  </w:style>
  <w:style w:type="paragraph" w:styleId="841">
    <w:name w:val="正文首行缩进 211"/>
    <w:basedOn w:val="842"/>
    <w:next w:val="714"/>
    <w:link w:val="714"/>
    <w:qFormat/>
    <w:pPr>
      <w:ind w:firstLine="420"/>
      <w:spacing w:line="360" w:lineRule="auto"/>
    </w:pPr>
    <w:rPr>
      <w:rFonts w:ascii="宋体" w:hAnsi="宋体" w:eastAsia="宋体"/>
      <w:sz w:val="21"/>
      <w:szCs w:val="20"/>
    </w:rPr>
  </w:style>
  <w:style w:type="paragraph" w:styleId="842">
    <w:name w:val="正文文本缩进111"/>
    <w:basedOn w:val="714"/>
    <w:next w:val="843"/>
    <w:link w:val="714"/>
    <w:qFormat/>
    <w:pPr>
      <w:ind w:firstLine="645"/>
    </w:pPr>
    <w:rPr>
      <w:rFonts w:ascii="楷体_GB2312" w:eastAsia="楷体_GB2312"/>
      <w:sz w:val="32"/>
      <w:szCs w:val="32"/>
    </w:rPr>
  </w:style>
  <w:style w:type="paragraph" w:styleId="843">
    <w:name w:val="寄信人地址11"/>
    <w:basedOn w:val="714"/>
    <w:next w:val="843"/>
    <w:link w:val="714"/>
    <w:qFormat/>
    <w:rPr>
      <w:rFonts w:ascii="Arial" w:hAnsi="Arial" w:eastAsia="宋体" w:cs="宋体"/>
    </w:rPr>
  </w:style>
  <w:style w:type="paragraph" w:styleId="844">
    <w:name w:val="标题 41"/>
    <w:basedOn w:val="714"/>
    <w:next w:val="845"/>
    <w:link w:val="714"/>
    <w:qFormat/>
    <w:pPr>
      <w:keepLines/>
      <w:keepNext/>
      <w:spacing w:before="280" w:after="290" w:line="376" w:lineRule="auto"/>
      <w:outlineLvl w:val="3"/>
    </w:pPr>
    <w:rPr>
      <w:rFonts w:ascii="Arial" w:hAnsi="Arial" w:eastAsia="黑体" w:cs="Arial"/>
      <w:b/>
      <w:bCs/>
      <w:sz w:val="28"/>
      <w:szCs w:val="28"/>
    </w:rPr>
  </w:style>
  <w:style w:type="paragraph" w:styleId="845">
    <w:name w:val="正文缩进1"/>
    <w:basedOn w:val="714"/>
    <w:next w:val="845"/>
    <w:link w:val="714"/>
    <w:qFormat/>
    <w:pPr>
      <w:ind w:firstLine="420"/>
    </w:pPr>
    <w:rPr>
      <w:szCs w:val="21"/>
    </w:rPr>
  </w:style>
  <w:style w:type="paragraph" w:styleId="846">
    <w:name w:val="普通(网站)1"/>
    <w:basedOn w:val="714"/>
    <w:next w:val="846"/>
    <w:link w:val="714"/>
    <w:uiPriority w:val="99"/>
    <w:qFormat/>
    <w:pPr>
      <w:jc w:val="left"/>
      <w:spacing w:before="100" w:beforeAutospacing="1" w:after="100" w:afterAutospacing="1"/>
      <w:widowControl/>
    </w:pPr>
    <w:rPr>
      <w:rFonts w:ascii="宋体" w:hAnsi="宋体" w:eastAsia="宋体" w:cs="宋体"/>
      <w:sz w:val="24"/>
      <w:szCs w:val="24"/>
    </w:rPr>
  </w:style>
  <w:style w:type="character" w:styleId="16278" w:default="1">
    <w:name w:val="Default Paragraph Font"/>
    <w:uiPriority w:val="1"/>
    <w:semiHidden/>
    <w:unhideWhenUsed/>
  </w:style>
  <w:style w:type="numbering" w:styleId="16279" w:default="1">
    <w:name w:val="No List"/>
    <w:uiPriority w:val="99"/>
    <w:semiHidden/>
    <w:unhideWhenUsed/>
  </w:style>
  <w:style w:type="table" w:styleId="162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叶凡</cp:lastModifiedBy>
  <cp:revision>2</cp:revision>
  <dcterms:created xsi:type="dcterms:W3CDTF">2023-03-27T07:28:00Z</dcterms:created>
  <dcterms:modified xsi:type="dcterms:W3CDTF">2026-04-13T08:10:56Z</dcterms:modified>
</cp:coreProperties>
</file>