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项目名称：栖霞区多校监控提升项目</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项目编号：JSZC-320113-NJZZ-G2026-0030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采购人：南京市栖霞区教育局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07</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受南京市栖霞区教育局（采购单位）委托，南京众智工程咨询有限公司（以下简称“招标代理机构”）就栖霞区多校监控提升项目（项目名称）项目进行公开招标采购，欢迎符合条件的供应商投标。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1.项目编号：JSZC-320113-NJZZ-G2026-0030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2.项目名称：栖霞区多校监控提升项目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3.预算金额：197.9万元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4.最高限价：本项目最高限价184.342万元。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5.采购需求（简介）：本项目为栖霞区多校监控提升项目。项目包含设备安装、调试并培训使用，需确保8月底正常交付给学校，保障开学使用。（详细内容见本招标文件第四章）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6.合同履行期限：合同签订后30天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1.提交投标文件截止时间、开标时间：2026年07月28日14时30分（北京时间）。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.本项目不接受进口产品投标。</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供应商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4" w:tooltip="http://www.ccgp-jiangsu.gov.cn/jiangsu/zlxz/ee/ee3a4bc5a3454aa2b0d9312230633ce9.html" w:history="1">
        <w:r>
          <w:rPr>
            <w:rStyle w:val="737"/>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7.报价响应人应充分考虑网络环境、网络带宽等因素可能对投标产生的影响，如因供应商自身原因造成的电子投标文件上传不成功的，作无效响应文件处理。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10.中标人在领取中标通知书时应提供与苏采云系统中一致的投标文件2份，交采购代理机构归档使用。</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名称：南京市栖霞区教育局</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地址：南京市栖霞区仙林街道文苑路118号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联系人：杨老师</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联系电话：025-85413456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联系方式：钱工025-52896520-30</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29.货物（包含与货物相关的服务）的追加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43.对本国产品的支持政策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  （国办发〔2025〕34号），在政府采购中实施本国产品标准及相关政策。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44.代理服务费</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本次采购的代理服务费由成交供应商承担；参照《江苏省政府采购代理服务收费指导意见》的通知（苏政采协［2024］20号）招标收费基准费率 32% 计算。开具增值税普通发票。</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本合同金额为：人民币____________________元，（大写：_____________________）</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乙方应按招标文件规定的时间向甲方提供货物(包含与货物相关的服务)的有关技术资料。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签订合同时，乙方按照合同金额</w:t>
      </w:r>
      <w:r>
        <w:rPr>
          <w:rFonts w:ascii="SimSun" w:hAnsi="SimSun" w:eastAsia="SimSun" w:cs="SimSun"/>
          <w:color w:val="000000"/>
          <w:sz w:val="24"/>
          <w:u w:val="single"/>
        </w:rPr>
        <w:t xml:space="preserve"> 5 </w:t>
      </w:r>
      <w:r>
        <w:rPr>
          <w:rFonts w:ascii="SimSun" w:hAnsi="SimSun" w:eastAsia="SimSun" w:cs="SimSun"/>
          <w:color w:val="000000"/>
          <w:sz w:val="24"/>
        </w:rPr>
        <w:t xml:space="preserve">%缴纳履约保证金。合同履行结束后，甲方按以下约定退还：</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退还时间及条件：验收合格且合同履行期结束后5个工作日内。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退还方式：扣除违约费用后一次性无息退还。</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不予退还的情形：合同约定的交付期内未履约完成、验收不合格、整改不到位等情形。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w:t>
      </w:r>
      <w:r>
        <w:rPr>
          <w:rFonts w:ascii="SimSun" w:hAnsi="SimSun" w:eastAsia="SimSun" w:cs="SimSun"/>
          <w:color w:val="0000ff"/>
          <w:sz w:val="24"/>
        </w:rPr>
        <w:t xml:space="preserve"> </w:t>
      </w:r>
      <w:r>
        <w:rPr>
          <w:rFonts w:ascii="SimSun" w:hAnsi="SimSun" w:eastAsia="SimSun" w:cs="SimSun"/>
          <w:color w:val="000000"/>
          <w:sz w:val="24"/>
        </w:rPr>
        <w:t xml:space="preserve">合同签订后，甲方支付合同总价款的30%作为预付款。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供货结束并验收合格后，甲方支付合同总价款的70%。</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满足合同约定支付条件的，甲方收到乙方发票后10个工作日内，将资金支付到合同约定的乙方账户。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十、质量保修范围和保修期及售后服务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十一、项目验收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十二、货物的包装、发运及运输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十三、违约责任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5‰  </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5‰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十四、不可抗力事件处理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十五、解决争议的方法</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十六、合同生效及其它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货物类项目。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本项目为栖霞区多校监控提升项目。</w:t>
      </w:r>
      <w:r/>
    </w:p>
    <w:p>
      <w:p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二</w:t>
      </w:r>
      <w:r>
        <w:rPr>
          <w:rFonts w:ascii="SimSun" w:hAnsi="SimSun" w:eastAsia="SimSun" w:cs="SimSun"/>
          <w:color w:val="000000"/>
          <w:sz w:val="24"/>
        </w:rPr>
        <w:t xml:space="preserve">）</w:t>
      </w:r>
      <w:r>
        <w:rPr>
          <w:rFonts w:ascii="SimSun" w:hAnsi="SimSun" w:eastAsia="SimSun" w:cs="SimSun"/>
          <w:color w:val="000000"/>
          <w:sz w:val="24"/>
        </w:rPr>
        <w:t xml:space="preserve">项目建设遵循标准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三、产品清单</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2400"/>
        <w:gridCol w:w="991"/>
        <w:gridCol w:w="850"/>
        <w:gridCol w:w="1701"/>
        <w:gridCol w:w="850"/>
        <w:gridCol w:w="1134"/>
        <w:gridCol w:w="992"/>
        <w:gridCol w:w="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单价上限（元）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产品属性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所属行业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高清红外枪机1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高清红外半球摄像机1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高清红外枪机2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高清红外半球摄像机2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计数摄像机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全景摄像机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人脸抓拍摄像机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警戒摄像机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室外防水网线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室外防水箱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熔接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千兆单模模块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安防联动报警终端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人脸识别分析主机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解码器1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解码器2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监控围墙立杆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楼道预警平台系统软件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智能采集笔套装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智能采集管理平台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安防管理平台1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安防管理平台2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45"/>
        <w:gridCol w:w="848"/>
        <w:gridCol w:w="86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功能、性能、配置不低于以下要求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高清红外枪机1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1.最高分辨率不低于2560 × 1440 @25 fps、需支持SmartIR，防止夜间红外过曝内置麦克风，在2560x1440@25fps下分辨力可达到1400TVL。</w:t>
              <w:br/>
              <w:t xml:space="preserve">2.需支持背光补偿，强光抑制，3D数字降噪，数字宽动态，适应不同使用环境。</w:t>
              <w:br/>
              <w:t xml:space="preserve">3.智能补光，需支持白光/红外双补光，红外光最远不低于50m，白光最远不低于30m。</w:t>
              <w:br/>
              <w:t xml:space="preserve">4.需采用不低于IP67防尘防水设计，可靠性高。</w:t>
              <w:br/>
              <w:t xml:space="preserve">5.传感器类型：不低于1/2.7" Progressive Scan CMOS。</w:t>
              <w:br/>
              <w:t xml:space="preserve">6.网络：1个RJ45 10 M/100 M</w:t>
            </w:r>
            <w:r>
              <w:rPr>
                <w:rFonts w:ascii="SimSun" w:hAnsi="SimSun" w:eastAsia="SimSun" w:cs="SimSun"/>
                <w:color w:val="000000"/>
                <w:sz w:val="24"/>
              </w:rPr>
              <w:t xml:space="preserve">自适应以太网口。</w:t>
              <w:br/>
              <w:t xml:space="preserve">7.供电方式：DC：12 V ± 25%，需支持防反接保护，PoE。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高清红外半球摄像机1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1.最高分辨率不低于2560 × 1440 @25 fps，在2560x1440@25fps下分辨力可达到1400TVL，需支持背光补偿，强光抑制，3D数字降噪，数字宽动态，适应不同环境，需支持SmartIR，防止夜间红外过曝。</w:t>
              <w:br/>
              <w:t xml:space="preserve">2.需配备不少于1个内置麦克风。</w:t>
              <w:br/>
              <w:t xml:space="preserve">3.需具备智能补光，支持白光/红外双补光，红外光最远不低于30m，白光最远不低于20m。</w:t>
              <w:br/>
              <w:t xml:space="preserve">4.需采用不低于IP67防尘防水设计，可靠性高，传感器类型：不低于1/2.7" Progressive Scan CMOS。</w:t>
              <w:br/>
              <w:t xml:space="preserve">5.网络：≥1个RJ45 10 </w:t>
            </w:r>
            <w:r>
              <w:rPr>
                <w:rFonts w:ascii="SimSun" w:hAnsi="SimSun" w:eastAsia="SimSun" w:cs="SimSun"/>
                <w:color w:val="000000"/>
                <w:sz w:val="24"/>
              </w:rPr>
              <w:t xml:space="preserve">M/100 M自适应以太网口。</w:t>
              <w:br/>
              <w:t xml:space="preserve">6.供电方式：DC：12 V ± 25%，支持防反接保护，PoE</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高清红外枪机2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1.传感器靶面:1/3.0，像素需不低于400万，分辨率需不低于2560*1440。</w:t>
              <w:br/>
              <w:t xml:space="preserve">2.焦距:4mm，6mm，8mm可选。</w:t>
              <w:br/>
              <w:t xml:space="preserve">3.水平中心分辨力检验不小于1400TVL（分辨率设置为2560×1440、帧率设置为30fps、码率设置为5Mbps、300lx光照环境、RJ45输出）。</w:t>
              <w:br/>
              <w:t xml:space="preserve">4.最低照度：彩色≤0.0005lux，黑色≤0.0001lux。</w:t>
              <w:br/>
              <w:t xml:space="preserve">5.摄像机可对距离摄像机不少于15m处的声音进行采集，并可通过客户端软件进行播放。</w:t>
              <w:br/>
              <w:t xml:space="preserve">6.设备红外补光灯开启后可识别距离摄像机不低于150m处人体（1.7m×0.</w:t>
            </w:r>
            <w:r>
              <w:rPr>
                <w:rFonts w:ascii="SimSun" w:hAnsi="SimSun" w:eastAsia="SimSun" w:cs="SimSun"/>
                <w:color w:val="000000"/>
                <w:sz w:val="24"/>
              </w:rPr>
              <w:t xml:space="preserve">5m）轮廓，设备暖光补光灯开启后可识别距离摄像机不低于100m处人体（1.7m×0.5m）轮廓。</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7.供电方式:PoE。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高清红外半球摄像机2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1.传感器靶面:1/3.0，像素不低于400万，分辨率不低于2560*1440。</w:t>
              <w:br/>
              <w:t xml:space="preserve">2.水平中心分辨力检验：不小于1400TVL（分辨率设置为2560×1440、帧率设置为30fps、码率设置为5Mbps、300lx光照环境、RJ45输出）。</w:t>
              <w:br/>
              <w:t xml:space="preserve">3.最低照度：彩色≤0.0005lux，黑色≤0.0001lux。</w:t>
              <w:br/>
              <w:t xml:space="preserve">4.摄像机可对距离摄像机不少于15m处的声音进行采集，并可通过客户端软件进行播放。</w:t>
              <w:br/>
              <w:t xml:space="preserve">5.电源适应范围检验电源电压在DC12V±35%范围内变化时摄像机应能正常工作。</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6.需支持IPSAN或以ISCSI直存方式进行双路传输数据，存储方式可设置为高端、基础、云存储。</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7.供电方式:PoE。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计数摄像机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1.焦距不小于2.8~12mm，不低于400万像素，需具有不小于1/1.8"靶面尺寸。最低照度彩色不大于0.0005 lx，黑白不大于0.0001 lx。</w:t>
              <w:br/>
              <w:t xml:space="preserve">2.主码流分辨率不小于2560x1440@25fps，子码流不小于704x576@25fps。</w:t>
              <w:br/>
              <w:t xml:space="preserve">3.需支持倾斜客流统计，可设置最多3个允许交叉的多边形客流统计区域，每个区域均可设置统计方式为：进入、离开、进入和离开，可在预览画面实时叠加统计结果。</w:t>
              <w:br/>
              <w:t xml:space="preserve">4.需支持人员统计、行为分析、区域关注度和热度图功能。</w:t>
              <w:br/>
              <w:t xml:space="preserve">5.需支持区域人数检测报警功能，可设置报警阈值人数，</w:t>
            </w:r>
            <w:r>
              <w:rPr>
                <w:rFonts w:ascii="SimSun" w:hAnsi="SimSun" w:eastAsia="SimSun" w:cs="SimSun"/>
                <w:color w:val="000000"/>
                <w:sz w:val="24"/>
              </w:rPr>
              <w:t xml:space="preserve">当检测区域内的人员数量大于阈值、小于阈值、等于阈值或不等于阈值时，可触发报警功能。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全景摄像机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1.全景通道：最高分辨率不小于9024 × 2656，细节通道：最高分辨率不小于2688 × 1520。</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2.全景通道需内置不少于6个镜头、靶面尺寸不小于1/1.8英寸的CMOS传感器，细节通道内置不少于1个镜头，靶面尺寸不小于1/1.8英寸的CMOS传感器。</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3.设备在全景拼接模式下，垂直视场角不小于110°，水平视场角不小于270°。可将6个全景视频图像进行拼接，实现不小于270°拼接画面显示，并抓拍拼接后的图片。</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4.细节通道内置镜头需支持不小于40倍光学变倍，镜头最大焦距不小于240mm。</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5.设备需内置不少于2个雨刷器，雨刷器1可清洁全景通道镜头表面玻璃，雨刷器2可清洁细节通道镜头表面玻璃。</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6.设备细节通道水平手控最大速度不小于500°/s，垂直手控最大速度不小于350°/s。</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7.内置不少于3个GPU芯片。</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8.可自动或手动标定全景视频图像和细节视频图像，使通过客户端软件或IE浏览器在全景视频图像中点击或框选任意区域后，在细节视频图像旋转角度范围允许的条件下，可将该区域处于细节图像中央。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9.设备全景通道需支持人员密度检测功能，可开启、关闭人员密度检测功能，最多可设置8个多边形（3～10条边）人员密度检测区域。每个区域的名称、人员数量报警阈值等级（低、中、高等级）可自定义。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10.设备全景通道需具有默认拼接、手动拼接、自动拼接3种拼接模式；自动拼接模式下设备可自动获取特征并进行拼接。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11.在全景视频图像中点击或框选移动目标至设备开始转动的时间小于0.3s，全景图像检测到且框选出移动目标至设备开始转动时间小于0.3s。</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12.设备具有不少于1个RJ45网络接口、1个光纤接口、7路报警输入、2路报警输出、1路音频输入、1路音频输出。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13.防护等级不低于IP67。</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14.含支架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人脸抓拍摄像机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摄像机内置不少于1个CPU/GPU/NPU一体化芯片、8GBeMMc芯片、35114加密芯片，不少于2个CMOS图像传感器（全景相机和特写相机）靶面尺寸均为1/1.8英寸，具有不少于1个RJ45接口、1个音频输入接口、1个音频输出接口、2个报警输入接口、1个报警输出接口、1个RS485接口、1个SFP光纤接口、1个TF卡槽，摄像机采用AC220V转AC24V电源适配器或DC24V供电。</w:t>
              <w:br/>
              <w:t xml:space="preserve">2.最低照度：全景相机：彩色：≤0.0002lx，黑白：≤0.0001lx，特写相机：彩色：≤0.0002lx，黑白：</w:t>
            </w:r>
            <w:r>
              <w:rPr>
                <w:rFonts w:ascii="SimSun" w:hAnsi="SimSun" w:eastAsia="SimSun" w:cs="SimSun"/>
                <w:color w:val="000000"/>
                <w:sz w:val="24"/>
              </w:rPr>
              <w:t xml:space="preserve">≤0.0001lx。</w:t>
              <w:br/>
              <w:t xml:space="preserve">3.视频编码格式支持H264、H265，全景相机、特写相机的视频分辨率不低于2688x1520，最大30帧/秒。</w:t>
              <w:br/>
              <w:t xml:space="preserve">4.电源电压在AC24V±35%或DC24V±35%范围内变化时，摄像机应能正常工作。</w:t>
              <w:br/>
              <w:t xml:space="preserve">5.摄像机外壳防护能力不低于IP68。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警戒摄像机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1.采用≥1/1.8"400万图像传感器，最高分辨率2688*1520，镜头焦距：4mm、6mm可选。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2.需支持最低照度：彩色≤0.0003lux。</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3.摄像机需具有宽动态设置和宽动态条纹抑制功能，支持宽动态功能和宽动态条纹抑制功能。</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4.摄像机需具有自动、关闭、开启光学透雾设置功能，透雾等级1~9可调；当检验到雾的浓度达到设定的阈值时，可自动在数字透雾和光学透雾之间进行切换。</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5.摄像机需内置拾音器，拾音距离可达到15m。</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6.摄像机可配置启用或关闭视频内容保护功能，启用该功能时可对视频图像码流进行随机混淆处理，即对每帧视频图像编码随机改变每帧视频数据报文中若干字节的内容后再进行网络传输。</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7.摄像机需支持区域入侵和越界检测，且支持人/机动车分类可选，可对触发告警的机动车及行人进行抓拍。</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8.在低照度情况下，摄像机可检测距摄像机50米处机动车，并抓拍图片，可在web客户端显示机动车属性信息，并识别车牌号。</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9.在低照度情况下，摄像机可检测距摄像机50米处行人，并抓拍图片，可在web客户端显示行人属性信息，需支持周界布防触发后，联动声光报警。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10.电源电压在DC12V±35%范围内变化时，能正常工作。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室外防水网线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1.导体：23AWG，带宽达到250MHz。</w:t>
              <w:br/>
              <w:t xml:space="preserve">2.芯线：8根芯线需采用单股软铜线，每根芯线带有彩色绝缘层。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1.导体：23AWG，带宽达到250MHz。</w:t>
              <w:br/>
              <w:t xml:space="preserve">2.芯线：8根芯线需采用单股软铜线，每根芯线带有彩色绝缘层。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1.规格：需采用2米六类4对非屏蔽RJ45-RJ45跳线，带宽达到250MHz，原厂成品；</w:t>
              <w:br/>
              <w:t xml:space="preserve">2.导体：30AWG；</w:t>
              <w:br/>
              <w:t xml:space="preserve">3.芯线：8根芯线需采用多股软铜线，每根芯线带有彩色绝缘层；</w:t>
              <w:br/>
              <w:t xml:space="preserve">4.插头：有弹片保护套，有效防倒钩，提升水晶头使用寿命。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1.需采用rvv2*1.5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室外防水箱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存放交换机、熔接盒等，201不锈钢材质。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1.需采用室内紧套结构，柔韧性强、易剥离、适合室内弯曲布线。</w:t>
              <w:br/>
              <w:t xml:space="preserve">2.阻燃等级：室内通用OFNR/阻燃级，LSZH材质满足低烟、无卤、阻燃、无毒要求。</w:t>
              <w:br/>
              <w:t xml:space="preserve">3.需采用12芯单模光纤。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1.12芯铠装单模光缆9/125μm。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1.1U标准ODF配线架主体、- SC/UPC单模光纤适配器（法兰）12个。</w:t>
              <w:br/>
              <w:t xml:space="preserve">2.插入损耗：≤0.2dB/点，链路衰耗极低，不影响高清监控、千兆/万兆网络传输、插拔寿命：≥1000次，满足长期机房运维使用需求。</w:t>
              <w:br/>
              <w:t xml:space="preserve">3.一体化熔配结构：集成光缆固定、接地、熔接、储纤、配线、跳线管理功能。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1.单模,连接器需采用高密度陶瓷内芯；</w:t>
              <w:br/>
              <w:t xml:space="preserve">2.插入损耗：小于等于0.20dB。</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1.单模,连接器需采用高密度陶瓷内芯；</w:t>
              <w:br/>
              <w:t xml:space="preserve">2.插入损耗：小于等于0.20dB。</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熔接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1.机器熔接。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交换容量≥430Gbps，包转发率≥100Mpps。</w:t>
              <w:br/>
              <w:t xml:space="preserve">2.需支持POE和POE+，同时可POE供电端口≥24个，POE最大输出功率≥370W。</w:t>
              <w:br/>
              <w:t xml:space="preserve">3.固化10/100/1000M以太网电口≥24，1000M/2.5G SFP千兆光接口≥4个。</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4.支持SNMP、CLI(Telnet/Console)、Syslog、NTP、TFTP、Web。</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5.支持静态路由、链路聚合、EEE节能以太网技术、端口防雷能力10KV。</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快速以太网链路检测协议，可快速检测链路的通断和光纤链路的单向性，并支持端口下的环路检测功能，防止端口下因私接Hub等设备形成的环路而导致网络故障的现象（投标时提供承诺函并加盖供应商公章，签订合同时提供第三方检测机构出具的检测报告复印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1.交换容量≥430Gbps，包转发率≥30Mpps。</w:t>
              <w:br/>
              <w:t xml:space="preserve">2.固化10/100/1000M以太网电口≥10，1000M/2.5G SFP千兆光接口≥2个。</w:t>
              <w:br/>
              <w:t xml:space="preserve">3.需支持POE和POE+，同时可POE供电端口≥8个，POE最大输出功率≥125W。</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4.需支持SNMP、CLI(Telnet/Console)、Syslog、NTP、TFTP、Web。</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5.需支持静态路由、链路聚合、EEE节能以太网技术、端口防雷能力10KV。</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1.交换容量≥12Gbps，包转发率≥9Mpps。</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2.端口类型≥4个10/100/1000Base-T PoE+电口，2个10/100/1000Base-T电口(uplink口)。</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3.需支持PoE供电，PoE整机功率≥65W，单端口最大供电功率30W。</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4.需支持标准交换、端口隔离、长距传输三种模式切换。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千兆单模模块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1.插入损耗：单节点≤0.2dB，匹配ODF配线架、兼容性：通用国标协议，适配主流交换机、光纤收发器、OLT设备，无品牌绑定限制。</w:t>
              <w:br/>
              <w:t xml:space="preserve">2.收发双1310nm，成对通用、无需区分AB端。</w:t>
              <w:br/>
              <w:t xml:space="preserve">3.防护：防静电、防浪涌，适配机房弱电接地环境。</w:t>
              <w:br/>
              <w:t xml:space="preserve">4.封装形式：需采用标准SFP热插拔封装，支持带电插拔，无需断电维护。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1.规格：需采用1U 24口。</w:t>
              <w:br/>
              <w:t xml:space="preserve">2.RJ45的八根接触针镀金抗氧化。</w:t>
              <w:br/>
              <w:t xml:space="preserve">3.IDC磷青铜镀镍端子可接:线径为0.4-0.6mm的铜线，可重复卡接不低于200次。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1.规格：1U19寸管槽式理线架，金属材质。</w:t>
              <w:br/>
              <w:t xml:space="preserve">2.材料：采用钢材原料。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1.需支持256路接入能力，24盘位。</w:t>
              <w:br/>
              <w:t xml:space="preserve">2.设备可接入H.265、H.264、H.265+、H.264+、超级H.265+、超级H.264+视频编码格式的IPC。</w:t>
              <w:br/>
              <w:t xml:space="preserve">3.需支持磁盘阵列功能，支持监控级和企业级硬盘创建RAID阵列，包括JOBD、RAID0、RAID1、RAID5、RAID6、RAID10、RAID50、RAID60模式，支持一键创建RAID5阵列，支持全局热备盘。</w:t>
              <w:br/>
              <w:t xml:space="preserve">4.需支持异常告警：支持存储即将满，存储满，硬盘离线，硬盘异常，非法访问，阵列损坏，阵列衰退，录像、抓图异常告警，IP冲突等设备报</w:t>
            </w:r>
            <w:r>
              <w:rPr>
                <w:rFonts w:ascii="SimSun" w:hAnsi="SimSun" w:eastAsia="SimSun" w:cs="SimSun"/>
                <w:color w:val="000000"/>
                <w:sz w:val="24"/>
              </w:rPr>
              <w:t xml:space="preserve">警，当报警触发后可联动设备蜂鸣器，报警弹窗，联动报警输出，联动发送邮件。</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▲5.支持存储数据保护，即使NVR硬盘被盗，也无法使用第三方服务器或PC机上读取被盗硬盘数据：（投标时提供承诺函并加盖供应商公章，签订合同时提供第三方检测机构出具的检测报告复印件，）。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1.存储接口不少于16个SATA接口，支持硬盘热插拔，可满配20TB硬盘，视频接口不少于2×HDMI，2×VGA.网络接口不少于2×RJ45 10/100/1000Mbps自适应以太网口。</w:t>
              <w:br/>
              <w:t xml:space="preserve">2.需支持报警接口不少于16路报警输入，9路报警输出.支持反向供电1路DC12V 1A，支持串行接口不少于1路RS-232接口，1路全双工RS-485接口。</w:t>
              <w:br/>
              <w:t xml:space="preserve">3.需具有USB接口不少于2×USB 2.0，2×USB 3.0。</w:t>
              <w:br/>
              <w:t xml:space="preserve">4.具有扩展接口不少于1×eSATA.支持输入带宽不低于384Mbps，具有输出带宽不低于256</w:t>
            </w:r>
            <w:r>
              <w:rPr>
                <w:rFonts w:ascii="SimSun" w:hAnsi="SimSun" w:eastAsia="SimSun" w:cs="SimSun"/>
                <w:color w:val="000000"/>
                <w:sz w:val="24"/>
              </w:rPr>
              <w:t xml:space="preserve">Mbps。</w:t>
              <w:br/>
              <w:t xml:space="preserve">5.需支持接入能力不低于128路H.264、H.265格式高清码流接入.需支持RAID模式，RAID0、RAID1、RAID5、RAID6、RAID10，支持全局热备盘。</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支持冗余电源芯片进行负载均衡控制，当一个电源出现故障时，另一个电源可以接管其工作；在更换故障电源后，可恢复到两个电源协同负载均衡工作：（投标时提供承诺函并加盖供应商公章，签订合同时提供第三方检测机构出具的检测报告复印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不低于≥2个HDMI接口、≥2个VGA接口、≥2个RJ45千兆网络接口、≥2个USB2.0接口、≥2个USB3.0接口、≥1个RS232接口、≥1个RS485接口（可接入RS485键盘）；具有≥1路音频输入接口、≥2路音频输出接口，≥16路报警输入接口、≥4路报警输出接口；可内置≥16个SATA接口硬盘 。</w:t>
              <w:br/>
              <w:t xml:space="preserve">2.需支持最大接入带宽不低于≥384Mbps，最大存储带宽≥384Mbps，最大转发带宽≥256Mbps。</w:t>
              <w:br/>
              <w:t xml:space="preserve">3.接入能力不低于≥64路H.264、H.265格式高清码流接入。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不低于≥2个HDMI接口、≥2个VGA接口、≥2个RJ45千兆网络接口、≥2个USB2.0接口、≥2个USB3.0接口、≥1个RS232接口、≥1个RS485接口（可接入RS485键盘）；具有≥1路音频输入接口、≥2路音频输出接口，≥16路报警输入接口、≥4路报警输出接口；可内置≥8个SATA接口硬盘。</w:t>
              <w:br/>
              <w:t xml:space="preserve">2.需支持最大接入带宽不低于≥320Mbps，最大存储带宽≥320Mbps，最大转发带宽≥256Mbps。</w:t>
              <w:br/>
              <w:t xml:space="preserve">3.接入能力不低于≥32路H.264、H.265格式高清码流接入。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2个HDMI接口、≥1个VGA接口、≥2个RJ45千兆网络接口、≥2个USB2.0接口、≥1个USB3.0接口、≥1个RS232接口、≥2个RS485接口（可接入RS485键盘）;具有≥1路音频输入接口、≥1路音频输出接口、≥16路报警输入接口、≥4路报警输出接口，可内置≥4块SATA接口硬盘。</w:t>
              <w:br/>
              <w:t xml:space="preserve">2.需支持最大接入带宽≥160Mbps，最大存储带宽≥160Mbps，最大转发带宽≥160Mbps。</w:t>
              <w:br/>
              <w:t xml:space="preserve">3.接入能力：16路H.264、H.265格式高清码流接入。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安防联动报警终端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1.电容式触摸屏，需支持≥10点触控，分辨率≥1920*1080，显示比例16：9，尺寸≥22英寸。</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2.需支持外部存储禁用功能，禁止外部存储设备访问。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3.需支持高温保护功能，在环境温度≥70℃下自动断电保护。</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4.内置拾音器，需具有回声消除功能，可抵消语音对讲的回声。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5.内置喇叭，不低于4Ω3 W × 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人脸识别分析主机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1.2盘位硬盘录像机需支持不少于≥16路接入能力。</w:t>
              <w:br/>
              <w:t xml:space="preserve">2.需支持不少于1个VGA,至少1个HDMI视频输出接口；至少1入1出RCA音频接口；至少1个USB3.0,2个USB2.0接口；至少8入2出报警接口。</w:t>
              <w:br/>
              <w:t xml:space="preserve">4.需支持接入或存储带宽不少于320Mbps，回放或转发带宽至少为160Mbps。</w:t>
              <w:br/>
              <w:t xml:space="preserve">5.需支持不少于16*1080P@30，4*4K@30，2*12MP@30，2*16MP@30的解码能力。</w:t>
              <w:br/>
              <w:t xml:space="preserve">6.需支持预览控制及状态查看，通过预览界面的悬浮菜单可进行抓图，即时回放，PTZ控制，数字放大，图像参数设置，声音</w:t>
            </w:r>
            <w:r>
              <w:rPr>
                <w:rFonts w:ascii="SimSun" w:hAnsi="SimSun" w:eastAsia="SimSun" w:cs="SimSun"/>
                <w:color w:val="000000"/>
                <w:sz w:val="24"/>
              </w:rPr>
              <w:t xml:space="preserve">控制，OSD配置，查看通道码率，帧率，分辨率，手动录像开关等操作。</w:t>
              <w:br/>
              <w:t xml:space="preserve">7.需支持接入普通摄像机，检测分析画面中的人体目标，当检测区域内出现人员后，对触发区域进行画框标记并触发告警及联动。</w:t>
              <w:br/>
              <w:t xml:space="preserve">8.需支持人脸比对报警功能，同时开启人脸比对匹配报警和不匹配报警，可选择关联多个人脸库，并针对每个人脸库设置不同的阈值，阈值范围为0～100，人脸比对报警可联动蜂鸣器、联动录像、报警推送、球机预置位、联动预览、本地报警输出、IPC报警输出。</w:t>
              <w:br/>
              <w:t xml:space="preserve">9.需包含至少1对外放音响。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解码器1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1.需要支持不低于1路3200W、1路2400W、2路1200W、4路800W、5路600W、9路400W或16路200W 像素的视频图像同时解码上墙，支持对主/子码流区分取流和解码显示。</w:t>
              <w:br/>
              <w:t xml:space="preserve">2.视频输出接口类型：HDMI1.4，视频输出接口数：1，视频输出最大分辨率：4K。</w:t>
              <w:br/>
              <w:t xml:space="preserve">3.视频输出LED带载能力：单口带载260W，宽度144～3840，高度144～2160。</w:t>
              <w:br/>
              <w:t xml:space="preserve">4.网口不低于1个 RJ45 10M/100M/1000Mbps 自适应以太网接口。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解码器2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不少于2个10/100/1000M自适应网口、2个10/100/1000MBase-T自适应的光纤网口、2个HDMI视频输出接口、1个VGA视频输出接口、1个SDI视频输出接口、1个音频输入接口、1个音频输出接口、4个USB3.0接口、2个RS485接口、1个RS232接口、4个报警输入接口、3个报警输出接口。</w:t>
              <w:br/>
              <w:t xml:space="preserve">2.需支持对不低于8640×3840、8192×4320、4000×3000、4096×2160、3072×2048、2592×1944、2560×1440、2304×1296、1920×</w:t>
            </w:r>
            <w:r>
              <w:rPr>
                <w:rFonts w:ascii="SimSun" w:hAnsi="SimSun" w:eastAsia="SimSun" w:cs="SimSun"/>
                <w:color w:val="000000"/>
                <w:sz w:val="24"/>
              </w:rPr>
              <w:t xml:space="preserve">1080、1280×720、720×576、704×576、704×288、352×288分辨率的输入视频进行解码。</w:t>
              <w:br/>
              <w:t xml:space="preserve">3.需支持不低于60fps:7680×4320、3840×2160、1920×1200、1920×1080、1280×720、1024×768、1280×1024、1600×1200、680×1050、1440×900，50fps:1920×1080、1280×720分辨率的视频输出。</w:t>
              <w:br/>
              <w:t xml:space="preserve">4.需支持解码输出1路分辨率为7680×4320，帧率为60fps或8路分辨率为4000×3000，帧率为</w:t>
            </w:r>
            <w:r>
              <w:rPr>
                <w:rFonts w:ascii="SimSun" w:hAnsi="SimSun" w:eastAsia="SimSun" w:cs="SimSun"/>
                <w:color w:val="000000"/>
                <w:sz w:val="24"/>
              </w:rPr>
              <w:t xml:space="preserve">20fps或8路分辨率为3840×2160，帧率为30fps或32路分辨率为1920×1080，帧率为30fps或64路分辨率为1280×720，帧率为30fps的图像。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监控级硬盘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1.标称容量：不少于8TB、外形规格：3.5-inch。</w:t>
              <w:br/>
              <w:t xml:space="preserve">2.接口类型：SATA。</w:t>
              <w:br/>
              <w:t xml:space="preserve">3.年负荷（TB/年）：≥180TB。</w:t>
              <w:br/>
              <w:t xml:space="preserve">4.转速：5400RPM。</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5.缓存：≥256MB。</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1.需具有不低于2路物理隔离网口。</w:t>
              <w:br/>
              <w:t xml:space="preserve">2.需支持WebUI界面.局域网同步授时精度误差不高于0.5-2ms。</w:t>
              <w:br/>
              <w:t xml:space="preserve">3.需支持GPS、北斗。</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4.需支持以太端口10/100M，全双工、半双工，支持自动协商机制。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1.尺寸不低于600*600*1255mm（长宽高）。</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2.前玻璃后钢板（SPCC冷轧钢板）厚度1.0mm。</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3.工艺‌：表面经脱脂、磷化、静电喷塑处理，防锈且符合国际标准（如ANSI/EIA RS-310-D、GB/T3047.2-92）。</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4.配件‌：标配风扇（2～4个）、重型脚轮、排插组件、可调支架等。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5.扩展性‌：需支持电缆管理、底部走线、防鼠底座等。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1.需配备摄像机支架。</w:t>
              <w:br/>
              <w:t xml:space="preserve">2.需采用压铸铝合金材质。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监控围墙立杆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1.约1500mm（净高度）。</w:t>
              <w:br/>
              <w:t xml:space="preserve">2.需采用IP54防尘、防水、防户外雨雪侵蚀。</w:t>
              <w:br/>
              <w:t xml:space="preserve">3.表面喷塑：户外专用静电粉末喷涂及应接地线及材料和施工。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1.需采用3.5米监控立杆，含地笼、配套量的水泥黄沙石子。</w:t>
              <w:br/>
              <w:t xml:space="preserve">2.含一套垂直接地极、40*4mm横向扁钢、对应接地线及材料和施工。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楼道预警平台系统软件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1.上下楼道视频展示、智能终端展示上下楼道的实时视频、智能终端展示楼道统计实时人数、分级告警。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2．智能终端按告警级别进行语音播报、纵向楼道联动，同一楼道各楼层实现联动报警、对楼道内的人员行为进行分析，对于危险等异常行为能及时进行告警。</w:t>
              <w:br/>
              <w:t xml:space="preserve">3.系统管理员可以新建/修改/删除用户，并分配其角色，角色管理里可以分配对应的菜单权限。</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操作日志记录所有登录系统的用户的所有操作、设备监控；展示设备信息以及状态、基础数据管理；维护学校以及设备信息、报表中心；以表格、图标形式展示统计数据、行为分析管理(可扩展)；对异常行为数据收集管理、全媒体信息发布管理；管理全媒体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智能采集笔套装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1.采集笔：1024阶压感，200FPS帧率，-40°~45°书写角度，满足室外巡检书写需求。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离线存储：8MB，离线正常书写巡检记录，数据不丢失。</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续航能力：连续书写5小时，满足全天巡检需求；待机100天。</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笔芯规格：通用中性笔芯（128/130mm），旋转笔头即换。</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2.采集笔盒：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电池容量：续航能力：约24小时（不给笔充电状态下），待机约1年。</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数据上传：Wi-Fi 2.4G 802.11 b/g/n。</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状态显示：OLED显示屏，0.96寸，实时显示数据同步状态。</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安全场景适配：笔放入即自动充电+自动上传，安全员巡检完毕放笔即走，数据自动直报。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异常保障：网络中断时数据本地暂存，网络恢复自动补传，确保巡检数据不丢失。</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3.《校园安全手册》定制印刷（含校园安全巡检+食品安全记录全部表单）。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A4，80页，定制文件采购人提供。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智能采集管理平台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1.安全员身份绑定：智能笔与安全员绑定，笔盒自动识别设备身份，确保巡检人真实。</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2.设备状态监控：实时显示智能笔电量、连接状态、在线/离线状态。</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3.云端数据存储：巡检数据永久云端存储，支持随时调阅，满足档案留存要求。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4.安全表单归档：自动按日期、学校、安全检查类型（日巡/周检/月检）归档管理。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5.多级安全管理权限：支持区教育局→学校→安全员多级权限管理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6.角色权限配置：可自定义角色权限，灵活分配查看/编辑/审核权限（教育局可审核、学校可查看、安全员可填写）。</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7.未填写自动预警：对未按时完成安全巡检的学校自动标红提醒。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8.超前/补写检测：自动识别超前填写、事后补写行为并标记异常，杜绝安全巡检流于形式。</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9.异常分类标记：未写/缺项/补写三种状态分类标记，快速筛查安全管理隐患。</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10.审核结果反馈：支持审核意见填写与结果推送通知。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11.统计报表导出：支持一键导出Excel/PDF统计报表。</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12.可视化图表：柱状图、饼图、趋势图等多种可视化展示。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13.签名笔迹查验：可调阅安全员原始签名笔迹，用于巡检身份核实与责任追溯。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14.审核结果通知：审核完成后自动推送结果至学校端。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15.多终端访问：支持PC端、平板端、手机端WEB访问。</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16.安全检查表单定制：支持按需定制安全检查表单（校园安全日巡检/食品安全周检/安全台账/膳委会检查等）。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监控辅材12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包含水晶头、PVC管材、PVC管卡接头、线标、胶带、膨胀管等布线所需辅助材料。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包含终端设备安装、系统培训、旧设备拆除等。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包含室内管路、穿设、配线PVC线管、吊顶恢复等施工、监控前端设备安装、终端设备安装、原校园监控角度调试等。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室内管路、穿设、配线、进机柜、进立杆等，PVC线管、线槽安装，吊顶内穿管敷设、成品绿化保护、室内穿孔、吊顶恢复等施工、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终端设备安装、系统培训、旧设备拆除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监控前端设备安装、终端设备安装、系统培训、旧设备拆除、原校园监控移机、原校园监控角度调试等。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安防管理平台1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1.需具有1个DP接口、2个HDMI接口、1个VGA接口、4个RJ45 10/100/1000Mbps 自适应以太网口；7个USB接口（其中5个USB2.0接口,2个USB3.0接口）、1个RS-232接口、1个RS-485接口、16路报警输入接口、4路报警输出接口；2路音频输入（其中1路3.5mm），2路音频输出（其中1路3.5mm）、5个SATA 3.0接口。</w:t>
              <w:br/>
              <w:t xml:space="preserve">2.视频预览、录像回放、即时回放、录像剪辑、手动录像和录像下载时叠加水印。</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3.需支持视频事件级联，包括：穿越警戒面、进入区域、离开区域、区域入侵、人员聚集。</w:t>
              <w:br/>
              <w:t xml:space="preserve">4.需支持人脸事件级联，包括高频人员、陌生人、重点人员。</w:t>
              <w:br/>
              <w:t xml:space="preserve">5.需支持报警事件级联，包括入侵包括报警和紧急报警，入侵报警包括：子系统-布防、子系统-撤防、子系统-消警、防区-旁路、防区-旁路恢复、防区-报警。</w:t>
              <w:br/>
              <w:t xml:space="preserve">6.组织人员数据同步：需支持同步云眸组织、人员、人脸、卡片数据；组织数据包括：组织名称等；人员数据包括：姓名、工号、性别、证件号、所属组织等；卡片数据包括：卡号、对应人员。</w:t>
              <w:br/>
              <w:t xml:space="preserve">7.需支持多色彩（红、橙、黄）展示运行告警状态</w:t>
            </w:r>
            <w:r>
              <w:rPr>
                <w:rFonts w:ascii="SimSun" w:hAnsi="SimSun" w:eastAsia="SimSun" w:cs="SimSun"/>
                <w:color w:val="000000"/>
                <w:sz w:val="24"/>
              </w:rPr>
              <w:t xml:space="preserve">，支持告警统计、概览、处理，支持告警记录查看、查询，支持告警单条、批量处理；支持系统最近7天每日告警数统计，支持评分量化系统监控指数，显示系统运行状态。</w:t>
              <w:br/>
              <w:t xml:space="preserve">8.需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br/>
              <w:t xml:space="preserve">9.需支持开启SVC解码功能，可同时回放5路400W分辨率、H.264/H.265编码</w:t>
            </w:r>
            <w:r>
              <w:rPr>
                <w:rFonts w:ascii="SimSun" w:hAnsi="SimSun" w:eastAsia="SimSun" w:cs="SimSun"/>
                <w:color w:val="000000"/>
                <w:sz w:val="24"/>
              </w:rPr>
              <w:t xml:space="preserve">格式的视频图像，解码总资源为10个1920×1080格式的视频图像。</w:t>
              <w:br/>
              <w:t xml:space="preserve">10.需支持接入高级移动侦测的相机，移动侦测报警能够区分是人、车还是其它目标产生，可录像和记录报警信息。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11.不少于400路永久授权。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安防管理平台2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具有不少于1个eSATA存储扩展接口、2个千兆网口、16个告警输入接口、10个告警输出接口、1个直流12V电源输出接口、2个HDMI视频输出接口、2个VGA输出接口、2个交流电源模块接口、1个RS485串口（凤凰端子）、1个RS232串口（RJ45）、1个音频输入接口、1个音频输出接口、2个USB3.0接口，2个USB2.0接口（前面板）、16个硬盘指示灯。</w:t>
              <w:br/>
              <w:t xml:space="preserve">2.不少于400路永久授权。</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3.需配备不低于16GB内存，64GBEMMC。</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4.需支持在C/S客户端上对视频监控界面创建辅屏，当PC连接多个显示器时，可将辅屏拖动至其他显示器上，实现多屏幕查看视频。</w:t>
              <w:br/>
              <w:t xml:space="preserve">5.需支持双系统模式，系统启动过程中，当主程序无发启动时，可以选择从备份系统启动。</w:t>
              <w:br/>
              <w:t xml:space="preserve">6.需具备不少于1个硬盘状态灯（HDD），1个系统运行指示灯（RUN），1个告警指示灯（ALM），1个网络状态指示灯（NET），可选配的2个解码卡指示灯（SLOT0、SLOT1）。</w:t>
              <w:br/>
              <w:t xml:space="preserve">7.接入带宽≥500Mbps，转发带宽≥500Mbps，存储带宽≥500Mbps。</w:t>
              <w:br/>
              <w:t xml:space="preserve">8.需支持RTSP协议的媒体流，支持R</w:t>
            </w:r>
            <w:r>
              <w:rPr>
                <w:rFonts w:ascii="SimSun" w:hAnsi="SimSun" w:eastAsia="SimSun" w:cs="SimSun"/>
                <w:color w:val="000000"/>
                <w:sz w:val="24"/>
              </w:rPr>
              <w:t xml:space="preserve">TSP转国标流。</w:t>
              <w:br/>
              <w:t xml:space="preserve">9.需支持切换主流、辅流，支持实况播放，支持轮巡、轮切，支持抓拍、连续抓拍、音量控制、数字放大、预置位、3D定位、语音喊话等功能。</w:t>
              <w:br/>
              <w:t xml:space="preserve">10.需支持录像回放和录像下载，支持下载MP4和TS格式的本地录像，最多同时支持两路下载任务。</w:t>
              <w:br/>
              <w:t xml:space="preserve">11.需支持云台控制、配置云台预置位，支持云台预置位巡航、轨迹巡航，支持配置巡航计划，支持通道语音对讲。</w:t>
              <w:br/>
              <w:t xml:space="preserve">12.需支持新增、修改、删除、查询电视墙资源，支持1/3/4/6/7/8/9/10/13/16分屏，支持窗口开、关、漫游、叠加、放大、缩小、置顶、置底、分屏、全</w:t>
            </w:r>
            <w:r>
              <w:rPr>
                <w:rFonts w:ascii="SimSun" w:hAnsi="SimSun" w:eastAsia="SimSun" w:cs="SimSun"/>
                <w:color w:val="000000"/>
                <w:sz w:val="24"/>
              </w:rPr>
              <w:t xml:space="preserve">屏配置，支持虚拟LED。</w:t>
              <w:br/>
              <w:t xml:space="preserve">13.需支持实时接收智能事件信息（机非人检测事件），支持机动车、非机动车、人脸记录检索，支持区域入侵、越界检测、进入区域、离开区域告警事件检索，支持搭配水尺球查看实时水位数据、历史水位数据、水位统计和水位报警，支持人员存在检测、跌倒检测、人数检测、体征检测。</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产品清单中凡涉及《关于印发南京市中小学教学设备配置标准的通知》（宁教财[2023]9号）文件所提及的教学设备、资产配置的，供应商所报单价不得超过前述文件规定的单价上限（需提供承诺函扫描件并加盖供应商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★2.其他技术要求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（1）供应商承诺将学校原有的监控设备和本次新增监控设备在同一平台中实时查看及录像调取。（提供承诺书或其他有效证明材料扫描件并加盖供应商公章)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（2）供应商承诺将新增加的部分摄像机接入到区“互联网+明厨亮灶”平台。（提供承诺书或其他有效证明材料扫描件并加盖供应商公章)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（3）供应商报价除包含招标文件中列明的项目外，还应包括保障产品正常使用应当具有的物资和服务，对产品正常使用应当具有的物资和服务理解不一致的以采购单位理解为准。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①供应商提供设备安装日程计划。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②供应商应及时与采购人联系，对本项目所有产品的规格尺寸、款式、颜色等要求进一步确认，得到采购人的签字盖章认可后方可生产，并确保产品质量。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（3）安全实施要求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供应商应采取安全措施，确保实施安全。因本项目实施产生的实施人员和学校师生人身安全问题由供应商承担全部责任。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因产品质量或安装不当导致验收不合格，应及时处理直至验收合格，期间产生的一切费用由供应商承担；若二次验收不合格，采购人有权退货。采购人在此期间保留对供应商的索赔权利。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（5）质保（维保）及售后要求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①供应商提供项目整体上门质保三年（含）以上（自验收报告签字确认日起，进入质保期），质保期内每年维护保养1次，维护保养及更换损坏件的费用包含在投标总价中。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③质保期外，供应商提供终生服务，在货物的设计使用寿命周期内，供应商能保证采购人更换到原厂正宗的备件材料，确保产品的正常使用。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④质保期内维修（人为因素除外）费用包含在投标总价中，质保期外提供不高于市场价格的终身维护。签订合同时提供质保期外配件价格明细表。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⑤供应商提供售后服务承诺书，包括质保期、质量问题处理方法。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供应商对使用单位采购设备的使用和维护提供培训，培训的内容包括设备和软件的安装、使用以及软硬件基本维护知识。培训使用单位管理人员不少于2人、人均培训不少于6课时。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（7）实施人员要求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①本项目实施人员不少于4人，其中项目负责人1人。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②项目实施中供应商要保证项目负责人稳定，如遇项目负责人变更，须及时递交变更报告，采购人有权要求继任项目负责人知识水平不低于原项目负责人。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（1）合同签订后，采购人支付合同总价款的30%作为预付款。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（2）供货结束并验收合格后，采购人支付合同总价款的70%。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（3）满足合同约定支付条件的，采购人收到中标供应商发票后10个工作日内，将资金支付到合同约定的中标供应商账户。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4.交付时间及地点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（1）交付时间：合同签订后30天内交付并完成安装调试工作。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（2）交付地点：详见附件。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（1）签订合同时，中标供应商按照合同金额 5 %缴纳履约保证金。合同履行结束后，采购人按以下约定退还：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（2）退还时间及条件：验收合格且合同履行期结束后5个工作日内。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（3）退还方式：扣除违约费用后一次性无息退还。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（4）不予退还的情形：合同约定的交付期内未履约完成、验收不合格、整改不到位等情形。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（5）逾期退还履约保证金责任：采购人逾期退还履约保证金的，除应当退还履约保证金本金外，还应当按照每日万分之五的利率支付逾期利息，但因中标供应商自身原因导致无法及时退还的除外。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六、对本国产品的价格扣除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3.本国产品标准请参照《国务院办公厅关于在政府采购中实施本国产品标准及相关政策的通知》（国办发〔2025〕34号）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八、上述价格扣除政策仅适用于“非专门面向中小企业采购项目”。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九、评标标准</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45"/>
        <w:gridCol w:w="858"/>
        <w:gridCol w:w="6803"/>
        <w:gridCol w:w="992"/>
        <w:gridCol w:w="850"/>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分值类型</w:t>
            </w:r>
            <w:r/>
          </w:p>
        </w:tc>
      </w:tr>
      <w:tr>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1、价格</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其他供应商的价格分按照下列公式计算（小数点保留两位）：投标报价得分=(评标基准价／投标报价)×35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2、技术</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参数全部满足招标要求的得满分34分；打▲号为重要指标，有一项负偏离扣2分；非打▲号项的技术参数，有一项负偏离扣1分，扣完为止。具体由评委根据投标单位的投标文件中“技术规格偏离表”和技术支持相关资料（如白皮书、彩页、手册、检测报告等）进行打分，严重负偏离且影响产品性能的，经半数以上评委认定，本项不得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供应商根据以下演示要求提供相关内容的演示视频，视频全程同步展示对应功能界面截图，截图清晰完整，演示要求如下（单条视频时长不超过2分钟，视频时长总计不超过6分钟）：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1.全景摄像机：在低照度环境下，可自动调节预览场景视频画面中人脸、人体、车辆等目标及预览场景视频画面的区域曝光、亮度、色彩饱和度、对比度、锐度。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2.人脸抓拍摄像机：</w:t>
            </w:r>
            <w:r>
              <w:rPr>
                <w:rFonts w:ascii="SimSun" w:hAnsi="SimSun" w:eastAsia="SimSun" w:cs="SimSun"/>
                <w:color w:val="000000"/>
                <w:sz w:val="22"/>
              </w:rPr>
              <w:t xml:space="preserve">支持3D联动功能，通过web点击或者框选全景视频采集模块监控画面上任意位置，特写视频采集模块可自动联动转动至该区域，并将该区域聚集于画面中心位置，并可进行放大或缩小。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3.智能采集笔套装和智能采集管理平台：支持多人分散书写采集，支持多支智能笔同时书写，实时笔迹同步，书写内容实时上传云端。支持 WEB端实时呈现最新书写笔迹、学校填写状态总览，一屏显示辖区内所有学校当日填写完成情况。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每项功能成功演示全部内容的得3分，最多得9分，未提供或演示内容缺项不得分。（所提供演示功能与评分细则规定不同时，应提供符合上述要求的内容（功能）说明及关键信息，否则不予认可）。未提供视频文件或因供应商自身原因视频文件无法打开或视频画面不清晰无法辨认的不得分。视频文件的格式为*.mp4或*.avi，供应商须将视频文件压缩为*.zip文件上传（单个文件不得大于50M，大于50M的需分段压缩，所有文件合计不得大于300M）。文件上传方式见苏采云系统操作指南，上传的演示视频将作为投标文件的组成部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3、服务</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根据本项目采购需求中“实施要求及相关要求”编制的实施方案进行评分，内容包含：1.对项目时间进度安排；2.项目安全措施；3.文明施工措施；4.质量措施；5.技术控制措施；6.档案管理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（1）上述每项内容完整详细，且专门针对本项目，契合采购需求的，得1分；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（2）上述每项内容属于通用类，非专门针对本项目，部分契合采购需求的，得0.5分；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（3）上述每项内容非专门针对本项目，脱离采购需求的或未提供的，不得分。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根据本项目采购需求中“售后服务要求及相关要求”编制的售后服务方案进行评分，内容包含：1.培训体系：2.培训方案；3.服务内容；4.故障响应；5.故障解决方案；6.专业技术人员保障及服务电话。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（1）上述每项内容完整详细，且专门针对本项目，契合采购需求的，得1分；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（2）上述每项内容属于通用类，非专门针对本项目，部分契合采购需求的，得0.5分；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（3）上述每项内容非专门针对本项目，脱离采购需求的或未提供的，不得分。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质保承诺书</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供应商承诺中标后提供所投品牌的网络设备、监控设备、智能采集笔套装厂家针对本项目提供三年免费原厂质保服务的，每承诺提供一个原厂质保服务得2分，最多得6分。（提供承诺函扫描件加盖供应商公章）</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4、业绩</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供应商提供2022年01月01日（含）以来类似项目案例，每提供一个业绩得2分，最多得4分（日期以合同签订时间为准，业绩需同时提供合同及清单、验收证明材料及结款发票的扫描件，缺项不得分）。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80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100分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（2）提供参加本次政府采购活动前6个月内至少一个月份的会计报表（至少包括资产负债表和利润表）扫描件或其上一年度经审计的财务报告加盖供应商公章，成立不满6个月的无需提供或其他证明材料；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r>
      <w:r/>
      <w:r>
        <w:rPr>
          <w:sz w:val="24"/>
        </w:rP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
        <w:rPr>
          <w:sz w:val="24"/>
        </w:rPr>
      </w:r>
      <w:r/>
      <w:r>
        <w:rPr>
          <w:sz w:val="24"/>
        </w:rP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r>
        <w:rPr>
          <w:rFonts w:ascii="SimHei" w:hAnsi="SimHei" w:eastAsia="SimHei" w:cs="SimHei"/>
          <w:color w:val="000000"/>
          <w:sz w:val="32"/>
        </w:rPr>
        <w:t xml:space="preserve">四、投标函</w:t>
      </w:r>
      <w:r/>
      <w:r>
        <w:rPr>
          <w:rFonts w:ascii="Times New Roman" w:hAnsi="Times New Roman" w:eastAsia="Times New Roman" w:cs="Times New Roman"/>
          <w:sz w:val="21"/>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2"/>
        <w:gridCol w:w="3362"/>
        <w:gridCol w:w="1943"/>
        <w:gridCol w:w="215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1216"/>
        <w:gridCol w:w="1755"/>
        <w:gridCol w:w="837"/>
        <w:gridCol w:w="714"/>
        <w:gridCol w:w="685"/>
        <w:gridCol w:w="828"/>
        <w:gridCol w:w="126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4383"/>
        <w:gridCol w:w="3260"/>
        <w:gridCol w:w="12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07"/>
        <w:gridCol w:w="5669"/>
        <w:gridCol w:w="22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供应商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406"/>
        <w:gridCol w:w="46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
      <w:r>
        <w:rPr>
          <w:rFonts w:ascii="SimHei" w:hAnsi="SimHei" w:eastAsia="SimHei" w:cs="SimHei"/>
          <w:color w:val="000000"/>
          <w:sz w:val="32"/>
        </w:rPr>
        <w:t xml:space="preserve">十三、符合本国产品标准的声明函</w:t>
      </w:r>
      <w:r/>
      <w:r>
        <w:rPr>
          <w:rFonts w:ascii="SimHei" w:hAnsi="SimHei" w:eastAsia="SimHei" w:cs="SimHei"/>
          <w:sz w:val="32"/>
        </w:rPr>
      </w:r>
      <w:r>
        <w:rPr>
          <w:rFonts w:ascii="Times New Roman" w:hAnsi="Times New Roman" w:eastAsia="Times New Roman" w:cs="Times New Roman"/>
          <w:sz w:val="21"/>
        </w:rPr>
      </w:r>
      <w:r>
        <w:rPr>
          <w:rFonts w:ascii="Times New Roman" w:hAnsi="Times New Roman" w:eastAsia="Times New Roman" w:cs="Times New Roman"/>
          <w:sz w:val="21"/>
        </w:rPr>
      </w:r>
      <w:r>
        <w:rPr>
          <w:rFonts w:ascii="Times New Roman" w:hAnsi="Times New Roman" w:eastAsia="Times New Roman" w:cs="Times New Roman"/>
          <w:sz w:val="21"/>
        </w:rPr>
      </w:r>
      <w:r>
        <w:rPr>
          <w:rFonts w:ascii="Times New Roman" w:hAnsi="Times New Roman" w:eastAsia="Times New Roman" w:cs="Times New Roman"/>
          <w:sz w:val="21"/>
        </w:rPr>
      </w:r>
      <w:r>
        <w:rPr>
          <w:rFonts w:ascii="Times New Roman" w:hAnsi="Times New Roman" w:eastAsia="Times New Roman" w:cs="Times New Roman"/>
          <w:sz w:val="21"/>
        </w:rPr>
      </w:r>
      <w:r>
        <w:rPr>
          <w:rFonts w:ascii="Times New Roman" w:hAnsi="Times New Roman" w:eastAsia="Times New Roman" w:cs="Times New Roman"/>
          <w:sz w:val="21"/>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headerReference w:type="first" r:id="rId10"/>
      <w:footerReference w:type="default" r:id="rId11"/>
      <w:footerReference w:type="even"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Wonder Arial">
    <w:panose1 w:val="020B0503020202020204"/>
  </w:font>
  <w:font w:name="Courier New">
    <w:panose1 w:val="02070309020205020404"/>
  </w:font>
  <w:font w:name="方正仿宋_GB2312">
    <w:panose1 w:val="020B0503020202020204"/>
  </w:font>
  <w:font w:name="Verdana">
    <w:panose1 w:val="020B0604030504040204"/>
  </w:font>
  <w:font w:name="黑体">
    <w:panose1 w:val="02010609060101010101"/>
  </w:font>
  <w:font w:name="方正楷体_GB2312">
    <w:panose1 w:val="020B0503020202020204"/>
  </w:font>
  <w:font w:name="Calibri">
    <w:panose1 w:val="020F0502020204030204"/>
  </w:font>
  <w:font w:name="楷体_GB2312">
    <w:panose1 w:val="02010609060101010101"/>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４２</w:t>
    </w:r>
    <w:r>
      <w:rPr>
        <w:rFonts w:ascii="宋体" w:hAnsi="宋体"/>
      </w:rPr>
      <w:fldChar w:fldCharType="end"/>
    </w:r>
    <w:r/>
  </w:p>
  <w:p>
    <w:pPr>
      <w:pStyle w:val="93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1">
    <w:name w:val="Heading 1"/>
    <w:basedOn w:val="700"/>
    <w:next w:val="700"/>
    <w:link w:val="74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rPr>
  </w:style>
  <w:style w:type="paragraph" w:styleId="714">
    <w:name w:val="annotation text"/>
    <w:basedOn w:val="700"/>
    <w:uiPriority w:val="99"/>
    <w:semiHidden/>
    <w:unhideWhenUsed/>
    <w:qFormat/>
    <w:pPr>
      <w:jc w:val="left"/>
    </w:pPr>
  </w:style>
  <w:style w:type="paragraph" w:styleId="715">
    <w:name w:val="Body Text"/>
    <w:basedOn w:val="700"/>
    <w:next w:val="700"/>
    <w:uiPriority w:val="0"/>
    <w:qFormat/>
    <w:rPr>
      <w:rFonts w:ascii="楷体_GB2312" w:hAnsi="Arial" w:eastAsia="楷体_GB2312" w:cs="Times New Roman"/>
      <w:sz w:val="28"/>
    </w:rPr>
  </w:style>
  <w:style w:type="paragraph" w:styleId="716">
    <w:name w:val="Block Text"/>
    <w:basedOn w:val="700"/>
    <w:next w:val="715"/>
    <w:uiPriority w:val="0"/>
    <w:qFormat/>
    <w:pPr>
      <w:ind w:left="1440" w:right="1440"/>
      <w:spacing w:after="120"/>
    </w:pPr>
    <w:rPr>
      <w:rFonts w:ascii="Calibri" w:hAnsi="Calibri" w:eastAsia="宋体" w:cs="Times New Roman"/>
    </w:rPr>
  </w:style>
  <w:style w:type="paragraph" w:styleId="717">
    <w:name w:val="toc 5"/>
    <w:basedOn w:val="700"/>
    <w:next w:val="700"/>
    <w:uiPriority w:val="39"/>
    <w:unhideWhenUsed/>
    <w:qFormat/>
    <w:pPr>
      <w:ind w:left="1134" w:right="0" w:firstLine="0"/>
      <w:spacing w:after="57"/>
    </w:pPr>
  </w:style>
  <w:style w:type="paragraph" w:styleId="718">
    <w:name w:val="toc 3"/>
    <w:basedOn w:val="700"/>
    <w:next w:val="700"/>
    <w:uiPriority w:val="39"/>
    <w:unhideWhenUsed/>
    <w:qFormat/>
    <w:pPr>
      <w:ind w:left="567" w:right="0" w:firstLine="0"/>
      <w:spacing w:after="57"/>
    </w:pPr>
  </w:style>
  <w:style w:type="paragraph" w:styleId="719">
    <w:name w:val="toc 8"/>
    <w:basedOn w:val="700"/>
    <w:next w:val="700"/>
    <w:uiPriority w:val="39"/>
    <w:unhideWhenUsed/>
    <w:qFormat/>
    <w:pPr>
      <w:ind w:left="1984" w:right="0" w:firstLine="0"/>
      <w:spacing w:after="57"/>
    </w:pPr>
  </w:style>
  <w:style w:type="paragraph" w:styleId="720">
    <w:name w:val="endnote text"/>
    <w:basedOn w:val="700"/>
    <w:link w:val="886"/>
    <w:uiPriority w:val="99"/>
    <w:semiHidden/>
    <w:unhideWhenUsed/>
    <w:qFormat/>
    <w:pPr>
      <w:spacing w:after="0" w:line="240" w:lineRule="auto"/>
    </w:pPr>
    <w:rPr>
      <w:sz w:val="20"/>
    </w:rPr>
  </w:style>
  <w:style w:type="paragraph" w:styleId="721">
    <w:name w:val="Footer"/>
    <w:basedOn w:val="700"/>
    <w:link w:val="759"/>
    <w:uiPriority w:val="99"/>
    <w:unhideWhenUsed/>
    <w:qFormat/>
    <w:pPr>
      <w:spacing w:after="0" w:line="240" w:lineRule="auto"/>
      <w:tabs>
        <w:tab w:val="center" w:pos="7143" w:leader="none"/>
        <w:tab w:val="right" w:pos="14287" w:leader="none"/>
      </w:tabs>
    </w:pPr>
  </w:style>
  <w:style w:type="paragraph" w:styleId="722">
    <w:name w:val="Header"/>
    <w:basedOn w:val="700"/>
    <w:link w:val="757"/>
    <w:uiPriority w:val="99"/>
    <w:unhideWhenUsed/>
    <w:qFormat/>
    <w:pPr>
      <w:spacing w:after="0" w:line="240" w:lineRule="auto"/>
      <w:tabs>
        <w:tab w:val="center" w:pos="7143" w:leader="none"/>
        <w:tab w:val="right" w:pos="14287" w:leader="none"/>
      </w:tabs>
    </w:pPr>
  </w:style>
  <w:style w:type="paragraph" w:styleId="723">
    <w:name w:val="toc 1"/>
    <w:basedOn w:val="700"/>
    <w:next w:val="700"/>
    <w:uiPriority w:val="39"/>
    <w:unhideWhenUsed/>
    <w:qFormat/>
    <w:pPr>
      <w:ind w:left="0" w:right="0" w:firstLine="0"/>
      <w:spacing w:after="57"/>
    </w:pPr>
  </w:style>
  <w:style w:type="paragraph" w:styleId="724">
    <w:name w:val="toc 4"/>
    <w:basedOn w:val="700"/>
    <w:next w:val="700"/>
    <w:uiPriority w:val="39"/>
    <w:unhideWhenUsed/>
    <w:qFormat/>
    <w:pPr>
      <w:ind w:left="850" w:right="0" w:firstLine="0"/>
      <w:spacing w:after="57"/>
    </w:pPr>
  </w:style>
  <w:style w:type="paragraph" w:styleId="725">
    <w:name w:val="Subtitle"/>
    <w:basedOn w:val="700"/>
    <w:next w:val="700"/>
    <w:link w:val="752"/>
    <w:uiPriority w:val="11"/>
    <w:qFormat/>
    <w:pPr>
      <w:spacing w:before="200" w:after="200"/>
    </w:pPr>
    <w:rPr>
      <w:sz w:val="24"/>
      <w:szCs w:val="24"/>
    </w:rPr>
  </w:style>
  <w:style w:type="paragraph" w:styleId="726">
    <w:name w:val="footnote text"/>
    <w:basedOn w:val="700"/>
    <w:link w:val="885"/>
    <w:uiPriority w:val="99"/>
    <w:semiHidden/>
    <w:unhideWhenUsed/>
    <w:qFormat/>
    <w:pPr>
      <w:spacing w:after="40" w:line="240" w:lineRule="auto"/>
    </w:pPr>
    <w:rPr>
      <w:sz w:val="18"/>
    </w:rPr>
  </w:style>
  <w:style w:type="paragraph" w:styleId="727">
    <w:name w:val="toc 6"/>
    <w:basedOn w:val="700"/>
    <w:next w:val="700"/>
    <w:uiPriority w:val="39"/>
    <w:unhideWhenUsed/>
    <w:qFormat/>
    <w:pPr>
      <w:ind w:left="1417" w:right="0" w:firstLine="0"/>
      <w:spacing w:after="57"/>
    </w:pPr>
  </w:style>
  <w:style w:type="paragraph" w:styleId="728">
    <w:name w:val="table of figures"/>
    <w:basedOn w:val="700"/>
    <w:next w:val="700"/>
    <w:uiPriority w:val="99"/>
    <w:unhideWhenUsed/>
    <w:qFormat/>
    <w:pPr>
      <w:spacing w:after="0" w:afterAutospacing="0"/>
    </w:pPr>
  </w:style>
  <w:style w:type="paragraph" w:styleId="729">
    <w:name w:val="toc 2"/>
    <w:basedOn w:val="700"/>
    <w:next w:val="700"/>
    <w:uiPriority w:val="39"/>
    <w:unhideWhenUsed/>
    <w:qFormat/>
    <w:pPr>
      <w:ind w:left="283" w:right="0" w:firstLine="0"/>
      <w:spacing w:after="57"/>
    </w:pPr>
  </w:style>
  <w:style w:type="paragraph" w:styleId="730">
    <w:name w:val="toc 9"/>
    <w:basedOn w:val="700"/>
    <w:next w:val="700"/>
    <w:uiPriority w:val="39"/>
    <w:unhideWhenUsed/>
    <w:qFormat/>
    <w:pPr>
      <w:ind w:left="2268" w:right="0" w:firstLine="0"/>
      <w:spacing w:after="57"/>
    </w:pPr>
  </w:style>
  <w:style w:type="paragraph" w:styleId="731">
    <w:name w:val="Normal (Web)"/>
    <w:basedOn w:val="700"/>
    <w:uiPriority w:val="0"/>
    <w:qFormat/>
    <w:pPr>
      <w:ind w:left="0" w:right="0"/>
      <w:jc w:val="left"/>
      <w:spacing w:before="0" w:beforeAutospacing="1" w:after="0" w:afterAutospacing="1"/>
    </w:pPr>
    <w:rPr>
      <w:sz w:val="24"/>
      <w:lang w:val="en-US" w:eastAsia="zh-CN" w:bidi="ar"/>
    </w:rPr>
  </w:style>
  <w:style w:type="paragraph" w:styleId="732">
    <w:name w:val="Title"/>
    <w:basedOn w:val="700"/>
    <w:next w:val="700"/>
    <w:link w:val="751"/>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10"/>
    <w:uiPriority w:val="0"/>
    <w:qFormat/>
    <w:rPr>
      <w:b/>
    </w:rPr>
  </w:style>
  <w:style w:type="character" w:styleId="735">
    <w:name w:val="endnote reference"/>
    <w:uiPriority w:val="99"/>
    <w:semiHidden/>
    <w:unhideWhenUsed/>
    <w:qFormat/>
    <w:rPr>
      <w:vertAlign w:val="superscript"/>
    </w:rPr>
  </w:style>
  <w:style w:type="character" w:styleId="736">
    <w:name w:val="Emphasis"/>
    <w:basedOn w:val="710"/>
    <w:uiPriority w:val="0"/>
    <w:qFormat/>
    <w:rPr>
      <w:i/>
    </w:rPr>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paragraph" w:styleId="739" w:customStyle="1">
    <w:name w:val="索引 41"/>
    <w:basedOn w:val="700"/>
    <w:next w:val="700"/>
    <w:uiPriority w:val="0"/>
    <w:semiHidden/>
    <w:qFormat/>
    <w:pPr>
      <w:ind w:left="1260"/>
    </w:pPr>
    <w:rPr>
      <w:rFonts w:ascii="Calibri" w:hAnsi="Calibri" w:eastAsia="Calibri" w:cs="宋体"/>
      <w:sz w:val="20"/>
      <w:lang w:val="zh-CN"/>
    </w:rPr>
  </w:style>
  <w:style w:type="character" w:styleId="740" w:customStyle="1">
    <w:name w:val="Heading 1 Char"/>
    <w:link w:val="701"/>
    <w:uiPriority w:val="9"/>
    <w:qFormat/>
    <w:rPr>
      <w:rFonts w:ascii="Arial" w:hAnsi="Arial" w:eastAsia="Arial" w:cs="Arial"/>
      <w:sz w:val="40"/>
      <w:szCs w:val="40"/>
    </w:rPr>
  </w:style>
  <w:style w:type="character" w:styleId="741" w:customStyle="1">
    <w:name w:val="Heading 2 Char"/>
    <w:link w:val="702"/>
    <w:uiPriority w:val="9"/>
    <w:qFormat/>
    <w:rPr>
      <w:rFonts w:ascii="Arial" w:hAnsi="Arial" w:eastAsia="Arial" w:cs="Arial"/>
      <w:sz w:val="34"/>
    </w:rPr>
  </w:style>
  <w:style w:type="character" w:styleId="742" w:customStyle="1">
    <w:name w:val="Heading 3 Char"/>
    <w:link w:val="703"/>
    <w:uiPriority w:val="9"/>
    <w:qFormat/>
    <w:rPr>
      <w:rFonts w:ascii="Arial" w:hAnsi="Arial" w:eastAsia="Arial" w:cs="Arial"/>
      <w:sz w:val="30"/>
      <w:szCs w:val="30"/>
    </w:rPr>
  </w:style>
  <w:style w:type="character" w:styleId="743" w:customStyle="1">
    <w:name w:val="Heading 4 Char"/>
    <w:link w:val="704"/>
    <w:uiPriority w:val="9"/>
    <w:qFormat/>
    <w:rPr>
      <w:rFonts w:ascii="Arial" w:hAnsi="Arial" w:eastAsia="Arial" w:cs="Arial"/>
      <w:b/>
      <w:bCs/>
      <w:sz w:val="26"/>
      <w:szCs w:val="26"/>
    </w:rPr>
  </w:style>
  <w:style w:type="character" w:styleId="744" w:customStyle="1">
    <w:name w:val="Heading 5 Char"/>
    <w:link w:val="705"/>
    <w:uiPriority w:val="9"/>
    <w:qFormat/>
    <w:rPr>
      <w:rFonts w:ascii="Arial" w:hAnsi="Arial" w:eastAsia="Arial" w:cs="Arial"/>
      <w:b/>
      <w:bCs/>
      <w:sz w:val="24"/>
      <w:szCs w:val="24"/>
    </w:rPr>
  </w:style>
  <w:style w:type="character" w:styleId="745" w:customStyle="1">
    <w:name w:val="Heading 6 Char"/>
    <w:link w:val="706"/>
    <w:uiPriority w:val="9"/>
    <w:qFormat/>
    <w:rPr>
      <w:rFonts w:ascii="Arial" w:hAnsi="Arial" w:eastAsia="Arial" w:cs="Arial"/>
      <w:b/>
      <w:bCs/>
      <w:sz w:val="22"/>
      <w:szCs w:val="22"/>
    </w:rPr>
  </w:style>
  <w:style w:type="character" w:styleId="746" w:customStyle="1">
    <w:name w:val="Heading 7 Char"/>
    <w:link w:val="707"/>
    <w:uiPriority w:val="9"/>
    <w:qFormat/>
    <w:rPr>
      <w:rFonts w:ascii="Arial" w:hAnsi="Arial" w:eastAsia="Arial" w:cs="Arial"/>
      <w:b/>
      <w:bCs/>
      <w:i/>
      <w:iCs/>
      <w:sz w:val="22"/>
      <w:szCs w:val="22"/>
    </w:rPr>
  </w:style>
  <w:style w:type="character" w:styleId="747" w:customStyle="1">
    <w:name w:val="Heading 8 Char"/>
    <w:link w:val="708"/>
    <w:uiPriority w:val="9"/>
    <w:qFormat/>
    <w:rPr>
      <w:rFonts w:ascii="Arial" w:hAnsi="Arial" w:eastAsia="Arial" w:cs="Arial"/>
      <w:i/>
      <w:iCs/>
      <w:sz w:val="22"/>
      <w:szCs w:val="22"/>
    </w:rPr>
  </w:style>
  <w:style w:type="character" w:styleId="748" w:customStyle="1">
    <w:name w:val="Heading 9 Char"/>
    <w:link w:val="709"/>
    <w:uiPriority w:val="9"/>
    <w:qFormat/>
    <w:rPr>
      <w:rFonts w:ascii="Arial" w:hAnsi="Arial" w:eastAsia="Arial" w:cs="Arial"/>
      <w:i/>
      <w:iCs/>
      <w:sz w:val="21"/>
      <w:szCs w:val="21"/>
    </w:rPr>
  </w:style>
  <w:style w:type="paragraph" w:styleId="749">
    <w:name w:val="List Paragraph"/>
    <w:basedOn w:val="700"/>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2"/>
    <w:uiPriority w:val="10"/>
    <w:qFormat/>
    <w:rPr>
      <w:sz w:val="48"/>
      <w:szCs w:val="48"/>
    </w:rPr>
  </w:style>
  <w:style w:type="character" w:styleId="752" w:customStyle="1">
    <w:name w:val="Subtitle Char"/>
    <w:link w:val="725"/>
    <w:uiPriority w:val="11"/>
    <w:qFormat/>
    <w:rPr>
      <w:sz w:val="24"/>
      <w:szCs w:val="24"/>
    </w:rPr>
  </w:style>
  <w:style w:type="paragraph" w:styleId="753">
    <w:name w:val="Quote"/>
    <w:basedOn w:val="700"/>
    <w:next w:val="700"/>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0"/>
    <w:next w:val="700"/>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2"/>
    <w:uiPriority w:val="99"/>
    <w:qFormat/>
  </w:style>
  <w:style w:type="character" w:styleId="758" w:customStyle="1">
    <w:name w:val="Footer Char"/>
    <w:link w:val="721"/>
    <w:uiPriority w:val="99"/>
    <w:qFormat/>
  </w:style>
  <w:style w:type="character" w:styleId="759" w:customStyle="1">
    <w:name w:val="Caption Char"/>
    <w:link w:val="721"/>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6"/>
    <w:uiPriority w:val="99"/>
    <w:qFormat/>
    <w:rPr>
      <w:sz w:val="18"/>
    </w:rPr>
  </w:style>
  <w:style w:type="character" w:styleId="886" w:customStyle="1">
    <w:name w:val="Endnote Text Char"/>
    <w:link w:val="720"/>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0"/>
    <w:next w:val="700"/>
    <w:link w:val="900"/>
    <w:uiPriority w:val="0"/>
    <w:qFormat/>
    <w:pPr>
      <w:jc w:val="center"/>
      <w:keepNext/>
      <w:outlineLvl w:val="0"/>
    </w:pPr>
    <w:rPr>
      <w:rFonts w:ascii="方正楷体_GB2312" w:hAnsi="Times New Roman" w:eastAsia="方正楷体_GB2312" w:cs="Times New Roman"/>
      <w:sz w:val="28"/>
      <w:szCs w:val="28"/>
    </w:rPr>
  </w:style>
  <w:style w:type="paragraph" w:styleId="889" w:customStyle="1">
    <w:name w:val="标题 21"/>
    <w:basedOn w:val="700"/>
    <w:next w:val="890"/>
    <w:link w:val="901"/>
    <w:uiPriority w:val="0"/>
    <w:qFormat/>
    <w:pPr>
      <w:jc w:val="center"/>
      <w:keepLines/>
      <w:keepNext/>
      <w:spacing w:before="260" w:after="260" w:line="416" w:lineRule="auto"/>
      <w:outlineLvl w:val="1"/>
    </w:pPr>
    <w:rPr>
      <w:rFonts w:ascii="Arial" w:hAnsi="Arial" w:eastAsia="方正幼线_GBK" w:cs="Arial"/>
      <w:b/>
      <w:bCs/>
      <w:sz w:val="44"/>
      <w:szCs w:val="44"/>
    </w:rPr>
  </w:style>
  <w:style w:type="paragraph" w:styleId="890" w:customStyle="1">
    <w:name w:val="正文缩进1"/>
    <w:basedOn w:val="700"/>
    <w:link w:val="902"/>
    <w:uiPriority w:val="0"/>
    <w:qFormat/>
    <w:pPr>
      <w:ind w:firstLine="420"/>
    </w:pPr>
    <w:rPr>
      <w:szCs w:val="21"/>
    </w:rPr>
  </w:style>
  <w:style w:type="paragraph" w:styleId="891" w:customStyle="1">
    <w:name w:val="标题 31"/>
    <w:basedOn w:val="700"/>
    <w:next w:val="700"/>
    <w:link w:val="90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2" w:customStyle="1">
    <w:name w:val="标题 41"/>
    <w:basedOn w:val="700"/>
    <w:next w:val="890"/>
    <w:link w:val="904"/>
    <w:uiPriority w:val="0"/>
    <w:qFormat/>
    <w:pPr>
      <w:keepLines/>
      <w:keepNext/>
      <w:spacing w:before="280" w:after="290" w:line="376" w:lineRule="auto"/>
      <w:outlineLvl w:val="3"/>
    </w:pPr>
    <w:rPr>
      <w:rFonts w:ascii="Arial" w:hAnsi="Arial" w:eastAsia="黑体" w:cs="Arial"/>
      <w:b/>
      <w:bCs/>
      <w:sz w:val="28"/>
      <w:szCs w:val="28"/>
    </w:rPr>
  </w:style>
  <w:style w:type="paragraph" w:styleId="893" w:customStyle="1">
    <w:name w:val="标题 51"/>
    <w:basedOn w:val="700"/>
    <w:next w:val="890"/>
    <w:link w:val="905"/>
    <w:uiPriority w:val="0"/>
    <w:qFormat/>
    <w:pPr>
      <w:keepNext/>
      <w:outlineLvl w:val="4"/>
    </w:pPr>
    <w:rPr>
      <w:rFonts w:ascii="宋体" w:hAnsi="Times New Roman" w:eastAsia="宋体" w:cs="Times New Roman"/>
      <w:color w:val="000000"/>
      <w:sz w:val="28"/>
      <w:szCs w:val="28"/>
    </w:rPr>
  </w:style>
  <w:style w:type="paragraph" w:styleId="894" w:customStyle="1">
    <w:name w:val="标题 61"/>
    <w:basedOn w:val="700"/>
    <w:next w:val="700"/>
    <w:link w:val="90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5" w:customStyle="1">
    <w:name w:val="标题 71"/>
    <w:basedOn w:val="700"/>
    <w:next w:val="700"/>
    <w:link w:val="90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6" w:customStyle="1">
    <w:name w:val="标题 81"/>
    <w:basedOn w:val="700"/>
    <w:next w:val="700"/>
    <w:link w:val="90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7" w:customStyle="1">
    <w:name w:val="标题 91"/>
    <w:basedOn w:val="700"/>
    <w:next w:val="700"/>
    <w:link w:val="90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8" w:customStyle="1">
    <w:name w:val="默认段落字体1"/>
    <w:link w:val="700"/>
    <w:uiPriority w:val="1"/>
    <w:unhideWhenUsed/>
    <w:qFormat/>
  </w:style>
  <w:style w:type="table" w:styleId="899" w:customStyle="1">
    <w:name w:val="普通表格11"/>
    <w:uiPriority w:val="99"/>
    <w:unhideWhenUsed/>
    <w:qFormat/>
    <w:tblPr/>
  </w:style>
  <w:style w:type="character" w:styleId="900" w:customStyle="1">
    <w:name w:val="标题 1 Char"/>
    <w:link w:val="888"/>
    <w:uiPriority w:val="0"/>
    <w:qFormat/>
    <w:rPr>
      <w:rFonts w:ascii="方正楷体_GB2312" w:hAnsi="Times New Roman" w:eastAsia="方正楷体_GB2312" w:cs="Times New Roman"/>
      <w:sz w:val="28"/>
      <w:szCs w:val="28"/>
    </w:rPr>
  </w:style>
  <w:style w:type="character" w:styleId="901" w:customStyle="1">
    <w:name w:val="标题 2 Char"/>
    <w:link w:val="889"/>
    <w:uiPriority w:val="0"/>
    <w:qFormat/>
    <w:rPr>
      <w:rFonts w:ascii="Arial" w:hAnsi="Arial" w:eastAsia="方正幼线_GBK" w:cs="Arial"/>
      <w:b/>
      <w:bCs/>
      <w:sz w:val="44"/>
      <w:szCs w:val="44"/>
    </w:rPr>
  </w:style>
  <w:style w:type="character" w:styleId="902" w:customStyle="1">
    <w:name w:val="正文缩进 Char"/>
    <w:link w:val="890"/>
    <w:uiPriority w:val="0"/>
    <w:qFormat/>
    <w:rPr>
      <w:szCs w:val="21"/>
    </w:rPr>
  </w:style>
  <w:style w:type="character" w:styleId="903" w:customStyle="1">
    <w:name w:val="标题 3 Char"/>
    <w:link w:val="891"/>
    <w:uiPriority w:val="0"/>
    <w:qFormat/>
    <w:rPr>
      <w:rFonts w:ascii="Times New Roman" w:hAnsi="Times New Roman" w:eastAsia="宋体" w:cs="Times New Roman"/>
      <w:b/>
      <w:bCs/>
      <w:sz w:val="32"/>
      <w:szCs w:val="32"/>
    </w:rPr>
  </w:style>
  <w:style w:type="character" w:styleId="904" w:customStyle="1">
    <w:name w:val="标题 4 Char"/>
    <w:link w:val="892"/>
    <w:uiPriority w:val="0"/>
    <w:qFormat/>
    <w:rPr>
      <w:rFonts w:ascii="Arial" w:hAnsi="Arial" w:eastAsia="黑体" w:cs="Arial"/>
      <w:b/>
      <w:bCs/>
      <w:sz w:val="28"/>
      <w:szCs w:val="28"/>
    </w:rPr>
  </w:style>
  <w:style w:type="character" w:styleId="905" w:customStyle="1">
    <w:name w:val="标题 5 Char"/>
    <w:link w:val="893"/>
    <w:uiPriority w:val="0"/>
    <w:qFormat/>
    <w:rPr>
      <w:rFonts w:ascii="宋体" w:hAnsi="Times New Roman" w:eastAsia="宋体" w:cs="Times New Roman"/>
      <w:color w:val="000000"/>
      <w:sz w:val="28"/>
      <w:szCs w:val="28"/>
    </w:rPr>
  </w:style>
  <w:style w:type="character" w:styleId="906" w:customStyle="1">
    <w:name w:val="标题 6 Char"/>
    <w:link w:val="894"/>
    <w:uiPriority w:val="0"/>
    <w:qFormat/>
    <w:rPr>
      <w:rFonts w:ascii="Arial" w:hAnsi="Arial" w:eastAsia="黑体" w:cs="Times New Roman"/>
      <w:b/>
      <w:bCs/>
      <w:sz w:val="24"/>
      <w:szCs w:val="24"/>
    </w:rPr>
  </w:style>
  <w:style w:type="character" w:styleId="907" w:customStyle="1">
    <w:name w:val="标题 7 Char"/>
    <w:link w:val="895"/>
    <w:uiPriority w:val="0"/>
    <w:qFormat/>
    <w:rPr>
      <w:rFonts w:ascii="Times New Roman" w:hAnsi="Times New Roman" w:eastAsia="宋体" w:cs="Times New Roman"/>
      <w:b/>
      <w:bCs/>
      <w:sz w:val="24"/>
      <w:szCs w:val="24"/>
    </w:rPr>
  </w:style>
  <w:style w:type="character" w:styleId="908" w:customStyle="1">
    <w:name w:val="标题 8 Char"/>
    <w:link w:val="896"/>
    <w:uiPriority w:val="0"/>
    <w:qFormat/>
    <w:rPr>
      <w:rFonts w:ascii="Arial" w:hAnsi="Arial" w:eastAsia="黑体" w:cs="Times New Roman"/>
      <w:sz w:val="24"/>
      <w:szCs w:val="24"/>
    </w:rPr>
  </w:style>
  <w:style w:type="character" w:styleId="909" w:customStyle="1">
    <w:name w:val="标题 9 Char"/>
    <w:link w:val="897"/>
    <w:uiPriority w:val="0"/>
    <w:qFormat/>
    <w:rPr>
      <w:rFonts w:ascii="Arial" w:hAnsi="Arial" w:eastAsia="黑体" w:cs="Times New Roman"/>
      <w:szCs w:val="21"/>
    </w:rPr>
  </w:style>
  <w:style w:type="paragraph" w:styleId="910" w:customStyle="1">
    <w:name w:val="列表 31"/>
    <w:basedOn w:val="700"/>
    <w:uiPriority w:val="0"/>
    <w:qFormat/>
    <w:pPr>
      <w:ind w:left="100" w:hanging="200"/>
    </w:pPr>
    <w:rPr>
      <w:rFonts w:ascii="Times New Roman" w:hAnsi="Times New Roman" w:eastAsia="宋体" w:cs="Times New Roman"/>
      <w:szCs w:val="21"/>
    </w:rPr>
  </w:style>
  <w:style w:type="paragraph" w:styleId="911" w:customStyle="1">
    <w:name w:val="目录 71"/>
    <w:basedOn w:val="700"/>
    <w:next w:val="700"/>
    <w:uiPriority w:val="0"/>
    <w:semiHidden/>
    <w:qFormat/>
    <w:pPr>
      <w:ind w:left="1260"/>
      <w:jc w:val="left"/>
    </w:pPr>
    <w:rPr>
      <w:rFonts w:ascii="Times New Roman" w:hAnsi="Times New Roman" w:eastAsia="宋体" w:cs="Times New Roman"/>
      <w:szCs w:val="21"/>
    </w:rPr>
  </w:style>
  <w:style w:type="paragraph" w:styleId="912" w:customStyle="1">
    <w:name w:val="文档结构图1"/>
    <w:basedOn w:val="700"/>
    <w:link w:val="913"/>
    <w:uiPriority w:val="0"/>
    <w:semiHidden/>
    <w:qFormat/>
    <w:pPr>
      <w:shd w:val="clear" w:color="auto" w:fill="000080"/>
    </w:pPr>
    <w:rPr>
      <w:rFonts w:ascii="Times New Roman" w:hAnsi="Times New Roman" w:eastAsia="宋体" w:cs="Times New Roman"/>
      <w:szCs w:val="21"/>
    </w:r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700"/>
    <w:link w:val="915"/>
    <w:uiPriority w:val="0"/>
    <w:unhideWhenUsed/>
    <w:qFormat/>
    <w:pPr>
      <w:jc w:val="left"/>
    </w:pPr>
  </w:style>
  <w:style w:type="character" w:styleId="915" w:customStyle="1">
    <w:name w:val="批注文字 Char"/>
    <w:basedOn w:val="898"/>
    <w:link w:val="914"/>
    <w:uiPriority w:val="99"/>
    <w:semiHidden/>
    <w:qFormat/>
  </w:style>
  <w:style w:type="paragraph" w:styleId="916" w:customStyle="1">
    <w:name w:val="正文文本 31"/>
    <w:basedOn w:val="700"/>
    <w:link w:val="917"/>
    <w:uiPriority w:val="0"/>
    <w:qFormat/>
    <w:rPr>
      <w:rFonts w:ascii="方正仿宋_GB2312" w:hAnsi="Arial" w:eastAsia="方正仿宋_GB2312" w:cs="Times New Roman"/>
      <w:sz w:val="32"/>
      <w:szCs w:val="32"/>
    </w:rPr>
  </w:style>
  <w:style w:type="character" w:styleId="917" w:customStyle="1">
    <w:name w:val="正文文本 3 Char"/>
    <w:link w:val="916"/>
    <w:uiPriority w:val="0"/>
    <w:qFormat/>
    <w:rPr>
      <w:rFonts w:ascii="方正仿宋_GB2312" w:hAnsi="Arial" w:eastAsia="方正仿宋_GB2312" w:cs="Times New Roman"/>
      <w:sz w:val="32"/>
      <w:szCs w:val="32"/>
    </w:rPr>
  </w:style>
  <w:style w:type="paragraph" w:styleId="918" w:customStyle="1">
    <w:name w:val="正文文本11"/>
    <w:basedOn w:val="700"/>
    <w:link w:val="919"/>
    <w:uiPriority w:val="0"/>
    <w:qFormat/>
    <w:rPr>
      <w:rFonts w:ascii="方正楷体_GB2312" w:hAnsi="Arial" w:eastAsia="方正楷体_GB2312" w:cs="Times New Roman"/>
      <w:sz w:val="28"/>
      <w:szCs w:val="28"/>
    </w:rPr>
  </w:style>
  <w:style w:type="character" w:styleId="919" w:customStyle="1">
    <w:name w:val="正文文本 Char"/>
    <w:link w:val="918"/>
    <w:uiPriority w:val="0"/>
    <w:qFormat/>
    <w:rPr>
      <w:rFonts w:ascii="方正楷体_GB2312" w:hAnsi="Arial" w:eastAsia="方正楷体_GB2312" w:cs="Times New Roman"/>
      <w:sz w:val="28"/>
      <w:szCs w:val="28"/>
    </w:rPr>
  </w:style>
  <w:style w:type="paragraph" w:styleId="920" w:customStyle="1">
    <w:name w:val="正文文本缩进11"/>
    <w:basedOn w:val="700"/>
    <w:next w:val="921"/>
    <w:link w:val="922"/>
    <w:uiPriority w:val="0"/>
    <w:unhideWhenUsed/>
    <w:qFormat/>
    <w:pPr>
      <w:ind w:left="420"/>
      <w:spacing w:after="120"/>
    </w:pPr>
  </w:style>
  <w:style w:type="paragraph" w:styleId="921" w:customStyle="1">
    <w:name w:val="正文首行缩进 211"/>
    <w:basedOn w:val="920"/>
    <w:next w:val="700"/>
    <w:link w:val="923"/>
    <w:uiPriority w:val="0"/>
    <w:qFormat/>
    <w:pPr>
      <w:ind w:left="0" w:firstLine="420"/>
      <w:spacing w:after="0" w:line="360" w:lineRule="auto"/>
    </w:pPr>
    <w:rPr>
      <w:rFonts w:ascii="宋体" w:hAnsi="宋体" w:eastAsia="宋体" w:cs="Times New Roman"/>
      <w:szCs w:val="20"/>
    </w:rPr>
  </w:style>
  <w:style w:type="character" w:styleId="922" w:customStyle="1">
    <w:name w:val="正文文本缩进 Char"/>
    <w:basedOn w:val="898"/>
    <w:link w:val="920"/>
    <w:uiPriority w:val="99"/>
    <w:semiHidden/>
    <w:qFormat/>
  </w:style>
  <w:style w:type="character" w:styleId="923" w:customStyle="1">
    <w:name w:val="正文首行缩进 2 Char"/>
    <w:link w:val="921"/>
    <w:uiPriority w:val="0"/>
    <w:qFormat/>
    <w:rPr>
      <w:rFonts w:ascii="宋体" w:hAnsi="宋体" w:eastAsia="宋体" w:cs="Times New Roman"/>
      <w:szCs w:val="20"/>
    </w:rPr>
  </w:style>
  <w:style w:type="paragraph" w:styleId="924" w:customStyle="1">
    <w:name w:val="列表 21"/>
    <w:basedOn w:val="700"/>
    <w:uiPriority w:val="0"/>
    <w:qFormat/>
    <w:pPr>
      <w:ind w:left="100" w:hanging="200"/>
    </w:pPr>
    <w:rPr>
      <w:rFonts w:ascii="Times New Roman" w:hAnsi="Times New Roman" w:eastAsia="宋体" w:cs="Times New Roman"/>
      <w:szCs w:val="21"/>
    </w:rPr>
  </w:style>
  <w:style w:type="paragraph" w:styleId="925" w:customStyle="1">
    <w:name w:val="目录 51"/>
    <w:basedOn w:val="700"/>
    <w:next w:val="700"/>
    <w:uiPriority w:val="0"/>
    <w:semiHidden/>
    <w:qFormat/>
    <w:pPr>
      <w:ind w:left="840"/>
      <w:jc w:val="left"/>
    </w:pPr>
    <w:rPr>
      <w:rFonts w:ascii="Times New Roman" w:hAnsi="Times New Roman" w:eastAsia="宋体" w:cs="Times New Roman"/>
      <w:szCs w:val="21"/>
    </w:rPr>
  </w:style>
  <w:style w:type="paragraph" w:styleId="926" w:customStyle="1">
    <w:name w:val="目录 31"/>
    <w:basedOn w:val="700"/>
    <w:next w:val="700"/>
    <w:uiPriority w:val="0"/>
    <w:semiHidden/>
    <w:qFormat/>
    <w:pPr>
      <w:ind w:left="420"/>
      <w:jc w:val="left"/>
    </w:pPr>
    <w:rPr>
      <w:rFonts w:ascii="Times New Roman" w:hAnsi="Times New Roman" w:eastAsia="宋体" w:cs="Times New Roman"/>
      <w:i/>
      <w:iCs/>
      <w:szCs w:val="24"/>
    </w:rPr>
  </w:style>
  <w:style w:type="paragraph" w:styleId="927" w:customStyle="1">
    <w:name w:val="纯文本1"/>
    <w:basedOn w:val="700"/>
    <w:link w:val="928"/>
    <w:uiPriority w:val="0"/>
    <w:qFormat/>
    <w:rPr>
      <w:rFonts w:ascii="宋体" w:hAnsi="Courier New" w:eastAsia="宋体" w:cs="Courier New"/>
      <w:szCs w:val="21"/>
    </w:rPr>
  </w:style>
  <w:style w:type="character" w:styleId="928" w:customStyle="1">
    <w:name w:val="纯文本 Char"/>
    <w:link w:val="927"/>
    <w:uiPriority w:val="0"/>
    <w:qFormat/>
    <w:rPr>
      <w:rFonts w:ascii="宋体" w:hAnsi="Courier New" w:eastAsia="宋体" w:cs="Courier New"/>
      <w:szCs w:val="21"/>
    </w:rPr>
  </w:style>
  <w:style w:type="paragraph" w:styleId="929" w:customStyle="1">
    <w:name w:val="目录 81"/>
    <w:basedOn w:val="700"/>
    <w:next w:val="700"/>
    <w:uiPriority w:val="0"/>
    <w:semiHidden/>
    <w:qFormat/>
    <w:pPr>
      <w:ind w:left="1470"/>
      <w:jc w:val="left"/>
    </w:pPr>
    <w:rPr>
      <w:rFonts w:ascii="Times New Roman" w:hAnsi="Times New Roman" w:eastAsia="宋体" w:cs="Times New Roman"/>
      <w:szCs w:val="21"/>
    </w:rPr>
  </w:style>
  <w:style w:type="paragraph" w:styleId="930" w:customStyle="1">
    <w:name w:val="日期1"/>
    <w:basedOn w:val="700"/>
    <w:next w:val="700"/>
    <w:link w:val="931"/>
    <w:uiPriority w:val="0"/>
    <w:qFormat/>
    <w:rPr>
      <w:rFonts w:ascii="Times New Roman" w:hAnsi="Times New Roman" w:eastAsia="宋体" w:cs="Times New Roman"/>
      <w:sz w:val="24"/>
      <w:szCs w:val="24"/>
    </w:rPr>
  </w:style>
  <w:style w:type="character" w:styleId="931" w:customStyle="1">
    <w:name w:val="日期 Char"/>
    <w:link w:val="930"/>
    <w:uiPriority w:val="0"/>
    <w:qFormat/>
    <w:rPr>
      <w:rFonts w:ascii="Times New Roman" w:hAnsi="Times New Roman" w:eastAsia="宋体" w:cs="Times New Roman"/>
      <w:sz w:val="24"/>
      <w:szCs w:val="24"/>
    </w:rPr>
  </w:style>
  <w:style w:type="paragraph" w:styleId="932" w:customStyle="1">
    <w:name w:val="正文文本缩进 21"/>
    <w:basedOn w:val="700"/>
    <w:link w:val="933"/>
    <w:uiPriority w:val="0"/>
    <w:qFormat/>
    <w:pPr>
      <w:ind w:left="630" w:firstLine="645"/>
    </w:pPr>
    <w:rPr>
      <w:rFonts w:ascii="Arial" w:hAnsi="Arial" w:eastAsia="方正仿宋_GB2312" w:cs="Arial"/>
      <w:sz w:val="32"/>
      <w:szCs w:val="32"/>
    </w:rPr>
  </w:style>
  <w:style w:type="character" w:styleId="933" w:customStyle="1">
    <w:name w:val="正文文本缩进 2 Char"/>
    <w:link w:val="932"/>
    <w:uiPriority w:val="0"/>
    <w:qFormat/>
    <w:rPr>
      <w:rFonts w:ascii="Arial" w:hAnsi="Arial" w:eastAsia="方正仿宋_GB2312" w:cs="Arial"/>
      <w:sz w:val="32"/>
      <w:szCs w:val="32"/>
    </w:rPr>
  </w:style>
  <w:style w:type="paragraph" w:styleId="934" w:customStyle="1">
    <w:name w:val="批注框文本1"/>
    <w:basedOn w:val="700"/>
    <w:link w:val="935"/>
    <w:uiPriority w:val="0"/>
    <w:semiHidden/>
    <w:qFormat/>
    <w:rPr>
      <w:rFonts w:ascii="Times New Roman" w:hAnsi="Times New Roman" w:eastAsia="宋体" w:cs="Times New Roman"/>
      <w:sz w:val="18"/>
      <w:szCs w:val="18"/>
    </w:rPr>
  </w:style>
  <w:style w:type="character" w:styleId="935" w:customStyle="1">
    <w:name w:val="批注框文本 Char"/>
    <w:link w:val="934"/>
    <w:uiPriority w:val="0"/>
    <w:semiHidden/>
    <w:qFormat/>
    <w:rPr>
      <w:rFonts w:ascii="Times New Roman" w:hAnsi="Times New Roman" w:eastAsia="宋体" w:cs="Times New Roman"/>
      <w:sz w:val="18"/>
      <w:szCs w:val="18"/>
    </w:rPr>
  </w:style>
  <w:style w:type="paragraph" w:styleId="936" w:customStyle="1">
    <w:name w:val="页脚1"/>
    <w:basedOn w:val="700"/>
    <w:link w:val="93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7" w:customStyle="1">
    <w:name w:val="页脚 Char"/>
    <w:link w:val="936"/>
    <w:uiPriority w:val="0"/>
    <w:qFormat/>
    <w:rPr>
      <w:rFonts w:ascii="Times New Roman" w:hAnsi="Times New Roman" w:eastAsia="宋体" w:cs="Times New Roman"/>
      <w:sz w:val="18"/>
      <w:szCs w:val="18"/>
    </w:rPr>
  </w:style>
  <w:style w:type="paragraph" w:styleId="938" w:customStyle="1">
    <w:name w:val="寄信人地址11"/>
    <w:basedOn w:val="700"/>
    <w:uiPriority w:val="0"/>
    <w:qFormat/>
    <w:rPr>
      <w:rFonts w:ascii="Arial" w:hAnsi="Arial" w:eastAsia="宋体" w:cs="宋体"/>
    </w:rPr>
  </w:style>
  <w:style w:type="paragraph" w:styleId="939" w:customStyle="1">
    <w:name w:val="页眉1"/>
    <w:basedOn w:val="700"/>
    <w:link w:val="9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0" w:customStyle="1">
    <w:name w:val="页眉 Char"/>
    <w:link w:val="939"/>
    <w:uiPriority w:val="0"/>
    <w:qFormat/>
    <w:rPr>
      <w:rFonts w:ascii="Times New Roman" w:hAnsi="Times New Roman" w:eastAsia="宋体" w:cs="Times New Roman"/>
      <w:sz w:val="18"/>
      <w:szCs w:val="18"/>
    </w:rPr>
  </w:style>
  <w:style w:type="paragraph" w:styleId="941" w:customStyle="1">
    <w:name w:val="目录 11"/>
    <w:basedOn w:val="700"/>
    <w:next w:val="70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2" w:customStyle="1">
    <w:name w:val="目录 41"/>
    <w:basedOn w:val="700"/>
    <w:next w:val="700"/>
    <w:uiPriority w:val="0"/>
    <w:semiHidden/>
    <w:qFormat/>
    <w:pPr>
      <w:ind w:left="630"/>
      <w:jc w:val="left"/>
    </w:pPr>
    <w:rPr>
      <w:rFonts w:ascii="Times New Roman" w:hAnsi="Times New Roman" w:eastAsia="宋体" w:cs="Times New Roman"/>
      <w:szCs w:val="21"/>
    </w:rPr>
  </w:style>
  <w:style w:type="paragraph" w:styleId="943" w:customStyle="1">
    <w:name w:val="列表1"/>
    <w:basedOn w:val="700"/>
    <w:uiPriority w:val="0"/>
    <w:qFormat/>
    <w:pPr>
      <w:ind w:left="200" w:hanging="200"/>
    </w:pPr>
    <w:rPr>
      <w:rFonts w:ascii="Times New Roman" w:hAnsi="Times New Roman" w:eastAsia="宋体" w:cs="Times New Roman"/>
      <w:szCs w:val="21"/>
    </w:rPr>
  </w:style>
  <w:style w:type="paragraph" w:styleId="944" w:customStyle="1">
    <w:name w:val="目录 61"/>
    <w:basedOn w:val="700"/>
    <w:next w:val="700"/>
    <w:uiPriority w:val="0"/>
    <w:semiHidden/>
    <w:qFormat/>
    <w:pPr>
      <w:ind w:left="1050"/>
      <w:jc w:val="left"/>
    </w:pPr>
    <w:rPr>
      <w:rFonts w:ascii="Times New Roman" w:hAnsi="Times New Roman" w:eastAsia="宋体" w:cs="Times New Roman"/>
      <w:szCs w:val="21"/>
    </w:rPr>
  </w:style>
  <w:style w:type="paragraph" w:styleId="945" w:customStyle="1">
    <w:name w:val="正文文本缩进 31"/>
    <w:basedOn w:val="700"/>
    <w:link w:val="946"/>
    <w:uiPriority w:val="0"/>
    <w:qFormat/>
    <w:pPr>
      <w:ind w:left="645" w:firstLine="645"/>
    </w:pPr>
    <w:rPr>
      <w:rFonts w:ascii="Arial" w:hAnsi="Arial" w:eastAsia="方正仿宋_GB2312" w:cs="Arial"/>
      <w:color w:val="ffff00"/>
      <w:sz w:val="32"/>
      <w:szCs w:val="32"/>
    </w:rPr>
  </w:style>
  <w:style w:type="character" w:styleId="946" w:customStyle="1">
    <w:name w:val="正文文本缩进 3 Char"/>
    <w:link w:val="945"/>
    <w:uiPriority w:val="0"/>
    <w:qFormat/>
    <w:rPr>
      <w:rFonts w:ascii="Arial" w:hAnsi="Arial" w:eastAsia="方正仿宋_GB2312" w:cs="Arial"/>
      <w:color w:val="ffff00"/>
      <w:sz w:val="32"/>
      <w:szCs w:val="32"/>
    </w:rPr>
  </w:style>
  <w:style w:type="paragraph" w:styleId="947" w:customStyle="1">
    <w:name w:val="图表目录1"/>
    <w:basedOn w:val="700"/>
    <w:next w:val="700"/>
    <w:uiPriority w:val="0"/>
    <w:semiHidden/>
    <w:qFormat/>
    <w:pPr>
      <w:ind w:left="840" w:hanging="420"/>
    </w:pPr>
    <w:rPr>
      <w:rFonts w:ascii="Times New Roman" w:hAnsi="Times New Roman" w:eastAsia="宋体" w:cs="Times New Roman"/>
      <w:szCs w:val="21"/>
    </w:rPr>
  </w:style>
  <w:style w:type="paragraph" w:styleId="948" w:customStyle="1">
    <w:name w:val="目录 21"/>
    <w:basedOn w:val="700"/>
    <w:next w:val="700"/>
    <w:uiPriority w:val="0"/>
    <w:semiHidden/>
    <w:qFormat/>
    <w:pPr>
      <w:ind w:left="210"/>
      <w:jc w:val="left"/>
    </w:pPr>
    <w:rPr>
      <w:rFonts w:ascii="Times New Roman" w:hAnsi="Times New Roman" w:eastAsia="宋体" w:cs="Times New Roman"/>
      <w:smallCaps/>
      <w:szCs w:val="24"/>
    </w:rPr>
  </w:style>
  <w:style w:type="paragraph" w:styleId="949" w:customStyle="1">
    <w:name w:val="目录 91"/>
    <w:basedOn w:val="700"/>
    <w:next w:val="700"/>
    <w:uiPriority w:val="0"/>
    <w:semiHidden/>
    <w:qFormat/>
    <w:pPr>
      <w:ind w:left="1680"/>
      <w:jc w:val="left"/>
    </w:pPr>
    <w:rPr>
      <w:rFonts w:ascii="Times New Roman" w:hAnsi="Times New Roman" w:eastAsia="宋体" w:cs="Times New Roman"/>
      <w:szCs w:val="21"/>
    </w:rPr>
  </w:style>
  <w:style w:type="paragraph" w:styleId="950" w:customStyle="1">
    <w:name w:val="正文文本 21"/>
    <w:basedOn w:val="700"/>
    <w:link w:val="951"/>
    <w:uiPriority w:val="0"/>
    <w:qFormat/>
    <w:pPr>
      <w:jc w:val="center"/>
      <w:widowControl/>
    </w:pPr>
    <w:rPr>
      <w:rFonts w:ascii="方正楷体_GB2312" w:hAnsi="Times New Roman" w:eastAsia="方正楷体_GB2312" w:cs="Times New Roman"/>
      <w:sz w:val="28"/>
      <w:szCs w:val="28"/>
    </w:rPr>
  </w:style>
  <w:style w:type="character" w:styleId="951" w:customStyle="1">
    <w:name w:val="正文文本 2 Char"/>
    <w:link w:val="950"/>
    <w:uiPriority w:val="0"/>
    <w:qFormat/>
    <w:rPr>
      <w:rFonts w:ascii="方正楷体_GB2312" w:hAnsi="Times New Roman" w:eastAsia="方正楷体_GB2312" w:cs="Times New Roman"/>
      <w:sz w:val="28"/>
      <w:szCs w:val="28"/>
    </w:rPr>
  </w:style>
  <w:style w:type="paragraph" w:styleId="952" w:customStyle="1">
    <w:name w:val="普通(网站)1"/>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953" w:customStyle="1">
    <w:name w:val="索引 11"/>
    <w:basedOn w:val="700"/>
    <w:next w:val="700"/>
    <w:uiPriority w:val="0"/>
    <w:semiHidden/>
    <w:qFormat/>
    <w:pPr>
      <w:spacing w:line="240" w:lineRule="atLeast"/>
    </w:pPr>
    <w:rPr>
      <w:rFonts w:ascii="Times New Roman" w:hAnsi="Times New Roman" w:eastAsia="宋体" w:cs="Times New Roman"/>
      <w:b/>
      <w:bCs/>
      <w:szCs w:val="21"/>
    </w:rPr>
  </w:style>
  <w:style w:type="paragraph" w:styleId="954" w:customStyle="1">
    <w:name w:val="批注主题1"/>
    <w:basedOn w:val="914"/>
    <w:next w:val="914"/>
    <w:link w:val="955"/>
    <w:uiPriority w:val="0"/>
    <w:semiHidden/>
    <w:qFormat/>
    <w:rPr>
      <w:rFonts w:ascii="Times New Roman" w:hAnsi="Times New Roman" w:eastAsia="宋体" w:cs="Times New Roman"/>
      <w:b/>
      <w:bCs/>
      <w:szCs w:val="21"/>
    </w:rPr>
  </w:style>
  <w:style w:type="character" w:styleId="955" w:customStyle="1">
    <w:name w:val="批注主题 Char"/>
    <w:link w:val="954"/>
    <w:uiPriority w:val="0"/>
    <w:semiHidden/>
    <w:qFormat/>
    <w:rPr>
      <w:rFonts w:ascii="Times New Roman" w:hAnsi="Times New Roman" w:eastAsia="宋体" w:cs="Times New Roman"/>
      <w:b/>
      <w:bCs/>
      <w:szCs w:val="21"/>
    </w:rPr>
  </w:style>
  <w:style w:type="paragraph" w:styleId="956" w:customStyle="1">
    <w:name w:val="正文首行缩进11"/>
    <w:basedOn w:val="700"/>
    <w:link w:val="957"/>
    <w:uiPriority w:val="0"/>
    <w:qFormat/>
    <w:pPr>
      <w:ind w:firstLine="200"/>
      <w:spacing w:line="360" w:lineRule="auto"/>
    </w:pPr>
    <w:rPr>
      <w:rFonts w:ascii="方正仿宋_GB2312" w:hAnsi="Times New Roman" w:eastAsia="方正仿宋_GB2312" w:cs="Times New Roman"/>
      <w:sz w:val="30"/>
      <w:szCs w:val="30"/>
    </w:rPr>
  </w:style>
  <w:style w:type="character" w:styleId="957" w:customStyle="1">
    <w:name w:val="正文首行缩进 Char"/>
    <w:link w:val="956"/>
    <w:uiPriority w:val="0"/>
    <w:qFormat/>
    <w:rPr>
      <w:rFonts w:ascii="方正仿宋_GB2312" w:hAnsi="Times New Roman" w:eastAsia="方正仿宋_GB2312" w:cs="Times New Roman"/>
      <w:sz w:val="30"/>
      <w:szCs w:val="30"/>
    </w:rPr>
  </w:style>
  <w:style w:type="table" w:styleId="958" w:customStyle="1">
    <w:name w:val="网格型11"/>
    <w:basedOn w:val="899"/>
    <w:uiPriority w:val="0"/>
    <w:qFormat/>
    <w:pPr>
      <w:jc w:val="both"/>
      <w:widowControl w:val="off"/>
    </w:pPr>
    <w:rPr>
      <w:rFonts w:ascii="Times New Roman" w:hAnsi="Times New Roman" w:eastAsia="宋体" w:cs="Times New Roman"/>
      <w:sz w:val="20"/>
      <w:szCs w:val="20"/>
    </w:rPr>
    <w:tblPr/>
  </w:style>
  <w:style w:type="character" w:styleId="959" w:customStyle="1">
    <w:name w:val="要点1"/>
    <w:link w:val="700"/>
    <w:uiPriority w:val="0"/>
    <w:qFormat/>
    <w:rPr>
      <w:b/>
      <w:bCs/>
    </w:rPr>
  </w:style>
  <w:style w:type="character" w:styleId="960" w:customStyle="1">
    <w:name w:val="页码1"/>
    <w:link w:val="700"/>
    <w:uiPriority w:val="0"/>
    <w:qFormat/>
  </w:style>
  <w:style w:type="character" w:styleId="961" w:customStyle="1">
    <w:name w:val="已访问的超链接1"/>
    <w:link w:val="700"/>
    <w:uiPriority w:val="0"/>
    <w:qFormat/>
    <w:rPr>
      <w:color w:val="800080"/>
      <w:u w:val="single"/>
    </w:rPr>
  </w:style>
  <w:style w:type="character" w:styleId="962" w:customStyle="1">
    <w:name w:val="超链接1"/>
    <w:link w:val="700"/>
    <w:uiPriority w:val="0"/>
    <w:qFormat/>
    <w:rPr>
      <w:color w:val="0000ff"/>
      <w:u w:val="single"/>
    </w:rPr>
  </w:style>
  <w:style w:type="character" w:styleId="963" w:customStyle="1">
    <w:name w:val="批注引用1"/>
    <w:link w:val="700"/>
    <w:uiPriority w:val="0"/>
    <w:semiHidden/>
    <w:qFormat/>
    <w:rPr>
      <w:sz w:val="21"/>
      <w:szCs w:val="21"/>
    </w:rPr>
  </w:style>
  <w:style w:type="paragraph" w:styleId="964" w:customStyle="1">
    <w:name w:val="正文首行缩进1"/>
    <w:basedOn w:val="965"/>
    <w:uiPriority w:val="0"/>
    <w:qFormat/>
    <w:pPr>
      <w:ind w:firstLine="200"/>
      <w:spacing w:line="360" w:lineRule="auto"/>
    </w:pPr>
    <w:rPr>
      <w:rFonts w:ascii="方正仿宋_GB2312" w:hAnsi="Times New Roman" w:eastAsia="方正仿宋_GB2312"/>
      <w:sz w:val="30"/>
      <w:szCs w:val="30"/>
    </w:rPr>
  </w:style>
  <w:style w:type="paragraph" w:styleId="965" w:customStyle="1">
    <w:name w:val="正文文本1"/>
    <w:basedOn w:val="700"/>
    <w:next w:val="700"/>
    <w:uiPriority w:val="0"/>
    <w:semiHidden/>
    <w:qFormat/>
    <w:rPr>
      <w:rFonts w:ascii="Arial" w:hAnsi="Arial" w:eastAsia="Arial" w:cs="Arial"/>
      <w:sz w:val="21"/>
      <w:szCs w:val="21"/>
      <w:lang w:val="en-US" w:eastAsia="en-US" w:bidi="ar-SA"/>
    </w:rPr>
  </w:style>
  <w:style w:type="paragraph" w:styleId="966" w:customStyle="1">
    <w:name w:val="列出段落1"/>
    <w:basedOn w:val="700"/>
    <w:link w:val="967"/>
    <w:uiPriority w:val="0"/>
    <w:qFormat/>
    <w:pPr>
      <w:contextualSpacing/>
      <w:ind w:left="720"/>
      <w:jc w:val="left"/>
      <w:widowControl/>
    </w:pPr>
    <w:rPr>
      <w:rFonts w:ascii="Calibri" w:hAnsi="Calibri"/>
      <w:sz w:val="24"/>
      <w:szCs w:val="24"/>
      <w:lang w:eastAsia="en-US" w:bidi="en-US"/>
    </w:rPr>
  </w:style>
  <w:style w:type="character" w:styleId="967" w:customStyle="1">
    <w:name w:val="列出段落 Char"/>
    <w:link w:val="966"/>
    <w:uiPriority w:val="0"/>
    <w:qFormat/>
    <w:rPr>
      <w:rFonts w:ascii="Calibri" w:hAnsi="Calibri"/>
      <w:sz w:val="24"/>
      <w:szCs w:val="24"/>
      <w:lang w:eastAsia="en-US" w:bidi="en-US"/>
    </w:rPr>
  </w:style>
  <w:style w:type="character" w:styleId="968" w:customStyle="1">
    <w:name w:val="font5 Char"/>
    <w:link w:val="700"/>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700"/>
    <w:link w:val="96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71" w:customStyle="1">
    <w:name w:val="Body Text(ch)"/>
    <w:basedOn w:val="700"/>
    <w:next w:val="918"/>
    <w:uiPriority w:val="0"/>
    <w:qFormat/>
    <w:pPr>
      <w:spacing w:after="120"/>
    </w:pPr>
    <w:rPr>
      <w:rFonts w:ascii="宋体" w:hAnsi="Arial" w:eastAsia="宋体" w:cs="Times New Roman"/>
      <w:bCs/>
      <w:iCs/>
      <w:szCs w:val="24"/>
    </w:rPr>
  </w:style>
  <w:style w:type="paragraph" w:styleId="972"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Char"/>
    <w:basedOn w:val="700"/>
    <w:uiPriority w:val="0"/>
    <w:qFormat/>
    <w:pPr>
      <w:ind w:firstLine="200"/>
      <w:tabs>
        <w:tab w:val="left" w:pos="360" w:leader="none"/>
      </w:tabs>
    </w:pPr>
    <w:rPr>
      <w:rFonts w:ascii="Times New Roman" w:hAnsi="Times New Roman" w:eastAsia="宋体" w:cs="Times New Roman"/>
      <w:sz w:val="28"/>
      <w:szCs w:val="30"/>
    </w:rPr>
  </w:style>
  <w:style w:type="paragraph" w:styleId="975" w:customStyle="1">
    <w:name w:val=" Char"/>
    <w:basedOn w:val="912"/>
    <w:uiPriority w:val="0"/>
    <w:qFormat/>
    <w:rPr>
      <w:rFonts w:ascii="Tahoma" w:hAnsi="Tahoma"/>
      <w:sz w:val="24"/>
      <w:szCs w:val="24"/>
    </w:rPr>
  </w:style>
  <w:style w:type="paragraph" w:styleId="976" w:customStyle="1">
    <w:name w:val="普通正文"/>
    <w:basedOn w:val="700"/>
    <w:uiPriority w:val="0"/>
    <w:qFormat/>
    <w:pPr>
      <w:ind w:firstLine="480"/>
      <w:jc w:val="left"/>
      <w:spacing w:before="120" w:after="120" w:line="360" w:lineRule="auto"/>
    </w:pPr>
    <w:rPr>
      <w:rFonts w:ascii="Arial" w:hAnsi="Arial" w:eastAsia="宋体" w:cs="Times New Roman"/>
      <w:sz w:val="24"/>
      <w:szCs w:val="24"/>
    </w:rPr>
  </w:style>
  <w:style w:type="paragraph" w:styleId="977" w:customStyle="1">
    <w:name w:val="table_lines"/>
    <w:basedOn w:val="700"/>
    <w:uiPriority w:val="0"/>
    <w:qFormat/>
    <w:pPr>
      <w:jc w:val="left"/>
      <w:widowControl/>
    </w:pPr>
    <w:rPr>
      <w:rFonts w:ascii="Times New Roman" w:hAnsi="Times New Roman" w:eastAsia="宋体" w:cs="Times New Roman"/>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0" w:customStyle="1">
    <w:name w:val=" Char Char Char Char"/>
    <w:basedOn w:val="912"/>
    <w:uiPriority w:val="0"/>
    <w:qFormat/>
    <w:pPr>
      <w:spacing w:line="360" w:lineRule="auto"/>
    </w:pPr>
    <w:rPr>
      <w:rFonts w:ascii="Tahoma" w:hAnsi="Tahoma"/>
      <w:sz w:val="24"/>
      <w:szCs w:val="24"/>
    </w:rPr>
  </w:style>
  <w:style w:type="paragraph" w:styleId="981" w:customStyle="1">
    <w:name w:val="列出段落"/>
    <w:basedOn w:val="700"/>
    <w:uiPriority w:val="0"/>
    <w:qFormat/>
    <w:pPr>
      <w:contextualSpacing/>
      <w:ind w:left="720"/>
      <w:jc w:val="left"/>
      <w:widowControl/>
    </w:pPr>
    <w:rPr>
      <w:rFonts w:ascii="Calibri" w:hAnsi="Calibri" w:eastAsia="宋体" w:cs="Times New Roman"/>
      <w:sz w:val="24"/>
      <w:szCs w:val="24"/>
      <w:lang w:eastAsia="en-US" w:bidi="en-US"/>
    </w:rPr>
  </w:style>
  <w:style w:type="paragraph" w:styleId="982" w:customStyle="1">
    <w:name w:val="4"/>
    <w:basedOn w:val="700"/>
    <w:next w:val="945"/>
    <w:uiPriority w:val="0"/>
    <w:qFormat/>
    <w:pPr>
      <w:ind w:firstLine="420"/>
      <w:spacing w:line="360" w:lineRule="auto"/>
    </w:pPr>
    <w:rPr>
      <w:rFonts w:ascii="Times New Roman" w:hAnsi="Times New Roman" w:eastAsia="宋体" w:cs="Times New Roman"/>
      <w:color w:val="ff0000"/>
      <w:sz w:val="24"/>
      <w:szCs w:val="24"/>
    </w:rPr>
  </w:style>
  <w:style w:type="paragraph" w:styleId="983" w:customStyle="1">
    <w:name w:val="普通 (Web)"/>
    <w:basedOn w:val="700"/>
    <w:uiPriority w:val="0"/>
    <w:qFormat/>
    <w:pPr>
      <w:jc w:val="left"/>
      <w:spacing w:before="100" w:beforeAutospacing="1" w:after="100" w:afterAutospacing="1"/>
      <w:widowControl/>
    </w:pPr>
    <w:rPr>
      <w:rFonts w:ascii="宋体" w:hAnsi="宋体" w:eastAsia="宋体" w:cs="Times New Roman"/>
      <w:sz w:val="24"/>
      <w:szCs w:val="24"/>
    </w:rPr>
  </w:style>
  <w:style w:type="paragraph" w:styleId="984" w:customStyle="1">
    <w:name w:val=" Char Char Char Char Char Char Char Char Char Char"/>
    <w:basedOn w:val="700"/>
    <w:uiPriority w:val="0"/>
    <w:qFormat/>
    <w:pPr>
      <w:spacing w:line="360" w:lineRule="auto"/>
    </w:pPr>
    <w:rPr>
      <w:rFonts w:ascii="Times New Roman" w:hAnsi="Times New Roman" w:eastAsia="宋体" w:cs="Times New Roman"/>
      <w:sz w:val="24"/>
      <w:szCs w:val="20"/>
    </w:rPr>
  </w:style>
  <w:style w:type="paragraph" w:styleId="985" w:customStyle="1">
    <w:name w:val="样式1"/>
    <w:basedOn w:val="700"/>
    <w:uiPriority w:val="0"/>
    <w:qFormat/>
    <w:pPr>
      <w:numPr>
        <w:ilvl w:val="0"/>
        <w:numId w:val="3"/>
      </w:numPr>
    </w:pPr>
    <w:rPr>
      <w:rFonts w:ascii="宋体" w:hAnsi="宋体" w:eastAsia="宋体" w:cs="Times New Roman"/>
      <w:szCs w:val="21"/>
    </w:rPr>
  </w:style>
  <w:style w:type="paragraph" w:styleId="986" w:customStyle="1">
    <w:name w:val="font6"/>
    <w:basedOn w:val="70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customStyle="1">
    <w:name w:val="xl25"/>
    <w:basedOn w:val="700"/>
    <w:uiPriority w:val="0"/>
    <w:qFormat/>
    <w:pPr>
      <w:jc w:val="center"/>
      <w:spacing w:before="100" w:beforeAutospacing="1" w:after="100" w:afterAutospacing="1"/>
      <w:widowControl/>
    </w:pPr>
    <w:rPr>
      <w:rFonts w:ascii="Wonder Arial" w:hAnsi="Wonder Arial" w:eastAsia="Wonder Arial" w:cs="Wonder Arial"/>
      <w:sz w:val="24"/>
      <w:szCs w:val="24"/>
    </w:rPr>
  </w:style>
  <w:style w:type="paragraph" w:styleId="988"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989" w:customStyle="1">
    <w:name w:val="标题3"/>
    <w:basedOn w:val="700"/>
    <w:next w:val="700"/>
    <w:uiPriority w:val="0"/>
    <w:qFormat/>
    <w:pPr>
      <w:ind w:firstLine="624"/>
      <w:spacing w:line="590" w:lineRule="atLeast"/>
    </w:pPr>
    <w:rPr>
      <w:rFonts w:ascii="方正黑体_GBK" w:hAnsi="Times New Roman" w:eastAsia="方正黑体_GBK" w:cs="Times New Roman"/>
      <w:sz w:val="32"/>
      <w:szCs w:val="32"/>
    </w:rPr>
  </w:style>
  <w:style w:type="paragraph" w:styleId="990"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2" w:customStyle="1">
    <w:name w:val="Char Char Char Char Char Char Char Char"/>
    <w:basedOn w:val="700"/>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4" w:customStyle="1">
    <w:name w:val=" Char Char Char Char Char Char Char Char"/>
    <w:basedOn w:val="700"/>
    <w:uiPriority w:val="0"/>
    <w:qFormat/>
    <w:pPr>
      <w:jc w:val="left"/>
      <w:spacing w:after="160" w:line="240" w:lineRule="exact"/>
      <w:widowControl/>
    </w:pPr>
    <w:rPr>
      <w:rFonts w:ascii="Verdana" w:hAnsi="Verdana" w:eastAsia="宋体" w:cs="Times New Roman"/>
      <w:sz w:val="20"/>
      <w:szCs w:val="20"/>
      <w:lang w:eastAsia="en-US"/>
    </w:rPr>
  </w:style>
  <w:style w:type="paragraph" w:styleId="995" w:customStyle="1">
    <w:name w:val="xl30"/>
    <w:basedOn w:val="70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6" w:customStyle="1">
    <w:name w:val="Char Char Char Char"/>
    <w:basedOn w:val="912"/>
    <w:uiPriority w:val="0"/>
    <w:qFormat/>
    <w:pPr>
      <w:spacing w:line="360" w:lineRule="auto"/>
    </w:pPr>
    <w:rPr>
      <w:rFonts w:ascii="Tahoma" w:hAnsi="Tahoma"/>
      <w:sz w:val="24"/>
      <w:szCs w:val="24"/>
    </w:rPr>
  </w:style>
  <w:style w:type="paragraph" w:styleId="997" w:customStyle="1">
    <w:name w:val="table_1stline"/>
    <w:basedOn w:val="700"/>
    <w:uiPriority w:val="0"/>
    <w:qFormat/>
    <w:pPr>
      <w:jc w:val="left"/>
      <w:spacing w:before="120"/>
      <w:widowControl/>
    </w:pPr>
    <w:rPr>
      <w:rFonts w:ascii="Times New Roman" w:hAnsi="Times New Roman" w:eastAsia="宋体" w:cs="Times New Roman"/>
      <w:bCs/>
      <w:sz w:val="20"/>
      <w:szCs w:val="20"/>
      <w:lang w:val="de-DE" w:eastAsia="de-DE"/>
    </w:rPr>
  </w:style>
  <w:style w:type="paragraph" w:styleId="998" w:customStyle="1">
    <w:name w:val="font5"/>
    <w:basedOn w:val="70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9" w:customStyle="1">
    <w:name w:val="标题1"/>
    <w:basedOn w:val="700"/>
    <w:next w:val="70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2" w:customStyle="1">
    <w:name w:val="Table Normal"/>
    <w:uiPriority w:val="0"/>
    <w:qFormat/>
    <w:tblPr/>
  </w:style>
  <w:style w:type="paragraph" w:styleId="1003" w:customStyle="1">
    <w:name w:val="正文文本12"/>
    <w:basedOn w:val="700"/>
    <w:uiPriority w:val="1"/>
    <w:qFormat/>
    <w:pPr>
      <w:ind w:left="120"/>
    </w:pPr>
    <w:rPr>
      <w:rFonts w:ascii="宋体" w:hAnsi="宋体" w:eastAsia="宋体" w:cs="宋体"/>
      <w:sz w:val="21"/>
      <w:szCs w:val="21"/>
      <w:lang w:val="zh-CN" w:eastAsia="zh-CN" w:bidi="zh-CN"/>
    </w:rPr>
  </w:style>
  <w:style w:type="paragraph" w:styleId="1004" w:customStyle="1">
    <w:name w:val="正文文本 211"/>
    <w:basedOn w:val="700"/>
    <w:uiPriority w:val="99"/>
    <w:qFormat/>
    <w:pPr>
      <w:jc w:val="center"/>
    </w:pPr>
    <w:rPr>
      <w:b/>
      <w:bCs/>
      <w:sz w:val="20"/>
      <w:szCs w:val="20"/>
    </w:rPr>
  </w:style>
  <w:style w:type="paragraph" w:styleId="1005" w:customStyle="1">
    <w:name w:val="Table Paragraph"/>
    <w:basedOn w:val="700"/>
    <w:uiPriority w:val="1"/>
    <w:qFormat/>
    <w:pPr>
      <w:jc w:val="left"/>
    </w:pPr>
    <w:rPr>
      <w:rFonts w:ascii="宋体" w:hAnsi="宋体" w:eastAsia="宋体" w:cs="宋体"/>
      <w:sz w:val="22"/>
      <w:szCs w:val="22"/>
      <w:lang w:val="zh-CN" w:bidi="zh-CN"/>
    </w:rPr>
  </w:style>
  <w:style w:type="table" w:styleId="1006" w:customStyle="1">
    <w:name w:val="网格型1"/>
    <w:basedOn w:val="1007"/>
    <w:uiPriority w:val="0"/>
    <w:qFormat/>
    <w:pPr>
      <w:jc w:val="both"/>
      <w:widowControl w:val="off"/>
    </w:pPr>
    <w:tblPr/>
  </w:style>
  <w:style w:type="table" w:styleId="1007" w:customStyle="1">
    <w:name w:val="普通表格1"/>
    <w:uiPriority w:val="99"/>
    <w:unhideWhenUsed/>
    <w:qFormat/>
    <w:tblPr/>
  </w:style>
  <w:style w:type="paragraph" w:styleId="1008" w:customStyle="1">
    <w:name w:val="正文首行缩进 21"/>
    <w:basedOn w:val="1009"/>
    <w:next w:val="700"/>
    <w:uiPriority w:val="0"/>
    <w:qFormat/>
    <w:pPr>
      <w:ind w:left="0" w:firstLine="420"/>
      <w:spacing w:after="0" w:line="360" w:lineRule="auto"/>
    </w:pPr>
    <w:rPr>
      <w:rFonts w:ascii="宋体" w:hAnsi="宋体"/>
      <w:szCs w:val="20"/>
    </w:rPr>
  </w:style>
  <w:style w:type="paragraph" w:styleId="1009" w:customStyle="1">
    <w:name w:val="正文文本缩进1"/>
    <w:basedOn w:val="700"/>
    <w:next w:val="1010"/>
    <w:uiPriority w:val="0"/>
    <w:unhideWhenUsed/>
    <w:qFormat/>
    <w:pPr>
      <w:ind w:left="420"/>
      <w:spacing w:after="120"/>
    </w:pPr>
  </w:style>
  <w:style w:type="paragraph" w:styleId="1010" w:customStyle="1">
    <w:name w:val="寄信人地址1"/>
    <w:basedOn w:val="700"/>
    <w:uiPriority w:val="0"/>
    <w:qFormat/>
    <w:rPr>
      <w:rFonts w:ascii="Arial" w:hAnsi="Arial" w:cs="宋体"/>
    </w:rPr>
  </w:style>
  <w:style w:type="paragraph" w:styleId="1011" w:customStyle="1">
    <w:name w:val="正文 A"/>
    <w:next w:val="1012"/>
    <w:uiPriority w:val="0"/>
    <w:qFormat/>
    <w:pPr>
      <w:jc w:val="both"/>
      <w:widowControl w:val="off"/>
      <w:framePr w:wrap="around" w:vAnchor="margin" w:hAnchor="text" w:yAlign="top"/>
    </w:pPr>
    <w:rPr>
      <w:rFonts w:ascii="Times New Roman" w:hAnsi="Times New Roman" w:eastAsia="Wonder Arial" w:cs="Wonder Arial"/>
      <w:color w:val="000000"/>
      <w:sz w:val="21"/>
      <w:szCs w:val="21"/>
      <w:u w:val="none"/>
      <w:lang w:val="en-US" w:eastAsia="zh-CN" w:bidi="ar-SA"/>
    </w:rPr>
  </w:style>
  <w:style w:type="paragraph" w:styleId="101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Wonder Arial" w:cs="Wonder Arial"/>
      <w:color w:val="000000"/>
      <w:sz w:val="21"/>
      <w:szCs w:val="21"/>
      <w:u w:val="none"/>
      <w:lang w:val="en-US" w:eastAsia="zh-CN" w:bidi="ar-SA"/>
    </w:rPr>
  </w:style>
  <w:style w:type="paragraph" w:styleId="1013" w:customStyle="1">
    <w:name w:val="页眉与页脚"/>
    <w:uiPriority w:val="0"/>
    <w:qFormat/>
    <w:pPr>
      <w:tabs>
        <w:tab w:val="right" w:pos="9020" w:leader="none"/>
      </w:tabs>
      <w:framePr w:wrap="around" w:vAnchor="margin" w:hAnchor="text" w:yAlign="top"/>
    </w:pPr>
    <w:rPr>
      <w:rFonts w:ascii="Times New Roman" w:hAnsi="Times New Roman" w:eastAsia="Wonder Arial" w:cs="Wonder Arial"/>
      <w:color w:val="000000"/>
      <w:sz w:val="24"/>
      <w:szCs w:val="24"/>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4d401f2c-0159-44c0-ab77-97ac98b2b802</errorID>
      <errorWord>(</errorWord>
      <group>L1_Format</group>
      <groupName>格式问题</groupName>
      <ability>L2_HalfPunc</ability>
      <abilityName>全半角检查</abilityName>
      <candidateList>
        <item>（</item>
      </candidateList>
      <explain>文本全半角错误。</explain>
      <paraID> 3AFD960</paraID>
      <start>5</start>
      <end>6</end>
      <status>modified</status>
      <modifiedWord>（</modifiedWord>
      <trackRevisions>false</trackRevisions>
    </reviewItem>
    <reviewItem>
      <errorID>170f2f7d-f562-4f27-8dd0-eaecd9c7e501</errorID>
      <errorWord>)</errorWord>
      <group>L1_Format</group>
      <groupName>格式问题</groupName>
      <ability>L2_HalfPunc</ability>
      <abilityName>全半角检查</abilityName>
      <candidateList>
        <item>）</item>
      </candidateList>
      <explain>文本全半角错误。</explain>
      <paraID> 3AFD960</paraID>
      <start>9</start>
      <end>10</end>
      <status>modified</status>
      <modifiedWord>）</modifiedWord>
      <trackRevisions>false</trackRevisions>
    </reviewItem>
    <reviewItem>
      <errorID>2ee2f4cd-7394-487a-b025-df23b3e43f9a</errorID>
      <errorWord>（</errorWord>
      <group>L1_Punc</group>
      <groupName>标点问题</groupName>
      <ability>L2_Punc</ability>
      <abilityName>标点符号检查</abilityName>
      <candidateList/>
      <explain>同一形式括号套用。</explain>
      <paraID> F33FD3C</paraID>
      <start>50</start>
      <end>51</end>
      <status>unmodified</status>
      <modifiedWord/>
      <trackRevisions>false</trackRevisions>
    </reviewItem>
    <reviewItem>
      <errorID>1ecc644f-1ade-475d-beff-3fd06ca6e6e1</errorID>
      <errorWord>）</errorWord>
      <group>L1_Punc</group>
      <groupName>标点问题</groupName>
      <ability>L2_Punc</ability>
      <abilityName>标点符号检查</abilityName>
      <candidateList/>
      <explain>同一形式括号套用。</explain>
      <paraID> F33FD3C</paraID>
      <start>64</start>
      <end>65</end>
      <status>unmodified</status>
      <modifiedWord/>
      <trackRevisions>false</trackRevisions>
    </reviewItem>
    <reviewItem>
      <errorID>452af8cb-587b-4873-8950-dcc0e365ea2f</errorID>
      <errorWord>（</errorWord>
      <group>L1_Punc</group>
      <groupName>标点问题</groupName>
      <ability>L2_Punc</ability>
      <abilityName>标点符号检查</abilityName>
      <candidateList/>
      <explain>同一形式括号套用。</explain>
      <paraID>7095C021</paraID>
      <start>38</start>
      <end>39</end>
      <status>unmodified</status>
      <modifiedWord/>
      <trackRevisions>false</trackRevisions>
    </reviewItem>
    <reviewItem>
      <errorID>ca34e548-1b43-4b2e-8551-82c9a75728da</errorID>
      <errorWord>）</errorWord>
      <group>L1_Punc</group>
      <groupName>标点问题</groupName>
      <ability>L2_Punc</ability>
      <abilityName>标点符号检查</abilityName>
      <candidateList/>
      <explain>同一形式括号套用。</explain>
      <paraID>7095C021</paraID>
      <start>44</start>
      <end>45</end>
      <status>unmodified</status>
      <modifiedWord/>
      <trackRevisions>false</trackRevisions>
    </reviewItem>
    <reviewItem>
      <errorID>5cecb095-4d65-4089-8c8c-b36cb9872a90</errorID>
      <errorWord>登陆</errorWord>
      <group>L1_Word</group>
      <groupName>字词问题</groupName>
      <ability>L2_Typo</ability>
      <abilityName>字词错误</abilityName>
      <candidateList>
        <item>登录</item>
      </candidateList>
      <explain>存在发音相同字词的误用。</explain>
      <paraID>47421BC8</paraID>
      <start>8</start>
      <end>10</end>
      <status>modified</status>
      <modifiedWord>登录</modifiedWord>
      <trackRevisions>false</trackRevisions>
    </reviewItem>
    <reviewItem>
      <errorID>e167741a-655f-4aac-8572-141a04e8aa6a</errorID>
      <errorWord>(</errorWord>
      <group>L1_Format</group>
      <groupName>格式问题</groupName>
      <ability>L2_HalfPunc</ability>
      <abilityName>全半角检查</abilityName>
      <candidateList>
        <item>（</item>
      </candidateList>
      <explain>文本全半角错误。</explain>
      <paraID>47421BC8</paraID>
      <start>42</start>
      <end>43</end>
      <status>modified</status>
      <modifiedWord>（</modifiedWord>
      <trackRevisions>false</trackRevisions>
    </reviewItem>
    <reviewItem>
      <errorID>2a27e568-b27b-4456-8499-a315bf856a6b</errorID>
      <errorWord>)</errorWord>
      <group>L1_Format</group>
      <groupName>格式问题</groupName>
      <ability>L2_HalfPunc</ability>
      <abilityName>全半角检查</abilityName>
      <candidateList>
        <item>）</item>
      </candidateList>
      <explain>文本全半角错误。</explain>
      <paraID>47421BC8</paraID>
      <start>57</start>
      <end>58</end>
      <status>modified</status>
      <modifiedWord>）</modifiedWord>
      <trackRevisions>false</trackRevisions>
    </reviewItem>
    <reviewItem>
      <errorID>0f9ff1fc-9221-4918-8cb5-8b9384e98ef2</errorID>
      <errorWord>(</errorWord>
      <group>L1_Format</group>
      <groupName>格式问题</groupName>
      <ability>L2_HalfPunc</ability>
      <abilityName>全半角检查</abilityName>
      <candidateList>
        <item>（</item>
      </candidateList>
      <explain>文本全半角错误。</explain>
      <paraID>3771D956</paraID>
      <start>26</start>
      <end>27</end>
      <status>modified</status>
      <modifiedWord>（</modifiedWord>
      <trackRevisions>false</trackRevisions>
    </reviewItem>
    <reviewItem>
      <errorID>89e0210f-d329-45fb-9005-3ba1532b4f74</errorID>
      <errorWord>[2021]5号</errorWord>
      <group>L1_Knowledge</group>
      <groupName>知识性问题</groupName>
      <ability>L2_Knowledge</ability>
      <abilityName>其他知识</abilityName>
      <candidateList>
        <item>〔2021〕5号</item>
      </candidateList>
      <explain>发文字号格式错误。</explain>
      <paraID>3771D956</paraID>
      <start>31</start>
      <end>39</end>
      <status>modified</status>
      <modifiedWord>〔2021〕5号</modifiedWord>
      <trackRevisions>false</trackRevisions>
    </reviewItem>
    <reviewItem>
      <errorID>94915fed-e9ff-4191-97be-0197d388d38e</errorID>
      <errorWord>)</errorWord>
      <group>L1_Format</group>
      <groupName>格式问题</groupName>
      <ability>L2_HalfPunc</ability>
      <abilityName>全半角检查</abilityName>
      <candidateList>
        <item>）</item>
      </candidateList>
      <explain>文本全半角错误。</explain>
      <paraID>3771D956</paraID>
      <start>39</start>
      <end>40</end>
      <status>modified</status>
      <modifiedWord>）</modifiedWord>
      <trackRevisions>false</trackRevisions>
    </reviewItem>
    <reviewItem>
      <errorID>0e0d4ca3-aa33-40ff-9d2c-e803c6d65f01</errorID>
      <errorWord>(</errorWord>
      <group>L1_Format</group>
      <groupName>格式问题</groupName>
      <ability>L2_HalfPunc</ability>
      <abilityName>全半角检查</abilityName>
      <candidateList>
        <item>（</item>
      </candidateList>
      <explain>文本全半角错误。</explain>
      <paraID>3771D956</paraID>
      <start>103</start>
      <end>104</end>
      <status>modified</status>
      <modifiedWord>（</modifiedWord>
      <trackRevisions>false</trackRevisions>
    </reviewItem>
    <reviewItem>
      <errorID>44e2fb46-73c2-4c9e-9945-5e38977d4d56</errorID>
      <errorWord>),</errorWord>
      <group>L1_Format</group>
      <groupName>格式问题</groupName>
      <ability>L2_HalfPunc</ability>
      <abilityName>全半角检查</abilityName>
      <candidateList>
        <item>），</item>
      </candidateList>
      <explain>文本全半角错误。</explain>
      <paraID>3771D956</paraID>
      <start>120</start>
      <end>122</end>
      <status>modified</status>
      <modifiedWord>），</modifiedWord>
      <trackRevisions>false</trackRevisions>
    </reviewItem>
    <reviewItem>
      <errorID>c37a74ce-70fb-487d-afb6-219b57d1ff36</errorID>
      <errorWord>做</errorWord>
      <group>L1_Word</group>
      <groupName>字词问题</groupName>
      <ability>L2_Typo</ability>
      <abilityName>字词错误</abilityName>
      <candidateList>
        <item>作</item>
      </candidateList>
      <explain>存在发音相同字词的误用。</explain>
      <paraID>67F00447</paraID>
      <start>60</start>
      <end>61</end>
      <status>modified</status>
      <modifiedWord>作</modifiedWord>
      <trackRevisions>false</trackRevisions>
    </reviewItem>
    <reviewItem>
      <errorID>309b405a-418c-4c99-b7b0-72812d6449d2</errorID>
      <errorWord>间</errorWord>
      <group>L1_Word</group>
      <groupName>字词问题</groupName>
      <ability>L2_Typo</ability>
      <abilityName>字词错误</abilityName>
      <candidateList>
        <item>间之</item>
      </candidateList>
      <explain/>
      <paraID>7C1E39F8</paraID>
      <start>10</start>
      <end>11</end>
      <status>unmodified</status>
      <modifiedWord/>
      <trackRevisions>false</trackRevisions>
    </reviewItem>
    <reviewItem>
      <errorID>4f72a2a9-e7f2-44dd-a790-cf41d07ae2b1</errorID>
      <errorWord>法律、法规</errorWord>
      <group>L1_Word</group>
      <groupName>字词问题</groupName>
      <ability>L2_Typo</ability>
      <abilityName>字词错误</abilityName>
      <candidateList>
        <item>法律法规</item>
      </candidateList>
      <explain/>
      <paraID> 693EC48</paraID>
      <start>11</start>
      <end>15</end>
      <status>modified</status>
      <modifiedWord>法律法规</modifiedWord>
      <trackRevisions>false</trackRevisions>
    </reviewItem>
    <reviewItem>
      <errorID>fc63901a-3183-4294-8f7f-db9e9e65275f</errorID>
      <errorWord>涉及到</errorWord>
      <group>L1_Grammar</group>
      <groupName>语法问题</groupName>
      <ability>L2_Grammar</ability>
      <abilityName>语法错误</abilityName>
      <candidateList>
        <item>涉及</item>
      </candidateList>
      <explain>〈动〉牵涉到；关联到：案子～好几个人｜这个问题～面很广。</explain>
      <paraID>7C314AC1</paraID>
      <start>14</start>
      <end>17</end>
      <status>unmodified</status>
      <modifiedWord/>
      <trackRevisions>false</trackRevisions>
    </reviewItem>
    <reviewItem>
      <errorID>337589d4-59d0-43a5-98ac-49c0a6abf762</errorID>
      <errorWord>，</errorWord>
      <group>L1_Word</group>
      <groupName>字词问题</groupName>
      <ability>L2_Typo</ability>
      <abilityName>字词错误</abilityName>
      <candidateList>
        <item>，在</item>
      </candidateList>
      <explain/>
      <paraID> EC38661</paraID>
      <start>16</start>
      <end>17</end>
      <status>unmodified</status>
      <modifiedWord/>
      <trackRevisions>false</trackRevisions>
    </reviewItem>
    <reviewItem>
      <errorID>24bd27b4-8211-490c-b828-23e011042e11</errorID>
      <errorWord>&lt;</errorWord>
      <group>L1_Format</group>
      <groupName>格式问题</groupName>
      <ability>L2_HalfPunc</ability>
      <abilityName>全半角检查</abilityName>
      <candidateList>
        <item>〈</item>
      </candidateList>
      <explain>文本全半角错误。</explain>
      <paraID>5E472C53</paraID>
      <start>48</start>
      <end>49</end>
      <status>unmodified</status>
      <modifiedWord/>
      <trackRevisions>false</trackRevisions>
    </reviewItem>
    <reviewItem>
      <errorID>de5c6bd3-4427-4eb8-ba37-f15954357316</errorID>
      <errorWord>&lt;</errorWord>
      <group>L1_Format</group>
      <groupName>格式问题</groupName>
      <ability>L2_HalfPunc</ability>
      <abilityName>全半角检查</abilityName>
      <candidateList>
        <item>〈</item>
      </candidateList>
      <explain>文本全半角错误。</explain>
      <paraID>38C45BDE</paraID>
      <start>48</start>
      <end>49</end>
      <status>unmodified</status>
      <modifiedWord/>
      <trackRevisions>false</trackRevisions>
    </reviewItem>
    <reviewItem>
      <errorID>aef0aba7-723e-4500-8dc2-e4f8c88e92e8</errorID>
      <errorWord>&lt;</errorWord>
      <group>L1_Format</group>
      <groupName>格式问题</groupName>
      <ability>L2_HalfPunc</ability>
      <abilityName>全半角检查</abilityName>
      <candidateList>
        <item>〈</item>
      </candidateList>
      <explain>文本全半角错误。</explain>
      <paraID>3C7C4108</paraID>
      <start>33</start>
      <end>34</end>
      <status>unmodified</status>
      <modifiedWord/>
      <trackRevisions>false</trackRevisions>
    </reviewItem>
    <reviewItem>
      <errorID>0efbec34-0238-4eab-a0fc-9dd251d857b7</errorID>
      <errorWord>不</errorWord>
      <group>L1_Word</group>
      <groupName>字词问题</groupName>
      <ability>L2_Typo</ability>
      <abilityName>字词错误</abilityName>
      <candidateList>
        <item>不符</item>
      </candidateList>
      <explain/>
      <paraID>25B7ADF6</paraID>
      <start>47</start>
      <end>49</end>
      <status>modified</status>
      <modifiedWord>不符</modifiedWord>
      <trackRevisions>false</trackRevisions>
    </reviewItem>
    <reviewItem>
      <errorID>1b43fbac-c0d6-4bc6-af84-e29bdfc71438</errorID>
      <errorWord>保持通讯畅通</errorWord>
      <group>L1_Word</group>
      <groupName>字词问题</groupName>
      <ability>L2_Typo</ability>
      <abilityName>字词错误</abilityName>
      <candidateList>
        <item>保持通信畅通</item>
      </candidateList>
      <explain/>
      <paraID>2428ACD4</paraID>
      <start>18</start>
      <end>24</end>
      <status>unmodified</status>
      <modifiedWord/>
      <trackRevisions>false</trackRevisions>
    </reviewItem>
    <reviewItem>
      <errorID>aae0f55f-b2d4-4c72-9e0e-365cd255db2f</errorID>
      <errorWord>国家发改委</errorWord>
      <group>L1_Knowledge</group>
      <groupName>知识性问题</groupName>
      <ability>L2_Knowledge</ability>
      <abilityName>其他知识</abilityName>
      <candidateList>
        <item>国家发展改革委</item>
      </candidateList>
      <explain/>
      <paraID>593E7FC1</paraID>
      <start>17</start>
      <end>22</end>
      <status>unmodified</status>
      <modifiedWord/>
      <trackRevisions>false</trackRevisions>
    </reviewItem>
    <reviewItem>
      <errorID>c4535fb7-ca44-4f5e-aec5-2a7143e8400a</errorID>
      <errorWord>,</errorWord>
      <group>L1_Format</group>
      <groupName>格式问题</groupName>
      <ability>L2_HalfPunc</ability>
      <abilityName>全半角检查</abilityName>
      <candidateList>
        <item>，</item>
      </candidateList>
      <explain>文本全半角错误。</explain>
      <paraID>3E12F8B6</paraID>
      <start>54</start>
      <end>55</end>
      <status>unmodified</status>
      <modifiedWord/>
      <trackRevisions>false</trackRevisions>
    </reviewItem>
    <reviewItem>
      <errorID>e821bd7c-10fc-438e-b500-c0e4bb859803</errorID>
      <errorWord>(</errorWord>
      <group>L1_Format</group>
      <groupName>格式问题</groupName>
      <ability>L2_HalfPunc</ability>
      <abilityName>全半角检查</abilityName>
      <candidateList>
        <item>（</item>
      </candidateList>
      <explain>文本全半角错误。</explain>
      <paraID> 9C53FE1</paraID>
      <start>62</start>
      <end>63</end>
      <status>unmodified</status>
      <modifiedWord/>
      <trackRevisions>false</trackRevisions>
    </reviewItem>
    <reviewItem>
      <errorID>6e286581-d212-455f-af87-5a6c0793859f</errorID>
      <errorWord>,</errorWord>
      <group>L1_Format</group>
      <groupName>格式问题</groupName>
      <ability>L2_HalfPunc</ability>
      <abilityName>全半角检查</abilityName>
      <candidateList>
        <item>，</item>
      </candidateList>
      <explain>文本全半角错误。</explain>
      <paraID> 9C53FE1</paraID>
      <start>71</start>
      <end>72</end>
      <status>unmodified</status>
      <modifiedWord/>
      <trackRevisions>false</trackRevisions>
    </reviewItem>
    <reviewItem>
      <errorID>41b85b21-7f63-43a0-9271-0982e52f7c72</errorID>
      <errorWord>)</errorWord>
      <group>L1_Format</group>
      <groupName>格式问题</groupName>
      <ability>L2_HalfPunc</ability>
      <abilityName>全半角检查</abilityName>
      <candidateList>
        <item>）</item>
      </candidateList>
      <explain>文本全半角错误。</explain>
      <paraID> 9C53FE1</paraID>
      <start>123</start>
      <end>124</end>
      <status>unmodified</status>
      <modifiedWord/>
      <trackRevisions>false</trackRevisions>
    </reviewItem>
    <reviewItem>
      <errorID>ed8c08c6-34ec-4f8b-a5cf-e991fa6eb102</errorID>
      <errorWord>,</errorWord>
      <group>L1_Format</group>
      <groupName>格式问题</groupName>
      <ability>L2_HalfPunc</ability>
      <abilityName>全半角检查</abilityName>
      <candidateList>
        <item>，</item>
      </candidateList>
      <explain>文本全半角错误。</explain>
      <paraID>20670DC8</paraID>
      <start>20</start>
      <end>21</end>
      <status>unmodified</status>
      <modifiedWord/>
      <trackRevisions>false</trackRevisions>
    </reviewItem>
    <reviewItem>
      <errorID>27b95192-28cf-4358-9524-b0f2e7ab168a</errorID>
      <errorWord>（</errorWord>
      <group>L1_Punc</group>
      <groupName>标点问题</groupName>
      <ability>L2_Punc</ability>
      <abilityName>标点符号检查</abilityName>
      <candidateList/>
      <explain>同一形式括号套用。</explain>
      <paraID>524830A5</paraID>
      <start>64</start>
      <end>65</end>
      <status>unmodified</status>
      <modifiedWord/>
      <trackRevisions>false</trackRevisions>
    </reviewItem>
    <reviewItem>
      <errorID>e5fb07a2-80b7-46fe-adad-5085aba361c8</errorID>
      <errorWord>）</errorWord>
      <group>L1_Punc</group>
      <groupName>标点问题</groupName>
      <ability>L2_Punc</ability>
      <abilityName>标点符号检查</abilityName>
      <candidateList/>
      <explain>同一形式括号套用。</explain>
      <paraID>524830A5</paraID>
      <start>81</start>
      <end>82</end>
      <status>unmodified</status>
      <modifiedWord/>
      <trackRevisions>false</trackRevisions>
    </reviewItem>
    <reviewItem>
      <errorID>5cb97aeb-b3ef-45fe-ac3c-5f32cc450672</errorID>
      <errorWord>（</errorWord>
      <group>L1_Punc</group>
      <groupName>标点问题</groupName>
      <ability>L2_Punc</ability>
      <abilityName>标点符号检查</abilityName>
      <candidateList/>
      <explain>同一形式括号套用。</explain>
      <paraID>524830A5</paraID>
      <start>108</start>
      <end>109</end>
      <status>unmodified</status>
      <modifiedWord/>
      <trackRevisions>false</trackRevisions>
    </reviewItem>
    <reviewItem>
      <errorID>f16eb7a1-3a1f-4eaa-a1d1-85065a6de46f</errorID>
      <errorWord>）</errorWord>
      <group>L1_Punc</group>
      <groupName>标点问题</groupName>
      <ability>L2_Punc</ability>
      <abilityName>标点符号检查</abilityName>
      <candidateList/>
      <explain>同一形式括号套用。</explain>
      <paraID>524830A5</paraID>
      <start>113</start>
      <end>114</end>
      <status>unmodified</status>
      <modifiedWord/>
      <trackRevisions>false</trackRevisions>
    </reviewItem>
    <reviewItem>
      <errorID>7ca82586-4ce1-483e-823f-b4c4ee568667</errorID>
      <errorWord>（</errorWord>
      <group>L1_Punc</group>
      <groupName>标点问题</groupName>
      <ability>L2_Punc</ability>
      <abilityName>标点符号检查</abilityName>
      <candidateList/>
      <explain>同一形式括号套用。</explain>
      <paraID>524830A5</paraID>
      <start>119</start>
      <end>120</end>
      <status>unmodified</status>
      <modifiedWord/>
      <trackRevisions>false</trackRevisions>
    </reviewItem>
    <reviewItem>
      <errorID>88434a97-0796-421c-939a-e06dcf2558a6</errorID>
      <errorWord>）</errorWord>
      <group>L1_Punc</group>
      <groupName>标点问题</groupName>
      <ability>L2_Punc</ability>
      <abilityName>标点符号检查</abilityName>
      <candidateList/>
      <explain>同一形式括号套用。</explain>
      <paraID>524830A5</paraID>
      <start>133</start>
      <end>134</end>
      <status>unmodified</status>
      <modifiedWord/>
      <trackRevisions>false</trackRevisions>
    </reviewItem>
    <reviewItem>
      <errorID>a5e634f1-648d-492e-a710-fa1f50dde080</errorID>
      <errorWord>(</errorWord>
      <group>L1_Format</group>
      <groupName>格式问题</groupName>
      <ability>L2_HalfPunc</ability>
      <abilityName>全半角检查</abilityName>
      <candidateList>
        <item>（</item>
      </candidateList>
      <explain>文本全半角错误。</explain>
      <paraID>29F88C9E</paraID>
      <start>94</start>
      <end>95</end>
      <status>unmodified</status>
      <modifiedWord/>
      <trackRevisions>false</trackRevisions>
    </reviewItem>
    <reviewItem>
      <errorID>555f3c38-2c78-4e10-ad17-44493c605408</errorID>
      <errorWord>)</errorWord>
      <group>L1_Format</group>
      <groupName>格式问题</groupName>
      <ability>L2_HalfPunc</ability>
      <abilityName>全半角检查</abilityName>
      <candidateList>
        <item>）</item>
      </candidateList>
      <explain>文本全半角错误。</explain>
      <paraID>29F88C9E</paraID>
      <start>104</start>
      <end>105</end>
      <status>unmodified</status>
      <modifiedWord/>
      <trackRevisions>false</trackRevisions>
    </reviewItem>
    <reviewItem>
      <errorID>dda39708-41ef-48d1-9d1b-380e43089345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270F3771</paraID>
      <start>35</start>
      <end>36</end>
      <status>unmodified</status>
      <modifiedWord/>
      <trackRevisions>false</trackRevisions>
    </reviewItem>
    <reviewItem>
      <errorID>30994555-b9f6-45f2-a61e-22984d8d8fa7</errorID>
      <errorWord>&lt;</errorWord>
      <group>L1_Format</group>
      <groupName>格式问题</groupName>
      <ability>L2_HalfPunc</ability>
      <abilityName>全半角检查</abilityName>
      <candidateList>
        <item>〈</item>
      </candidateList>
      <explain>文本全半角错误。</explain>
      <paraID>7EDB2F49</paraID>
      <start>122</start>
      <end>123</end>
      <status>unmodified</status>
      <modifiedWord/>
      <trackRevisions>false</trackRevisions>
    </reviewItem>
    <reviewItem>
      <errorID>465cde9b-8da9-4b15-9c19-4ad62ada47c1</errorID>
      <errorWord>&gt;</errorWord>
      <group>L1_Format</group>
      <groupName>格式问题</groupName>
      <ability>L2_HalfPunc</ability>
      <abilityName>全半角检查</abilityName>
      <candidateList>
        <item>〉</item>
      </candidateList>
      <explain>文本全半角错误。</explain>
      <paraID>7EDB2F49</paraID>
      <start>140</start>
      <end>141</end>
      <status>unmodified</status>
      <modifiedWord/>
      <trackRevisions>false</trackRevisions>
    </reviewItem>
    <reviewItem>
      <errorID>df96f6c5-ca46-4034-b1fd-c2f8b6054d97</errorID>
      <errorWord>【2002】1980号</errorWord>
      <group>L1_Knowledge</group>
      <groupName>知识性问题</groupName>
      <ability>L2_Knowledge</ability>
      <abilityName>其他知识</abilityName>
      <candidateList>
        <item>〔2002〕1980号</item>
      </candidateList>
      <explain>发文字号格式错误。</explain>
      <paraID>186B7BE5</paraID>
      <start>55</start>
      <end>66</end>
      <status>modified</status>
      <modifiedWord>〔2002〕1980号</modifiedWord>
      <trackRevisions>false</trackRevisions>
    </reviewItem>
    <reviewItem>
      <errorID>827a1ec0-e38b-4f97-89e8-6bab1be57676</errorID>
      <errorWord>(</errorWord>
      <group>L1_Format</group>
      <groupName>格式问题</groupName>
      <ability>L2_HalfPunc</ability>
      <abilityName>全半角检查</abilityName>
      <candidateList>
        <item>（</item>
      </candidateList>
      <explain>文本全半角错误。</explain>
      <paraID>1E4C6778</paraID>
      <start>26</start>
      <end>27</end>
      <status>unmodified</status>
      <modifiedWord/>
      <trackRevisions>false</trackRevisions>
    </reviewItem>
    <reviewItem>
      <errorID>045a15d8-aa21-443f-8c68-d0b431a8afdd</errorID>
      <errorWord>)</errorWord>
      <group>L1_Format</group>
      <groupName>格式问题</groupName>
      <ability>L2_HalfPunc</ability>
      <abilityName>全半角检查</abilityName>
      <candidateList>
        <item>）</item>
      </candidateList>
      <explain>文本全半角错误。</explain>
      <paraID>1E4C6778</paraID>
      <start>37</start>
      <end>38</end>
      <status>unmodified</status>
      <modifiedWord/>
      <trackRevisions>false</trackRevisions>
    </reviewItem>
    <reviewItem>
      <errorID>2e853685-8108-4326-9af1-17bfb1436080</errorID>
      <errorWord>终生</errorWord>
      <group>L1_Word</group>
      <groupName>字词问题</groupName>
      <ability>L2_Typo</ability>
      <abilityName>字词错误</abilityName>
      <candidateList>
        <item>终身</item>
      </candidateList>
      <explain/>
      <paraID>32D8CDAA</paraID>
      <start>54</start>
      <end>56</end>
      <status>unmodified</status>
      <modifiedWord/>
      <trackRevisions>false</trackRevisions>
    </reviewItem>
    <reviewItem>
      <errorID>380d3529-1e12-4a8e-88a3-577c4a4c4d4b</errorID>
      <errorWord>,</errorWord>
      <group>L1_Format</group>
      <groupName>格式问题</groupName>
      <ability>L2_HalfPunc</ability>
      <abilityName>全半角检查</abilityName>
      <candidateList>
        <item>，</item>
      </candidateList>
      <explain>文本全半角错误。</explain>
      <paraID> E254655</paraID>
      <start>12</start>
      <end>13</end>
      <status>unmodified</status>
      <modifiedWord/>
      <trackRevisions>false</trackRevisions>
    </reviewItem>
    <reviewItem>
      <errorID>f2d06a0a-f9a8-4c01-be0a-f525468b7348</errorID>
      <errorWord>,</errorWord>
      <group>L1_Format</group>
      <groupName>格式问题</groupName>
      <ability>L2_HalfPunc</ability>
      <abilityName>全半角检查</abilityName>
      <candidateList>
        <item>，</item>
      </candidateList>
      <explain>文本全半角错误。</explain>
      <paraID> E254655</paraID>
      <start>125</start>
      <end>126</end>
      <status>unmodified</status>
      <modifiedWord/>
      <trackRevisions>false</trackRevisions>
    </reviewItem>
    <reviewItem>
      <errorID>0e2e0d48-2178-49a7-95ad-00a4ea838b2d</errorID>
      <errorWord>法律、法规</errorWord>
      <group>L1_Word</group>
      <groupName>字词问题</groupName>
      <ability>L2_Typo</ability>
      <abilityName>字词错误</abilityName>
      <candidateList>
        <item>法律法规</item>
      </candidateList>
      <explain/>
      <paraID> BE13FEB</paraID>
      <start>31</start>
      <end>36</end>
      <status>unmodified</status>
      <modifiedWord/>
      <trackRevisions>false</trackRevisions>
    </reviewItem>
    <reviewItem>
      <errorID>d5e8cada-e2b3-4eb9-a4e1-4e91cd533082</errorID>
      <errorWord>其它</errorWord>
      <group>L1_Word</group>
      <groupName>字词问题</groupName>
      <ability>L2_Alias</ability>
      <abilityName>也作/曾用词</abilityName>
      <candidateList>
        <item>其他</item>
      </candidateList>
      <explain>词汇[其它]为不规范表述或旧称，其规范书面表述为[其他]。</explain>
      <paraID>581798D9</paraID>
      <start>8</start>
      <end>10</end>
      <status>unmodified</status>
      <modifiedWord/>
      <trackRevisions>false</trackRevisions>
    </reviewItem>
    <reviewItem>
      <errorID>6ba2e69b-5ff6-4255-969e-579cc553ef8f</errorID>
      <errorWord>》</errorWord>
      <group>L1_Word</group>
      <groupName>字词问题</groupName>
      <ability>L2_Typo</ability>
      <abilityName>字词错误</abilityName>
      <candidateList>
        <item>》等</item>
      </candidateList>
      <explain/>
      <paraID>3580C227</paraID>
      <start>40</start>
      <end>41</end>
      <status>unmodified</status>
      <modifiedWord/>
      <trackRevisions>false</trackRevisions>
    </reviewItem>
    <reviewItem>
      <errorID>84adc4dc-47b9-43c6-8eb1-74cdf68af6c5</errorID>
      <errorWord>(</errorWord>
      <group>L1_Format</group>
      <groupName>格式问题</groupName>
      <ability>L2_HalfPunc</ability>
      <abilityName>全半角检查</abilityName>
      <candidateList>
        <item>（</item>
      </candidateList>
      <explain>文本全半角错误。</explain>
      <paraID>5CAA74A7</paraID>
      <start>10</start>
      <end>11</end>
      <status>unmodified</status>
      <modifiedWord/>
      <trackRevisions>false</trackRevisions>
    </reviewItem>
    <reviewItem>
      <errorID>3199056e-ff23-4f0b-a950-755781477703</errorID>
      <errorWord>（</errorWord>
      <group>L1_Format</group>
      <groupName>格式问题</groupName>
      <ability>L2_HalfPunc</ability>
      <abilityName>全半角检查</abilityName>
      <candidateList>
        <item>(</item>
      </candidateList>
      <explain>文本全半角错误。</explain>
      <paraID>1D85E494</paraID>
      <start>0</start>
      <end>1</end>
      <status>unmodified</status>
      <modifiedWord/>
      <trackRevisions>false</trackRevisions>
    </reviewItem>
    <reviewItem>
      <errorID>bd925601-437d-4250-a6ee-9306cdec88c9</errorID>
      <errorWord>）</errorWord>
      <group>L1_Format</group>
      <groupName>格式问题</groupName>
      <ability>L2_HalfPunc</ability>
      <abilityName>全半角检查</abilityName>
      <candidateList>
        <item>)</item>
      </candidateList>
      <explain>文本全半角错误。</explain>
      <paraID>1D85E494</paraID>
      <start>2</start>
      <end>3</end>
      <status>unmodified</status>
      <modifiedWord/>
      <trackRevisions>false</trackRevisions>
    </reviewItem>
    <reviewItem>
      <errorID>ecd8b793-a954-4015-b7d0-601ee0317d79</errorID>
      <errorWord>（</errorWord>
      <group>L1_Format</group>
      <groupName>格式问题</groupName>
      <ability>L2_HalfPunc</ability>
      <abilityName>全半角检查</abilityName>
      <candidateList>
        <item>(</item>
      </candidateList>
      <explain>文本全半角错误。</explain>
      <paraID>71ECFCA7</paraID>
      <start>0</start>
      <end>1</end>
      <status>unmodified</status>
      <modifiedWord/>
      <trackRevisions>false</trackRevisions>
    </reviewItem>
    <reviewItem>
      <errorID>b8ae44aa-99ef-4b32-9d01-2986e8512bd8</errorID>
      <errorWord>）</errorWord>
      <group>L1_Format</group>
      <groupName>格式问题</groupName>
      <ability>L2_HalfPunc</ability>
      <abilityName>全半角检查</abilityName>
      <candidateList>
        <item>)</item>
      </candidateList>
      <explain>文本全半角错误。</explain>
      <paraID>71ECFCA7</paraID>
      <start>2</start>
      <end>3</end>
      <status>unmodified</status>
      <modifiedWord/>
      <trackRevisions>false</trackRevisions>
    </reviewItem>
    <reviewItem>
      <errorID>b4504925-22d7-46cf-abae-a68846a06cb6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53674782</paraID>
      <start>30</start>
      <end>32</end>
      <status>unmodified</status>
      <modifiedWord/>
      <trackRevisions>false</trackRevisions>
    </reviewItem>
    <reviewItem>
      <errorID>bc473c4b-7d49-4652-ae7a-c7ec642e6337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34DA95DA</paraID>
      <start>73</start>
      <end>76</end>
      <status>unmodified</status>
      <modifiedWord/>
      <trackRevisions>false</trackRevisions>
    </reviewItem>
    <reviewItem>
      <errorID>db55a689-eeae-4f68-a666-c4bcf7fa1f77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34DA95DA</paraID>
      <start>78</start>
      <end>81</end>
      <status>unmodified</status>
      <modifiedWord/>
      <trackRevisions>false</trackRevisions>
    </reviewItem>
    <reviewItem>
      <errorID>7f2e4d00-24f1-4412-bc64-ebc702e50976</errorID>
      <errorWord>一次的</errorWord>
      <group>L1_Word</group>
      <groupName>字词问题</groupName>
      <ability>L2_Typo</ability>
      <abilityName>字词错误</abilityName>
      <candidateList>
        <item>一次</item>
      </candidateList>
      <explain/>
      <paraID>60D21F18</paraID>
      <start>10</start>
      <end>13</end>
      <status>unmodified</status>
      <modifiedWord/>
      <trackRevisions>false</trackRevisions>
    </reviewItem>
    <reviewItem>
      <errorID>e0be87be-03c6-48bb-b48e-c822f9060fba</errorID>
      <errorWord>终生</errorWord>
      <group>L1_Word</group>
      <groupName>字词问题</groupName>
      <ability>L2_Typo</ability>
      <abilityName>字词错误</abilityName>
      <candidateList>
        <item>终身</item>
      </candidateList>
      <explain/>
      <paraID>140270B8</paraID>
      <start>15</start>
      <end>17</end>
      <status>unmodified</status>
      <modifiedWord/>
      <trackRevisions>false</trackRevisions>
    </reviewItem>
    <reviewItem>
      <errorID>b753b0eb-3fd8-4c4a-963d-fffb4109f3c4</errorID>
      <errorWord>[2014]68号</errorWord>
      <group>L1_Knowledge</group>
      <groupName>知识性问题</groupName>
      <ability>L2_Knowledge</ability>
      <abilityName>其他知识</abilityName>
      <candidateList>
        <item>〔2014〕68号</item>
      </candidateList>
      <explain>发文字号格式错误。</explain>
      <paraID> 987A13E</paraID>
      <start>37</start>
      <end>46</end>
      <status>unmodified</status>
      <modifiedWord/>
      <trackRevisions>false</trackRevisions>
    </reviewItem>
    <reviewItem>
      <errorID>fd56b08c-a135-4653-a56a-2d0180107b52</errorID>
      <errorWord>(</errorWord>
      <group>L1_Format</group>
      <groupName>格式问题</groupName>
      <ability>L2_HalfPunc</ability>
      <abilityName>全半角检查</abilityName>
      <candidateList>
        <item>（</item>
      </candidateList>
      <explain>文本全半角错误。</explain>
      <paraID>1A7E42C1</paraID>
      <start>73</start>
      <end>74</end>
      <status>unmodified</status>
      <modifiedWord/>
      <trackRevisions>false</trackRevisions>
    </reviewItem>
    <reviewItem>
      <errorID>aedc6284-1f67-41c1-aadb-d5250de3f6a6</errorID>
      <errorWord>)</errorWord>
      <group>L1_Format</group>
      <groupName>格式问题</groupName>
      <ability>L2_HalfPunc</ability>
      <abilityName>全半角检查</abilityName>
      <candidateList>
        <item>）</item>
      </candidateList>
      <explain>文本全半角错误。</explain>
      <paraID>1A7E42C1</paraID>
      <start>84</start>
      <end>85</end>
      <status>unmodified</status>
      <modifiedWord/>
      <trackRevisions>false</trackRevisions>
    </reviewItem>
    <reviewItem>
      <errorID>05dd605f-c900-43e0-a80a-5f6fa3a6bdbc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61BE92CB</paraID>
      <start>0</start>
      <end>3</end>
      <status>unmodified</status>
      <modifiedWord/>
      <trackRevisions>false</trackRevisions>
    </reviewItem>
    <reviewItem>
      <errorID>201a97e3-22b4-4d27-ab2c-934893de2624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6BF7DDF7</paraID>
      <start>0</start>
      <end>3</end>
      <status>unmodified</status>
      <modifiedWord/>
      <trackRevisions>false</trackRevisions>
    </reviewItem>
    <reviewItem>
      <errorID>431a6910-5463-40cd-83f9-e00f3d163080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721D3101</paraID>
      <start>0</start>
      <end>3</end>
      <status>unmodified</status>
      <modifiedWord/>
      <trackRevisions>false</trackRevisions>
    </reviewItem>
    <reviewItem>
      <errorID>5f96d7e0-c408-4e83-b31d-a109ea23f6d6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54055A0E</paraID>
      <start>0</start>
      <end>3</end>
      <status>unmodified</status>
      <modifiedWord/>
      <trackRevisions>false</trackRevisions>
    </reviewItem>
    <reviewItem>
      <errorID>61ed148b-53e1-4f0d-b278-bf5d42f1c815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534E17FB</paraID>
      <start>0</start>
      <end>3</end>
      <status>unmodified</status>
      <modifiedWord/>
      <trackRevisions>false</trackRevisions>
    </reviewItem>
    <reviewItem>
      <errorID>72086a6f-9bc9-4b8b-9265-5327cdc9bc5d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194528D4</paraID>
      <start>0</start>
      <end>3</end>
      <status>unmodified</status>
      <modifiedWord/>
      <trackRevisions>false</trackRevisions>
    </reviewItem>
    <reviewItem>
      <errorID>5a074886-760e-448a-bef0-c9c501ed3bd4</errorID>
      <errorWord>,</errorWord>
      <group>L1_Format</group>
      <groupName>格式问题</groupName>
      <ability>L2_HalfPunc</ability>
      <abilityName>全半角检查</abilityName>
      <candidateList>
        <item>，</item>
      </candidateList>
      <explain>文本全半角错误。</explain>
      <paraID>1E4C72AE</paraID>
      <start>34</start>
      <end>35</end>
      <status>unmodified</status>
      <modifiedWord/>
      <trackRevisions>false</trackRevisions>
    </reviewItem>
    <reviewItem>
      <errorID>fd526fb9-4241-4033-a8c4-74440819d081</errorID>
      <errorWord>间</errorWord>
      <group>L1_Word</group>
      <groupName>字词问题</groupName>
      <ability>L2_Typo</ability>
      <abilityName>字词错误</abilityName>
      <candidateList>
        <item>间内</item>
      </candidateList>
      <explain/>
      <paraID>1E4C72AE</paraID>
      <start>47</start>
      <end>48</end>
      <status>unmodified</status>
      <modifiedWord/>
      <trackRevisions>false</trackRevisions>
    </reviewItem>
    <reviewItem>
      <errorID>26bf36cf-bf17-4570-893e-cf67a081cdf5</errorID>
      <errorWord>“/</errorWord>
      <group>L1_Punc</group>
      <groupName>标点问题</groupName>
      <ability>L2_Punc</ability>
      <abilityName>标点符号检查</abilityName>
      <candidateList>
        <item>“</item>
      </candidateList>
      <explain/>
      <paraID> 524CD97</paraID>
      <start>33</start>
      <end>35</end>
      <status>unmodified</status>
      <modifiedWord/>
      <trackRevisions>false</trackRevisions>
    </reviewItem>
    <reviewItem>
      <errorID>18b18c98-a03f-49cc-9805-e663e2b1f3db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7859E777</paraID>
      <start>92</start>
      <end>96</end>
      <status>unmodified</status>
      <modifiedWord/>
      <trackRevisions>false</trackRevisions>
    </reviewItem>
    <reviewItem>
      <errorID>2f1e68da-580a-495c-bb81-c51beb09d0ba</errorID>
      <errorWord>-</errorWord>
      <group>L1_Format</group>
      <groupName>格式问题</groupName>
      <ability>L2_HalfPunc</ability>
      <abilityName>全半角检查</abilityName>
      <candidateList>
        <item>－</item>
      </candidateList>
      <explain>文本全半角错误。</explain>
      <paraID>7501D643</paraID>
      <start>15</start>
      <end>16</end>
      <status>unmodified</status>
      <modifiedWord/>
      <trackRevisions>false</trackRevisions>
    </reviewItem>
    <reviewItem>
      <errorID>0bdf4d89-fced-46d2-ab89-5c2fce442375</errorID>
      <errorWord>做出</errorWord>
      <group>L1_Word</group>
      <groupName>字词问题</groupName>
      <ability>L2_Typo</ability>
      <abilityName>字词错误</abilityName>
      <candidateList>
        <item>作出</item>
      </candidateList>
      <explain>存在发音相同字词的误用。</explain>
      <paraID>77784D63</paraID>
      <start>38</start>
      <end>40</end>
      <status>modified</status>
      <modifiedWord>作出</modifiedWord>
      <trackRevisions>false</trackRevisions>
    </reviewItem>
    <reviewItem>
      <errorID>2b0235ba-54cd-4baa-bb54-1a94780757df</errorID>
      <errorWord>做出</errorWord>
      <group>L1_Word</group>
      <groupName>字词问题</groupName>
      <ability>L2_Typo</ability>
      <abilityName>字词错误</abilityName>
      <candidateList>
        <item>作出</item>
      </candidateList>
      <explain>存在发音相同字词的误用。</explain>
      <paraID>1308316A</paraID>
      <start>38</start>
      <end>40</end>
      <status>modified</status>
      <modifiedWord>作出</modifiedWord>
      <trackRevisions>false</trackRevisions>
    </reviewItem>
    <reviewItem>
      <errorID>4468bec2-e499-49d3-93ad-55523dea021f</errorID>
      <errorWord>(</errorWord>
      <group>L1_Format</group>
      <groupName>格式问题</groupName>
      <ability>L2_HalfPunc</ability>
      <abilityName>全半角检查</abilityName>
      <candidateList>
        <item>（</item>
      </candidateList>
      <explain>文本全半角错误。</explain>
      <paraID>1F1DDA5B</paraID>
      <start>33</start>
      <end>34</end>
      <status>modified</status>
      <modifiedWord>（</modifiedWord>
      <trackRevisions>false</trackRevisions>
    </reviewItem>
    <reviewItem>
      <errorID>f07fdc13-e4f2-48ef-92ff-742f740c3a5b</errorID>
      <errorWord>)</errorWord>
      <group>L1_Format</group>
      <groupName>格式问题</groupName>
      <ability>L2_HalfPunc</ability>
      <abilityName>全半角检查</abilityName>
      <candidateList>
        <item>）</item>
      </candidateList>
      <explain>文本全半角错误。</explain>
      <paraID>1F1DDA5B</paraID>
      <start>45</start>
      <end>46</end>
      <status>modified</status>
      <modifiedWord>）</modifiedWord>
      <trackRevisions>false</trackRevisions>
    </reviewItem>
    <reviewItem>
      <errorID>7aa9daf4-4b07-4400-9479-eacad4183c87</errorID>
      <errorWord>(</errorWord>
      <group>L1_Format</group>
      <groupName>格式问题</groupName>
      <ability>L2_HalfPunc</ability>
      <abilityName>全半角检查</abilityName>
      <candidateList>
        <item>（</item>
      </candidateList>
      <explain>文本全半角错误。</explain>
      <paraID>1F1DDA5B</paraID>
      <start>186</start>
      <end>187</end>
      <status>modified</status>
      <modifiedWord>（</modifiedWord>
      <trackRevisions>false</trackRevisions>
    </reviewItem>
    <reviewItem>
      <errorID>2bf8c331-2941-4ae6-9707-1e701f45c741</errorID>
      <errorWord>)</errorWord>
      <group>L1_Format</group>
      <groupName>格式问题</groupName>
      <ability>L2_HalfPunc</ability>
      <abilityName>全半角检查</abilityName>
      <candidateList>
        <item>）</item>
      </candidateList>
      <explain>文本全半角错误。</explain>
      <paraID>1F1DDA5B</paraID>
      <start>203</start>
      <end>204</end>
      <status>modified</status>
      <modifiedWord>）</modifiedWord>
      <trackRevisions>false</trackRevisions>
    </reviewItem>
    <reviewItem>
      <errorID>20396357-191a-4c60-b828-b1da802d8110</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4D6653CB</paraID>
      <start>55</start>
      <end>57</end>
      <status>unmodified</status>
      <modifiedWord/>
      <trackRevisions>false</trackRevisions>
    </reviewItem>
    <reviewItem>
      <errorID>fe2b8f5d-3dbe-4cbe-90fb-fc46e4b5b35e</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79C55C9E</paraID>
      <start>9</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245CE3CD-2BB7-45BA-B65B-2A3D162D346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钱蓉蓉</cp:lastModifiedBy>
  <cp:revision>13</cp:revision>
  <dcterms:created xsi:type="dcterms:W3CDTF">2023-03-16T02:13:00Z</dcterms:created>
  <dcterms:modified xsi:type="dcterms:W3CDTF">2026-07-07T06:22:57Z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E0D0E2FF41D94904A981010618014783_12</vt:lpwstr>
  </property>
  <property fmtid="{D5CDD505-2E9C-101B-9397-08002B2CF9AE}" pid="4" name="KSOTemplateDocerSaveRecord">
    <vt:lpwstr>eyJoZGlkIjoiNTlhZjliOGEwMGQ2YzdjYjFlZjA0NTRmYzg4YzQ4YzciLCJ1c2VySWQiOiIxNTQ0NTkwNjgwIn0=</vt:lpwstr>
  </property>
</Properties>
</file>