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sz w:val="96"/>
          <w:szCs w:val="96"/>
        </w:rPr>
      </w:pPr>
      <w:r>
        <w:rPr>
          <w:rFonts w:hint="eastAsia"/>
          <w:sz w:val="96"/>
          <w:szCs w:val="96"/>
        </w:rPr>
      </w:r>
      <w:r/>
    </w:p>
    <w:p>
      <w:pPr>
        <w:jc w:val="center"/>
        <w:rPr>
          <w:rFonts w:hint="eastAsia" w:ascii="黑体" w:hAnsi="黑体" w:eastAsia="黑体" w:cs="黑体"/>
          <w:sz w:val="96"/>
          <w:szCs w:val="96"/>
        </w:rPr>
      </w:pPr>
      <w:r>
        <w:rPr>
          <w:rFonts w:hint="eastAsia" w:ascii="黑体" w:hAnsi="黑体" w:eastAsia="黑体" w:cs="黑体"/>
          <w:sz w:val="96"/>
          <w:szCs w:val="96"/>
        </w:rPr>
        <w:t xml:space="preserve">竞争性磋商文件</w:t>
      </w:r>
      <w:r/>
    </w:p>
    <w:p>
      <w:pPr>
        <w:rPr>
          <w:rFonts w:hint="eastAsia" w:ascii="黑体" w:hAnsi="黑体" w:eastAsia="黑体" w:cs="黑体"/>
        </w:rPr>
      </w:pPr>
      <w:r>
        <w:rPr>
          <w:rFonts w:hint="eastAsia" w:ascii="黑体" w:hAnsi="黑体" w:eastAsia="黑体" w:cs="黑体"/>
        </w:rPr>
      </w:r>
      <w:r/>
    </w:p>
    <w:p>
      <w:pPr>
        <w:jc w:val="center"/>
        <w:rPr>
          <w:rFonts w:hint="eastAsia" w:ascii="黑体" w:hAnsi="黑体" w:eastAsia="黑体" w:cs="黑体"/>
          <w:sz w:val="32"/>
          <w:szCs w:val="32"/>
          <w:lang w:eastAsia="zh-CN"/>
        </w:rPr>
      </w:pPr>
      <w:r>
        <w:rPr>
          <w:rFonts w:hint="eastAsia" w:ascii="黑体" w:hAnsi="黑体" w:eastAsia="黑体" w:cs="黑体"/>
          <w:sz w:val="32"/>
          <w:szCs w:val="32"/>
          <w:lang w:eastAsia="zh-CN"/>
        </w:rPr>
      </w:r>
      <w:r/>
    </w:p>
    <w:p>
      <w:pPr>
        <w:rPr>
          <w:rFonts w:hint="eastAsia" w:ascii="黑体" w:hAnsi="黑体" w:eastAsia="黑体" w:cs="黑体"/>
          <w:sz w:val="36"/>
          <w:szCs w:val="36"/>
        </w:rPr>
      </w:pPr>
      <w:r>
        <w:rPr>
          <w:rFonts w:hint="eastAsia" w:ascii="黑体" w:hAnsi="黑体" w:eastAsia="黑体" w:cs="黑体"/>
          <w:sz w:val="36"/>
          <w:szCs w:val="36"/>
        </w:rPr>
      </w:r>
      <w:r/>
    </w:p>
    <w:p>
      <w:pPr>
        <w:pStyle w:val="662"/>
        <w:rPr>
          <w:rFonts w:hint="eastAsia" w:ascii="黑体" w:hAnsi="黑体" w:eastAsia="黑体" w:cs="黑体"/>
        </w:rPr>
      </w:pPr>
      <w:r>
        <w:rPr>
          <w:rFonts w:hint="eastAsia" w:ascii="黑体" w:hAnsi="黑体" w:eastAsia="黑体" w:cs="黑体"/>
        </w:rPr>
      </w:r>
      <w:r/>
    </w:p>
    <w:p>
      <w:pPr>
        <w:rPr>
          <w:rFonts w:hint="eastAsia" w:ascii="黑体" w:hAnsi="黑体" w:eastAsia="黑体" w:cs="黑体"/>
          <w:sz w:val="36"/>
          <w:szCs w:val="36"/>
        </w:rPr>
      </w:pPr>
      <w:r>
        <w:rPr>
          <w:rFonts w:hint="eastAsia" w:ascii="黑体" w:hAnsi="黑体" w:eastAsia="黑体" w:cs="黑体"/>
          <w:sz w:val="36"/>
          <w:szCs w:val="36"/>
        </w:rPr>
        <w:t xml:space="preserve">项目编号：JSZC-320115-CYZT-C2026-0001</w:t>
      </w:r>
      <w:r/>
    </w:p>
    <w:p>
      <w:pPr>
        <w:rPr>
          <w:rFonts w:hint="eastAsia" w:ascii="黑体" w:hAnsi="黑体" w:eastAsia="黑体" w:cs="黑体"/>
          <w:sz w:val="36"/>
          <w:szCs w:val="36"/>
        </w:rPr>
      </w:pPr>
      <w:r>
        <w:rPr>
          <w:rFonts w:hint="eastAsia" w:ascii="黑体" w:hAnsi="黑体" w:eastAsia="黑体" w:cs="黑体"/>
          <w:sz w:val="36"/>
          <w:szCs w:val="36"/>
        </w:rPr>
      </w:r>
      <w:r/>
    </w:p>
    <w:p>
      <w:pPr>
        <w:rPr>
          <w:rFonts w:hint="eastAsia" w:ascii="黑体" w:hAnsi="黑体" w:eastAsia="黑体" w:cs="黑体"/>
          <w:sz w:val="36"/>
          <w:szCs w:val="36"/>
        </w:rPr>
      </w:pPr>
      <w:r>
        <w:rPr>
          <w:rFonts w:hint="eastAsia" w:ascii="黑体" w:hAnsi="黑体" w:eastAsia="黑体" w:cs="黑体"/>
          <w:sz w:val="36"/>
          <w:szCs w:val="36"/>
        </w:rPr>
        <w:t xml:space="preserve">项目名称：</w:t>
      </w:r>
      <w:r>
        <w:rPr>
          <w:rFonts w:hint="eastAsia" w:ascii="黑体" w:hAnsi="黑体" w:eastAsia="黑体" w:cs="黑体"/>
          <w:sz w:val="36"/>
          <w:szCs w:val="36"/>
          <w:highlight w:val="none"/>
          <w:lang w:val="en-US" w:eastAsia="zh-CN"/>
        </w:rPr>
        <w:t xml:space="preserve">南京市公安局交通管理局江宁区大队执勤一中队食堂服务外包</w:t>
      </w:r>
      <w:r/>
    </w:p>
    <w:p>
      <w:pPr>
        <w:rPr>
          <w:rFonts w:hint="eastAsia" w:ascii="黑体" w:hAnsi="黑体" w:eastAsia="黑体" w:cs="黑体"/>
          <w:sz w:val="36"/>
          <w:szCs w:val="36"/>
        </w:rPr>
      </w:pPr>
      <w:r>
        <w:rPr>
          <w:rFonts w:hint="eastAsia" w:ascii="黑体" w:hAnsi="黑体" w:eastAsia="黑体" w:cs="黑体"/>
          <w:sz w:val="36"/>
          <w:szCs w:val="36"/>
        </w:rPr>
      </w:r>
      <w:r/>
    </w:p>
    <w:p>
      <w:pPr>
        <w:rPr>
          <w:rFonts w:hint="eastAsia" w:ascii="黑体" w:hAnsi="黑体" w:eastAsia="黑体" w:cs="黑体"/>
          <w:sz w:val="36"/>
          <w:szCs w:val="36"/>
        </w:rPr>
      </w:pPr>
      <w:r>
        <w:rPr>
          <w:rFonts w:hint="eastAsia" w:ascii="黑体" w:hAnsi="黑体" w:eastAsia="黑体" w:cs="黑体"/>
          <w:sz w:val="36"/>
          <w:szCs w:val="36"/>
        </w:rPr>
      </w:r>
      <w:r/>
    </w:p>
    <w:p>
      <w:pPr>
        <w:rPr>
          <w:rFonts w:hint="eastAsia" w:ascii="黑体" w:hAnsi="黑体" w:eastAsia="黑体" w:cs="黑体"/>
          <w:sz w:val="36"/>
          <w:szCs w:val="36"/>
        </w:rPr>
      </w:pPr>
      <w:r>
        <w:rPr>
          <w:rFonts w:hint="eastAsia" w:ascii="黑体" w:hAnsi="黑体" w:eastAsia="黑体" w:cs="黑体"/>
          <w:sz w:val="36"/>
          <w:szCs w:val="36"/>
        </w:rPr>
      </w:r>
      <w:r/>
    </w:p>
    <w:p>
      <w:pPr>
        <w:rPr>
          <w:rFonts w:hint="eastAsia" w:ascii="黑体" w:hAnsi="黑体" w:eastAsia="黑体" w:cs="黑体"/>
          <w:sz w:val="36"/>
          <w:szCs w:val="36"/>
        </w:rPr>
      </w:pPr>
      <w:r>
        <w:rPr>
          <w:rFonts w:hint="eastAsia" w:ascii="黑体" w:hAnsi="黑体" w:eastAsia="黑体" w:cs="黑体"/>
          <w:sz w:val="36"/>
          <w:szCs w:val="36"/>
        </w:rPr>
      </w:r>
      <w:r>
        <w:rPr>
          <w:rFonts w:hint="eastAsia" w:ascii="黑体" w:hAnsi="黑体" w:eastAsia="黑体" w:cs="黑体"/>
          <w:sz w:val="36"/>
          <w:szCs w:val="36"/>
        </w:rPr>
      </w:r>
    </w:p>
    <w:p>
      <w:pPr>
        <w:rPr>
          <w:rFonts w:hint="eastAsia" w:ascii="黑体" w:hAnsi="黑体" w:eastAsia="黑体" w:cs="黑体"/>
          <w:sz w:val="36"/>
          <w:szCs w:val="36"/>
        </w:rPr>
      </w:pPr>
      <w:r>
        <w:rPr>
          <w:rFonts w:hint="eastAsia" w:ascii="黑体" w:hAnsi="黑体" w:eastAsia="黑体" w:cs="黑体"/>
          <w:sz w:val="36"/>
          <w:szCs w:val="36"/>
        </w:rPr>
      </w:r>
      <w:r>
        <w:rPr>
          <w:rFonts w:hint="eastAsia" w:ascii="黑体" w:hAnsi="黑体" w:eastAsia="黑体" w:cs="黑体"/>
          <w:sz w:val="36"/>
          <w:szCs w:val="36"/>
        </w:rPr>
      </w:r>
    </w:p>
    <w:p>
      <w:pPr>
        <w:rPr>
          <w:rFonts w:hint="eastAsia" w:ascii="黑体" w:hAnsi="黑体" w:eastAsia="黑体" w:cs="黑体"/>
          <w:sz w:val="36"/>
          <w:szCs w:val="36"/>
        </w:rPr>
      </w:pPr>
      <w:r>
        <w:rPr>
          <w:rFonts w:hint="eastAsia" w:ascii="黑体" w:hAnsi="黑体" w:eastAsia="黑体" w:cs="黑体"/>
          <w:sz w:val="36"/>
          <w:szCs w:val="36"/>
        </w:rPr>
      </w:r>
      <w:r>
        <w:rPr>
          <w:rFonts w:hint="eastAsia" w:ascii="黑体" w:hAnsi="黑体" w:eastAsia="黑体" w:cs="黑体"/>
          <w:sz w:val="36"/>
          <w:szCs w:val="36"/>
        </w:rPr>
      </w:r>
    </w:p>
    <w:p>
      <w:pPr>
        <w:rPr>
          <w:rFonts w:hint="eastAsia" w:ascii="黑体" w:hAnsi="黑体" w:eastAsia="黑体" w:cs="黑体"/>
          <w:sz w:val="36"/>
          <w:szCs w:val="36"/>
        </w:rPr>
      </w:pPr>
      <w:r>
        <w:rPr>
          <w:rFonts w:hint="eastAsia" w:ascii="黑体" w:hAnsi="黑体" w:eastAsia="黑体" w:cs="黑体"/>
          <w:sz w:val="36"/>
          <w:szCs w:val="36"/>
        </w:rPr>
      </w:r>
      <w:r>
        <w:rPr>
          <w:rFonts w:hint="eastAsia" w:ascii="黑体" w:hAnsi="黑体" w:eastAsia="黑体" w:cs="黑体"/>
          <w:sz w:val="36"/>
          <w:szCs w:val="36"/>
        </w:rPr>
      </w:r>
    </w:p>
    <w:p>
      <w:pPr>
        <w:rPr>
          <w:rFonts w:hint="eastAsia" w:ascii="黑体" w:hAnsi="黑体" w:eastAsia="黑体" w:cs="黑体"/>
          <w:sz w:val="36"/>
          <w:szCs w:val="36"/>
        </w:rPr>
      </w:pPr>
      <w:r>
        <w:rPr>
          <w:rFonts w:hint="eastAsia" w:ascii="黑体" w:hAnsi="黑体" w:eastAsia="黑体" w:cs="黑体"/>
          <w:sz w:val="36"/>
          <w:szCs w:val="36"/>
        </w:rPr>
      </w:r>
      <w:r/>
    </w:p>
    <w:p>
      <w:pPr>
        <w:pStyle w:val="662"/>
        <w:rPr>
          <w:rFonts w:hint="eastAsia" w:ascii="黑体" w:hAnsi="黑体" w:eastAsia="黑体" w:cs="黑体"/>
        </w:rPr>
      </w:pPr>
      <w:r>
        <w:rPr>
          <w:rFonts w:hint="eastAsia" w:ascii="黑体" w:hAnsi="黑体" w:eastAsia="黑体" w:cs="黑体"/>
        </w:rPr>
      </w:r>
      <w:r/>
    </w:p>
    <w:p>
      <w:pPr>
        <w:rPr>
          <w:rFonts w:hint="eastAsia" w:ascii="黑体" w:hAnsi="黑体" w:eastAsia="黑体" w:cs="黑体"/>
          <w:sz w:val="36"/>
          <w:szCs w:val="36"/>
        </w:rPr>
      </w:pPr>
      <w:r>
        <w:rPr>
          <w:rFonts w:hint="eastAsia" w:ascii="黑体" w:hAnsi="黑体" w:eastAsia="黑体" w:cs="黑体"/>
          <w:sz w:val="36"/>
          <w:szCs w:val="36"/>
        </w:rPr>
      </w:r>
      <w:r/>
    </w:p>
    <w:p>
      <w:pPr>
        <w:rPr>
          <w:rFonts w:hint="eastAsia" w:ascii="黑体" w:hAnsi="黑体" w:eastAsia="黑体" w:cs="黑体"/>
          <w:sz w:val="36"/>
          <w:szCs w:val="36"/>
        </w:rPr>
      </w:pPr>
      <w:r>
        <w:rPr>
          <w:rFonts w:hint="eastAsia" w:ascii="黑体" w:hAnsi="黑体" w:eastAsia="黑体" w:cs="黑体"/>
          <w:sz w:val="36"/>
          <w:szCs w:val="36"/>
        </w:rPr>
      </w:r>
      <w:r/>
    </w:p>
    <w:p>
      <w:pPr>
        <w:jc w:val="center"/>
        <w:rPr>
          <w:rFonts w:hint="eastAsia" w:ascii="黑体" w:hAnsi="黑体" w:eastAsia="黑体" w:cs="黑体"/>
          <w:sz w:val="36"/>
          <w:szCs w:val="36"/>
        </w:rPr>
      </w:pPr>
      <w:r>
        <w:rPr>
          <w:rFonts w:hint="eastAsia" w:ascii="黑体" w:hAnsi="黑体" w:eastAsia="黑体" w:cs="黑体"/>
          <w:sz w:val="36"/>
          <w:szCs w:val="36"/>
        </w:rPr>
        <w:t xml:space="preserve">南京灿宇招投标有限公司</w:t>
      </w:r>
      <w:r/>
    </w:p>
    <w:p>
      <w:pPr>
        <w:jc w:val="center"/>
        <w:rPr>
          <w:rFonts w:hint="eastAsia" w:ascii="黑体" w:hAnsi="黑体" w:eastAsia="黑体" w:cs="黑体"/>
          <w:sz w:val="36"/>
          <w:szCs w:val="36"/>
        </w:rPr>
      </w:pPr>
      <w:r>
        <w:rPr>
          <w:rFonts w:hint="eastAsia" w:ascii="黑体" w:hAnsi="黑体" w:eastAsia="黑体" w:cs="黑体"/>
          <w:sz w:val="36"/>
          <w:szCs w:val="36"/>
        </w:rPr>
      </w:r>
      <w:r/>
    </w:p>
    <w:p>
      <w:pPr>
        <w:jc w:val="center"/>
        <w:rPr>
          <w:rFonts w:hint="eastAsia" w:ascii="黑体" w:hAnsi="黑体" w:eastAsia="黑体" w:cs="黑体"/>
          <w:sz w:val="36"/>
          <w:szCs w:val="36"/>
        </w:rPr>
      </w:pPr>
      <w:r>
        <w:rPr>
          <w:rFonts w:hint="eastAsia" w:ascii="黑体" w:hAnsi="黑体" w:eastAsia="黑体" w:cs="黑体"/>
          <w:sz w:val="36"/>
          <w:szCs w:val="36"/>
        </w:rPr>
        <w:t xml:space="preserve">二〇二六年四月</w:t>
      </w:r>
      <w:r/>
    </w:p>
    <w:p>
      <w:pPr>
        <w:pStyle w:val="662"/>
        <w:rPr>
          <w:rFonts w:hint="eastAsia"/>
          <w:sz w:val="36"/>
          <w:szCs w:val="36"/>
        </w:rPr>
      </w:pPr>
      <w:r>
        <w:rPr>
          <w:rFonts w:hint="eastAsia"/>
          <w:sz w:val="36"/>
          <w:szCs w:val="36"/>
        </w:rPr>
      </w:r>
      <w:r/>
    </w:p>
    <w:p>
      <w:pPr>
        <w:pStyle w:val="662"/>
        <w:ind w:left="0" w:firstLine="0"/>
        <w:jc w:val="center"/>
        <w:rPr>
          <w:rFonts w:hint="eastAsia"/>
          <w:sz w:val="56"/>
          <w:szCs w:val="56"/>
          <w:lang w:val="en-US" w:eastAsia="zh-CN"/>
        </w:rPr>
      </w:pPr>
      <w:r>
        <w:rPr>
          <w:rFonts w:hint="eastAsia"/>
          <w:sz w:val="56"/>
          <w:szCs w:val="56"/>
          <w:lang w:val="en-US" w:eastAsia="zh-CN"/>
        </w:rPr>
        <w:t xml:space="preserve">目录</w:t>
      </w:r>
      <w:r/>
    </w:p>
    <w:sdt>
      <w:sdtPr>
        <w15:appearance w15:val="boundingBox"/>
        <w15:color w:val="dbdbdb"/>
        <w:id w:val="147456323"/>
        <w:docPartObj>
          <w:docPartGallery w:val="Table of Contents"/>
          <w:docPartUnique w:val="true"/>
        </w:docPartObj>
        <w:rPr>
          <w:rFonts w:ascii="宋体" w:hAnsi="宋体" w:eastAsia="宋体" w:cs="宋体"/>
          <w:sz w:val="21"/>
          <w:szCs w:val="22"/>
          <w:lang w:val="zh-CN" w:eastAsia="zh-CN" w:bidi="zh-CN"/>
        </w:rPr>
      </w:sdtPr>
      <w:sdtContent>
        <w:p>
          <w:pPr>
            <w:ind w:left="0" w:right="0" w:firstLine="0"/>
            <w:jc w:val="center"/>
            <w:spacing w:before="0" w:after="0" w:line="240" w:lineRule="auto"/>
          </w:pPr>
          <w:r/>
          <w:r/>
        </w:p>
        <w:p>
          <w:pPr>
            <w:pStyle w:val="654"/>
            <w:keepLines w:val="0"/>
            <w:keepNext w:val="0"/>
            <w:pageBreakBefore w:val="0"/>
            <w:spacing w:line="440" w:lineRule="exact"/>
            <w:widowControl w:val="off"/>
            <w:tabs>
              <w:tab w:val="right" w:pos="8306" w:leader="dot"/>
            </w:tabs>
            <w:rPr>
              <w:sz w:val="24"/>
              <w:szCs w:val="24"/>
            </w:rPr>
          </w:pPr>
          <w:r>
            <w:rPr>
              <w:rFonts w:hint="eastAsia"/>
              <w:lang w:val="en-US" w:eastAsia="zh-CN"/>
            </w:rPr>
            <w:fldChar w:fldCharType="begin"/>
          </w:r>
          <w:r>
            <w:rPr>
              <w:rFonts w:hint="eastAsia"/>
              <w:lang w:val="en-US" w:eastAsia="zh-CN"/>
            </w:rPr>
            <w:instrText xml:space="preserve">TOC \o "1-2" \h \u </w:instrText>
          </w:r>
          <w:r>
            <w:rPr>
              <w:rFonts w:hint="eastAsia"/>
              <w:lang w:val="en-US" w:eastAsia="zh-CN"/>
            </w:rPr>
            <w:fldChar w:fldCharType="separate"/>
          </w:r>
          <w:r>
            <w:rPr>
              <w:rFonts w:hint="eastAsia"/>
              <w:sz w:val="24"/>
              <w:szCs w:val="24"/>
              <w:lang w:val="en-US" w:eastAsia="zh-CN"/>
            </w:rPr>
            <w:fldChar w:fldCharType="begin"/>
          </w:r>
          <w:r>
            <w:rPr>
              <w:rFonts w:hint="eastAsia"/>
              <w:sz w:val="24"/>
              <w:szCs w:val="24"/>
              <w:lang w:val="en-US" w:eastAsia="zh-CN"/>
            </w:rPr>
            <w:instrText xml:space="preserve"> HYPERLINK \l _Toc21013 </w:instrText>
          </w:r>
          <w:r>
            <w:rPr>
              <w:rFonts w:hint="eastAsia"/>
              <w:sz w:val="24"/>
              <w:szCs w:val="24"/>
              <w:lang w:val="en-US" w:eastAsia="zh-CN"/>
            </w:rPr>
            <w:fldChar w:fldCharType="separate"/>
          </w:r>
          <w:r>
            <w:rPr>
              <w:rFonts w:hint="default"/>
              <w:sz w:val="24"/>
              <w:szCs w:val="24"/>
              <w:lang w:val="en-US" w:eastAsia="zh-CN"/>
            </w:rPr>
            <w:t xml:space="preserve">第一章</w:t>
          </w:r>
          <w:r>
            <w:rPr>
              <w:rFonts w:hint="eastAsia"/>
              <w:sz w:val="24"/>
              <w:szCs w:val="24"/>
              <w:lang w:val="en-US" w:eastAsia="zh-CN"/>
            </w:rPr>
            <w:t xml:space="preserve"> </w:t>
          </w:r>
          <w:r>
            <w:rPr>
              <w:rFonts w:hint="default"/>
              <w:sz w:val="24"/>
              <w:szCs w:val="24"/>
              <w:lang w:val="en-US" w:eastAsia="zh-CN"/>
            </w:rPr>
            <w:t xml:space="preserve">竞争性磋商邀请</w:t>
          </w:r>
          <w:r>
            <w:rPr>
              <w:sz w:val="24"/>
              <w:szCs w:val="24"/>
            </w:rPr>
            <w:tab/>
          </w:r>
          <w:r>
            <w:rPr>
              <w:sz w:val="24"/>
              <w:szCs w:val="24"/>
            </w:rPr>
            <w:fldChar w:fldCharType="begin"/>
          </w:r>
          <w:r>
            <w:rPr>
              <w:sz w:val="24"/>
              <w:szCs w:val="24"/>
            </w:rPr>
            <w:instrText xml:space="preserve"> PAGEREF _Toc21013 \h </w:instrText>
          </w:r>
          <w:r>
            <w:rPr>
              <w:sz w:val="24"/>
              <w:szCs w:val="24"/>
            </w:rPr>
            <w:fldChar w:fldCharType="separate"/>
          </w:r>
          <w:r>
            <w:rPr>
              <w:sz w:val="24"/>
              <w:szCs w:val="24"/>
            </w:rPr>
            <w:t xml:space="preserve">1</w:t>
          </w:r>
          <w:r>
            <w:rPr>
              <w:sz w:val="24"/>
              <w:szCs w:val="24"/>
            </w:rPr>
            <w:fldChar w:fldCharType="end"/>
          </w:r>
          <w:r>
            <w:rPr>
              <w:rFonts w:hint="eastAsia"/>
              <w:sz w:val="24"/>
              <w:szCs w:val="24"/>
              <w:lang w:val="en-US" w:eastAsia="zh-CN"/>
            </w:rPr>
            <w:fldChar w:fldCharType="end"/>
          </w:r>
          <w:r/>
        </w:p>
        <w:p>
          <w:pPr>
            <w:pStyle w:val="654"/>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_Toc18848 </w:instrText>
          </w:r>
          <w:r>
            <w:rPr>
              <w:rFonts w:hint="eastAsia"/>
              <w:sz w:val="24"/>
              <w:szCs w:val="24"/>
              <w:lang w:val="en-US" w:eastAsia="zh-CN"/>
            </w:rPr>
            <w:fldChar w:fldCharType="separate"/>
          </w:r>
          <w:r>
            <w:rPr>
              <w:rFonts w:hint="eastAsia"/>
              <w:sz w:val="24"/>
              <w:szCs w:val="24"/>
              <w:lang w:val="en-US" w:eastAsia="zh-CN"/>
            </w:rPr>
            <w:t xml:space="preserve">第二章 竞争性磋商须知</w:t>
          </w:r>
          <w:r>
            <w:rPr>
              <w:sz w:val="24"/>
              <w:szCs w:val="24"/>
            </w:rPr>
            <w:tab/>
          </w:r>
          <w:r>
            <w:rPr>
              <w:sz w:val="24"/>
              <w:szCs w:val="24"/>
            </w:rPr>
            <w:fldChar w:fldCharType="begin"/>
          </w:r>
          <w:r>
            <w:rPr>
              <w:sz w:val="24"/>
              <w:szCs w:val="24"/>
            </w:rPr>
            <w:instrText xml:space="preserve"> PAGEREF _Toc18848 \h </w:instrText>
          </w:r>
          <w:r>
            <w:rPr>
              <w:sz w:val="24"/>
              <w:szCs w:val="24"/>
            </w:rPr>
            <w:fldChar w:fldCharType="separate"/>
          </w:r>
          <w:r>
            <w:rPr>
              <w:sz w:val="24"/>
              <w:szCs w:val="24"/>
            </w:rPr>
            <w:t xml:space="preserve">5</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_Toc1880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一、总则</w:t>
          </w:r>
          <w:r>
            <w:rPr>
              <w:sz w:val="24"/>
              <w:szCs w:val="24"/>
            </w:rPr>
            <w:tab/>
          </w:r>
          <w:r>
            <w:rPr>
              <w:sz w:val="24"/>
              <w:szCs w:val="24"/>
            </w:rPr>
            <w:fldChar w:fldCharType="begin"/>
          </w:r>
          <w:r>
            <w:rPr>
              <w:sz w:val="24"/>
              <w:szCs w:val="24"/>
            </w:rPr>
            <w:instrText xml:space="preserve"> PAGEREF _Toc1880 \h </w:instrText>
          </w:r>
          <w:r>
            <w:rPr>
              <w:sz w:val="24"/>
              <w:szCs w:val="24"/>
            </w:rPr>
            <w:fldChar w:fldCharType="separate"/>
          </w:r>
          <w:r>
            <w:rPr>
              <w:sz w:val="24"/>
              <w:szCs w:val="24"/>
            </w:rPr>
            <w:t xml:space="preserve">6</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_Toc30741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二、响应性文件的编制</w:t>
          </w:r>
          <w:r>
            <w:rPr>
              <w:sz w:val="24"/>
              <w:szCs w:val="24"/>
            </w:rPr>
            <w:tab/>
          </w:r>
          <w:r>
            <w:rPr>
              <w:sz w:val="24"/>
              <w:szCs w:val="24"/>
            </w:rPr>
            <w:fldChar w:fldCharType="begin"/>
          </w:r>
          <w:r>
            <w:rPr>
              <w:sz w:val="24"/>
              <w:szCs w:val="24"/>
            </w:rPr>
            <w:instrText xml:space="preserve"> PAGEREF _Toc30741 \h </w:instrText>
          </w:r>
          <w:r>
            <w:rPr>
              <w:sz w:val="24"/>
              <w:szCs w:val="24"/>
            </w:rPr>
            <w:fldChar w:fldCharType="separate"/>
          </w:r>
          <w:r>
            <w:rPr>
              <w:sz w:val="24"/>
              <w:szCs w:val="24"/>
            </w:rPr>
            <w:t xml:space="preserve">11</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_Toc9057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三、响应性文件递交</w:t>
          </w:r>
          <w:r>
            <w:rPr>
              <w:sz w:val="24"/>
              <w:szCs w:val="24"/>
            </w:rPr>
            <w:tab/>
          </w:r>
          <w:r>
            <w:rPr>
              <w:sz w:val="24"/>
              <w:szCs w:val="24"/>
            </w:rPr>
            <w:fldChar w:fldCharType="begin"/>
          </w:r>
          <w:r>
            <w:rPr>
              <w:sz w:val="24"/>
              <w:szCs w:val="24"/>
            </w:rPr>
            <w:instrText xml:space="preserve"> PAGEREF _Toc9057 \h </w:instrText>
          </w:r>
          <w:r>
            <w:rPr>
              <w:sz w:val="24"/>
              <w:szCs w:val="24"/>
            </w:rPr>
            <w:fldChar w:fldCharType="separate"/>
          </w:r>
          <w:r>
            <w:rPr>
              <w:sz w:val="24"/>
              <w:szCs w:val="24"/>
            </w:rPr>
            <w:t xml:space="preserve">14</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_Toc30570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四、磋商</w:t>
          </w:r>
          <w:r>
            <w:rPr>
              <w:sz w:val="24"/>
              <w:szCs w:val="24"/>
            </w:rPr>
            <w:tab/>
          </w:r>
          <w:r>
            <w:rPr>
              <w:sz w:val="24"/>
              <w:szCs w:val="24"/>
            </w:rPr>
            <w:fldChar w:fldCharType="begin"/>
          </w:r>
          <w:r>
            <w:rPr>
              <w:sz w:val="24"/>
              <w:szCs w:val="24"/>
            </w:rPr>
            <w:instrText xml:space="preserve"> PAGEREF _Toc30570 \h </w:instrText>
          </w:r>
          <w:r>
            <w:rPr>
              <w:sz w:val="24"/>
              <w:szCs w:val="24"/>
            </w:rPr>
            <w:fldChar w:fldCharType="separate"/>
          </w:r>
          <w:r>
            <w:rPr>
              <w:sz w:val="24"/>
              <w:szCs w:val="24"/>
            </w:rPr>
            <w:t xml:space="preserve">14</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_Toc20021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五、签订合同</w:t>
          </w:r>
          <w:r>
            <w:rPr>
              <w:sz w:val="24"/>
              <w:szCs w:val="24"/>
            </w:rPr>
            <w:tab/>
          </w:r>
          <w:r>
            <w:rPr>
              <w:sz w:val="24"/>
              <w:szCs w:val="24"/>
            </w:rPr>
            <w:fldChar w:fldCharType="begin"/>
          </w:r>
          <w:r>
            <w:rPr>
              <w:sz w:val="24"/>
              <w:szCs w:val="24"/>
            </w:rPr>
            <w:instrText xml:space="preserve"> PAGEREF _Toc20021 \h </w:instrText>
          </w:r>
          <w:r>
            <w:rPr>
              <w:sz w:val="24"/>
              <w:szCs w:val="24"/>
            </w:rPr>
            <w:fldChar w:fldCharType="separate"/>
          </w:r>
          <w:r>
            <w:rPr>
              <w:sz w:val="24"/>
              <w:szCs w:val="24"/>
            </w:rPr>
            <w:t xml:space="preserve">16</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_Toc4878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六、质疑和投诉</w:t>
          </w:r>
          <w:r>
            <w:rPr>
              <w:sz w:val="24"/>
              <w:szCs w:val="24"/>
            </w:rPr>
            <w:tab/>
          </w:r>
          <w:r>
            <w:rPr>
              <w:sz w:val="24"/>
              <w:szCs w:val="24"/>
            </w:rPr>
            <w:fldChar w:fldCharType="begin"/>
          </w:r>
          <w:r>
            <w:rPr>
              <w:sz w:val="24"/>
              <w:szCs w:val="24"/>
            </w:rPr>
            <w:instrText xml:space="preserve"> PAGEREF _Toc4878 \h </w:instrText>
          </w:r>
          <w:r>
            <w:rPr>
              <w:sz w:val="24"/>
              <w:szCs w:val="24"/>
            </w:rPr>
            <w:fldChar w:fldCharType="separate"/>
          </w:r>
          <w:r>
            <w:rPr>
              <w:sz w:val="24"/>
              <w:szCs w:val="24"/>
            </w:rPr>
            <w:t xml:space="preserve">16</w:t>
          </w:r>
          <w:r>
            <w:rPr>
              <w:sz w:val="24"/>
              <w:szCs w:val="24"/>
            </w:rPr>
            <w:fldChar w:fldCharType="end"/>
          </w:r>
          <w:r>
            <w:rPr>
              <w:rFonts w:hint="eastAsia"/>
              <w:sz w:val="24"/>
              <w:szCs w:val="24"/>
              <w:lang w:val="en-US" w:eastAsia="zh-CN"/>
            </w:rPr>
            <w:fldChar w:fldCharType="end"/>
          </w:r>
          <w:r/>
        </w:p>
        <w:p>
          <w:pPr>
            <w:pStyle w:val="654"/>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_Toc25352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第三章 磋商项目需求</w:t>
          </w:r>
          <w:r>
            <w:rPr>
              <w:sz w:val="24"/>
              <w:szCs w:val="24"/>
            </w:rPr>
            <w:tab/>
          </w:r>
          <w:r>
            <w:rPr>
              <w:sz w:val="24"/>
              <w:szCs w:val="24"/>
            </w:rPr>
            <w:fldChar w:fldCharType="begin"/>
          </w:r>
          <w:r>
            <w:rPr>
              <w:sz w:val="24"/>
              <w:szCs w:val="24"/>
            </w:rPr>
            <w:instrText xml:space="preserve"> PAGEREF _Toc25352 \h </w:instrText>
          </w:r>
          <w:r>
            <w:rPr>
              <w:sz w:val="24"/>
              <w:szCs w:val="24"/>
            </w:rPr>
            <w:fldChar w:fldCharType="separate"/>
          </w:r>
          <w:r>
            <w:rPr>
              <w:sz w:val="24"/>
              <w:szCs w:val="24"/>
            </w:rPr>
            <w:t xml:space="preserve">18</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_Toc26874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一、项目概况</w:t>
          </w:r>
          <w:r>
            <w:rPr>
              <w:sz w:val="24"/>
              <w:szCs w:val="24"/>
            </w:rPr>
            <w:tab/>
          </w:r>
          <w:r>
            <w:rPr>
              <w:sz w:val="24"/>
              <w:szCs w:val="24"/>
            </w:rPr>
            <w:fldChar w:fldCharType="begin"/>
          </w:r>
          <w:r>
            <w:rPr>
              <w:sz w:val="24"/>
              <w:szCs w:val="24"/>
            </w:rPr>
            <w:instrText xml:space="preserve"> PAGEREF _Toc26874 \h </w:instrText>
          </w:r>
          <w:r>
            <w:rPr>
              <w:sz w:val="24"/>
              <w:szCs w:val="24"/>
            </w:rPr>
            <w:fldChar w:fldCharType="separate"/>
          </w:r>
          <w:r>
            <w:rPr>
              <w:sz w:val="24"/>
              <w:szCs w:val="24"/>
            </w:rPr>
            <w:t xml:space="preserve">18</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_Toc16694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二、项目地点</w:t>
          </w:r>
          <w:r>
            <w:rPr>
              <w:sz w:val="24"/>
              <w:szCs w:val="24"/>
            </w:rPr>
            <w:tab/>
          </w:r>
          <w:r>
            <w:rPr>
              <w:sz w:val="24"/>
              <w:szCs w:val="24"/>
            </w:rPr>
            <w:fldChar w:fldCharType="begin"/>
          </w:r>
          <w:r>
            <w:rPr>
              <w:sz w:val="24"/>
              <w:szCs w:val="24"/>
            </w:rPr>
            <w:instrText xml:space="preserve"> PAGEREF _Toc16694 \h </w:instrText>
          </w:r>
          <w:r>
            <w:rPr>
              <w:sz w:val="24"/>
              <w:szCs w:val="24"/>
            </w:rPr>
            <w:fldChar w:fldCharType="separate"/>
          </w:r>
          <w:r>
            <w:rPr>
              <w:sz w:val="24"/>
              <w:szCs w:val="24"/>
            </w:rPr>
            <w:t xml:space="preserve">18</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_Toc22330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三、服务期限</w:t>
          </w:r>
          <w:r>
            <w:rPr>
              <w:sz w:val="24"/>
              <w:szCs w:val="24"/>
            </w:rPr>
            <w:tab/>
          </w:r>
          <w:r>
            <w:rPr>
              <w:sz w:val="24"/>
              <w:szCs w:val="24"/>
            </w:rPr>
            <w:fldChar w:fldCharType="begin"/>
          </w:r>
          <w:r>
            <w:rPr>
              <w:sz w:val="24"/>
              <w:szCs w:val="24"/>
            </w:rPr>
            <w:instrText xml:space="preserve"> PAGEREF _Toc22330 \h </w:instrText>
          </w:r>
          <w:r>
            <w:rPr>
              <w:sz w:val="24"/>
              <w:szCs w:val="24"/>
            </w:rPr>
            <w:fldChar w:fldCharType="separate"/>
          </w:r>
          <w:r>
            <w:rPr>
              <w:sz w:val="24"/>
              <w:szCs w:val="24"/>
            </w:rPr>
            <w:t xml:space="preserve">18</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_Toc25142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四、就餐概况：</w:t>
          </w:r>
          <w:r>
            <w:rPr>
              <w:sz w:val="24"/>
              <w:szCs w:val="24"/>
            </w:rPr>
            <w:tab/>
          </w:r>
          <w:r>
            <w:rPr>
              <w:sz w:val="24"/>
              <w:szCs w:val="24"/>
            </w:rPr>
            <w:fldChar w:fldCharType="begin"/>
          </w:r>
          <w:r>
            <w:rPr>
              <w:sz w:val="24"/>
              <w:szCs w:val="24"/>
            </w:rPr>
            <w:instrText xml:space="preserve"> PAGEREF _Toc25142 \h </w:instrText>
          </w:r>
          <w:r>
            <w:rPr>
              <w:sz w:val="24"/>
              <w:szCs w:val="24"/>
            </w:rPr>
            <w:fldChar w:fldCharType="separate"/>
          </w:r>
          <w:r>
            <w:rPr>
              <w:sz w:val="24"/>
              <w:szCs w:val="24"/>
            </w:rPr>
            <w:t xml:space="preserve">18</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_Toc7839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六、服务要求</w:t>
          </w:r>
          <w:r>
            <w:rPr>
              <w:sz w:val="24"/>
              <w:szCs w:val="24"/>
            </w:rPr>
            <w:tab/>
          </w:r>
          <w:r>
            <w:rPr>
              <w:sz w:val="24"/>
              <w:szCs w:val="24"/>
            </w:rPr>
            <w:fldChar w:fldCharType="begin"/>
          </w:r>
          <w:r>
            <w:rPr>
              <w:sz w:val="24"/>
              <w:szCs w:val="24"/>
            </w:rPr>
            <w:instrText xml:space="preserve"> PAGEREF _Toc7839 \h </w:instrText>
          </w:r>
          <w:r>
            <w:rPr>
              <w:sz w:val="24"/>
              <w:szCs w:val="24"/>
            </w:rPr>
            <w:fldChar w:fldCharType="separate"/>
          </w:r>
          <w:r>
            <w:rPr>
              <w:sz w:val="24"/>
              <w:szCs w:val="24"/>
            </w:rPr>
            <w:t xml:space="preserve">18</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_Toc17405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七、考核标准及付费方式</w:t>
          </w:r>
          <w:r>
            <w:rPr>
              <w:sz w:val="24"/>
              <w:szCs w:val="24"/>
            </w:rPr>
            <w:tab/>
          </w:r>
          <w:r>
            <w:rPr>
              <w:sz w:val="24"/>
              <w:szCs w:val="24"/>
            </w:rPr>
            <w:fldChar w:fldCharType="begin"/>
          </w:r>
          <w:r>
            <w:rPr>
              <w:sz w:val="24"/>
              <w:szCs w:val="24"/>
            </w:rPr>
            <w:instrText xml:space="preserve"> PAGEREF _Toc17405 \h </w:instrText>
          </w:r>
          <w:r>
            <w:rPr>
              <w:sz w:val="24"/>
              <w:szCs w:val="24"/>
            </w:rPr>
            <w:fldChar w:fldCharType="separate"/>
          </w:r>
          <w:r>
            <w:rPr>
              <w:sz w:val="24"/>
              <w:szCs w:val="24"/>
            </w:rPr>
            <w:t xml:space="preserve">20</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_Toc11270 </w:instrText>
          </w:r>
          <w:r>
            <w:rPr>
              <w:rFonts w:hint="eastAsia"/>
              <w:sz w:val="24"/>
              <w:szCs w:val="24"/>
              <w:lang w:val="en-US" w:eastAsia="zh-CN"/>
            </w:rPr>
            <w:fldChar w:fldCharType="separate"/>
          </w:r>
          <w:r>
            <w:rPr>
              <w:rFonts w:hint="eastAsia" w:ascii="宋体" w:hAnsi="宋体" w:eastAsia="宋体" w:cs="宋体"/>
              <w:sz w:val="24"/>
              <w:szCs w:val="24"/>
              <w:lang w:val="en-US" w:eastAsia="zh-CN"/>
            </w:rPr>
            <w:t xml:space="preserve">八、各类食材要求</w:t>
          </w:r>
          <w:r>
            <w:rPr>
              <w:sz w:val="24"/>
              <w:szCs w:val="24"/>
            </w:rPr>
            <w:tab/>
          </w:r>
          <w:r>
            <w:rPr>
              <w:sz w:val="24"/>
              <w:szCs w:val="24"/>
            </w:rPr>
            <w:fldChar w:fldCharType="begin"/>
          </w:r>
          <w:r>
            <w:rPr>
              <w:sz w:val="24"/>
              <w:szCs w:val="24"/>
            </w:rPr>
            <w:instrText xml:space="preserve"> PAGEREF _Toc11270 \h </w:instrText>
          </w:r>
          <w:r>
            <w:rPr>
              <w:sz w:val="24"/>
              <w:szCs w:val="24"/>
            </w:rPr>
            <w:fldChar w:fldCharType="separate"/>
          </w:r>
          <w:r>
            <w:rPr>
              <w:sz w:val="24"/>
              <w:szCs w:val="24"/>
            </w:rPr>
            <w:t xml:space="preserve">20</w:t>
          </w:r>
          <w:r>
            <w:rPr>
              <w:sz w:val="24"/>
              <w:szCs w:val="24"/>
            </w:rPr>
            <w:fldChar w:fldCharType="end"/>
          </w:r>
          <w:r>
            <w:rPr>
              <w:rFonts w:hint="eastAsia"/>
              <w:sz w:val="24"/>
              <w:szCs w:val="24"/>
              <w:lang w:val="en-US" w:eastAsia="zh-CN"/>
            </w:rPr>
            <w:fldChar w:fldCharType="end"/>
          </w:r>
          <w:r/>
        </w:p>
        <w:p>
          <w:pPr>
            <w:pStyle w:val="654"/>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_Toc29613 </w:instrText>
          </w:r>
          <w:r>
            <w:rPr>
              <w:rFonts w:hint="eastAsia"/>
              <w:sz w:val="24"/>
              <w:szCs w:val="24"/>
              <w:lang w:val="en-US" w:eastAsia="zh-CN"/>
            </w:rPr>
            <w:fldChar w:fldCharType="separate"/>
          </w:r>
          <w:r>
            <w:rPr>
              <w:rFonts w:hint="eastAsia"/>
              <w:sz w:val="24"/>
              <w:szCs w:val="24"/>
              <w:lang w:val="en-US" w:eastAsia="zh-CN"/>
            </w:rPr>
            <w:t xml:space="preserve">第四章 评分标准</w:t>
          </w:r>
          <w:r>
            <w:rPr>
              <w:sz w:val="24"/>
              <w:szCs w:val="24"/>
            </w:rPr>
            <w:tab/>
          </w:r>
          <w:r>
            <w:rPr>
              <w:sz w:val="24"/>
              <w:szCs w:val="24"/>
            </w:rPr>
            <w:fldChar w:fldCharType="begin"/>
          </w:r>
          <w:r>
            <w:rPr>
              <w:sz w:val="24"/>
              <w:szCs w:val="24"/>
            </w:rPr>
            <w:instrText xml:space="preserve"> PAGEREF _Toc29613 \h </w:instrText>
          </w:r>
          <w:r>
            <w:rPr>
              <w:sz w:val="24"/>
              <w:szCs w:val="24"/>
            </w:rPr>
            <w:fldChar w:fldCharType="separate"/>
          </w:r>
          <w:r>
            <w:rPr>
              <w:sz w:val="24"/>
              <w:szCs w:val="24"/>
            </w:rPr>
            <w:t xml:space="preserve">30</w:t>
          </w:r>
          <w:r>
            <w:rPr>
              <w:sz w:val="24"/>
              <w:szCs w:val="24"/>
            </w:rPr>
            <w:fldChar w:fldCharType="end"/>
          </w:r>
          <w:r>
            <w:rPr>
              <w:rFonts w:hint="eastAsia"/>
              <w:sz w:val="24"/>
              <w:szCs w:val="24"/>
              <w:lang w:val="en-US" w:eastAsia="zh-CN"/>
            </w:rPr>
            <w:fldChar w:fldCharType="end"/>
          </w:r>
          <w:r/>
        </w:p>
        <w:p>
          <w:pPr>
            <w:pStyle w:val="654"/>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_Toc17632 </w:instrText>
          </w:r>
          <w:r>
            <w:rPr>
              <w:rFonts w:hint="eastAsia"/>
              <w:sz w:val="24"/>
              <w:szCs w:val="24"/>
              <w:lang w:val="en-US" w:eastAsia="zh-CN"/>
            </w:rPr>
            <w:fldChar w:fldCharType="separate"/>
          </w:r>
          <w:r>
            <w:rPr>
              <w:rFonts w:hint="eastAsia"/>
              <w:sz w:val="24"/>
              <w:szCs w:val="24"/>
              <w:lang w:val="en-US" w:eastAsia="zh-CN"/>
            </w:rPr>
            <w:t xml:space="preserve">第五章 采购合同格式</w:t>
          </w:r>
          <w:r>
            <w:rPr>
              <w:sz w:val="24"/>
              <w:szCs w:val="24"/>
            </w:rPr>
            <w:tab/>
          </w:r>
          <w:r>
            <w:rPr>
              <w:sz w:val="24"/>
              <w:szCs w:val="24"/>
            </w:rPr>
            <w:fldChar w:fldCharType="begin"/>
          </w:r>
          <w:r>
            <w:rPr>
              <w:sz w:val="24"/>
              <w:szCs w:val="24"/>
            </w:rPr>
            <w:instrText xml:space="preserve"> PAGEREF _Toc17632 \h </w:instrText>
          </w:r>
          <w:r>
            <w:rPr>
              <w:sz w:val="24"/>
              <w:szCs w:val="24"/>
            </w:rPr>
            <w:fldChar w:fldCharType="separate"/>
          </w:r>
          <w:r>
            <w:rPr>
              <w:sz w:val="24"/>
              <w:szCs w:val="24"/>
            </w:rPr>
            <w:t xml:space="preserve">34</w:t>
          </w:r>
          <w:r>
            <w:rPr>
              <w:sz w:val="24"/>
              <w:szCs w:val="24"/>
            </w:rPr>
            <w:fldChar w:fldCharType="end"/>
          </w:r>
          <w:r>
            <w:rPr>
              <w:rFonts w:hint="eastAsia"/>
              <w:sz w:val="24"/>
              <w:szCs w:val="24"/>
              <w:lang w:val="en-US" w:eastAsia="zh-CN"/>
            </w:rPr>
            <w:fldChar w:fldCharType="end"/>
          </w:r>
          <w:r/>
        </w:p>
        <w:p>
          <w:pPr>
            <w:pStyle w:val="654"/>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_Toc8835 </w:instrText>
          </w:r>
          <w:r>
            <w:rPr>
              <w:rFonts w:hint="eastAsia"/>
              <w:sz w:val="24"/>
              <w:szCs w:val="24"/>
              <w:lang w:val="en-US" w:eastAsia="zh-CN"/>
            </w:rPr>
            <w:fldChar w:fldCharType="separate"/>
          </w:r>
          <w:r>
            <w:rPr>
              <w:rFonts w:hint="eastAsia" w:ascii="宋体" w:hAnsi="宋体" w:eastAsia="宋体" w:cs="宋体"/>
              <w:sz w:val="24"/>
              <w:szCs w:val="24"/>
              <w:highlight w:val="none"/>
            </w:rPr>
            <w:t xml:space="preserve">第六章、竞争性磋商文件格式及附件</w:t>
          </w:r>
          <w:r>
            <w:rPr>
              <w:sz w:val="24"/>
              <w:szCs w:val="24"/>
            </w:rPr>
            <w:tab/>
          </w:r>
          <w:r>
            <w:rPr>
              <w:sz w:val="24"/>
              <w:szCs w:val="24"/>
            </w:rPr>
            <w:fldChar w:fldCharType="begin"/>
          </w:r>
          <w:r>
            <w:rPr>
              <w:sz w:val="24"/>
              <w:szCs w:val="24"/>
            </w:rPr>
            <w:instrText xml:space="preserve"> PAGEREF _Toc8835 \h </w:instrText>
          </w:r>
          <w:r>
            <w:rPr>
              <w:sz w:val="24"/>
              <w:szCs w:val="24"/>
            </w:rPr>
            <w:fldChar w:fldCharType="separate"/>
          </w:r>
          <w:r>
            <w:rPr>
              <w:sz w:val="24"/>
              <w:szCs w:val="24"/>
            </w:rPr>
            <w:t xml:space="preserve">43</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_Toc30933 </w:instrText>
          </w:r>
          <w:r>
            <w:rPr>
              <w:rFonts w:hint="eastAsia"/>
              <w:sz w:val="24"/>
              <w:szCs w:val="24"/>
              <w:lang w:val="en-US" w:eastAsia="zh-CN"/>
            </w:rPr>
            <w:fldChar w:fldCharType="separate"/>
          </w:r>
          <w:r>
            <w:rPr>
              <w:rFonts w:hint="eastAsia" w:ascii="宋体" w:hAnsi="宋体" w:eastAsia="宋体" w:cs="宋体"/>
              <w:sz w:val="24"/>
              <w:szCs w:val="24"/>
              <w:highlight w:val="none"/>
              <w:lang w:val="zh-CN"/>
            </w:rPr>
            <w:t xml:space="preserve">一、投标申请及声明格式</w:t>
          </w:r>
          <w:r>
            <w:rPr>
              <w:sz w:val="24"/>
              <w:szCs w:val="24"/>
            </w:rPr>
            <w:tab/>
          </w:r>
          <w:r>
            <w:rPr>
              <w:sz w:val="24"/>
              <w:szCs w:val="24"/>
            </w:rPr>
            <w:fldChar w:fldCharType="begin"/>
          </w:r>
          <w:r>
            <w:rPr>
              <w:sz w:val="24"/>
              <w:szCs w:val="24"/>
            </w:rPr>
            <w:instrText xml:space="preserve"> PAGEREF _Toc30933 \h </w:instrText>
          </w:r>
          <w:r>
            <w:rPr>
              <w:sz w:val="24"/>
              <w:szCs w:val="24"/>
            </w:rPr>
            <w:fldChar w:fldCharType="separate"/>
          </w:r>
          <w:r>
            <w:rPr>
              <w:sz w:val="24"/>
              <w:szCs w:val="24"/>
            </w:rPr>
            <w:t xml:space="preserve">47</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_Toc16221 </w:instrText>
          </w:r>
          <w:r>
            <w:rPr>
              <w:rFonts w:hint="eastAsia"/>
              <w:sz w:val="24"/>
              <w:szCs w:val="24"/>
              <w:lang w:val="en-US" w:eastAsia="zh-CN"/>
            </w:rPr>
            <w:fldChar w:fldCharType="separate"/>
          </w:r>
          <w:r>
            <w:rPr>
              <w:rFonts w:hint="eastAsia" w:ascii="宋体" w:hAnsi="宋体" w:eastAsia="宋体" w:cs="宋体"/>
              <w:sz w:val="24"/>
              <w:szCs w:val="24"/>
              <w:highlight w:val="none"/>
            </w:rPr>
            <w:t xml:space="preserve">二、法定代表人授权委托书格式</w:t>
          </w:r>
          <w:r>
            <w:rPr>
              <w:sz w:val="24"/>
              <w:szCs w:val="24"/>
            </w:rPr>
            <w:tab/>
          </w:r>
          <w:r>
            <w:rPr>
              <w:sz w:val="24"/>
              <w:szCs w:val="24"/>
            </w:rPr>
            <w:fldChar w:fldCharType="begin"/>
          </w:r>
          <w:r>
            <w:rPr>
              <w:sz w:val="24"/>
              <w:szCs w:val="24"/>
            </w:rPr>
            <w:instrText xml:space="preserve"> PAGEREF _Toc16221 \h </w:instrText>
          </w:r>
          <w:r>
            <w:rPr>
              <w:sz w:val="24"/>
              <w:szCs w:val="24"/>
            </w:rPr>
            <w:fldChar w:fldCharType="separate"/>
          </w:r>
          <w:r>
            <w:rPr>
              <w:sz w:val="24"/>
              <w:szCs w:val="24"/>
            </w:rPr>
            <w:t xml:space="preserve">49</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_Toc2496 </w:instrText>
          </w:r>
          <w:r>
            <w:rPr>
              <w:rFonts w:hint="eastAsia"/>
              <w:sz w:val="24"/>
              <w:szCs w:val="24"/>
              <w:lang w:val="en-US" w:eastAsia="zh-CN"/>
            </w:rPr>
            <w:fldChar w:fldCharType="separate"/>
          </w:r>
          <w:r>
            <w:rPr>
              <w:rFonts w:hint="eastAsia" w:ascii="宋体" w:hAnsi="宋体" w:eastAsia="宋体" w:cs="宋体"/>
              <w:sz w:val="24"/>
              <w:szCs w:val="24"/>
              <w:highlight w:val="none"/>
              <w:lang w:val="zh-CN"/>
            </w:rPr>
            <w:t xml:space="preserve">三、投标报价表</w:t>
          </w:r>
          <w:r>
            <w:rPr>
              <w:sz w:val="24"/>
              <w:szCs w:val="24"/>
            </w:rPr>
            <w:tab/>
          </w:r>
          <w:r>
            <w:rPr>
              <w:sz w:val="24"/>
              <w:szCs w:val="24"/>
            </w:rPr>
            <w:fldChar w:fldCharType="begin"/>
          </w:r>
          <w:r>
            <w:rPr>
              <w:sz w:val="24"/>
              <w:szCs w:val="24"/>
            </w:rPr>
            <w:instrText xml:space="preserve"> PAGEREF _Toc2496 \h </w:instrText>
          </w:r>
          <w:r>
            <w:rPr>
              <w:sz w:val="24"/>
              <w:szCs w:val="24"/>
            </w:rPr>
            <w:fldChar w:fldCharType="separate"/>
          </w:r>
          <w:r>
            <w:rPr>
              <w:sz w:val="24"/>
              <w:szCs w:val="24"/>
            </w:rPr>
            <w:t xml:space="preserve">50</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_Toc8531 </w:instrText>
          </w:r>
          <w:r>
            <w:rPr>
              <w:rFonts w:hint="eastAsia"/>
              <w:sz w:val="24"/>
              <w:szCs w:val="24"/>
              <w:lang w:val="en-US" w:eastAsia="zh-CN"/>
            </w:rPr>
            <w:fldChar w:fldCharType="separate"/>
          </w:r>
          <w:r>
            <w:rPr>
              <w:rFonts w:hint="eastAsia" w:ascii="宋体" w:hAnsi="宋体" w:eastAsia="宋体" w:cs="宋体"/>
              <w:bCs/>
              <w:sz w:val="24"/>
              <w:szCs w:val="24"/>
              <w:highlight w:val="none"/>
              <w:lang w:val="zh-CN"/>
            </w:rPr>
            <w:t xml:space="preserve">四、</w:t>
          </w:r>
          <w:r>
            <w:rPr>
              <w:rFonts w:hint="eastAsia" w:cs="宋体"/>
              <w:bCs/>
              <w:sz w:val="24"/>
              <w:szCs w:val="24"/>
              <w:highlight w:val="none"/>
              <w:lang w:val="en-US" w:eastAsia="zh-CN"/>
            </w:rPr>
            <w:t xml:space="preserve">资格证明文件</w:t>
          </w:r>
          <w:r>
            <w:rPr>
              <w:sz w:val="24"/>
              <w:szCs w:val="24"/>
            </w:rPr>
            <w:tab/>
          </w:r>
          <w:r>
            <w:rPr>
              <w:sz w:val="24"/>
              <w:szCs w:val="24"/>
            </w:rPr>
            <w:fldChar w:fldCharType="begin"/>
          </w:r>
          <w:r>
            <w:rPr>
              <w:sz w:val="24"/>
              <w:szCs w:val="24"/>
            </w:rPr>
            <w:instrText xml:space="preserve"> PAGEREF _Toc8531 \h </w:instrText>
          </w:r>
          <w:r>
            <w:rPr>
              <w:sz w:val="24"/>
              <w:szCs w:val="24"/>
            </w:rPr>
            <w:fldChar w:fldCharType="separate"/>
          </w:r>
          <w:r>
            <w:rPr>
              <w:sz w:val="24"/>
              <w:szCs w:val="24"/>
            </w:rPr>
            <w:t xml:space="preserve">51</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_Toc17498 </w:instrText>
          </w:r>
          <w:r>
            <w:rPr>
              <w:rFonts w:hint="eastAsia"/>
              <w:sz w:val="24"/>
              <w:szCs w:val="24"/>
              <w:lang w:val="en-US" w:eastAsia="zh-CN"/>
            </w:rPr>
            <w:fldChar w:fldCharType="separate"/>
          </w:r>
          <w:r>
            <w:rPr>
              <w:rFonts w:hint="eastAsia" w:ascii="宋体" w:hAnsi="宋体" w:eastAsia="宋体" w:cs="宋体"/>
              <w:bCs/>
              <w:sz w:val="24"/>
              <w:szCs w:val="24"/>
              <w:highlight w:val="none"/>
              <w:lang w:val="zh-CN"/>
            </w:rPr>
            <w:t xml:space="preserve">五、</w:t>
          </w:r>
          <w:r>
            <w:rPr>
              <w:rFonts w:hint="eastAsia" w:cs="宋体"/>
              <w:bCs/>
              <w:sz w:val="24"/>
              <w:szCs w:val="24"/>
              <w:highlight w:val="none"/>
              <w:lang w:val="en-US" w:eastAsia="zh-CN"/>
            </w:rPr>
            <w:t xml:space="preserve">特定资格证明文件</w:t>
          </w:r>
          <w:r>
            <w:rPr>
              <w:sz w:val="24"/>
              <w:szCs w:val="24"/>
            </w:rPr>
            <w:tab/>
          </w:r>
          <w:r>
            <w:rPr>
              <w:sz w:val="24"/>
              <w:szCs w:val="24"/>
            </w:rPr>
            <w:fldChar w:fldCharType="begin"/>
          </w:r>
          <w:r>
            <w:rPr>
              <w:sz w:val="24"/>
              <w:szCs w:val="24"/>
            </w:rPr>
            <w:instrText xml:space="preserve"> PAGEREF _Toc17498 \h </w:instrText>
          </w:r>
          <w:r>
            <w:rPr>
              <w:sz w:val="24"/>
              <w:szCs w:val="24"/>
            </w:rPr>
            <w:fldChar w:fldCharType="separate"/>
          </w:r>
          <w:r>
            <w:rPr>
              <w:sz w:val="24"/>
              <w:szCs w:val="24"/>
            </w:rPr>
            <w:t xml:space="preserve">51</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_Toc29749 </w:instrText>
          </w:r>
          <w:r>
            <w:rPr>
              <w:rFonts w:hint="eastAsia"/>
              <w:sz w:val="24"/>
              <w:szCs w:val="24"/>
              <w:lang w:val="en-US" w:eastAsia="zh-CN"/>
            </w:rPr>
            <w:fldChar w:fldCharType="separate"/>
          </w: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rPr>
            <w:t xml:space="preserve">、技术</w:t>
          </w:r>
          <w:r>
            <w:rPr>
              <w:rFonts w:hint="eastAsia" w:ascii="宋体" w:hAnsi="宋体" w:eastAsia="宋体" w:cs="宋体"/>
              <w:sz w:val="24"/>
              <w:szCs w:val="24"/>
              <w:highlight w:val="none"/>
              <w:lang w:val="en-US" w:eastAsia="zh-CN"/>
            </w:rPr>
            <w:t xml:space="preserve">规格响应表</w:t>
          </w:r>
          <w:r>
            <w:rPr>
              <w:sz w:val="24"/>
              <w:szCs w:val="24"/>
            </w:rPr>
            <w:tab/>
          </w:r>
          <w:r>
            <w:rPr>
              <w:sz w:val="24"/>
              <w:szCs w:val="24"/>
            </w:rPr>
            <w:fldChar w:fldCharType="begin"/>
          </w:r>
          <w:r>
            <w:rPr>
              <w:sz w:val="24"/>
              <w:szCs w:val="24"/>
            </w:rPr>
            <w:instrText xml:space="preserve"> PAGEREF _Toc29749 \h </w:instrText>
          </w:r>
          <w:r>
            <w:rPr>
              <w:sz w:val="24"/>
              <w:szCs w:val="24"/>
            </w:rPr>
            <w:fldChar w:fldCharType="separate"/>
          </w:r>
          <w:r>
            <w:rPr>
              <w:sz w:val="24"/>
              <w:szCs w:val="24"/>
            </w:rPr>
            <w:t xml:space="preserve">53</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rPr>
              <w:sz w:val="24"/>
              <w:szCs w:val="24"/>
            </w:rPr>
          </w:pPr>
          <w:r>
            <w:rPr>
              <w:rFonts w:hint="eastAsia"/>
              <w:sz w:val="24"/>
              <w:szCs w:val="24"/>
              <w:lang w:val="en-US" w:eastAsia="zh-CN"/>
            </w:rPr>
            <w:fldChar w:fldCharType="begin"/>
          </w:r>
          <w:r>
            <w:rPr>
              <w:rFonts w:hint="eastAsia"/>
              <w:sz w:val="24"/>
              <w:szCs w:val="24"/>
              <w:lang w:val="en-US" w:eastAsia="zh-CN"/>
            </w:rPr>
            <w:instrText xml:space="preserve"> HYPERLINK \l _Toc22336 </w:instrText>
          </w:r>
          <w:r>
            <w:rPr>
              <w:rFonts w:hint="eastAsia"/>
              <w:sz w:val="24"/>
              <w:szCs w:val="24"/>
              <w:lang w:val="en-US" w:eastAsia="zh-CN"/>
            </w:rPr>
            <w:fldChar w:fldCharType="separate"/>
          </w: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rPr>
            <w:t xml:space="preserve">、业绩</w:t>
          </w:r>
          <w:r>
            <w:rPr>
              <w:sz w:val="24"/>
              <w:szCs w:val="24"/>
            </w:rPr>
            <w:tab/>
          </w:r>
          <w:r>
            <w:rPr>
              <w:sz w:val="24"/>
              <w:szCs w:val="24"/>
            </w:rPr>
            <w:fldChar w:fldCharType="begin"/>
          </w:r>
          <w:r>
            <w:rPr>
              <w:sz w:val="24"/>
              <w:szCs w:val="24"/>
            </w:rPr>
            <w:instrText xml:space="preserve"> PAGEREF _Toc22336 \h </w:instrText>
          </w:r>
          <w:r>
            <w:rPr>
              <w:sz w:val="24"/>
              <w:szCs w:val="24"/>
            </w:rPr>
            <w:fldChar w:fldCharType="separate"/>
          </w:r>
          <w:r>
            <w:rPr>
              <w:sz w:val="24"/>
              <w:szCs w:val="24"/>
            </w:rPr>
            <w:t xml:space="preserve">54</w:t>
          </w:r>
          <w:r>
            <w:rPr>
              <w:sz w:val="24"/>
              <w:szCs w:val="24"/>
            </w:rPr>
            <w:fldChar w:fldCharType="end"/>
          </w:r>
          <w:r>
            <w:rPr>
              <w:rFonts w:hint="eastAsia"/>
              <w:sz w:val="24"/>
              <w:szCs w:val="24"/>
              <w:lang w:val="en-US" w:eastAsia="zh-CN"/>
            </w:rPr>
            <w:fldChar w:fldCharType="end"/>
          </w:r>
          <w:r/>
        </w:p>
        <w:p>
          <w:pPr>
            <w:pStyle w:val="655"/>
            <w:keepLines w:val="0"/>
            <w:keepNext w:val="0"/>
            <w:pageBreakBefore w:val="0"/>
            <w:spacing w:line="440" w:lineRule="exact"/>
            <w:widowControl w:val="off"/>
            <w:tabs>
              <w:tab w:val="right" w:pos="8306" w:leader="dot"/>
            </w:tabs>
          </w:pPr>
          <w:r>
            <w:rPr>
              <w:rFonts w:hint="eastAsia"/>
              <w:sz w:val="24"/>
              <w:szCs w:val="24"/>
              <w:lang w:val="en-US" w:eastAsia="zh-CN"/>
            </w:rPr>
            <w:fldChar w:fldCharType="begin"/>
          </w:r>
          <w:r>
            <w:rPr>
              <w:rFonts w:hint="eastAsia"/>
              <w:sz w:val="24"/>
              <w:szCs w:val="24"/>
              <w:lang w:val="en-US" w:eastAsia="zh-CN"/>
            </w:rPr>
            <w:instrText xml:space="preserve"> HYPERLINK \l _Toc24054 </w:instrText>
          </w:r>
          <w:r>
            <w:rPr>
              <w:rFonts w:hint="eastAsia"/>
              <w:sz w:val="24"/>
              <w:szCs w:val="24"/>
              <w:lang w:val="en-US" w:eastAsia="zh-CN"/>
            </w:rPr>
            <w:fldChar w:fldCharType="separate"/>
          </w:r>
          <w:r>
            <w:rPr>
              <w:rFonts w:hint="eastAsia" w:cs="宋体"/>
              <w:sz w:val="24"/>
              <w:szCs w:val="24"/>
              <w:highlight w:val="none"/>
              <w:lang w:val="en-US" w:eastAsia="zh-CN"/>
            </w:rPr>
            <w:t xml:space="preserve">九</w:t>
          </w:r>
          <w:r>
            <w:rPr>
              <w:rFonts w:hint="eastAsia" w:ascii="宋体" w:hAnsi="宋体" w:eastAsia="宋体" w:cs="宋体"/>
              <w:sz w:val="24"/>
              <w:szCs w:val="24"/>
              <w:highlight w:val="none"/>
              <w:lang w:val="en-US" w:eastAsia="zh-CN"/>
            </w:rPr>
            <w:t xml:space="preserve">、拟参与本项目服务人员一览表</w:t>
          </w:r>
          <w:r>
            <w:rPr>
              <w:sz w:val="24"/>
              <w:szCs w:val="24"/>
            </w:rPr>
            <w:tab/>
          </w:r>
          <w:r>
            <w:rPr>
              <w:sz w:val="24"/>
              <w:szCs w:val="24"/>
            </w:rPr>
            <w:fldChar w:fldCharType="begin"/>
          </w:r>
          <w:r>
            <w:rPr>
              <w:sz w:val="24"/>
              <w:szCs w:val="24"/>
            </w:rPr>
            <w:instrText xml:space="preserve"> PAGEREF _Toc24054 \h </w:instrText>
          </w:r>
          <w:r>
            <w:rPr>
              <w:sz w:val="24"/>
              <w:szCs w:val="24"/>
            </w:rPr>
            <w:fldChar w:fldCharType="separate"/>
          </w:r>
          <w:r>
            <w:rPr>
              <w:sz w:val="24"/>
              <w:szCs w:val="24"/>
            </w:rPr>
            <w:t xml:space="preserve">55</w:t>
          </w:r>
          <w:r>
            <w:rPr>
              <w:sz w:val="24"/>
              <w:szCs w:val="24"/>
            </w:rPr>
            <w:fldChar w:fldCharType="end"/>
          </w:r>
          <w:r>
            <w:rPr>
              <w:rFonts w:hint="eastAsia"/>
              <w:sz w:val="24"/>
              <w:szCs w:val="24"/>
              <w:lang w:val="en-US" w:eastAsia="zh-CN"/>
            </w:rPr>
            <w:fldChar w:fldCharType="end"/>
          </w:r>
          <w:r/>
        </w:p>
        <w:p>
          <w:pPr>
            <w:pStyle w:val="662"/>
            <w:ind w:left="0" w:firstLine="0"/>
            <w:spacing w:after="0" w:line="360" w:lineRule="auto"/>
            <w:rPr>
              <w:rFonts w:hint="eastAsia"/>
              <w:lang w:val="en-US" w:eastAsia="zh-CN"/>
            </w:rPr>
          </w:pPr>
          <w:r>
            <w:rPr>
              <w:rFonts w:hint="eastAsia"/>
              <w:lang w:val="en-US" w:eastAsia="zh-CN"/>
            </w:rPr>
            <w:fldChar w:fldCharType="end"/>
          </w:r>
          <w:r/>
        </w:p>
      </w:sdtContent>
    </w:sdt>
    <w:p>
      <w:pPr>
        <w:ind w:left="0" w:firstLine="0"/>
        <w:spacing w:line="360" w:lineRule="auto"/>
        <w:rPr>
          <w:rFonts w:hint="eastAsia"/>
          <w:lang w:val="en-US"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lang w:val="en-US" w:eastAsia="zh-CN"/>
        </w:rPr>
      </w:r>
      <w:r/>
    </w:p>
    <w:p>
      <w:pPr>
        <w:pStyle w:val="662"/>
        <w:ind w:left="0" w:firstLine="0"/>
        <w:jc w:val="center"/>
        <w:spacing w:after="0" w:line="360" w:lineRule="auto"/>
        <w:rPr>
          <w:rFonts w:hint="default"/>
          <w:b/>
          <w:bCs/>
          <w:sz w:val="40"/>
          <w:szCs w:val="40"/>
          <w:highlight w:val="none"/>
          <w:lang w:val="en-US" w:eastAsia="zh-CN"/>
        </w:rPr>
        <w:outlineLvl w:val="0"/>
      </w:pPr>
      <w:r/>
      <w:bookmarkStart w:id="0" w:name="_Toc21013"/>
      <w:r>
        <w:rPr>
          <w:rFonts w:hint="default"/>
          <w:b/>
          <w:bCs/>
          <w:sz w:val="40"/>
          <w:szCs w:val="40"/>
          <w:highlight w:val="none"/>
          <w:lang w:val="en-US" w:eastAsia="zh-CN"/>
        </w:rPr>
        <w:t xml:space="preserve">第一章</w:t>
      </w:r>
      <w:r>
        <w:rPr>
          <w:rFonts w:hint="eastAsia"/>
          <w:b/>
          <w:bCs/>
          <w:sz w:val="40"/>
          <w:szCs w:val="40"/>
          <w:highlight w:val="none"/>
          <w:lang w:val="en-US" w:eastAsia="zh-CN"/>
        </w:rPr>
        <w:t xml:space="preserve"> </w:t>
      </w:r>
      <w:r>
        <w:rPr>
          <w:rFonts w:hint="default"/>
          <w:b/>
          <w:bCs/>
          <w:sz w:val="40"/>
          <w:szCs w:val="40"/>
          <w:highlight w:val="none"/>
          <w:lang w:val="en-US" w:eastAsia="zh-CN"/>
        </w:rPr>
        <w:t xml:space="preserve">竞争性磋商邀请</w:t>
      </w:r>
      <w:bookmarkEnd w:id="0"/>
      <w:r/>
      <w:r/>
    </w:p>
    <w:p>
      <w:pPr>
        <w:pStyle w:val="662"/>
        <w:ind w:left="0" w:firstLine="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项目概况</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cs="宋体"/>
          <w:sz w:val="24"/>
          <w:szCs w:val="24"/>
          <w:highlight w:val="none"/>
          <w:lang w:val="en-US" w:eastAsia="zh-CN"/>
        </w:rPr>
        <w:t xml:space="preserve">南京市公安局交通管理局江宁区大队执勤一中队食堂服务外包</w:t>
      </w:r>
      <w:r>
        <w:rPr>
          <w:rFonts w:hint="eastAsia" w:ascii="宋体" w:hAnsi="宋体" w:eastAsia="宋体" w:cs="宋体"/>
          <w:sz w:val="24"/>
          <w:szCs w:val="24"/>
          <w:highlight w:val="none"/>
          <w:lang w:val="en-US" w:eastAsia="zh-CN"/>
        </w:rPr>
        <w:t xml:space="preserve">采购项目的潜在供应商应在“江苏政府采购网、南京公共采购信息网”自行免费下载获取采购文件，并于</w:t>
      </w:r>
      <w:r>
        <w:rPr>
          <w:rFonts w:hint="eastAsia" w:cs="宋体"/>
          <w:sz w:val="24"/>
          <w:szCs w:val="24"/>
          <w:highlight w:val="none"/>
          <w:lang w:val="en-US" w:eastAsia="zh-CN"/>
        </w:rPr>
        <w:t xml:space="preserve">2026年4月27日 14:30</w:t>
      </w:r>
      <w:r>
        <w:rPr>
          <w:rFonts w:hint="eastAsia" w:ascii="宋体" w:hAnsi="宋体" w:eastAsia="宋体" w:cs="宋体"/>
          <w:sz w:val="24"/>
          <w:szCs w:val="24"/>
          <w:highlight w:val="none"/>
          <w:lang w:val="en-US" w:eastAsia="zh-CN"/>
        </w:rPr>
        <w:t xml:space="preserve">（北京时间）前提交响应文件。</w:t>
      </w:r>
      <w:r/>
    </w:p>
    <w:p>
      <w:pPr>
        <w:pStyle w:val="662"/>
        <w:ind w:left="0" w:firstLine="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一、项目基本情况</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1.项目编号：JSZC-320115-CYZT-C2026-0001；</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2.项目名称：</w:t>
      </w:r>
      <w:r>
        <w:rPr>
          <w:rFonts w:hint="eastAsia" w:cs="宋体"/>
          <w:sz w:val="24"/>
          <w:szCs w:val="24"/>
          <w:highlight w:val="none"/>
          <w:lang w:val="en-US" w:eastAsia="zh-CN"/>
        </w:rPr>
        <w:t xml:space="preserve">南京市公安局交通管理局江宁区大队执勤一中队食堂服务外包</w:t>
      </w:r>
      <w:r>
        <w:rPr>
          <w:rFonts w:hint="eastAsia" w:ascii="宋体" w:hAnsi="宋体" w:eastAsia="宋体" w:cs="宋体"/>
          <w:sz w:val="24"/>
          <w:szCs w:val="24"/>
          <w:highlight w:val="none"/>
          <w:lang w:val="en-US" w:eastAsia="zh-CN"/>
        </w:rPr>
        <w:t xml:space="preserve">；</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3.采购方式：竞争性磋商；</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4.预算金额：369.05万元；</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5.最高限价：</w:t>
      </w:r>
      <w:r>
        <w:rPr>
          <w:rFonts w:hint="eastAsia" w:cs="宋体"/>
          <w:sz w:val="24"/>
          <w:szCs w:val="24"/>
          <w:highlight w:val="none"/>
          <w:lang w:val="en-US" w:eastAsia="zh-CN"/>
        </w:rPr>
        <w:t xml:space="preserve">368.6949</w:t>
      </w:r>
      <w:r>
        <w:rPr>
          <w:rFonts w:hint="eastAsia" w:ascii="宋体" w:hAnsi="宋体" w:eastAsia="宋体" w:cs="宋体"/>
          <w:sz w:val="24"/>
          <w:szCs w:val="24"/>
          <w:highlight w:val="none"/>
          <w:lang w:val="en-US" w:eastAsia="zh-CN"/>
        </w:rPr>
        <w:t xml:space="preserve">万元</w:t>
      </w:r>
      <w:r>
        <w:rPr>
          <w:rFonts w:hint="eastAsia" w:cs="宋体"/>
          <w:sz w:val="24"/>
          <w:szCs w:val="24"/>
          <w:highlight w:val="none"/>
          <w:lang w:val="en-US" w:eastAsia="zh-CN"/>
        </w:rPr>
        <w:t xml:space="preserve">（超过此价格的为无效投标）</w:t>
      </w:r>
      <w:r>
        <w:rPr>
          <w:rFonts w:hint="eastAsia" w:ascii="宋体" w:hAnsi="宋体" w:eastAsia="宋体" w:cs="宋体"/>
          <w:sz w:val="24"/>
          <w:szCs w:val="24"/>
          <w:highlight w:val="none"/>
          <w:lang w:val="en-US" w:eastAsia="zh-CN"/>
        </w:rPr>
        <w:t xml:space="preserve">；</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6.采购需求：</w:t>
      </w:r>
      <w:r>
        <w:rPr>
          <w:rFonts w:hint="eastAsia" w:cs="宋体"/>
          <w:sz w:val="24"/>
          <w:szCs w:val="24"/>
          <w:highlight w:val="none"/>
          <w:lang w:val="en-US" w:eastAsia="zh-CN"/>
        </w:rPr>
        <w:t xml:space="preserve">南京市公安局交通管理局江宁区大队执勤一中队食堂服务外包项目已具备采购条件</w:t>
      </w:r>
      <w:r>
        <w:rPr>
          <w:rFonts w:hint="eastAsia" w:ascii="宋体" w:hAnsi="宋体" w:eastAsia="宋体" w:cs="宋体"/>
          <w:sz w:val="24"/>
          <w:szCs w:val="24"/>
          <w:highlight w:val="none"/>
          <w:lang w:val="en-US" w:eastAsia="zh-CN"/>
        </w:rPr>
        <w:t xml:space="preserve">，详见第三章；</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7.合同履行期限：365日历天</w:t>
      </w:r>
      <w:r>
        <w:rPr>
          <w:rFonts w:hint="eastAsia" w:cs="宋体"/>
          <w:sz w:val="24"/>
          <w:szCs w:val="24"/>
          <w:highlight w:val="none"/>
          <w:lang w:val="en-US" w:eastAsia="zh-CN"/>
        </w:rPr>
        <w:t xml:space="preserve">；</w:t>
      </w:r>
      <w:r/>
    </w:p>
    <w:p>
      <w:pPr>
        <w:pStyle w:val="662"/>
        <w:ind w:left="0" w:firstLine="420"/>
        <w:spacing w:after="0"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8.本项目</w:t>
      </w:r>
      <w:r>
        <w:rPr>
          <w:rFonts w:hint="eastAsia" w:cs="宋体"/>
          <w:sz w:val="24"/>
          <w:szCs w:val="24"/>
          <w:highlight w:val="none"/>
          <w:lang w:val="en-US" w:eastAsia="zh-CN"/>
        </w:rPr>
        <w:t xml:space="preserve">不</w:t>
      </w:r>
      <w:r>
        <w:rPr>
          <w:rFonts w:hint="eastAsia" w:ascii="宋体" w:hAnsi="宋体" w:eastAsia="宋体" w:cs="宋体"/>
          <w:sz w:val="24"/>
          <w:szCs w:val="24"/>
          <w:highlight w:val="none"/>
          <w:lang w:val="en-US" w:eastAsia="zh-CN"/>
        </w:rPr>
        <w:t xml:space="preserve">接受联合体</w:t>
      </w:r>
      <w:r>
        <w:rPr>
          <w:rFonts w:hint="eastAsia" w:cs="宋体"/>
          <w:sz w:val="24"/>
          <w:szCs w:val="24"/>
          <w:highlight w:val="none"/>
          <w:lang w:val="en-US" w:eastAsia="zh-CN"/>
        </w:rPr>
        <w:t xml:space="preserve">投标。</w:t>
      </w:r>
      <w:r/>
    </w:p>
    <w:p>
      <w:pPr>
        <w:pStyle w:val="662"/>
        <w:ind w:left="0" w:firstLine="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二、申请人的资格要求：</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（一）满足《中华人民共和国政府采购法》第二十二条规定：</w:t>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具有独立承担民事责任的能力；</w:t>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具有良好的商业信誉和健全的财务会计制度；</w:t>
      </w:r>
      <w:r/>
    </w:p>
    <w:p>
      <w:pPr>
        <w:pStyle w:val="656"/>
        <w:ind w:right="30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lang w:eastAsia="zh-CN"/>
        </w:rPr>
        <w:t xml:space="preserve">提供承诺函</w:t>
      </w:r>
      <w:r>
        <w:rPr>
          <w:rFonts w:hint="eastAsia" w:ascii="宋体" w:hAnsi="宋体" w:eastAsia="宋体" w:cs="宋体"/>
          <w:color w:val="000000"/>
          <w:sz w:val="24"/>
          <w:szCs w:val="24"/>
          <w:highlight w:val="none"/>
        </w:rPr>
        <w:t xml:space="preserve">）；</w:t>
      </w:r>
      <w:r/>
    </w:p>
    <w:p>
      <w:pPr>
        <w:pStyle w:val="656"/>
        <w:ind w:right="30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有依法缴纳税收和社会保障资金的良好记录；</w:t>
      </w:r>
      <w:r/>
    </w:p>
    <w:p>
      <w:pPr>
        <w:pStyle w:val="656"/>
        <w:ind w:right="30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lang w:eastAsia="zh-CN"/>
        </w:rPr>
        <w:t xml:space="preserve">。（提供承诺函）</w:t>
      </w:r>
      <w:r>
        <w:rPr>
          <w:rFonts w:hint="eastAsia" w:ascii="宋体" w:hAnsi="宋体" w:eastAsia="宋体" w:cs="宋体"/>
          <w:color w:val="000000"/>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法律、行政法规规定的其他条件。</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（二）落实政府采购政策需满足的资格要求：</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落实政府采购政策需满足的资格要求：（如属于专门面向中小企业采购的项目，供应商应为中小微企业、监狱企业、残疾人福利性单位）本项目按照采用以下第（4）种方式落实政府采购促进中小企业发展的要求：</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（1）本项目整体专门面向中小企业采购服务。</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（2）本项目整体专门面向小微企业采购服务。</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（3）本项目通过以下第（）种方式预留部分采购份额采购中小企业服务：</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①本项目要求供应商以联合体形式参加，中小企业合同金额应当达到的比例为＿%。</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②本项目要求供应商进行合同分包，中小企业合同金额应当达到的比例为＿%。</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（4）本项目为非预留份额的采购项目或采购包，执行价格扣除优惠政策，具体详见评标办法与标准。</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（三）本项目的特定资格要求：</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供应商具有有效期内的《食品经营许可证》或《食品生产许可证》。（提供证书扫描件并加盖公章）；</w:t>
      </w:r>
      <w:r/>
    </w:p>
    <w:p>
      <w:pPr>
        <w:ind w:firstLine="480"/>
        <w:spacing w:beforeAutospacing="0" w:afterAutospacing="0" w:line="500" w:lineRule="exact"/>
        <w:rPr>
          <w:rFonts w:hint="eastAsia" w:ascii="宋体" w:hAnsi="宋体" w:cs="宋体"/>
          <w:sz w:val="24"/>
          <w:szCs w:val="24"/>
          <w:highlight w:val="none"/>
          <w:lang w:val="zh-CN" w:eastAsia="zh-CN"/>
        </w:rPr>
      </w:pPr>
      <w:r>
        <w:rPr>
          <w:rFonts w:hint="eastAsia" w:cs="宋体"/>
          <w:bCs/>
          <w:color w:val="auto"/>
          <w:sz w:val="24"/>
          <w:szCs w:val="24"/>
          <w:highlight w:val="none"/>
          <w:shd w:val="clear" w:color="auto" w:fill="ffffff"/>
          <w:lang w:val="zh-CN"/>
        </w:rPr>
        <w:t xml:space="preserve">（</w:t>
      </w:r>
      <w:r>
        <w:rPr>
          <w:rFonts w:hint="eastAsia" w:cs="宋体"/>
          <w:bCs/>
          <w:color w:val="auto"/>
          <w:sz w:val="24"/>
          <w:szCs w:val="24"/>
          <w:highlight w:val="none"/>
          <w:shd w:val="clear" w:color="auto" w:fill="ffffff"/>
          <w:lang w:val="en-US" w:eastAsia="zh-CN"/>
        </w:rPr>
        <w:t xml:space="preserve">四</w:t>
      </w:r>
      <w:r>
        <w:rPr>
          <w:rFonts w:hint="eastAsia" w:cs="宋体"/>
          <w:bCs/>
          <w:color w:val="auto"/>
          <w:sz w:val="24"/>
          <w:szCs w:val="24"/>
          <w:highlight w:val="none"/>
          <w:shd w:val="clear" w:color="auto" w:fill="ffffff"/>
          <w:lang w:val="zh-CN"/>
        </w:rPr>
        <w:t xml:space="preserve">）</w:t>
      </w:r>
      <w:r>
        <w:rPr>
          <w:rFonts w:hint="eastAsia" w:ascii="宋体" w:hAnsi="宋体" w:cs="宋体"/>
          <w:sz w:val="24"/>
          <w:szCs w:val="24"/>
          <w:highlight w:val="none"/>
          <w:lang w:val="zh-CN" w:eastAsia="zh-CN"/>
        </w:rPr>
        <w:t xml:space="preserve">依据南京市财政局“关于在政府采购中推行信用承诺制的通知”，政府采购供应商只需在资格审查环节针对以上6项提供满足相应条件的书面承诺书（南京市政府采购供应商信用记录表暨信用承诺书）。供应商在中标（成交）后，应按采购文件要求，将由信用承诺书替代的证明材料在7个工作日内（《中华人民共和国政府采购法实施条例》第四十三条）提交采购人或采购代理机构核验。经核验无误后，由采购人或采购代理机构发出中标（成交）通知书；</w:t>
      </w:r>
      <w:r/>
    </w:p>
    <w:p>
      <w:pPr>
        <w:ind w:firstLine="480"/>
        <w:spacing w:beforeAutospacing="0" w:afterAutospacing="0" w:line="500" w:lineRule="exact"/>
        <w:rPr>
          <w:rFonts w:hint="eastAsia" w:ascii="宋体" w:hAnsi="宋体" w:eastAsia="宋体" w:cs="宋体"/>
          <w:bCs/>
          <w:color w:val="auto"/>
          <w:sz w:val="24"/>
          <w:szCs w:val="24"/>
          <w:highlight w:val="none"/>
          <w:shd w:val="clear" w:color="auto" w:fill="ffffff"/>
          <w:lang w:val="zh-CN"/>
        </w:rPr>
      </w:pPr>
      <w:r>
        <w:rPr>
          <w:rFonts w:hint="eastAsia" w:ascii="宋体" w:hAnsi="宋体" w:eastAsia="宋体" w:cs="宋体"/>
          <w:bCs/>
          <w:color w:val="auto"/>
          <w:sz w:val="24"/>
          <w:szCs w:val="24"/>
          <w:highlight w:val="none"/>
          <w:shd w:val="clear" w:color="auto" w:fill="ffffff"/>
          <w:lang w:val="zh-CN"/>
        </w:rPr>
        <w:t xml:space="preserve">根据《南京市政府采购供应商信用管理工作暂行办法》（宁财规[2018]10号）有关规定，凡在南京地区参加政府采购活动的供应商，应当事先登陆“信用南京”或“南京</w:t>
      </w:r>
      <w:r>
        <w:rPr>
          <w:rFonts w:hint="eastAsia" w:ascii="宋体" w:hAnsi="宋体" w:eastAsia="宋体" w:cs="宋体"/>
          <w:bCs/>
          <w:color w:val="auto"/>
          <w:sz w:val="24"/>
          <w:szCs w:val="24"/>
          <w:highlight w:val="none"/>
          <w:shd w:val="clear" w:color="auto" w:fill="ffffff"/>
          <w:lang w:val="zh-CN" w:eastAsia="zh-CN"/>
        </w:rPr>
        <w:t xml:space="preserve">公共采购信息网</w:t>
      </w:r>
      <w:r>
        <w:rPr>
          <w:rFonts w:hint="eastAsia" w:ascii="宋体" w:hAnsi="宋体" w:eastAsia="宋体" w:cs="宋体"/>
          <w:bCs/>
          <w:color w:val="auto"/>
          <w:sz w:val="24"/>
          <w:szCs w:val="24"/>
          <w:highlight w:val="none"/>
          <w:shd w:val="clear" w:color="auto" w:fill="ffffff"/>
          <w:lang w:val="zh-CN"/>
        </w:rPr>
        <w:t xml:space="preserve">”（https://njgc.jfh.com/）主页“政府采购供应商诚信档案”栏目进行注册登记。由于特殊原因未及时注册的供应商可先行获取采购文件，但必须在提交投标（响应）文件截止日2天前办理登记注册手续。</w:t>
      </w:r>
      <w:r/>
    </w:p>
    <w:p>
      <w:pPr>
        <w:ind w:firstLine="480"/>
        <w:spacing w:beforeAutospacing="0" w:afterAutospacing="0" w:line="500" w:lineRule="exact"/>
        <w:rPr>
          <w:rFonts w:hint="eastAsia" w:ascii="宋体" w:hAnsi="宋体" w:eastAsia="宋体" w:cs="宋体"/>
          <w:bCs/>
          <w:color w:val="auto"/>
          <w:sz w:val="24"/>
          <w:szCs w:val="24"/>
          <w:highlight w:val="none"/>
          <w:shd w:val="clear" w:color="auto" w:fill="ffffff"/>
          <w:lang w:val="zh-CN"/>
        </w:rPr>
      </w:pPr>
      <w:r>
        <w:rPr>
          <w:rFonts w:hint="eastAsia" w:ascii="宋体" w:hAnsi="宋体" w:eastAsia="宋体" w:cs="宋体"/>
          <w:bCs/>
          <w:color w:val="auto"/>
          <w:sz w:val="24"/>
          <w:szCs w:val="24"/>
          <w:highlight w:val="none"/>
          <w:shd w:val="clear" w:color="auto" w:fill="ffffff"/>
          <w:lang w:val="zh-CN"/>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p>
    <w:p>
      <w:pPr>
        <w:ind w:firstLine="480"/>
        <w:spacing w:beforeAutospacing="0" w:afterAutospacing="0" w:line="500" w:lineRule="exact"/>
        <w:rPr>
          <w:rFonts w:hint="eastAsia" w:ascii="宋体" w:hAnsi="宋体" w:eastAsia="宋体" w:cs="宋体"/>
          <w:bCs/>
          <w:color w:val="auto"/>
          <w:sz w:val="24"/>
          <w:szCs w:val="24"/>
          <w:highlight w:val="none"/>
          <w:shd w:val="clear" w:color="auto" w:fill="ffffff"/>
          <w:lang w:val="zh-CN"/>
        </w:rPr>
      </w:pPr>
      <w:r>
        <w:rPr>
          <w:rFonts w:hint="eastAsia" w:ascii="宋体" w:hAnsi="宋体" w:eastAsia="宋体" w:cs="宋体"/>
          <w:bCs/>
          <w:color w:val="auto"/>
          <w:sz w:val="24"/>
          <w:szCs w:val="24"/>
          <w:highlight w:val="none"/>
          <w:shd w:val="clear" w:color="auto" w:fill="ffffff"/>
          <w:lang w:val="zh-CN"/>
        </w:rPr>
        <w:t xml:space="preserve">南京市政府采购供应商诚信档案管理系统咨询电话：025-51808865；供应商可就用户注册与打印“南京市政府采购供应商信用记录表”等事宜进行咨询。</w:t>
      </w:r>
      <w:r/>
    </w:p>
    <w:p>
      <w:pPr>
        <w:pStyle w:val="662"/>
        <w:ind w:left="0" w:firstLine="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三、获取采购文件</w:t>
      </w:r>
      <w:r/>
    </w:p>
    <w:p>
      <w:pPr>
        <w:pStyle w:val="662"/>
        <w:ind w:left="0" w:firstLine="420"/>
        <w:spacing w:after="0"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时间：自磋商文件公告发布之日起</w:t>
      </w:r>
      <w:r>
        <w:rPr>
          <w:rFonts w:hint="eastAsia" w:cs="宋体"/>
          <w:sz w:val="24"/>
          <w:szCs w:val="24"/>
          <w:highlight w:val="none"/>
          <w:lang w:val="en-US" w:eastAsia="zh-CN"/>
        </w:rPr>
        <w:t xml:space="preserve">5个工作日；</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地点：“江苏政府采购网、南京公共采购信息网”自行免费下载 </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售价：0.00元</w:t>
      </w:r>
      <w:r/>
    </w:p>
    <w:p>
      <w:pPr>
        <w:pStyle w:val="662"/>
        <w:ind w:left="0" w:firstLine="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四、响应文件提交</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截止时间：</w:t>
      </w:r>
      <w:r>
        <w:rPr>
          <w:rFonts w:hint="eastAsia" w:cs="宋体"/>
          <w:sz w:val="24"/>
          <w:szCs w:val="24"/>
          <w:highlight w:val="none"/>
          <w:lang w:val="en-US" w:eastAsia="zh-CN"/>
        </w:rPr>
        <w:t xml:space="preserve">2026年4月27日 14:30</w:t>
      </w:r>
      <w:r>
        <w:rPr>
          <w:rFonts w:hint="eastAsia" w:ascii="宋体" w:hAnsi="宋体" w:eastAsia="宋体" w:cs="宋体"/>
          <w:sz w:val="24"/>
          <w:szCs w:val="24"/>
          <w:highlight w:val="none"/>
          <w:lang w:val="en-US" w:eastAsia="zh-CN"/>
        </w:rPr>
        <w:t xml:space="preserve">（北京时间）</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地点：“苏采云”政府采购交易系统网上开标大厅</w:t>
      </w:r>
      <w:r/>
    </w:p>
    <w:p>
      <w:pPr>
        <w:pStyle w:val="662"/>
        <w:ind w:left="0" w:firstLine="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五、开启</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时间：</w:t>
      </w:r>
      <w:r>
        <w:rPr>
          <w:rFonts w:hint="eastAsia" w:cs="宋体"/>
          <w:sz w:val="24"/>
          <w:szCs w:val="24"/>
          <w:highlight w:val="none"/>
          <w:lang w:val="en-US" w:eastAsia="zh-CN"/>
        </w:rPr>
        <w:t xml:space="preserve">2026年4月27日 14:30</w:t>
      </w:r>
      <w:r>
        <w:rPr>
          <w:rFonts w:hint="eastAsia" w:ascii="宋体" w:hAnsi="宋体" w:eastAsia="宋体" w:cs="宋体"/>
          <w:sz w:val="24"/>
          <w:szCs w:val="24"/>
          <w:highlight w:val="none"/>
          <w:lang w:val="en-US" w:eastAsia="zh-CN"/>
        </w:rPr>
        <w:t xml:space="preserve">（北京时间）</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地点：“苏采云”政府采购交易系统网上开标大厅</w:t>
      </w:r>
      <w:r/>
    </w:p>
    <w:p>
      <w:pPr>
        <w:pStyle w:val="662"/>
        <w:ind w:left="0" w:firstLine="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六、公告期限</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自本公告发布之日起3个工作日。</w:t>
      </w:r>
      <w:r/>
    </w:p>
    <w:p>
      <w:pPr>
        <w:pStyle w:val="662"/>
        <w:ind w:left="0" w:firstLine="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七、其他补充事宜</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拒绝下述供应商参加本次采购活动（提供承诺函，格式自拟）：</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1.供应商单位负责人为同一人或者存在直接控股、管理关系的不同供应商，不得参加同一合同项下的政府采购活动。</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2.凡为采购项目提供整体设计、规范编制或者项目管理、监理、检测等服务的供应商，不得再参加本项目的采购活动。</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3.供应商被“信用中国”网站、“中国政府采购网”列入失信被执行人、重大税收违法案件当事人名单、政府采购严重违法失信行为记录名单。</w:t>
      </w:r>
      <w:r/>
    </w:p>
    <w:p>
      <w:pPr>
        <w:pStyle w:val="662"/>
        <w:ind w:left="0" w:firstLine="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八、凡对本次采购提出询问，请按以下方式联系。</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1.采购人信息</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单位名称：南京市江宁区人民政府东山街道办事处　</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单位地址：南京市江宁区上元大街229号 </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联系人：衡工　</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联系方式：025-86111302</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2.采购代理机构信息</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单位名称：南京灿宇招投标有限公司</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单位地址：南京市江宁区东山街道金源路4号绿地之窗商务广场711-714室</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联系电话：</w:t>
      </w:r>
      <w:r>
        <w:rPr>
          <w:rFonts w:hint="eastAsia" w:ascii="宋体" w:hAnsi="宋体" w:eastAsia="宋体" w:cs="宋体"/>
          <w:b w:val="0"/>
          <w:sz w:val="24"/>
          <w:szCs w:val="24"/>
          <w:highlight w:val="none"/>
          <w:lang w:val="en-US" w:eastAsia="zh-CN"/>
        </w:rPr>
        <w:t xml:space="preserve">025-81032003</w:t>
      </w:r>
      <w:r/>
    </w:p>
    <w:p>
      <w:pPr>
        <w:pStyle w:val="662"/>
        <w:ind w:left="0" w:firstLine="42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3.项目联系方式</w:t>
      </w:r>
      <w:r/>
    </w:p>
    <w:p>
      <w:pPr>
        <w:pStyle w:val="662"/>
        <w:ind w:left="0" w:firstLine="420"/>
        <w:spacing w:after="0" w:line="360" w:lineRule="auto"/>
        <w:rPr>
          <w:rFonts w:hint="eastAsia" w:cs="宋体"/>
          <w:sz w:val="24"/>
          <w:szCs w:val="24"/>
          <w:highlight w:val="none"/>
          <w:lang w:val="en-US" w:eastAsia="zh-CN"/>
        </w:rPr>
      </w:pPr>
      <w:r>
        <w:rPr>
          <w:rFonts w:hint="eastAsia" w:ascii="宋体" w:hAnsi="宋体" w:eastAsia="宋体" w:cs="宋体"/>
          <w:sz w:val="24"/>
          <w:szCs w:val="24"/>
          <w:highlight w:val="none"/>
          <w:lang w:val="en-US" w:eastAsia="zh-CN"/>
        </w:rPr>
        <w:t xml:space="preserve">项目联系人：</w:t>
      </w:r>
      <w:r>
        <w:rPr>
          <w:rFonts w:hint="eastAsia" w:cs="宋体"/>
          <w:sz w:val="24"/>
          <w:szCs w:val="24"/>
          <w:highlight w:val="none"/>
          <w:lang w:val="en-US" w:eastAsia="zh-CN"/>
        </w:rPr>
        <w:t xml:space="preserve">王工</w:t>
      </w:r>
      <w:r/>
    </w:p>
    <w:p>
      <w:pPr>
        <w:pStyle w:val="662"/>
        <w:ind w:left="0" w:firstLine="420"/>
        <w:spacing w:after="0" w:line="360" w:lineRule="auto"/>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 xml:space="preserve">联系</w:t>
      </w:r>
      <w:r>
        <w:rPr>
          <w:rFonts w:hint="eastAsia" w:ascii="宋体" w:hAnsi="宋体" w:eastAsia="宋体" w:cs="宋体"/>
          <w:sz w:val="24"/>
          <w:szCs w:val="24"/>
          <w:highlight w:val="none"/>
          <w:lang w:val="en-US" w:eastAsia="zh-CN"/>
        </w:rPr>
        <w:t xml:space="preserve">电话：</w:t>
      </w:r>
      <w:r>
        <w:rPr>
          <w:rFonts w:hint="eastAsia" w:cs="宋体"/>
          <w:color w:val="auto"/>
          <w:sz w:val="24"/>
          <w:szCs w:val="24"/>
          <w:highlight w:val="none"/>
          <w:lang w:val="en-US" w:eastAsia="zh-CN" w:bidi="zh-CN"/>
        </w:rPr>
        <w:t xml:space="preserve">18952021223</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highlight w:val="none"/>
          <w:lang w:val="en-US" w:eastAsia="zh-CN"/>
        </w:rPr>
      </w:pPr>
      <w:r>
        <w:rPr>
          <w:rFonts w:hint="eastAsia"/>
          <w:highlight w:val="none"/>
          <w:lang w:val="en-US" w:eastAsia="zh-CN"/>
        </w:rPr>
      </w:r>
      <w:r>
        <w:rPr>
          <w:rFonts w:hint="eastAsia"/>
          <w:highlight w:val="none"/>
          <w:lang w:val="en-US" w:eastAsia="zh-CN"/>
        </w:rPr>
      </w:r>
    </w:p>
    <w:p>
      <w:pPr>
        <w:rPr>
          <w:rFonts w:hint="eastAsia"/>
          <w:highlight w:val="none"/>
          <w:lang w:val="en-US" w:eastAsia="zh-CN"/>
        </w:rPr>
      </w:pPr>
      <w:r>
        <w:rPr>
          <w:rFonts w:hint="eastAsia"/>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4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4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47"/>
        <w:rPr>
          <w:rFonts w:hint="eastAsia"/>
          <w:highlight w:val="none"/>
          <w:lang w:val="en-US" w:eastAsia="zh-CN"/>
        </w:rPr>
      </w:pPr>
      <w:r>
        <w:rPr>
          <w:rFonts w:hint="eastAsia"/>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ind w:left="0" w:firstLine="0"/>
        <w:jc w:val="center"/>
        <w:rPr>
          <w:rFonts w:hint="eastAsia"/>
          <w:b/>
          <w:bCs/>
          <w:sz w:val="40"/>
          <w:szCs w:val="40"/>
          <w:highlight w:val="none"/>
          <w:lang w:val="en-US" w:eastAsia="zh-CN"/>
        </w:rPr>
        <w:outlineLvl w:val="0"/>
      </w:pPr>
      <w:r/>
      <w:bookmarkStart w:id="1" w:name="_Toc18848"/>
      <w:r>
        <w:rPr>
          <w:rFonts w:hint="eastAsia"/>
          <w:b/>
          <w:bCs/>
          <w:sz w:val="40"/>
          <w:szCs w:val="40"/>
          <w:highlight w:val="none"/>
          <w:lang w:val="en-US" w:eastAsia="zh-CN"/>
        </w:rPr>
        <w:t xml:space="preserve">第二章 竞争性磋商须知</w:t>
      </w:r>
      <w:bookmarkEnd w:id="1"/>
      <w:r/>
      <w:r/>
    </w:p>
    <w:p>
      <w:pPr>
        <w:pStyle w:val="662"/>
        <w:ind w:left="0" w:firstLine="420"/>
        <w:rPr>
          <w:rFonts w:hint="eastAsia"/>
          <w:sz w:val="24"/>
          <w:szCs w:val="24"/>
          <w:highlight w:val="none"/>
          <w:lang w:val="en-US" w:eastAsia="zh-CN"/>
        </w:rPr>
      </w:pPr>
      <w:r>
        <w:rPr>
          <w:rFonts w:hint="eastAsia"/>
          <w:sz w:val="24"/>
          <w:szCs w:val="24"/>
          <w:highlight w:val="none"/>
          <w:u w:val="single"/>
          <w:lang w:val="en-US" w:eastAsia="zh-CN"/>
        </w:rPr>
        <w:t xml:space="preserve">南京灿宇招投标有限公司</w:t>
      </w:r>
      <w:r>
        <w:rPr>
          <w:rFonts w:hint="eastAsia"/>
          <w:sz w:val="24"/>
          <w:szCs w:val="24"/>
          <w:highlight w:val="none"/>
          <w:lang w:val="en-US" w:eastAsia="zh-CN"/>
        </w:rPr>
        <w:t xml:space="preserve">（代理机构）受</w:t>
      </w:r>
      <w:r>
        <w:rPr>
          <w:rFonts w:hint="eastAsia"/>
          <w:sz w:val="24"/>
          <w:szCs w:val="24"/>
          <w:highlight w:val="none"/>
          <w:u w:val="single"/>
          <w:lang w:val="en-US" w:eastAsia="zh-CN"/>
        </w:rPr>
        <w:t xml:space="preserve">南京市江宁区人民政府东山街道办事处</w:t>
      </w:r>
      <w:r>
        <w:rPr>
          <w:rFonts w:hint="eastAsia"/>
          <w:sz w:val="24"/>
          <w:szCs w:val="24"/>
          <w:highlight w:val="none"/>
          <w:lang w:val="en-US" w:eastAsia="zh-CN"/>
        </w:rPr>
        <w:t xml:space="preserve">（采购人）委托，对</w:t>
      </w:r>
      <w:r>
        <w:rPr>
          <w:rFonts w:hint="eastAsia"/>
          <w:sz w:val="24"/>
          <w:szCs w:val="24"/>
          <w:highlight w:val="none"/>
          <w:u w:val="single"/>
          <w:lang w:val="en-US" w:eastAsia="zh-CN"/>
        </w:rPr>
        <w:t xml:space="preserve">南京市公安局交通管理局江宁区大队执勤一中队食堂服务外包</w:t>
      </w:r>
      <w:r>
        <w:rPr>
          <w:rFonts w:hint="eastAsia"/>
          <w:sz w:val="24"/>
          <w:szCs w:val="24"/>
          <w:highlight w:val="none"/>
          <w:lang w:val="en-US" w:eastAsia="zh-CN"/>
        </w:rPr>
        <w:t xml:space="preserve">（项目名称）进行竞争性磋商采购，兹邀请符条件的供应商参与投标，相关信息如下：</w:t>
      </w:r>
      <w:r/>
    </w:p>
    <w:tbl>
      <w:tblPr>
        <w:tblStyle w:val="646"/>
        <w:tblW w:w="50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7"/>
        <w:gridCol w:w="1190"/>
        <w:gridCol w:w="1055"/>
        <w:gridCol w:w="822"/>
        <w:gridCol w:w="1728"/>
        <w:gridCol w:w="3549"/>
      </w:tblGrid>
      <w:tr>
        <w:trPr>
          <w:trHeight w:val="327"/>
        </w:trPr>
        <w:tc>
          <w:tcPr>
            <w:tcW w:w="421" w:type="pct"/>
            <w:vAlign w:val="center"/>
            <w:textDirection w:val="lrTb"/>
            <w:noWrap w:val="false"/>
          </w:tcPr>
          <w:p>
            <w:pPr>
              <w:pStyle w:val="665"/>
              <w:ind w:right="0"/>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gridSpan w:val="2"/>
            <w:tcW w:w="1232" w:type="pct"/>
            <w:vAlign w:val="center"/>
            <w:textDirection w:val="lrTb"/>
            <w:noWrap w:val="false"/>
          </w:tcPr>
          <w:p>
            <w:pPr>
              <w:pStyle w:val="665"/>
              <w:ind w:right="0"/>
              <w:jc w:val="center"/>
              <w:pageBreakBefore w:val="0"/>
              <w:spacing w:line="360" w:lineRule="auto"/>
              <w:tabs>
                <w:tab w:val="left" w:pos="428"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t xml:space="preserve">目</w:t>
            </w:r>
            <w:r/>
          </w:p>
        </w:tc>
        <w:tc>
          <w:tcPr>
            <w:gridSpan w:val="3"/>
            <w:tcW w:w="3346" w:type="pct"/>
            <w:vAlign w:val="center"/>
            <w:textDirection w:val="lrTb"/>
            <w:noWrap w:val="false"/>
          </w:tcPr>
          <w:p>
            <w:pPr>
              <w:pStyle w:val="665"/>
              <w:ind w:right="0"/>
              <w:jc w:val="center"/>
              <w:pageBreakBefore w:val="0"/>
              <w:spacing w:line="360" w:lineRule="auto"/>
              <w:tabs>
                <w:tab w:val="left" w:pos="11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t xml:space="preserve">容</w:t>
            </w:r>
            <w:r/>
          </w:p>
        </w:tc>
      </w:tr>
      <w:tr>
        <w:trPr>
          <w:trHeight w:val="312"/>
        </w:trPr>
        <w:tc>
          <w:tcPr>
            <w:tcW w:w="421" w:type="pct"/>
            <w:vAlign w:val="center"/>
            <w:textDirection w:val="lrTb"/>
            <w:noWrap w:val="false"/>
          </w:tcPr>
          <w:p>
            <w:pPr>
              <w:pStyle w:val="665"/>
              <w:ind w:left="6"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W w:w="1232" w:type="pct"/>
            <w:vAlign w:val="center"/>
            <w:textDirection w:val="lrTb"/>
            <w:noWrap w:val="false"/>
          </w:tcPr>
          <w:p>
            <w:pPr>
              <w:pStyle w:val="665"/>
              <w:ind w:right="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c>
        <w:tc>
          <w:tcPr>
            <w:gridSpan w:val="3"/>
            <w:tcW w:w="3346" w:type="pct"/>
            <w:vAlign w:val="center"/>
            <w:textDirection w:val="lrTb"/>
            <w:noWrap w:val="false"/>
          </w:tcPr>
          <w:p>
            <w:pPr>
              <w:pStyle w:val="665"/>
              <w:ind w:left="107" w:right="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JSZC-320115-CYZT-C2026-0001</w:t>
            </w:r>
            <w:r/>
          </w:p>
        </w:tc>
      </w:tr>
      <w:tr>
        <w:trPr>
          <w:trHeight w:val="312"/>
        </w:trPr>
        <w:tc>
          <w:tcPr>
            <w:tcW w:w="421" w:type="pct"/>
            <w:vAlign w:val="center"/>
            <w:textDirection w:val="lrTb"/>
            <w:noWrap w:val="false"/>
          </w:tcPr>
          <w:p>
            <w:pPr>
              <w:pStyle w:val="665"/>
              <w:ind w:left="6"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W w:w="1232" w:type="pct"/>
            <w:vAlign w:val="center"/>
            <w:textDirection w:val="lrTb"/>
            <w:noWrap w:val="false"/>
          </w:tcPr>
          <w:p>
            <w:pPr>
              <w:pStyle w:val="665"/>
              <w:ind w:right="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gridSpan w:val="3"/>
            <w:tcW w:w="3346" w:type="pct"/>
            <w:vAlign w:val="center"/>
            <w:textDirection w:val="lrTb"/>
            <w:noWrap w:val="false"/>
          </w:tcPr>
          <w:p>
            <w:pPr>
              <w:pStyle w:val="665"/>
              <w:ind w:left="107" w:right="0"/>
              <w:jc w:val="both"/>
              <w:pageBreakBefore w:val="0"/>
              <w:spacing w:line="360" w:lineRule="auto"/>
              <w:rPr>
                <w:rFonts w:hint="eastAsia" w:ascii="宋体" w:hAnsi="宋体" w:eastAsia="宋体" w:cs="宋体"/>
                <w:color w:val="auto"/>
                <w:sz w:val="24"/>
                <w:szCs w:val="24"/>
                <w:highlight w:val="none"/>
                <w:lang w:eastAsia="zh-CN"/>
              </w:rPr>
            </w:pPr>
            <w:r>
              <w:rPr>
                <w:rFonts w:hint="eastAsia" w:cs="宋体"/>
                <w:b w:val="0"/>
                <w:bCs w:val="0"/>
                <w:color w:val="auto"/>
                <w:sz w:val="24"/>
                <w:szCs w:val="24"/>
                <w:highlight w:val="none"/>
                <w:lang w:eastAsia="zh-CN"/>
              </w:rPr>
              <w:t xml:space="preserve">南京市公安局交通管理局江宁区大队执勤一中队食堂服务外包</w:t>
            </w:r>
            <w:r/>
          </w:p>
        </w:tc>
      </w:tr>
      <w:tr>
        <w:trPr>
          <w:trHeight w:val="311"/>
        </w:trPr>
        <w:tc>
          <w:tcPr>
            <w:tcW w:w="421" w:type="pct"/>
            <w:vAlign w:val="center"/>
            <w:textDirection w:val="lrTb"/>
            <w:noWrap w:val="false"/>
          </w:tcPr>
          <w:p>
            <w:pPr>
              <w:pStyle w:val="665"/>
              <w:ind w:left="6"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2"/>
            <w:tcW w:w="1232" w:type="pct"/>
            <w:vAlign w:val="center"/>
            <w:textDirection w:val="lrTb"/>
            <w:noWrap w:val="false"/>
          </w:tcPr>
          <w:p>
            <w:pPr>
              <w:pStyle w:val="665"/>
              <w:ind w:right="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w:t>
            </w:r>
            <w:r/>
          </w:p>
        </w:tc>
        <w:tc>
          <w:tcPr>
            <w:gridSpan w:val="3"/>
            <w:tcW w:w="3346" w:type="pct"/>
            <w:vAlign w:val="center"/>
            <w:textDirection w:val="lrTb"/>
            <w:noWrap w:val="false"/>
          </w:tcPr>
          <w:p>
            <w:pPr>
              <w:pStyle w:val="665"/>
              <w:ind w:left="107" w:right="0"/>
              <w:jc w:val="both"/>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南京灿宇招投标有限公司</w:t>
            </w:r>
            <w:r/>
          </w:p>
        </w:tc>
      </w:tr>
      <w:tr>
        <w:trPr>
          <w:trHeight w:val="312"/>
        </w:trPr>
        <w:tc>
          <w:tcPr>
            <w:tcW w:w="421" w:type="pct"/>
            <w:vAlign w:val="center"/>
            <w:textDirection w:val="lrTb"/>
            <w:noWrap w:val="false"/>
          </w:tcPr>
          <w:p>
            <w:pPr>
              <w:pStyle w:val="665"/>
              <w:ind w:left="6"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gridSpan w:val="2"/>
            <w:tcW w:w="1232" w:type="pct"/>
            <w:vAlign w:val="center"/>
            <w:textDirection w:val="lrTb"/>
            <w:noWrap w:val="false"/>
          </w:tcPr>
          <w:p>
            <w:pPr>
              <w:pStyle w:val="665"/>
              <w:ind w:right="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采购代理机构地址</w:t>
            </w:r>
            <w:r/>
          </w:p>
        </w:tc>
        <w:tc>
          <w:tcPr>
            <w:gridSpan w:val="3"/>
            <w:tcW w:w="3346" w:type="pct"/>
            <w:vAlign w:val="center"/>
            <w:textDirection w:val="lrTb"/>
            <w:noWrap w:val="false"/>
          </w:tcPr>
          <w:p>
            <w:pPr>
              <w:pStyle w:val="665"/>
              <w:ind w:left="107" w:right="0"/>
              <w:jc w:val="both"/>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南京市江宁区东山街道金源路4号绿地之窗商务广场711-714室</w:t>
            </w:r>
            <w:r/>
          </w:p>
        </w:tc>
      </w:tr>
      <w:tr>
        <w:trPr>
          <w:trHeight w:val="1749"/>
        </w:trPr>
        <w:tc>
          <w:tcPr>
            <w:tcW w:w="421" w:type="pct"/>
            <w:vAlign w:val="center"/>
            <w:textDirection w:val="lrTb"/>
            <w:noWrap w:val="false"/>
          </w:tcPr>
          <w:p>
            <w:pPr>
              <w:pStyle w:val="665"/>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2"/>
            <w:tcW w:w="1232" w:type="pct"/>
            <w:vAlign w:val="center"/>
            <w:textDirection w:val="lrTb"/>
            <w:noWrap w:val="false"/>
          </w:tcPr>
          <w:p>
            <w:pPr>
              <w:pStyle w:val="665"/>
              <w:ind w:right="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磋商文件获取方法</w:t>
            </w:r>
            <w:r/>
          </w:p>
        </w:tc>
        <w:tc>
          <w:tcPr>
            <w:gridSpan w:val="3"/>
            <w:tcW w:w="3346" w:type="pct"/>
            <w:vAlign w:val="center"/>
            <w:textDirection w:val="lrTb"/>
            <w:noWrap w:val="false"/>
          </w:tcPr>
          <w:p>
            <w:pPr>
              <w:pStyle w:val="665"/>
              <w:numPr>
                <w:ilvl w:val="0"/>
                <w:numId w:val="0"/>
              </w:numPr>
              <w:ind w:left="106" w:right="0"/>
              <w:jc w:val="both"/>
              <w:pageBreakBefore w:val="0"/>
              <w:spacing w:line="360" w:lineRule="auto"/>
              <w:tabs>
                <w:tab w:val="left" w:pos="63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623"/>
        </w:trPr>
        <w:tc>
          <w:tcPr>
            <w:tcW w:w="421" w:type="pct"/>
            <w:vAlign w:val="center"/>
            <w:textDirection w:val="lrTb"/>
            <w:noWrap w:val="false"/>
          </w:tcPr>
          <w:p>
            <w:pPr>
              <w:pStyle w:val="665"/>
              <w:ind w:left="6"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gridSpan w:val="2"/>
            <w:tcW w:w="1232" w:type="pct"/>
            <w:vAlign w:val="center"/>
            <w:textDirection w:val="lrTb"/>
            <w:noWrap w:val="false"/>
          </w:tcPr>
          <w:p>
            <w:pPr>
              <w:pStyle w:val="665"/>
              <w:ind w:right="0"/>
              <w:jc w:val="both"/>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项目预算及</w:t>
            </w:r>
            <w:r>
              <w:rPr>
                <w:rFonts w:hint="eastAsia" w:ascii="宋体" w:hAnsi="宋体" w:eastAsia="宋体" w:cs="宋体"/>
                <w:color w:val="auto"/>
                <w:sz w:val="24"/>
                <w:szCs w:val="24"/>
                <w:highlight w:val="none"/>
                <w:lang w:eastAsia="zh-CN"/>
              </w:rPr>
              <w:t xml:space="preserve">服务期</w:t>
            </w:r>
            <w:r/>
          </w:p>
        </w:tc>
        <w:tc>
          <w:tcPr>
            <w:gridSpan w:val="3"/>
            <w:tcW w:w="3346" w:type="pct"/>
            <w:vAlign w:val="center"/>
            <w:textDirection w:val="lrTb"/>
            <w:noWrap w:val="false"/>
          </w:tcPr>
          <w:p>
            <w:pPr>
              <w:pStyle w:val="665"/>
              <w:ind w:right="0"/>
              <w:jc w:val="both"/>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人民币</w:t>
            </w:r>
            <w:r>
              <w:rPr>
                <w:rFonts w:hint="eastAsia" w:ascii="宋体" w:hAnsi="宋体" w:eastAsia="宋体" w:cs="宋体"/>
                <w:color w:val="auto"/>
                <w:sz w:val="24"/>
                <w:szCs w:val="24"/>
                <w:highlight w:val="none"/>
                <w:u w:val="single"/>
                <w:lang w:val="en-US" w:eastAsia="zh-CN"/>
              </w:rPr>
              <w:t xml:space="preserve">369.05万元</w:t>
            </w:r>
            <w:r>
              <w:rPr>
                <w:rFonts w:hint="eastAsia" w:ascii="宋体" w:hAnsi="宋体" w:eastAsia="宋体" w:cs="宋体"/>
                <w:color w:val="auto"/>
                <w:sz w:val="24"/>
                <w:szCs w:val="24"/>
                <w:highlight w:val="none"/>
                <w:lang w:val="en-US" w:eastAsia="zh-CN"/>
              </w:rPr>
              <w:t xml:space="preserve">（最高限价为</w:t>
            </w:r>
            <w:r>
              <w:rPr>
                <w:rFonts w:hint="eastAsia" w:cs="宋体"/>
                <w:color w:val="auto"/>
                <w:sz w:val="24"/>
                <w:szCs w:val="24"/>
                <w:highlight w:val="none"/>
                <w:u w:val="single"/>
                <w:lang w:val="en-US" w:eastAsia="zh-CN"/>
              </w:rPr>
              <w:t xml:space="preserve">368.6949万</w:t>
            </w:r>
            <w:r>
              <w:rPr>
                <w:rFonts w:hint="eastAsia" w:ascii="宋体" w:hAnsi="宋体" w:eastAsia="宋体" w:cs="宋体"/>
                <w:color w:val="auto"/>
                <w:sz w:val="24"/>
                <w:szCs w:val="24"/>
                <w:highlight w:val="none"/>
                <w:u w:val="single"/>
                <w:lang w:val="en-US" w:eastAsia="zh-CN"/>
              </w:rPr>
              <w:t xml:space="preserve">元</w:t>
            </w:r>
            <w:r>
              <w:rPr>
                <w:rFonts w:hint="eastAsia" w:ascii="宋体" w:hAnsi="宋体" w:eastAsia="宋体" w:cs="宋体"/>
                <w:color w:val="auto"/>
                <w:sz w:val="24"/>
                <w:szCs w:val="24"/>
                <w:highlight w:val="none"/>
                <w:lang w:val="en-US" w:eastAsia="zh-CN"/>
              </w:rPr>
              <w:t xml:space="preserve">，投标人报价超过</w:t>
            </w:r>
            <w:r>
              <w:rPr>
                <w:rFonts w:hint="eastAsia" w:cs="宋体"/>
                <w:color w:val="auto"/>
                <w:sz w:val="24"/>
                <w:szCs w:val="24"/>
                <w:highlight w:val="none"/>
                <w:lang w:val="en-US" w:eastAsia="zh-CN"/>
              </w:rPr>
              <w:t xml:space="preserve">最高</w:t>
            </w:r>
            <w:r>
              <w:rPr>
                <w:rFonts w:hint="eastAsia" w:ascii="宋体" w:hAnsi="宋体" w:eastAsia="宋体" w:cs="宋体"/>
                <w:color w:val="auto"/>
                <w:sz w:val="24"/>
                <w:szCs w:val="24"/>
                <w:highlight w:val="none"/>
                <w:lang w:val="en-US" w:eastAsia="zh-CN"/>
              </w:rPr>
              <w:t xml:space="preserve">价作无效标处理。）</w:t>
            </w:r>
            <w:r/>
          </w:p>
          <w:p>
            <w:pPr>
              <w:pStyle w:val="665"/>
              <w:ind w:right="0"/>
              <w:jc w:val="both"/>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服务期</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pacing w:val="20"/>
                <w:sz w:val="24"/>
                <w:szCs w:val="24"/>
                <w:highlight w:val="none"/>
                <w:u w:val="single"/>
                <w:lang w:val="en-US" w:eastAsia="zh-CN"/>
              </w:rPr>
              <w:t xml:space="preserve">365日历天</w:t>
            </w:r>
            <w:r/>
          </w:p>
        </w:tc>
      </w:tr>
      <w:tr>
        <w:trPr>
          <w:trHeight w:val="312"/>
        </w:trPr>
        <w:tc>
          <w:tcPr>
            <w:tcW w:w="421" w:type="pct"/>
            <w:vAlign w:val="center"/>
            <w:textDirection w:val="lrTb"/>
            <w:noWrap w:val="false"/>
          </w:tcPr>
          <w:p>
            <w:pPr>
              <w:pStyle w:val="665"/>
              <w:ind w:right="0"/>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gridSpan w:val="2"/>
            <w:tcW w:w="1232" w:type="pct"/>
            <w:vAlign w:val="center"/>
            <w:textDirection w:val="lrTb"/>
            <w:noWrap w:val="false"/>
          </w:tcPr>
          <w:p>
            <w:pPr>
              <w:pStyle w:val="665"/>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磋商有效期</w:t>
            </w:r>
            <w:r/>
          </w:p>
        </w:tc>
        <w:tc>
          <w:tcPr>
            <w:gridSpan w:val="3"/>
            <w:tcW w:w="3346" w:type="pct"/>
            <w:vAlign w:val="center"/>
            <w:textDirection w:val="lrTb"/>
            <w:noWrap w:val="false"/>
          </w:tcPr>
          <w:p>
            <w:pPr>
              <w:pStyle w:val="665"/>
              <w:ind w:right="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磋商之日起90天</w:t>
            </w:r>
            <w:r/>
          </w:p>
        </w:tc>
      </w:tr>
      <w:tr>
        <w:trPr>
          <w:trHeight w:val="624"/>
        </w:trPr>
        <w:tc>
          <w:tcPr>
            <w:tcW w:w="421" w:type="pct"/>
            <w:vAlign w:val="center"/>
            <w:vMerge w:val="restart"/>
            <w:textDirection w:val="lrTb"/>
            <w:noWrap w:val="false"/>
          </w:tcPr>
          <w:p>
            <w:pPr>
              <w:pStyle w:val="665"/>
              <w:ind w:right="0"/>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653" w:type="pct"/>
            <w:vAlign w:val="center"/>
            <w:vMerge w:val="restart"/>
            <w:textDirection w:val="lrTb"/>
            <w:noWrap w:val="false"/>
          </w:tcPr>
          <w:p>
            <w:pPr>
              <w:pStyle w:val="665"/>
              <w:ind w:right="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磋商报名</w:t>
            </w:r>
            <w:r/>
          </w:p>
        </w:tc>
        <w:tc>
          <w:tcPr>
            <w:tcW w:w="579" w:type="pct"/>
            <w:vAlign w:val="center"/>
            <w:textDirection w:val="lrTb"/>
            <w:noWrap w:val="false"/>
          </w:tcPr>
          <w:p>
            <w:pPr>
              <w:pStyle w:val="665"/>
              <w:ind w:right="0"/>
              <w:jc w:val="center"/>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时间</w:t>
            </w:r>
            <w:r/>
          </w:p>
        </w:tc>
        <w:tc>
          <w:tcPr>
            <w:gridSpan w:val="3"/>
            <w:tcW w:w="3346" w:type="pct"/>
            <w:vAlign w:val="center"/>
            <w:textDirection w:val="lrTb"/>
            <w:noWrap w:val="false"/>
          </w:tcPr>
          <w:p>
            <w:pPr>
              <w:pStyle w:val="665"/>
              <w:ind w:right="0"/>
              <w:jc w:val="both"/>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自磋商文件公告发布之日起5个工作日</w:t>
            </w:r>
            <w:r/>
          </w:p>
        </w:tc>
      </w:tr>
      <w:tr>
        <w:trPr>
          <w:trHeight w:val="377"/>
        </w:trPr>
        <w:tc>
          <w:tcPr>
            <w:tcBorders>
              <w:top w:val="none" w:color="000000" w:sz="4" w:space="0"/>
            </w:tcBorders>
            <w:tcW w:w="421" w:type="pct"/>
            <w:vAlign w:val="center"/>
            <w:vMerge w:val="continue"/>
            <w:textDirection w:val="lrTb"/>
            <w:noWrap w:val="false"/>
          </w:tcPr>
          <w:p>
            <w:pPr>
              <w:pStyle w:val="665"/>
              <w:ind w:left="6"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3" w:type="pct"/>
            <w:vAlign w:val="center"/>
            <w:vMerge w:val="continue"/>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9" w:type="pct"/>
            <w:vAlign w:val="center"/>
            <w:textDirection w:val="lrTb"/>
            <w:noWrap w:val="false"/>
          </w:tcPr>
          <w:p>
            <w:pPr>
              <w:pStyle w:val="665"/>
              <w:ind w:right="0"/>
              <w:jc w:val="center"/>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地点</w:t>
            </w:r>
            <w:r/>
          </w:p>
        </w:tc>
        <w:tc>
          <w:tcPr>
            <w:gridSpan w:val="3"/>
            <w:tcW w:w="3346" w:type="pct"/>
            <w:vAlign w:val="center"/>
            <w:textDirection w:val="lrTb"/>
            <w:noWrap w:val="false"/>
          </w:tcPr>
          <w:p>
            <w:pPr>
              <w:pStyle w:val="665"/>
              <w:ind w:right="0"/>
              <w:jc w:val="both"/>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“江苏政府采购网、南京公共采购信息网”自行免费下载</w:t>
            </w:r>
            <w:r/>
          </w:p>
        </w:tc>
      </w:tr>
      <w:tr>
        <w:trPr>
          <w:trHeight w:val="624"/>
        </w:trPr>
        <w:tc>
          <w:tcPr>
            <w:tcBorders>
              <w:top w:val="none" w:color="000000" w:sz="4" w:space="0"/>
            </w:tcBorders>
            <w:tcW w:w="421" w:type="pct"/>
            <w:vAlign w:val="center"/>
            <w:vMerge w:val="continue"/>
            <w:textDirection w:val="lrTb"/>
            <w:noWrap w:val="false"/>
          </w:tcPr>
          <w:p>
            <w:pPr>
              <w:pStyle w:val="665"/>
              <w:ind w:left="6"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3" w:type="pct"/>
            <w:vAlign w:val="center"/>
            <w:vMerge w:val="continue"/>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9" w:type="pct"/>
            <w:vAlign w:val="center"/>
            <w:textDirection w:val="lrTb"/>
            <w:noWrap w:val="false"/>
          </w:tcPr>
          <w:p>
            <w:pPr>
              <w:pStyle w:val="665"/>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w:t>
            </w:r>
            <w:r/>
          </w:p>
        </w:tc>
        <w:tc>
          <w:tcPr>
            <w:gridSpan w:val="3"/>
            <w:tcW w:w="3346" w:type="pct"/>
            <w:vAlign w:val="center"/>
            <w:textDirection w:val="lrTb"/>
            <w:noWrap w:val="false"/>
          </w:tcPr>
          <w:p>
            <w:pPr>
              <w:pStyle w:val="665"/>
              <w:ind w:right="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75"/>
        </w:trPr>
        <w:tc>
          <w:tcPr>
            <w:tcW w:w="421" w:type="pct"/>
            <w:vAlign w:val="center"/>
            <w:vMerge w:val="restart"/>
            <w:textDirection w:val="lrTb"/>
            <w:noWrap w:val="false"/>
          </w:tcPr>
          <w:p>
            <w:pPr>
              <w:pStyle w:val="665"/>
              <w:ind w:right="0"/>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653" w:type="pct"/>
            <w:vAlign w:val="center"/>
            <w:vMerge w:val="restart"/>
            <w:textDirection w:val="lrTb"/>
            <w:noWrap w:val="false"/>
          </w:tcPr>
          <w:p>
            <w:pPr>
              <w:pStyle w:val="665"/>
              <w:ind w:right="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响应性文件递交信息</w:t>
            </w:r>
            <w:r/>
          </w:p>
        </w:tc>
        <w:tc>
          <w:tcPr>
            <w:tcW w:w="579" w:type="pct"/>
            <w:vAlign w:val="center"/>
            <w:textDirection w:val="lrTb"/>
            <w:noWrap w:val="false"/>
          </w:tcPr>
          <w:p>
            <w:pPr>
              <w:pStyle w:val="665"/>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p>
        </w:tc>
        <w:tc>
          <w:tcPr>
            <w:gridSpan w:val="3"/>
            <w:tcW w:w="3346" w:type="pct"/>
            <w:vAlign w:val="center"/>
            <w:textDirection w:val="lrTb"/>
            <w:noWrap w:val="false"/>
          </w:tcPr>
          <w:p>
            <w:pPr>
              <w:pStyle w:val="665"/>
              <w:ind w:right="0"/>
              <w:jc w:val="both"/>
              <w:pageBreakBefore w:val="0"/>
              <w:spacing w:line="360" w:lineRule="auto"/>
              <w:rPr>
                <w:rFonts w:hint="eastAsia" w:ascii="宋体" w:hAnsi="宋体" w:eastAsia="宋体" w:cs="宋体"/>
                <w:color w:val="auto"/>
                <w:sz w:val="24"/>
                <w:szCs w:val="24"/>
                <w:highlight w:val="none"/>
              </w:rPr>
            </w:pPr>
            <w:r>
              <w:rPr>
                <w:rFonts w:hint="eastAsia" w:cs="宋体"/>
                <w:sz w:val="24"/>
                <w:szCs w:val="24"/>
                <w:highlight w:val="none"/>
                <w:lang w:val="en-US" w:eastAsia="zh-CN"/>
              </w:rPr>
              <w:t xml:space="preserve">2026年4月27日 14:30</w:t>
            </w:r>
            <w:r/>
          </w:p>
        </w:tc>
      </w:tr>
      <w:tr>
        <w:trPr>
          <w:trHeight w:val="412"/>
        </w:trPr>
        <w:tc>
          <w:tcPr>
            <w:tcBorders>
              <w:top w:val="none" w:color="000000" w:sz="4" w:space="0"/>
            </w:tcBorders>
            <w:tcW w:w="421" w:type="pct"/>
            <w:vAlign w:val="center"/>
            <w:vMerge w:val="continue"/>
            <w:textDirection w:val="lrTb"/>
            <w:noWrap w:val="false"/>
          </w:tcPr>
          <w:p>
            <w:pPr>
              <w:pStyle w:val="665"/>
              <w:ind w:left="6"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3" w:type="pct"/>
            <w:vAlign w:val="center"/>
            <w:vMerge w:val="continue"/>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9" w:type="pct"/>
            <w:vAlign w:val="center"/>
            <w:textDirection w:val="lrTb"/>
            <w:noWrap w:val="false"/>
          </w:tcPr>
          <w:p>
            <w:pPr>
              <w:pStyle w:val="665"/>
              <w:ind w:right="0"/>
              <w:jc w:val="center"/>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地点</w:t>
            </w:r>
            <w:r/>
          </w:p>
        </w:tc>
        <w:tc>
          <w:tcPr>
            <w:gridSpan w:val="3"/>
            <w:tcW w:w="3346" w:type="pct"/>
            <w:vAlign w:val="center"/>
            <w:textDirection w:val="lrTb"/>
            <w:noWrap w:val="false"/>
          </w:tcPr>
          <w:p>
            <w:pPr>
              <w:pStyle w:val="665"/>
              <w:ind w:right="0"/>
              <w:jc w:val="both"/>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“苏采云”政府采购交易系统网上开标大厅</w:t>
            </w:r>
            <w:r/>
          </w:p>
        </w:tc>
      </w:tr>
      <w:tr>
        <w:trPr>
          <w:trHeight w:val="545"/>
        </w:trPr>
        <w:tc>
          <w:tcPr>
            <w:tcBorders>
              <w:top w:val="none" w:color="000000" w:sz="4" w:space="0"/>
            </w:tcBorders>
            <w:tcW w:w="421" w:type="pct"/>
            <w:vAlign w:val="center"/>
            <w:vMerge w:val="continue"/>
            <w:textDirection w:val="lrTb"/>
            <w:noWrap w:val="false"/>
          </w:tcPr>
          <w:p>
            <w:pPr>
              <w:pStyle w:val="665"/>
              <w:ind w:left="6"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53" w:type="pct"/>
            <w:vAlign w:val="center"/>
            <w:vMerge w:val="continue"/>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9" w:type="pct"/>
            <w:vAlign w:val="center"/>
            <w:textDirection w:val="lrTb"/>
            <w:noWrap w:val="false"/>
          </w:tcPr>
          <w:p>
            <w:pPr>
              <w:pStyle w:val="665"/>
              <w:ind w:right="0"/>
              <w:jc w:val="center"/>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要求</w:t>
            </w:r>
            <w:r/>
          </w:p>
        </w:tc>
        <w:tc>
          <w:tcPr>
            <w:gridSpan w:val="3"/>
            <w:tcW w:w="3346" w:type="pct"/>
            <w:vAlign w:val="center"/>
            <w:textDirection w:val="lrTb"/>
            <w:noWrap w:val="false"/>
          </w:tcPr>
          <w:p>
            <w:pPr>
              <w:pStyle w:val="665"/>
              <w:ind w:right="0"/>
              <w:jc w:val="both"/>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“苏采云”政府采购交易系统网上开标大厅</w:t>
            </w:r>
            <w:r/>
          </w:p>
        </w:tc>
      </w:tr>
      <w:tr>
        <w:trPr>
          <w:trHeight w:val="388"/>
        </w:trPr>
        <w:tc>
          <w:tcPr>
            <w:tcBorders>
              <w:bottom w:val="single" w:color="000000" w:sz="4" w:space="0"/>
            </w:tcBorders>
            <w:tcW w:w="421" w:type="pct"/>
            <w:vAlign w:val="center"/>
            <w:vMerge w:val="restart"/>
            <w:textDirection w:val="lrTb"/>
            <w:noWrap w:val="false"/>
          </w:tcPr>
          <w:p>
            <w:pPr>
              <w:pStyle w:val="665"/>
              <w:ind w:left="6" w:right="0"/>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bottom w:val="single" w:color="000000" w:sz="4" w:space="0"/>
            </w:tcBorders>
            <w:tcW w:w="653" w:type="pct"/>
            <w:vAlign w:val="center"/>
            <w:vMerge w:val="restart"/>
            <w:textDirection w:val="lrTb"/>
            <w:noWrap w:val="false"/>
          </w:tcPr>
          <w:p>
            <w:pPr>
              <w:pStyle w:val="665"/>
              <w:ind w:right="0"/>
              <w:jc w:val="both"/>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磋商信息</w:t>
            </w:r>
            <w:r/>
          </w:p>
        </w:tc>
        <w:tc>
          <w:tcPr>
            <w:tcW w:w="579" w:type="pct"/>
            <w:vAlign w:val="center"/>
            <w:textDirection w:val="lrTb"/>
            <w:noWrap w:val="false"/>
          </w:tcPr>
          <w:p>
            <w:pPr>
              <w:pStyle w:val="665"/>
              <w:ind w:left="204" w:right="0"/>
              <w:jc w:val="both"/>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时间</w:t>
            </w:r>
            <w:r/>
          </w:p>
        </w:tc>
        <w:tc>
          <w:tcPr>
            <w:gridSpan w:val="3"/>
            <w:tcW w:w="3346" w:type="pct"/>
            <w:vAlign w:val="center"/>
            <w:textDirection w:val="lrTb"/>
            <w:noWrap w:val="false"/>
          </w:tcPr>
          <w:p>
            <w:pPr>
              <w:pStyle w:val="665"/>
              <w:ind w:right="0"/>
              <w:jc w:val="both"/>
              <w:pageBreakBefore w:val="0"/>
              <w:spacing w:line="360" w:lineRule="auto"/>
              <w:rPr>
                <w:rFonts w:hint="eastAsia" w:ascii="宋体" w:hAnsi="宋体" w:eastAsia="宋体" w:cs="宋体"/>
                <w:b w:val="0"/>
                <w:bCs w:val="0"/>
                <w:color w:val="auto"/>
                <w:sz w:val="24"/>
                <w:szCs w:val="24"/>
                <w:highlight w:val="none"/>
              </w:rPr>
            </w:pPr>
            <w:r>
              <w:rPr>
                <w:rFonts w:hint="eastAsia" w:cs="宋体"/>
                <w:sz w:val="24"/>
                <w:szCs w:val="24"/>
                <w:highlight w:val="none"/>
                <w:lang w:val="en-US" w:eastAsia="zh-CN"/>
              </w:rPr>
              <w:t xml:space="preserve">2026年4月27日 14:30</w:t>
            </w:r>
            <w:r/>
          </w:p>
        </w:tc>
      </w:tr>
      <w:tr>
        <w:trPr>
          <w:trHeight w:val="310"/>
        </w:trPr>
        <w:tc>
          <w:tcPr>
            <w:tcBorders>
              <w:top w:val="single" w:color="000000" w:sz="4" w:space="0"/>
              <w:bottom w:val="single" w:color="000000" w:sz="4" w:space="0"/>
            </w:tcBorders>
            <w:tcW w:w="421" w:type="pct"/>
            <w:vAlign w:val="center"/>
            <w:vMerge w:val="continue"/>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tcBorders>
            <w:tcW w:w="653" w:type="pct"/>
            <w:vAlign w:val="center"/>
            <w:vMerge w:val="continue"/>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9" w:type="pct"/>
            <w:vAlign w:val="center"/>
            <w:textDirection w:val="lrTb"/>
            <w:noWrap w:val="false"/>
          </w:tcPr>
          <w:p>
            <w:pPr>
              <w:pStyle w:val="665"/>
              <w:ind w:left="204" w:right="0"/>
              <w:jc w:val="both"/>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地点</w:t>
            </w:r>
            <w:r/>
          </w:p>
        </w:tc>
        <w:tc>
          <w:tcPr>
            <w:gridSpan w:val="3"/>
            <w:tcW w:w="3346" w:type="pct"/>
            <w:vAlign w:val="center"/>
            <w:textDirection w:val="lrTb"/>
            <w:noWrap w:val="false"/>
          </w:tcPr>
          <w:p>
            <w:pPr>
              <w:pStyle w:val="665"/>
              <w:ind w:right="0"/>
              <w:jc w:val="both"/>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“苏采云”政府采购交易系统网上开标大厅</w:t>
            </w:r>
            <w:r/>
          </w:p>
        </w:tc>
      </w:tr>
      <w:tr>
        <w:trPr>
          <w:trHeight w:val="310"/>
        </w:trPr>
        <w:tc>
          <w:tcPr>
            <w:tcBorders>
              <w:top w:val="single" w:color="000000" w:sz="4" w:space="0"/>
            </w:tcBorders>
            <w:tcW w:w="421" w:type="pct"/>
            <w:vAlign w:val="center"/>
            <w:vMerge w:val="restart"/>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p>
        </w:tc>
        <w:tc>
          <w:tcPr>
            <w:tcBorders>
              <w:top w:val="single" w:color="000000" w:sz="4" w:space="0"/>
            </w:tcBorders>
            <w:tcW w:w="653" w:type="pct"/>
            <w:vAlign w:val="center"/>
            <w:vMerge w:val="restart"/>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联系事项</w:t>
            </w:r>
            <w:r/>
          </w:p>
        </w:tc>
        <w:tc>
          <w:tcPr>
            <w:gridSpan w:val="2"/>
            <w:tcBorders>
              <w:right w:val="single" w:color="auto" w:sz="4" w:space="0"/>
            </w:tcBorders>
            <w:tcW w:w="1030" w:type="pct"/>
            <w:vAlign w:val="center"/>
            <w:vMerge w:val="restart"/>
            <w:textDirection w:val="lrTb"/>
            <w:noWrap w:val="false"/>
          </w:tcPr>
          <w:p>
            <w:pPr>
              <w:pStyle w:val="665"/>
              <w:ind w:right="0"/>
              <w:jc w:val="center"/>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采购单位</w:t>
            </w:r>
            <w:r/>
          </w:p>
        </w:tc>
        <w:tc>
          <w:tcPr>
            <w:shd w:val="clear" w:color="auto" w:fill="auto"/>
            <w:tcBorders>
              <w:left w:val="single" w:color="auto" w:sz="4" w:space="0"/>
              <w:right w:val="single" w:color="auto" w:sz="4" w:space="0"/>
            </w:tcBorders>
            <w:tcW w:w="948" w:type="pct"/>
            <w:vAlign w:val="top"/>
            <w:textDirection w:val="lrTb"/>
            <w:noWrap w:val="false"/>
          </w:tcPr>
          <w:p>
            <w:pPr>
              <w:pStyle w:val="665"/>
              <w:ind w:left="107" w:right="0"/>
              <w:jc w:val="center"/>
              <w:pageBreakBefore w:val="0"/>
              <w:spacing w:line="360" w:lineRule="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rPr>
              <w:t xml:space="preserve">联系人</w:t>
            </w:r>
            <w:r/>
          </w:p>
        </w:tc>
        <w:tc>
          <w:tcPr>
            <w:shd w:val="clear" w:color="auto" w:fill="auto"/>
            <w:tcBorders>
              <w:left w:val="single" w:color="auto" w:sz="4" w:space="0"/>
            </w:tcBorders>
            <w:tcW w:w="1946" w:type="pct"/>
            <w:vAlign w:val="top"/>
            <w:textDirection w:val="lrTb"/>
            <w:noWrap w:val="false"/>
          </w:tcPr>
          <w:p>
            <w:pPr>
              <w:pStyle w:val="665"/>
              <w:ind w:left="107" w:right="0"/>
              <w:jc w:val="center"/>
              <w:pageBreakBefore w:val="0"/>
              <w:spacing w:line="360" w:lineRule="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衡工</w:t>
            </w:r>
            <w:r/>
          </w:p>
        </w:tc>
      </w:tr>
      <w:tr>
        <w:trPr>
          <w:trHeight w:val="310"/>
        </w:trPr>
        <w:tc>
          <w:tcPr>
            <w:tcW w:w="421" w:type="pct"/>
            <w:vAlign w:val="center"/>
            <w:vMerge w:val="continue"/>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pct"/>
            <w:vAlign w:val="center"/>
            <w:vMerge w:val="continue"/>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right w:val="single" w:color="auto" w:sz="4" w:space="0"/>
            </w:tcBorders>
            <w:tcW w:w="1030" w:type="pct"/>
            <w:vAlign w:val="center"/>
            <w:vMerge w:val="continue"/>
            <w:textDirection w:val="lrTb"/>
            <w:noWrap w:val="false"/>
          </w:tcPr>
          <w:p>
            <w:pPr>
              <w:pStyle w:val="665"/>
              <w:ind w:right="0"/>
              <w:jc w:val="both"/>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shd w:val="clear" w:color="auto" w:fill="auto"/>
            <w:tcBorders>
              <w:left w:val="single" w:color="auto" w:sz="4" w:space="0"/>
              <w:right w:val="single" w:color="auto" w:sz="4" w:space="0"/>
            </w:tcBorders>
            <w:tcW w:w="948" w:type="pct"/>
            <w:vAlign w:val="top"/>
            <w:textDirection w:val="lrTb"/>
            <w:noWrap w:val="false"/>
          </w:tcPr>
          <w:p>
            <w:pPr>
              <w:pStyle w:val="665"/>
              <w:ind w:left="107" w:right="0"/>
              <w:jc w:val="center"/>
              <w:pageBreakBefore w:val="0"/>
              <w:spacing w:line="360" w:lineRule="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rPr>
              <w:t xml:space="preserve">联系电话</w:t>
            </w:r>
            <w:r/>
          </w:p>
        </w:tc>
        <w:tc>
          <w:tcPr>
            <w:shd w:val="clear" w:color="auto" w:fill="auto"/>
            <w:tcBorders>
              <w:left w:val="single" w:color="auto" w:sz="4" w:space="0"/>
            </w:tcBorders>
            <w:tcW w:w="1946" w:type="pct"/>
            <w:vAlign w:val="top"/>
            <w:textDirection w:val="lrTb"/>
            <w:noWrap w:val="false"/>
          </w:tcPr>
          <w:p>
            <w:pPr>
              <w:pStyle w:val="665"/>
              <w:ind w:left="107" w:right="0"/>
              <w:jc w:val="center"/>
              <w:pageBreakBefore w:val="0"/>
              <w:spacing w:line="360" w:lineRule="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eastAsia="zh-CN"/>
              </w:rPr>
              <w:t xml:space="preserve">025-</w:t>
            </w:r>
            <w:r>
              <w:rPr>
                <w:rFonts w:hint="eastAsia" w:ascii="宋体" w:hAnsi="宋体" w:eastAsia="宋体" w:cs="宋体"/>
                <w:color w:val="auto"/>
                <w:sz w:val="24"/>
                <w:szCs w:val="24"/>
                <w:highlight w:val="none"/>
                <w:lang w:val="en-US" w:eastAsia="zh-CN"/>
              </w:rPr>
              <w:t xml:space="preserve">86111302</w:t>
            </w:r>
            <w:r/>
          </w:p>
        </w:tc>
      </w:tr>
      <w:tr>
        <w:trPr>
          <w:trHeight w:val="310"/>
        </w:trPr>
        <w:tc>
          <w:tcPr>
            <w:tcW w:w="421" w:type="pct"/>
            <w:vAlign w:val="center"/>
            <w:vMerge w:val="continue"/>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pct"/>
            <w:vAlign w:val="center"/>
            <w:vMerge w:val="continue"/>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right w:val="single" w:color="auto" w:sz="4" w:space="0"/>
            </w:tcBorders>
            <w:tcW w:w="1030" w:type="pct"/>
            <w:vAlign w:val="center"/>
            <w:vMerge w:val="restart"/>
            <w:textDirection w:val="lrTb"/>
            <w:noWrap w:val="false"/>
          </w:tcPr>
          <w:p>
            <w:pPr>
              <w:pStyle w:val="665"/>
              <w:ind w:right="0"/>
              <w:jc w:val="center"/>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p>
        </w:tc>
        <w:tc>
          <w:tcPr>
            <w:shd w:val="clear" w:color="auto" w:fill="auto"/>
            <w:tcBorders>
              <w:left w:val="single" w:color="auto" w:sz="4" w:space="0"/>
              <w:right w:val="single" w:color="auto" w:sz="4" w:space="0"/>
            </w:tcBorders>
            <w:tcW w:w="948" w:type="pct"/>
            <w:vAlign w:val="top"/>
            <w:textDirection w:val="lrTb"/>
            <w:noWrap w:val="false"/>
          </w:tcPr>
          <w:p>
            <w:pPr>
              <w:pStyle w:val="665"/>
              <w:ind w:left="107" w:right="0"/>
              <w:jc w:val="center"/>
              <w:pageBreakBefore w:val="0"/>
              <w:spacing w:line="360" w:lineRule="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rPr>
              <w:t xml:space="preserve">联系人</w:t>
            </w:r>
            <w:r/>
          </w:p>
        </w:tc>
        <w:tc>
          <w:tcPr>
            <w:shd w:val="clear" w:color="auto" w:fill="auto"/>
            <w:tcBorders>
              <w:left w:val="single" w:color="auto" w:sz="4" w:space="0"/>
            </w:tcBorders>
            <w:tcW w:w="1946" w:type="pct"/>
            <w:vAlign w:val="top"/>
            <w:textDirection w:val="lrTb"/>
            <w:noWrap w:val="false"/>
          </w:tcPr>
          <w:p>
            <w:pPr>
              <w:pStyle w:val="665"/>
              <w:ind w:left="107" w:right="0"/>
              <w:jc w:val="center"/>
              <w:pageBreakBefore w:val="0"/>
              <w:spacing w:line="360" w:lineRule="auto"/>
              <w:rPr>
                <w:rFonts w:hint="default"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 xml:space="preserve">王工</w:t>
            </w:r>
            <w:r/>
          </w:p>
        </w:tc>
      </w:tr>
      <w:tr>
        <w:trPr>
          <w:trHeight w:val="310"/>
        </w:trPr>
        <w:tc>
          <w:tcPr>
            <w:tcW w:w="421" w:type="pct"/>
            <w:vAlign w:val="center"/>
            <w:vMerge w:val="continue"/>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3" w:type="pct"/>
            <w:vAlign w:val="center"/>
            <w:vMerge w:val="continue"/>
            <w:textDirection w:val="lrTb"/>
            <w:noWrap w:val="false"/>
          </w:tcPr>
          <w:p>
            <w:pPr>
              <w:ind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right w:val="single" w:color="auto" w:sz="4" w:space="0"/>
            </w:tcBorders>
            <w:tcW w:w="1030" w:type="pct"/>
            <w:vAlign w:val="center"/>
            <w:vMerge w:val="continue"/>
            <w:textDirection w:val="lrTb"/>
            <w:noWrap w:val="false"/>
          </w:tcPr>
          <w:p>
            <w:pPr>
              <w:pStyle w:val="665"/>
              <w:ind w:right="0"/>
              <w:jc w:val="both"/>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shd w:val="clear" w:color="auto" w:fill="auto"/>
            <w:tcBorders>
              <w:left w:val="single" w:color="auto" w:sz="4" w:space="0"/>
              <w:right w:val="single" w:color="auto" w:sz="4" w:space="0"/>
            </w:tcBorders>
            <w:tcW w:w="948" w:type="pct"/>
            <w:vAlign w:val="top"/>
            <w:textDirection w:val="lrTb"/>
            <w:noWrap w:val="false"/>
          </w:tcPr>
          <w:p>
            <w:pPr>
              <w:pStyle w:val="665"/>
              <w:ind w:left="107" w:right="0"/>
              <w:jc w:val="center"/>
              <w:pageBreakBefore w:val="0"/>
              <w:spacing w:line="360" w:lineRule="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rPr>
              <w:t xml:space="preserve">联系电话</w:t>
            </w:r>
            <w:r/>
          </w:p>
        </w:tc>
        <w:tc>
          <w:tcPr>
            <w:shd w:val="clear" w:color="auto" w:fill="auto"/>
            <w:tcBorders>
              <w:left w:val="single" w:color="auto" w:sz="4" w:space="0"/>
            </w:tcBorders>
            <w:tcW w:w="1946" w:type="pct"/>
            <w:vAlign w:val="top"/>
            <w:textDirection w:val="lrTb"/>
            <w:noWrap w:val="false"/>
          </w:tcPr>
          <w:p>
            <w:pPr>
              <w:pStyle w:val="665"/>
              <w:ind w:left="107" w:right="0"/>
              <w:jc w:val="center"/>
              <w:pageBreakBefore w:val="0"/>
              <w:spacing w:line="360" w:lineRule="auto"/>
              <w:rPr>
                <w:rFonts w:hint="default" w:ascii="宋体" w:hAnsi="宋体" w:eastAsia="宋体" w:cs="宋体"/>
                <w:color w:val="auto"/>
                <w:sz w:val="24"/>
                <w:szCs w:val="24"/>
                <w:highlight w:val="none"/>
                <w:lang w:val="en-US" w:eastAsia="zh-CN" w:bidi="zh-CN"/>
              </w:rPr>
            </w:pPr>
            <w:r>
              <w:rPr>
                <w:rFonts w:hint="eastAsia" w:cs="宋体"/>
                <w:color w:val="auto"/>
                <w:sz w:val="24"/>
                <w:szCs w:val="24"/>
                <w:highlight w:val="none"/>
                <w:lang w:val="en-US" w:eastAsia="zh-CN" w:bidi="zh-CN"/>
              </w:rPr>
              <w:t xml:space="preserve">18952021223</w:t>
            </w:r>
            <w:r/>
          </w:p>
        </w:tc>
      </w:tr>
    </w:tbl>
    <w:p>
      <w:pPr>
        <w:rPr>
          <w:rFonts w:hint="eastAsia"/>
          <w:highlight w:val="none"/>
          <w:lang w:val="en-US" w:eastAsia="zh-CN"/>
        </w:rPr>
      </w:pPr>
      <w:r>
        <w:rPr>
          <w:rFonts w:hint="eastAsia"/>
          <w:highlight w:val="none"/>
          <w:lang w:val="en-US" w:eastAsia="zh-CN"/>
        </w:rPr>
      </w:r>
      <w:r/>
    </w:p>
    <w:p>
      <w:pPr>
        <w:spacing w:line="360" w:lineRule="auto"/>
        <w:rPr>
          <w:rFonts w:hint="eastAsia" w:ascii="宋体" w:hAnsi="宋体" w:eastAsia="宋体" w:cs="宋体"/>
          <w:sz w:val="24"/>
          <w:szCs w:val="24"/>
          <w:highlight w:val="none"/>
          <w:lang w:val="en-US" w:eastAsia="zh-CN"/>
        </w:rPr>
        <w:outlineLvl w:val="1"/>
      </w:pPr>
      <w:r/>
      <w:bookmarkStart w:id="2" w:name="_Toc1880"/>
      <w:r>
        <w:rPr>
          <w:rFonts w:hint="eastAsia" w:ascii="宋体" w:hAnsi="宋体" w:eastAsia="宋体" w:cs="宋体"/>
          <w:sz w:val="24"/>
          <w:szCs w:val="24"/>
          <w:highlight w:val="none"/>
          <w:lang w:val="en-US" w:eastAsia="zh-CN"/>
        </w:rPr>
        <w:t xml:space="preserve">一、总则</w:t>
      </w:r>
      <w:bookmarkEnd w:id="2"/>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1.适用法律</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1.1《中华人民共和国政府采购法》、《中华人民共和国政府采购法实施条例》、《政府采购竞争性磋商采购方式管理暂行办法》等有关法律、规章和规定等。</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2、定义</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2.1“供应商”是指参加磋商竞争，并符合采购文件规定资格条件的法人、其他组织或者自然人。</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2.2“服务”指本采购文件中所述产品及相关服务。</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2.3“采购人或使用单位”是指使用服务的单位。</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3.政策功能</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3.1中小企业、监狱企业、残疾人福利性单位相关政策</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（1）中小企业划型标准按照《关于印发中小企业划型标准规定的通知（工信部联企业〔2011〕300 号）》文的相关规定认定。</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（2）根据《政府采购促进中小企业发展管理办法》的相关规定，本项目对小型和微型企业产品的价格给予扣除，以扣除后的价格作为评审价格。</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（4）根据《财库〔2017〕141号》符合条件的残疾人福利性单位视同小型、微型企业，享受中小企业发展的政府采购政策。残疾人福利性单位属于小型、微型企业的，不重复享受政策。</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（5）小型、微型企业提供中型或大型企业制造的货物的，视同为中型或大型企业。</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参加政府采购活动的中小企业应当按“关于印发《政府采购促进中小企业发展管理办法》的通知[财库〔2020〕46号]” 和《财库〔2017〕141号》规定提供《中小企业声明函》和《残疾人福利性单位声明函》。未提供上述资料的报价，其价格不予扣除。</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3.2强制采购节能产品、信息安全产品，优先采购环境标志产品。</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（2）提供的产品属于信息安全产品的，供应商应当选择经国家认证的信息安全产品，并提供由中国信息安全认证中心按国家标准认证颁发的有效认证证书复印件。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（3）提供的产品属于政府强制采购节能产品的，供应商应当选择《节能产品政府采购清单》中的产品，并提供有效的节能产品认证证书复印件。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（5）提供的产品属于环境标志产品的,供应商应当选择《环境标志产品政府采购清单》中的,且经过认证的环境标志产品投标,并提供有效的环境标志产品认证证书复印件。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3.4根据《南京市政府采购供应商信用管理工作暂行办法》的相关规定：供应商参加政府采购活动时，应当按“关于印发《南京市政府采购供应商信用管理工作暂行办法》的通知（宁财规[2018]10 号）” 规定提供《南京市政府采购供应商信用记录表暨信用承诺书》。</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3.5政府采购异常低价审查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根据</w:t>
      </w:r>
      <w:r>
        <w:rPr>
          <w:rFonts w:hint="eastAsia" w:ascii="宋体" w:hAnsi="宋体" w:eastAsia="宋体" w:cs="宋体"/>
          <w:i w:val="0"/>
          <w:iCs w:val="0"/>
          <w:caps w:val="0"/>
          <w:color w:val="auto"/>
          <w:spacing w:val="0"/>
          <w:sz w:val="24"/>
          <w:szCs w:val="24"/>
          <w:highlight w:val="none"/>
          <w:shd w:val="clear" w:color="auto" w:fill="ffffff"/>
        </w:rPr>
        <w:t xml:space="preserve">财库〔2026〕2号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文件《关于推动解决政府采购异常低价问题的通知》要求：</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强化政府采购异常低价审查 </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（一）采购人应当在采购文件中明确，政府采购评审中出现下列情形之一的，评审委员会应当启动异常低价投标（响应）审查程序： </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1.投标（响应）报价低于全部通过符合性审查供应商投标（响应）报价平均值</w:t>
      </w:r>
      <w:r>
        <w:rPr>
          <w:rFonts w:hint="eastAsia" w:cs="宋体"/>
          <w:sz w:val="24"/>
          <w:szCs w:val="24"/>
          <w:highlight w:val="none"/>
          <w:lang w:val="en-US" w:eastAsia="zh-CN"/>
        </w:rPr>
        <w:t xml:space="preserve">65</w:t>
      </w:r>
      <w:r>
        <w:rPr>
          <w:rFonts w:hint="eastAsia" w:ascii="宋体" w:hAnsi="宋体" w:eastAsia="宋体" w:cs="宋体"/>
          <w:sz w:val="24"/>
          <w:szCs w:val="24"/>
          <w:highlight w:val="none"/>
          <w:lang w:val="en-US" w:eastAsia="zh-CN"/>
        </w:rPr>
        <w:t xml:space="preserve">%的，即投标（响应）报价&lt;全部通过符合性审查供应商投标（响应）报价平均值×</w:t>
      </w:r>
      <w:r>
        <w:rPr>
          <w:rFonts w:hint="eastAsia" w:cs="宋体"/>
          <w:sz w:val="24"/>
          <w:szCs w:val="24"/>
          <w:highlight w:val="none"/>
          <w:lang w:val="en-US" w:eastAsia="zh-CN"/>
        </w:rPr>
        <w:t xml:space="preserve">65</w:t>
      </w:r>
      <w:r>
        <w:rPr>
          <w:rFonts w:hint="eastAsia" w:ascii="宋体" w:hAnsi="宋体" w:eastAsia="宋体" w:cs="宋体"/>
          <w:sz w:val="24"/>
          <w:szCs w:val="24"/>
          <w:highlight w:val="none"/>
          <w:lang w:val="en-US" w:eastAsia="zh-CN"/>
        </w:rPr>
        <w:t xml:space="preserve">%； </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w:t>
      </w:r>
      <w:r>
        <w:rPr>
          <w:rFonts w:hint="eastAsia" w:cs="宋体"/>
          <w:sz w:val="24"/>
          <w:szCs w:val="24"/>
          <w:highlight w:val="none"/>
          <w:lang w:val="en-US" w:eastAsia="zh-CN"/>
        </w:rPr>
        <w:t xml:space="preserve">65</w:t>
      </w:r>
      <w:r>
        <w:rPr>
          <w:rFonts w:hint="eastAsia" w:ascii="宋体" w:hAnsi="宋体" w:eastAsia="宋体" w:cs="宋体"/>
          <w:sz w:val="24"/>
          <w:szCs w:val="24"/>
          <w:highlight w:val="none"/>
          <w:lang w:val="en-US" w:eastAsia="zh-CN"/>
        </w:rPr>
        <w:t xml:space="preserve">%的，即投标（响应）报价&lt;通过符合性审查的次低报价供应商投标（响应）报价×</w:t>
      </w:r>
      <w:r>
        <w:rPr>
          <w:rFonts w:hint="eastAsia" w:cs="宋体"/>
          <w:sz w:val="24"/>
          <w:szCs w:val="24"/>
          <w:highlight w:val="none"/>
          <w:lang w:val="en-US" w:eastAsia="zh-CN"/>
        </w:rPr>
        <w:t xml:space="preserve">65</w:t>
      </w:r>
      <w:r>
        <w:rPr>
          <w:rFonts w:hint="eastAsia" w:ascii="宋体" w:hAnsi="宋体" w:eastAsia="宋体" w:cs="宋体"/>
          <w:sz w:val="24"/>
          <w:szCs w:val="24"/>
          <w:highlight w:val="none"/>
          <w:lang w:val="en-US" w:eastAsia="zh-CN"/>
        </w:rPr>
        <w:t xml:space="preserve">%； </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3.投标（响应）报价低于采购项目最高限价</w:t>
      </w:r>
      <w:r>
        <w:rPr>
          <w:rFonts w:hint="eastAsia"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5%的，即投标（响应）报价&lt;采购项目最高限价×</w:t>
      </w:r>
      <w:r>
        <w:rPr>
          <w:rFonts w:hint="eastAsia"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5%； </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4.评审委员会基于专业判断，认为供应商报价过低，有可能影响产品质量或者不能诚信履约的其他情形。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sz w:val="24"/>
          <w:szCs w:val="24"/>
          <w:lang w:val="en-US" w:eastAsia="zh-CN"/>
        </w:rPr>
        <w:t xml:space="preserve">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相关法律法规对供应商报价有规定的，从其规定。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4.参与竞争性磋商供应商资格条件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（一）《中华人民共和国政府采购法》规定的条件:</w:t>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具有独立承担民事责任的能力；</w:t>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具有良好的商业信誉和健全的财务会计制度；</w:t>
      </w:r>
      <w:r/>
    </w:p>
    <w:p>
      <w:pPr>
        <w:pStyle w:val="656"/>
        <w:ind w:right="30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lang w:eastAsia="zh-CN"/>
        </w:rPr>
        <w:t xml:space="preserve">提供承诺函</w:t>
      </w:r>
      <w:r>
        <w:rPr>
          <w:rFonts w:hint="eastAsia" w:ascii="宋体" w:hAnsi="宋体" w:eastAsia="宋体" w:cs="宋体"/>
          <w:color w:val="000000"/>
          <w:sz w:val="24"/>
          <w:szCs w:val="24"/>
          <w:highlight w:val="none"/>
        </w:rPr>
        <w:t xml:space="preserve">）；</w:t>
      </w:r>
      <w:r/>
    </w:p>
    <w:p>
      <w:pPr>
        <w:pStyle w:val="656"/>
        <w:ind w:right="30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有依法缴纳税收和社会保障资金的良好记录；</w:t>
      </w:r>
      <w:r/>
    </w:p>
    <w:p>
      <w:pPr>
        <w:pStyle w:val="656"/>
        <w:ind w:right="30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lang w:eastAsia="zh-CN"/>
        </w:rPr>
        <w:t xml:space="preserve">。（提供承诺函）</w:t>
      </w:r>
      <w:r>
        <w:rPr>
          <w:rFonts w:hint="eastAsia" w:ascii="宋体" w:hAnsi="宋体" w:eastAsia="宋体" w:cs="宋体"/>
          <w:color w:val="000000"/>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法律、行政法规规定的其他条件。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（二）落实政府采购政策需满足的资格要求：</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（1）本项目整体专门面向中小企业采购服务。</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（2）本项目整体专门面向小微企业采购服务。</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（3）本项目通过以下第（）种方式预留部分采购份额采购中小企业服务：</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①本项目要求供应商以联合体形式参加，中小企业合同金额应当达到的比例为＿%。</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②本项目要求供应商进行合同分包，中小企业合同金额应当达到的比例为＿%。</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（4）本项目为非预留份额的采购项目或采购包，执行价格扣除优惠政策，具体详见评标办法与标准。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 采购人根据采购项目的特殊要求规定的特定条件：</w:t>
      </w:r>
      <w:r/>
    </w:p>
    <w:p>
      <w:pPr>
        <w:pStyle w:val="662"/>
        <w:ind w:left="0" w:firstLine="42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供应商具有有效期内的《食品经营许可证》或《食品生产许可证》。</w:t>
      </w:r>
      <w:r>
        <w:rPr>
          <w:rFonts w:hint="eastAsia" w:ascii="宋体" w:hAnsi="宋体" w:eastAsia="宋体" w:cs="宋体"/>
          <w:sz w:val="24"/>
          <w:szCs w:val="24"/>
          <w:lang w:val="en-US" w:eastAsia="zh-CN"/>
        </w:rPr>
        <w:t xml:space="preserve">（提供证书扫描件并加盖公章）；</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4.3、拒绝下述供应商参加本次采购活动（提供承诺函，格式自拟）：</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（2）凡为采购项目提供整体设计、规范编制或者项目管理、监理、检测等服务的供应商，不得再参加本项目的采购活动。</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（3）供应商被“信用中国”网站、“中国政府采购网”列入失信被执行人、重大税收违法案件当事人名单、政府采购严重违法失信行为记录名单。</w:t>
      </w:r>
      <w:r/>
    </w:p>
    <w:p>
      <w:pPr>
        <w:ind w:firstLine="480"/>
        <w:spacing w:beforeAutospacing="0" w:afterAutospacing="0" w:line="500" w:lineRule="exact"/>
        <w:rPr>
          <w:rFonts w:hint="eastAsia" w:ascii="宋体" w:hAnsi="宋体" w:cs="宋体"/>
          <w:sz w:val="24"/>
          <w:szCs w:val="24"/>
          <w:highlight w:val="none"/>
          <w:lang w:val="zh-CN" w:eastAsia="zh-CN"/>
        </w:rPr>
      </w:pPr>
      <w:r>
        <w:rPr>
          <w:rFonts w:hint="eastAsia" w:cs="宋体"/>
          <w:bCs/>
          <w:color w:val="auto"/>
          <w:sz w:val="24"/>
          <w:szCs w:val="24"/>
          <w:highlight w:val="none"/>
          <w:shd w:val="clear" w:color="auto" w:fill="ffffff"/>
          <w:lang w:val="en-US" w:eastAsia="zh-CN"/>
        </w:rPr>
        <w:t xml:space="preserve">5.</w:t>
      </w:r>
      <w:r>
        <w:rPr>
          <w:rFonts w:hint="eastAsia" w:ascii="宋体" w:hAnsi="宋体" w:cs="宋体"/>
          <w:sz w:val="24"/>
          <w:szCs w:val="24"/>
          <w:highlight w:val="none"/>
          <w:lang w:val="zh-CN" w:eastAsia="zh-CN"/>
        </w:rPr>
        <w:t xml:space="preserve">依据南京市财政局“关于在政府采购中推行信用承诺制的通知”，政府采购供应商只需在资格审查环节针对以上6项提供满足相应条件的书面承诺书（南京市政府采购供应商信用记录表暨信用承诺书）。供应商在中标（成交）后，应按采购文件要求，将由信用承诺书替代的证明材料在7个工作日内（《中华人民共和国政府采购法实施条例》第四十三条）提交采购人或采购代理机构核验。经核验无误后，由采购人或采购代理机构发出中标（成交）通知书；</w:t>
      </w:r>
      <w:r/>
    </w:p>
    <w:p>
      <w:pPr>
        <w:ind w:firstLine="480"/>
        <w:spacing w:beforeAutospacing="0" w:afterAutospacing="0" w:line="500" w:lineRule="exact"/>
        <w:rPr>
          <w:rFonts w:hint="eastAsia" w:ascii="宋体" w:hAnsi="宋体" w:eastAsia="宋体" w:cs="宋体"/>
          <w:bCs/>
          <w:color w:val="auto"/>
          <w:sz w:val="24"/>
          <w:szCs w:val="24"/>
          <w:highlight w:val="none"/>
          <w:shd w:val="clear" w:color="auto" w:fill="ffffff"/>
          <w:lang w:val="zh-CN"/>
        </w:rPr>
      </w:pPr>
      <w:r>
        <w:rPr>
          <w:rFonts w:hint="eastAsia" w:ascii="宋体" w:hAnsi="宋体" w:eastAsia="宋体" w:cs="宋体"/>
          <w:bCs/>
          <w:color w:val="auto"/>
          <w:sz w:val="24"/>
          <w:szCs w:val="24"/>
          <w:highlight w:val="none"/>
          <w:shd w:val="clear" w:color="auto" w:fill="ffffff"/>
          <w:lang w:val="zh-CN"/>
        </w:rPr>
        <w:t xml:space="preserve">根据《南京市政府采购供应商信用管理工作暂行办法》（宁财规[2018]10号）有关规定，凡在南京地区参加政府采购活动的供应商，应当事先登陆“信用南京”或“南京</w:t>
      </w:r>
      <w:r>
        <w:rPr>
          <w:rFonts w:hint="eastAsia" w:ascii="宋体" w:hAnsi="宋体" w:eastAsia="宋体" w:cs="宋体"/>
          <w:bCs/>
          <w:color w:val="auto"/>
          <w:sz w:val="24"/>
          <w:szCs w:val="24"/>
          <w:highlight w:val="none"/>
          <w:shd w:val="clear" w:color="auto" w:fill="ffffff"/>
          <w:lang w:val="zh-CN" w:eastAsia="zh-CN"/>
        </w:rPr>
        <w:t xml:space="preserve">公共采购信息网</w:t>
      </w:r>
      <w:r>
        <w:rPr>
          <w:rFonts w:hint="eastAsia" w:ascii="宋体" w:hAnsi="宋体" w:eastAsia="宋体" w:cs="宋体"/>
          <w:bCs/>
          <w:color w:val="auto"/>
          <w:sz w:val="24"/>
          <w:szCs w:val="24"/>
          <w:highlight w:val="none"/>
          <w:shd w:val="clear" w:color="auto" w:fill="ffffff"/>
          <w:lang w:val="zh-CN"/>
        </w:rPr>
        <w:t xml:space="preserve">”（https://njgc.jfh.com/）主页“政府采购供应商诚信档案”栏目进行注册登记。由于特殊原因未及时注册的供应商可先行获取采购文件，但必须在提交投标（响应）文件截止日2天前办理登记注册手续。</w:t>
      </w:r>
      <w:r/>
    </w:p>
    <w:p>
      <w:pPr>
        <w:ind w:firstLine="480"/>
        <w:spacing w:beforeAutospacing="0" w:afterAutospacing="0" w:line="500" w:lineRule="exact"/>
        <w:rPr>
          <w:rFonts w:hint="eastAsia" w:ascii="宋体" w:hAnsi="宋体" w:eastAsia="宋体" w:cs="宋体"/>
          <w:bCs/>
          <w:color w:val="auto"/>
          <w:sz w:val="24"/>
          <w:szCs w:val="24"/>
          <w:highlight w:val="none"/>
          <w:shd w:val="clear" w:color="auto" w:fill="ffffff"/>
          <w:lang w:val="zh-CN"/>
        </w:rPr>
      </w:pPr>
      <w:r>
        <w:rPr>
          <w:rFonts w:hint="eastAsia" w:ascii="宋体" w:hAnsi="宋体" w:eastAsia="宋体" w:cs="宋体"/>
          <w:bCs/>
          <w:color w:val="auto"/>
          <w:sz w:val="24"/>
          <w:szCs w:val="24"/>
          <w:highlight w:val="none"/>
          <w:shd w:val="clear" w:color="auto" w:fill="ffffff"/>
          <w:lang w:val="zh-CN"/>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p>
    <w:p>
      <w:pPr>
        <w:ind w:firstLine="480"/>
        <w:spacing w:beforeAutospacing="0" w:afterAutospacing="0" w:line="500" w:lineRule="exact"/>
        <w:rPr>
          <w:rFonts w:hint="eastAsia" w:ascii="宋体" w:hAnsi="宋体" w:eastAsia="宋体" w:cs="宋体"/>
          <w:sz w:val="24"/>
          <w:szCs w:val="24"/>
          <w:lang w:val="en-US" w:eastAsia="zh-CN"/>
        </w:rPr>
      </w:pPr>
      <w:r>
        <w:rPr>
          <w:rFonts w:hint="eastAsia" w:ascii="宋体" w:hAnsi="宋体" w:eastAsia="宋体" w:cs="宋体"/>
          <w:bCs/>
          <w:color w:val="auto"/>
          <w:sz w:val="24"/>
          <w:szCs w:val="24"/>
          <w:highlight w:val="none"/>
          <w:shd w:val="clear" w:color="auto" w:fill="ffffff"/>
          <w:lang w:val="zh-CN"/>
        </w:rPr>
        <w:t xml:space="preserve">南京市政府采购供应商诚信档案管理系统咨询电话：025-51808865；供应商可就用户注册与打印“南京市政府采购供应商信用记录表”等事宜进行咨询。</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5.供应商的义务及注意事项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5.1集中现场答疑/勘察：无。</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5.2义务</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5.2.1供应商应当认真阅读本磋商文件，完全明了本项目之名称、用途、数量、质量和提供服务时间，完全明了应具备的资格条件。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5.2.2供应商应当按照磋商文件的要求编制响应性文件。响应性文件应对磋商文件提出的实质性要求和条件作出完全响应。</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5.2.3供应商应在磋商截止时间前，将密封的响应性文件送达磋商地点。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5.2.4供应商不得相互串通报价，不得排挤其他供应商的公平竞争，损害采购人或者其他供应商的合法权益。供应商不得与采购人串通磋商，损害国家利益，公众利益或者他人的合法权益。</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5.2.5供应商在磋商截止时间前，对所递交的响应性文件可以补充、修改或者撤回，并书面通知代理机构。补充、修改的内容为响应性文件的组成部分。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5.3注意事项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5.3.1本项目采购方式是竞争性磋商，整个项目是一个整体、不可分割。</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5.3.2验收标准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5.3.2.1磋商文件中明确的标准和技术要求，未明确部分按照国家最新的相关标准；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5.3.2.2供应商随响应性文件提供的货物制造国制造及验收的官方标准或货物验收大纲，经采购单位确认后，将作为对货物的验收依据之一；</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5.3.2.3供应商在澄清响应文件时作出的承诺，经采购单位确认后，将作为对货物的验收依据之一；</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5.3.2.4项目完毕后，由采购单位组织按国家相关标准进行验收。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5.3.2.5供应商应认真阅读磋商文件中所有的事项、格式、条款和规范等要求，如果没有按照磋商文件要求提交全部资料，或者没有对磋商文件作出实质性响应，相应风险应由供应商承担，包括作无效磋商处理。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5.3.3任何供应商中标，须保证所供货物能通过当地有关职能部门验收，否则采购单位有权拒绝支付合同款项。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5.3.4供应商应保证采购人在使用该货物或其任何一部分时不受第三方提出侵犯其专利权、版权、商标权或其他权利的起诉。一旦出现侵权，供应商应承担全部责任。</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5.3.5本次项目不接受联合体磋商。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6.磋商文件的澄清、修改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6.1任何要求对磋商文件进行澄清的供应商，应在磋商文件规定的响应性文件提交截止日期五天前按磋商文件中的联系方式以书面形式通知代理机构，代理机构将及时予以答复；在磋商文件公布期间，代理机构可主动对磋商文件进行澄清，磋商文件实质性变动的除外。</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7.磋商有效期</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7.1磋商有效期为磋商文件规定的磋商之日后 90天。</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7.2在特殊情况下，代理机构于原磋商有效期满之前，可向供应商提出延长磋商有效期的要求。供应商可以拒绝代理机构的这种要求，而不被没收磋商保证金。同意延长的供应商既不能要求也不允许修改其响应性文件，磋商保证金在延长期内继续有效。</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8.磋商费用</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本项目招标代理费由采购人支付。</w:t>
      </w:r>
      <w:r/>
    </w:p>
    <w:p>
      <w:pPr>
        <w:spacing w:line="360" w:lineRule="auto"/>
        <w:rPr>
          <w:rFonts w:hint="eastAsia" w:ascii="宋体" w:hAnsi="宋体" w:eastAsia="宋体" w:cs="宋体"/>
          <w:sz w:val="24"/>
          <w:szCs w:val="24"/>
          <w:lang w:val="en-US" w:eastAsia="zh-CN"/>
        </w:rPr>
        <w:outlineLvl w:val="1"/>
      </w:pPr>
      <w:r/>
      <w:bookmarkStart w:id="3" w:name="_Toc30741"/>
      <w:r>
        <w:rPr>
          <w:rFonts w:hint="eastAsia" w:ascii="宋体" w:hAnsi="宋体" w:eastAsia="宋体" w:cs="宋体"/>
          <w:sz w:val="24"/>
          <w:szCs w:val="24"/>
          <w:lang w:val="en-US" w:eastAsia="zh-CN"/>
        </w:rPr>
        <w:t xml:space="preserve">二、响应性文件的编制</w:t>
      </w:r>
      <w:bookmarkEnd w:id="3"/>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9.响应性文件的语言、计量单位、货币和编制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9.1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9.2供应商所使用的计量单位应为国家法定计量单位。</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9.3供应商应用人民币报价。报价产品如果是进口产品的，应提供人民币与美元之间的汇率；报价单位为“元”。</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9.4磋商响应文件应字迹清楚、内容齐全、不得涂改。如有修改，修改处须有供应商公章或磋商专用章和法定代表人或其授权磋商代表签字。</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9.5磋商响应文件应按照竞争性磋商文件规定的顺序，统一用A4规格幅面打印、装订成册并编制目录，由于编排混乱导致磋商响应文件被误读或查找不到，责任由供应商承担。</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9.6供应商应在磋商响应文件中写清相应的项目编号、项目名称、供应商全称、地址、电话、传真等。</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10.响应性文件的组成</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10.1供应商应当根据竞争性磋商文件要求编制磋商响应文件，并根据自己的商务能力、技术水平对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10.2竞争性磋商文件提出的要求和条件逐条标明是否响应。</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10.3磋商响应文件由商务部分、技术部分、价格部分，以及其他部分组成。</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11.响应性文件的商务部分: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商务部分是证明供应商有资格参加磋商和成交后有能力履行合同的文件，这些文件应能满足竞争性磋商采购的要求，包括但不限于下列文件，其中加*项目不得有缺失或无效。</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（1）★投标申请及声明；</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szCs w:val="24"/>
          <w:highlight w:val="none"/>
          <w:lang w:val="zh-CN"/>
        </w:rPr>
        <w:t xml:space="preserve">《中华人民共和国政府采购法》规定的</w:t>
      </w:r>
      <w:r>
        <w:rPr>
          <w:rFonts w:hint="eastAsia" w:ascii="宋体" w:hAnsi="宋体" w:eastAsia="宋体" w:cs="宋体"/>
          <w:color w:val="000000"/>
          <w:sz w:val="24"/>
          <w:szCs w:val="24"/>
          <w:highlight w:val="none"/>
          <w:lang w:val="en-US" w:eastAsia="zh-CN"/>
        </w:rPr>
        <w:t xml:space="preserve">资格</w:t>
      </w:r>
      <w:r>
        <w:rPr>
          <w:rFonts w:hint="eastAsia" w:ascii="宋体" w:hAnsi="宋体" w:eastAsia="宋体" w:cs="宋体"/>
          <w:color w:val="000000"/>
          <w:sz w:val="24"/>
          <w:szCs w:val="24"/>
          <w:highlight w:val="none"/>
          <w:lang w:val="zh-CN"/>
        </w:rPr>
        <w:t xml:space="preserve">证明文件（复印件）并加盖公章；</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color w:val="000000"/>
          <w:sz w:val="24"/>
          <w:szCs w:val="24"/>
          <w:highlight w:val="none"/>
        </w:rPr>
        <w:t xml:space="preserve">采购项目提出的特定条件证明文件</w:t>
      </w:r>
      <w:r>
        <w:rPr>
          <w:rFonts w:hint="eastAsia" w:ascii="宋体" w:hAnsi="宋体" w:eastAsia="宋体" w:cs="宋体"/>
          <w:color w:val="000000"/>
          <w:sz w:val="24"/>
          <w:szCs w:val="24"/>
          <w:highlight w:val="none"/>
          <w:lang w:val="zh-CN"/>
        </w:rPr>
        <w:t xml:space="preserve">（复印件）并加盖公章</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（4）★法定代表人授权委托书及授权代表身份证复印件</w:t>
      </w:r>
      <w:r>
        <w:rPr>
          <w:rFonts w:hint="eastAsia" w:cs="宋体"/>
          <w:sz w:val="24"/>
          <w:szCs w:val="24"/>
          <w:lang w:val="en-US" w:eastAsia="zh-CN"/>
        </w:rPr>
        <w:t xml:space="preserve">，附投标申请人为授权委托人缴纳的近三个月内任意一个月由劳动和社会保障部门出具的社保缴纳凭证（须明确缴费月份、个人姓名、缴费单位，且加盖社保中心章或社保中心参保缴费证明电子专用章。）</w:t>
      </w:r>
      <w:r>
        <w:rPr>
          <w:rFonts w:hint="eastAsia" w:ascii="宋体" w:hAnsi="宋体" w:eastAsia="宋体" w:cs="宋体"/>
          <w:sz w:val="24"/>
          <w:szCs w:val="24"/>
          <w:lang w:val="en-US" w:eastAsia="zh-CN"/>
        </w:rPr>
        <w:t xml:space="preserve">；</w:t>
      </w:r>
      <w:r/>
    </w:p>
    <w:p>
      <w:pPr>
        <w:ind w:firstLine="42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（5）★投标报价表；</w:t>
      </w:r>
      <w:r/>
    </w:p>
    <w:p>
      <w:pPr>
        <w:pStyle w:val="662"/>
        <w:ind w:left="0" w:firstLine="42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（6）★拒绝下述供应商参加本次采购活动（提供承诺函，格式自拟）：</w:t>
      </w:r>
      <w:r/>
    </w:p>
    <w:p>
      <w:pPr>
        <w:pStyle w:val="662"/>
        <w:ind w:left="0" w:firstLine="42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①供应商单位负责人为同一人或者存在直接控股、管理关系的不同供应商，不得参加同一合同项下的政府采购活动。</w:t>
      </w:r>
      <w:r/>
    </w:p>
    <w:p>
      <w:pPr>
        <w:pStyle w:val="662"/>
        <w:ind w:left="0" w:firstLine="42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②凡为采购项目提供整体设计、规范编制或者项目管理、监理、检测等服务的供应商，不得再参加本项目的采购活动。</w:t>
      </w:r>
      <w:r/>
    </w:p>
    <w:p>
      <w:pPr>
        <w:pStyle w:val="662"/>
        <w:ind w:left="0" w:firstLine="42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③供应商被“信用中国”网站、“中国政府采购网”列入失信被执行人、重大税收违法案件当事人名单、政府采购严重违法失信行为记录名单。</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（7）★《南京市政府采购供应商信用记录表暨信用承诺书》</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（8）《商务条款响应表》</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（9）项目参与人员的职称等能力证书复印件；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（10）经营业绩；</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（11）供应商认为需要提供的其他证明文件和商务资料；</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12.报价部分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12.1价格部分是对货物和服务价格构成的说明，竞争性磋商文件如没有特别说明的话，对每一项货物和服务仅接受一个价格。</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12.2供应商应在《磋商报价汇总表》、《磋商分项报价表》等中标明拟提供货物和服务的单价、总价以及分项报价。</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12.3供应商应仔细阅读和理解磋商文件中有关项目需求、义务、付款方式、付款条件和时间进度安排，充分考虑到市场价格变动以及项目实施过程中的不可预见因素，结合企业自身条件进行报价。如果有漏项，视同让利。</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12.4经磋商后，如果成交价高于或低于供应商在磋商响应文件报价的话，分项报价同比例调整。</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12.5报价表必须由供应商法人代表或委托授权人签字、或加盖单位公章。如有优惠条款，请单独列明，但不得影响报价，影响货物或服务整体功能。</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12.6政府采购提倡公平竞争，反对低于成本、串通报价、哄抬价格等恶意竞争行为，任何盲目压价、低于成本报价、串通哄抬报价等价格将会被拒绝。报价应低于市场平均价。</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13.技术部分. 技术部分是证明供应商提供的货物和服务是合格的、并符合竞争性磋商文件要求的证明文件，以及对货物和服务的详细说明，这些文件可以是文字资料、图纸和数据等。提供的货物如与竞争性磋商文件要求有不符之处，应说明其差别之所在。包括但不限于下列文件，其中加*项目不得有缺失或无效。</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（1）《技术条款偏离表》</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（2）项目实施方案；</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（3）项目组成员一览表；</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（4）质量保证，履约承诺（详见项目需求）及服务承诺；</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（5）供应商认为需要提供的其他技术文件或资料等。 </w:t>
      </w:r>
      <w:r/>
    </w:p>
    <w:p>
      <w:pPr>
        <w:ind w:firstLine="420"/>
        <w:spacing w:line="360" w:lineRule="auto"/>
        <w:rPr>
          <w:rFonts w:hint="eastAsia" w:ascii="宋体" w:hAnsi="宋体" w:eastAsia="宋体" w:cs="宋体"/>
          <w:sz w:val="24"/>
          <w:szCs w:val="24"/>
          <w:lang w:val="en-US" w:eastAsia="zh-CN"/>
        </w:rPr>
        <w:outlineLvl w:val="1"/>
      </w:pPr>
      <w:r/>
      <w:bookmarkStart w:id="4" w:name="_Toc9057"/>
      <w:r>
        <w:rPr>
          <w:rFonts w:hint="eastAsia" w:ascii="宋体" w:hAnsi="宋体" w:eastAsia="宋体" w:cs="宋体"/>
          <w:sz w:val="24"/>
          <w:szCs w:val="24"/>
          <w:lang w:val="en-US" w:eastAsia="zh-CN"/>
        </w:rPr>
        <w:t xml:space="preserve">三、响应性文件递交</w:t>
      </w:r>
      <w:bookmarkEnd w:id="4"/>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14.响应性文件应于规定时间内在“苏采云”政府采购交易系统网上开标大厅递交。</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15.在投标截止时间后递交文件的将被拒绝。</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16.诚实信用</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16.1供应商之间不得相互串通报价，不得妨碍其他供应商的公平竞争，不得损害采购人或者其他供应商的合法权益。</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16.2供应商不得以向代理机构工作人员、磋商小组成员行贿或者采取其他不正当手段谋取成交。   </w:t>
      </w:r>
      <w:r/>
    </w:p>
    <w:p>
      <w:pPr>
        <w:ind w:firstLine="420"/>
        <w:spacing w:line="360" w:lineRule="auto"/>
        <w:rPr>
          <w:rFonts w:hint="eastAsia" w:ascii="宋体" w:hAnsi="宋体" w:eastAsia="宋体" w:cs="宋体"/>
          <w:sz w:val="24"/>
          <w:szCs w:val="24"/>
          <w:lang w:val="en-US" w:eastAsia="zh-CN"/>
        </w:rPr>
        <w:outlineLvl w:val="1"/>
      </w:pPr>
      <w:r/>
      <w:bookmarkStart w:id="5" w:name="_Toc30570"/>
      <w:r>
        <w:rPr>
          <w:rFonts w:hint="eastAsia" w:ascii="宋体" w:hAnsi="宋体" w:eastAsia="宋体" w:cs="宋体"/>
          <w:sz w:val="24"/>
          <w:szCs w:val="24"/>
          <w:lang w:val="en-US" w:eastAsia="zh-CN"/>
        </w:rPr>
        <w:t xml:space="preserve">四、磋商</w:t>
      </w:r>
      <w:bookmarkEnd w:id="5"/>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17.磋商组织</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17.1 在递交磋商响应文件时间截止后，代理机构在规定的时间和地点组织磋商小组分别与供应商进行磋商。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17.2 磋商工作由代理机构负责组织，具体磋商事务由依法组建的磋商小组负责。</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18、磋商程序</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18.1 磋商小组审阅供应商所递交的响应性文件，凡不具备资格条件的供应商不得进入磋商程序。</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18.2 磋商小组所有成员集中与单一供应商分别就竞争性磋商采购项目的技术、商务和价格进行磋商，磋商的轮次由磋商小组决定。</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18.3 磋商文件如有实质性变动的，磋商小组将以书面形式通知所有参加磋商的供应商。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18.4 磋商小组制定一个符合采购人要求的最优方案，或直接根据响应性文件要求所有供应商在规定时间内作最后报价。</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18.5 出现下列情形之一的磋商响应文件按照无效处理：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（1）不具备竞争性磋商文件中规定资格条件的；</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（2）未实质性响应采购要求的；</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（4）报价超过竞争性磋商文件中规定的预算金额或者最高限价的；</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（5）竞争性磋商文件中的打“★”或“*”项缺失或者未实质性响应的；</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（6）投标报价存在缺项、漏项或私自修改采购人给定清单内容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（7）不符合法律、法规和竞争性磋商文件规定的其他实质性要求的。</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18.6 出现下列情形之一的磋商终止，无成交供应商：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（1）因情况变化，不再符合规定的竞争性磋商采购方式适用情形的；</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（2）所有供应商的磋商响应文件被磋商小组认定为无效的；</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（3）出现影响采购公正的违法、违规行为的；</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（4）供应商的最终报价超过采购预算，且采购人不能支付的；</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（5）因重大变故，采购任务取消的；</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（6）采购人需求发生重大变化暂时不能确定或供应商提供的服务不能满足需求等。</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 评分方法和标准。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19.1 采用综合评分法。即在满足磋商文件实质性要求前提下，按照磋商文件中规定的各项因素进行综合评审后，以评审总得分最高的供应商作为成交候选供应商或者成交供应商的评分方法。</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19.2 综合评分的主要因素是：价格、服务方案、人员配备、业绩对采购文件的响应程度等。</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19.3 评分标准详见第四章</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 确定成交供应商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20.1 综合比较与评价后按照得分高低顺序对供应商进行排列。得分相同的，按磋商报价由低到高顺序排列。得分且磋商报价相同的，按技术指标优劣顺序排列。综合排名第一名的供应商确定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 成交供应商确定后，将在原采购公告发布媒体上发布公告，向成交供应商发出成交通知书。成交供应商应按成交通知书规定的时间、地点与采购单位、政府代理机构签订政府采购合同。</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20.3 成交通知书对采购人和成交供应商具有同等法律效力。</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20.4 成交通知书发出后，采购人或成交供应商拒绝签订合同的，拒绝签订合同的一方应至少向另一方支付与预算2%相等的补偿金，以及为磋商过程所发生的有关费用和双方商定的其他补偿。</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20.5 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江宁区政府采购活动。</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20.6 代理机构对未成交的供应商不作未成交原因的解释。</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 编写磋商（评审）报告</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磋商小组根据磋商过程和结果编写磋商（评审）报告。 </w:t>
      </w:r>
      <w:r/>
    </w:p>
    <w:p>
      <w:pPr>
        <w:ind w:firstLine="420"/>
        <w:spacing w:line="360" w:lineRule="auto"/>
        <w:rPr>
          <w:rFonts w:hint="eastAsia" w:ascii="宋体" w:hAnsi="宋体" w:eastAsia="宋体" w:cs="宋体"/>
          <w:sz w:val="24"/>
          <w:szCs w:val="24"/>
          <w:lang w:val="en-US" w:eastAsia="zh-CN"/>
        </w:rPr>
        <w:outlineLvl w:val="1"/>
      </w:pPr>
      <w:r/>
      <w:bookmarkStart w:id="6" w:name="_Toc20021"/>
      <w:r>
        <w:rPr>
          <w:rFonts w:hint="eastAsia" w:ascii="宋体" w:hAnsi="宋体" w:eastAsia="宋体" w:cs="宋体"/>
          <w:sz w:val="24"/>
          <w:szCs w:val="24"/>
          <w:lang w:val="en-US" w:eastAsia="zh-CN"/>
        </w:rPr>
        <w:t xml:space="preserve">五、签订合同</w:t>
      </w:r>
      <w:bookmarkEnd w:id="6"/>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22.1 成交供应商应当自成交通知书发出之日起三十日内，与采购人签订政府采购合同，所签订的合同不得对竞争性磋商文件和竞争性磋商响应文件作实质性修改。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22.2 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22.3 成交供应商因不可抗力或者自身原因不能履行政府采购合同的，采购人可以视情与排位在成交供应商之后第一位的成交候选供应商签订政府采购合同，以此类推。</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22.4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eastAsia="宋体" w:cs="宋体"/>
          <w:sz w:val="24"/>
          <w:szCs w:val="24"/>
          <w:lang w:val="en-US" w:eastAsia="zh-CN"/>
        </w:rPr>
        <w:outlineLvl w:val="1"/>
      </w:pPr>
      <w:r/>
      <w:bookmarkStart w:id="7" w:name="_Toc4878"/>
      <w:r>
        <w:rPr>
          <w:rFonts w:hint="eastAsia" w:ascii="宋体" w:hAnsi="宋体" w:eastAsia="宋体" w:cs="宋体"/>
          <w:sz w:val="24"/>
          <w:szCs w:val="24"/>
          <w:lang w:val="en-US" w:eastAsia="zh-CN"/>
        </w:rPr>
        <w:t xml:space="preserve">六、质疑和投诉</w:t>
      </w:r>
      <w:bookmarkEnd w:id="7"/>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 质疑</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23.1 供应商对磋商活动事项有疑问的，可以向代理机构提出询问。代理机构将依法作出答复，但答复的内容不涉及商业秘密。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23.2 供应商认为采购文件、采购过程和成交结果使自己的合法权益受到损害的，可以在知道或者应当知道其权益受到损害之日起七个工作日内，将质疑文件原件送达代理机构，供应商提出质疑时，须一次性提出全部问题及相关质疑资料。</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23.3 质疑文件应包括以下主要内容，并按照“谁主张、谁举证”的原则，附上相关证明材料。否则，代理机构不予受理：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（1）质疑项目名称、项目编号、包号、磋商公告发布时间、磋商时间；</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（2）具体的质疑事项及法律依据（具体条款）；</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（4）质疑供应商名称、地址、联系方式（包括手机、传真号码）；</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（5）法定代表人签署本人姓名或印盖本人姓名章并加盖单位公章，或由参加采购项目的授权委托代理人签署本人姓名或印盖本人姓名章并加盖单位公章等。</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23.5 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 投诉</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质疑供应商对代理机构的答复不满意，或代理机构未在规定的时间内作出答复的，可以在答复期满后十五个工作日内向同级财政部门投诉。</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jc w:val="center"/>
        <w:spacing w:line="360" w:lineRule="auto"/>
        <w:rPr>
          <w:rFonts w:hint="eastAsia" w:ascii="宋体" w:hAnsi="宋体" w:eastAsia="宋体" w:cs="宋体"/>
          <w:b/>
          <w:bCs/>
          <w:sz w:val="40"/>
          <w:szCs w:val="40"/>
          <w:lang w:val="en-US" w:eastAsia="zh-CN"/>
        </w:rPr>
        <w:outlineLvl w:val="9"/>
      </w:pPr>
      <w:r/>
      <w:bookmarkStart w:id="8" w:name="_Toc25352"/>
      <w:r/>
      <w:r/>
    </w:p>
    <w:p>
      <w:pPr>
        <w:jc w:val="center"/>
        <w:spacing w:line="360" w:lineRule="auto"/>
        <w:rPr>
          <w:rFonts w:hint="eastAsia" w:ascii="宋体" w:hAnsi="宋体" w:eastAsia="宋体" w:cs="宋体"/>
          <w:b/>
          <w:bCs/>
          <w:sz w:val="44"/>
          <w:szCs w:val="44"/>
          <w:lang w:val="en-US" w:eastAsia="zh-CN"/>
        </w:rPr>
        <w:outlineLvl w:val="0"/>
      </w:pPr>
      <w:r>
        <w:rPr>
          <w:rFonts w:hint="eastAsia" w:ascii="宋体" w:hAnsi="宋体" w:eastAsia="宋体" w:cs="宋体"/>
          <w:b/>
          <w:bCs/>
          <w:sz w:val="40"/>
          <w:szCs w:val="40"/>
          <w:lang w:val="en-US" w:eastAsia="zh-CN"/>
        </w:rPr>
        <w:t xml:space="preserve">第三章 磋商项目需求</w:t>
      </w:r>
      <w:bookmarkEnd w:id="8"/>
      <w:r/>
      <w:r/>
    </w:p>
    <w:p>
      <w:pPr>
        <w:spacing w:line="360" w:lineRule="auto"/>
        <w:rPr>
          <w:rFonts w:hint="eastAsia" w:ascii="宋体" w:hAnsi="宋体" w:eastAsia="宋体" w:cs="宋体"/>
          <w:b/>
          <w:bCs/>
          <w:sz w:val="24"/>
          <w:szCs w:val="24"/>
          <w:lang w:val="en-US" w:eastAsia="zh-CN"/>
        </w:rPr>
        <w:outlineLvl w:val="1"/>
      </w:pPr>
      <w:r/>
      <w:bookmarkStart w:id="9" w:name="_Toc26874"/>
      <w:r>
        <w:rPr>
          <w:rFonts w:hint="eastAsia" w:ascii="宋体" w:hAnsi="宋体" w:eastAsia="宋体" w:cs="宋体"/>
          <w:b/>
          <w:bCs/>
          <w:sz w:val="24"/>
          <w:szCs w:val="24"/>
          <w:lang w:val="en-US" w:eastAsia="zh-CN"/>
        </w:rPr>
        <w:t xml:space="preserve">一、项目概况</w:t>
      </w:r>
      <w:bookmarkEnd w:id="9"/>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项目名称：</w:t>
      </w:r>
      <w:r>
        <w:rPr>
          <w:rFonts w:hint="eastAsia" w:cs="宋体"/>
          <w:sz w:val="24"/>
          <w:szCs w:val="24"/>
          <w:highlight w:val="none"/>
          <w:lang w:val="en-US" w:eastAsia="zh-CN"/>
        </w:rPr>
        <w:t xml:space="preserve">南京市公安局交通管理局江宁区大队执勤一中队食堂服务外包</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采购方式：竞争性磋商</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预算金额：369.05万元</w:t>
      </w:r>
      <w:r/>
    </w:p>
    <w:p>
      <w:pPr>
        <w:spacing w:line="360" w:lineRule="auto"/>
        <w:rPr>
          <w:rFonts w:hint="eastAsia" w:ascii="宋体" w:hAnsi="宋体" w:eastAsia="宋体" w:cs="宋体"/>
          <w:sz w:val="24"/>
          <w:szCs w:val="24"/>
          <w:lang w:val="en-US" w:eastAsia="zh-CN"/>
        </w:rPr>
        <w:outlineLvl w:val="1"/>
      </w:pPr>
      <w:r/>
      <w:bookmarkStart w:id="10" w:name="_Toc16694"/>
      <w:r>
        <w:rPr>
          <w:rFonts w:hint="eastAsia" w:ascii="宋体" w:hAnsi="宋体" w:eastAsia="宋体" w:cs="宋体"/>
          <w:b/>
          <w:bCs/>
          <w:sz w:val="24"/>
          <w:szCs w:val="24"/>
          <w:lang w:val="en-US" w:eastAsia="zh-CN"/>
        </w:rPr>
        <w:t xml:space="preserve">二、项目地点</w:t>
      </w:r>
      <w:bookmarkEnd w:id="10"/>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highlight w:val="none"/>
          <w:lang w:val="en-US" w:eastAsia="zh-CN"/>
        </w:rPr>
        <w:t xml:space="preserve">南京市公安局交通管理局江宁区大队执勤一中队食堂</w:t>
      </w:r>
      <w:r/>
    </w:p>
    <w:p>
      <w:pPr>
        <w:spacing w:line="360" w:lineRule="auto"/>
        <w:rPr>
          <w:rFonts w:hint="eastAsia" w:ascii="宋体" w:hAnsi="宋体" w:eastAsia="宋体" w:cs="宋体"/>
          <w:b/>
          <w:bCs/>
          <w:sz w:val="24"/>
          <w:szCs w:val="24"/>
          <w:lang w:val="en-US" w:eastAsia="zh-CN"/>
        </w:rPr>
        <w:outlineLvl w:val="1"/>
      </w:pPr>
      <w:r/>
      <w:bookmarkStart w:id="11" w:name="_Toc22330"/>
      <w:r>
        <w:rPr>
          <w:rFonts w:hint="eastAsia" w:ascii="宋体" w:hAnsi="宋体" w:eastAsia="宋体" w:cs="宋体"/>
          <w:b/>
          <w:bCs/>
          <w:sz w:val="24"/>
          <w:szCs w:val="24"/>
          <w:lang w:val="en-US" w:eastAsia="zh-CN"/>
        </w:rPr>
        <w:t xml:space="preserve">三、服务期限</w:t>
      </w:r>
      <w:bookmarkEnd w:id="11"/>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自合同签订后</w:t>
      </w:r>
      <w:r>
        <w:rPr>
          <w:rFonts w:hint="eastAsia" w:ascii="宋体" w:hAnsi="宋体" w:eastAsia="宋体" w:cs="宋体"/>
          <w:sz w:val="24"/>
          <w:szCs w:val="24"/>
          <w:lang w:val="en-US" w:eastAsia="zh-CN"/>
        </w:rPr>
        <w:t xml:space="preserve">365日历天。</w:t>
      </w:r>
      <w:r/>
    </w:p>
    <w:p>
      <w:pPr>
        <w:spacing w:line="360" w:lineRule="auto"/>
        <w:rPr>
          <w:rFonts w:hint="eastAsia" w:ascii="宋体" w:hAnsi="宋体" w:eastAsia="宋体" w:cs="宋体"/>
          <w:b/>
          <w:bCs/>
          <w:sz w:val="24"/>
          <w:szCs w:val="24"/>
          <w:lang w:val="en-US" w:eastAsia="zh-CN"/>
        </w:rPr>
        <w:outlineLvl w:val="1"/>
      </w:pPr>
      <w:r/>
      <w:bookmarkStart w:id="12" w:name="_Toc25142"/>
      <w:r>
        <w:rPr>
          <w:rFonts w:hint="eastAsia" w:ascii="宋体" w:hAnsi="宋体" w:eastAsia="宋体" w:cs="宋体"/>
          <w:b/>
          <w:bCs/>
          <w:sz w:val="24"/>
          <w:szCs w:val="24"/>
          <w:lang w:val="en-US" w:eastAsia="zh-CN"/>
        </w:rPr>
        <w:t xml:space="preserve">四、就餐概况：</w:t>
      </w:r>
      <w:bookmarkEnd w:id="12"/>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1、供应商负责供应采购人工作点的供餐，工作点需现场烹制，现场服务。</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2、成交供应商负责供应</w:t>
      </w:r>
      <w:r>
        <w:rPr>
          <w:rFonts w:hint="eastAsia" w:cs="宋体"/>
          <w:sz w:val="24"/>
          <w:szCs w:val="24"/>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工作人员餐食，（早、中餐就餐人数约2</w:t>
      </w:r>
      <w:r>
        <w:rPr>
          <w:rFonts w:hint="eastAsia" w:cs="宋体"/>
          <w:sz w:val="24"/>
          <w:szCs w:val="24"/>
          <w:lang w:val="en-US" w:eastAsia="zh-CN"/>
        </w:rPr>
        <w:t xml:space="preserve">10</w:t>
      </w:r>
      <w:r>
        <w:rPr>
          <w:rFonts w:hint="eastAsia" w:ascii="宋体" w:hAnsi="宋体" w:eastAsia="宋体" w:cs="宋体"/>
          <w:sz w:val="24"/>
          <w:szCs w:val="24"/>
          <w:lang w:val="en-US" w:eastAsia="zh-CN"/>
        </w:rPr>
        <w:t xml:space="preserve">人，晚餐就餐人数约</w:t>
      </w:r>
      <w:r>
        <w:rPr>
          <w:rFonts w:hint="eastAsia" w:cs="宋体"/>
          <w:sz w:val="24"/>
          <w:szCs w:val="24"/>
          <w:lang w:val="en-US" w:eastAsia="zh-CN"/>
        </w:rPr>
        <w:t xml:space="preserve">162</w:t>
      </w:r>
      <w:r>
        <w:rPr>
          <w:rFonts w:hint="eastAsia" w:ascii="宋体" w:hAnsi="宋体" w:eastAsia="宋体" w:cs="宋体"/>
          <w:sz w:val="24"/>
          <w:szCs w:val="24"/>
          <w:lang w:val="en-US" w:eastAsia="zh-CN"/>
        </w:rPr>
        <w:t xml:space="preserve">人（含高峰岗、住队、夜班人员））具体数量由</w:t>
      </w:r>
      <w:r>
        <w:rPr>
          <w:rFonts w:hint="eastAsia" w:cs="宋体"/>
          <w:sz w:val="24"/>
          <w:szCs w:val="24"/>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负责统计确认。</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w:t>
      </w:r>
      <w:r>
        <w:rPr>
          <w:rFonts w:hint="eastAsia" w:cs="宋体"/>
          <w:sz w:val="24"/>
          <w:szCs w:val="24"/>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人员情况：现有民警、辅警、警保联动、调解员及各类保障人员等，共计</w:t>
      </w:r>
      <w:r>
        <w:rPr>
          <w:rFonts w:hint="eastAsia" w:cs="宋体"/>
          <w:sz w:val="24"/>
          <w:szCs w:val="24"/>
          <w:lang w:val="en-US" w:eastAsia="zh-CN"/>
        </w:rPr>
        <w:t xml:space="preserve">227</w:t>
      </w:r>
      <w:r>
        <w:rPr>
          <w:rFonts w:hint="eastAsia" w:ascii="宋体" w:hAnsi="宋体" w:eastAsia="宋体" w:cs="宋体"/>
          <w:sz w:val="24"/>
          <w:szCs w:val="24"/>
          <w:lang w:val="en-US" w:eastAsia="zh-CN"/>
        </w:rPr>
        <w:t xml:space="preserve">人。</w:t>
      </w:r>
      <w:r/>
    </w:p>
    <w:p>
      <w:pPr>
        <w:spacing w:line="360" w:lineRule="auto"/>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五、岗位配备</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配备人员不少于9人，具体以满足采购人项目实施要求为准，由供应商自行配备。</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1、项目负责人1名；</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2、厨师长1名；</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3、厨师2名；</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4、面点师1名；</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5、杂工2名</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6、服务员2名</w:t>
      </w:r>
      <w:r/>
    </w:p>
    <w:p>
      <w:pPr>
        <w:spacing w:line="360" w:lineRule="auto"/>
        <w:rPr>
          <w:rFonts w:hint="eastAsia" w:ascii="宋体" w:hAnsi="宋体" w:eastAsia="宋体" w:cs="宋体"/>
          <w:b/>
          <w:bCs/>
          <w:sz w:val="24"/>
          <w:szCs w:val="24"/>
          <w:lang w:val="en-US" w:eastAsia="zh-CN"/>
        </w:rPr>
        <w:outlineLvl w:val="1"/>
      </w:pPr>
      <w:r/>
      <w:bookmarkStart w:id="13" w:name="_Toc7839"/>
      <w:r>
        <w:rPr>
          <w:rFonts w:hint="eastAsia" w:ascii="宋体" w:hAnsi="宋体" w:eastAsia="宋体" w:cs="宋体"/>
          <w:b/>
          <w:bCs/>
          <w:sz w:val="24"/>
          <w:szCs w:val="24"/>
          <w:lang w:val="en-US" w:eastAsia="zh-CN"/>
        </w:rPr>
        <w:t xml:space="preserve">六、服务要求</w:t>
      </w:r>
      <w:bookmarkEnd w:id="13"/>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1、早餐：餐标10元/份，品种：主食2种、点心4种、饮品1种、鸡蛋、小菜2种（需为自制）；早餐按照每人主食1份，点心2份，饮品1份、鸡蛋1个及小菜搭配。</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2、午餐：餐标20元/份，品种：大荤2种、小荤3种、蔬菜2种、汤1种、水果1种、酸奶或饮品1种。午餐按照每人大荤1份，小荤2份，蔬菜1份、汤1份、水果1份、酸奶或饮品1份搭配。</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3、晚餐：餐标20元/份，品种：大荤2种、小荤3种、蔬菜2种、汤1种、水果1种、酸奶或饮品1种。晚餐按照每人大荤1份，小荤2份，蔬菜1份、汤1份、水果1份、酸奶或饮品1份搭配。</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4、如有会议等特殊情况，需要增加供餐份数，供应商1小时内响应。</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5、提供全年全天候服务，服务人员需24小时待命，如遇突发情况，随时响应。</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6、如</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有临时非工作点送餐需求，需随时响应，保证配送服务到位。</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w:t>
      </w:r>
      <w:r>
        <w:rPr>
          <w:rFonts w:ascii="宋体" w:hAnsi="宋体" w:eastAsia="宋体" w:cs="宋体"/>
          <w:color w:val="000000"/>
          <w:sz w:val="24"/>
        </w:rPr>
        <w:t xml:space="preserve">服务费含人工、食材、辅材、调料配料（油盐酱醋糖葱姜蒜等）、税费等。</w:t>
      </w:r>
      <w:r>
        <w:rPr>
          <w:rFonts w:hint="eastAsia" w:ascii="宋体" w:hAnsi="宋体" w:eastAsia="宋体" w:cs="宋体"/>
          <w:sz w:val="24"/>
          <w:szCs w:val="24"/>
          <w:lang w:val="en-US" w:eastAsia="zh-CN"/>
        </w:rPr>
        <w:t xml:space="preserve">食堂厨具及餐具由</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提供，食堂水电费、燃气费等均由</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承担。所需食材由供应商按</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餐食标准自行采购，禁止采购及供应预制菜及冷冻肉类</w:t>
      </w:r>
      <w:r>
        <w:rPr>
          <w:rFonts w:hint="eastAsia" w:cs="宋体"/>
          <w:sz w:val="24"/>
          <w:szCs w:val="24"/>
          <w:lang w:val="en-US" w:eastAsia="zh-CN"/>
        </w:rPr>
        <w:t xml:space="preserve">、禽类</w:t>
      </w:r>
      <w:r>
        <w:rPr>
          <w:rFonts w:hint="eastAsia" w:ascii="宋体" w:hAnsi="宋体" w:eastAsia="宋体" w:cs="宋体"/>
          <w:sz w:val="24"/>
          <w:szCs w:val="24"/>
          <w:lang w:val="en-US" w:eastAsia="zh-CN"/>
        </w:rPr>
        <w:t xml:space="preserve">，</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安排专人对食材的采购及供应进行监督和管理。</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拥有餐厅所有设施设备的所有权，供应商做好对设施设备的管理与维护。合同终止后，供应商必须保证所有设施设备的完好，正常使用损耗除外，损坏、丢失的应当及时修复、补充。</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8、供应商应按照</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要求将每周菜单上报给分管领导确认后公布在明显位置，保证主副食花色品种不断翻新和多样化。</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9、供应商必须严格执行食堂的相关规章制度、必须满足</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的用餐需求，不得对外营业。所有管理制度必须实行上墙公示。</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10、食堂所有员工必须“两证”齐全(身份证、健康证)，并报</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办公室登记备案。</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11、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12、食堂内的工作人员属于供应商的员工，与采购人及</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不存在任何雇佣、委托等劳动关系，同时食堂工作人员在工作过程中的安全责任由供应商负责。如用电、用水等不注意安全引起生产事故或发生意外伤亡事故，供应商承担全部责任和必要的经济补偿，采购人及</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概不承担任何责任。</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13、供应商必须严格履行供应合同要求，不得在中标后转包或分包给他人经营。</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14、不得违反国家的相关法律、法规。</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15、如上级部门针对本项目有相关政策性调整，按照要求调整，采购人及</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不承担任何违约责任。</w:t>
      </w:r>
      <w:r/>
    </w:p>
    <w:p>
      <w:pPr>
        <w:spacing w:line="360" w:lineRule="auto"/>
        <w:rPr>
          <w:rFonts w:hint="eastAsia" w:ascii="宋体" w:hAnsi="宋体" w:eastAsia="宋体" w:cs="宋体"/>
          <w:b/>
          <w:bCs/>
          <w:sz w:val="24"/>
          <w:szCs w:val="24"/>
          <w:lang w:val="en-US" w:eastAsia="zh-CN"/>
        </w:rPr>
        <w:outlineLvl w:val="1"/>
      </w:pPr>
      <w:r/>
      <w:bookmarkStart w:id="14" w:name="_Toc17405"/>
      <w:r>
        <w:rPr>
          <w:rFonts w:hint="eastAsia" w:ascii="宋体" w:hAnsi="宋体" w:eastAsia="宋体" w:cs="宋体"/>
          <w:b/>
          <w:bCs/>
          <w:sz w:val="24"/>
          <w:szCs w:val="24"/>
          <w:lang w:val="en-US" w:eastAsia="zh-CN"/>
        </w:rPr>
        <w:t xml:space="preserve">七、考核标准及付费方式</w:t>
      </w:r>
      <w:bookmarkEnd w:id="14"/>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7.1 考核（考核标准详见附件） </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采购人及</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每月组织就餐人员对食堂的菜肴、服务等进行考核评分，根据考核结果计算每月应付服务费，具体如下：</w:t>
      </w:r>
      <w:r/>
    </w:p>
    <w:p>
      <w:pPr>
        <w:ind w:left="0" w:right="0" w:firstLine="480"/>
        <w:jc w:val="both"/>
        <w:keepLines w:val="0"/>
        <w:keepNext w:val="0"/>
        <w:pageBreakBefore w:val="0"/>
        <w:spacing w:before="0" w:after="0" w:line="312"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（1）考核得分大于等于90 分核定为非常满意，按100%支付当月服务费；</w:t>
      </w:r>
      <w:r/>
    </w:p>
    <w:p>
      <w:pPr>
        <w:ind w:left="0" w:right="0" w:firstLine="480"/>
        <w:jc w:val="both"/>
        <w:keepLines w:val="0"/>
        <w:keepNext w:val="0"/>
        <w:pageBreakBefore w:val="0"/>
        <w:spacing w:before="0" w:after="0" w:line="312"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（2）考核得分大于等于 80 分小于 90 分核定为基本满意，按90%支付当月服务费；</w:t>
      </w:r>
      <w:r/>
    </w:p>
    <w:p>
      <w:pPr>
        <w:ind w:left="0" w:right="0" w:firstLine="480"/>
        <w:jc w:val="both"/>
        <w:keepLines w:val="0"/>
        <w:keepNext w:val="0"/>
        <w:pageBreakBefore w:val="0"/>
        <w:spacing w:before="0" w:after="0" w:line="312"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（3）考核得分小于80分为不满意，按</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0%支付当月服务费；</w:t>
      </w:r>
      <w:r/>
    </w:p>
    <w:p>
      <w:pPr>
        <w:ind w:firstLine="480"/>
        <w:spacing w:line="360" w:lineRule="auto"/>
      </w:pPr>
      <w:r>
        <w:rPr>
          <w:rFonts w:hint="eastAsia" w:ascii="宋体" w:hAnsi="宋体" w:eastAsia="宋体" w:cs="宋体"/>
          <w:color w:val="auto"/>
          <w:sz w:val="24"/>
          <w:szCs w:val="24"/>
          <w:highlight w:val="none"/>
          <w:lang w:val="en-US" w:eastAsia="zh-CN"/>
        </w:rPr>
        <w:t xml:space="preserve">（4）如一年度内两次考核得分小于 80 分，</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有权终止合同。</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7.2 付款方式</w:t>
      </w:r>
      <w:r/>
    </w:p>
    <w:p>
      <w:pPr>
        <w:ind w:left="0" w:right="0" w:firstLine="480"/>
        <w:jc w:val="both"/>
        <w:keepLines w:val="0"/>
        <w:keepNext w:val="0"/>
        <w:pageBreakBefore w:val="0"/>
        <w:spacing w:before="0" w:after="0" w:line="312" w:lineRule="auto"/>
        <w:widowControl w:val="off"/>
        <w:pBdr>
          <w:top w:val="none" w:color="000000" w:sz="0" w:space="0"/>
          <w:left w:val="none" w:color="000000" w:sz="0" w:space="0"/>
          <w:bottom w:val="none" w:color="000000" w:sz="0" w:space="0"/>
          <w:right w:val="none" w:color="000000" w:sz="0" w:space="0"/>
        </w:pBdr>
      </w:pPr>
      <w:r/>
      <w:bookmarkStart w:id="15" w:name="_Toc11270"/>
      <w:r>
        <w:rPr>
          <w:rFonts w:ascii="宋体" w:hAnsi="宋体" w:eastAsia="宋体" w:cs="宋体"/>
          <w:color w:val="000000"/>
          <w:sz w:val="24"/>
        </w:rPr>
        <w:t xml:space="preserve">（1）当月服务费于次月10日结算，服务期前11个月</w:t>
      </w:r>
      <w:r>
        <w:rPr>
          <w:rFonts w:hint="eastAsia" w:ascii="宋体" w:hAnsi="宋体" w:cs="宋体"/>
          <w:color w:val="000000"/>
          <w:sz w:val="24"/>
          <w:lang w:eastAsia="zh-CN"/>
        </w:rPr>
        <w:t xml:space="preserve">每个月</w:t>
      </w:r>
      <w:r>
        <w:rPr>
          <w:rFonts w:ascii="宋体" w:hAnsi="宋体" w:eastAsia="宋体" w:cs="宋体"/>
          <w:color w:val="000000"/>
          <w:sz w:val="24"/>
        </w:rPr>
        <w:t xml:space="preserve">的</w:t>
      </w:r>
      <w:r>
        <w:rPr>
          <w:rFonts w:hint="eastAsia" w:ascii="宋体" w:hAnsi="宋体" w:cs="宋体"/>
          <w:color w:val="000000"/>
          <w:sz w:val="24"/>
          <w:lang w:eastAsia="zh-CN"/>
        </w:rPr>
        <w:t xml:space="preserve">服务费</w:t>
      </w:r>
      <w:r>
        <w:rPr>
          <w:rFonts w:ascii="宋体" w:hAnsi="宋体" w:eastAsia="宋体" w:cs="宋体"/>
          <w:color w:val="000000"/>
          <w:sz w:val="24"/>
        </w:rPr>
        <w:t xml:space="preserve">为合同价款的1/12，同时扣除当月考核扣减费用。服务期最后一个月的服务费用待项目审计结束后根据审定价款支付。</w:t>
      </w:r>
      <w:r/>
    </w:p>
    <w:p>
      <w:pPr>
        <w:ind w:left="0" w:right="0" w:firstLine="480"/>
        <w:jc w:val="both"/>
        <w:keepLines w:val="0"/>
        <w:keepNext w:val="0"/>
        <w:pageBreakBefore w:val="0"/>
        <w:spacing w:before="0" w:after="0" w:line="312"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（2）对于零星增加的就餐人数，由</w:t>
      </w:r>
      <w:r>
        <w:rPr>
          <w:rFonts w:hint="eastAsia" w:cs="宋体"/>
          <w:color w:val="000000"/>
          <w:sz w:val="24"/>
          <w:lang w:eastAsia="zh-CN"/>
        </w:rPr>
        <w:t xml:space="preserve">采购人</w:t>
      </w:r>
      <w:r>
        <w:rPr>
          <w:rFonts w:ascii="宋体" w:hAnsi="宋体" w:eastAsia="宋体" w:cs="宋体"/>
          <w:color w:val="000000"/>
          <w:sz w:val="24"/>
        </w:rPr>
        <w:t xml:space="preserve">根据就餐标准额外补助给</w:t>
      </w:r>
      <w:r>
        <w:rPr>
          <w:rFonts w:hint="eastAsia" w:cs="宋体"/>
          <w:color w:val="000000"/>
          <w:sz w:val="24"/>
          <w:lang w:eastAsia="zh-CN"/>
        </w:rPr>
        <w:t xml:space="preserve">供应商</w:t>
      </w:r>
      <w:r>
        <w:rPr>
          <w:rFonts w:ascii="宋体" w:hAnsi="宋体" w:eastAsia="宋体" w:cs="宋体"/>
          <w:color w:val="000000"/>
          <w:sz w:val="24"/>
        </w:rPr>
        <w:t xml:space="preserve">。零星就餐费用由</w:t>
      </w:r>
      <w:r>
        <w:rPr>
          <w:rFonts w:hint="eastAsia" w:cs="宋体"/>
          <w:sz w:val="24"/>
          <w:szCs w:val="24"/>
          <w:highlight w:val="none"/>
          <w:lang w:val="en-US" w:eastAsia="zh-CN"/>
        </w:rPr>
        <w:t xml:space="preserve">南京市公安局交通管理局江宁区大队执勤一中队</w:t>
      </w:r>
      <w:r>
        <w:rPr>
          <w:rFonts w:ascii="宋体" w:hAnsi="宋体" w:eastAsia="宋体" w:cs="宋体"/>
          <w:color w:val="000000"/>
          <w:sz w:val="24"/>
        </w:rPr>
        <w:t xml:space="preserve">每日统计每月合计并报送</w:t>
      </w:r>
      <w:r>
        <w:rPr>
          <w:rFonts w:hint="eastAsia" w:cs="宋体"/>
          <w:sz w:val="24"/>
          <w:szCs w:val="24"/>
          <w:highlight w:val="none"/>
          <w:lang w:val="en-US" w:eastAsia="zh-CN"/>
        </w:rPr>
        <w:t xml:space="preserve">南京市公安局交通管理局江宁区大队执勤一中队</w:t>
      </w:r>
      <w:r>
        <w:rPr>
          <w:rFonts w:ascii="宋体" w:hAnsi="宋体" w:eastAsia="宋体" w:cs="宋体"/>
          <w:color w:val="000000"/>
          <w:sz w:val="24"/>
        </w:rPr>
        <w:t xml:space="preserve">负责人员审核签字后支付</w:t>
      </w:r>
      <w:r>
        <w:rPr>
          <w:rFonts w:hint="eastAsia" w:ascii="宋体" w:hAnsi="宋体" w:cs="宋体"/>
          <w:color w:val="000000"/>
          <w:sz w:val="24"/>
          <w:lang w:val="en-US" w:eastAsia="zh-CN"/>
        </w:rPr>
        <w:t xml:space="preserve">相关费用</w:t>
      </w:r>
      <w:r>
        <w:rPr>
          <w:rFonts w:ascii="宋体" w:hAnsi="宋体" w:eastAsia="宋体" w:cs="宋体"/>
          <w:color w:val="000000"/>
          <w:sz w:val="24"/>
        </w:rPr>
        <w:t xml:space="preserve">。</w:t>
      </w:r>
      <w:r/>
    </w:p>
    <w:p>
      <w:pPr>
        <w:ind w:left="0" w:right="0" w:firstLine="480"/>
        <w:jc w:val="both"/>
        <w:keepLines w:val="0"/>
        <w:keepNext w:val="0"/>
        <w:pageBreakBefore w:val="0"/>
        <w:spacing w:before="0" w:after="0" w:line="312"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cs="宋体"/>
          <w:color w:val="000000"/>
          <w:sz w:val="24"/>
          <w:lang w:eastAsia="zh-CN"/>
        </w:rPr>
        <w:t xml:space="preserve">供应商</w:t>
      </w:r>
      <w:r>
        <w:rPr>
          <w:rFonts w:ascii="宋体" w:hAnsi="宋体" w:eastAsia="宋体" w:cs="宋体"/>
          <w:color w:val="000000"/>
          <w:sz w:val="24"/>
        </w:rPr>
        <w:t xml:space="preserve">结算服务费时需提供税率为6%的增值税专用发票。如</w:t>
      </w:r>
      <w:r>
        <w:rPr>
          <w:rFonts w:hint="eastAsia" w:cs="宋体"/>
          <w:color w:val="000000"/>
          <w:sz w:val="24"/>
          <w:lang w:eastAsia="zh-CN"/>
        </w:rPr>
        <w:t xml:space="preserve">供应商</w:t>
      </w:r>
      <w:r>
        <w:rPr>
          <w:rFonts w:ascii="宋体" w:hAnsi="宋体" w:eastAsia="宋体" w:cs="宋体"/>
          <w:color w:val="000000"/>
          <w:sz w:val="24"/>
        </w:rPr>
        <w:t xml:space="preserve">未提供或提供发票不符合</w:t>
      </w:r>
      <w:r>
        <w:rPr>
          <w:rFonts w:hint="eastAsia" w:cs="宋体"/>
          <w:color w:val="000000"/>
          <w:sz w:val="24"/>
          <w:lang w:eastAsia="zh-CN"/>
        </w:rPr>
        <w:t xml:space="preserve">采购人</w:t>
      </w:r>
      <w:r>
        <w:rPr>
          <w:rFonts w:ascii="宋体" w:hAnsi="宋体" w:eastAsia="宋体" w:cs="宋体"/>
          <w:color w:val="000000"/>
          <w:sz w:val="24"/>
        </w:rPr>
        <w:t xml:space="preserve">要求的，</w:t>
      </w:r>
      <w:r>
        <w:rPr>
          <w:rFonts w:hint="eastAsia" w:cs="宋体"/>
          <w:color w:val="000000"/>
          <w:sz w:val="24"/>
          <w:lang w:eastAsia="zh-CN"/>
        </w:rPr>
        <w:t xml:space="preserve">采购人</w:t>
      </w:r>
      <w:r>
        <w:rPr>
          <w:rFonts w:ascii="宋体" w:hAnsi="宋体" w:eastAsia="宋体" w:cs="宋体"/>
          <w:color w:val="000000"/>
          <w:sz w:val="24"/>
        </w:rPr>
        <w:t xml:space="preserve">有权不予付款，</w:t>
      </w:r>
      <w:r>
        <w:rPr>
          <w:rFonts w:hint="eastAsia" w:cs="宋体"/>
          <w:color w:val="000000"/>
          <w:sz w:val="24"/>
          <w:lang w:eastAsia="zh-CN"/>
        </w:rPr>
        <w:t xml:space="preserve">供应商</w:t>
      </w:r>
      <w:r>
        <w:rPr>
          <w:rFonts w:ascii="宋体" w:hAnsi="宋体" w:eastAsia="宋体" w:cs="宋体"/>
          <w:color w:val="000000"/>
          <w:sz w:val="24"/>
        </w:rPr>
        <w:t xml:space="preserve">仍应继续履行合同项下相关义务。</w:t>
      </w:r>
      <w:r/>
    </w:p>
    <w:p>
      <w:pPr>
        <w:ind w:firstLine="48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7.3</w:t>
      </w:r>
      <w:r>
        <w:rPr>
          <w:rFonts w:hint="eastAsia" w:ascii="宋体" w:hAnsi="宋体" w:eastAsia="宋体" w:cs="宋体"/>
          <w:sz w:val="24"/>
          <w:szCs w:val="24"/>
          <w:lang w:val="en-US" w:eastAsia="zh-CN"/>
        </w:rPr>
        <w:t xml:space="preserve">考核标准</w:t>
      </w:r>
      <w:r/>
    </w:p>
    <w:tbl>
      <w:tblPr>
        <w:tblStyle w:val="646"/>
        <w:tblW w:w="852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18"/>
        <w:gridCol w:w="888"/>
        <w:gridCol w:w="4568"/>
        <w:gridCol w:w="1410"/>
        <w:gridCol w:w="470"/>
        <w:gridCol w:w="472"/>
      </w:tblGrid>
      <w:tr>
        <w:trPr>
          <w:jc w:val="center"/>
          <w:trHeight w:val="326"/>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26" w:type="dxa"/>
            <w:vAlign w:val="center"/>
            <w:textDirection w:val="lrTb"/>
            <w:noWrap w:val="false"/>
          </w:tcPr>
          <w:p>
            <w:pPr>
              <w:jc w:val="center"/>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食堂管理考核表</w:t>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检查具体内容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菜肴</w:t>
            </w:r>
            <w:r>
              <w:rPr>
                <w:rFonts w:hint="eastAsia" w:ascii="宋体" w:hAnsi="宋体" w:eastAsia="宋体" w:cs="宋体"/>
                <w:color w:val="auto"/>
                <w:sz w:val="24"/>
                <w:szCs w:val="24"/>
                <w:highlight w:val="none"/>
              </w:rPr>
              <w:t xml:space="preserve">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vMerge w:val="restart"/>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1、需建立采购食品台账，账面数据包括采购日期、名称、数量、单价等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有一项不合格减3分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2、主食米、面、油、肉等原料必须从正规渠道进货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3、采购的蔬菜要求新鲜、干净无污染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vMerge w:val="restart"/>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4、采购半成品食品必须达到卫生标准要求，要标有生产日期及保质期，无霉味、异味现象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1、饭菜不熟或口感较差现象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restart"/>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发现一项或有人举报（经核实后）一次减2分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2、饭菜内发现异物、杂物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3、隔夜饭菜不超过12小时，</w:t>
            </w:r>
            <w:r>
              <w:rPr>
                <w:rFonts w:hint="eastAsia" w:ascii="宋体" w:hAnsi="宋体" w:eastAsia="宋体" w:cs="宋体"/>
                <w:color w:val="auto"/>
                <w:sz w:val="24"/>
                <w:szCs w:val="24"/>
                <w:highlight w:val="none"/>
                <w:lang w:eastAsia="zh-CN"/>
              </w:rPr>
              <w:t xml:space="preserve">出柜</w:t>
            </w:r>
            <w:r>
              <w:rPr>
                <w:rFonts w:hint="eastAsia" w:ascii="宋体" w:hAnsi="宋体" w:eastAsia="宋体" w:cs="宋体"/>
                <w:color w:val="auto"/>
                <w:sz w:val="24"/>
                <w:szCs w:val="24"/>
                <w:highlight w:val="none"/>
              </w:rPr>
              <w:t xml:space="preserve">时必须高温加热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4、超过规定用餐时间</w:t>
            </w:r>
            <w:r>
              <w:rPr>
                <w:rFonts w:hint="eastAsia" w:ascii="宋体" w:hAnsi="宋体" w:eastAsia="宋体" w:cs="宋体"/>
                <w:color w:val="auto"/>
                <w:sz w:val="24"/>
                <w:szCs w:val="24"/>
                <w:highlight w:val="none"/>
                <w:lang w:eastAsia="zh-CN"/>
              </w:rPr>
              <w:t xml:space="preserve">出柜</w:t>
            </w:r>
            <w:r>
              <w:rPr>
                <w:rFonts w:hint="eastAsia" w:ascii="宋体" w:hAnsi="宋体" w:eastAsia="宋体" w:cs="宋体"/>
                <w:color w:val="auto"/>
                <w:sz w:val="24"/>
                <w:szCs w:val="24"/>
                <w:highlight w:val="none"/>
              </w:rPr>
              <w:t xml:space="preserve">的饭菜必须加热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restart"/>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工作餐搭配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1、早餐时间合理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每少一种减1分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2、午餐荤素营养搭配合理，种类不少于6种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3、晚餐荤素营养搭配合理，种类不少于5种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4、每日三餐汤类不可重复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仪容仪表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1、厨师工作期间需着整洁干净的衣服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发现一人次减2分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2、不允许佩戴手饰、双手干净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3、操作时禁止吸烟、挖鼻孔、对食品打喷嚏等不卫生行为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、供餐</w:t>
            </w:r>
            <w:r>
              <w:rPr>
                <w:rFonts w:hint="eastAsia" w:ascii="宋体" w:hAnsi="宋体" w:eastAsia="宋体" w:cs="宋体"/>
                <w:color w:val="auto"/>
                <w:sz w:val="24"/>
                <w:szCs w:val="24"/>
                <w:highlight w:val="none"/>
              </w:rPr>
              <w:t xml:space="preserve">时不能用手接触，必须戴一次性手套、口罩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1、食堂服务人员要微笑服务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不文明行为减2分，每人举报1次减4分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2、不得发生争吵、打骂行为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3、按规定时间开饭、回收餐具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1、生、熟食品分开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restart"/>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发现一次扣</w:t>
            </w:r>
            <w:r>
              <w:rPr>
                <w:rFonts w:hint="eastAsia" w:ascii="宋体" w:hAnsi="宋体" w:eastAsia="宋体" w:cs="宋体"/>
                <w:color w:val="auto"/>
                <w:sz w:val="24"/>
                <w:szCs w:val="24"/>
                <w:highlight w:val="none"/>
                <w:lang w:val="en-US" w:eastAsia="zh-CN"/>
              </w:rPr>
              <w:t xml:space="preserve">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2、食品存放分类分架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3、无过期、变质食品原材料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1、各种蒸饭、煲汤炉具整洁，里外干净光亮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restart"/>
            <w:textDirection w:val="lrTb"/>
            <w:noWrap w:val="false"/>
          </w:tcPr>
          <w:p>
            <w:pP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有一项不清洁减1分，无消毒作业减2分，不按食品安全工作规定减2分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2、工作间地面干净、无积水、无杂物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3、货架经常擦拭，保持干净，各种刀具摆放整洁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4、操作台、灶台及饭台干净整洁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5、洗菜池、炊具、餐具、定期消毒并保持干净，做到“一洗二清三冲四消毒”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6、各种机器设备保持整洁，标示清晰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7、下水道无菜渣、无尘渍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餐厅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1、桌椅摆放整齐，桌椅、壁柜洁净无污渍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2、餐厅地面每日清扫，地面整洁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restart"/>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1、合理使用水电，做到人走灯灭，杜绝长流水现象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8" w:type="dxa"/>
            <w:vAlign w:val="center"/>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2、制作食品严禁原材料浪费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八、各类食材要求</w:t>
      </w:r>
      <w:bookmarkEnd w:id="15"/>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（一）蔬菜类、水果类和水产、冰鲜鱼类</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1、蔬菜类要求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1.1 一般要求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1.1.1 属季节问题，若出现品种不能满足采购人需求的情况，可与采购人协商调换相应类别的品种（按叶菜、瓜菜等进行分类）。</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1.1.2 蔬菜类应保持较好的色泽和新鲜度,利用率达到95%。严禁采购有害、有毒、腐烂变质、酸败、霉变、生虫、污垢不洁、混有异物或其他感官性状异常的食品。蔬菜应无损伤、腐烂现象，无寄生虫或已受虫害现象。禁止采购超过保质期限的食品。（附《蔬菜感官质量要求》）</w:t>
      </w:r>
      <w:r/>
    </w:p>
    <w:p>
      <w:pPr>
        <w:jc w:val="center"/>
        <w:spacing w:line="360"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《蔬菜感官质量要求》</w:t>
      </w:r>
      <w:r/>
    </w:p>
    <w:tbl>
      <w:tblPr>
        <w:tblStyle w:val="658"/>
        <w:tblW w:w="90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2825"/>
        <w:gridCol w:w="5052"/>
      </w:tblGrid>
      <w:tr>
        <w:trPr>
          <w:trHeight w:val="486"/>
        </w:trPr>
        <w:tc>
          <w:tcPr>
            <w:tcBorders>
              <w:top w:val="single" w:color="000000" w:sz="12" w:space="0"/>
              <w:left w:val="single" w:color="000000" w:sz="12"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类别</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2825" w:type="dxa"/>
            <w:vAlign w:val="center"/>
            <w:textDirection w:val="lrTb"/>
            <w:noWrap w:val="false"/>
          </w:tcPr>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包含品种</w:t>
            </w:r>
            <w:r/>
          </w:p>
        </w:tc>
        <w:tc>
          <w:tcPr>
            <w:tcBorders>
              <w:top w:val="single" w:color="000000" w:sz="12" w:space="0"/>
              <w:left w:val="none" w:color="000000" w:sz="4" w:space="0"/>
              <w:bottom w:val="single" w:color="000000" w:sz="8" w:space="0"/>
              <w:right w:val="single" w:color="000000" w:sz="12" w:space="0"/>
            </w:tcBorders>
            <w:tcMar>
              <w:left w:w="0" w:type="dxa"/>
              <w:top w:w="0" w:type="dxa"/>
              <w:right w:w="0" w:type="dxa"/>
              <w:bottom w:w="0" w:type="dxa"/>
            </w:tcMar>
            <w:tcW w:w="5052" w:type="dxa"/>
            <w:vAlign w:val="center"/>
            <w:textDirection w:val="lrTb"/>
            <w:noWrap w:val="false"/>
          </w:tcPr>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质量要求</w:t>
            </w:r>
            <w:r/>
          </w:p>
        </w:tc>
      </w:tr>
      <w:tr>
        <w:trPr>
          <w:trHeight w:val="932"/>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叶菜类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25"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白菜类、甘蓝类和绿叶菜类的各种蔬菜</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5052"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肉质鲜嫩，形态好，色泽正常；茎基部削平，无枯黄叶、病叶、泥土、明显机械伤和病虫害伤；无烧心、焦边、腐烂等现象，无抽薹(菜心除外)；结球的叶菜应结球紧实；菠菜和本地芹菜可带根。花椰菜、青花菜属于同一品种，形状正常肉质致密、新鲜，不带叶柄，茎基部削平，无腐烂、病虫害机械伤；花椰菜花球洁白，无毛花，青花菜无托叶，可带主茎，花球青绿色，无紫花、无枯蕾现象。</w:t>
            </w:r>
            <w:r/>
          </w:p>
        </w:tc>
      </w:tr>
      <w:tr>
        <w:trPr>
          <w:trHeight w:val="932"/>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茄果类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25"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番茄、茄子、甜椒、辣椒等</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5052"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色鲜，果实圆整、光洁，成熟度适中，整齐，无烂果、异味病虫害和明显机械损伤。</w:t>
            </w:r>
            <w:r/>
          </w:p>
        </w:tc>
      </w:tr>
      <w:tr>
        <w:trPr>
          <w:trHeight w:val="1567"/>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瓜类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25"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黄瓜、瓠瓜、越瓜、丝瓜、苦瓜、冬瓜、毛节瓜、南瓜、佛手瓜等</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5052"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形状、色泽一致，瓜条均匀，无疤点，无断裂，不带泥土，无畸形瓜、病虫害瓜、烂瓜，无明显机械伤。</w:t>
            </w:r>
            <w:r/>
          </w:p>
        </w:tc>
      </w:tr>
      <w:tr>
        <w:trPr>
          <w:trHeight w:val="1388"/>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根菜类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25"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萝卜、胡萝卜、大头菜、芜、菁甘蓝等</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5052"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皮细光滑，色泽良好，大小均匀，肉质脆嫩致密。新鲜，无畸形、裂痕、糠心、病虫害斑，不带泥沙，不带茎叶、须根</w:t>
            </w:r>
            <w:r/>
          </w:p>
        </w:tc>
      </w:tr>
      <w:tr>
        <w:trPr>
          <w:trHeight w:val="1388"/>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薯芋类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25"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马铃薯、薯蓣、芋、姜、豆薯等</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5052"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色泽一致，不带泥沙，不带茎叶、须根，无机械和病虫害斑，无腐烂、干瘪。马铃薯皮不能变绿色。</w:t>
            </w:r>
            <w:r/>
          </w:p>
        </w:tc>
      </w:tr>
      <w:tr>
        <w:trPr>
          <w:trHeight w:val="1845"/>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葱蒜类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25"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葱、分葱、四季葱等</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5052"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允许葱和大蒜的青蒜保留干净须根，去老叶，韭菜去根去老叶，蒜头、洋葱要去枯叶；可食部分质地细嫩，不带泥沙杂质，无病虫害斑。</w:t>
            </w:r>
            <w:r/>
          </w:p>
        </w:tc>
      </w:tr>
      <w:tr>
        <w:trPr>
          <w:trHeight w:val="1388"/>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豆类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25"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豇豆、菜豆、豌豆、蚕豆、刀豆、毛豆、扁豆等</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5052"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形态完整，成熟度适中，无病虫害斑。食荚类：豆荚新鲜幼嫩，均匀。食豆仁类：籽粒饱满较均匀，无发芽。不带泥土杂质。</w:t>
            </w:r>
            <w:r/>
          </w:p>
        </w:tc>
      </w:tr>
      <w:tr>
        <w:trPr>
          <w:trHeight w:val="1388"/>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1182" w:type="dxa"/>
            <w:vAlign w:val="center"/>
            <w:textDirection w:val="lrTb"/>
            <w:noWrap w:val="false"/>
          </w:tcPr>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水生类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25"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茭白、藕、荸荠、慈菇、菱角等</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5052"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属同一品种规格，肉质鲜嫩，成熟度适中，无泥土、杂质、机械伤，不干瘪，不腐烂霉变，茭白不黑心。</w:t>
            </w:r>
            <w:r/>
          </w:p>
        </w:tc>
      </w:tr>
      <w:tr>
        <w:trPr>
          <w:trHeight w:val="961"/>
        </w:trPr>
        <w:tc>
          <w:tcPr>
            <w:tcBorders>
              <w:top w:val="none" w:color="000000" w:sz="4" w:space="0"/>
              <w:left w:val="single" w:color="000000" w:sz="12" w:space="0"/>
              <w:bottom w:val="single" w:color="000000" w:sz="12" w:space="0"/>
              <w:right w:val="single" w:color="000000" w:sz="8" w:space="0"/>
            </w:tcBorders>
            <w:tcMar>
              <w:left w:w="0" w:type="dxa"/>
              <w:top w:w="0" w:type="dxa"/>
              <w:right w:w="0" w:type="dxa"/>
              <w:bottom w:w="0" w:type="dxa"/>
            </w:tcMar>
            <w:tcW w:w="1182" w:type="dxa"/>
            <w:vAlign w:val="center"/>
            <w:textDirection w:val="lrTb"/>
            <w:noWrap w:val="false"/>
          </w:tcPr>
          <w:p>
            <w:pPr>
              <w:ind w:firstLine="0"/>
              <w:jc w:val="cente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多年生类</w:t>
            </w:r>
            <w:r/>
          </w:p>
        </w:tc>
        <w:tc>
          <w:tcPr>
            <w:tcBorders>
              <w:top w:val="none" w:color="000000" w:sz="4" w:space="0"/>
              <w:left w:val="none" w:color="000000" w:sz="4" w:space="0"/>
              <w:bottom w:val="single" w:color="000000" w:sz="12" w:space="0"/>
              <w:right w:val="single" w:color="000000" w:sz="8" w:space="0"/>
            </w:tcBorders>
            <w:tcMar>
              <w:left w:w="0" w:type="dxa"/>
              <w:top w:w="0" w:type="dxa"/>
              <w:right w:w="0" w:type="dxa"/>
              <w:bottom w:w="0" w:type="dxa"/>
            </w:tcMar>
            <w:tcW w:w="2825"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竹笋、黄花菜、芦笋等</w:t>
            </w: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5052" w:type="dxa"/>
            <w:vAlign w:val="center"/>
            <w:textDirection w:val="lrTb"/>
            <w:noWrap w:val="false"/>
          </w:tcPr>
          <w:p>
            <w:pPr>
              <w:ind w:firstLine="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属同一品种规格，幼嫩，无病虫害斑，无明显机械伤。黄花</w:t>
            </w:r>
            <w:r/>
          </w:p>
        </w:tc>
      </w:tr>
    </w:tbl>
    <w:p>
      <w:pPr>
        <w:rPr>
          <w:rFonts w:hint="eastAsia"/>
          <w:lang w:val="en-US" w:eastAsia="zh-CN"/>
        </w:rPr>
        <w:outlineLvl w:val="9"/>
      </w:pPr>
      <w:r>
        <w:rPr>
          <w:rFonts w:hint="eastAsia"/>
          <w:lang w:val="en-US" w:eastAsia="zh-CN"/>
        </w:rPr>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1.2 蔬菜包装与标志要求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1.2.1 包装：容器(框、箱、袋)要求清洁、干燥、牢固、透气，无污染、无异味、无霉变现象；</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1.2.2 标志：每件包装必须按《农产品包装和标识管理办法》贴标签，并标明产地、品种、净含量、生产单位及地址和采收日期。</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1.2.3 食品供应链要求：所有食品的来源必须清晰。蔬菜来源应当于受到地方政府部门监管的自有基地、商品菜基地或蔬菜专业流通市场，严禁收购散户农民的蔬菜供应。</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1.2.4 运输要求：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1.2.5 蔬菜卫生质量要求：卫生质量指标，应符合我国无公害蔬菜上的卫生指标规定。</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1.2.6 投标人需承诺所供蔬菜符合上述质量要求及农药残留不超过国家限量标准，若不符合,愿意接受退货处理并承担违约责任。</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2、水果类要求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 水果的品种（包括但不仅限于以下品种）：苹果、橙子、柑、石榴、杨桃、香蕉、圣女果、哈密瓜、西瓜、木瓜、提子、水晶梨、香梨、砂糖橘、金桔、沙田柚、奇异果、火龙果等，具体提供的品种顺应季节变化。</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2.2 质量要求：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2.2.1水果供应链要求：所有水果的来源必须清晰。</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2.2.2所提供的水果应当色泽光鲜、水润饱满、无腐烂，果品表面清洁新鲜，无病虫害和机械损伤，带有芳香味。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2.2.3中标人所提供的果品应符合国家规定的果品要求。应是优质、洁净，其品质、营养价值和卫生安全指标应严格符合国家的规定及相关食品卫生标准。</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2.2.4投标人需承诺所供水果符合质量要求及农药残留不超过国家限量标准，若不符合,愿意接受退货处理并承担违约责任。</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3、水产、冰鲜鱼类要求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3.1 水产类健康，体态匀称，游动活泼，体色鲜明，体表光滑，眼睛亮丽，鳞片鳍条完好。</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3.2 冰鲜鱼类符合国家相关标准。</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（二）鲜肉、腊肉、家禽类</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1、鲜肉要求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所供货物应保持较好的外观和质量等级，符合国家标准，保证无异味、无变质，肉类保证来源于正规肉联厂，供货时须提交肉联厂的验收单及当批次有效的动物检疫合格证明，鲜肉确保每日新鲜、无异味。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2、腊肉、腊肠要求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2.1腊肉：符合国家标准，良质腊肉色泽鲜明，肌肉暗红色，脂肪透明呈乳白色，肉干燥结实，带有固有的腊式香味；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2.2腊肠：符合国家标准，品质好的腊肠是肠衣干燥，不发霉，无粘液，肠衣与肉馅紧密联在一起，表面紧而有弹性，色泽均匀，肥肉色白，瘦肉色红，无灰色斑点，气味芳香。</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3、家禽要求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新鲜光禽：光禽是指经宰杀去毛以后的鸡、鸭、鹅等禽类，质量好坏，是否新鲜，主要根据以下几方面来判别：</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3.1 喙有光泽、干燥、无粘液；</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3.2 口腔：新鲜的光禽口腔粘膜呈淡玫瑰色，有光泽、洁净、无异味；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3.3 新鲜的光禽眼睛明亮，充满整个眼窝；</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3.4 皮肤：新鲜的光禽皮肤上毛孔隆起，表面干燥而紧缩，呈乳白色或淡黄色，稍带微红，无异味；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3.5 脂肪：新鲜的光禽脂肪呈淡黄色或黄色，有光泽，无异味；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3.6 肌肉：新鲜光禽肌肉结实，有弹性，有光泽，颈、腿部肌肉呈玫瑰红色变质的光禽肌肉松驰，湿润发粘，色变暗红，有明显腐败气味；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注：所有肉类、禽类</w:t>
      </w:r>
      <w:r>
        <w:rPr>
          <w:rFonts w:hint="eastAsia" w:cs="宋体"/>
          <w:sz w:val="24"/>
          <w:szCs w:val="24"/>
          <w:lang w:val="en-US" w:eastAsia="zh-CN"/>
        </w:rPr>
        <w:t xml:space="preserve">禁止</w:t>
      </w:r>
      <w:r>
        <w:rPr>
          <w:rFonts w:hint="eastAsia" w:ascii="宋体" w:hAnsi="宋体" w:eastAsia="宋体" w:cs="宋体"/>
          <w:sz w:val="24"/>
          <w:szCs w:val="24"/>
          <w:lang w:val="en-US" w:eastAsia="zh-CN"/>
        </w:rPr>
        <w:t xml:space="preserve">使用冷冻产品。</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（三）粮油、干货副食品和调味品类</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1、产品要求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所有包装类食品需提供：生产（供应）企业的《营业执照》、《食品经营许可证》、《食品生产许可证》。</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1.1副食品要求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1.1.1 副食品的质量基本标准要求符合国家行业标准，干爽、不霉烂、整齐、均匀、完整、无虫蛀、无杂质，保持应有的色泽。确保产品质量稳定，保证营养丰富、绿色安全、海味浓郁、易存放、食用方便，保质期长。从加工、包装、运输、贮存到销售全部符合国家规定标准。采购人可根据实际情况对需要的副食品进行品质抽检，对质量未达到国家标准的副食品采购人有权拒绝接受。</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1.1.1 所有副食品调味料均为正规厂家生产，包装完整，标明商品名称、规格、生产商、产地、生产日期、保质期或保存期。</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1.2大米要求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1.2.1 米类执行标准：GB/T1354-2018大米，不含添加剂。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1.2.2 标明加工厂名称、品名、生产日期、保持期或保存期，供货时的剩余保质期不少于三分之二，质量等级、产品标准号、产品合格证，质量符合米类执行标准。</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1.2.3 具有固有色泽和香味，无污染、无虫害，色泽、气味、口味正常，无异味或霉味（霉变），无虫蛀结块挂丝或杂质异等，符合国家粮食卫生标准。</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1.3食用油（不含转基因成分的食用油）</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1.3.1 基本要求：外包装完好，标明品名、厂名、重量、生产日期、保质期或保存期、执行标准，具有产品合格证。具有正常植物油的色泽、透明度、气味和滋味，无焦臭、酸败及其他异味；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1.3.2 食用油生产企业的资质证明（首次供应时提供）：《营业执照》、《食品经营许可证》、《全国工业产品生产许可证》；</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1.3.3 气味、滋味：具有固有的气味和滋味，无异味；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1.3.4 加热试验（280℃）油色不得变深，无析出物；</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1.3.5 不得混有其他食用油或非食用油；</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1.3.6 卫生标准和动植物检疫项目，按照国家规定执行；</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1.3.7 执行标准：油类执行现行国家标准。</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2、货物质量要求</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 酱油：合格的酱油颜色比较红、亮，有光泽、透明，把这酱油倒在瓶子里后，摇一下，合格酱油产生的泡沫非常细腻，保持持久，挂碗现象非常好，有一种发黏的感觉；不合格的酱油泡沫比较大，很容易散去，挂碗现象不好，很容易滑落。</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2.2 味精：色至白色结晶或粉末，具有特殊的鲜味，无异味，无肉眼可见杂质。</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2.3 食醋：有正常食醋的色泽、气味和滋味，不涩，无其他不良气味与异味，无浮物，不浑浊，无沉淀，无异物，无醋鳗、醋虱。</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2.4 酱腌菜：有酱腌菜固有的色、香、味，无杂质，无其他不良气味，不得有霉斑白膜。</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2.5 酱类食品：有正常酿造酱的色泽、气味和滋味，不涩，无其他不良气味，不得有酸、苦、焦糊及其它异味、异物。</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2.6 淀粉制品：有各自品种固有的形态和色泽，不酸、不粘、不发霉，无变质，无异味，无杂质，口尝无砂质。</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2.7 食盐：晶体整齐一致，坚硬光滑，呈透明或半透明，不结块，无反卤吸潮现象，无杂质，沾取少许尝试具有纯正的咸味。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2.8 鸡蛋：壳清洁完整，色泽鲜明，无破损、裂纹，无霉斑，灯光透视时，整个蛋呈桔黄色至橙红色，蛋黄不见或略见阴影，没有霉味、酸味，臭味等不良气味，打开后蛋黄凸起、完整、有韧性，蛋白澄清、透明、稀稠分明，无异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2.9 皮蛋：表泥状包料完整、无霉斑，包料除掉后蛋壳亦完整无损，灯光透照蛋内容物凝固不动，打开观察，整个蛋凝固、不粘壳、清洁而有弹性，呈半透明的棕黄色，闻起来有芳香，无辛辣气。</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2.10 咸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2.11 面粉：泽呈白色或微黄色，不发暗，无杂质的颜色，呈细粉末状，不含杂质，手指捻捏时无粗粒感，无虫子和结块，置于手中紧捏后放开不成团，具有面粉的正常气味，无其他异味。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2.12 豆腐：腐呈均匀的乳白色或淡黄色，稍有光泽，块形完整，软硬适度，富有一定的弹性，质地细嫩，结构均匀，无杂质，具有豆腐特有的香味，取样品品尝时口感细腻鲜嫩，味道纯正清香。</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2.13 油炸豆卜：金黄色或棕黄色，色彩鲜艳而有光泽，块形整齐，有弹性，皮脆，内质呈蜂窝状，不粘不散，无杂质，具有豆腐泡特有的清香风味，无其他任何不良气味，取样品细细咀嚼，外皮酥脆适口，泡内软嫩，咸香适度，具有豆腐泡固有的滋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2.14 腐竹：枝条或片叶状，质脆易折，条状折断有空心，无霉斑、杂质、虫蛀。呈淡黄色，有光泽。具有腐竹固有的香味，无其他任何异味，取样品品尝其滋味，具有腐竹固有的鲜香滋味。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2.15 腐乳：腐乳表面呈红色或枣红色，内部呈杏黄色，色泽鲜艳，有光泽。白腐乳外表呈乳黄色。块形整齐均匀，质地细腻，无霉斑、霉变及杂质。具有各品种的腐乳特有的香味或特征气味，无任何其他异味，滋味鲜美，咸淡适口，无任何其他异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2.16 黄豆：豆皮色呈各种大豆固有的颜色，光彩油亮，洁净而有光泽，颗粒饱满，整齐均匀，无虫蛀粒，无杂质，无霉变。</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2.17 花生：荚呈土黄色或白色，果仁呈各不同品种所特有的颜色，色泽分布均匀一致，带荚花生和去荚果仁均颗粒饱满、形态完整、大小均匀，子叶肥厚而有光泽，无杂质，具有花生特有的气味、香味，无任何异味，无霉变。</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2.18 食糖：糖根据经营习惯分为白糖、红糖、冰糖等。</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2.18.1白糖的感官鉴别：色泽洁白明亮，有光泽，具有白糖的正常气味，无酸味、酒味或其他外来气味。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2.18.2白砂糖：颗粒大如砂粒，晶粒均匀整齐，晶面明显，无碎末，糖质坚硬。绵白糖：颗粒细小而均匀，质地绵软、潮润。</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2.18.3冰糖：块形完整，个粒均匀，结晶组织严密，透明或半透明，无破碎。</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注：凡是白糖都应干燥，晶粒松散，不粘手，不结块，无肉眼可见的杂质，白糖的水溶液应清晰透明无杂质。</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2.19 辛辣料：辛辣料是采用植物果实和种子粉碎而配制成的天然植物香料，如五香粉、胡椒粉、花椒粉、咖喱粉、芥末粉等，辛辣料的主要原料有八角、花椒、胡椒、桂皮、小茴香、大茴香、辣椒、孜然等。辛辣料呈干燥状，具有该种香料植物所特有的色、香、味，没有不纯正的气味和味道，无发霉味或其他异味。</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 </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特别说明：</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1.本章所有内容均为实质性要求，不接受负偏离（负偏离作无效投标处理）。</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2.采购人在项目实施过程中的要求，若项目实施管理过程中中标供应商无法满足，采购人有权依据上述要求解除合同，具体由采购人在项目执行中负责解释及执行。</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3.如对采购需求有任何疑问，请在规定的截止时间前与采购人联系</w:t>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ind w:firstLine="42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pStyle w:val="6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4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47"/>
        <w:rPr>
          <w:rFonts w:hint="eastAsia"/>
          <w:lang w:val="en-US" w:eastAsia="zh-CN"/>
        </w:rPr>
      </w:pPr>
      <w:r>
        <w:rPr>
          <w:rFonts w:hint="eastAsia"/>
          <w:lang w:val="en-US" w:eastAsia="zh-CN"/>
        </w:rPr>
      </w:r>
      <w:r/>
    </w:p>
    <w:p>
      <w:pPr>
        <w:jc w:val="center"/>
        <w:rPr>
          <w:rFonts w:hint="eastAsia"/>
          <w:sz w:val="44"/>
          <w:szCs w:val="44"/>
          <w:lang w:val="en-US" w:eastAsia="zh-CN"/>
        </w:rPr>
        <w:outlineLvl w:val="0"/>
      </w:pPr>
      <w:r/>
      <w:bookmarkStart w:id="16" w:name="_Toc29613"/>
      <w:r/>
      <w:bookmarkStart w:id="17" w:name="_Toc19533"/>
      <w:r>
        <w:rPr>
          <w:rFonts w:hint="eastAsia"/>
          <w:b/>
          <w:bCs/>
          <w:sz w:val="40"/>
          <w:szCs w:val="40"/>
          <w:lang w:val="en-US" w:eastAsia="zh-CN"/>
        </w:rPr>
        <w:t xml:space="preserve">第四章 评分标准</w:t>
      </w:r>
      <w:bookmarkEnd w:id="16"/>
      <w:r/>
      <w:bookmarkEnd w:id="17"/>
      <w:r/>
      <w:r/>
    </w:p>
    <w:p>
      <w:pPr>
        <w:ind w:firstLine="420"/>
        <w:spacing w:line="360" w:lineRule="auto"/>
        <w:rPr>
          <w:rFonts w:hint="eastAsia"/>
          <w:sz w:val="24"/>
          <w:szCs w:val="24"/>
          <w:lang w:val="en-US" w:eastAsia="zh-CN"/>
        </w:rPr>
      </w:pPr>
      <w:r/>
      <w:bookmarkStart w:id="18" w:name="_Toc7431"/>
      <w:r>
        <w:rPr>
          <w:rFonts w:hint="eastAsia"/>
          <w:sz w:val="24"/>
          <w:szCs w:val="24"/>
          <w:lang w:val="en-US" w:eastAsia="zh-CN"/>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bookmarkEnd w:id="18"/>
      <w:r/>
    </w:p>
    <w:tbl>
      <w:tblPr>
        <w:tblStyle w:val="646"/>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231"/>
        <w:gridCol w:w="5862"/>
        <w:gridCol w:w="754"/>
      </w:tblGrid>
      <w:tr>
        <w:trPr>
          <w:jc w:val="center"/>
          <w:trHeight w:val="519"/>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评分因素</w:t>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评审标准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分值</w:t>
            </w:r>
            <w:r/>
          </w:p>
        </w:tc>
      </w:tr>
      <w:tr>
        <w:trPr>
          <w:jc w:val="center"/>
          <w:trHeight w:val="519"/>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w:t>
            </w:r>
            <w:r/>
          </w:p>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采用低价优先法计算，即满足磋商文件要求且投标价格最低的投标报价为评标基准价，其价格分为满分。其他投标供应商的价格分按照下列公式计算（小数点保留2位）：投标报价得分=(评标基准价／投标报价)×10</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r>
      <w:tr>
        <w:trPr>
          <w:jc w:val="center"/>
          <w:trHeight w:val="90"/>
        </w:trPr>
        <w:tc>
          <w:tcPr>
            <w:tcBorders>
              <w:top w:val="single" w:color="auto" w:sz="4" w:space="0"/>
              <w:left w:val="single" w:color="auto" w:sz="4" w:space="0"/>
              <w:right w:val="single" w:color="auto" w:sz="4" w:space="0"/>
            </w:tcBorders>
            <w:tcW w:w="769" w:type="dxa"/>
            <w:vAlign w:val="center"/>
            <w:vMerge w:val="restart"/>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right w:val="single" w:color="auto" w:sz="4" w:space="0"/>
            </w:tcBorders>
            <w:tcW w:w="1231" w:type="dxa"/>
            <w:vAlign w:val="center"/>
            <w:vMerge w:val="restart"/>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服务方案</w:t>
            </w:r>
            <w:r/>
          </w:p>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（70分）</w:t>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 根据供应商对食堂服务管理理念（包括管理服务理念、目标、计划）进行评分：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有完善细致的食堂现场管理计划、目标方案明确的得10分；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有较完善细致的食堂现场管理计划、 目标方案较为明确的得7分；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食堂现场管理计划和目标方案描述均一般的得4 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服务理念极差或未提供不得分。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r>
      <w:tr>
        <w:trPr>
          <w:jc w:val="center"/>
          <w:trHeight w:val="519"/>
        </w:trPr>
        <w:tc>
          <w:tcPr>
            <w:tcBorders>
              <w:left w:val="single" w:color="auto" w:sz="4" w:space="0"/>
              <w:right w:val="single" w:color="auto" w:sz="4" w:space="0"/>
            </w:tcBorders>
            <w:tcW w:w="769"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left w:val="single" w:color="auto" w:sz="4" w:space="0"/>
              <w:right w:val="single" w:color="auto" w:sz="4" w:space="0"/>
            </w:tcBorders>
            <w:tcW w:w="1231"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 根据供应商对食堂管理与服务具体方案（包括本项目的组织架构、管理流程等）进行评分：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管理服务方案及管理流程科学合理、具有可操作性得10 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管理服务方案及管理流程较科学合理、较有可操作性得7 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管理服务方案及管理流程一般、可操作性一般得4分；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方案极差或未提供不得分。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r>
      <w:tr>
        <w:trPr>
          <w:jc w:val="center"/>
          <w:trHeight w:val="519"/>
        </w:trPr>
        <w:tc>
          <w:tcPr>
            <w:tcBorders>
              <w:left w:val="single" w:color="auto" w:sz="4" w:space="0"/>
              <w:right w:val="single" w:color="auto" w:sz="4" w:space="0"/>
            </w:tcBorders>
            <w:tcW w:w="769"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left w:val="single" w:color="auto" w:sz="4" w:space="0"/>
              <w:right w:val="single" w:color="auto" w:sz="4" w:space="0"/>
            </w:tcBorders>
            <w:tcW w:w="1231"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 根据供应商对食堂管理制度（包括监督机制、原料采购质量保证制度、安全卫生管理制度、台账管理制度等）进行评分：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食堂管理各项制度明确，操作流程规范，监督制度完善的得10分；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食堂管理各项制度较明确，操作流程较规范，监督制度较完善的得7分；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食堂管理各项制度不明确，操作性差，监督制度不完善的得4分；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食堂管理制度极差或未提供不得分。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r>
      <w:tr>
        <w:trPr>
          <w:jc w:val="center"/>
          <w:trHeight w:val="519"/>
        </w:trPr>
        <w:tc>
          <w:tcPr>
            <w:tcBorders>
              <w:left w:val="single" w:color="auto" w:sz="4" w:space="0"/>
              <w:right w:val="single" w:color="auto" w:sz="4" w:space="0"/>
            </w:tcBorders>
            <w:tcW w:w="769"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left w:val="single" w:color="auto" w:sz="4" w:space="0"/>
              <w:right w:val="single" w:color="auto" w:sz="4" w:space="0"/>
            </w:tcBorders>
            <w:tcW w:w="1231"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2.4根据供应商清洁消毒规定、防鼠、灭蝇、防虫等针对性的措施进行评分：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针对性强，实施可行性强的得10 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描述较为简单，较为可行的得7分；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描述简单，可行性一般的得4分；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针对性措施极差或未提供不得分。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r>
      <w:tr>
        <w:trPr>
          <w:jc w:val="center"/>
          <w:trHeight w:val="519"/>
        </w:trPr>
        <w:tc>
          <w:tcPr>
            <w:tcBorders>
              <w:left w:val="single" w:color="auto" w:sz="4" w:space="0"/>
              <w:right w:val="single" w:color="auto" w:sz="4" w:space="0"/>
            </w:tcBorders>
            <w:tcW w:w="769"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left w:val="single" w:color="auto" w:sz="4" w:space="0"/>
              <w:right w:val="single" w:color="auto" w:sz="4" w:space="0"/>
            </w:tcBorders>
            <w:tcW w:w="1231"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2.5根据供应商提供的应急预案（包括食品安全、消防安全、突发事件、灾害事件等）进行评分：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应急预案全面合理，思路清晰、可行性强得10分；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应急预案较完善、针对性较强得7分；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应急预案完备性一般、针对性一般得4分；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应急预案极差或未提供不得分。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r>
      <w:tr>
        <w:trPr>
          <w:jc w:val="center"/>
          <w:trHeight w:val="519"/>
        </w:trPr>
        <w:tc>
          <w:tcPr>
            <w:tcBorders>
              <w:left w:val="single" w:color="auto" w:sz="4" w:space="0"/>
              <w:right w:val="single" w:color="auto" w:sz="4" w:space="0"/>
            </w:tcBorders>
            <w:tcW w:w="769"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left w:val="single" w:color="auto" w:sz="4" w:space="0"/>
              <w:right w:val="single" w:color="auto" w:sz="4" w:space="0"/>
            </w:tcBorders>
            <w:tcW w:w="1231"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2.6根据供应商提供的针对项目实际情况制定工作人员餐饮服务方案，结合供餐品种设计及营养搭配情况、供餐服务方案等进行评分：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方案全面合理，菜品丰富、配比、科学合理10分；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方案相对全面合理，菜品较丰富、配比较科学合理7分；方案一般，菜品不够丰富、配比一般得4分；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方案极差或未提供不得分。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r>
      <w:tr>
        <w:trPr>
          <w:jc w:val="center"/>
          <w:trHeight w:val="1898"/>
        </w:trPr>
        <w:tc>
          <w:tcPr>
            <w:tcBorders>
              <w:left w:val="single" w:color="auto" w:sz="4" w:space="0"/>
              <w:bottom w:val="single" w:color="auto" w:sz="4" w:space="0"/>
              <w:right w:val="single" w:color="auto" w:sz="4" w:space="0"/>
            </w:tcBorders>
            <w:tcW w:w="769"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left w:val="single" w:color="auto" w:sz="4" w:space="0"/>
              <w:bottom w:val="single" w:color="auto" w:sz="4" w:space="0"/>
              <w:right w:val="single" w:color="auto" w:sz="4" w:space="0"/>
            </w:tcBorders>
            <w:tcW w:w="1231" w:type="dxa"/>
            <w:vAlign w:val="center"/>
            <w:vMerge w:val="continue"/>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2.7根据供应商提供的服务承诺的全面性、合理性及可行性进行评分：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承诺全面合理，思路清晰、可行性强得10分；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承诺基本全面合理，基本可行的得7分；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承诺合理性较差，可行性较弱得4分；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承诺可行性很差或未提供不得分。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r>
      <w:tr>
        <w:trPr>
          <w:jc w:val="center"/>
          <w:trHeight w:val="519"/>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人员配备</w:t>
            </w:r>
            <w:r/>
          </w:p>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（11分）</w:t>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numPr>
                <w:ilvl w:val="0"/>
                <w:numId w:val="1"/>
              </w:numPr>
              <w:spacing w:line="360" w:lineRule="auto"/>
              <w:rPr>
                <w:rFonts w:hint="eastAsia" w:ascii="宋体" w:hAnsi="宋体" w:eastAsia="宋体" w:cs="宋体"/>
                <w:sz w:val="24"/>
                <w:szCs w:val="24"/>
                <w:lang w:val="en-US" w:eastAsia="zh-CN"/>
              </w:rPr>
            </w:pPr>
            <w:r>
              <w:rPr>
                <w:rFonts w:ascii="宋体" w:hAnsi="宋体" w:eastAsia="宋体" w:cs="宋体"/>
                <w:color w:val="000000"/>
                <w:sz w:val="24"/>
              </w:rPr>
              <w:t xml:space="preserve">供应商为本项目所配备的</w:t>
            </w:r>
            <w:r>
              <w:rPr>
                <w:rFonts w:hint="eastAsia" w:ascii="宋体" w:hAnsi="宋体" w:eastAsia="宋体" w:cs="宋体"/>
                <w:sz w:val="24"/>
                <w:szCs w:val="24"/>
                <w:lang w:val="en-US" w:eastAsia="zh-CN"/>
              </w:rPr>
              <w:t xml:space="preserve">的厨师具备中式烹调师（高级</w:t>
            </w:r>
            <w:r>
              <w:rPr>
                <w:rFonts w:hint="eastAsia" w:cs="宋体"/>
                <w:sz w:val="24"/>
                <w:szCs w:val="24"/>
                <w:lang w:val="en-US" w:eastAsia="zh-CN"/>
              </w:rPr>
              <w:t xml:space="preserve">工</w:t>
            </w:r>
            <w:r>
              <w:rPr>
                <w:rFonts w:hint="eastAsia" w:ascii="宋体" w:hAnsi="宋体" w:eastAsia="宋体" w:cs="宋体"/>
                <w:sz w:val="24"/>
                <w:szCs w:val="24"/>
                <w:lang w:val="en-US" w:eastAsia="zh-CN"/>
              </w:rPr>
              <w:t xml:space="preserve">及以上）证书的得3分/人，此项最高得6分；</w:t>
            </w:r>
            <w:r/>
          </w:p>
          <w:p>
            <w:pPr>
              <w:numPr>
                <w:ilvl w:val="0"/>
                <w:numId w:val="0"/>
              </w:numPr>
              <w:spacing w:line="360" w:lineRule="auto"/>
              <w:rPr>
                <w:rFonts w:hint="eastAsia" w:ascii="宋体" w:hAnsi="宋体" w:eastAsia="宋体" w:cs="宋体"/>
                <w:sz w:val="24"/>
                <w:szCs w:val="24"/>
                <w:lang w:val="en-US" w:eastAsia="zh-CN"/>
              </w:rPr>
            </w:pPr>
            <w:r>
              <w:rPr>
                <w:rFonts w:hint="eastAsia" w:cs="宋体"/>
                <w:sz w:val="24"/>
                <w:szCs w:val="24"/>
                <w:lang w:val="en-US" w:eastAsia="zh-CN"/>
              </w:rPr>
              <w:t xml:space="preserve">2、</w:t>
            </w:r>
            <w:r>
              <w:rPr>
                <w:rFonts w:ascii="宋体" w:hAnsi="宋体" w:eastAsia="宋体" w:cs="宋体"/>
                <w:color w:val="000000"/>
                <w:sz w:val="24"/>
              </w:rPr>
              <w:t xml:space="preserve">供应商为本项目</w:t>
            </w:r>
            <w:r>
              <w:rPr>
                <w:rFonts w:hint="eastAsia" w:ascii="宋体" w:hAnsi="宋体" w:eastAsia="宋体" w:cs="宋体"/>
                <w:sz w:val="24"/>
                <w:szCs w:val="24"/>
                <w:lang w:val="en-US" w:eastAsia="zh-CN"/>
              </w:rPr>
              <w:t xml:space="preserve">配备的面点师具备中式面点师（中级</w:t>
            </w:r>
            <w:r>
              <w:rPr>
                <w:rFonts w:hint="eastAsia" w:cs="宋体"/>
                <w:sz w:val="24"/>
                <w:szCs w:val="24"/>
                <w:lang w:val="en-US" w:eastAsia="zh-CN"/>
              </w:rPr>
              <w:t xml:space="preserve">工及</w:t>
            </w:r>
            <w:r>
              <w:rPr>
                <w:rFonts w:hint="eastAsia" w:ascii="宋体" w:hAnsi="宋体" w:eastAsia="宋体" w:cs="宋体"/>
                <w:sz w:val="24"/>
                <w:szCs w:val="24"/>
                <w:lang w:val="en-US" w:eastAsia="zh-CN"/>
              </w:rPr>
              <w:t xml:space="preserve">以上）证书的得2分/人</w:t>
            </w:r>
            <w:r>
              <w:rPr>
                <w:rFonts w:hint="eastAsia" w:cs="宋体"/>
                <w:sz w:val="24"/>
                <w:szCs w:val="24"/>
                <w:lang w:val="en-US" w:eastAsia="zh-CN"/>
              </w:rPr>
              <w:t xml:space="preserve">，</w:t>
            </w:r>
            <w:r>
              <w:rPr>
                <w:rFonts w:hint="eastAsia" w:ascii="宋体" w:hAnsi="宋体" w:eastAsia="宋体" w:cs="宋体"/>
                <w:sz w:val="24"/>
                <w:szCs w:val="24"/>
                <w:lang w:val="en-US" w:eastAsia="zh-CN"/>
              </w:rPr>
              <w:t xml:space="preserve">此项最高得</w:t>
            </w:r>
            <w:r>
              <w:rPr>
                <w:rFonts w:hint="eastAsia" w:cs="宋体"/>
                <w:sz w:val="24"/>
                <w:szCs w:val="24"/>
                <w:lang w:val="en-US" w:eastAsia="zh-CN"/>
              </w:rPr>
              <w:t xml:space="preserve">2</w:t>
            </w:r>
            <w:r>
              <w:rPr>
                <w:rFonts w:hint="eastAsia" w:ascii="宋体" w:hAnsi="宋体" w:eastAsia="宋体" w:cs="宋体"/>
                <w:sz w:val="24"/>
                <w:szCs w:val="24"/>
                <w:lang w:val="en-US" w:eastAsia="zh-CN"/>
              </w:rPr>
              <w:t xml:space="preserve">分；</w:t>
            </w:r>
            <w:r/>
          </w:p>
          <w:p>
            <w:pPr>
              <w:spacing w:line="360" w:lineRule="auto"/>
              <w:rPr>
                <w:rFonts w:hint="eastAsia" w:ascii="宋体" w:hAnsi="宋体" w:eastAsia="宋体" w:cs="宋体"/>
                <w:sz w:val="24"/>
                <w:szCs w:val="24"/>
                <w:lang w:val="en-US" w:eastAsia="zh-CN"/>
              </w:rPr>
            </w:pPr>
            <w:r>
              <w:rPr>
                <w:rFonts w:hint="eastAsia" w:cs="宋体"/>
                <w:sz w:val="24"/>
                <w:szCs w:val="24"/>
                <w:lang w:val="en-US" w:eastAsia="zh-CN"/>
              </w:rPr>
              <w:t xml:space="preserve">3、</w:t>
            </w:r>
            <w:r>
              <w:rPr>
                <w:rFonts w:ascii="宋体" w:hAnsi="宋体" w:eastAsia="宋体" w:cs="宋体"/>
                <w:color w:val="000000"/>
                <w:sz w:val="24"/>
              </w:rPr>
              <w:t xml:space="preserve">供应商为本项目</w:t>
            </w:r>
            <w:r>
              <w:rPr>
                <w:rFonts w:hint="eastAsia" w:ascii="宋体" w:hAnsi="宋体" w:eastAsia="宋体" w:cs="宋体"/>
                <w:sz w:val="24"/>
                <w:szCs w:val="24"/>
                <w:lang w:val="en-US" w:eastAsia="zh-CN"/>
              </w:rPr>
              <w:t xml:space="preserve">配备的人员中具备专业营养师证书的得3分/人，此项最高得3分</w:t>
            </w:r>
            <w:r>
              <w:rPr>
                <w:rFonts w:hint="eastAsia" w:cs="宋体"/>
                <w:sz w:val="24"/>
                <w:szCs w:val="24"/>
                <w:lang w:val="en-US" w:eastAsia="zh-CN"/>
              </w:rPr>
              <w:t xml:space="preserve">。</w:t>
            </w:r>
            <w:r/>
          </w:p>
          <w:p>
            <w:pPr>
              <w:spacing w:line="360" w:lineRule="auto"/>
              <w:rPr>
                <w:rFonts w:hint="default" w:ascii="宋体" w:hAnsi="宋体" w:eastAsia="宋体" w:cs="宋体"/>
                <w:sz w:val="24"/>
                <w:szCs w:val="24"/>
                <w:lang w:val="en-US" w:eastAsia="zh-CN"/>
              </w:rPr>
            </w:pPr>
            <w:r>
              <w:rPr>
                <w:rFonts w:hint="eastAsia" w:cs="宋体"/>
                <w:sz w:val="24"/>
                <w:szCs w:val="24"/>
                <w:lang w:val="en-US" w:eastAsia="zh-CN"/>
              </w:rPr>
              <w:t xml:space="preserve">(以上人员不重复计分，</w:t>
            </w:r>
            <w:r>
              <w:rPr>
                <w:rFonts w:hint="eastAsia" w:ascii="宋体" w:hAnsi="宋体" w:eastAsia="宋体" w:cs="宋体"/>
                <w:sz w:val="24"/>
                <w:szCs w:val="24"/>
                <w:lang w:val="en-US" w:eastAsia="zh-CN"/>
              </w:rPr>
              <w:t xml:space="preserve">提供人员证书扫描件加盖公章上传至投标系统，以及人员在本单位近三个月内任意一个月的社保缴费证明材料扫描件加盖公章上传至投标系统，原件签订合同时备查。</w:t>
            </w:r>
            <w:r>
              <w:rPr>
                <w:rFonts w:hint="eastAsia" w:cs="宋体"/>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p>
        </w:tc>
      </w:tr>
      <w:tr>
        <w:trPr>
          <w:jc w:val="center"/>
          <w:trHeight w:val="519"/>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w:t>
            </w:r>
            <w:r/>
          </w:p>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（9分）</w:t>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供应商自2023年4月1日以来（以合同签订时间为准）具有政府机关或企事业单位或园区食堂餐饮管理服务业绩的，每提供1个业绩得3分，最高得9分。</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cs="宋体"/>
                <w:sz w:val="24"/>
                <w:szCs w:val="24"/>
                <w:lang w:val="en-US" w:eastAsia="zh-CN"/>
              </w:rPr>
              <w:t xml:space="preserve">提供</w:t>
            </w:r>
            <w:r>
              <w:rPr>
                <w:rFonts w:hint="eastAsia" w:ascii="宋体" w:hAnsi="宋体" w:eastAsia="宋体" w:cs="宋体"/>
                <w:sz w:val="24"/>
                <w:szCs w:val="24"/>
                <w:lang w:val="en-US" w:eastAsia="zh-CN"/>
              </w:rPr>
              <w:t xml:space="preserve">加盖供应商公章的合同扫描件上传至投标系统，原件签订合同时备查</w:t>
            </w:r>
            <w:r>
              <w:rPr>
                <w:rFonts w:hint="eastAsia" w:cs="宋体"/>
                <w:sz w:val="24"/>
                <w:szCs w:val="24"/>
                <w:lang w:val="en-US" w:eastAsia="zh-CN"/>
              </w:rPr>
              <w:t xml:space="preserve">。</w:t>
            </w:r>
            <w:r>
              <w:rPr>
                <w:rFonts w:hint="eastAsia" w:ascii="宋体" w:hAnsi="宋体" w:eastAsia="宋体" w:cs="宋体"/>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r>
    </w:tbl>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评分说明：</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1.对国家认定的节能产品和环保产品分别给予投标价的 5%、5%价扣除，用扣除后的价格参与评审（特别说明：节能、环保产品必须纳入“中国政府采购网 </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"http://www.ccgp.gov.cn/" \h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等官方网站“节能、环保产品查询系统”，且以提供的证书复印件为准）。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2、根据《政府采购促进中小企业发展暂行办法》的相关规定，本项目对小型和微型企业产品的价格给予</w:t>
      </w:r>
      <w:r>
        <w:rPr>
          <w:rFonts w:hint="eastAsia" w:ascii="宋体" w:hAnsi="宋体" w:eastAsia="宋体" w:cs="宋体"/>
          <w:sz w:val="24"/>
          <w:szCs w:val="24"/>
          <w:highlight w:val="none"/>
          <w:lang w:val="en-US" w:eastAsia="zh-CN"/>
        </w:rPr>
        <w:t xml:space="preserve">10%的扣除</w:t>
      </w:r>
      <w:r>
        <w:rPr>
          <w:rFonts w:hint="eastAsia" w:ascii="宋体" w:hAnsi="宋体" w:eastAsia="宋体" w:cs="宋体"/>
          <w:sz w:val="24"/>
          <w:szCs w:val="24"/>
          <w:lang w:val="en-US" w:eastAsia="zh-CN"/>
        </w:rPr>
        <w:t xml:space="preserve">，对联合投标企业产品的价格给予2%的扣除（联合协议中约定，小型、微型企业的协议合同金额占到联合体协议合同总金额30%以上的，可给予联合体2%的价格扣除），以扣除后的价格作为评审价格。</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3、大中型企业和自然人、法人或者其他组织与小型、微型企业组成联合体共同参与投标，如果联合体协议中约定，小型、微型企业的协议合同金额占到联合体协议合同总金额的 30%以上的，给予联合体 2% 的的价格扣除。联合体各方均为小型、微型企业的，连合同视同为小型、微型企业享受5%的价格扣除，用扣除后的价格参与评审。</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w:t>
      </w:r>
      <w:r>
        <w:rPr>
          <w:rFonts w:hint="eastAsia" w:cs="宋体"/>
          <w:sz w:val="24"/>
          <w:szCs w:val="24"/>
          <w:lang w:val="en-US" w:eastAsia="zh-CN"/>
        </w:rPr>
        <w:t xml:space="preserve">型</w:t>
      </w:r>
      <w:r>
        <w:rPr>
          <w:rFonts w:hint="eastAsia" w:ascii="宋体" w:hAnsi="宋体" w:eastAsia="宋体" w:cs="宋体"/>
          <w:sz w:val="24"/>
          <w:szCs w:val="24"/>
          <w:lang w:val="en-US" w:eastAsia="zh-CN"/>
        </w:rPr>
        <w:t xml:space="preserve">企业（含小型、微型企业）应当同时符合以下条件：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（1）供应商为小</w:t>
      </w:r>
      <w:r>
        <w:rPr>
          <w:rFonts w:hint="eastAsia" w:cs="宋体"/>
          <w:sz w:val="24"/>
          <w:szCs w:val="24"/>
          <w:lang w:val="en-US" w:eastAsia="zh-CN"/>
        </w:rPr>
        <w:t xml:space="preserve">型</w:t>
      </w:r>
      <w:r>
        <w:rPr>
          <w:rFonts w:hint="eastAsia" w:ascii="宋体" w:hAnsi="宋体" w:eastAsia="宋体" w:cs="宋体"/>
          <w:sz w:val="24"/>
          <w:szCs w:val="24"/>
          <w:lang w:val="en-US" w:eastAsia="zh-CN"/>
        </w:rPr>
        <w:t xml:space="preserve">企业，且符合中小企业划分标准；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（2）提供本企业制造的货物、承担的工程或者服务，或者提供其他小</w:t>
      </w:r>
      <w:r>
        <w:rPr>
          <w:rFonts w:hint="eastAsia" w:cs="宋体"/>
          <w:sz w:val="24"/>
          <w:szCs w:val="24"/>
          <w:lang w:val="en-US" w:eastAsia="zh-CN"/>
        </w:rPr>
        <w:t xml:space="preserve">型</w:t>
      </w:r>
      <w:r>
        <w:rPr>
          <w:rFonts w:hint="eastAsia" w:ascii="宋体" w:hAnsi="宋体" w:eastAsia="宋体" w:cs="宋体"/>
          <w:sz w:val="24"/>
          <w:szCs w:val="24"/>
          <w:lang w:val="en-US" w:eastAsia="zh-CN"/>
        </w:rPr>
        <w:t xml:space="preserve">企业制造的货物。如果提供的货物为大中型企业注册商标的货物，视同大中型企业。</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4、监狱和戒毒企业的价格扣除：</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1.本项目对监狱和戒毒企业（简称监狱企业），给予10%的价格扣除，用扣除后的价格参与评审。</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2.监狱企业需提供由省级以上监狱管理局、戒毒管理局（含新疆生产建设兵团）出具的属于监狱企业的证明文件。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3.监狱企业标准请参照《关于政府采购支持监狱企业发展有关问题的通知》（财库〔2014〕68 号）</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5、残疾人福利性单位的价格扣除</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1.本项目对残疾人福利单位，给予10%的价格扣除，用扣除后的价格参与评审。</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2.残疾人福利单位需按照采购文件要求提供《残疾人福利单位申明函》</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3.残疾人福利单位标准请参照《关于促进残疾人就业政府采购政策的通知》（财库〔2017〕141 号）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4、监狱企业、残疾人福利单位属于小型、微型且的，不重复享受政策。</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所有认证、证明和业绩均以有效的复印件加盖公章，原件备查，评分标准中所含的主观分部分由各评委独立评分，计分时取各评委评分的平均值为某个投标人的本项得分（保留2位小数）。评标结果保留两位小数。</w:t>
      </w:r>
      <w:r/>
    </w:p>
    <w:p>
      <w:pPr>
        <w:pStyle w:val="662"/>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62"/>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47"/>
        <w:rPr>
          <w:rFonts w:hint="eastAsia"/>
          <w:lang w:val="en-US" w:eastAsia="zh-CN"/>
        </w:rPr>
      </w:pPr>
      <w:r>
        <w:rPr>
          <w:rFonts w:hint="eastAsia"/>
          <w:lang w:val="en-US" w:eastAsia="zh-CN"/>
        </w:rPr>
      </w:r>
      <w:r/>
    </w:p>
    <w:p>
      <w:pPr>
        <w:jc w:val="center"/>
        <w:rPr>
          <w:rFonts w:hint="eastAsia"/>
          <w:sz w:val="44"/>
          <w:szCs w:val="44"/>
          <w:lang w:val="en-US" w:eastAsia="zh-CN"/>
        </w:rPr>
        <w:outlineLvl w:val="0"/>
      </w:pPr>
      <w:r/>
      <w:bookmarkStart w:id="19" w:name="_Toc17632"/>
      <w:r>
        <w:rPr>
          <w:rFonts w:hint="eastAsia"/>
          <w:b/>
          <w:bCs/>
          <w:sz w:val="40"/>
          <w:szCs w:val="40"/>
          <w:lang w:val="en-US" w:eastAsia="zh-CN"/>
        </w:rPr>
        <w:t xml:space="preserve">第五章 采购合同格式</w:t>
      </w:r>
      <w:bookmarkEnd w:id="19"/>
      <w:r/>
      <w:r/>
    </w:p>
    <w:p>
      <w:pPr>
        <w:rPr>
          <w:rFonts w:hint="eastAsia"/>
          <w:sz w:val="32"/>
          <w:szCs w:val="32"/>
          <w:lang w:val="en-US" w:eastAsia="zh-CN"/>
        </w:rPr>
      </w:pPr>
      <w:r>
        <w:rPr>
          <w:rFonts w:hint="eastAsia"/>
          <w:sz w:val="32"/>
          <w:szCs w:val="32"/>
          <w:lang w:val="en-US" w:eastAsia="zh-CN"/>
        </w:rPr>
      </w:r>
      <w:r/>
    </w:p>
    <w:p>
      <w:pPr>
        <w:rPr>
          <w:rFonts w:hint="eastAsia"/>
          <w:sz w:val="32"/>
          <w:szCs w:val="32"/>
          <w:lang w:val="en-US" w:eastAsia="zh-CN"/>
        </w:rPr>
      </w:pPr>
      <w:r>
        <w:rPr>
          <w:rFonts w:hint="eastAsia"/>
          <w:sz w:val="32"/>
          <w:szCs w:val="32"/>
          <w:lang w:val="en-US" w:eastAsia="zh-CN"/>
        </w:rPr>
      </w:r>
      <w:r/>
    </w:p>
    <w:p>
      <w:pPr>
        <w:jc w:val="center"/>
        <w:rPr>
          <w:rFonts w:hint="eastAsia"/>
          <w:sz w:val="60"/>
          <w:szCs w:val="60"/>
          <w:lang w:val="en-US" w:eastAsia="zh-CN"/>
        </w:rPr>
      </w:pPr>
      <w:r>
        <w:rPr>
          <w:rFonts w:hint="eastAsia"/>
          <w:sz w:val="60"/>
          <w:szCs w:val="60"/>
          <w:lang w:val="en-US" w:eastAsia="zh-CN"/>
        </w:rPr>
        <w:t xml:space="preserve">政府采购合同</w:t>
      </w:r>
      <w:r/>
    </w:p>
    <w:p>
      <w:pPr>
        <w:jc w:val="center"/>
        <w:rPr>
          <w:rFonts w:hint="eastAsia"/>
          <w:sz w:val="60"/>
          <w:szCs w:val="60"/>
          <w:lang w:val="en-US" w:eastAsia="zh-CN"/>
        </w:rPr>
      </w:pPr>
      <w:r>
        <w:rPr>
          <w:rFonts w:hint="eastAsia"/>
          <w:sz w:val="60"/>
          <w:szCs w:val="60"/>
          <w:lang w:val="en-US" w:eastAsia="zh-CN"/>
        </w:rPr>
        <w:t xml:space="preserve">（仅供参考）</w:t>
      </w:r>
      <w:r/>
    </w:p>
    <w:p>
      <w:pPr>
        <w:rPr>
          <w:rFonts w:hint="eastAsia"/>
          <w:sz w:val="32"/>
          <w:szCs w:val="32"/>
          <w:lang w:val="en-US" w:eastAsia="zh-CN"/>
        </w:rPr>
      </w:pPr>
      <w:r>
        <w:rPr>
          <w:rFonts w:hint="eastAsia"/>
          <w:sz w:val="32"/>
          <w:szCs w:val="32"/>
          <w:lang w:val="en-US" w:eastAsia="zh-CN"/>
        </w:rPr>
      </w:r>
      <w:r/>
    </w:p>
    <w:p>
      <w:pPr>
        <w:rPr>
          <w:rFonts w:hint="eastAsia"/>
          <w:sz w:val="32"/>
          <w:szCs w:val="32"/>
          <w:lang w:val="en-US" w:eastAsia="zh-CN"/>
        </w:rPr>
      </w:pPr>
      <w:r>
        <w:rPr>
          <w:rFonts w:hint="eastAsia"/>
          <w:sz w:val="32"/>
          <w:szCs w:val="32"/>
          <w:lang w:val="en-US" w:eastAsia="zh-CN"/>
        </w:rPr>
      </w:r>
      <w:r/>
    </w:p>
    <w:p>
      <w:pPr>
        <w:rPr>
          <w:rFonts w:hint="eastAsia"/>
          <w:sz w:val="32"/>
          <w:szCs w:val="32"/>
          <w:lang w:val="en-US" w:eastAsia="zh-CN"/>
        </w:rPr>
      </w:pPr>
      <w:r>
        <w:rPr>
          <w:rFonts w:hint="eastAsia"/>
          <w:sz w:val="32"/>
          <w:szCs w:val="32"/>
          <w:lang w:val="en-US" w:eastAsia="zh-CN"/>
        </w:rPr>
      </w:r>
      <w:r/>
    </w:p>
    <w:p>
      <w:pPr>
        <w:pStyle w:val="662"/>
        <w:rPr>
          <w:rFonts w:hint="eastAsia"/>
          <w:lang w:val="en-US" w:eastAsia="zh-CN"/>
        </w:rPr>
      </w:pPr>
      <w:r>
        <w:rPr>
          <w:rFonts w:hint="eastAsia"/>
          <w:lang w:val="en-US" w:eastAsia="zh-CN"/>
        </w:rPr>
      </w:r>
      <w:r/>
    </w:p>
    <w:p>
      <w:pPr>
        <w:rPr>
          <w:rFonts w:hint="eastAsia"/>
          <w:sz w:val="32"/>
          <w:szCs w:val="32"/>
          <w:lang w:val="en-US" w:eastAsia="zh-CN"/>
        </w:rPr>
      </w:pPr>
      <w:r>
        <w:rPr>
          <w:rFonts w:hint="eastAsia"/>
          <w:sz w:val="32"/>
          <w:szCs w:val="32"/>
          <w:lang w:val="en-US" w:eastAsia="zh-CN"/>
        </w:rPr>
      </w:r>
      <w:r/>
    </w:p>
    <w:p>
      <w:pPr>
        <w:ind w:left="840" w:firstLine="420"/>
        <w:rPr>
          <w:rFonts w:hint="eastAsia"/>
          <w:sz w:val="32"/>
          <w:szCs w:val="32"/>
          <w:lang w:val="en-US" w:eastAsia="zh-CN"/>
        </w:rPr>
      </w:pPr>
      <w:r>
        <w:rPr>
          <w:rFonts w:hint="eastAsia"/>
          <w:sz w:val="32"/>
          <w:szCs w:val="32"/>
          <w:lang w:val="en-US" w:eastAsia="zh-CN"/>
        </w:rPr>
        <w:t xml:space="preserve">项目编号 ：</w:t>
      </w:r>
      <w:r/>
    </w:p>
    <w:p>
      <w:pPr>
        <w:ind w:left="840" w:firstLine="420"/>
        <w:rPr>
          <w:rFonts w:hint="eastAsia"/>
          <w:sz w:val="32"/>
          <w:szCs w:val="32"/>
          <w:lang w:val="en-US" w:eastAsia="zh-CN"/>
        </w:rPr>
      </w:pPr>
      <w:r>
        <w:rPr>
          <w:rFonts w:hint="eastAsia"/>
          <w:sz w:val="32"/>
          <w:szCs w:val="32"/>
          <w:lang w:val="en-US" w:eastAsia="zh-CN"/>
        </w:rPr>
        <w:t xml:space="preserve">项目名称 ：</w:t>
      </w:r>
      <w:r/>
    </w:p>
    <w:p>
      <w:pPr>
        <w:ind w:left="840" w:firstLine="420"/>
        <w:rPr>
          <w:rFonts w:hint="eastAsia"/>
          <w:sz w:val="32"/>
          <w:szCs w:val="32"/>
          <w:lang w:val="en-US" w:eastAsia="zh-CN"/>
        </w:rPr>
      </w:pPr>
      <w:r>
        <w:rPr>
          <w:rFonts w:hint="eastAsia"/>
          <w:sz w:val="32"/>
          <w:szCs w:val="32"/>
          <w:lang w:val="en-US" w:eastAsia="zh-CN"/>
        </w:rPr>
        <w:t xml:space="preserve">采购单位 ：</w:t>
      </w:r>
      <w:r/>
    </w:p>
    <w:p>
      <w:pPr>
        <w:ind w:left="840" w:firstLine="420"/>
        <w:rPr>
          <w:rFonts w:hint="eastAsia"/>
          <w:sz w:val="32"/>
          <w:szCs w:val="32"/>
          <w:lang w:val="en-US" w:eastAsia="zh-CN"/>
        </w:rPr>
      </w:pPr>
      <w:r>
        <w:rPr>
          <w:rFonts w:hint="eastAsia"/>
          <w:sz w:val="32"/>
          <w:szCs w:val="32"/>
          <w:lang w:val="en-US" w:eastAsia="zh-CN"/>
        </w:rPr>
        <w:t xml:space="preserve">服务单位 ：</w:t>
      </w:r>
      <w:r/>
    </w:p>
    <w:p>
      <w:pPr>
        <w:ind w:left="840" w:firstLine="420"/>
        <w:rPr>
          <w:rFonts w:hint="eastAsia"/>
          <w:sz w:val="32"/>
          <w:szCs w:val="32"/>
          <w:lang w:val="en-US" w:eastAsia="zh-CN"/>
        </w:rPr>
      </w:pPr>
      <w:r>
        <w:rPr>
          <w:rFonts w:hint="eastAsia"/>
          <w:sz w:val="32"/>
          <w:szCs w:val="32"/>
          <w:lang w:val="en-US" w:eastAsia="zh-CN"/>
        </w:rPr>
        <w:t xml:space="preserve">签订日期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62"/>
        <w:ind w:left="0" w:firstLine="0"/>
        <w:jc w:val="left"/>
        <w:rPr>
          <w:rFonts w:hint="eastAsia"/>
          <w:lang w:val="en-US" w:eastAsia="zh-CN"/>
        </w:rPr>
      </w:pPr>
      <w:r>
        <w:rPr>
          <w:rFonts w:hint="eastAsia"/>
          <w:lang w:val="en-US" w:eastAsia="zh-CN"/>
        </w:rPr>
      </w:r>
      <w:r/>
    </w:p>
    <w:p>
      <w:pPr>
        <w:jc w:val="left"/>
        <w:rPr>
          <w:rFonts w:hint="eastAsia"/>
          <w:lang w:val="en-US" w:eastAsia="zh-CN"/>
        </w:rPr>
      </w:pPr>
      <w:r>
        <w:rPr>
          <w:rFonts w:hint="eastAsia"/>
          <w:lang w:val="en-US" w:eastAsia="zh-CN"/>
        </w:rPr>
      </w:r>
      <w:r/>
    </w:p>
    <w:p>
      <w:pPr>
        <w:pStyle w:val="662"/>
        <w:ind w:left="0" w:firstLine="0"/>
        <w:jc w:val="left"/>
        <w:rPr>
          <w:rFonts w:hint="eastAsia"/>
          <w:lang w:val="en-US" w:eastAsia="zh-CN"/>
        </w:rPr>
      </w:pPr>
      <w:r>
        <w:rPr>
          <w:rFonts w:hint="eastAsia"/>
          <w:lang w:val="en-US" w:eastAsia="zh-CN"/>
        </w:rPr>
      </w:r>
      <w:r/>
    </w:p>
    <w:p>
      <w:pPr>
        <w:pStyle w:val="662"/>
        <w:ind w:left="0" w:firstLine="0"/>
        <w:jc w:val="left"/>
        <w:rPr>
          <w:rFonts w:hint="eastAsia"/>
          <w:lang w:val="en-US" w:eastAsia="zh-CN"/>
        </w:rPr>
      </w:pPr>
      <w:r>
        <w:rPr>
          <w:rFonts w:hint="eastAsia"/>
          <w:lang w:val="en-US" w:eastAsia="zh-CN"/>
        </w:rPr>
      </w:r>
      <w:r/>
    </w:p>
    <w:p>
      <w:pPr>
        <w:jc w:val="left"/>
        <w:rPr>
          <w:rFonts w:hint="eastAsia"/>
          <w:lang w:val="en-US" w:eastAsia="zh-CN"/>
        </w:rPr>
      </w:pPr>
      <w:r>
        <w:rPr>
          <w:rFonts w:hint="eastAsia"/>
          <w:lang w:val="en-US" w:eastAsia="zh-CN"/>
        </w:rPr>
      </w:r>
      <w:r/>
    </w:p>
    <w:p>
      <w:pPr>
        <w:pStyle w:val="662"/>
        <w:ind w:left="0" w:firstLine="0"/>
        <w:jc w:val="left"/>
        <w:rPr>
          <w:rFonts w:hint="eastAsia"/>
          <w:lang w:val="en-US" w:eastAsia="zh-CN"/>
        </w:rPr>
      </w:pPr>
      <w:r>
        <w:rPr>
          <w:rFonts w:hint="eastAsia"/>
          <w:lang w:val="en-US" w:eastAsia="zh-CN"/>
        </w:rPr>
      </w:r>
      <w:r/>
    </w:p>
    <w:p>
      <w:pPr>
        <w:jc w:val="left"/>
        <w:rPr>
          <w:rFonts w:hint="eastAsia"/>
          <w:lang w:val="en-US" w:eastAsia="zh-CN"/>
        </w:rPr>
      </w:pPr>
      <w:r>
        <w:rPr>
          <w:rFonts w:hint="eastAsia"/>
          <w:lang w:val="en-US" w:eastAsia="zh-CN"/>
        </w:rPr>
      </w:r>
      <w:r/>
    </w:p>
    <w:p>
      <w:pPr>
        <w:jc w:val="center"/>
        <w:rPr>
          <w:rFonts w:hint="eastAsia"/>
          <w:sz w:val="44"/>
          <w:szCs w:val="44"/>
          <w:lang w:val="en-US" w:eastAsia="zh-CN"/>
        </w:rPr>
      </w:pPr>
      <w:r>
        <w:rPr>
          <w:rFonts w:hint="eastAsia"/>
          <w:sz w:val="44"/>
          <w:szCs w:val="44"/>
          <w:lang w:val="en-US" w:eastAsia="zh-CN"/>
        </w:rPr>
        <w:t xml:space="preserve">政府采购合同</w:t>
      </w:r>
      <w:r/>
    </w:p>
    <w:p>
      <w:pPr>
        <w:rPr>
          <w:rFonts w:hint="eastAsia"/>
          <w:lang w:val="en-US" w:eastAsia="zh-CN"/>
        </w:rPr>
      </w:pPr>
      <w:r>
        <w:rPr>
          <w:rFonts w:hint="eastAsia"/>
          <w:lang w:val="en-US" w:eastAsia="zh-CN"/>
        </w:rPr>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u w:val="single"/>
          <w:lang w:val="en-US" w:eastAsia="zh-CN"/>
        </w:rPr>
        <w:t xml:space="preserve">南京市江宁区人民政府东山街道办事处</w:t>
      </w:r>
      <w:r>
        <w:rPr>
          <w:rFonts w:hint="eastAsia" w:ascii="宋体" w:hAnsi="宋体" w:eastAsia="宋体" w:cs="宋体"/>
          <w:sz w:val="24"/>
          <w:szCs w:val="24"/>
          <w:lang w:val="en-US" w:eastAsia="zh-CN"/>
        </w:rPr>
        <w:t xml:space="preserve">（以下称甲方）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住所地：</w:t>
      </w:r>
      <w:r>
        <w:rPr>
          <w:rFonts w:hint="eastAsia" w:ascii="宋体" w:hAnsi="宋体" w:eastAsia="宋体" w:cs="宋体"/>
          <w:sz w:val="24"/>
          <w:szCs w:val="24"/>
          <w:u w:val="single"/>
          <w:lang w:val="en-US" w:eastAsia="zh-CN"/>
        </w:rPr>
        <w:t xml:space="preserve">南京市江宁区上元大街229号</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（以下称乙方）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住所地：</w:t>
      </w:r>
      <w:r>
        <w:rPr>
          <w:rFonts w:hint="eastAsia" w:ascii="宋体" w:hAnsi="宋体" w:eastAsia="宋体" w:cs="宋体"/>
          <w:sz w:val="24"/>
          <w:szCs w:val="24"/>
          <w:u w:val="single"/>
          <w:lang w:val="en-US" w:eastAsia="zh-CN"/>
        </w:rPr>
        <w:t xml:space="preserve">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根据《中华人民共和国政府采购法》、《中华人民共和国民法典》等法律法规的规定，本着自愿、平等、互利、诚信的原则，甲、乙双方按照采购结果签订本合同。</w:t>
      </w:r>
      <w:r/>
    </w:p>
    <w:p>
      <w:pPr>
        <w:ind w:firstLine="42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一、合同标的</w:t>
      </w:r>
      <w:r/>
    </w:p>
    <w:p>
      <w:pPr>
        <w:ind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乙方根据甲方要求提供下列服务：</w:t>
      </w:r>
      <w:r>
        <w:rPr>
          <w:rFonts w:hint="eastAsia" w:ascii="宋体" w:hAnsi="宋体" w:eastAsia="宋体" w:cs="宋体"/>
          <w:sz w:val="24"/>
          <w:szCs w:val="24"/>
          <w:u w:val="single"/>
          <w:lang w:val="en-US" w:eastAsia="zh-CN"/>
        </w:rPr>
        <w:t xml:space="preserve">甲方将职工食堂等后勤事务交由乙方管理，为甲方职工及有关人员提供用餐服务，并符合甲方要求，接受甲方监督。</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服务内容详见采购文件及乙方响应性文件等。</w:t>
      </w:r>
      <w:r/>
    </w:p>
    <w:p>
      <w:pPr>
        <w:ind w:firstLine="42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二、合同总价款</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本合同项下总价为：人民币（大写）：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ascii="Arial" w:hAnsi="Arial" w:eastAsia="Arial" w:cs="Arial"/>
          <w:color w:val="000000"/>
          <w:sz w:val="24"/>
        </w:rPr>
        <w:t xml:space="preserve">¥</w:t>
      </w:r>
      <w:r>
        <w:rPr>
          <w:rFonts w:ascii="宋体" w:hAnsi="宋体" w:eastAsia="宋体" w:cs="宋体"/>
          <w:color w:val="000000"/>
          <w:sz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合同价包括但不限于食材费用、乙方派驻人员工资、国家强制缴纳的各种社会保障资金、公积金、福利、服装、交通，完成文件所确定的服务范围所需的劳保用品、防护用品、清洁用品、其他耗材（油盐酱醋糖葱姜蒜等配料），以及税费、管理费等完成甲方食堂管理服务的相关费用。)乙方不得再以任何理由向甲方主张任何费用。</w:t>
      </w:r>
      <w:r/>
    </w:p>
    <w:p>
      <w:pPr>
        <w:ind w:firstLine="42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三、组成本合同的有关文件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下列关于南京市政府采购</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（项目编号）的采购文件、响应文件或与本次采购活动方式相适应的文件及有关附件是本合同不可分割的组成部分，与本合同具有同等法律效力，这些文件包括但不限于：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（1）采购文件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（2）乙方提供的响应文件和报价表；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（3）技术规格响应表；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（4）投标承诺/服务承诺；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（5）成交通知书；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（6）甲乙双方商定的其他文件等。</w:t>
      </w:r>
      <w:r/>
    </w:p>
    <w:p>
      <w:pPr>
        <w:ind w:firstLine="42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四、履行合同期限、地点 </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1、履行合同期限： 一年，具体服务起止日期以南京市公安局交通管理局江宁区大队执勤一中队要求为准。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2、履行合同地点：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五、双方权利和义务：</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1、甲方权利和义务：</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（1）甲方有权监督乙方依法安全生产、履行合同、并做好协调工作。</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（2）甲方有权对乙方的原材料采购、加工生产、餐饮质量、服务标准及卫生状况进行监督，并有权要求乙方进行整改。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（3）甲方协助乙方维持职工食堂的治安秩序，并加强对就餐人员的教育，自觉维护公共卫生和公共秩序，遵守职工食堂的各项管理规定。</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（4）甲方有权派员随时抽查当餐菜肴的质量，当发现职工反映意见较大，确实存在不符时，有权要求乙方进行改善；乙方接到甲方书面整改通知，一周内未解决问题，乙方应承担合同总价款  0.1 %的违约金并再次发出书面通知；乙方接到通知一周后原有问题仍未改善的，甲方有权书面通知乙方终止本协议。</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2、乙方权利和义务：</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（1）因食堂开餐所需办理的餐饮卫生许可证由乙方负责办理，甲方可协助。</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（2）乙方负责甲方职工食堂的日常经营和管理，包括人事安排、提供每日餐食、外卖服务等，每日服务时间依据甲方要求制定。</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（3）乙方有权制定严格的管理制度和规定，包括人事、岗位责任、饮食、环境卫生、安全防范等制度。</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（4）乙方人员必须严格遵守甲方的各项管理制度，服从甲方相关领导指示，文明经营，讲究个人及公共卫生，保证安全生产。</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乙方每餐制作的菜肴必须严格按照《中华人民共和国食品安全法》及相关的法律规定进行经营，并做到菜肴新鲜可口，品种不断翻新，注重营养搭配，价格合理，数量适中，质量上乘。否则而产生的问题及后果均由乙方负责。</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（6）乙方在委托管理服务期内对于甲方的房屋未经甲方同意，不得自行改造，不得随意改变房屋结构，爱护甲方设备设施，包括厨房设备、用具和餐具，因人为损坏和遗失应照价赔偿。</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3、服务要求：</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（1）</w:t>
      </w:r>
      <w:r>
        <w:rPr>
          <w:rFonts w:hint="eastAsia" w:ascii="宋体" w:hAnsi="宋体" w:eastAsia="宋体" w:cs="宋体"/>
          <w:sz w:val="24"/>
          <w:szCs w:val="24"/>
          <w:lang w:val="en-US" w:eastAsia="zh-CN"/>
        </w:rPr>
        <w:t xml:space="preserve">早餐：餐标10元/份，品种：主食2种、点心4种、饮品1种、鸡蛋、小菜2种（需为自制）；早餐按照每人主食1份，点心2份，饮品1份、鸡蛋1个及小菜搭配。</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（2）</w:t>
      </w:r>
      <w:r>
        <w:rPr>
          <w:rFonts w:hint="eastAsia" w:ascii="宋体" w:hAnsi="宋体" w:eastAsia="宋体" w:cs="宋体"/>
          <w:sz w:val="24"/>
          <w:szCs w:val="24"/>
          <w:lang w:val="en-US" w:eastAsia="zh-CN"/>
        </w:rPr>
        <w:t xml:space="preserve">午餐：餐标20元/份，品种：大荤2种、小荤3种、蔬菜2种、汤1种、水果1种、酸奶或饮品1种。午餐按照每人大荤1份，小荤2份，蔬菜1份、汤1份、水果1份、酸奶或饮品1份搭配。</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（3）</w:t>
      </w:r>
      <w:r>
        <w:rPr>
          <w:rFonts w:hint="eastAsia" w:ascii="宋体" w:hAnsi="宋体" w:eastAsia="宋体" w:cs="宋体"/>
          <w:sz w:val="24"/>
          <w:szCs w:val="24"/>
          <w:lang w:val="en-US" w:eastAsia="zh-CN"/>
        </w:rPr>
        <w:t xml:space="preserve">晚餐：餐标20元/份，品种：大荤2种、小荤3种、蔬菜2种、汤1种、水果1种、酸奶或饮品1种。晚餐按照每人大荤1份，小荤2份，蔬菜1份、汤1份、水果1份、酸奶或饮品1份搭配。</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（4）</w:t>
      </w:r>
      <w:r>
        <w:rPr>
          <w:rFonts w:hint="eastAsia" w:ascii="宋体" w:hAnsi="宋体" w:eastAsia="宋体" w:cs="宋体"/>
          <w:sz w:val="24"/>
          <w:szCs w:val="24"/>
          <w:lang w:val="en-US" w:eastAsia="zh-CN"/>
        </w:rPr>
        <w:t xml:space="preserve">如有会议等特殊情况，需要增加供餐份数，供应商1小时内响应。</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（5）</w:t>
      </w:r>
      <w:r>
        <w:rPr>
          <w:rFonts w:hint="eastAsia" w:ascii="宋体" w:hAnsi="宋体" w:eastAsia="宋体" w:cs="宋体"/>
          <w:sz w:val="24"/>
          <w:szCs w:val="24"/>
          <w:lang w:val="en-US" w:eastAsia="zh-CN"/>
        </w:rPr>
        <w:t xml:space="preserve">提供全年全天候服务，服务人员需24小时待命，如遇突发情况，随时响应。</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（6）</w:t>
      </w:r>
      <w:r>
        <w:rPr>
          <w:rFonts w:hint="eastAsia" w:ascii="宋体" w:hAnsi="宋体" w:eastAsia="宋体" w:cs="宋体"/>
          <w:sz w:val="24"/>
          <w:szCs w:val="24"/>
          <w:lang w:val="en-US" w:eastAsia="zh-CN"/>
        </w:rPr>
        <w:t xml:space="preserve">如</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有临时非工作点送餐需求，需随时响应，保证配送服务到位。</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（7）</w:t>
      </w:r>
      <w:r>
        <w:rPr>
          <w:rFonts w:ascii="宋体" w:hAnsi="宋体" w:eastAsia="宋体" w:cs="宋体"/>
          <w:color w:val="000000"/>
          <w:sz w:val="24"/>
        </w:rPr>
        <w:t xml:space="preserve">服务费含人工、食材、辅材、调料配料（油盐酱醋糖葱姜蒜等）、税费等。</w:t>
      </w:r>
      <w:r>
        <w:rPr>
          <w:rFonts w:hint="eastAsia" w:ascii="宋体" w:hAnsi="宋体" w:eastAsia="宋体" w:cs="宋体"/>
          <w:sz w:val="24"/>
          <w:szCs w:val="24"/>
          <w:lang w:val="en-US" w:eastAsia="zh-CN"/>
        </w:rPr>
        <w:t xml:space="preserve">食堂厨具及餐具由</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提供，食堂水电费、燃气费等均由</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承担。所需食材由供应商按</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餐食标准自行采购，禁止采购及供应预制菜及冷冻肉类</w:t>
      </w:r>
      <w:r>
        <w:rPr>
          <w:rFonts w:hint="eastAsia" w:cs="宋体"/>
          <w:sz w:val="24"/>
          <w:szCs w:val="24"/>
          <w:lang w:val="en-US" w:eastAsia="zh-CN"/>
        </w:rPr>
        <w:t xml:space="preserve">、禽类</w:t>
      </w:r>
      <w:r>
        <w:rPr>
          <w:rFonts w:hint="eastAsia" w:ascii="宋体" w:hAnsi="宋体" w:eastAsia="宋体" w:cs="宋体"/>
          <w:sz w:val="24"/>
          <w:szCs w:val="24"/>
          <w:lang w:val="en-US" w:eastAsia="zh-CN"/>
        </w:rPr>
        <w:t xml:space="preserve">，</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安排专人对食材的采购及供应进行监督和管理。</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拥有餐厅所有设施设备的所有权，供应商做好对设施设备的管理与维护。合同终止后，供应商必须保证所有设施设备的完好，正常使用损耗除外，损坏、丢失的应当及时修复、补充。</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（8）</w:t>
      </w:r>
      <w:r>
        <w:rPr>
          <w:rFonts w:hint="eastAsia" w:ascii="宋体" w:hAnsi="宋体" w:eastAsia="宋体" w:cs="宋体"/>
          <w:sz w:val="24"/>
          <w:szCs w:val="24"/>
          <w:lang w:val="en-US" w:eastAsia="zh-CN"/>
        </w:rPr>
        <w:t xml:space="preserve">供应商应按照</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要求将每周菜单上报给分管领导确认后公布在明显位置，保证主副食花色品种不断翻新和多样化。</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（9）</w:t>
      </w:r>
      <w:r>
        <w:rPr>
          <w:rFonts w:hint="eastAsia" w:ascii="宋体" w:hAnsi="宋体" w:eastAsia="宋体" w:cs="宋体"/>
          <w:sz w:val="24"/>
          <w:szCs w:val="24"/>
          <w:lang w:val="en-US" w:eastAsia="zh-CN"/>
        </w:rPr>
        <w:t xml:space="preserve">供应商必须严格执行食堂的相关规章制度、必须满足</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的用餐需求，不得对外营业。所有管理制度必须实行上墙公示。</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（10）</w:t>
      </w:r>
      <w:r>
        <w:rPr>
          <w:rFonts w:hint="eastAsia" w:ascii="宋体" w:hAnsi="宋体" w:eastAsia="宋体" w:cs="宋体"/>
          <w:sz w:val="24"/>
          <w:szCs w:val="24"/>
          <w:lang w:val="en-US" w:eastAsia="zh-CN"/>
        </w:rPr>
        <w:t xml:space="preserve">食堂所有员工必须“两证”齐全(身份证、健康证)，并报</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办公室登记备案。</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（11）</w:t>
      </w:r>
      <w:r>
        <w:rPr>
          <w:rFonts w:hint="eastAsia" w:ascii="宋体" w:hAnsi="宋体" w:eastAsia="宋体" w:cs="宋体"/>
          <w:sz w:val="24"/>
          <w:szCs w:val="24"/>
          <w:lang w:val="en-US" w:eastAsia="zh-CN"/>
        </w:rPr>
        <w:t xml:space="preserve">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（12）</w:t>
      </w:r>
      <w:r>
        <w:rPr>
          <w:rFonts w:hint="eastAsia" w:ascii="宋体" w:hAnsi="宋体" w:eastAsia="宋体" w:cs="宋体"/>
          <w:sz w:val="24"/>
          <w:szCs w:val="24"/>
          <w:lang w:val="en-US" w:eastAsia="zh-CN"/>
        </w:rPr>
        <w:t xml:space="preserve">食堂内的工作人员属于供应商的员工，与采购人及</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不存在任何雇佣、委托等劳动关系，同时食堂工作人员在工作过程中的安全责任由供应商负责。如用电、用水等不注意安全引起生产事故或发生意外伤亡事故，供应商承担全部责任和必要的经济补偿，采购人及</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概不承担任何责任。</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（13）</w:t>
      </w:r>
      <w:r>
        <w:rPr>
          <w:rFonts w:hint="eastAsia" w:ascii="宋体" w:hAnsi="宋体" w:eastAsia="宋体" w:cs="宋体"/>
          <w:sz w:val="24"/>
          <w:szCs w:val="24"/>
          <w:lang w:val="en-US" w:eastAsia="zh-CN"/>
        </w:rPr>
        <w:t xml:space="preserve">供应商必须严格履行供应合同要求，不得在中标后转包或分包给他人经营。</w:t>
      </w:r>
      <w:r/>
    </w:p>
    <w:p>
      <w:pPr>
        <w:ind w:firstLine="420"/>
        <w:spacing w:line="360" w:lineRule="auto"/>
        <w:rPr>
          <w:rFonts w:hint="eastAsia" w:ascii="宋体" w:hAnsi="宋体" w:eastAsia="宋体" w:cs="宋体"/>
          <w:sz w:val="24"/>
          <w:szCs w:val="24"/>
          <w:lang w:val="en-US" w:eastAsia="zh-CN"/>
        </w:rPr>
        <w:outlineLvl w:val="9"/>
      </w:pPr>
      <w:r>
        <w:rPr>
          <w:rFonts w:hint="eastAsia" w:cs="宋体"/>
          <w:sz w:val="24"/>
          <w:szCs w:val="24"/>
          <w:lang w:val="en-US" w:eastAsia="zh-CN"/>
        </w:rPr>
        <w:t xml:space="preserve">（14）</w:t>
      </w:r>
      <w:r>
        <w:rPr>
          <w:rFonts w:hint="eastAsia" w:ascii="宋体" w:hAnsi="宋体" w:eastAsia="宋体" w:cs="宋体"/>
          <w:sz w:val="24"/>
          <w:szCs w:val="24"/>
          <w:lang w:val="en-US" w:eastAsia="zh-CN"/>
        </w:rPr>
        <w:t xml:space="preserve">不得违反国家的相关法律、法规。</w:t>
      </w:r>
      <w:r/>
    </w:p>
    <w:p>
      <w:pPr>
        <w:ind w:firstLine="420"/>
        <w:spacing w:line="360" w:lineRule="auto"/>
        <w:rPr>
          <w:rFonts w:hint="eastAsia" w:ascii="宋体" w:hAnsi="宋体" w:eastAsia="宋体" w:cs="宋体"/>
          <w:sz w:val="24"/>
          <w:szCs w:val="24"/>
          <w:lang w:val="en-US" w:eastAsia="zh-CN"/>
        </w:rPr>
      </w:pPr>
      <w:r>
        <w:rPr>
          <w:rFonts w:hint="eastAsia" w:cs="宋体"/>
          <w:sz w:val="24"/>
          <w:szCs w:val="24"/>
          <w:lang w:val="en-US" w:eastAsia="zh-CN"/>
        </w:rPr>
        <w:t xml:space="preserve">（15）</w:t>
      </w:r>
      <w:r>
        <w:rPr>
          <w:rFonts w:hint="eastAsia" w:ascii="宋体" w:hAnsi="宋体" w:eastAsia="宋体" w:cs="宋体"/>
          <w:sz w:val="24"/>
          <w:szCs w:val="24"/>
          <w:lang w:val="en-US" w:eastAsia="zh-CN"/>
        </w:rPr>
        <w:t xml:space="preserve">如上级部门针对本项目有相关政策性调整，按照要求调整，采购人及</w:t>
      </w:r>
      <w:r>
        <w:rPr>
          <w:rFonts w:hint="eastAsia" w:cs="宋体"/>
          <w:sz w:val="24"/>
          <w:szCs w:val="24"/>
          <w:highlight w:val="none"/>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不承担任何违约责任。</w:t>
      </w:r>
      <w:r/>
    </w:p>
    <w:p>
      <w:pPr>
        <w:ind w:left="0" w:right="0" w:firstLine="482"/>
        <w:jc w:val="both"/>
        <w:keepLines w:val="0"/>
        <w:keepNext w:val="0"/>
        <w:pageBreakBefore w:val="0"/>
        <w:spacing w:before="0" w:after="0" w:line="312"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六、考核标准及付费方式</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6.1 考核（考核标准详见附件） </w:t>
      </w:r>
      <w:r/>
    </w:p>
    <w:p>
      <w:pPr>
        <w:ind w:firstLine="420"/>
        <w:spacing w:line="360" w:lineRule="auto"/>
        <w:rPr>
          <w:rFonts w:hint="eastAsia" w:ascii="宋体" w:hAnsi="宋体" w:eastAsia="宋体" w:cs="宋体"/>
          <w:sz w:val="24"/>
          <w:szCs w:val="24"/>
          <w:lang w:val="en-US" w:eastAsia="zh-CN"/>
        </w:rPr>
      </w:pPr>
      <w:r>
        <w:rPr>
          <w:rFonts w:hint="eastAsia" w:cs="宋体"/>
          <w:sz w:val="24"/>
          <w:szCs w:val="24"/>
          <w:lang w:val="en-US" w:eastAsia="zh-CN"/>
        </w:rPr>
        <w:t xml:space="preserve">甲方</w:t>
      </w:r>
      <w:r>
        <w:rPr>
          <w:rFonts w:hint="eastAsia" w:ascii="宋体" w:hAnsi="宋体" w:eastAsia="宋体" w:cs="宋体"/>
          <w:sz w:val="24"/>
          <w:szCs w:val="24"/>
          <w:lang w:val="en-US" w:eastAsia="zh-CN"/>
        </w:rPr>
        <w:t xml:space="preserve">及</w:t>
      </w:r>
      <w:r>
        <w:rPr>
          <w:rFonts w:hint="eastAsia" w:cs="宋体"/>
          <w:sz w:val="24"/>
          <w:szCs w:val="24"/>
          <w:lang w:val="en-US" w:eastAsia="zh-CN"/>
        </w:rPr>
        <w:t xml:space="preserve">南京市公安局交通管理局江宁区大队执勤一中队</w:t>
      </w:r>
      <w:r>
        <w:rPr>
          <w:rFonts w:hint="eastAsia" w:ascii="宋体" w:hAnsi="宋体" w:eastAsia="宋体" w:cs="宋体"/>
          <w:sz w:val="24"/>
          <w:szCs w:val="24"/>
          <w:lang w:val="en-US" w:eastAsia="zh-CN"/>
        </w:rPr>
        <w:t xml:space="preserve">每月组织就餐人员对食堂的菜肴、服务等进行考核评分，根据考核结果计算每月应付服务费，具体如下：</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（1）考核得分大于等于90 分核定为非常满意，按100%支付当月服务费；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（2）考核得分大于等于 80 分小于 90 分核定为基本满意，按90%支付当月服务费；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（3）考核得分小于80分为不满意，按50%支付当月服务费；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（4）如一年度内两次考核得分小于 80 分，采购人有权终止合同。</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6.2 付款方式</w:t>
      </w:r>
      <w:r/>
    </w:p>
    <w:p>
      <w:pPr>
        <w:ind w:left="0" w:right="0" w:firstLine="480"/>
        <w:jc w:val="both"/>
        <w:keepLines w:val="0"/>
        <w:keepNext w:val="0"/>
        <w:pageBreakBefore w:val="0"/>
        <w:spacing w:before="0" w:after="0" w:line="312"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（1）当月服务费于次月10日结算，服务期前11个月</w:t>
      </w:r>
      <w:r>
        <w:rPr>
          <w:rFonts w:hint="eastAsia" w:ascii="宋体" w:hAnsi="宋体" w:cs="宋体"/>
          <w:color w:val="000000"/>
          <w:sz w:val="24"/>
          <w:lang w:eastAsia="zh-CN"/>
        </w:rPr>
        <w:t xml:space="preserve">每个月</w:t>
      </w:r>
      <w:r>
        <w:rPr>
          <w:rFonts w:ascii="宋体" w:hAnsi="宋体" w:eastAsia="宋体" w:cs="宋体"/>
          <w:color w:val="000000"/>
          <w:sz w:val="24"/>
        </w:rPr>
        <w:t xml:space="preserve">的</w:t>
      </w:r>
      <w:r>
        <w:rPr>
          <w:rFonts w:hint="eastAsia" w:ascii="宋体" w:hAnsi="宋体" w:cs="宋体"/>
          <w:color w:val="000000"/>
          <w:sz w:val="24"/>
          <w:lang w:eastAsia="zh-CN"/>
        </w:rPr>
        <w:t xml:space="preserve">服务费</w:t>
      </w:r>
      <w:r>
        <w:rPr>
          <w:rFonts w:ascii="宋体" w:hAnsi="宋体" w:eastAsia="宋体" w:cs="宋体"/>
          <w:color w:val="000000"/>
          <w:sz w:val="24"/>
        </w:rPr>
        <w:t xml:space="preserve">为合同价款的1/12，同时扣除当月考核扣减费用。服务期最后一个月的服务费用待项目审计结束后根据审定价款支付。</w:t>
      </w:r>
      <w:r/>
    </w:p>
    <w:p>
      <w:pPr>
        <w:ind w:left="0" w:right="0" w:firstLine="480"/>
        <w:jc w:val="both"/>
        <w:keepLines w:val="0"/>
        <w:keepNext w:val="0"/>
        <w:pageBreakBefore w:val="0"/>
        <w:spacing w:before="0" w:after="0" w:line="312"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（2）对于零星增加的就餐人数，由甲方根据就餐标准额外补助给乙方。零星就餐费用由</w:t>
      </w:r>
      <w:r>
        <w:rPr>
          <w:rFonts w:hint="eastAsia" w:cs="宋体"/>
          <w:sz w:val="24"/>
          <w:szCs w:val="24"/>
          <w:lang w:val="en-US" w:eastAsia="zh-CN"/>
        </w:rPr>
        <w:t xml:space="preserve">南京市公安局交通管理局江宁区大队执勤一中队</w:t>
      </w:r>
      <w:r>
        <w:rPr>
          <w:rFonts w:ascii="宋体" w:hAnsi="宋体" w:eastAsia="宋体" w:cs="宋体"/>
          <w:color w:val="000000"/>
          <w:sz w:val="24"/>
        </w:rPr>
        <w:t xml:space="preserve">每日统计每月合计并报送</w:t>
      </w:r>
      <w:r>
        <w:rPr>
          <w:rFonts w:hint="eastAsia" w:cs="宋体"/>
          <w:sz w:val="24"/>
          <w:szCs w:val="24"/>
          <w:lang w:val="en-US" w:eastAsia="zh-CN"/>
        </w:rPr>
        <w:t xml:space="preserve">南京市公安局交通管理局江宁区大队执勤一中队</w:t>
      </w:r>
      <w:r>
        <w:rPr>
          <w:rFonts w:ascii="宋体" w:hAnsi="宋体" w:eastAsia="宋体" w:cs="宋体"/>
          <w:color w:val="000000"/>
          <w:sz w:val="24"/>
        </w:rPr>
        <w:t xml:space="preserve">负责人员审核签字后支付</w:t>
      </w:r>
      <w:r>
        <w:rPr>
          <w:rFonts w:hint="eastAsia" w:ascii="宋体" w:hAnsi="宋体" w:cs="宋体"/>
          <w:color w:val="000000"/>
          <w:sz w:val="24"/>
          <w:lang w:val="en-US" w:eastAsia="zh-CN"/>
        </w:rPr>
        <w:t xml:space="preserve">相关费用</w:t>
      </w:r>
      <w:r>
        <w:rPr>
          <w:rFonts w:ascii="宋体" w:hAnsi="宋体" w:eastAsia="宋体" w:cs="宋体"/>
          <w:color w:val="000000"/>
          <w:sz w:val="24"/>
        </w:rPr>
        <w:t xml:space="preserve">。</w:t>
      </w:r>
      <w:r/>
    </w:p>
    <w:p>
      <w:pPr>
        <w:ind w:left="0" w:right="0" w:firstLine="480"/>
        <w:jc w:val="both"/>
        <w:keepLines w:val="0"/>
        <w:keepNext w:val="0"/>
        <w:pageBreakBefore w:val="0"/>
        <w:spacing w:before="0" w:after="0" w:line="312"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（3）乙方结算服务费时需提供税率为6%的增值税专用发票。如乙方未提供或提供发票不符合甲方要求的，甲方有权不予付款，乙方仍应继续履行合同项下相关义务。</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2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七、乙方承诺：</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1、供应的菜肴品种每日翻新，大、小荤品种一个月内不重复。</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2、隔日的剩余食品绝不二次上柜。</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3、甲方对乙方现场服务人员不满意时，可以向乙方提出人员更换要求，乙方保证普通员工在5个工作日内进行更换，管理人员在10个工作日内进行更换。</w:t>
      </w:r>
      <w:r/>
    </w:p>
    <w:p>
      <w:pPr>
        <w:ind w:firstLine="42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八、违约责任：</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根据甲乙双方共同确定的岗位配备人员，甲方需要增设岗位的，与乙方商定后增加人员，其人员费用由甲方支付。甲乙双方无正当理由，不得提前终止协议，任何一方提前终止协议需赔偿另一方人民币壹拾万元。</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2、如上级部门针对本项目有相关政策性调整，按照要求调整，甲方不承担任何违约责任。</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3、乙方提供不洁食品造成甲方人员食物中毒的（需经卫生防疫部门鉴定），由乙方负责医药、护理、误工、交通等费用并承担相应的法律责任；</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4、如因财政资金下达、拨付等问题导致甲方付款延迟，不视为甲方违约，乙方不得追究甲方违约责任。</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5、乙方在履行合同过程中造成甲方损失的，乙方应向甲方赔偿。甲方的损失均系指赔偿甲方的全部损失，包括但不限于甲方的直接、间接损失，以及因依法维权产生的律师费，保全费，公证费，差旅费等。</w:t>
      </w:r>
      <w:r/>
    </w:p>
    <w:p>
      <w:pPr>
        <w:ind w:firstLine="42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九、乙方如在经营期间有下列情况之一，甲方有权无条件终止合同：</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1、如因食堂内部管理不善，无法保证向员工提供规定的伙食标准。</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2、就餐人员对乙方提供的服务强烈不满，严重影响甲方正常工作的开展。</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3、不服从管理，态度恶劣，影响食堂整体形象，就餐人员对伙食严重不满，多次提出未整改。</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4、甲方有权利不定期对乙方食品质量、安全卫生及管理服务进行监督检查并提出整改要求，经甲方多次要求整改仍未达标的。</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5、出现食物中毒或安全生产事故（出现食物中毒现象及安全生产事故由乙方承担所有责任）。</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6、乙方对本项目进行分包、转包，或挂靠。</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7、不履行合同条款，有严重违法经营行为或严重违反食品卫生法行为，和违反甲方有关规定并造成严重负面影响的。</w:t>
      </w:r>
      <w:r/>
    </w:p>
    <w:p>
      <w:pPr>
        <w:ind w:firstLine="42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十、协议争议解决</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因执行本协议发生争执时，双方应协调解决，协调不成时，任何一方可向甲方所在地法院提起诉讼。</w:t>
      </w:r>
      <w:r/>
    </w:p>
    <w:p>
      <w:pPr>
        <w:ind w:firstLine="42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十一、备注</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提供给乙方的厨房设备、用品用具及其他设备设施须列出清单，经双方核定签名盖章后各持壹份。本协议解除时，乙方必须按照清单内容归还甲方。乙方归还甲方物件时，必须保持物件完整和清洁卫生，如有损坏和遗失（正常使用耗损除外），按照当时的市场价格或同等价格的实物进行赔偿。如赔偿协调不成，可诉讼解决。</w:t>
      </w:r>
      <w:r/>
    </w:p>
    <w:p>
      <w:pPr>
        <w:ind w:firstLine="42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十二、其他</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本协议正本一式肆份，甲乙双方各持贰份；本协议未尽事宜，双方另行商议；本协议自双方签字盖章后生效。</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合同附件</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附件：考核表</w:t>
      </w:r>
      <w:r/>
    </w:p>
    <w:p>
      <w:pPr>
        <w:ind w:firstLine="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【以下无正文】</w:t>
      </w:r>
      <w:r/>
    </w:p>
    <w:p>
      <w:pPr>
        <w:pStyle w:val="662"/>
        <w:rPr>
          <w:rFonts w:hint="eastAsia"/>
          <w:lang w:val="en-US" w:eastAsia="zh-CN"/>
        </w:rPr>
      </w:pPr>
      <w:r>
        <w:rPr>
          <w:rFonts w:hint="eastAsia"/>
          <w:lang w:val="en-US" w:eastAsia="zh-CN"/>
        </w:rPr>
      </w:r>
      <w:r/>
    </w:p>
    <w:tbl>
      <w:tblPr>
        <w:tblStyle w:val="646"/>
        <w:tblW w:w="5400" w:type="pct"/>
        <w:jc w:val="center"/>
        <w:tblLayout w:type="autofit"/>
        <w:tblCellMar>
          <w:left w:w="108" w:type="dxa"/>
          <w:top w:w="0" w:type="dxa"/>
          <w:right w:w="108" w:type="dxa"/>
          <w:bottom w:w="0" w:type="dxa"/>
        </w:tblCellMar>
        <w:tblLook w:val="04A0" w:firstRow="1" w:lastRow="0" w:firstColumn="1" w:lastColumn="0" w:noHBand="0" w:noVBand="1"/>
      </w:tblPr>
      <w:tblGrid>
        <w:gridCol w:w="5125"/>
        <w:gridCol w:w="4906"/>
      </w:tblGrid>
      <w:tr>
        <w:trPr>
          <w:jc w:val="center"/>
          <w:trHeight w:val="3652"/>
        </w:trPr>
        <w:tc>
          <w:tcPr>
            <w:tcW w:w="2554" w:type="pct"/>
            <w:vAlign w:val="top"/>
            <w:textDirection w:val="lrTb"/>
            <w:noWrap w:val="false"/>
          </w:tcPr>
          <w:p>
            <w:pPr>
              <w:ind w:left="1744" w:hanging="1713"/>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甲</w:t>
            </w:r>
            <w:r>
              <w:rPr>
                <w:rFonts w:hint="eastAsia" w:ascii="宋体" w:hAnsi="宋体" w:eastAsia="宋体" w:cs="宋体"/>
                <w:bCs/>
                <w:color w:val="auto"/>
                <w:sz w:val="24"/>
                <w:szCs w:val="24"/>
                <w:highlight w:val="none"/>
              </w:rPr>
              <w:t xml:space="preserve">方（采购人）：（盖章）</w:t>
            </w:r>
            <w:r/>
          </w:p>
          <w:p>
            <w:pPr>
              <w:pStyle w:val="647"/>
              <w:ind w:left="0" w:firstLine="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法定代表人或</w:t>
            </w:r>
            <w:r/>
          </w:p>
          <w:p>
            <w:pPr>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委托代理人：（签字或盖章）</w:t>
            </w:r>
            <w:r/>
          </w:p>
          <w:p>
            <w:pPr>
              <w:pStyle w:val="662"/>
              <w:ind w:left="0" w:firstLine="0"/>
              <w:rPr>
                <w:rFonts w:hint="eastAsia"/>
              </w:rPr>
            </w:pPr>
            <w:r>
              <w:rPr>
                <w:rFonts w:hint="eastAsia"/>
              </w:rPr>
            </w:r>
            <w:r/>
          </w:p>
          <w:p>
            <w:pPr>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电话：</w:t>
            </w:r>
            <w:r/>
          </w:p>
          <w:p>
            <w:pPr>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开户银行：</w:t>
            </w:r>
            <w:r/>
          </w:p>
          <w:p>
            <w:pPr>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账号：</w:t>
            </w:r>
            <w:r/>
          </w:p>
          <w:p>
            <w:pPr>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单位地址：</w:t>
            </w:r>
            <w:r/>
          </w:p>
        </w:tc>
        <w:tc>
          <w:tcPr>
            <w:tcW w:w="2445" w:type="pct"/>
            <w:vAlign w:val="top"/>
            <w:textDirection w:val="lrTb"/>
            <w:noWrap w:val="false"/>
          </w:tcPr>
          <w:p>
            <w:pPr>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乙方（供应商）：（盖章）</w:t>
            </w:r>
            <w:r/>
          </w:p>
          <w:p>
            <w:pPr>
              <w:pStyle w:val="647"/>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法定代表人或</w:t>
            </w:r>
            <w:r/>
          </w:p>
          <w:p>
            <w:pPr>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委托代理人：（签字或盖章）</w:t>
            </w:r>
            <w:r/>
          </w:p>
          <w:p>
            <w:pPr>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项目负责人：</w:t>
            </w:r>
            <w:r/>
          </w:p>
          <w:p>
            <w:pPr>
              <w:jc w:val="left"/>
              <w:pageBreakBefore w:val="0"/>
              <w:spacing w:line="520"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rPr>
              <w:t xml:space="preserve">电话：</w:t>
            </w:r>
            <w:r/>
          </w:p>
          <w:p>
            <w:pPr>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开户银行：</w:t>
            </w:r>
            <w:r/>
          </w:p>
          <w:p>
            <w:pPr>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账号：</w:t>
            </w:r>
            <w:r/>
          </w:p>
          <w:p>
            <w:pPr>
              <w:jc w:val="left"/>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单位地址：</w:t>
            </w:r>
            <w:r/>
          </w:p>
        </w:tc>
      </w:tr>
    </w:tbl>
    <w:p>
      <w:pPr>
        <w:rPr>
          <w:rFonts w:hint="eastAsia"/>
          <w:lang w:val="en-US" w:eastAsia="zh-CN"/>
        </w:rPr>
      </w:pPr>
      <w:r>
        <w:rPr>
          <w:rFonts w:hint="eastAsia"/>
          <w:lang w:val="en-US" w:eastAsia="zh-CN"/>
        </w:rPr>
      </w:r>
      <w:r/>
    </w:p>
    <w:p>
      <w:pPr>
        <w:pStyle w:val="662"/>
        <w:ind w:left="0" w:firstLine="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p>
    <w:p>
      <w:pPr>
        <w:pStyle w:val="662"/>
        <w:ind w:left="0" w:firstLine="0"/>
        <w:rPr>
          <w:rFonts w:hint="eastAsia"/>
          <w:lang w:val="en-US" w:eastAsia="zh-CN"/>
        </w:rPr>
      </w:pPr>
      <w:r>
        <w:rPr>
          <w:rFonts w:hint="eastAsia"/>
          <w:lang w:val="en-US" w:eastAsia="zh-CN"/>
        </w:rPr>
      </w:r>
      <w:r/>
    </w:p>
    <w:p>
      <w:pPr>
        <w:pStyle w:val="667"/>
        <w:ind w:left="0" w:firstLine="0"/>
        <w:pageBreakBefore w:val="0"/>
        <w:spacing w:line="52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附件：</w:t>
      </w:r>
      <w:r>
        <w:rPr>
          <w:rFonts w:hint="eastAsia" w:ascii="宋体" w:hAnsi="宋体" w:eastAsia="宋体" w:cs="宋体"/>
          <w:b w:val="0"/>
          <w:bCs w:val="0"/>
          <w:color w:val="auto"/>
          <w:sz w:val="24"/>
          <w:szCs w:val="24"/>
          <w:highlight w:val="none"/>
          <w:lang w:val="en-US" w:eastAsia="zh-CN"/>
        </w:rPr>
        <w:t xml:space="preserve">考核标准</w:t>
      </w:r>
      <w:r/>
    </w:p>
    <w:tbl>
      <w:tblPr>
        <w:tblStyle w:val="646"/>
        <w:tblW w:w="520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84"/>
        <w:gridCol w:w="848"/>
        <w:gridCol w:w="5097"/>
        <w:gridCol w:w="1572"/>
        <w:gridCol w:w="686"/>
        <w:gridCol w:w="594"/>
      </w:tblGrid>
      <w:tr>
        <w:trPr>
          <w:jc w:val="center"/>
          <w:trHeight w:val="9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pageBreakBefore w:val="0"/>
              <w:spacing w:line="52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食堂管理考核表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5" w:type="pct"/>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检查具体内容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菜肴</w:t>
            </w:r>
            <w:r>
              <w:rPr>
                <w:rFonts w:hint="eastAsia" w:ascii="宋体" w:hAnsi="宋体" w:eastAsia="宋体" w:cs="宋体"/>
                <w:color w:val="auto"/>
                <w:sz w:val="24"/>
                <w:szCs w:val="24"/>
                <w:highlight w:val="none"/>
              </w:rPr>
              <w:t xml:space="preserve">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vMerge w:val="restart"/>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1、需建立采购食品台账，账面数据包括采购日期、名称、数量、单价等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有一项不合格减3分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restart"/>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2、主食米、面、油、肉等原料必须从正规渠道进货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3、采购的蔬菜要求新鲜、干净无污染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vMerge w:val="restart"/>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4、采购半成品食品必须达到卫生标准要求，要标有生产日期及保质期，无霉味、异味现象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1、饭菜不熟或口感较差现象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restart"/>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发现一项或有人举报（经核实后）一次减2分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restart"/>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2、饭菜内发现异物、杂物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lef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3、隔夜饭菜不超过12小时，</w:t>
            </w:r>
            <w:r>
              <w:rPr>
                <w:rFonts w:hint="eastAsia" w:ascii="宋体" w:hAnsi="宋体" w:eastAsia="宋体" w:cs="宋体"/>
                <w:color w:val="auto"/>
                <w:sz w:val="24"/>
                <w:szCs w:val="24"/>
                <w:highlight w:val="none"/>
                <w:lang w:eastAsia="zh-CN"/>
              </w:rPr>
              <w:t xml:space="preserve">出柜</w:t>
            </w:r>
            <w:r>
              <w:rPr>
                <w:rFonts w:hint="eastAsia" w:ascii="宋体" w:hAnsi="宋体" w:eastAsia="宋体" w:cs="宋体"/>
                <w:color w:val="auto"/>
                <w:sz w:val="24"/>
                <w:szCs w:val="24"/>
                <w:highlight w:val="none"/>
              </w:rPr>
              <w:t xml:space="preserve">时必须高温加热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lef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4、超过规定用餐时间</w:t>
            </w:r>
            <w:r>
              <w:rPr>
                <w:rFonts w:hint="eastAsia" w:ascii="宋体" w:hAnsi="宋体" w:eastAsia="宋体" w:cs="宋体"/>
                <w:color w:val="auto"/>
                <w:sz w:val="24"/>
                <w:szCs w:val="24"/>
                <w:highlight w:val="none"/>
                <w:lang w:eastAsia="zh-CN"/>
              </w:rPr>
              <w:t xml:space="preserve">出柜</w:t>
            </w:r>
            <w:r>
              <w:rPr>
                <w:rFonts w:hint="eastAsia" w:ascii="宋体" w:hAnsi="宋体" w:eastAsia="宋体" w:cs="宋体"/>
                <w:color w:val="auto"/>
                <w:sz w:val="24"/>
                <w:szCs w:val="24"/>
                <w:highlight w:val="none"/>
              </w:rPr>
              <w:t xml:space="preserve">的饭菜必须加热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lef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restart"/>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工作餐搭配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1、早餐时间合理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每少一种减1分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restart"/>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lef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2、午餐荤素营养搭配合理，种类不少于6种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lef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3、晚餐荤素营养搭配合理，种类不少于5种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left"/>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4、每日三餐汤类不可重复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仪容仪表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1、厨师工作期间需着整洁干净的衣服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发现一人次减2分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restart"/>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2、不允许佩戴手饰、双手干净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3、操作时禁止吸烟、挖鼻孔、对食品打喷嚏等不卫生行为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、供餐</w:t>
            </w:r>
            <w:r>
              <w:rPr>
                <w:rFonts w:hint="eastAsia" w:ascii="宋体" w:hAnsi="宋体" w:eastAsia="宋体" w:cs="宋体"/>
                <w:color w:val="auto"/>
                <w:sz w:val="24"/>
                <w:szCs w:val="24"/>
                <w:highlight w:val="none"/>
              </w:rPr>
              <w:t xml:space="preserve">时不能用手接触，必须戴一次性手套、口罩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1、食堂服务人员要微笑服务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不文明行为减2分，每人举报1次减4分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restart"/>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2、不得发生争吵、打骂行为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3、按规定时间开饭、回收餐具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1、生、熟食品分开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restart"/>
            <w:textDirection w:val="lrTb"/>
            <w:noWrap w:val="false"/>
          </w:tcPr>
          <w:p>
            <w:pPr>
              <w:jc w:val="center"/>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发现一次扣</w:t>
            </w:r>
            <w:r>
              <w:rPr>
                <w:rFonts w:hint="eastAsia" w:ascii="宋体" w:hAnsi="宋体" w:eastAsia="宋体" w:cs="宋体"/>
                <w:color w:val="auto"/>
                <w:sz w:val="24"/>
                <w:szCs w:val="24"/>
                <w:highlight w:val="none"/>
                <w:lang w:val="en-US" w:eastAsia="zh-CN"/>
              </w:rPr>
              <w:t xml:space="preserve">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restart"/>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2、食品存放分类分架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3、无过期、变质食品原材料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1、各种蒸饭、煲汤炉具整洁，里外干净光亮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restart"/>
            <w:textDirection w:val="lrTb"/>
            <w:noWrap w:val="false"/>
          </w:tcPr>
          <w:p>
            <w:pP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有一项不清洁减1分，无消毒作业减2分，不按食品安全工作规定减2分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restart"/>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2、工作间地面干净、无积水、无杂物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3、货架经常擦拭，保持干净，各种刀具摆放整洁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4、操作台、灶台及饭台干净整洁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5、洗菜池、炊具、餐具、定期消毒并保持干净，做到“一洗二清三冲四消毒”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6、各种机器设备保持整洁，标示清晰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7、下水道无菜渣、无尘渍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餐厅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1、桌椅摆放整齐，桌椅、壁柜洁净无污渍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restart"/>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2、餐厅地面每日清扫，地面整洁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restart"/>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1、合理使用水电，做到人走灯灭，杜绝长流水现象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restart"/>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restart"/>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1"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7"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87" w:type="pct"/>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2、制作食品严禁原材料浪费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9"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2" w:type="pct"/>
            <w:vAlign w:val="center"/>
            <w:vMerge w:val="continue"/>
            <w:textDirection w:val="lrTb"/>
            <w:noWrap w:val="false"/>
          </w:tcPr>
          <w:p>
            <w:pPr>
              <w:jc w:val="center"/>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lang w:val="en-US" w:eastAsia="zh-CN"/>
        </w:rPr>
      </w:pPr>
      <w:r>
        <w:rPr>
          <w:rFonts w:hint="eastAsia"/>
          <w:lang w:val="en-US" w:eastAsia="zh-CN"/>
        </w:rPr>
      </w:r>
      <w:r/>
    </w:p>
    <w:p>
      <w:pPr>
        <w:pStyle w:val="662"/>
        <w:ind w:left="0" w:firstLine="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4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47"/>
        <w:rPr>
          <w:rFonts w:hint="eastAsia"/>
          <w:lang w:val="en-US" w:eastAsia="zh-CN"/>
        </w:rPr>
      </w:pPr>
      <w:r>
        <w:rPr>
          <w:rFonts w:hint="eastAsia"/>
          <w:lang w:val="en-US" w:eastAsia="zh-CN"/>
        </w:rPr>
      </w:r>
      <w:r/>
    </w:p>
    <w:p>
      <w:pPr>
        <w:pStyle w:val="662"/>
        <w:ind w:left="0" w:firstLine="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62"/>
        <w:ind w:left="0" w:firstLine="0"/>
        <w:jc w:val="center"/>
        <w:rPr>
          <w:rFonts w:hint="eastAsia" w:ascii="宋体" w:hAnsi="宋体" w:eastAsia="宋体" w:cs="宋体"/>
          <w:b/>
          <w:color w:val="auto"/>
          <w:sz w:val="44"/>
          <w:szCs w:val="44"/>
          <w:highlight w:val="none"/>
        </w:rPr>
        <w:outlineLvl w:val="0"/>
      </w:pPr>
      <w:r/>
      <w:bookmarkStart w:id="20" w:name="_Toc8835"/>
      <w:r/>
      <w:bookmarkStart w:id="21" w:name="_Toc12409"/>
      <w:r>
        <w:rPr>
          <w:rFonts w:hint="eastAsia" w:ascii="宋体" w:hAnsi="宋体" w:eastAsia="宋体" w:cs="宋体"/>
          <w:b/>
          <w:color w:val="auto"/>
          <w:sz w:val="40"/>
          <w:szCs w:val="40"/>
          <w:highlight w:val="none"/>
        </w:rPr>
        <w:t xml:space="preserve">第六章</w:t>
      </w:r>
      <w:r>
        <w:rPr>
          <w:rFonts w:hint="eastAsia" w:cs="宋体"/>
          <w:b/>
          <w:color w:val="auto"/>
          <w:sz w:val="40"/>
          <w:szCs w:val="40"/>
          <w:highlight w:val="none"/>
          <w:lang w:val="en-US" w:eastAsia="zh-CN"/>
        </w:rPr>
        <w:t xml:space="preserve"> </w:t>
      </w:r>
      <w:r>
        <w:rPr>
          <w:rFonts w:hint="eastAsia" w:ascii="宋体" w:hAnsi="宋体" w:eastAsia="宋体" w:cs="宋体"/>
          <w:b/>
          <w:color w:val="auto"/>
          <w:sz w:val="40"/>
          <w:szCs w:val="40"/>
          <w:highlight w:val="none"/>
        </w:rPr>
        <w:t xml:space="preserve">竞争性磋商文件格式及附件</w:t>
      </w:r>
      <w:bookmarkEnd w:id="20"/>
      <w:r/>
      <w:bookmarkEnd w:id="21"/>
      <w:r/>
      <w:r/>
    </w:p>
    <w:p>
      <w:pPr>
        <w:rPr>
          <w:rFonts w:hint="eastAsia"/>
          <w:sz w:val="24"/>
          <w:szCs w:val="24"/>
          <w:lang w:val="en-US" w:eastAsia="zh-CN"/>
        </w:rPr>
      </w:pPr>
      <w:r>
        <w:rPr>
          <w:rFonts w:hint="eastAsia"/>
          <w:sz w:val="24"/>
          <w:szCs w:val="24"/>
          <w:lang w:val="en-US" w:eastAsia="zh-CN"/>
        </w:rPr>
      </w:r>
      <w:r/>
    </w:p>
    <w:p>
      <w:pPr>
        <w:pStyle w:val="662"/>
        <w:ind w:left="0" w:firstLine="0"/>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pStyle w:val="662"/>
        <w:ind w:left="0" w:firstLine="0"/>
        <w:rPr>
          <w:rFonts w:hint="eastAsia"/>
          <w:sz w:val="24"/>
          <w:szCs w:val="24"/>
          <w:lang w:val="en-US" w:eastAsia="zh-CN"/>
        </w:rPr>
      </w:pPr>
      <w:r>
        <w:rPr>
          <w:rFonts w:hint="eastAsia"/>
          <w:sz w:val="24"/>
          <w:szCs w:val="24"/>
          <w:lang w:val="en-US" w:eastAsia="zh-CN"/>
        </w:rPr>
      </w:r>
      <w:r/>
    </w:p>
    <w:p>
      <w:pPr>
        <w:pStyle w:val="662"/>
        <w:ind w:left="0" w:firstLine="0"/>
        <w:rPr>
          <w:rFonts w:hint="eastAsia"/>
          <w:sz w:val="24"/>
          <w:szCs w:val="24"/>
          <w:lang w:val="en-US" w:eastAsia="zh-CN"/>
        </w:rPr>
      </w:pPr>
      <w:r>
        <w:rPr>
          <w:rFonts w:hint="eastAsia"/>
          <w:sz w:val="24"/>
          <w:szCs w:val="24"/>
          <w:lang w:val="en-US" w:eastAsia="zh-CN"/>
        </w:rPr>
      </w:r>
      <w:r/>
    </w:p>
    <w:p>
      <w:pPr>
        <w:rPr>
          <w:rFonts w:hint="eastAsia"/>
          <w:lang w:val="en-US" w:eastAsia="zh-CN"/>
        </w:rPr>
      </w:pPr>
      <w:r>
        <w:rPr>
          <w:rFonts w:hint="eastAsia"/>
          <w:lang w:val="en-US" w:eastAsia="zh-CN"/>
        </w:rPr>
      </w:r>
      <w:r/>
    </w:p>
    <w:p>
      <w:pPr>
        <w:jc w:val="center"/>
        <w:pageBreakBefore w:val="0"/>
        <w:spacing w:line="240" w:lineRule="auto"/>
        <w:widowControl/>
        <w:rPr>
          <w:rFonts w:hint="eastAsia" w:ascii="宋体" w:hAnsi="宋体" w:eastAsia="宋体" w:cs="宋体"/>
          <w:b/>
          <w:bCs/>
          <w:color w:val="auto"/>
          <w:sz w:val="84"/>
          <w:szCs w:val="84"/>
          <w:highlight w:val="none"/>
          <w:lang w:val="zh-CN"/>
        </w:rPr>
        <w:outlineLvl w:val="9"/>
      </w:pPr>
      <w:r>
        <w:rPr>
          <w:rFonts w:hint="eastAsia" w:ascii="宋体" w:hAnsi="宋体" w:eastAsia="宋体" w:cs="宋体"/>
          <w:b/>
          <w:bCs/>
          <w:color w:val="auto"/>
          <w:sz w:val="84"/>
          <w:szCs w:val="84"/>
          <w:highlight w:val="none"/>
          <w:lang w:val="en-US" w:eastAsia="zh-CN"/>
        </w:rPr>
        <w:t xml:space="preserve">投标</w:t>
      </w:r>
      <w:r>
        <w:rPr>
          <w:rFonts w:hint="eastAsia" w:ascii="宋体" w:hAnsi="宋体" w:eastAsia="宋体" w:cs="宋体"/>
          <w:b/>
          <w:bCs/>
          <w:color w:val="auto"/>
          <w:sz w:val="84"/>
          <w:szCs w:val="84"/>
          <w:highlight w:val="none"/>
          <w:lang w:val="zh-CN"/>
        </w:rPr>
        <w:t xml:space="preserve">文件</w:t>
      </w:r>
      <w:r/>
    </w:p>
    <w:p>
      <w:pPr>
        <w:jc w:val="center"/>
        <w:pageBreakBefore w:val="0"/>
        <w:spacing w:line="520" w:lineRule="exact"/>
        <w:widowControl/>
        <w:rPr>
          <w:rFonts w:hint="eastAsia" w:ascii="宋体" w:hAnsi="宋体" w:eastAsia="宋体" w:cs="宋体"/>
          <w:color w:val="auto"/>
          <w:sz w:val="32"/>
          <w:szCs w:val="32"/>
          <w:highlight w:val="none"/>
          <w:lang w:val="zh-CN"/>
        </w:rPr>
        <w:outlineLvl w:val="9"/>
      </w:pPr>
      <w:r>
        <w:rPr>
          <w:rFonts w:hint="eastAsia" w:ascii="宋体" w:hAnsi="宋体" w:eastAsia="宋体" w:cs="宋体"/>
          <w:color w:val="auto"/>
          <w:sz w:val="32"/>
          <w:szCs w:val="32"/>
          <w:highlight w:val="none"/>
          <w:lang w:val="zh-CN"/>
        </w:rPr>
        <w:t xml:space="preserve">（</w:t>
      </w:r>
      <w:r>
        <w:rPr>
          <w:rFonts w:hint="eastAsia" w:ascii="宋体" w:hAnsi="宋体" w:eastAsia="宋体" w:cs="宋体"/>
          <w:color w:val="auto"/>
          <w:sz w:val="32"/>
          <w:szCs w:val="32"/>
          <w:highlight w:val="none"/>
          <w:lang w:val="en-US" w:eastAsia="zh-CN"/>
        </w:rPr>
        <w:t xml:space="preserve">正/副本</w:t>
      </w:r>
      <w:r>
        <w:rPr>
          <w:rFonts w:hint="eastAsia" w:ascii="宋体" w:hAnsi="宋体" w:eastAsia="宋体" w:cs="宋体"/>
          <w:color w:val="auto"/>
          <w:sz w:val="32"/>
          <w:szCs w:val="32"/>
          <w:highlight w:val="none"/>
          <w:lang w:val="zh-CN"/>
        </w:rPr>
        <w:t xml:space="preserve">）</w:t>
      </w:r>
      <w:r/>
    </w:p>
    <w:p>
      <w:pPr>
        <w:jc w:val="center"/>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center"/>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center"/>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pStyle w:val="666"/>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pStyle w:val="666"/>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center"/>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ind w:firstLine="1440"/>
        <w:jc w:val="both"/>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zh-CN"/>
        </w:rPr>
        <w:t xml:space="preserve">项目名称：</w:t>
      </w:r>
      <w:r>
        <w:rPr>
          <w:rFonts w:hint="eastAsia" w:ascii="宋体" w:hAnsi="宋体" w:eastAsia="宋体" w:cs="宋体"/>
          <w:color w:val="auto"/>
          <w:sz w:val="24"/>
          <w:szCs w:val="24"/>
          <w:highlight w:val="none"/>
          <w:u w:val="single"/>
          <w:lang w:val="en-US" w:eastAsia="zh-CN"/>
        </w:rPr>
        <w:t xml:space="preserve">                                     </w:t>
      </w:r>
      <w:r/>
    </w:p>
    <w:p>
      <w:pPr>
        <w:ind w:firstLine="1440"/>
        <w:jc w:val="both"/>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项目编号：</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p>
    <w:p>
      <w:pPr>
        <w:ind w:firstLine="1440"/>
        <w:jc w:val="left"/>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zh-CN"/>
        </w:rPr>
        <w:t xml:space="preserve">投标人</w:t>
      </w:r>
      <w:r>
        <w:rPr>
          <w:rFonts w:hint="eastAsia" w:ascii="宋体" w:hAnsi="宋体" w:eastAsia="宋体" w:cs="宋体"/>
          <w:color w:val="auto"/>
          <w:sz w:val="24"/>
          <w:szCs w:val="24"/>
          <w:highlight w:val="none"/>
          <w:lang w:val="en-US" w:eastAsia="zh-CN"/>
        </w:rPr>
        <w:t xml:space="preserve">名</w:t>
      </w:r>
      <w:r>
        <w:rPr>
          <w:rFonts w:hint="eastAsia" w:ascii="宋体" w:hAnsi="宋体" w:eastAsia="宋体" w:cs="宋体"/>
          <w:color w:val="auto"/>
          <w:sz w:val="24"/>
          <w:szCs w:val="24"/>
          <w:highlight w:val="none"/>
          <w:lang w:val="zh-CN"/>
        </w:rPr>
        <w:t xml:space="preserve">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p>
    <w:p>
      <w:pPr>
        <w:ind w:firstLine="1440"/>
        <w:jc w:val="lef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p>
    <w:p>
      <w:pPr>
        <w:pStyle w:val="662"/>
        <w:ind w:left="0" w:firstLine="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62"/>
        <w:ind w:left="0" w:firstLine="0"/>
        <w:rPr>
          <w:rFonts w:hint="eastAsia"/>
          <w:lang w:val="en-US" w:eastAsia="zh-CN"/>
        </w:rPr>
      </w:pPr>
      <w:r>
        <w:rPr>
          <w:rFonts w:hint="eastAsia"/>
          <w:lang w:val="en-US" w:eastAsia="zh-CN"/>
        </w:rPr>
      </w:r>
      <w:r>
        <w:rPr>
          <w:rFonts w:hint="eastAsia"/>
          <w:lang w:val="en-US" w:eastAsia="zh-CN"/>
        </w:rPr>
      </w:r>
    </w:p>
    <w:p>
      <w:pPr>
        <w:pStyle w:val="662"/>
        <w:ind w:left="0" w:firstLine="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62"/>
        <w:ind w:left="0" w:firstLine="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pageBreakBefore w:val="0"/>
        <w:spacing w:line="520" w:lineRule="exact"/>
        <w:widowControl/>
        <w:rPr>
          <w:rFonts w:hint="eastAsia" w:ascii="宋体" w:hAnsi="宋体" w:eastAsia="宋体" w:cs="宋体"/>
          <w:b/>
          <w:color w:val="auto"/>
          <w:sz w:val="44"/>
          <w:szCs w:val="44"/>
          <w:highlight w:val="none"/>
          <w:lang w:val="zh-CN"/>
        </w:rPr>
        <w:outlineLvl w:val="9"/>
      </w:pPr>
      <w:r>
        <w:rPr>
          <w:rFonts w:hint="eastAsia" w:ascii="宋体" w:hAnsi="宋体" w:eastAsia="宋体" w:cs="宋体"/>
          <w:b/>
          <w:color w:val="auto"/>
          <w:sz w:val="44"/>
          <w:szCs w:val="44"/>
          <w:highlight w:val="none"/>
          <w:lang w:val="zh-CN"/>
        </w:rPr>
        <w:t xml:space="preserve">评分索引表</w:t>
      </w:r>
      <w:r/>
    </w:p>
    <w:p>
      <w:pPr>
        <w:jc w:val="center"/>
        <w:pageBreakBefore w:val="0"/>
        <w:spacing w:line="520" w:lineRule="exact"/>
        <w:widowControl/>
        <w:rPr>
          <w:rFonts w:hint="eastAsia" w:ascii="宋体" w:hAnsi="宋体" w:eastAsia="宋体" w:cs="宋体"/>
          <w:b/>
          <w:color w:val="auto"/>
          <w:sz w:val="44"/>
          <w:szCs w:val="44"/>
          <w:highlight w:val="none"/>
          <w:lang w:val="zh-CN"/>
        </w:rPr>
        <w:outlineLvl w:val="9"/>
      </w:pPr>
      <w:r>
        <w:rPr>
          <w:rFonts w:hint="eastAsia" w:ascii="宋体" w:hAnsi="宋体" w:eastAsia="宋体" w:cs="宋体"/>
          <w:b/>
          <w:color w:val="auto"/>
          <w:sz w:val="44"/>
          <w:szCs w:val="44"/>
          <w:highlight w:val="none"/>
          <w:lang w:val="zh-CN"/>
        </w:rPr>
      </w:r>
      <w:r/>
    </w:p>
    <w:tbl>
      <w:tblPr>
        <w:tblStyle w:val="6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4990"/>
        <w:gridCol w:w="2638"/>
      </w:tblGrid>
      <w:tr>
        <w:trPr>
          <w:jc w:val="center"/>
          <w:trHeight w:val="851"/>
        </w:trPr>
        <w:tc>
          <w:tcPr>
            <w:tcW w:w="894"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4990"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评分要素</w:t>
            </w:r>
            <w:r/>
          </w:p>
        </w:tc>
        <w:tc>
          <w:tcPr>
            <w:tcW w:w="2638"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具体证明文件所在</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页码</w:t>
            </w:r>
            <w:r/>
          </w:p>
        </w:tc>
      </w:tr>
      <w:tr>
        <w:trPr>
          <w:jc w:val="center"/>
          <w:trHeight w:val="851"/>
        </w:trPr>
        <w:tc>
          <w:tcPr>
            <w:tcW w:w="894"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p>
        </w:tc>
        <w:tc>
          <w:tcPr>
            <w:tcW w:w="4990"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2638"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851"/>
        </w:trPr>
        <w:tc>
          <w:tcPr>
            <w:tcW w:w="894"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p>
        </w:tc>
        <w:tc>
          <w:tcPr>
            <w:tcW w:w="4990"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2638"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851"/>
        </w:trPr>
        <w:tc>
          <w:tcPr>
            <w:tcW w:w="894"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w:t>
            </w:r>
            <w:r/>
          </w:p>
        </w:tc>
        <w:tc>
          <w:tcPr>
            <w:tcW w:w="4990"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2638"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851"/>
        </w:trPr>
        <w:tc>
          <w:tcPr>
            <w:tcW w:w="894"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w:t>
            </w:r>
            <w:r/>
          </w:p>
        </w:tc>
        <w:tc>
          <w:tcPr>
            <w:tcW w:w="4990"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2638"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851"/>
        </w:trPr>
        <w:tc>
          <w:tcPr>
            <w:tcW w:w="894"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w:t>
            </w:r>
            <w:r/>
          </w:p>
        </w:tc>
        <w:tc>
          <w:tcPr>
            <w:tcW w:w="4990"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2638"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851"/>
        </w:trPr>
        <w:tc>
          <w:tcPr>
            <w:tcW w:w="894"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w:t>
            </w:r>
            <w:r/>
          </w:p>
        </w:tc>
        <w:tc>
          <w:tcPr>
            <w:tcW w:w="4990"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2638"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851"/>
        </w:trPr>
        <w:tc>
          <w:tcPr>
            <w:tcW w:w="894"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7</w:t>
            </w:r>
            <w:r/>
          </w:p>
        </w:tc>
        <w:tc>
          <w:tcPr>
            <w:tcW w:w="4990"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2638"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851"/>
        </w:trPr>
        <w:tc>
          <w:tcPr>
            <w:tcW w:w="894"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8</w:t>
            </w:r>
            <w:r/>
          </w:p>
        </w:tc>
        <w:tc>
          <w:tcPr>
            <w:tcW w:w="4990"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2638"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851"/>
        </w:trPr>
        <w:tc>
          <w:tcPr>
            <w:tcW w:w="894"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9</w:t>
            </w:r>
            <w:r/>
          </w:p>
        </w:tc>
        <w:tc>
          <w:tcPr>
            <w:tcW w:w="4990"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2638"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851"/>
        </w:trPr>
        <w:tc>
          <w:tcPr>
            <w:tcW w:w="894"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p>
        </w:tc>
        <w:tc>
          <w:tcPr>
            <w:tcW w:w="4990"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2638" w:type="dxa"/>
            <w:vAlign w:val="center"/>
            <w:textDirection w:val="lrTb"/>
            <w:noWrap w:val="false"/>
          </w:tcPr>
          <w:p>
            <w:pPr>
              <w:jc w:val="left"/>
              <w:pageBreakBefore w:val="0"/>
              <w:spacing w:line="520" w:lineRule="exact"/>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bl>
    <w:p>
      <w:pPr>
        <w:ind w:right="960" w:firstLine="4560"/>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pStyle w:val="662"/>
        <w:ind w:left="0" w:firstLine="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jc w:val="center"/>
        <w:pageBreakBefore w:val="0"/>
        <w:spacing w:line="520" w:lineRule="exact"/>
        <w:widowControl/>
        <w:rPr>
          <w:rFonts w:hint="eastAsia" w:ascii="仿宋" w:hAnsi="仿宋" w:eastAsia="仿宋" w:cs="仿宋"/>
          <w:b/>
          <w:color w:val="auto"/>
          <w:sz w:val="44"/>
          <w:szCs w:val="44"/>
          <w:highlight w:val="none"/>
          <w:lang w:val="en-US" w:eastAsia="zh-CN"/>
        </w:rPr>
        <w:outlineLvl w:val="9"/>
      </w:pPr>
      <w:r>
        <w:rPr>
          <w:rFonts w:hint="eastAsia" w:ascii="仿宋" w:hAnsi="仿宋" w:eastAsia="仿宋" w:cs="仿宋"/>
          <w:b/>
          <w:color w:val="auto"/>
          <w:sz w:val="44"/>
          <w:szCs w:val="44"/>
          <w:highlight w:val="none"/>
          <w:lang w:val="en-US" w:eastAsia="zh-CN"/>
        </w:rPr>
      </w:r>
      <w:r/>
    </w:p>
    <w:p>
      <w:pPr>
        <w:jc w:val="center"/>
        <w:pageBreakBefore w:val="0"/>
        <w:spacing w:line="520" w:lineRule="exact"/>
        <w:widowControl/>
        <w:rPr>
          <w:rFonts w:hint="eastAsia" w:ascii="仿宋" w:hAnsi="仿宋" w:eastAsia="仿宋" w:cs="仿宋"/>
          <w:b/>
          <w:color w:val="auto"/>
          <w:sz w:val="44"/>
          <w:szCs w:val="44"/>
          <w:highlight w:val="none"/>
          <w:lang w:val="en-US" w:eastAsia="zh-CN"/>
        </w:rPr>
        <w:outlineLvl w:val="9"/>
      </w:pPr>
      <w:r>
        <w:rPr>
          <w:rFonts w:hint="eastAsia" w:ascii="仿宋" w:hAnsi="仿宋" w:eastAsia="仿宋" w:cs="仿宋"/>
          <w:b/>
          <w:color w:val="auto"/>
          <w:sz w:val="44"/>
          <w:szCs w:val="44"/>
          <w:highlight w:val="none"/>
          <w:lang w:val="en-US" w:eastAsia="zh-CN"/>
        </w:rPr>
      </w:r>
      <w:r/>
    </w:p>
    <w:p>
      <w:pPr>
        <w:jc w:val="center"/>
        <w:pageBreakBefore w:val="0"/>
        <w:spacing w:line="520" w:lineRule="exact"/>
        <w:widowControl/>
        <w:rPr>
          <w:rFonts w:hint="eastAsia" w:ascii="宋体" w:hAnsi="宋体" w:eastAsia="宋体" w:cs="宋体"/>
          <w:b/>
          <w:color w:val="auto"/>
          <w:sz w:val="44"/>
          <w:szCs w:val="44"/>
          <w:highlight w:val="none"/>
          <w:lang w:val="zh-CN"/>
        </w:rPr>
        <w:outlineLvl w:val="9"/>
      </w:pPr>
      <w:r>
        <w:rPr>
          <w:rFonts w:hint="eastAsia" w:ascii="宋体" w:hAnsi="宋体" w:eastAsia="宋体" w:cs="宋体"/>
          <w:b/>
          <w:color w:val="auto"/>
          <w:sz w:val="44"/>
          <w:szCs w:val="44"/>
          <w:highlight w:val="none"/>
          <w:lang w:val="en-US" w:eastAsia="zh-CN"/>
        </w:rPr>
        <w:t xml:space="preserve">资格审查</w:t>
      </w:r>
      <w:r>
        <w:rPr>
          <w:rFonts w:hint="eastAsia" w:ascii="宋体" w:hAnsi="宋体" w:eastAsia="宋体" w:cs="宋体"/>
          <w:b/>
          <w:color w:val="auto"/>
          <w:sz w:val="44"/>
          <w:szCs w:val="44"/>
          <w:highlight w:val="none"/>
          <w:lang w:val="zh-CN"/>
        </w:rPr>
        <w:t xml:space="preserve">索引表</w:t>
      </w:r>
      <w:r/>
    </w:p>
    <w:tbl>
      <w:tblPr>
        <w:tblStyle w:val="646"/>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955"/>
        <w:gridCol w:w="1608"/>
        <w:gridCol w:w="1352"/>
      </w:tblGrid>
      <w:tr>
        <w:trPr>
          <w:trHeight w:val="882"/>
        </w:trPr>
        <w:tc>
          <w:tcPr>
            <w:tcW w:w="404"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3070"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资格和符合性检查响应内容</w:t>
            </w:r>
            <w:r/>
          </w:p>
        </w:tc>
        <w:tc>
          <w:tcPr>
            <w:tcW w:w="829"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是否响应</w:t>
            </w:r>
            <w:r/>
          </w:p>
        </w:tc>
        <w:tc>
          <w:tcPr>
            <w:tcW w:w="694"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页码位置</w:t>
            </w:r>
            <w:r/>
          </w:p>
        </w:tc>
      </w:tr>
      <w:tr>
        <w:trPr>
          <w:trHeight w:val="585"/>
        </w:trPr>
        <w:tc>
          <w:tcPr>
            <w:gridSpan w:val="4"/>
            <w:tcW w:w="500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资格性检查主要内容</w:t>
            </w:r>
            <w:r/>
          </w:p>
        </w:tc>
      </w:tr>
      <w:tr>
        <w:trPr>
          <w:trHeight w:val="585"/>
        </w:trPr>
        <w:tc>
          <w:tcPr>
            <w:tcW w:w="404" w:type="pct"/>
            <w:vAlign w:val="center"/>
            <w:textDirection w:val="lrTb"/>
            <w:noWrap w:val="false"/>
          </w:tcPr>
          <w:p>
            <w:pPr>
              <w:jc w:val="center"/>
              <w:spacing w:line="360" w:lineRule="auto"/>
              <w:rPr>
                <w:rFonts w:hint="eastAsia" w:ascii="宋体" w:hAnsi="宋体" w:eastAsia="宋体" w:cs="宋体"/>
                <w:iCs/>
                <w:color w:val="000000"/>
                <w:sz w:val="24"/>
                <w:szCs w:val="24"/>
                <w:highlight w:val="none"/>
              </w:rPr>
            </w:pPr>
            <w:r/>
            <w:bookmarkStart w:id="22" w:name="_Hlk69968653"/>
            <w:r>
              <w:rPr>
                <w:rFonts w:hint="eastAsia" w:ascii="宋体" w:hAnsi="宋体" w:eastAsia="宋体" w:cs="宋体"/>
                <w:iCs/>
                <w:color w:val="000000"/>
                <w:sz w:val="24"/>
                <w:szCs w:val="24"/>
                <w:highlight w:val="none"/>
              </w:rPr>
              <w:t xml:space="preserve">1</w:t>
            </w:r>
            <w:r/>
          </w:p>
        </w:tc>
        <w:tc>
          <w:tcPr>
            <w:tcW w:w="307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具有独立承担民事责任的能力（提供法人或者其他组织的营业执照，自然人的身份证明，复印件加盖公章）；</w:t>
            </w:r>
            <w:r/>
          </w:p>
        </w:tc>
        <w:tc>
          <w:tcPr>
            <w:tcW w:w="82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4"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85"/>
        </w:trPr>
        <w:tc>
          <w:tcPr>
            <w:tcW w:w="404" w:type="pct"/>
            <w:vAlign w:val="center"/>
            <w:textDirection w:val="lrTb"/>
            <w:noWrap w:val="false"/>
          </w:tcPr>
          <w:p>
            <w:pPr>
              <w:jc w:val="center"/>
              <w:spacing w:line="36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2</w:t>
            </w:r>
            <w:r/>
          </w:p>
        </w:tc>
        <w:tc>
          <w:tcPr>
            <w:tcW w:w="3070" w:type="pct"/>
            <w:vAlign w:val="center"/>
            <w:textDirection w:val="lrTb"/>
            <w:noWrap w:val="false"/>
          </w:tcPr>
          <w:p>
            <w:pPr>
              <w:numPr>
                <w:ilvl w:val="0"/>
                <w:numId w:val="0"/>
              </w:numPr>
              <w:ind w:right="30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具有良好的商业信誉和健全的财务会计制度（</w:t>
            </w:r>
            <w:r>
              <w:rPr>
                <w:rFonts w:hint="eastAsia" w:ascii="宋体" w:hAnsi="宋体" w:eastAsia="宋体" w:cs="宋体"/>
                <w:sz w:val="24"/>
                <w:szCs w:val="24"/>
                <w:highlight w:val="none"/>
                <w:lang w:val="en-US" w:eastAsia="zh-CN" w:bidi="ar-SA"/>
              </w:rPr>
              <w:t xml:space="preserve">提供开标前</w:t>
            </w:r>
            <w:r>
              <w:rPr>
                <w:rFonts w:hint="eastAsia" w:cs="宋体"/>
                <w:sz w:val="24"/>
                <w:szCs w:val="24"/>
                <w:highlight w:val="none"/>
                <w:lang w:val="en-US" w:eastAsia="zh-CN" w:bidi="ar-SA"/>
              </w:rPr>
              <w:t xml:space="preserve">一</w:t>
            </w:r>
            <w:r>
              <w:rPr>
                <w:rFonts w:hint="eastAsia" w:ascii="宋体" w:hAnsi="宋体" w:eastAsia="宋体" w:cs="宋体"/>
                <w:sz w:val="24"/>
                <w:szCs w:val="24"/>
                <w:highlight w:val="none"/>
                <w:lang w:val="en-US" w:eastAsia="zh-CN" w:bidi="ar-SA"/>
              </w:rPr>
              <w:t xml:space="preserve">年内任意一个月的</w:t>
            </w:r>
            <w:r>
              <w:rPr>
                <w:rFonts w:hint="eastAsia" w:ascii="宋体" w:hAnsi="宋体" w:eastAsia="宋体" w:cs="宋体"/>
                <w:sz w:val="24"/>
                <w:szCs w:val="24"/>
                <w:highlight w:val="none"/>
                <w:lang w:val="zh-CN" w:eastAsia="zh-CN" w:bidi="ar-SA"/>
              </w:rPr>
              <w:t xml:space="preserve">财务报表</w:t>
            </w:r>
            <w:r>
              <w:rPr>
                <w:rFonts w:hint="eastAsia" w:ascii="宋体" w:hAnsi="宋体" w:eastAsia="宋体" w:cs="宋体"/>
                <w:sz w:val="24"/>
                <w:szCs w:val="24"/>
                <w:highlight w:val="none"/>
                <w:lang w:val="en-US" w:eastAsia="zh-CN" w:bidi="ar-SA"/>
              </w:rPr>
              <w:t xml:space="preserve">或提供202</w:t>
            </w:r>
            <w:r>
              <w:rPr>
                <w:rFonts w:hint="eastAsia"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-202</w:t>
            </w:r>
            <w:r>
              <w:rPr>
                <w:rFonts w:hint="eastAsia"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任意年度经审计的财务报告</w:t>
            </w:r>
            <w:r>
              <w:rPr>
                <w:rFonts w:hint="eastAsia" w:ascii="宋体" w:hAnsi="宋体" w:eastAsia="宋体" w:cs="宋体"/>
                <w:sz w:val="24"/>
                <w:szCs w:val="24"/>
                <w:highlight w:val="none"/>
                <w:lang w:val="zh-CN" w:eastAsia="zh-CN" w:bidi="ar-SA"/>
              </w:rPr>
              <w:t xml:space="preserve">，成立不满</w:t>
            </w:r>
            <w:r>
              <w:rPr>
                <w:rFonts w:hint="eastAsia" w:ascii="宋体" w:hAnsi="宋体" w:eastAsia="宋体" w:cs="宋体"/>
                <w:sz w:val="24"/>
                <w:szCs w:val="24"/>
                <w:highlight w:val="none"/>
                <w:lang w:val="en-US" w:eastAsia="zh-CN" w:bidi="ar-SA"/>
              </w:rPr>
              <w:t xml:space="preserve">一</w:t>
            </w:r>
            <w:r>
              <w:rPr>
                <w:rFonts w:hint="eastAsia" w:ascii="宋体" w:hAnsi="宋体" w:eastAsia="宋体" w:cs="宋体"/>
                <w:sz w:val="24"/>
                <w:szCs w:val="24"/>
                <w:highlight w:val="none"/>
                <w:lang w:val="zh-CN" w:eastAsia="zh-CN" w:bidi="ar-SA"/>
              </w:rPr>
              <w:t xml:space="preserve">个月企业无需提供</w:t>
            </w:r>
            <w:r>
              <w:rPr>
                <w:rFonts w:hint="eastAsia" w:ascii="宋体" w:hAnsi="宋体" w:eastAsia="宋体" w:cs="宋体"/>
                <w:color w:val="000000"/>
                <w:sz w:val="24"/>
                <w:szCs w:val="24"/>
                <w:highlight w:val="none"/>
                <w:lang w:val="en-US" w:eastAsia="zh-CN" w:bidi="ar-SA"/>
              </w:rPr>
              <w:t xml:space="preserve">）；</w:t>
            </w:r>
            <w:r/>
          </w:p>
        </w:tc>
        <w:tc>
          <w:tcPr>
            <w:tcW w:w="82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4"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85"/>
        </w:trPr>
        <w:tc>
          <w:tcPr>
            <w:tcW w:w="404" w:type="pct"/>
            <w:vAlign w:val="center"/>
            <w:textDirection w:val="lrTb"/>
            <w:noWrap w:val="false"/>
          </w:tcPr>
          <w:p>
            <w:pPr>
              <w:jc w:val="center"/>
              <w:spacing w:line="360" w:lineRule="auto"/>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3</w:t>
            </w:r>
            <w:r/>
          </w:p>
        </w:tc>
        <w:tc>
          <w:tcPr>
            <w:tcW w:w="307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有依法缴纳税收和社会保障资金的良好记录（提供参加本次政府采购活动前一年内至少一个月依法缴纳税收和社会保障资金的相关资料，复印件加盖公章）；</w:t>
            </w:r>
            <w:r/>
          </w:p>
        </w:tc>
        <w:tc>
          <w:tcPr>
            <w:tcW w:w="82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4"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85"/>
        </w:trPr>
        <w:tc>
          <w:tcPr>
            <w:tcW w:w="404" w:type="pct"/>
            <w:vAlign w:val="center"/>
            <w:textDirection w:val="lrTb"/>
            <w:noWrap w:val="false"/>
          </w:tcPr>
          <w:p>
            <w:pPr>
              <w:jc w:val="center"/>
              <w:spacing w:line="360" w:lineRule="auto"/>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4</w:t>
            </w:r>
            <w:r/>
          </w:p>
        </w:tc>
        <w:tc>
          <w:tcPr>
            <w:tcW w:w="307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具有履行合同所必需的设备和专业技术能力（根据项目需求提供履行合同所必需的设备和专业技术能力的证明材料，复印件加盖公章）；</w:t>
            </w:r>
            <w:r/>
          </w:p>
        </w:tc>
        <w:tc>
          <w:tcPr>
            <w:tcW w:w="82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4"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85"/>
        </w:trPr>
        <w:tc>
          <w:tcPr>
            <w:tcW w:w="404" w:type="pct"/>
            <w:vAlign w:val="center"/>
            <w:textDirection w:val="lrTb"/>
            <w:noWrap w:val="false"/>
          </w:tcPr>
          <w:p>
            <w:pPr>
              <w:jc w:val="center"/>
              <w:spacing w:line="360" w:lineRule="auto"/>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5</w:t>
            </w:r>
            <w:r/>
          </w:p>
        </w:tc>
        <w:tc>
          <w:tcPr>
            <w:tcW w:w="307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参加政府采购活动前三年内，在经营活动中没有重大违法记录（提供参加本次政府采购活动前 3 年内在经营活动中没有重大违法记录的书面声明的原件）</w:t>
            </w:r>
            <w:r/>
          </w:p>
        </w:tc>
        <w:tc>
          <w:tcPr>
            <w:tcW w:w="82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4"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85"/>
        </w:trPr>
        <w:tc>
          <w:tcPr>
            <w:tcW w:w="404" w:type="pct"/>
            <w:vAlign w:val="center"/>
            <w:textDirection w:val="lrTb"/>
            <w:noWrap w:val="false"/>
          </w:tcPr>
          <w:p>
            <w:pPr>
              <w:jc w:val="center"/>
              <w:spacing w:line="360" w:lineRule="auto"/>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6</w:t>
            </w:r>
            <w:r/>
          </w:p>
        </w:tc>
        <w:tc>
          <w:tcPr>
            <w:tcW w:w="307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bidi="ar-SA"/>
              </w:rPr>
              <w:t xml:space="preserve">法律、行政法规规定的其他条件；</w:t>
            </w:r>
            <w:r/>
          </w:p>
        </w:tc>
        <w:tc>
          <w:tcPr>
            <w:tcW w:w="82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4"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8"/>
        </w:trPr>
        <w:tc>
          <w:tcPr>
            <w:gridSpan w:val="4"/>
            <w:tcW w:w="500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p>
        </w:tc>
      </w:tr>
      <w:tr>
        <w:trPr>
          <w:trHeight w:val="758"/>
        </w:trPr>
        <w:tc>
          <w:tcPr>
            <w:tcW w:w="404" w:type="pct"/>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 xml:space="preserve">7</w:t>
            </w:r>
            <w:r/>
          </w:p>
        </w:tc>
        <w:tc>
          <w:tcPr>
            <w:tcW w:w="3070" w:type="pct"/>
            <w:vAlign w:val="center"/>
            <w:textDirection w:val="lrTb"/>
            <w:noWrap w:val="false"/>
          </w:tcPr>
          <w:p>
            <w:pPr>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供应商具有有效期内的《食品经营许可证》或《食品生产许可证》。</w:t>
            </w:r>
            <w:r/>
          </w:p>
        </w:tc>
        <w:tc>
          <w:tcPr>
            <w:tcW w:w="82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4"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bookmarkEnd w:id="22"/>
            <w:r/>
          </w:p>
        </w:tc>
      </w:tr>
      <w:tr>
        <w:trPr>
          <w:trHeight w:val="758"/>
        </w:trPr>
        <w:tc>
          <w:tcPr>
            <w:gridSpan w:val="4"/>
            <w:tcW w:w="5000" w:type="pct"/>
            <w:vAlign w:val="center"/>
            <w:textDirection w:val="lrTb"/>
            <w:noWrap w:val="false"/>
          </w:tcPr>
          <w:p>
            <w:pPr>
              <w:spacing w:line="360" w:lineRule="auto"/>
              <w:rPr>
                <w:rFonts w:hint="eastAsia" w:ascii="宋体" w:hAnsi="宋体" w:eastAsia="宋体" w:cs="宋体"/>
                <w:color w:val="000000"/>
                <w:sz w:val="24"/>
                <w:szCs w:val="24"/>
                <w:highlight w:val="none"/>
              </w:rPr>
            </w:pPr>
            <w:r/>
            <w:bookmarkStart w:id="23" w:name="_Hlk69969747"/>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符合性检查主要内容（根据政府采购法律法规及采购文件要求需满足的各项符合性、实质性要求，包括形式要求和内容要求。包括但不限于响应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586"/>
        </w:trPr>
        <w:tc>
          <w:tcPr>
            <w:tcW w:w="404" w:type="pct"/>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cs="宋体"/>
                <w:iCs/>
                <w:color w:val="000000"/>
                <w:sz w:val="24"/>
                <w:szCs w:val="24"/>
                <w:highlight w:val="none"/>
                <w:lang w:val="en-US" w:eastAsia="zh-CN"/>
              </w:rPr>
              <w:t xml:space="preserve">8</w:t>
            </w:r>
            <w:r/>
          </w:p>
        </w:tc>
        <w:tc>
          <w:tcPr>
            <w:tcW w:w="307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投标申请及声明</w:t>
            </w:r>
            <w:r>
              <w:rPr>
                <w:rFonts w:hint="eastAsia" w:ascii="宋体" w:hAnsi="宋体" w:eastAsia="宋体" w:cs="宋体"/>
                <w:color w:val="000000"/>
                <w:sz w:val="24"/>
                <w:szCs w:val="24"/>
                <w:highlight w:val="none"/>
              </w:rPr>
              <w:t xml:space="preserve">（原件并加盖公章）</w:t>
            </w:r>
            <w:r/>
          </w:p>
        </w:tc>
        <w:tc>
          <w:tcPr>
            <w:tcW w:w="82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4"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1"/>
        </w:trPr>
        <w:tc>
          <w:tcPr>
            <w:tcW w:w="404" w:type="pct"/>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cs="宋体"/>
                <w:iCs/>
                <w:color w:val="000000"/>
                <w:sz w:val="24"/>
                <w:szCs w:val="24"/>
                <w:highlight w:val="none"/>
                <w:lang w:val="en-US" w:eastAsia="zh-CN"/>
              </w:rPr>
              <w:t xml:space="preserve">9</w:t>
            </w:r>
            <w:r/>
          </w:p>
        </w:tc>
        <w:tc>
          <w:tcPr>
            <w:tcW w:w="3070"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lang w:val="en-US" w:eastAsia="zh-CN"/>
              </w:rPr>
              <w:t xml:space="preserve">法定代表人授权委托书及授权代表身份证复印件</w:t>
            </w:r>
            <w:r>
              <w:rPr>
                <w:rFonts w:hint="eastAsia" w:cs="宋体"/>
                <w:sz w:val="24"/>
                <w:szCs w:val="24"/>
                <w:lang w:val="en-US" w:eastAsia="zh-CN"/>
              </w:rPr>
              <w:t xml:space="preserve">供应商为授权委托人缴纳的近三个月内任意一个月由劳动和社会保障部门出具的养老保险缴纳凭证（须明确缴费月份、个人姓名、缴费单位，且加盖社保中心章或社保中心参保缴费证明电子专用章。）</w:t>
            </w:r>
            <w:r/>
          </w:p>
        </w:tc>
        <w:tc>
          <w:tcPr>
            <w:tcW w:w="82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4"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1"/>
        </w:trPr>
        <w:tc>
          <w:tcPr>
            <w:tcW w:w="404" w:type="pct"/>
            <w:vAlign w:val="center"/>
            <w:textDirection w:val="lrTb"/>
            <w:noWrap w:val="false"/>
          </w:tcPr>
          <w:p>
            <w:pPr>
              <w:jc w:val="center"/>
              <w:spacing w:line="360" w:lineRule="auto"/>
              <w:rPr>
                <w:rFonts w:hint="default" w:ascii="宋体" w:hAnsi="宋体" w:eastAsia="宋体" w:cs="宋体"/>
                <w:iCs/>
                <w:color w:val="000000"/>
                <w:sz w:val="24"/>
                <w:szCs w:val="24"/>
                <w:highlight w:val="none"/>
                <w:lang w:val="en-US" w:eastAsia="zh-CN"/>
              </w:rPr>
            </w:pPr>
            <w:r>
              <w:rPr>
                <w:rFonts w:hint="eastAsia" w:cs="宋体"/>
                <w:iCs/>
                <w:color w:val="000000"/>
                <w:sz w:val="24"/>
                <w:szCs w:val="24"/>
                <w:highlight w:val="none"/>
                <w:lang w:val="en-US" w:eastAsia="zh-CN"/>
              </w:rPr>
              <w:t xml:space="preserve">10</w:t>
            </w:r>
            <w:r/>
          </w:p>
        </w:tc>
        <w:tc>
          <w:tcPr>
            <w:tcW w:w="3070" w:type="pct"/>
            <w:vAlign w:val="center"/>
            <w:textDirection w:val="lrTb"/>
            <w:noWrap w:val="false"/>
          </w:tcPr>
          <w:p>
            <w:pPr>
              <w:spacing w:line="240" w:lineRule="auto"/>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报价表</w:t>
            </w:r>
            <w:r/>
          </w:p>
        </w:tc>
        <w:tc>
          <w:tcPr>
            <w:tcW w:w="82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4"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74"/>
        </w:trPr>
        <w:tc>
          <w:tcPr>
            <w:tcW w:w="404" w:type="pct"/>
            <w:vAlign w:val="center"/>
            <w:textDirection w:val="lrTb"/>
            <w:noWrap w:val="false"/>
          </w:tcPr>
          <w:p>
            <w:pPr>
              <w:jc w:val="center"/>
              <w:spacing w:line="360" w:lineRule="auto"/>
              <w:rPr>
                <w:rFonts w:hint="default" w:ascii="宋体" w:hAnsi="宋体" w:eastAsia="宋体" w:cs="宋体"/>
                <w:iCs/>
                <w:color w:val="000000"/>
                <w:sz w:val="24"/>
                <w:szCs w:val="24"/>
                <w:highlight w:val="none"/>
                <w:lang w:val="en-US" w:eastAsia="zh-CN"/>
              </w:rPr>
            </w:pPr>
            <w:r>
              <w:rPr>
                <w:rFonts w:hint="eastAsia" w:cs="宋体"/>
                <w:iCs/>
                <w:color w:val="000000"/>
                <w:sz w:val="24"/>
                <w:szCs w:val="24"/>
                <w:highlight w:val="none"/>
                <w:lang w:val="en-US" w:eastAsia="zh-CN"/>
              </w:rPr>
              <w:t xml:space="preserve">11</w:t>
            </w:r>
            <w:r/>
          </w:p>
        </w:tc>
        <w:tc>
          <w:tcPr>
            <w:tcW w:w="3070" w:type="pct"/>
            <w:vAlign w:val="center"/>
            <w:textDirection w:val="lrTb"/>
            <w:noWrap w:val="false"/>
          </w:tcPr>
          <w:p>
            <w:pP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安全责任承诺书</w:t>
            </w:r>
            <w:r/>
          </w:p>
        </w:tc>
        <w:tc>
          <w:tcPr>
            <w:tcW w:w="82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4"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70"/>
        </w:trPr>
        <w:tc>
          <w:tcPr>
            <w:shd w:val="clear" w:color="auto" w:fill="auto"/>
            <w:tcW w:w="404" w:type="pct"/>
            <w:vAlign w:val="center"/>
            <w:textDirection w:val="lrTb"/>
            <w:noWrap w:val="false"/>
          </w:tcPr>
          <w:p>
            <w:pPr>
              <w:jc w:val="center"/>
              <w:spacing w:line="360" w:lineRule="auto"/>
              <w:rPr>
                <w:rFonts w:hint="default" w:ascii="宋体" w:hAnsi="宋体" w:eastAsia="宋体" w:cs="宋体"/>
                <w:iCs/>
                <w:color w:val="000000"/>
                <w:sz w:val="24"/>
                <w:szCs w:val="24"/>
                <w:highlight w:val="none"/>
                <w:lang w:val="en-US" w:eastAsia="zh-CN" w:bidi="ar-SA"/>
              </w:rPr>
            </w:pPr>
            <w:r>
              <w:rPr>
                <w:rFonts w:hint="eastAsia" w:cs="宋体"/>
                <w:iCs/>
                <w:color w:val="000000"/>
                <w:sz w:val="24"/>
                <w:szCs w:val="24"/>
                <w:highlight w:val="none"/>
                <w:lang w:val="en-US" w:eastAsia="zh-CN"/>
              </w:rPr>
              <w:t xml:space="preserve">12</w:t>
            </w:r>
            <w:r/>
          </w:p>
        </w:tc>
        <w:tc>
          <w:tcPr>
            <w:tcW w:w="3070" w:type="pct"/>
            <w:vAlign w:val="center"/>
            <w:textDirection w:val="lrTb"/>
            <w:noWrap w:val="false"/>
          </w:tcPr>
          <w:p>
            <w:pPr>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供应商应出具</w:t>
            </w:r>
            <w:r>
              <w:rPr>
                <w:rFonts w:hint="eastAsia"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南京市政府采购供应商信用记录表暨信用承诺书</w:t>
            </w:r>
            <w:r>
              <w:rPr>
                <w:rFonts w:hint="eastAsia" w:cs="宋体"/>
                <w:sz w:val="24"/>
                <w:szCs w:val="24"/>
                <w:highlight w:val="none"/>
                <w:lang w:val="en-US" w:eastAsia="zh-CN"/>
              </w:rPr>
              <w:t xml:space="preserve">》</w:t>
            </w:r>
            <w:r>
              <w:rPr>
                <w:rFonts w:hint="eastAsia" w:ascii="宋体" w:hAnsi="宋体" w:eastAsia="宋体" w:cs="宋体"/>
                <w:bCs/>
                <w:color w:val="auto"/>
                <w:sz w:val="24"/>
                <w:szCs w:val="24"/>
                <w:highlight w:val="none"/>
                <w:shd w:val="clear" w:color="auto" w:fill="ffffff"/>
                <w:lang w:val="zh-CN"/>
              </w:rPr>
              <w:t xml:space="preserve">；</w:t>
            </w:r>
            <w:r/>
          </w:p>
        </w:tc>
        <w:tc>
          <w:tcPr>
            <w:tcW w:w="82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4"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54"/>
        </w:trPr>
        <w:tc>
          <w:tcPr>
            <w:tcW w:w="404" w:type="pct"/>
            <w:vAlign w:val="center"/>
            <w:textDirection w:val="lrTb"/>
            <w:noWrap w:val="false"/>
          </w:tcPr>
          <w:p>
            <w:pPr>
              <w:jc w:val="center"/>
              <w:spacing w:line="360" w:lineRule="auto"/>
              <w:rPr>
                <w:rFonts w:hint="default" w:ascii="宋体" w:hAnsi="宋体" w:eastAsia="宋体" w:cs="宋体"/>
                <w:iCs/>
                <w:color w:val="000000"/>
                <w:sz w:val="24"/>
                <w:szCs w:val="24"/>
                <w:highlight w:val="none"/>
                <w:lang w:val="en-US" w:eastAsia="zh-CN"/>
              </w:rPr>
            </w:pPr>
            <w:r>
              <w:rPr>
                <w:rFonts w:hint="eastAsia" w:cs="宋体"/>
                <w:iCs/>
                <w:color w:val="000000"/>
                <w:sz w:val="24"/>
                <w:szCs w:val="24"/>
                <w:highlight w:val="none"/>
                <w:lang w:val="en-US" w:eastAsia="zh-CN"/>
              </w:rPr>
              <w:t xml:space="preserve">13</w:t>
            </w:r>
            <w:r/>
          </w:p>
        </w:tc>
        <w:tc>
          <w:tcPr>
            <w:tcW w:w="3070" w:type="pct"/>
            <w:vAlign w:val="center"/>
            <w:textDirection w:val="lrTb"/>
            <w:noWrap w:val="false"/>
          </w:tcPr>
          <w:p>
            <w:pPr>
              <w:pStyle w:val="662"/>
              <w:ind w:left="0" w:firstLine="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拒绝下述供应商参加本次采购活动（提供承诺函，格式自拟）：</w:t>
            </w:r>
            <w:r/>
          </w:p>
          <w:p>
            <w:pPr>
              <w:pStyle w:val="662"/>
              <w:ind w:left="0" w:firstLine="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1.供应商单位负责人为同一人或者存在直接控股、管理关系的不同供应商，不得参加同一合同项下的政府采购活动。</w:t>
            </w:r>
            <w:r/>
          </w:p>
          <w:p>
            <w:pPr>
              <w:pStyle w:val="662"/>
              <w:ind w:left="0" w:firstLine="0"/>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2.凡为采购项目提供整体设计、规范编制或者项目管理、监理、检测等服务的供应商，不得再参加本项目的采购活动。</w:t>
            </w:r>
            <w:r/>
          </w:p>
          <w:p>
            <w:pPr>
              <w:pStyle w:val="662"/>
              <w:ind w:left="0" w:firstLine="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lang w:val="en-US" w:eastAsia="zh-CN"/>
              </w:rPr>
              <w:t xml:space="preserve">3.供应商被“信用中国”网站、“中国政府采购网”列入失信被执行人、重大税收违法案件当事人名单、政府采购严重违法失信行为记录名单。</w:t>
            </w:r>
            <w:r/>
          </w:p>
        </w:tc>
        <w:tc>
          <w:tcPr>
            <w:tcW w:w="82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4"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bookmarkEnd w:id="23"/>
            <w:r/>
          </w:p>
        </w:tc>
      </w:tr>
    </w:tbl>
    <w:p>
      <w:pPr>
        <w:pStyle w:val="657"/>
        <w:rPr>
          <w:rFonts w:hint="eastAsia"/>
          <w:lang w:val="zh-CN"/>
        </w:rPr>
      </w:pPr>
      <w:r/>
      <w:bookmarkStart w:id="24" w:name="_Toc3475"/>
      <w:r/>
      <w:r/>
    </w:p>
    <w:p>
      <w:pPr>
        <w:pageBreakBefore w:val="0"/>
        <w:spacing w:line="520" w:lineRule="exact"/>
        <w:rPr>
          <w:rFonts w:hint="eastAsia" w:ascii="宋体" w:hAnsi="宋体" w:eastAsia="宋体" w:cs="宋体"/>
          <w:b/>
          <w:color w:val="auto"/>
          <w:sz w:val="36"/>
          <w:szCs w:val="36"/>
          <w:highlight w:val="none"/>
          <w:lang w:val="zh-CN"/>
        </w:rPr>
        <w:outlineLvl w:val="9"/>
      </w:pPr>
      <w:r/>
      <w:bookmarkStart w:id="25" w:name="_Toc30933"/>
      <w:r/>
      <w:r/>
    </w:p>
    <w:p>
      <w:pPr>
        <w:pStyle w:val="647"/>
        <w:rPr>
          <w:rFonts w:hint="eastAsia"/>
          <w:lang w:val="zh-CN"/>
        </w:rPr>
        <w:outlineLvl w:val="9"/>
      </w:pPr>
      <w:r>
        <w:rPr>
          <w:rFonts w:hint="eastAsia"/>
          <w:lang w:val="zh-CN"/>
        </w:rPr>
      </w:r>
      <w:r/>
    </w:p>
    <w:p>
      <w:pPr>
        <w:pageBreakBefore w:val="0"/>
        <w:spacing w:line="520" w:lineRule="exact"/>
        <w:rPr>
          <w:rFonts w:hint="eastAsia" w:ascii="宋体" w:hAnsi="宋体" w:eastAsia="宋体" w:cs="宋体"/>
          <w:b/>
          <w:color w:val="auto"/>
          <w:sz w:val="36"/>
          <w:szCs w:val="36"/>
          <w:highlight w:val="none"/>
          <w:lang w:val="zh-CN"/>
        </w:rPr>
        <w:outlineLvl w:val="9"/>
      </w:pPr>
      <w:r>
        <w:rPr>
          <w:rFonts w:hint="eastAsia" w:ascii="宋体" w:hAnsi="宋体" w:eastAsia="宋体" w:cs="宋体"/>
          <w:b/>
          <w:color w:val="auto"/>
          <w:sz w:val="36"/>
          <w:szCs w:val="36"/>
          <w:highlight w:val="none"/>
          <w:lang w:val="zh-CN"/>
        </w:rPr>
      </w:r>
      <w:r/>
    </w:p>
    <w:p>
      <w:pPr>
        <w:pageBreakBefore w:val="0"/>
        <w:spacing w:line="520" w:lineRule="exact"/>
        <w:rPr>
          <w:rFonts w:hint="eastAsia" w:ascii="宋体" w:hAnsi="宋体" w:eastAsia="宋体" w:cs="宋体"/>
          <w:b/>
          <w:color w:val="auto"/>
          <w:sz w:val="36"/>
          <w:szCs w:val="36"/>
          <w:highlight w:val="none"/>
          <w:lang w:val="zh-CN"/>
        </w:rPr>
        <w:outlineLvl w:val="9"/>
      </w:pPr>
      <w:r>
        <w:rPr>
          <w:rFonts w:hint="eastAsia" w:ascii="宋体" w:hAnsi="宋体" w:eastAsia="宋体" w:cs="宋体"/>
          <w:b/>
          <w:color w:val="auto"/>
          <w:sz w:val="36"/>
          <w:szCs w:val="36"/>
          <w:highlight w:val="none"/>
          <w:lang w:val="zh-CN"/>
        </w:rPr>
      </w:r>
      <w:r/>
    </w:p>
    <w:p>
      <w:pPr>
        <w:pageBreakBefore w:val="0"/>
        <w:spacing w:line="520" w:lineRule="exact"/>
        <w:rPr>
          <w:rFonts w:hint="eastAsia" w:ascii="宋体" w:hAnsi="宋体" w:eastAsia="宋体" w:cs="宋体"/>
          <w:color w:val="auto"/>
          <w:sz w:val="36"/>
          <w:szCs w:val="36"/>
          <w:highlight w:val="none"/>
          <w:lang w:val="zh-CN"/>
        </w:rPr>
        <w:outlineLvl w:val="1"/>
      </w:pPr>
      <w:r>
        <w:rPr>
          <w:rFonts w:hint="eastAsia" w:ascii="宋体" w:hAnsi="宋体" w:eastAsia="宋体" w:cs="宋体"/>
          <w:b/>
          <w:color w:val="auto"/>
          <w:sz w:val="36"/>
          <w:szCs w:val="36"/>
          <w:highlight w:val="none"/>
          <w:lang w:val="zh-CN"/>
        </w:rPr>
        <w:t xml:space="preserve">一、投标申请及声明格式</w:t>
      </w:r>
      <w:bookmarkEnd w:id="24"/>
      <w:r/>
      <w:bookmarkEnd w:id="25"/>
      <w:r/>
      <w:r/>
    </w:p>
    <w:p>
      <w:pPr>
        <w:jc w:val="center"/>
        <w:pageBreakBefore w:val="0"/>
        <w:spacing w:line="520" w:lineRule="exact"/>
        <w:rPr>
          <w:rFonts w:hint="eastAsia" w:ascii="宋体" w:hAnsi="宋体" w:eastAsia="宋体" w:cs="宋体"/>
          <w:color w:val="auto"/>
          <w:sz w:val="36"/>
          <w:szCs w:val="36"/>
          <w:highlight w:val="none"/>
          <w:lang w:val="zh-CN"/>
        </w:rPr>
        <w:outlineLvl w:val="9"/>
      </w:pPr>
      <w:r/>
      <w:bookmarkStart w:id="26" w:name="_Toc518485136"/>
      <w:r/>
      <w:bookmarkStart w:id="27" w:name="_Toc503948586"/>
      <w:r/>
      <w:bookmarkStart w:id="28" w:name="_Toc503948079"/>
      <w:r/>
      <w:r/>
    </w:p>
    <w:p>
      <w:pPr>
        <w:jc w:val="center"/>
        <w:pageBreakBefore w:val="0"/>
        <w:spacing w:line="240" w:lineRule="auto"/>
        <w:rPr>
          <w:rFonts w:hint="eastAsia" w:ascii="宋体" w:hAnsi="宋体" w:eastAsia="宋体" w:cs="宋体"/>
          <w:color w:val="auto"/>
          <w:sz w:val="52"/>
          <w:szCs w:val="52"/>
          <w:highlight w:val="none"/>
          <w:lang w:val="zh-CN"/>
        </w:rPr>
        <w:outlineLvl w:val="9"/>
      </w:pPr>
      <w:r>
        <w:rPr>
          <w:rFonts w:hint="eastAsia" w:ascii="宋体" w:hAnsi="宋体" w:eastAsia="宋体" w:cs="宋体"/>
          <w:color w:val="auto"/>
          <w:sz w:val="52"/>
          <w:szCs w:val="52"/>
          <w:highlight w:val="none"/>
          <w:lang w:val="zh-CN"/>
        </w:rPr>
        <w:t xml:space="preserve">投标申请及声明</w:t>
      </w:r>
      <w:bookmarkEnd w:id="26"/>
      <w:r/>
      <w:bookmarkEnd w:id="27"/>
      <w:r/>
      <w:bookmarkEnd w:id="28"/>
      <w:r/>
      <w:r/>
    </w:p>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致：南京市江宁区人民政府东山街道办事处 </w:t>
      </w:r>
      <w:r/>
    </w:p>
    <w:p>
      <w:pPr>
        <w:ind w:firstLine="48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根据贵方</w:t>
      </w:r>
      <w:r>
        <w:rPr>
          <w:rFonts w:hint="eastAsia" w:ascii="宋体" w:hAnsi="宋体"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zh-CN"/>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zh-CN"/>
        </w:rPr>
        <w:t xml:space="preserve">（项目编号）</w:t>
      </w:r>
      <w:r>
        <w:rPr>
          <w:rFonts w:hint="eastAsia" w:ascii="宋体" w:hAnsi="宋体" w:eastAsia="宋体" w:cs="宋体"/>
          <w:color w:val="auto"/>
          <w:sz w:val="24"/>
          <w:szCs w:val="24"/>
          <w:highlight w:val="none"/>
          <w:lang w:val="zh-CN"/>
        </w:rPr>
        <w:t xml:space="preserve">投标邀请，正式授权下述签字人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zh-CN"/>
        </w:rPr>
        <w:t xml:space="preserve">(姓名和职务)</w:t>
      </w:r>
      <w:r>
        <w:rPr>
          <w:rFonts w:hint="eastAsia" w:ascii="宋体" w:hAnsi="宋体" w:eastAsia="宋体" w:cs="宋体"/>
          <w:color w:val="auto"/>
          <w:sz w:val="24"/>
          <w:szCs w:val="24"/>
          <w:highlight w:val="none"/>
          <w:lang w:val="zh-CN"/>
        </w:rPr>
        <w:t xml:space="preserve">代表投标人</w:t>
      </w:r>
      <w:r>
        <w:rPr>
          <w:rFonts w:hint="eastAsia" w:ascii="宋体" w:hAnsi="宋体"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zh-CN"/>
        </w:rPr>
        <w:t xml:space="preserve">（投标人名称）</w:t>
      </w:r>
      <w:r>
        <w:rPr>
          <w:rFonts w:hint="eastAsia" w:ascii="宋体" w:hAnsi="宋体" w:eastAsia="宋体" w:cs="宋体"/>
          <w:color w:val="auto"/>
          <w:sz w:val="24"/>
          <w:szCs w:val="24"/>
          <w:highlight w:val="none"/>
          <w:lang w:val="zh-CN"/>
        </w:rPr>
        <w:t xml:space="preserve">，提交招标文件。</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据此函，签字人兹宣布声明和承诺如下：</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1、我们的资格条件完全符合本次招标要求，我们同意并向贵方提供了与投标有关的所有证据和资料。</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2、按招标要求，我们的投标</w:t>
      </w:r>
      <w:r>
        <w:rPr>
          <w:rFonts w:hint="eastAsia" w:ascii="宋体" w:hAnsi="宋体" w:eastAsia="宋体" w:cs="宋体"/>
          <w:color w:val="auto"/>
          <w:sz w:val="24"/>
          <w:szCs w:val="24"/>
          <w:highlight w:val="none"/>
          <w:u w:val="single"/>
          <w:lang w:val="zh-CN"/>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zh-CN"/>
        </w:rPr>
        <w:t xml:space="preserve">（项目名称）</w:t>
      </w:r>
      <w:r>
        <w:rPr>
          <w:rFonts w:hint="eastAsia" w:cs="宋体"/>
          <w:color w:val="auto"/>
          <w:sz w:val="24"/>
          <w:szCs w:val="24"/>
          <w:highlight w:val="none"/>
          <w:u w:val="none"/>
          <w:lang w:val="zh-CN"/>
        </w:rPr>
        <w:t xml:space="preserve">，</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zh-CN"/>
        </w:rPr>
        <w:t xml:space="preserve">（项目编号）</w:t>
      </w:r>
      <w:r>
        <w:rPr>
          <w:rFonts w:hint="eastAsia" w:ascii="宋体" w:hAnsi="宋体" w:eastAsia="宋体" w:cs="宋体"/>
          <w:color w:val="auto"/>
          <w:sz w:val="24"/>
          <w:szCs w:val="24"/>
          <w:highlight w:val="none"/>
          <w:lang w:val="zh-CN"/>
        </w:rPr>
        <w:t xml:space="preserve">，报价：</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（大写）</w:t>
      </w:r>
      <w:r>
        <w:rPr>
          <w:rFonts w:hint="eastAsia" w:cs="宋体"/>
          <w:color w:val="auto"/>
          <w:sz w:val="24"/>
          <w:szCs w:val="24"/>
          <w:highlight w:val="none"/>
          <w:lang w:val="zh-CN"/>
        </w:rPr>
        <w:t xml:space="preserve">。</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3、我们已详细审核全部招标文件及其有效补充文件，我们放弃对招标文件任何误解的权利，提交投标文件后，不对招标文件本身提出质疑。</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4、我们同意从规定的开标日期起遵循本投标文件，并在规定的投标有效期期满之前均具有约束力。</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5、投标截止时间结束后参加投标的投标人不足三家的，或在评标期间出现符合专业条件的投标人或者对招标文件作出实质响应的投标人不足三家情形的，我们酌情决定是否参加贵方组织的其他采购方式采购。</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6、一旦我方中标，我方将根据招标文件的规定严格履行合同，并保证于承诺的时间完成服务，交付</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人验收、使用。</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7、我方决不提供虚假材料谋取中标、决不采取不正当手段诋毁、排挤其他投标人、决不与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人、其它投标人或者代理机构恶意串通、决不向采购人、代理机构工作人员和评委进行商业贿赂、决不在招标过程中与采购人进行协商谈判、决不拒绝有关部门监督检查或提供虚假情况，如有违反，无条件接受贵方及相关管理部门的处罚。</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8、本项目拟派项目</w:t>
      </w:r>
      <w:bookmarkStart w:id="86" w:name="_GoBack"/>
      <w:r/>
      <w:bookmarkEnd w:id="86"/>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u w:val="single"/>
          <w:lang w:val="zh-CN"/>
        </w:rPr>
        <w:t xml:space="preserve">                     </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9、与本投标有关的正式联系方式为：</w:t>
      </w:r>
      <w:r/>
    </w:p>
    <w:p>
      <w:pPr>
        <w:ind w:firstLine="420"/>
        <w:pageBreakBefore w:val="0"/>
        <w:spacing w:line="520" w:lineRule="exact"/>
        <w:rPr>
          <w:rFonts w:hint="eastAsia" w:ascii="宋体" w:hAnsi="宋体" w:eastAsia="宋体" w:cs="宋体"/>
          <w:color w:val="auto"/>
          <w:sz w:val="24"/>
          <w:szCs w:val="24"/>
          <w:highlight w:val="none"/>
          <w:u w:val="single"/>
          <w:lang w:val="zh-CN"/>
        </w:rPr>
        <w:outlineLvl w:val="9"/>
      </w:pPr>
      <w:r>
        <w:rPr>
          <w:rFonts w:hint="eastAsia" w:ascii="宋体" w:hAnsi="宋体" w:eastAsia="宋体" w:cs="宋体"/>
          <w:color w:val="auto"/>
          <w:sz w:val="24"/>
          <w:szCs w:val="24"/>
          <w:highlight w:val="none"/>
          <w:lang w:val="zh-CN"/>
        </w:rPr>
        <w:t xml:space="preserve">地址：</w:t>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ascii="宋体" w:hAnsi="宋体" w:eastAsia="宋体" w:cs="宋体"/>
          <w:color w:val="auto"/>
          <w:sz w:val="24"/>
          <w:szCs w:val="24"/>
          <w:highlight w:val="none"/>
          <w:lang w:val="zh-CN"/>
        </w:rPr>
        <w:t xml:space="preserve">电话：</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传真：</w:t>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ascii="宋体" w:hAnsi="宋体" w:eastAsia="宋体" w:cs="宋体"/>
          <w:color w:val="auto"/>
          <w:sz w:val="24"/>
          <w:szCs w:val="24"/>
          <w:highlight w:val="none"/>
          <w:lang w:val="zh-CN"/>
        </w:rPr>
        <w:t xml:space="preserve">开户银行：</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银行账号：</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投标人名称（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日</w:t>
      </w:r>
      <w:r/>
    </w:p>
    <w:p>
      <w:pPr>
        <w:pageBreakBefore w:val="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ageBreakBefore w:val="0"/>
        <w:spacing w:line="520" w:lineRule="exact"/>
        <w:rPr>
          <w:rFonts w:hint="eastAsia" w:ascii="宋体" w:hAnsi="宋体" w:eastAsia="宋体" w:cs="宋体"/>
          <w:b/>
          <w:color w:val="auto"/>
          <w:sz w:val="24"/>
          <w:szCs w:val="24"/>
          <w:highlight w:val="none"/>
        </w:rPr>
        <w:outlineLvl w:val="1"/>
      </w:pPr>
      <w:r/>
      <w:bookmarkStart w:id="29" w:name="_Toc29463"/>
      <w:r/>
      <w:bookmarkStart w:id="30" w:name="_Toc16221"/>
      <w:r/>
      <w:bookmarkStart w:id="31" w:name="_Toc7310"/>
      <w:r/>
      <w:bookmarkStart w:id="32" w:name="_Toc30447"/>
      <w:r>
        <w:rPr>
          <w:rFonts w:hint="eastAsia" w:ascii="宋体" w:hAnsi="宋体" w:eastAsia="宋体" w:cs="宋体"/>
          <w:b/>
          <w:color w:val="auto"/>
          <w:sz w:val="24"/>
          <w:szCs w:val="24"/>
          <w:highlight w:val="none"/>
        </w:rPr>
        <w:t xml:space="preserve">二、法定代表人授权委托书格式</w:t>
      </w:r>
      <w:bookmarkEnd w:id="29"/>
      <w:r/>
      <w:bookmarkEnd w:id="30"/>
      <w:r/>
      <w:bookmarkEnd w:id="31"/>
      <w:r/>
      <w:bookmarkEnd w:id="32"/>
      <w:r/>
      <w:r/>
    </w:p>
    <w:p>
      <w:pPr>
        <w:ind w:firstLine="720"/>
        <w:jc w:val="center"/>
        <w:pageBreakBefore w:val="0"/>
        <w:spacing w:line="520" w:lineRule="exact"/>
        <w:widowControl/>
        <w:rPr>
          <w:rFonts w:hint="eastAsia" w:ascii="宋体" w:hAnsi="宋体" w:eastAsia="宋体" w:cs="宋体"/>
          <w:b/>
          <w:color w:val="auto"/>
          <w:sz w:val="24"/>
          <w:szCs w:val="24"/>
          <w:highlight w:val="none"/>
          <w:lang w:val="zh-CN"/>
        </w:rPr>
        <w:outlineLvl w:val="9"/>
      </w:pPr>
      <w:r/>
      <w:bookmarkStart w:id="33" w:name="_Toc518485138"/>
      <w:r/>
      <w:bookmarkStart w:id="34" w:name="_Toc503948588"/>
      <w:r/>
      <w:bookmarkStart w:id="35" w:name="_Toc503948081"/>
      <w:r>
        <w:rPr>
          <w:rFonts w:hint="eastAsia" w:ascii="宋体" w:hAnsi="宋体" w:eastAsia="宋体" w:cs="宋体"/>
          <w:b/>
          <w:color w:val="auto"/>
          <w:sz w:val="24"/>
          <w:szCs w:val="24"/>
          <w:highlight w:val="none"/>
          <w:lang w:val="zh-CN"/>
        </w:rPr>
        <w:t xml:space="preserve">法定代表人授权委托书</w:t>
      </w:r>
      <w:bookmarkEnd w:id="33"/>
      <w:r/>
      <w:bookmarkEnd w:id="34"/>
      <w:r/>
      <w:bookmarkEnd w:id="35"/>
      <w:r/>
      <w:r/>
    </w:p>
    <w:p>
      <w:pPr>
        <w:ind w:firstLine="420"/>
        <w:jc w:val="left"/>
        <w:pageBreakBefore w:val="0"/>
        <w:spacing w:line="52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zh-CN"/>
        </w:rPr>
        <w:t xml:space="preserve">致：南京市江宁区人民政府东山街道办事处</w:t>
      </w:r>
      <w:r/>
    </w:p>
    <w:p>
      <w:pPr>
        <w:ind w:firstLine="420"/>
        <w:jc w:val="lef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本授权书声明：注册于</w:t>
      </w:r>
      <w:r>
        <w:rPr>
          <w:rFonts w:hint="eastAsia" w:ascii="宋体" w:hAnsi="宋体" w:eastAsia="宋体" w:cs="宋体"/>
          <w:color w:val="auto"/>
          <w:sz w:val="24"/>
          <w:szCs w:val="24"/>
          <w:highlight w:val="none"/>
          <w:u w:val="single"/>
          <w:lang w:val="zh-CN"/>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none"/>
          <w:lang w:val="zh-CN"/>
        </w:rPr>
        <w:t xml:space="preserve">（投标人住址）</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u w:val="single"/>
          <w:lang w:val="zh-CN"/>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（投标人名称）</w:t>
      </w:r>
      <w:r>
        <w:rPr>
          <w:rFonts w:hint="eastAsia" w:ascii="宋体" w:hAnsi="宋体" w:eastAsia="宋体" w:cs="宋体"/>
          <w:color w:val="auto"/>
          <w:sz w:val="24"/>
          <w:szCs w:val="24"/>
          <w:highlight w:val="none"/>
          <w:lang w:val="zh-CN"/>
        </w:rPr>
        <w:t xml:space="preserve">法定代表人 </w:t>
      </w:r>
      <w:r>
        <w:rPr>
          <w:rFonts w:hint="eastAsia" w:ascii="宋体" w:hAnsi="宋体" w:eastAsia="宋体" w:cs="宋体"/>
          <w:color w:val="auto"/>
          <w:sz w:val="24"/>
          <w:szCs w:val="24"/>
          <w:highlight w:val="none"/>
          <w:u w:val="single"/>
          <w:lang w:val="zh-CN"/>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（法定代表人姓名、职务）</w:t>
      </w:r>
      <w:r>
        <w:rPr>
          <w:rFonts w:hint="eastAsia" w:ascii="宋体" w:hAnsi="宋体" w:eastAsia="宋体" w:cs="宋体"/>
          <w:color w:val="auto"/>
          <w:sz w:val="24"/>
          <w:szCs w:val="24"/>
          <w:highlight w:val="none"/>
          <w:lang w:val="zh-CN"/>
        </w:rPr>
        <w:t xml:space="preserve">代表本公司授权</w:t>
      </w:r>
      <w:r>
        <w:rPr>
          <w:rFonts w:hint="eastAsia" w:ascii="宋体" w:hAnsi="宋体" w:eastAsia="宋体" w:cs="宋体"/>
          <w:color w:val="auto"/>
          <w:sz w:val="24"/>
          <w:szCs w:val="24"/>
          <w:highlight w:val="none"/>
          <w:u w:val="single"/>
          <w:lang w:val="zh-CN"/>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（投标人代表姓名、职务）</w:t>
      </w:r>
      <w:r>
        <w:rPr>
          <w:rFonts w:hint="eastAsia" w:ascii="宋体" w:hAnsi="宋体" w:eastAsia="宋体" w:cs="宋体"/>
          <w:color w:val="auto"/>
          <w:sz w:val="24"/>
          <w:szCs w:val="24"/>
          <w:highlight w:val="none"/>
          <w:lang w:val="zh-CN"/>
        </w:rPr>
        <w:t xml:space="preserve">为本公司的合法代理人，就贵方组织的</w:t>
      </w:r>
      <w:r>
        <w:rPr>
          <w:rFonts w:hint="eastAsia" w:ascii="宋体" w:hAnsi="宋体"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（项目名称）(项目编号: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投标，以本公司名义处理一切与之有关的事务。</w:t>
      </w:r>
      <w:r/>
    </w:p>
    <w:p>
      <w:pPr>
        <w:ind w:firstLine="480"/>
        <w:jc w:val="lef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本授权书于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日生效，特此声明。</w:t>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投标人名称（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z w:val="24"/>
          <w:szCs w:val="24"/>
          <w:highlight w:val="none"/>
          <w:lang w:val="zh-CN"/>
        </w:rPr>
        <w:t xml:space="preserve">）:  </w:t>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被授权人身份证号码</w:t>
      </w:r>
      <w:r>
        <w:rPr>
          <w:rFonts w:hint="eastAsia" w:ascii="宋体" w:hAnsi="宋体" w:eastAsia="宋体" w:cs="宋体"/>
          <w:color w:val="auto"/>
          <w:sz w:val="24"/>
          <w:szCs w:val="24"/>
          <w:highlight w:val="none"/>
          <w:lang w:val="zh-CN"/>
        </w:rPr>
        <w:t xml:space="preserve">：</w:t>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被授权人联系电话（手机号）</w:t>
      </w:r>
      <w:r>
        <w:rPr>
          <w:rFonts w:hint="eastAsia" w:ascii="宋体" w:hAnsi="宋体" w:eastAsia="宋体" w:cs="宋体"/>
          <w:color w:val="auto"/>
          <w:sz w:val="24"/>
          <w:szCs w:val="24"/>
          <w:highlight w:val="none"/>
          <w:lang w:val="zh-CN"/>
        </w:rPr>
        <w:t xml:space="preserve">： </w:t>
      </w:r>
      <w:r/>
    </w:p>
    <w:p>
      <w:pPr>
        <w:jc w:val="right"/>
        <w:pageBreakBefore w:val="0"/>
        <w:spacing w:line="520" w:lineRule="exact"/>
        <w:widowControl/>
        <w:tabs>
          <w:tab w:val="left" w:pos="1440" w:leader="none"/>
        </w:tabs>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日期：     年    月    日</w:t>
      </w:r>
      <w:r/>
    </w:p>
    <w:p>
      <w:pPr>
        <w:pStyle w:val="662"/>
        <w:rPr>
          <w:rFonts w:hint="eastAsia"/>
          <w:lang w:val="zh-CN"/>
        </w:rPr>
      </w:pPr>
      <w:r>
        <w:rPr>
          <w:rFonts w:hint="eastAsia"/>
          <w:lang w:val="zh-CN"/>
        </w:rPr>
      </w:r>
      <w:r/>
    </w:p>
    <w:tbl>
      <w:tblPr>
        <w:tblStyle w:val="6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562"/>
        </w:trPr>
        <w:tc>
          <w:tcPr>
            <w:tcW w:w="4810" w:type="dxa"/>
            <w:vAlign w:val="center"/>
            <w:textDirection w:val="lrTb"/>
            <w:noWrap w:val="false"/>
          </w:tcPr>
          <w:p>
            <w:pPr>
              <w:jc w:val="center"/>
              <w:pageBreakBefore w:val="0"/>
              <w:spacing w:line="520" w:lineRule="exact"/>
              <w:widowControl/>
              <w:tabs>
                <w:tab w:val="left" w:pos="1440" w:leader="none"/>
              </w:tabs>
              <w:rPr>
                <w:rFonts w:hint="eastAsia" w:ascii="宋体" w:hAnsi="宋体" w:eastAsia="宋体" w:cs="宋体"/>
                <w:b/>
                <w:bCs/>
                <w:color w:val="auto"/>
                <w:sz w:val="24"/>
                <w:szCs w:val="24"/>
                <w:highlight w:val="none"/>
                <w:vertAlign w:val="baseline"/>
                <w:lang w:val="en-US" w:eastAsia="zh-CN"/>
              </w:rPr>
              <w:outlineLvl w:val="9"/>
            </w:pPr>
            <w:r>
              <w:rPr>
                <w:rFonts w:hint="eastAsia" w:ascii="宋体" w:hAnsi="宋体" w:eastAsia="宋体" w:cs="宋体"/>
                <w:b/>
                <w:bCs/>
                <w:color w:val="auto"/>
                <w:sz w:val="24"/>
                <w:szCs w:val="24"/>
                <w:highlight w:val="none"/>
                <w:vertAlign w:val="baseline"/>
                <w:lang w:val="en-US" w:eastAsia="zh-CN"/>
              </w:rPr>
              <w:t xml:space="preserve">法定代表人身份证正反面</w:t>
            </w:r>
            <w:r/>
          </w:p>
        </w:tc>
        <w:tc>
          <w:tcPr>
            <w:tcW w:w="4810" w:type="dxa"/>
            <w:vAlign w:val="center"/>
            <w:textDirection w:val="lrTb"/>
            <w:noWrap w:val="false"/>
          </w:tcPr>
          <w:p>
            <w:pPr>
              <w:jc w:val="center"/>
              <w:pageBreakBefore w:val="0"/>
              <w:spacing w:line="520" w:lineRule="exact"/>
              <w:widowControl/>
              <w:tabs>
                <w:tab w:val="left" w:pos="1440" w:leader="none"/>
              </w:tabs>
              <w:rPr>
                <w:rFonts w:hint="eastAsia" w:ascii="宋体" w:hAnsi="宋体" w:eastAsia="宋体" w:cs="宋体"/>
                <w:b/>
                <w:bCs/>
                <w:color w:val="auto"/>
                <w:sz w:val="24"/>
                <w:szCs w:val="24"/>
                <w:highlight w:val="none"/>
                <w:vertAlign w:val="baseline"/>
                <w:lang w:val="en-US" w:eastAsia="zh-CN"/>
              </w:rPr>
              <w:outlineLvl w:val="9"/>
            </w:pPr>
            <w:r>
              <w:rPr>
                <w:rFonts w:hint="eastAsia" w:ascii="宋体" w:hAnsi="宋体" w:eastAsia="宋体" w:cs="宋体"/>
                <w:b/>
                <w:bCs/>
                <w:color w:val="auto"/>
                <w:sz w:val="24"/>
                <w:szCs w:val="24"/>
                <w:highlight w:val="none"/>
                <w:vertAlign w:val="baseline"/>
                <w:lang w:val="en-US" w:eastAsia="zh-CN"/>
              </w:rPr>
              <w:t xml:space="preserve">授权委托人身份证正反面</w:t>
            </w:r>
            <w:r/>
          </w:p>
        </w:tc>
      </w:tr>
      <w:tr>
        <w:trPr>
          <w:trHeight w:val="1459"/>
        </w:trPr>
        <w:tc>
          <w:tcPr>
            <w:tcW w:w="4810" w:type="dxa"/>
            <w:vAlign w:val="center"/>
            <w:textDirection w:val="lrTb"/>
            <w:noWrap w:val="false"/>
          </w:tcPr>
          <w:p>
            <w:pPr>
              <w:jc w:val="center"/>
              <w:pageBreakBefore w:val="0"/>
              <w:spacing w:line="520" w:lineRule="exact"/>
              <w:widowControl/>
              <w:tabs>
                <w:tab w:val="left" w:pos="1440" w:leader="none"/>
              </w:tabs>
              <w:rPr>
                <w:rFonts w:hint="eastAsia" w:ascii="宋体" w:hAnsi="宋体" w:eastAsia="宋体" w:cs="宋体"/>
                <w:b/>
                <w:bCs/>
                <w:color w:val="auto"/>
                <w:sz w:val="24"/>
                <w:szCs w:val="24"/>
                <w:highlight w:val="none"/>
                <w:vertAlign w:val="baseline"/>
                <w:lang w:val="zh-CN"/>
              </w:rPr>
              <w:outlineLvl w:val="9"/>
            </w:pPr>
            <w:r>
              <w:rPr>
                <w:rFonts w:hint="eastAsia" w:ascii="宋体" w:hAnsi="宋体" w:eastAsia="宋体" w:cs="宋体"/>
                <w:b/>
                <w:bCs/>
                <w:color w:val="auto"/>
                <w:sz w:val="24"/>
                <w:szCs w:val="24"/>
                <w:highlight w:val="none"/>
                <w:vertAlign w:val="baseline"/>
                <w:lang w:val="zh-CN"/>
              </w:rPr>
            </w:r>
            <w:r/>
          </w:p>
        </w:tc>
        <w:tc>
          <w:tcPr>
            <w:tcW w:w="4810" w:type="dxa"/>
            <w:vAlign w:val="center"/>
            <w:textDirection w:val="lrTb"/>
            <w:noWrap w:val="false"/>
          </w:tcPr>
          <w:p>
            <w:pPr>
              <w:jc w:val="center"/>
              <w:pageBreakBefore w:val="0"/>
              <w:spacing w:line="520" w:lineRule="exact"/>
              <w:widowControl/>
              <w:tabs>
                <w:tab w:val="left" w:pos="1440" w:leader="none"/>
              </w:tabs>
              <w:rPr>
                <w:rFonts w:hint="eastAsia" w:ascii="宋体" w:hAnsi="宋体" w:eastAsia="宋体" w:cs="宋体"/>
                <w:b/>
                <w:bCs/>
                <w:color w:val="auto"/>
                <w:sz w:val="24"/>
                <w:szCs w:val="24"/>
                <w:highlight w:val="none"/>
                <w:vertAlign w:val="baseline"/>
                <w:lang w:val="zh-CN"/>
              </w:rPr>
              <w:outlineLvl w:val="9"/>
            </w:pPr>
            <w:r>
              <w:rPr>
                <w:rFonts w:hint="eastAsia" w:ascii="宋体" w:hAnsi="宋体" w:eastAsia="宋体" w:cs="宋体"/>
                <w:b/>
                <w:bCs/>
                <w:color w:val="auto"/>
                <w:sz w:val="24"/>
                <w:szCs w:val="24"/>
                <w:highlight w:val="none"/>
                <w:vertAlign w:val="baseline"/>
                <w:lang w:val="zh-CN"/>
              </w:rPr>
            </w:r>
            <w:r/>
          </w:p>
        </w:tc>
      </w:tr>
      <w:tr>
        <w:trPr>
          <w:trHeight w:val="1628"/>
        </w:trPr>
        <w:tc>
          <w:tcPr>
            <w:tcW w:w="4810" w:type="dxa"/>
            <w:vAlign w:val="center"/>
            <w:textDirection w:val="lrTb"/>
            <w:noWrap w:val="false"/>
          </w:tcPr>
          <w:p>
            <w:pPr>
              <w:jc w:val="center"/>
              <w:pageBreakBefore w:val="0"/>
              <w:spacing w:line="520" w:lineRule="exact"/>
              <w:widowControl/>
              <w:tabs>
                <w:tab w:val="left" w:pos="1440" w:leader="none"/>
              </w:tabs>
              <w:rPr>
                <w:rFonts w:hint="eastAsia" w:ascii="宋体" w:hAnsi="宋体" w:eastAsia="宋体" w:cs="宋体"/>
                <w:b/>
                <w:bCs/>
                <w:color w:val="auto"/>
                <w:sz w:val="24"/>
                <w:szCs w:val="24"/>
                <w:highlight w:val="none"/>
                <w:vertAlign w:val="baseline"/>
                <w:lang w:val="zh-CN"/>
              </w:rPr>
              <w:outlineLvl w:val="9"/>
            </w:pPr>
            <w:r>
              <w:rPr>
                <w:rFonts w:hint="eastAsia" w:ascii="宋体" w:hAnsi="宋体" w:eastAsia="宋体" w:cs="宋体"/>
                <w:b/>
                <w:bCs/>
                <w:color w:val="auto"/>
                <w:sz w:val="24"/>
                <w:szCs w:val="24"/>
                <w:highlight w:val="none"/>
                <w:vertAlign w:val="baseline"/>
                <w:lang w:val="zh-CN"/>
              </w:rPr>
            </w:r>
            <w:r/>
          </w:p>
        </w:tc>
        <w:tc>
          <w:tcPr>
            <w:tcW w:w="4810" w:type="dxa"/>
            <w:vAlign w:val="center"/>
            <w:textDirection w:val="lrTb"/>
            <w:noWrap w:val="false"/>
          </w:tcPr>
          <w:p>
            <w:pPr>
              <w:jc w:val="center"/>
              <w:pageBreakBefore w:val="0"/>
              <w:spacing w:line="520" w:lineRule="exact"/>
              <w:widowControl/>
              <w:tabs>
                <w:tab w:val="left" w:pos="1440" w:leader="none"/>
              </w:tabs>
              <w:rPr>
                <w:rFonts w:hint="eastAsia" w:ascii="宋体" w:hAnsi="宋体" w:eastAsia="宋体" w:cs="宋体"/>
                <w:b/>
                <w:bCs/>
                <w:color w:val="auto"/>
                <w:sz w:val="24"/>
                <w:szCs w:val="24"/>
                <w:highlight w:val="none"/>
                <w:vertAlign w:val="baseline"/>
                <w:lang w:val="zh-CN"/>
              </w:rPr>
              <w:outlineLvl w:val="9"/>
            </w:pPr>
            <w:r>
              <w:rPr>
                <w:rFonts w:hint="eastAsia" w:ascii="宋体" w:hAnsi="宋体" w:eastAsia="宋体" w:cs="宋体"/>
                <w:b/>
                <w:bCs/>
                <w:color w:val="auto"/>
                <w:sz w:val="24"/>
                <w:szCs w:val="24"/>
                <w:highlight w:val="none"/>
                <w:vertAlign w:val="baseline"/>
                <w:lang w:val="zh-CN"/>
              </w:rPr>
            </w:r>
            <w:r/>
          </w:p>
        </w:tc>
      </w:tr>
    </w:tbl>
    <w:p>
      <w:pPr>
        <w:ind w:firstLine="420"/>
        <w:jc w:val="left"/>
        <w:pageBreakBefore w:val="0"/>
        <w:spacing w:line="520" w:lineRule="exact"/>
        <w:widowControl/>
        <w:rPr>
          <w:rFonts w:hint="eastAsia" w:ascii="宋体" w:hAnsi="宋体" w:eastAsia="宋体" w:cs="宋体"/>
          <w:b w:val="0"/>
          <w:bCs/>
          <w:color w:val="auto"/>
          <w:sz w:val="22"/>
          <w:szCs w:val="22"/>
          <w:highlight w:val="none"/>
          <w:lang w:val="zh-CN"/>
        </w:rPr>
        <w:outlineLvl w:val="9"/>
      </w:pPr>
      <w:r>
        <w:rPr>
          <w:rFonts w:hint="eastAsia" w:ascii="宋体" w:hAnsi="宋体" w:eastAsia="宋体" w:cs="宋体"/>
          <w:b w:val="0"/>
          <w:bCs/>
          <w:color w:val="auto"/>
          <w:sz w:val="22"/>
          <w:szCs w:val="22"/>
          <w:highlight w:val="none"/>
          <w:lang w:val="en-US" w:eastAsia="zh-CN"/>
        </w:rPr>
        <w:t xml:space="preserve">注：附投标申请人为授权委托人缴纳的近三个月内任意一个月由劳动和社会保障部门出具的养老保险缴纳凭证（须明确缴费月份、个人姓名、缴费单位，且加盖社保中心章或社保中心参保缴费证明电子专用章。未提供将按废标处理。）</w:t>
      </w:r>
      <w:r/>
    </w:p>
    <w:p>
      <w:pPr>
        <w:jc w:val="left"/>
        <w:pageBreakBefore w:val="0"/>
        <w:spacing w:line="520" w:lineRule="exact"/>
        <w:widowControl/>
        <w:rPr>
          <w:rFonts w:hint="eastAsia" w:ascii="宋体" w:hAnsi="宋体" w:eastAsia="宋体" w:cs="宋体"/>
          <w:b/>
          <w:color w:val="auto"/>
          <w:sz w:val="36"/>
          <w:szCs w:val="36"/>
          <w:highlight w:val="none"/>
          <w:lang w:val="zh-CN"/>
        </w:rPr>
        <w:outlineLvl w:val="9"/>
      </w:pPr>
      <w:r/>
      <w:bookmarkStart w:id="36" w:name="_Toc12575"/>
      <w:r/>
      <w:bookmarkStart w:id="37" w:name="_Toc30950"/>
      <w:r/>
      <w:bookmarkStart w:id="38" w:name="_Toc2496"/>
      <w:r/>
      <w:bookmarkStart w:id="39" w:name="_Toc11409"/>
      <w:r/>
      <w:r/>
    </w:p>
    <w:p>
      <w:pPr>
        <w:jc w:val="left"/>
        <w:pageBreakBefore w:val="0"/>
        <w:spacing w:line="520" w:lineRule="exact"/>
        <w:widowControl/>
        <w:rPr>
          <w:rFonts w:hint="eastAsia" w:ascii="宋体" w:hAnsi="宋体" w:eastAsia="宋体" w:cs="宋体"/>
          <w:b/>
          <w:color w:val="auto"/>
          <w:sz w:val="36"/>
          <w:szCs w:val="36"/>
          <w:highlight w:val="none"/>
          <w:lang w:val="zh-CN"/>
        </w:rPr>
        <w:outlineLvl w:val="1"/>
      </w:pPr>
      <w:r>
        <w:rPr>
          <w:rFonts w:hint="eastAsia" w:ascii="宋体" w:hAnsi="宋体" w:eastAsia="宋体" w:cs="宋体"/>
          <w:b/>
          <w:color w:val="auto"/>
          <w:sz w:val="36"/>
          <w:szCs w:val="36"/>
          <w:highlight w:val="none"/>
          <w:lang w:val="zh-CN"/>
        </w:rPr>
        <w:t xml:space="preserve">三、投标报价表</w:t>
      </w:r>
      <w:bookmarkEnd w:id="36"/>
      <w:r/>
      <w:bookmarkEnd w:id="37"/>
      <w:r/>
      <w:bookmarkEnd w:id="38"/>
      <w:r/>
      <w:bookmarkEnd w:id="39"/>
      <w:r/>
      <w:r/>
    </w:p>
    <w:p>
      <w:pPr>
        <w:jc w:val="center"/>
        <w:pageBreakBefore w:val="0"/>
        <w:spacing w:line="520" w:lineRule="exact"/>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36"/>
          <w:szCs w:val="36"/>
          <w:highlight w:val="none"/>
          <w:lang w:val="en-US" w:eastAsia="zh-CN"/>
        </w:rPr>
        <w:t xml:space="preserve">开标一览表</w:t>
      </w:r>
      <w:r>
        <w:rPr>
          <w:rFonts w:hint="eastAsia" w:ascii="宋体" w:hAnsi="宋体" w:eastAsia="宋体" w:cs="宋体"/>
          <w:b/>
          <w:bCs/>
          <w:color w:val="auto"/>
          <w:sz w:val="24"/>
          <w:szCs w:val="24"/>
          <w:highlight w:val="none"/>
          <w:lang w:val="en-US" w:eastAsia="zh-CN"/>
        </w:rPr>
        <w:t xml:space="preserve"> </w:t>
      </w:r>
      <w:r/>
    </w:p>
    <w:tbl>
      <w:tblPr>
        <w:tblStyle w:val="646"/>
        <w:tblW w:w="897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840"/>
        <w:gridCol w:w="5136"/>
      </w:tblGrid>
      <w:tr>
        <w:trPr>
          <w:jc w:val="center"/>
          <w:trHeight w:val="630"/>
        </w:trPr>
        <w:tc>
          <w:tcPr>
            <w:gridSpan w:val="2"/>
            <w:tcW w:w="8976" w:type="dxa"/>
            <w:vAlign w:val="center"/>
            <w:textDirection w:val="lrTb"/>
            <w:noWrap w:val="false"/>
          </w:tcPr>
          <w:p>
            <w:pPr>
              <w:jc w:val="left"/>
              <w:spacing w:line="480" w:lineRule="exact"/>
              <w:rPr>
                <w:rFonts w:hint="eastAsia" w:ascii="宋体" w:hAnsi="宋体" w:eastAsia="宋体" w:cs="宋体"/>
                <w:color w:val="000000"/>
                <w:sz w:val="24"/>
                <w:szCs w:val="20"/>
                <w:highlight w:val="none"/>
                <w:lang w:val="zh-CN"/>
              </w:rPr>
            </w:pPr>
            <w:r>
              <w:rPr>
                <w:rFonts w:hint="eastAsia" w:ascii="宋体" w:hAnsi="宋体" w:eastAsia="宋体" w:cs="宋体"/>
                <w:color w:val="000000"/>
                <w:sz w:val="24"/>
                <w:szCs w:val="20"/>
                <w:highlight w:val="none"/>
                <w:lang w:val="zh-CN"/>
              </w:rPr>
              <w:t xml:space="preserve">项目名称：</w:t>
            </w:r>
            <w:r/>
          </w:p>
        </w:tc>
      </w:tr>
      <w:tr>
        <w:trPr>
          <w:jc w:val="center"/>
          <w:trHeight w:val="630"/>
        </w:trPr>
        <w:tc>
          <w:tcPr>
            <w:gridSpan w:val="2"/>
            <w:tcW w:w="8976" w:type="dxa"/>
            <w:vAlign w:val="center"/>
            <w:textDirection w:val="lrTb"/>
            <w:noWrap w:val="false"/>
          </w:tcPr>
          <w:p>
            <w:pPr>
              <w:jc w:val="left"/>
              <w:spacing w:line="480" w:lineRule="exact"/>
              <w:rPr>
                <w:rFonts w:hint="eastAsia" w:ascii="宋体" w:hAnsi="宋体" w:eastAsia="宋体" w:cs="宋体"/>
                <w:color w:val="000000"/>
                <w:sz w:val="24"/>
                <w:szCs w:val="20"/>
                <w:highlight w:val="none"/>
                <w:lang w:val="zh-CN"/>
              </w:rPr>
            </w:pPr>
            <w:r>
              <w:rPr>
                <w:rFonts w:hint="eastAsia" w:ascii="宋体" w:hAnsi="宋体" w:eastAsia="宋体" w:cs="宋体"/>
                <w:color w:val="000000"/>
                <w:sz w:val="24"/>
                <w:szCs w:val="20"/>
                <w:highlight w:val="none"/>
                <w:lang w:val="zh-CN"/>
              </w:rPr>
              <w:t xml:space="preserve">项目编号:</w:t>
            </w:r>
            <w:r/>
          </w:p>
        </w:tc>
      </w:tr>
      <w:tr>
        <w:trPr>
          <w:jc w:val="center"/>
          <w:trHeight w:val="630"/>
        </w:trPr>
        <w:tc>
          <w:tcPr>
            <w:gridSpan w:val="2"/>
            <w:tcW w:w="8976" w:type="dxa"/>
            <w:vAlign w:val="center"/>
            <w:textDirection w:val="lrTb"/>
            <w:noWrap w:val="false"/>
          </w:tcPr>
          <w:p>
            <w:pPr>
              <w:jc w:val="center"/>
              <w:spacing w:line="480" w:lineRule="exact"/>
              <w:rPr>
                <w:rFonts w:hint="eastAsia" w:ascii="宋体" w:hAnsi="宋体" w:eastAsia="宋体" w:cs="宋体"/>
                <w:color w:val="000000"/>
                <w:sz w:val="24"/>
                <w:szCs w:val="20"/>
                <w:highlight w:val="none"/>
                <w:lang w:val="zh-CN"/>
              </w:rPr>
            </w:pPr>
            <w:r>
              <w:rPr>
                <w:rFonts w:hint="eastAsia" w:ascii="宋体" w:hAnsi="宋体" w:eastAsia="宋体" w:cs="宋体"/>
                <w:color w:val="000000"/>
                <w:sz w:val="24"/>
                <w:szCs w:val="20"/>
                <w:highlight w:val="none"/>
                <w:lang w:val="en-US" w:eastAsia="zh-CN"/>
              </w:rPr>
              <w:t xml:space="preserve">报价</w:t>
            </w:r>
            <w:r/>
          </w:p>
        </w:tc>
      </w:tr>
      <w:tr>
        <w:trPr>
          <w:jc w:val="center"/>
          <w:trHeight w:val="930"/>
        </w:trPr>
        <w:tc>
          <w:tcPr>
            <w:gridSpan w:val="2"/>
            <w:tcW w:w="8976" w:type="dxa"/>
            <w:vAlign w:val="center"/>
            <w:textDirection w:val="lrTb"/>
            <w:noWrap w:val="false"/>
          </w:tcPr>
          <w:p>
            <w:pPr>
              <w:jc w:val="center"/>
              <w:spacing w:line="48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r>
      <w:tr>
        <w:trPr>
          <w:jc w:val="center"/>
          <w:trHeight w:val="630"/>
        </w:trPr>
        <w:tc>
          <w:tcPr>
            <w:tcW w:w="3840" w:type="dxa"/>
            <w:vAlign w:val="center"/>
            <w:textDirection w:val="lrTb"/>
            <w:noWrap w:val="false"/>
          </w:tcPr>
          <w:p>
            <w:pPr>
              <w:jc w:val="center"/>
              <w:spacing w:line="480" w:lineRule="exact"/>
              <w:widowControl/>
              <w:rPr>
                <w:rFonts w:hint="eastAsia" w:ascii="宋体" w:hAnsi="宋体" w:eastAsia="宋体" w:cs="宋体"/>
                <w:color w:val="000000"/>
                <w:sz w:val="24"/>
                <w:szCs w:val="20"/>
                <w:highlight w:val="none"/>
                <w:lang w:val="zh-CN"/>
              </w:rPr>
            </w:pPr>
            <w:r>
              <w:rPr>
                <w:rFonts w:hint="eastAsia" w:ascii="宋体" w:hAnsi="宋体" w:eastAsia="宋体" w:cs="宋体"/>
                <w:color w:val="000000"/>
                <w:sz w:val="24"/>
                <w:szCs w:val="20"/>
                <w:highlight w:val="none"/>
                <w:lang w:val="en-US" w:eastAsia="zh-CN"/>
              </w:rPr>
              <w:t xml:space="preserve">服务</w:t>
            </w:r>
            <w:r>
              <w:rPr>
                <w:rFonts w:hint="eastAsia" w:ascii="宋体" w:hAnsi="宋体" w:eastAsia="宋体" w:cs="宋体"/>
                <w:color w:val="000000"/>
                <w:sz w:val="24"/>
                <w:szCs w:val="20"/>
                <w:highlight w:val="none"/>
                <w:lang w:val="zh-CN"/>
              </w:rPr>
              <w:t xml:space="preserve">期</w:t>
            </w:r>
            <w:r/>
          </w:p>
        </w:tc>
        <w:tc>
          <w:tcPr>
            <w:tcW w:w="5136" w:type="dxa"/>
            <w:vAlign w:val="center"/>
            <w:textDirection w:val="lrTb"/>
            <w:noWrap w:val="false"/>
          </w:tcPr>
          <w:p>
            <w:pPr>
              <w:jc w:val="center"/>
              <w:spacing w:line="480" w:lineRule="exact"/>
              <w:widowControl/>
              <w:rPr>
                <w:rFonts w:hint="default" w:ascii="宋体" w:hAnsi="宋体" w:eastAsia="宋体" w:cs="宋体"/>
                <w:color w:val="000000"/>
                <w:sz w:val="24"/>
                <w:szCs w:val="20"/>
                <w:highlight w:val="none"/>
                <w:lang w:val="en-US" w:eastAsia="zh-CN"/>
              </w:rPr>
            </w:pPr>
            <w:r>
              <w:rPr>
                <w:rFonts w:hint="eastAsia" w:cs="宋体"/>
                <w:color w:val="000000"/>
                <w:sz w:val="24"/>
                <w:szCs w:val="20"/>
                <w:highlight w:val="none"/>
                <w:lang w:val="en-US" w:eastAsia="zh-CN"/>
              </w:rPr>
              <w:t xml:space="preserve">365日历天</w:t>
            </w:r>
            <w:r/>
          </w:p>
        </w:tc>
      </w:tr>
      <w:tr>
        <w:trPr>
          <w:jc w:val="center"/>
          <w:trHeight w:val="630"/>
        </w:trPr>
        <w:tc>
          <w:tcPr>
            <w:shd w:val="clear" w:color="auto" w:fill="auto"/>
            <w:tcW w:w="3840" w:type="dxa"/>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zh-CN"/>
              </w:rPr>
              <w:t xml:space="preserve">投标人是否属于小微型企业</w:t>
            </w:r>
            <w:r/>
          </w:p>
        </w:tc>
        <w:tc>
          <w:tcPr>
            <w:shd w:val="clear" w:color="auto" w:fill="auto"/>
            <w:tcW w:w="5136" w:type="dxa"/>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lang w:val="en-US" w:eastAsia="zh-CN" w:bidi="zh-CN"/>
              </w:rPr>
              <w:outlineLvl w:val="9"/>
            </w:pPr>
            <w:r>
              <w:rPr>
                <w:rFonts w:hint="eastAsia" w:ascii="宋体" w:hAnsi="宋体" w:eastAsia="宋体" w:cs="宋体"/>
                <w:color w:val="auto"/>
                <w:sz w:val="24"/>
                <w:szCs w:val="24"/>
                <w:highlight w:val="none"/>
                <w:lang w:val="zh-CN"/>
              </w:rPr>
              <w:t xml:space="preserve">是       否</w:t>
            </w:r>
            <w:r/>
          </w:p>
        </w:tc>
      </w:tr>
    </w:tbl>
    <w:p>
      <w:pPr>
        <w:jc w:val="lef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投标人名称（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z w:val="24"/>
          <w:szCs w:val="24"/>
          <w:highlight w:val="none"/>
          <w:lang w:val="zh-CN"/>
        </w:rPr>
        <w:t xml:space="preserve">）:</w:t>
      </w:r>
      <w:r/>
    </w:p>
    <w:p>
      <w:pPr>
        <w:jc w:val="right"/>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jc w:val="lef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说明：</w:t>
      </w:r>
      <w:r/>
    </w:p>
    <w:p>
      <w:pPr>
        <w:ind w:firstLine="420"/>
        <w:jc w:val="lef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在“投标人是否属于小和微型企业”栏后“是”或“否”上打“√”。</w:t>
      </w:r>
      <w:r/>
    </w:p>
    <w:p>
      <w:pPr>
        <w:pageBreakBefore w:val="0"/>
        <w:spacing w:line="520" w:lineRule="exact"/>
        <w:rPr>
          <w:rFonts w:hint="eastAsia" w:cs="宋体"/>
          <w:b/>
          <w:bCs/>
          <w:color w:val="auto"/>
          <w:sz w:val="24"/>
          <w:szCs w:val="24"/>
          <w:highlight w:val="none"/>
          <w:lang w:val="en-US" w:eastAsia="zh-CN"/>
        </w:rPr>
        <w:outlineLvl w:val="9"/>
      </w:pPr>
      <w:r>
        <w:rPr>
          <w:rFonts w:hint="eastAsia" w:cs="宋体"/>
          <w:b/>
          <w:bCs/>
          <w:color w:val="auto"/>
          <w:sz w:val="24"/>
          <w:szCs w:val="24"/>
          <w:highlight w:val="none"/>
          <w:lang w:val="en-US" w:eastAsia="zh-CN"/>
        </w:rPr>
      </w:r>
      <w:r/>
    </w:p>
    <w:p>
      <w:pPr>
        <w:pageBreakBefore w:val="0"/>
        <w:spacing w:line="520" w:lineRule="exact"/>
        <w:rPr>
          <w:rFonts w:hint="eastAsia" w:cs="宋体"/>
          <w:b/>
          <w:bCs/>
          <w:color w:val="auto"/>
          <w:sz w:val="24"/>
          <w:szCs w:val="24"/>
          <w:highlight w:val="none"/>
          <w:lang w:val="en-US" w:eastAsia="zh-CN"/>
        </w:rPr>
        <w:outlineLvl w:val="9"/>
      </w:pPr>
      <w:r>
        <w:rPr>
          <w:rFonts w:hint="eastAsia" w:cs="宋体"/>
          <w:b/>
          <w:bCs/>
          <w:color w:val="auto"/>
          <w:sz w:val="24"/>
          <w:szCs w:val="24"/>
          <w:highlight w:val="none"/>
          <w:lang w:val="en-US" w:eastAsia="zh-CN"/>
        </w:rPr>
      </w:r>
      <w:r/>
    </w:p>
    <w:p>
      <w:pPr>
        <w:pStyle w:val="657"/>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r>
      <w:r/>
    </w:p>
    <w:p>
      <w:pPr>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r>
      <w:r/>
    </w:p>
    <w:p>
      <w:pPr>
        <w:pStyle w:val="657"/>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r>
      <w:r/>
    </w:p>
    <w:p>
      <w:pPr>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r>
      <w:r/>
    </w:p>
    <w:p>
      <w:pPr>
        <w:pStyle w:val="647"/>
        <w:rPr>
          <w:rFonts w:hint="eastAsia"/>
          <w:lang w:val="en-US" w:eastAsia="zh-CN"/>
        </w:rPr>
      </w:pPr>
      <w:r>
        <w:rPr>
          <w:rFonts w:hint="eastAsia"/>
          <w:lang w:val="en-US" w:eastAsia="zh-CN"/>
        </w:rPr>
      </w:r>
      <w:r/>
    </w:p>
    <w:p>
      <w:pPr>
        <w:pStyle w:val="657"/>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r>
      <w:r/>
    </w:p>
    <w:p>
      <w:pPr>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r>
      <w:r/>
    </w:p>
    <w:p>
      <w:pPr>
        <w:pStyle w:val="657"/>
        <w:rPr>
          <w:rFonts w:hint="eastAsia"/>
          <w:lang w:val="en-US" w:eastAsia="zh-CN"/>
        </w:rPr>
      </w:pPr>
      <w:r>
        <w:rPr>
          <w:rFonts w:hint="eastAsia"/>
          <w:lang w:val="en-US" w:eastAsia="zh-CN"/>
        </w:rPr>
      </w:r>
      <w:r/>
    </w:p>
    <w:p>
      <w:pPr>
        <w:pageBreakBefore w:val="0"/>
        <w:spacing w:line="520" w:lineRule="exact"/>
        <w:rPr>
          <w:rFonts w:hint="eastAsia" w:cs="宋体"/>
          <w:b/>
          <w:bCs/>
          <w:color w:val="auto"/>
          <w:sz w:val="24"/>
          <w:szCs w:val="24"/>
          <w:highlight w:val="none"/>
          <w:lang w:val="en-US" w:eastAsia="zh-CN"/>
        </w:rPr>
        <w:outlineLvl w:val="9"/>
      </w:pPr>
      <w:r>
        <w:rPr>
          <w:rFonts w:hint="eastAsia" w:cs="宋体"/>
          <w:b/>
          <w:bCs/>
          <w:color w:val="auto"/>
          <w:sz w:val="24"/>
          <w:szCs w:val="24"/>
          <w:highlight w:val="none"/>
          <w:lang w:val="en-US" w:eastAsia="zh-CN"/>
        </w:rPr>
      </w:r>
      <w:r>
        <w:rPr>
          <w:rFonts w:hint="eastAsia" w:cs="宋体"/>
          <w:b/>
          <w:bCs/>
          <w:color w:val="auto"/>
          <w:sz w:val="24"/>
          <w:szCs w:val="24"/>
          <w:highlight w:val="none"/>
          <w:lang w:val="en-US" w:eastAsia="zh-CN"/>
        </w:rPr>
      </w:r>
    </w:p>
    <w:p>
      <w:pPr>
        <w:pageBreakBefore w:val="0"/>
        <w:spacing w:line="520" w:lineRule="exact"/>
        <w:rPr>
          <w:rFonts w:hint="eastAsia" w:cs="宋体"/>
          <w:b/>
          <w:bCs/>
          <w:color w:val="auto"/>
          <w:sz w:val="24"/>
          <w:szCs w:val="24"/>
          <w:highlight w:val="none"/>
          <w:lang w:val="en-US" w:eastAsia="zh-CN"/>
        </w:rPr>
        <w:outlineLvl w:val="9"/>
      </w:pPr>
      <w:r>
        <w:rPr>
          <w:rFonts w:hint="eastAsia" w:cs="宋体"/>
          <w:b/>
          <w:bCs/>
          <w:color w:val="auto"/>
          <w:sz w:val="24"/>
          <w:szCs w:val="24"/>
          <w:highlight w:val="none"/>
          <w:lang w:val="en-US" w:eastAsia="zh-CN"/>
        </w:rPr>
      </w:r>
      <w:r/>
    </w:p>
    <w:p>
      <w:pPr>
        <w:rPr>
          <w:rFonts w:hint="default"/>
          <w:lang w:val="en-US" w:eastAsia="zh-CN"/>
        </w:rPr>
      </w:pPr>
      <w:r>
        <w:rPr>
          <w:rFonts w:hint="default"/>
          <w:lang w:val="en-US" w:eastAsia="zh-CN"/>
        </w:rPr>
      </w:r>
      <w:r/>
    </w:p>
    <w:p>
      <w:pPr>
        <w:jc w:val="left"/>
        <w:pageBreakBefore w:val="0"/>
        <w:spacing w:line="520" w:lineRule="exact"/>
        <w:widowControl/>
        <w:rPr>
          <w:rFonts w:hint="eastAsia" w:cs="宋体"/>
          <w:b/>
          <w:bCs/>
          <w:color w:val="auto"/>
          <w:sz w:val="36"/>
          <w:szCs w:val="36"/>
          <w:highlight w:val="none"/>
          <w:lang w:val="en-US" w:eastAsia="zh-CN"/>
        </w:rPr>
        <w:outlineLvl w:val="1"/>
      </w:pPr>
      <w:r/>
      <w:bookmarkStart w:id="40" w:name="_Toc8531"/>
      <w:r/>
      <w:bookmarkStart w:id="41" w:name="_Toc7038"/>
      <w:r/>
      <w:bookmarkStart w:id="42" w:name="_Toc29787"/>
      <w:r/>
      <w:bookmarkStart w:id="43" w:name="_Toc30843"/>
      <w:r>
        <w:rPr>
          <w:rFonts w:hint="eastAsia" w:ascii="宋体" w:hAnsi="宋体" w:eastAsia="宋体" w:cs="宋体"/>
          <w:b/>
          <w:bCs/>
          <w:color w:val="auto"/>
          <w:sz w:val="36"/>
          <w:szCs w:val="36"/>
          <w:highlight w:val="none"/>
          <w:lang w:val="zh-CN"/>
        </w:rPr>
        <w:t xml:space="preserve">四、</w:t>
      </w:r>
      <w:r>
        <w:rPr>
          <w:rFonts w:hint="eastAsia" w:cs="宋体"/>
          <w:b/>
          <w:bCs/>
          <w:color w:val="auto"/>
          <w:sz w:val="36"/>
          <w:szCs w:val="36"/>
          <w:highlight w:val="none"/>
          <w:lang w:val="en-US" w:eastAsia="zh-CN"/>
        </w:rPr>
        <w:t xml:space="preserve">资格证明文件</w:t>
      </w:r>
      <w:bookmarkEnd w:id="40"/>
      <w:r/>
      <w:r/>
    </w:p>
    <w:p>
      <w:pPr>
        <w:jc w:val="left"/>
        <w:pageBreakBefore w:val="0"/>
        <w:spacing w:line="520" w:lineRule="exact"/>
        <w:widowControl/>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《中华人民共和国政府采购法》规定的资格条件证明文件；</w:t>
      </w:r>
      <w:bookmarkEnd w:id="41"/>
      <w:r/>
      <w:bookmarkEnd w:id="42"/>
      <w:r/>
      <w:bookmarkEnd w:id="43"/>
      <w:r/>
      <w:r/>
    </w:p>
    <w:p>
      <w:pPr>
        <w:jc w:val="left"/>
        <w:pageBreakBefore w:val="0"/>
        <w:spacing w:line="520" w:lineRule="exact"/>
        <w:widowControl/>
        <w:rPr>
          <w:rFonts w:hint="eastAsia" w:ascii="宋体" w:hAnsi="宋体" w:eastAsia="宋体" w:cs="宋体"/>
          <w:b w:val="0"/>
          <w:bCs w:val="0"/>
          <w:color w:val="auto"/>
          <w:sz w:val="36"/>
          <w:szCs w:val="36"/>
          <w:highlight w:val="none"/>
          <w:lang w:val="zh-CN"/>
        </w:rPr>
        <w:outlineLvl w:val="9"/>
      </w:pPr>
      <w:r/>
      <w:bookmarkStart w:id="44" w:name="_Toc9937"/>
      <w:r/>
      <w:bookmarkStart w:id="45" w:name="_Toc18978"/>
      <w:r/>
      <w:bookmarkStart w:id="46" w:name="_Toc12399"/>
      <w:r/>
      <w:r/>
    </w:p>
    <w:p>
      <w:pPr>
        <w:jc w:val="left"/>
        <w:pageBreakBefore w:val="0"/>
        <w:spacing w:line="520" w:lineRule="exact"/>
        <w:widowControl/>
        <w:rPr>
          <w:rFonts w:hint="eastAsia" w:ascii="宋体" w:hAnsi="宋体" w:eastAsia="宋体" w:cs="宋体"/>
          <w:b w:val="0"/>
          <w:bCs w:val="0"/>
          <w:color w:val="auto"/>
          <w:sz w:val="36"/>
          <w:szCs w:val="36"/>
          <w:highlight w:val="none"/>
          <w:lang w:val="zh-CN"/>
        </w:rPr>
        <w:outlineLvl w:val="9"/>
      </w:pPr>
      <w:r>
        <w:rPr>
          <w:rFonts w:hint="eastAsia" w:ascii="宋体" w:hAnsi="宋体" w:eastAsia="宋体" w:cs="宋体"/>
          <w:b w:val="0"/>
          <w:bCs w:val="0"/>
          <w:color w:val="auto"/>
          <w:sz w:val="36"/>
          <w:szCs w:val="36"/>
          <w:highlight w:val="none"/>
          <w:lang w:val="zh-CN"/>
        </w:rPr>
      </w:r>
      <w:r/>
    </w:p>
    <w:p>
      <w:pPr>
        <w:jc w:val="left"/>
        <w:pageBreakBefore w:val="0"/>
        <w:spacing w:line="520" w:lineRule="exact"/>
        <w:widowControl/>
        <w:rPr>
          <w:rFonts w:hint="eastAsia" w:cs="宋体"/>
          <w:b/>
          <w:bCs/>
          <w:color w:val="auto"/>
          <w:sz w:val="36"/>
          <w:szCs w:val="36"/>
          <w:highlight w:val="none"/>
          <w:lang w:val="en-US" w:eastAsia="zh-CN"/>
        </w:rPr>
        <w:outlineLvl w:val="1"/>
      </w:pPr>
      <w:r/>
      <w:bookmarkStart w:id="47" w:name="_Toc17498"/>
      <w:r>
        <w:rPr>
          <w:rFonts w:hint="eastAsia" w:ascii="宋体" w:hAnsi="宋体" w:eastAsia="宋体" w:cs="宋体"/>
          <w:b/>
          <w:bCs/>
          <w:color w:val="auto"/>
          <w:sz w:val="36"/>
          <w:szCs w:val="36"/>
          <w:highlight w:val="none"/>
          <w:lang w:val="zh-CN"/>
        </w:rPr>
        <w:t xml:space="preserve">五、</w:t>
      </w:r>
      <w:r>
        <w:rPr>
          <w:rFonts w:hint="eastAsia" w:cs="宋体"/>
          <w:b/>
          <w:bCs/>
          <w:color w:val="auto"/>
          <w:sz w:val="36"/>
          <w:szCs w:val="36"/>
          <w:highlight w:val="none"/>
          <w:lang w:val="en-US" w:eastAsia="zh-CN"/>
        </w:rPr>
        <w:t xml:space="preserve">特定资格证明文件</w:t>
      </w:r>
      <w:bookmarkEnd w:id="47"/>
      <w:r/>
      <w:r/>
    </w:p>
    <w:p>
      <w:pPr>
        <w:jc w:val="left"/>
        <w:pageBreakBefore w:val="0"/>
        <w:spacing w:line="520" w:lineRule="exact"/>
        <w:widowControl/>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根据采购项目的特殊要求规定的特定条件证明文件；</w:t>
      </w:r>
      <w:bookmarkEnd w:id="44"/>
      <w:r/>
      <w:bookmarkEnd w:id="45"/>
      <w:r/>
      <w:bookmarkEnd w:id="46"/>
      <w:r/>
      <w:r/>
    </w:p>
    <w:p>
      <w:pPr>
        <w:jc w:val="left"/>
        <w:pageBreakBefore w:val="0"/>
        <w:spacing w:line="520" w:lineRule="exact"/>
        <w:widowControl/>
        <w:rPr>
          <w:rFonts w:hint="eastAsia" w:ascii="宋体" w:hAnsi="宋体" w:eastAsia="宋体" w:cs="宋体"/>
          <w:b/>
          <w:bCs/>
          <w:color w:val="auto"/>
          <w:sz w:val="24"/>
          <w:szCs w:val="24"/>
          <w:highlight w:val="none"/>
          <w:lang w:val="zh-CN"/>
        </w:rPr>
        <w:outlineLvl w:val="9"/>
      </w:pPr>
      <w:r/>
      <w:bookmarkStart w:id="48" w:name="_Toc5053"/>
      <w:r/>
      <w:bookmarkEnd w:id="48"/>
      <w:r/>
    </w:p>
    <w:p>
      <w:pPr>
        <w:jc w:val="left"/>
        <w:pageBreakBefore w:val="0"/>
        <w:spacing w:line="520" w:lineRule="exact"/>
        <w:widowControl/>
        <w:rPr>
          <w:rFonts w:hint="eastAsia" w:ascii="宋体" w:hAnsi="宋体" w:eastAsia="宋体" w:cs="宋体"/>
          <w:b/>
          <w:bCs/>
          <w:color w:val="auto"/>
          <w:sz w:val="24"/>
          <w:szCs w:val="24"/>
          <w:highlight w:val="none"/>
          <w:lang w:val="zh-CN"/>
        </w:rPr>
        <w:outlineLvl w:val="9"/>
      </w:pPr>
      <w:r/>
      <w:bookmarkStart w:id="49" w:name="_Toc2005"/>
      <w:r/>
      <w:r/>
    </w:p>
    <w:p>
      <w:pPr>
        <w:pStyle w:val="668"/>
        <w:pageBreakBefore w:val="0"/>
        <w:spacing w:line="520" w:lineRule="exact"/>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r>
      <w:r/>
    </w:p>
    <w:p>
      <w:pPr>
        <w:pageBreakBefore w:val="0"/>
        <w:spacing w:line="520" w:lineRule="exact"/>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r>
      <w:r/>
    </w:p>
    <w:p>
      <w:pPr>
        <w:pStyle w:val="668"/>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bookmarkEnd w:id="49"/>
      <w:r/>
    </w:p>
    <w:p>
      <w:pPr>
        <w:pStyle w:val="669"/>
        <w:jc w:val="center"/>
        <w:spacing w:line="600" w:lineRule="exact"/>
        <w:rPr>
          <w:rFonts w:ascii="宋体" w:hAnsi="宋体" w:cs="宋体"/>
          <w:b/>
          <w:bCs/>
          <w:sz w:val="32"/>
          <w:szCs w:val="32"/>
          <w:highlight w:val="none"/>
        </w:rPr>
      </w:pPr>
      <w:r/>
      <w:bookmarkStart w:id="50" w:name="_Toc10144"/>
      <w:r/>
      <w:bookmarkStart w:id="51" w:name="_Toc27159"/>
      <w:r/>
      <w:bookmarkStart w:id="52" w:name="_Toc17509"/>
      <w:r>
        <w:rPr>
          <w:rFonts w:hint="eastAsia" w:ascii="宋体" w:hAnsi="宋体" w:cs="宋体"/>
          <w:b/>
          <w:bCs/>
          <w:sz w:val="32"/>
          <w:szCs w:val="32"/>
          <w:highlight w:val="none"/>
          <w:lang w:val="zh-CN"/>
        </w:rPr>
        <w:t xml:space="preserve">具有履行合同所必需的设备或专业技术能力</w:t>
      </w:r>
      <w:r/>
    </w:p>
    <w:p>
      <w:pPr>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 </w:t>
      </w:r>
      <w:r/>
    </w:p>
    <w:p>
      <w:pPr>
        <w:ind w:firstLine="42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（供应商名称）郑重声明：我公司具备履行本项采购合同所必需的设备和专业技术能力，为履行本项采购合同我公司具备如下主要设备和主要专业技术能力：</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 若有 )</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若有 )</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Times New Roman" w:hAnsi="Times New Roman" w:eastAsia="宋体" w:cs="Times New Roman"/>
          <w:szCs w:val="20"/>
          <w:highlight w:val="none"/>
        </w:rPr>
        <w:outlineLvl w:val="9"/>
      </w:pPr>
      <w:r>
        <w:rPr>
          <w:rFonts w:hint="eastAsia" w:ascii="Times New Roman" w:hAnsi="Times New Roman" w:eastAsia="宋体" w:cs="Times New Roman"/>
          <w:szCs w:val="20"/>
          <w:highlight w:val="none"/>
        </w:rPr>
      </w:r>
      <w:r/>
    </w:p>
    <w:p>
      <w:pPr>
        <w:ind w:left="0" w:right="0" w:firstLine="0"/>
        <w:jc w:val="right"/>
        <w:keepLines w:val="0"/>
        <w:keepNext w:val="0"/>
        <w:pageBreakBefore w:val="0"/>
        <w:spacing w:line="520" w:lineRule="exact"/>
        <w:tabs>
          <w:tab w:val="left" w:pos="4860" w:leader="none"/>
        </w:tabs>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t xml:space="preserve">单位名称（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pacing w:val="6"/>
          <w:sz w:val="24"/>
          <w:szCs w:val="24"/>
          <w:highlight w:val="none"/>
        </w:rPr>
        <w:t xml:space="preserve">）：</w:t>
      </w:r>
      <w:r/>
    </w:p>
    <w:p>
      <w:pPr>
        <w:ind w:left="0" w:right="0" w:firstLine="0"/>
        <w:jc w:val="right"/>
        <w:keepLines w:val="0"/>
        <w:keepNext w:val="0"/>
        <w:pageBreakBefore w:val="0"/>
        <w:spacing w:line="520" w:lineRule="exact"/>
        <w:tabs>
          <w:tab w:val="left" w:pos="4860" w:leader="none"/>
        </w:tabs>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r>
      <w:r/>
    </w:p>
    <w:p>
      <w:pPr>
        <w:jc w:val="right"/>
        <w:rPr>
          <w:rFonts w:hint="eastAsia"/>
          <w:lang w:val="en-US" w:eastAsia="zh-CN"/>
        </w:rPr>
      </w:pPr>
      <w:r>
        <w:rPr>
          <w:rFonts w:hint="eastAsia" w:ascii="宋体" w:hAnsi="宋体" w:eastAsia="宋体" w:cs="宋体"/>
          <w:color w:val="auto"/>
          <w:spacing w:val="6"/>
          <w:sz w:val="24"/>
          <w:szCs w:val="24"/>
          <w:highlight w:val="none"/>
        </w:rPr>
        <w:t xml:space="preserve">       日  期：</w:t>
      </w:r>
      <w:r/>
    </w:p>
    <w:p>
      <w:pPr>
        <w:jc w:val="both"/>
        <w:spacing w:after="120"/>
        <w:widowControl w:val="off"/>
        <w:rPr>
          <w:rFonts w:hint="eastAsia" w:ascii="宋体" w:hAnsi="宋体" w:eastAsia="宋体" w:cs="黑体"/>
          <w:b/>
          <w:bCs/>
          <w:color w:val="000000"/>
          <w:sz w:val="24"/>
          <w:szCs w:val="24"/>
          <w:highlight w:val="none"/>
          <w:lang w:val="zh-CN" w:eastAsia="zh-CN" w:bidi="ar-SA"/>
        </w:rPr>
      </w:pPr>
      <w:r>
        <w:rPr>
          <w:rFonts w:hint="eastAsia" w:ascii="宋体" w:hAnsi="宋体" w:eastAsia="宋体" w:cs="黑体"/>
          <w:b/>
          <w:bCs/>
          <w:color w:val="000000"/>
          <w:sz w:val="24"/>
          <w:szCs w:val="24"/>
          <w:highlight w:val="none"/>
          <w:lang w:val="zh-CN" w:eastAsia="zh-CN" w:bidi="ar-SA"/>
        </w:rPr>
      </w:r>
      <w:r/>
    </w:p>
    <w:p>
      <w:pPr>
        <w:ind w:firstLine="321"/>
        <w:jc w:val="center"/>
        <w:keepLines/>
        <w:keepNext/>
        <w:spacing w:line="56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zh-CN"/>
        </w:rPr>
        <w:t xml:space="preserve">参加政府采购活动前3年内在经营活动中没有重大违法记录的书面声明</w:t>
      </w:r>
      <w:r/>
    </w:p>
    <w:p>
      <w:pPr>
        <w:ind w:firstLine="480"/>
        <w:jc w:val="left"/>
        <w:spacing w:line="560" w:lineRule="exact"/>
        <w:shd w:val="clear" w:color="auto" w:fill="ffffff"/>
        <w:widowControl/>
        <w:rPr>
          <w:rFonts w:hint="eastAsia" w:ascii="宋体" w:hAnsi="宋体" w:eastAsia="宋体" w:cs="宋体"/>
          <w:bCs/>
          <w:sz w:val="24"/>
          <w:szCs w:val="20"/>
          <w:highlight w:val="none"/>
        </w:rPr>
      </w:pPr>
      <w:r>
        <w:rPr>
          <w:rFonts w:hint="eastAsia" w:ascii="宋体" w:hAnsi="宋体" w:eastAsia="宋体" w:cs="宋体"/>
          <w:bCs/>
          <w:sz w:val="24"/>
          <w:szCs w:val="20"/>
          <w:highlight w:val="none"/>
        </w:rPr>
      </w:r>
      <w:r/>
    </w:p>
    <w:p>
      <w:pPr>
        <w:jc w:val="left"/>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（采购人）</w:t>
      </w:r>
      <w:r/>
    </w:p>
    <w:p>
      <w:pPr>
        <w:ind w:firstLine="42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参加政府采购活动前3年内在经营活动中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（在下划线上如实填写：有或没有）重大违法记录。</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0"/>
        <w:jc w:val="right"/>
        <w:keepLines w:val="0"/>
        <w:keepNext w:val="0"/>
        <w:pageBreakBefore w:val="0"/>
        <w:spacing w:line="520" w:lineRule="exact"/>
        <w:tabs>
          <w:tab w:val="left" w:pos="4860" w:leader="none"/>
        </w:tabs>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t xml:space="preserve">单位名称（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pacing w:val="6"/>
          <w:sz w:val="24"/>
          <w:szCs w:val="24"/>
          <w:highlight w:val="none"/>
        </w:rPr>
        <w:t xml:space="preserve">）：</w:t>
      </w:r>
      <w:r/>
    </w:p>
    <w:p>
      <w:pPr>
        <w:ind w:left="0" w:right="0" w:firstLine="0"/>
        <w:jc w:val="right"/>
        <w:keepLines w:val="0"/>
        <w:keepNext w:val="0"/>
        <w:pageBreakBefore w:val="0"/>
        <w:spacing w:line="520" w:lineRule="exact"/>
        <w:tabs>
          <w:tab w:val="left" w:pos="4860" w:leader="none"/>
        </w:tabs>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r>
      <w:r/>
    </w:p>
    <w:p>
      <w:pPr>
        <w:jc w:val="right"/>
        <w:rPr>
          <w:rFonts w:hint="eastAsia"/>
          <w:lang w:val="en-US" w:eastAsia="zh-CN"/>
        </w:rPr>
      </w:pPr>
      <w:r>
        <w:rPr>
          <w:rFonts w:hint="eastAsia" w:ascii="宋体" w:hAnsi="宋体" w:eastAsia="宋体" w:cs="宋体"/>
          <w:color w:val="auto"/>
          <w:spacing w:val="6"/>
          <w:sz w:val="24"/>
          <w:szCs w:val="24"/>
          <w:highlight w:val="none"/>
        </w:rPr>
        <w:t xml:space="preserve">       日  期：</w:t>
      </w:r>
      <w:r/>
    </w:p>
    <w:p>
      <w:pPr>
        <w:pageBreakBefore w:val="0"/>
        <w:spacing w:line="5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ageBreakBefore w:val="0"/>
        <w:spacing w:line="5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ageBreakBefore w:val="0"/>
        <w:spacing w:line="5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ageBreakBefore w:val="0"/>
        <w:spacing w:line="5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ageBreakBefore w:val="0"/>
        <w:spacing w:line="5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ageBreakBefore w:val="0"/>
        <w:spacing w:line="5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647"/>
        <w:rPr>
          <w:rFonts w:hint="eastAsia"/>
          <w:lang w:val="en-US" w:eastAsia="zh-CN"/>
        </w:rPr>
      </w:pPr>
      <w:r>
        <w:rPr>
          <w:rFonts w:hint="eastAsia"/>
          <w:lang w:val="en-US" w:eastAsia="zh-CN"/>
        </w:rPr>
      </w:r>
      <w:r/>
    </w:p>
    <w:p>
      <w:pPr>
        <w:pageBreakBefore w:val="0"/>
        <w:spacing w:line="520" w:lineRule="exact"/>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lang w:val="en-US" w:eastAsia="zh-CN"/>
        </w:rPr>
        <w:t xml:space="preserve">六</w:t>
      </w:r>
      <w:r>
        <w:rPr>
          <w:rFonts w:hint="eastAsia" w:ascii="宋体" w:hAnsi="宋体" w:eastAsia="宋体" w:cs="宋体"/>
          <w:b/>
          <w:color w:val="auto"/>
          <w:sz w:val="36"/>
          <w:szCs w:val="36"/>
          <w:highlight w:val="none"/>
        </w:rPr>
        <w:t xml:space="preserve">、商务条款偏离表</w:t>
      </w:r>
      <w:bookmarkEnd w:id="50"/>
      <w:r/>
      <w:bookmarkEnd w:id="51"/>
      <w:r/>
      <w:bookmarkEnd w:id="52"/>
      <w:r/>
      <w:r/>
    </w:p>
    <w:p>
      <w:pPr>
        <w:ind w:left="420"/>
        <w:jc w:val="center"/>
        <w:pageBreakBefore w:val="0"/>
        <w:spacing w:line="520" w:lineRule="exact"/>
        <w:shd w:val="clear" w:color="auto" w:fill="ffffff"/>
        <w:widowControl/>
        <w:rPr>
          <w:rFonts w:hint="eastAsia" w:ascii="宋体" w:hAnsi="宋体" w:eastAsia="宋体" w:cs="宋体"/>
          <w:b w:val="0"/>
          <w:bCs/>
          <w:color w:val="auto"/>
          <w:sz w:val="36"/>
          <w:szCs w:val="36"/>
          <w:highlight w:val="none"/>
        </w:rPr>
        <w:outlineLvl w:val="9"/>
      </w:pPr>
      <w:r>
        <w:rPr>
          <w:rFonts w:hint="eastAsia" w:ascii="宋体" w:hAnsi="宋体" w:eastAsia="宋体" w:cs="宋体"/>
          <w:b w:val="0"/>
          <w:bCs/>
          <w:color w:val="auto"/>
          <w:sz w:val="36"/>
          <w:szCs w:val="36"/>
          <w:highlight w:val="none"/>
        </w:rPr>
      </w:r>
      <w:r/>
    </w:p>
    <w:p>
      <w:pPr>
        <w:ind w:left="420"/>
        <w:jc w:val="center"/>
        <w:pageBreakBefore w:val="0"/>
        <w:spacing w:line="520" w:lineRule="exact"/>
        <w:shd w:val="clear" w:color="auto" w:fill="ffffff"/>
        <w:widowControl/>
        <w:rPr>
          <w:rFonts w:hint="eastAsia" w:ascii="宋体" w:hAnsi="宋体" w:eastAsia="宋体" w:cs="宋体"/>
          <w:b w:val="0"/>
          <w:bCs/>
          <w:color w:val="auto"/>
          <w:sz w:val="36"/>
          <w:szCs w:val="36"/>
          <w:highlight w:val="none"/>
        </w:rPr>
        <w:outlineLvl w:val="9"/>
      </w:pPr>
      <w:r>
        <w:rPr>
          <w:rFonts w:hint="eastAsia" w:ascii="宋体" w:hAnsi="宋体" w:eastAsia="宋体" w:cs="宋体"/>
          <w:b w:val="0"/>
          <w:bCs/>
          <w:color w:val="auto"/>
          <w:sz w:val="36"/>
          <w:szCs w:val="36"/>
          <w:highlight w:val="none"/>
        </w:rPr>
        <w:t xml:space="preserve">商务条款偏离表</w:t>
      </w:r>
      <w:r/>
    </w:p>
    <w:p>
      <w:pPr>
        <w:jc w:val="left"/>
        <w:pageBreakBefore w:val="0"/>
        <w:spacing w:line="520" w:lineRule="exact"/>
        <w:shd w:val="clear" w:color="auto" w:fill="ffffff"/>
        <w:widowControl/>
        <w:rPr>
          <w:rFonts w:hint="eastAsia" w:ascii="宋体" w:hAnsi="宋体" w:eastAsia="宋体" w:cs="宋体"/>
          <w:bCs/>
          <w:color w:val="auto"/>
          <w:sz w:val="24"/>
          <w:szCs w:val="24"/>
          <w:highlight w:val="none"/>
          <w:u w:val="single"/>
        </w:rPr>
        <w:outlineLvl w:val="9"/>
      </w:pPr>
      <w:r>
        <w:rPr>
          <w:rFonts w:hint="eastAsia" w:ascii="宋体" w:hAnsi="宋体" w:eastAsia="宋体" w:cs="宋体"/>
          <w:color w:val="auto"/>
          <w:sz w:val="24"/>
          <w:szCs w:val="24"/>
          <w:highlight w:val="none"/>
        </w:rPr>
        <w:t xml:space="preserve">项目名称：</w:t>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val="en-US" w:eastAsia="zh-CN"/>
        </w:rPr>
        <w:t xml:space="preserve">                </w:t>
      </w:r>
      <w:r/>
    </w:p>
    <w:tbl>
      <w:tblPr>
        <w:tblStyle w:val="646"/>
        <w:tblW w:w="8569" w:type="dxa"/>
        <w:jc w:val="center"/>
        <w:tblLayout w:type="fixed"/>
        <w:tblCellMar>
          <w:left w:w="10" w:type="dxa"/>
          <w:top w:w="0" w:type="dxa"/>
          <w:right w:w="10" w:type="dxa"/>
          <w:bottom w:w="0" w:type="dxa"/>
        </w:tblCellMar>
        <w:tblLook w:val="04A0" w:firstRow="1" w:lastRow="0" w:firstColumn="1" w:lastColumn="0" w:noHBand="0" w:noVBand="1"/>
      </w:tblPr>
      <w:tblGrid>
        <w:gridCol w:w="1225"/>
        <w:gridCol w:w="3072"/>
        <w:gridCol w:w="3007"/>
        <w:gridCol w:w="1265"/>
      </w:tblGrid>
      <w:tr>
        <w:trPr>
          <w:jc w:val="center"/>
          <w:trHeight w:val="567"/>
        </w:trPr>
        <w:tc>
          <w:tcPr>
            <w:shd w:val="clear" w:color="auto" w:fill="f1f1f1" w:themeFill="background1" w:themeFillShade="F2"/>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序号</w:t>
            </w:r>
            <w:r/>
          </w:p>
        </w:tc>
        <w:tc>
          <w:tcPr>
            <w:shd w:val="clear" w:color="auto" w:fill="f1f1f1" w:themeFill="background1" w:themeFillShade="F2"/>
            <w:tcBorders>
              <w:top w:val="single" w:color="auto" w:sz="6" w:space="0"/>
              <w:left w:val="single" w:color="auto" w:sz="6" w:space="0"/>
              <w:bottom w:val="single" w:color="auto" w:sz="6" w:space="0"/>
              <w:right w:val="single" w:color="auto" w:sz="6" w:space="0"/>
            </w:tcBorders>
            <w:tcW w:w="3072"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招标文件的商务条款</w:t>
            </w:r>
            <w:r/>
          </w:p>
        </w:tc>
        <w:tc>
          <w:tcPr>
            <w:shd w:val="clear" w:color="auto" w:fill="f1f1f1" w:themeFill="background1" w:themeFillShade="F2"/>
            <w:tcBorders>
              <w:top w:val="single" w:color="auto" w:sz="6" w:space="0"/>
              <w:left w:val="single" w:color="auto" w:sz="6" w:space="0"/>
              <w:bottom w:val="single" w:color="auto" w:sz="6" w:space="0"/>
              <w:right w:val="single" w:color="auto" w:sz="6" w:space="0"/>
            </w:tcBorders>
            <w:tcW w:w="3007"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投标文件的商务条款</w:t>
            </w:r>
            <w:r/>
          </w:p>
        </w:tc>
        <w:tc>
          <w:tcPr>
            <w:shd w:val="clear" w:color="auto" w:fill="f1f1f1" w:themeFill="background1" w:themeFillShade="F2"/>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说明</w:t>
            </w:r>
            <w:r/>
          </w:p>
        </w:tc>
      </w:tr>
      <w:tr>
        <w:trPr>
          <w:jc w:val="center"/>
          <w:trHeight w:val="519"/>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3072"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007"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r>
      <w:tr>
        <w:trPr>
          <w:jc w:val="center"/>
          <w:trHeight w:val="489"/>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3072"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007"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r>
      <w:tr>
        <w:trPr>
          <w:jc w:val="center"/>
          <w:trHeight w:val="504"/>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3072"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007"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r>
      <w:tr>
        <w:trPr>
          <w:jc w:val="center"/>
          <w:trHeight w:val="504"/>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4"/>
                <w:highlight w:val="none"/>
                <w:lang w:val="zh-CN" w:eastAsia="zh-CN"/>
              </w:rPr>
              <w:t xml:space="preserve">……</w:t>
            </w:r>
            <w:r/>
          </w:p>
        </w:tc>
        <w:tc>
          <w:tcPr>
            <w:tcBorders>
              <w:top w:val="single" w:color="auto" w:sz="6" w:space="0"/>
              <w:left w:val="single" w:color="auto" w:sz="6" w:space="0"/>
              <w:bottom w:val="single" w:color="auto" w:sz="6" w:space="0"/>
              <w:right w:val="single" w:color="auto" w:sz="6" w:space="0"/>
            </w:tcBorders>
            <w:tcW w:w="3072"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007" w:type="dxa"/>
            <w:vAlign w:val="center"/>
            <w:textDirection w:val="lrTb"/>
            <w:noWrap w:val="false"/>
          </w:tcPr>
          <w:p>
            <w:pPr>
              <w:ind w:firstLine="420"/>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pageBreakBefore w:val="0"/>
              <w:spacing w:line="24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r>
    </w:tbl>
    <w:p>
      <w:pPr>
        <w:jc w:val="lef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投标人名称（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z w:val="24"/>
          <w:szCs w:val="24"/>
          <w:highlight w:val="none"/>
          <w:lang w:val="zh-CN"/>
        </w:rPr>
        <w:t xml:space="preserve">）:</w:t>
      </w:r>
      <w:r/>
    </w:p>
    <w:p>
      <w:pPr>
        <w:jc w:val="right"/>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pStyle w:val="662"/>
        <w:rPr>
          <w:rFonts w:hint="eastAsia"/>
          <w:lang w:val="zh-CN"/>
        </w:rPr>
      </w:pPr>
      <w:r>
        <w:rPr>
          <w:rFonts w:hint="eastAsia"/>
          <w:lang w:val="zh-CN"/>
        </w:rPr>
      </w:r>
      <w:r/>
    </w:p>
    <w:p>
      <w:pPr>
        <w:pageBreakBefore w:val="0"/>
        <w:spacing w:line="520" w:lineRule="exact"/>
        <w:shd w:val="clear" w:color="auto" w:fill="ffffff"/>
        <w:widowControl/>
        <w:rPr>
          <w:rFonts w:hint="eastAsia" w:ascii="宋体" w:hAnsi="宋体" w:eastAsia="宋体" w:cs="宋体"/>
          <w:b/>
          <w:color w:val="auto"/>
          <w:sz w:val="36"/>
          <w:szCs w:val="36"/>
          <w:highlight w:val="none"/>
          <w:lang w:val="en-US" w:eastAsia="zh-CN"/>
        </w:rPr>
        <w:outlineLvl w:val="1"/>
      </w:pPr>
      <w:r/>
      <w:bookmarkStart w:id="53" w:name="_Toc21683"/>
      <w:r/>
      <w:bookmarkStart w:id="54" w:name="_Toc29749"/>
      <w:r/>
      <w:bookmarkStart w:id="55" w:name="_Toc17209"/>
      <w:r/>
      <w:bookmarkStart w:id="56" w:name="_Toc17533"/>
      <w:r>
        <w:rPr>
          <w:rFonts w:hint="eastAsia" w:ascii="宋体" w:hAnsi="宋体" w:eastAsia="宋体" w:cs="宋体"/>
          <w:b/>
          <w:color w:val="auto"/>
          <w:sz w:val="36"/>
          <w:szCs w:val="36"/>
          <w:highlight w:val="none"/>
          <w:lang w:val="en-US" w:eastAsia="zh-CN"/>
        </w:rPr>
        <w:t xml:space="preserve">七</w:t>
      </w:r>
      <w:r>
        <w:rPr>
          <w:rFonts w:hint="eastAsia" w:ascii="宋体" w:hAnsi="宋体" w:eastAsia="宋体" w:cs="宋体"/>
          <w:b/>
          <w:color w:val="auto"/>
          <w:sz w:val="36"/>
          <w:szCs w:val="36"/>
          <w:highlight w:val="none"/>
        </w:rPr>
        <w:t xml:space="preserve">、技术</w:t>
      </w:r>
      <w:bookmarkEnd w:id="53"/>
      <w:r>
        <w:rPr>
          <w:rFonts w:hint="eastAsia" w:ascii="宋体" w:hAnsi="宋体" w:eastAsia="宋体" w:cs="宋体"/>
          <w:b/>
          <w:color w:val="auto"/>
          <w:sz w:val="36"/>
          <w:szCs w:val="36"/>
          <w:highlight w:val="none"/>
          <w:lang w:val="en-US" w:eastAsia="zh-CN"/>
        </w:rPr>
        <w:t xml:space="preserve">规格响应表</w:t>
      </w:r>
      <w:bookmarkEnd w:id="54"/>
      <w:r/>
      <w:bookmarkEnd w:id="55"/>
      <w:r/>
      <w:bookmarkEnd w:id="56"/>
      <w:r/>
      <w:r/>
    </w:p>
    <w:p>
      <w:pPr>
        <w:ind w:left="420"/>
        <w:jc w:val="center"/>
        <w:pageBreakBefore w:val="0"/>
        <w:spacing w:line="520" w:lineRule="exact"/>
        <w:shd w:val="clear" w:color="auto" w:fill="ffffff"/>
        <w:widowControl/>
        <w:rPr>
          <w:rFonts w:hint="eastAsia" w:ascii="宋体" w:hAnsi="宋体" w:eastAsia="宋体" w:cs="宋体"/>
          <w:b w:val="0"/>
          <w:bCs/>
          <w:color w:val="auto"/>
          <w:sz w:val="36"/>
          <w:szCs w:val="36"/>
          <w:highlight w:val="none"/>
        </w:rPr>
        <w:outlineLvl w:val="9"/>
      </w:pPr>
      <w:r>
        <w:rPr>
          <w:rFonts w:hint="eastAsia" w:ascii="宋体" w:hAnsi="宋体" w:eastAsia="宋体" w:cs="宋体"/>
          <w:b w:val="0"/>
          <w:bCs/>
          <w:color w:val="auto"/>
          <w:sz w:val="36"/>
          <w:szCs w:val="36"/>
          <w:highlight w:val="none"/>
        </w:rPr>
      </w:r>
      <w:r/>
    </w:p>
    <w:p>
      <w:pPr>
        <w:ind w:left="420"/>
        <w:jc w:val="center"/>
        <w:pageBreakBefore w:val="0"/>
        <w:spacing w:line="520" w:lineRule="exact"/>
        <w:shd w:val="clear" w:color="auto" w:fill="ffffff"/>
        <w:widowControl/>
        <w:rPr>
          <w:rFonts w:hint="eastAsia" w:ascii="宋体" w:hAnsi="宋体" w:eastAsia="宋体" w:cs="宋体"/>
          <w:b w:val="0"/>
          <w:bCs/>
          <w:color w:val="auto"/>
          <w:sz w:val="36"/>
          <w:szCs w:val="36"/>
          <w:highlight w:val="none"/>
          <w:lang w:val="en-US" w:eastAsia="zh-CN"/>
        </w:rPr>
        <w:outlineLvl w:val="9"/>
      </w:pPr>
      <w:r>
        <w:rPr>
          <w:rFonts w:hint="eastAsia" w:ascii="宋体" w:hAnsi="宋体" w:eastAsia="宋体" w:cs="宋体"/>
          <w:b w:val="0"/>
          <w:bCs/>
          <w:color w:val="auto"/>
          <w:sz w:val="36"/>
          <w:szCs w:val="36"/>
          <w:highlight w:val="none"/>
        </w:rPr>
        <w:t xml:space="preserve">技术</w:t>
      </w:r>
      <w:r>
        <w:rPr>
          <w:rFonts w:hint="eastAsia" w:ascii="宋体" w:hAnsi="宋体" w:eastAsia="宋体" w:cs="宋体"/>
          <w:b w:val="0"/>
          <w:bCs/>
          <w:color w:val="auto"/>
          <w:sz w:val="36"/>
          <w:szCs w:val="36"/>
          <w:highlight w:val="none"/>
          <w:lang w:val="en-US" w:eastAsia="zh-CN"/>
        </w:rPr>
        <w:t xml:space="preserve">规格响应表</w:t>
      </w:r>
      <w:r/>
    </w:p>
    <w:p>
      <w:pPr>
        <w:pageBreakBefore w:val="0"/>
        <w:spacing w:line="520" w:lineRule="exact"/>
        <w:shd w:val="clear" w:color="auto" w:fill="ffffff"/>
        <w:widowControl/>
        <w:rPr>
          <w:rFonts w:hint="eastAsia" w:ascii="宋体" w:hAnsi="宋体" w:eastAsia="宋体" w:cs="宋体"/>
          <w:bCs/>
          <w:color w:val="auto"/>
          <w:sz w:val="24"/>
          <w:szCs w:val="24"/>
          <w:highlight w:val="none"/>
          <w:u w:val="single"/>
        </w:rPr>
        <w:outlineLvl w:val="9"/>
      </w:pPr>
      <w:r>
        <w:rPr>
          <w:rFonts w:hint="eastAsia" w:ascii="宋体" w:hAnsi="宋体" w:eastAsia="宋体" w:cs="宋体"/>
          <w:color w:val="auto"/>
          <w:sz w:val="24"/>
          <w:szCs w:val="24"/>
          <w:highlight w:val="none"/>
        </w:rPr>
        <w:t xml:space="preserve">项目名称：</w:t>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cs="宋体"/>
          <w:color w:val="auto"/>
          <w:sz w:val="24"/>
          <w:szCs w:val="24"/>
          <w:highlight w:val="none"/>
          <w:lang w:val="en-US" w:eastAsia="zh-CN"/>
        </w:rPr>
        <w:tab/>
      </w: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val="en-US" w:eastAsia="zh-CN"/>
        </w:rPr>
        <w:t xml:space="preserve">               </w:t>
      </w:r>
      <w:r/>
    </w:p>
    <w:tbl>
      <w:tblPr>
        <w:tblStyle w:val="646"/>
        <w:tblW w:w="9210" w:type="dxa"/>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567"/>
        </w:trPr>
        <w:tc>
          <w:tcPr>
            <w:shd w:val="clear" w:color="auto" w:fill="f1f1f1" w:themeFill="background1" w:themeFillShade="F2"/>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序号</w:t>
            </w:r>
            <w:r/>
          </w:p>
        </w:tc>
        <w:tc>
          <w:tcPr>
            <w:shd w:val="clear" w:color="auto" w:fill="f1f1f1" w:themeFill="background1" w:themeFillShade="F2"/>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招标文件的</w:t>
            </w: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val="zh-CN"/>
              </w:rPr>
              <w:t xml:space="preserve">条款</w:t>
            </w:r>
            <w:r/>
          </w:p>
        </w:tc>
        <w:tc>
          <w:tcPr>
            <w:shd w:val="clear" w:color="auto" w:fill="f1f1f1" w:themeFill="background1" w:themeFillShade="F2"/>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投标文件的</w:t>
            </w: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val="zh-CN"/>
              </w:rPr>
              <w:t xml:space="preserve">条款</w:t>
            </w:r>
            <w:r/>
          </w:p>
        </w:tc>
        <w:tc>
          <w:tcPr>
            <w:shd w:val="clear" w:color="auto" w:fill="f1f1f1" w:themeFill="background1" w:themeFillShade="F2"/>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说明</w:t>
            </w:r>
            <w:r/>
          </w:p>
        </w:tc>
      </w:tr>
      <w:tr>
        <w:trPr>
          <w:jc w:val="center"/>
          <w:trHeight w:val="408"/>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r>
      <w:tr>
        <w:trPr>
          <w:jc w:val="center"/>
          <w:trHeight w:val="408"/>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r>
      <w:tr>
        <w:trPr>
          <w:jc w:val="center"/>
          <w:trHeight w:val="408"/>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r>
      <w:tr>
        <w:trPr>
          <w:jc w:val="center"/>
          <w:trHeight w:val="408"/>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r>
    </w:tbl>
    <w:p>
      <w:pPr>
        <w:jc w:val="lef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投标人名称（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z w:val="24"/>
          <w:szCs w:val="24"/>
          <w:highlight w:val="none"/>
          <w:lang w:val="zh-CN"/>
        </w:rPr>
        <w:t xml:space="preserve">）:</w:t>
      </w:r>
      <w:r/>
    </w:p>
    <w:p>
      <w:pPr>
        <w:jc w:val="right"/>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pageBreakBefore w:val="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ageBreakBefore w:val="0"/>
        <w:spacing w:line="520" w:lineRule="exact"/>
        <w:rPr>
          <w:rFonts w:hint="eastAsia" w:ascii="宋体" w:hAnsi="宋体" w:eastAsia="宋体" w:cs="宋体"/>
          <w:b/>
          <w:color w:val="auto"/>
          <w:sz w:val="36"/>
          <w:szCs w:val="36"/>
          <w:highlight w:val="none"/>
        </w:rPr>
        <w:outlineLvl w:val="1"/>
      </w:pPr>
      <w:r/>
      <w:bookmarkStart w:id="57" w:name="_Toc29393"/>
      <w:r/>
      <w:bookmarkStart w:id="58" w:name="_Toc30731"/>
      <w:r/>
      <w:bookmarkStart w:id="59" w:name="_Toc22336"/>
      <w:r>
        <w:rPr>
          <w:rFonts w:hint="eastAsia" w:ascii="宋体" w:hAnsi="宋体" w:eastAsia="宋体" w:cs="宋体"/>
          <w:b/>
          <w:color w:val="auto"/>
          <w:sz w:val="36"/>
          <w:szCs w:val="36"/>
          <w:highlight w:val="none"/>
          <w:lang w:val="en-US" w:eastAsia="zh-CN"/>
        </w:rPr>
        <w:t xml:space="preserve">八</w:t>
      </w:r>
      <w:r>
        <w:rPr>
          <w:rFonts w:hint="eastAsia" w:ascii="宋体" w:hAnsi="宋体" w:eastAsia="宋体" w:cs="宋体"/>
          <w:b/>
          <w:color w:val="auto"/>
          <w:sz w:val="36"/>
          <w:szCs w:val="36"/>
          <w:highlight w:val="none"/>
        </w:rPr>
        <w:t xml:space="preserve">、</w:t>
      </w:r>
      <w:bookmarkEnd w:id="57"/>
      <w:r/>
      <w:bookmarkEnd w:id="58"/>
      <w:r/>
      <w:bookmarkStart w:id="60" w:name="_Toc20282"/>
      <w:r/>
      <w:bookmarkStart w:id="61" w:name="_Toc26932"/>
      <w:r/>
      <w:bookmarkStart w:id="62" w:name="_Toc17484"/>
      <w:r>
        <w:rPr>
          <w:rFonts w:hint="eastAsia" w:ascii="宋体" w:hAnsi="宋体" w:eastAsia="宋体" w:cs="宋体"/>
          <w:b/>
          <w:color w:val="auto"/>
          <w:sz w:val="36"/>
          <w:szCs w:val="36"/>
          <w:highlight w:val="none"/>
        </w:rPr>
        <w:t xml:space="preserve">业绩</w:t>
      </w:r>
      <w:bookmarkEnd w:id="59"/>
      <w:r/>
      <w:bookmarkEnd w:id="60"/>
      <w:r/>
      <w:bookmarkEnd w:id="61"/>
      <w:r/>
      <w:bookmarkEnd w:id="62"/>
      <w:r/>
      <w:r/>
    </w:p>
    <w:p>
      <w:pPr>
        <w:jc w:val="center"/>
        <w:pageBreakBefore w:val="0"/>
        <w:spacing w:line="520" w:lineRule="exact"/>
        <w:rPr>
          <w:rFonts w:hint="eastAsia" w:ascii="宋体" w:hAnsi="宋体" w:eastAsia="宋体" w:cs="宋体"/>
          <w:b/>
          <w:color w:val="auto"/>
          <w:sz w:val="36"/>
          <w:szCs w:val="36"/>
          <w:highlight w:val="none"/>
          <w:lang w:val="zh-CN"/>
        </w:rPr>
        <w:outlineLvl w:val="9"/>
      </w:pPr>
      <w:r>
        <w:rPr>
          <w:rFonts w:hint="eastAsia" w:ascii="宋体" w:hAnsi="宋体" w:eastAsia="宋体" w:cs="宋体"/>
          <w:b/>
          <w:color w:val="auto"/>
          <w:sz w:val="36"/>
          <w:szCs w:val="36"/>
          <w:highlight w:val="none"/>
          <w:lang w:val="zh-CN"/>
        </w:rPr>
      </w:r>
      <w:r/>
    </w:p>
    <w:p>
      <w:pPr>
        <w:jc w:val="center"/>
        <w:pageBreakBefore w:val="0"/>
        <w:spacing w:line="520" w:lineRule="exact"/>
        <w:rPr>
          <w:rFonts w:hint="eastAsia" w:ascii="宋体" w:hAnsi="宋体" w:eastAsia="宋体" w:cs="宋体"/>
          <w:b/>
          <w:color w:val="auto"/>
          <w:sz w:val="36"/>
          <w:szCs w:val="36"/>
          <w:highlight w:val="none"/>
          <w:lang w:val="zh-CN"/>
        </w:rPr>
        <w:outlineLvl w:val="9"/>
      </w:pPr>
      <w:r>
        <w:rPr>
          <w:rFonts w:hint="eastAsia" w:ascii="宋体" w:hAnsi="宋体" w:eastAsia="宋体" w:cs="宋体"/>
          <w:b/>
          <w:color w:val="auto"/>
          <w:sz w:val="36"/>
          <w:szCs w:val="36"/>
          <w:highlight w:val="none"/>
          <w:lang w:val="zh-CN"/>
        </w:rPr>
        <w:t xml:space="preserve">业绩情况一览表</w:t>
      </w:r>
      <w:r/>
    </w:p>
    <w:p>
      <w:pPr>
        <w:jc w:val="center"/>
        <w:pageBreakBefore w:val="0"/>
        <w:spacing w:line="520" w:lineRule="exact"/>
        <w:rPr>
          <w:rFonts w:hint="eastAsia" w:ascii="宋体" w:hAnsi="宋体" w:eastAsia="宋体" w:cs="宋体"/>
          <w:b/>
          <w:color w:val="auto"/>
          <w:sz w:val="36"/>
          <w:szCs w:val="36"/>
          <w:highlight w:val="none"/>
          <w:lang w:val="zh-CN"/>
        </w:rPr>
        <w:outlineLvl w:val="9"/>
      </w:pPr>
      <w:r>
        <w:rPr>
          <w:rFonts w:hint="eastAsia" w:ascii="宋体" w:hAnsi="宋体" w:eastAsia="宋体" w:cs="宋体"/>
          <w:b/>
          <w:color w:val="auto"/>
          <w:sz w:val="36"/>
          <w:szCs w:val="36"/>
          <w:highlight w:val="none"/>
          <w:lang w:val="zh-CN"/>
        </w:rPr>
      </w:r>
      <w:r/>
    </w:p>
    <w:tbl>
      <w:tblPr>
        <w:tblStyle w:val="646"/>
        <w:tblW w:w="9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1627"/>
        <w:gridCol w:w="1413"/>
        <w:gridCol w:w="1583"/>
        <w:gridCol w:w="1339"/>
        <w:gridCol w:w="1581"/>
        <w:gridCol w:w="1477"/>
      </w:tblGrid>
      <w:tr>
        <w:trPr>
          <w:jc w:val="center"/>
          <w:trHeight w:val="567"/>
        </w:trPr>
        <w:tc>
          <w:tcPr>
            <w:shd w:val="clear" w:color="auto" w:fill="f1f1f1" w:themeFill="background1" w:themeFillShade="F2"/>
            <w:tcW w:w="952" w:type="dxa"/>
            <w:vAlign w:val="center"/>
            <w:textDirection w:val="lrTb"/>
            <w:noWrap w:val="false"/>
          </w:tcPr>
          <w:p>
            <w:pPr>
              <w:jc w:val="center"/>
              <w:pageBreakBefore w:val="0"/>
              <w:spacing w:line="520"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序号</w:t>
            </w:r>
            <w:r/>
          </w:p>
        </w:tc>
        <w:tc>
          <w:tcPr>
            <w:shd w:val="clear" w:color="auto" w:fill="f1f1f1" w:themeFill="background1" w:themeFillShade="F2"/>
            <w:tcW w:w="1627" w:type="dxa"/>
            <w:vAlign w:val="center"/>
            <w:textDirection w:val="lrTb"/>
            <w:noWrap w:val="false"/>
          </w:tcPr>
          <w:p>
            <w:pPr>
              <w:jc w:val="center"/>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项目名称</w:t>
            </w:r>
            <w:r/>
          </w:p>
        </w:tc>
        <w:tc>
          <w:tcPr>
            <w:shd w:val="clear" w:color="auto" w:fill="f1f1f1" w:themeFill="background1" w:themeFillShade="F2"/>
            <w:tcW w:w="1413" w:type="dxa"/>
            <w:vAlign w:val="center"/>
            <w:textDirection w:val="lrTb"/>
            <w:noWrap w:val="false"/>
          </w:tcPr>
          <w:p>
            <w:pPr>
              <w:jc w:val="center"/>
              <w:pageBreakBefore w:val="0"/>
              <w:spacing w:line="520"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业主方</w:t>
            </w:r>
            <w:r/>
          </w:p>
        </w:tc>
        <w:tc>
          <w:tcPr>
            <w:shd w:val="clear" w:color="auto" w:fill="f1f1f1" w:themeFill="background1" w:themeFillShade="F2"/>
            <w:tcW w:w="1583" w:type="dxa"/>
            <w:vAlign w:val="center"/>
            <w:textDirection w:val="lrTb"/>
            <w:noWrap w:val="false"/>
          </w:tcPr>
          <w:p>
            <w:pPr>
              <w:jc w:val="center"/>
              <w:pageBreakBefore w:val="0"/>
              <w:spacing w:line="520" w:lineRule="exact"/>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合同金额</w:t>
            </w:r>
            <w:r/>
          </w:p>
        </w:tc>
        <w:tc>
          <w:tcPr>
            <w:shd w:val="clear" w:color="auto" w:fill="f1f1f1" w:themeFill="background1" w:themeFillShade="F2"/>
            <w:tcW w:w="1339" w:type="dxa"/>
            <w:vAlign w:val="center"/>
            <w:textDirection w:val="lrTb"/>
            <w:noWrap w:val="false"/>
          </w:tcPr>
          <w:p>
            <w:pPr>
              <w:jc w:val="center"/>
              <w:pageBreakBefore w:val="0"/>
              <w:spacing w:line="520" w:lineRule="exact"/>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合同签订时间</w:t>
            </w:r>
            <w:r/>
          </w:p>
        </w:tc>
        <w:tc>
          <w:tcPr>
            <w:shd w:val="clear" w:color="auto" w:fill="f1f1f1" w:themeFill="background1" w:themeFillShade="F2"/>
            <w:tcW w:w="1581" w:type="dxa"/>
            <w:vAlign w:val="center"/>
            <w:textDirection w:val="lrTb"/>
            <w:noWrap w:val="false"/>
          </w:tcPr>
          <w:p>
            <w:pPr>
              <w:jc w:val="center"/>
              <w:pageBreakBefore w:val="0"/>
              <w:spacing w:line="520"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业主联系人及联系方式</w:t>
            </w:r>
            <w:r/>
          </w:p>
        </w:tc>
        <w:tc>
          <w:tcPr>
            <w:shd w:val="clear" w:color="auto" w:fill="f1f1f1" w:themeFill="background1" w:themeFillShade="F2"/>
            <w:tcW w:w="1477" w:type="dxa"/>
            <w:vAlign w:val="center"/>
            <w:textDirection w:val="lrTb"/>
            <w:noWrap w:val="false"/>
          </w:tcPr>
          <w:p>
            <w:pPr>
              <w:jc w:val="center"/>
              <w:pageBreakBefore w:val="0"/>
              <w:spacing w:line="520"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备注</w:t>
            </w:r>
            <w:r/>
          </w:p>
        </w:tc>
      </w:tr>
      <w:tr>
        <w:trPr>
          <w:jc w:val="center"/>
          <w:trHeight w:val="567"/>
        </w:trPr>
        <w:tc>
          <w:tcPr>
            <w:tcW w:w="952"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1</w:t>
            </w:r>
            <w:r/>
          </w:p>
        </w:tc>
        <w:tc>
          <w:tcPr>
            <w:tcW w:w="1627"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413"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583"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339"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581"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477"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567"/>
        </w:trPr>
        <w:tc>
          <w:tcPr>
            <w:tcW w:w="952"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2</w:t>
            </w:r>
            <w:r/>
          </w:p>
        </w:tc>
        <w:tc>
          <w:tcPr>
            <w:tcW w:w="1627"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413"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583"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339"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581"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477"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567"/>
        </w:trPr>
        <w:tc>
          <w:tcPr>
            <w:tcW w:w="952"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3</w:t>
            </w:r>
            <w:r/>
          </w:p>
        </w:tc>
        <w:tc>
          <w:tcPr>
            <w:tcW w:w="1627"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413"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583"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339"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581"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477"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567"/>
        </w:trPr>
        <w:tc>
          <w:tcPr>
            <w:tcW w:w="952"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4</w:t>
            </w:r>
            <w:r/>
          </w:p>
        </w:tc>
        <w:tc>
          <w:tcPr>
            <w:tcW w:w="1627"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413"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583"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339"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581"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477"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567"/>
        </w:trPr>
        <w:tc>
          <w:tcPr>
            <w:tcW w:w="952"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5</w:t>
            </w:r>
            <w:r/>
          </w:p>
        </w:tc>
        <w:tc>
          <w:tcPr>
            <w:tcW w:w="1627"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413"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583"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339"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581"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477"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r>
        <w:trPr>
          <w:jc w:val="center"/>
          <w:trHeight w:val="567"/>
        </w:trPr>
        <w:tc>
          <w:tcPr>
            <w:tcW w:w="952"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w:t>
            </w:r>
            <w:r/>
          </w:p>
        </w:tc>
        <w:tc>
          <w:tcPr>
            <w:tcW w:w="1627"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413"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583"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339"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581"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c>
          <w:tcPr>
            <w:tcW w:w="1477" w:type="dxa"/>
            <w:vAlign w:val="center"/>
            <w:textDirection w:val="lrTb"/>
            <w:noWrap w:val="false"/>
          </w:tcPr>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tc>
      </w:tr>
    </w:tbl>
    <w:p>
      <w:pPr>
        <w:pageBreakBefore w:val="0"/>
        <w:spacing w:line="520" w:lineRule="exact"/>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投标人名称（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z w:val="24"/>
          <w:szCs w:val="24"/>
          <w:highlight w:val="none"/>
          <w:lang w:val="zh-CN"/>
        </w:rPr>
        <w:t xml:space="preserve">）:</w:t>
      </w:r>
      <w:r/>
    </w:p>
    <w:p>
      <w:pPr>
        <w:jc w:val="right"/>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说明：</w:t>
      </w:r>
      <w:r/>
    </w:p>
    <w:p>
      <w:pPr>
        <w:numPr>
          <w:ilvl w:val="0"/>
          <w:numId w:val="2"/>
        </w:numP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请后附相关证明材料</w:t>
      </w:r>
      <w:r>
        <w:rPr>
          <w:rFonts w:hint="eastAsia" w:ascii="宋体" w:hAnsi="宋体" w:eastAsia="宋体" w:cs="宋体"/>
          <w:color w:val="auto"/>
          <w:sz w:val="24"/>
          <w:szCs w:val="24"/>
          <w:highlight w:val="none"/>
          <w:lang w:eastAsia="zh-CN"/>
        </w:rPr>
        <w:t xml:space="preserve">。</w:t>
      </w:r>
      <w:r/>
    </w:p>
    <w:p>
      <w:pPr>
        <w:numPr>
          <w:ilvl w:val="0"/>
          <w:numId w:val="0"/>
        </w:numPr>
        <w:pageBreakBefore w:val="0"/>
        <w:spacing w:line="520" w:lineRule="exact"/>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如果行、列数不够，请自行增加。</w:t>
      </w:r>
      <w:bookmarkStart w:id="63" w:name="_Toc5813"/>
      <w:r/>
      <w:r/>
    </w:p>
    <w:p>
      <w:pPr>
        <w:numPr>
          <w:ilvl w:val="0"/>
          <w:numId w:val="0"/>
        </w:numPr>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pageBreakBefore w:val="0"/>
        <w:spacing w:line="520" w:lineRule="exact"/>
        <w:rPr>
          <w:rFonts w:hint="eastAsia" w:ascii="宋体" w:hAnsi="宋体" w:eastAsia="宋体" w:cs="宋体"/>
          <w:b/>
          <w:color w:val="auto"/>
          <w:sz w:val="24"/>
          <w:szCs w:val="24"/>
          <w:highlight w:val="none"/>
          <w:lang w:val="en-US" w:eastAsia="zh-CN"/>
        </w:rPr>
      </w:pPr>
      <w:r/>
      <w:bookmarkStart w:id="64" w:name="_Toc23867"/>
      <w:r>
        <w:rPr>
          <w:rFonts w:hint="eastAsia" w:ascii="宋体" w:hAnsi="宋体" w:eastAsia="宋体" w:cs="宋体"/>
          <w:b/>
          <w:color w:val="auto"/>
          <w:sz w:val="24"/>
          <w:szCs w:val="24"/>
          <w:highlight w:val="none"/>
          <w:lang w:val="en-US" w:eastAsia="zh-CN"/>
        </w:rPr>
        <w:br w:type="page" w:clear="all"/>
      </w:r>
      <w:r/>
    </w:p>
    <w:p>
      <w:pPr>
        <w:numPr>
          <w:ilvl w:val="0"/>
          <w:numId w:val="0"/>
        </w:numPr>
        <w:keepLines w:val="0"/>
        <w:keepNext w:val="0"/>
        <w:pageBreakBefore w:val="0"/>
        <w:spacing w:line="520" w:lineRule="exact"/>
        <w:widowControl w:val="off"/>
        <w:rPr>
          <w:rFonts w:hint="eastAsia" w:ascii="宋体" w:hAnsi="宋体" w:eastAsia="宋体" w:cs="宋体"/>
          <w:b/>
          <w:color w:val="auto"/>
          <w:sz w:val="36"/>
          <w:szCs w:val="36"/>
          <w:highlight w:val="none"/>
          <w:lang w:val="en-US" w:eastAsia="zh-CN"/>
        </w:rPr>
        <w:outlineLvl w:val="1"/>
      </w:pPr>
      <w:r/>
      <w:bookmarkStart w:id="65" w:name="_Toc27165"/>
      <w:r/>
      <w:bookmarkStart w:id="66" w:name="_Toc24054"/>
      <w:r>
        <w:rPr>
          <w:rFonts w:hint="eastAsia" w:cs="宋体"/>
          <w:b/>
          <w:color w:val="auto"/>
          <w:sz w:val="36"/>
          <w:szCs w:val="36"/>
          <w:highlight w:val="none"/>
          <w:lang w:val="en-US" w:eastAsia="zh-CN"/>
        </w:rPr>
        <w:t xml:space="preserve">九</w:t>
      </w:r>
      <w:r>
        <w:rPr>
          <w:rFonts w:hint="eastAsia" w:ascii="宋体" w:hAnsi="宋体" w:eastAsia="宋体" w:cs="宋体"/>
          <w:b/>
          <w:color w:val="auto"/>
          <w:sz w:val="36"/>
          <w:szCs w:val="36"/>
          <w:highlight w:val="none"/>
          <w:lang w:val="en-US" w:eastAsia="zh-CN"/>
        </w:rPr>
        <w:t xml:space="preserve">、拟参与本项目服务人员一览表</w:t>
      </w:r>
      <w:bookmarkEnd w:id="63"/>
      <w:r/>
      <w:bookmarkEnd w:id="64"/>
      <w:r/>
      <w:bookmarkEnd w:id="65"/>
      <w:r/>
      <w:bookmarkEnd w:id="66"/>
      <w:r/>
      <w:r/>
    </w:p>
    <w:p>
      <w:pPr>
        <w:jc w:val="center"/>
        <w:pageBreakBefore w:val="0"/>
        <w:spacing w:line="520" w:lineRule="exact"/>
        <w:rPr>
          <w:rFonts w:hint="eastAsia" w:ascii="宋体" w:hAnsi="宋体" w:eastAsia="宋体" w:cs="宋体"/>
          <w:b/>
          <w:bCs/>
          <w:color w:val="auto"/>
          <w:sz w:val="32"/>
          <w:szCs w:val="32"/>
          <w:highlight w:val="none"/>
          <w:lang w:val="zh-CN"/>
        </w:rPr>
        <w:outlineLvl w:val="9"/>
      </w:pPr>
      <w:r>
        <w:rPr>
          <w:rFonts w:hint="eastAsia" w:ascii="宋体" w:hAnsi="宋体" w:eastAsia="宋体" w:cs="宋体"/>
          <w:b/>
          <w:bCs/>
          <w:color w:val="auto"/>
          <w:sz w:val="32"/>
          <w:szCs w:val="32"/>
          <w:highlight w:val="none"/>
          <w:lang w:val="zh-CN"/>
        </w:rPr>
      </w:r>
      <w:r/>
    </w:p>
    <w:p>
      <w:pPr>
        <w:jc w:val="center"/>
        <w:pageBreakBefore w:val="0"/>
        <w:spacing w:line="520" w:lineRule="exact"/>
        <w:rPr>
          <w:rFonts w:hint="eastAsia" w:ascii="宋体" w:hAnsi="宋体" w:eastAsia="宋体" w:cs="宋体"/>
          <w:b/>
          <w:bCs/>
          <w:color w:val="auto"/>
          <w:sz w:val="32"/>
          <w:szCs w:val="32"/>
          <w:highlight w:val="none"/>
          <w:lang w:val="zh-CN"/>
        </w:rPr>
        <w:outlineLvl w:val="9"/>
      </w:pPr>
      <w:r>
        <w:rPr>
          <w:rFonts w:hint="eastAsia" w:ascii="宋体" w:hAnsi="宋体" w:eastAsia="宋体" w:cs="宋体"/>
          <w:b/>
          <w:bCs/>
          <w:color w:val="auto"/>
          <w:sz w:val="32"/>
          <w:szCs w:val="32"/>
          <w:highlight w:val="none"/>
          <w:lang w:val="zh-CN"/>
        </w:rPr>
        <w:t xml:space="preserve">项目组成人员一览表</w:t>
      </w:r>
      <w:r/>
    </w:p>
    <w:p>
      <w:pPr>
        <w:jc w:val="center"/>
        <w:pageBreakBefore w:val="0"/>
        <w:spacing w:line="520" w:lineRule="exact"/>
        <w:rPr>
          <w:rFonts w:hint="eastAsia" w:ascii="宋体" w:hAnsi="宋体" w:eastAsia="宋体" w:cs="宋体"/>
          <w:b/>
          <w:bCs/>
          <w:color w:val="auto"/>
          <w:sz w:val="32"/>
          <w:szCs w:val="32"/>
          <w:highlight w:val="none"/>
          <w:lang w:val="zh-CN"/>
        </w:rPr>
        <w:outlineLvl w:val="9"/>
      </w:pPr>
      <w:r>
        <w:rPr>
          <w:rFonts w:hint="eastAsia" w:ascii="宋体" w:hAnsi="宋体" w:eastAsia="宋体" w:cs="宋体"/>
          <w:b/>
          <w:bCs/>
          <w:color w:val="auto"/>
          <w:sz w:val="32"/>
          <w:szCs w:val="32"/>
          <w:highlight w:val="none"/>
          <w:lang w:val="zh-CN"/>
        </w:rPr>
      </w:r>
      <w:r/>
    </w:p>
    <w:tbl>
      <w:tblPr>
        <w:tblStyle w:val="646"/>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876"/>
        <w:gridCol w:w="705"/>
        <w:gridCol w:w="1273"/>
        <w:gridCol w:w="989"/>
        <w:gridCol w:w="1081"/>
        <w:gridCol w:w="1214"/>
        <w:gridCol w:w="2311"/>
      </w:tblGrid>
      <w:tr>
        <w:trPr>
          <w:jc w:val="center"/>
        </w:trPr>
        <w:tc>
          <w:tcPr>
            <w:gridSpan w:val="8"/>
            <w:tcW w:w="9209" w:type="dxa"/>
            <w:vAlign w:val="center"/>
            <w:textDirection w:val="lrTb"/>
            <w:noWrap w:val="false"/>
          </w:tcPr>
          <w:p>
            <w:pPr>
              <w:jc w:val="left"/>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项目名称： </w:t>
            </w:r>
            <w:r/>
          </w:p>
          <w:p>
            <w:pPr>
              <w:jc w:val="left"/>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项目编号：</w:t>
            </w:r>
            <w:r/>
          </w:p>
        </w:tc>
      </w:tr>
      <w:tr>
        <w:trPr>
          <w:jc w:val="center"/>
        </w:trPr>
        <w:tc>
          <w:tcPr>
            <w:tcW w:w="760"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序号</w:t>
            </w:r>
            <w:r/>
          </w:p>
        </w:tc>
        <w:tc>
          <w:tcPr>
            <w:tcW w:w="876"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姓名</w:t>
            </w:r>
            <w:r/>
          </w:p>
        </w:tc>
        <w:tc>
          <w:tcPr>
            <w:tcW w:w="705"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性别</w:t>
            </w:r>
            <w:r/>
          </w:p>
        </w:tc>
        <w:tc>
          <w:tcPr>
            <w:tcW w:w="1273"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执业资格</w:t>
            </w:r>
            <w:r/>
          </w:p>
        </w:tc>
        <w:tc>
          <w:tcPr>
            <w:tcW w:w="989"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类别</w:t>
            </w:r>
            <w:r/>
          </w:p>
        </w:tc>
        <w:tc>
          <w:tcPr>
            <w:tcW w:w="1081"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证书号</w:t>
            </w:r>
            <w:r/>
          </w:p>
        </w:tc>
        <w:tc>
          <w:tcPr>
            <w:tcW w:w="1214"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技术职称</w:t>
            </w:r>
            <w:r/>
          </w:p>
        </w:tc>
        <w:tc>
          <w:tcPr>
            <w:tcW w:w="2311"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备注</w:t>
            </w:r>
            <w:r/>
          </w:p>
          <w:p>
            <w:pPr>
              <w:jc w:val="center"/>
              <w:pageBreakBefore w:val="0"/>
              <w:spacing w:line="520" w:lineRule="exact"/>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（本项目担任职务）</w:t>
            </w:r>
            <w:r/>
          </w:p>
        </w:tc>
      </w:tr>
      <w:tr>
        <w:trPr>
          <w:jc w:val="center"/>
          <w:trHeight w:val="410"/>
        </w:trPr>
        <w:tc>
          <w:tcPr>
            <w:tcW w:w="760"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876"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705"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273"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989"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081"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214"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2311"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r>
      <w:tr>
        <w:trPr>
          <w:jc w:val="center"/>
          <w:trHeight w:val="340"/>
        </w:trPr>
        <w:tc>
          <w:tcPr>
            <w:tcW w:w="760"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876"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705"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273"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989"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081"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214"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2311"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r>
      <w:tr>
        <w:trPr>
          <w:jc w:val="center"/>
          <w:trHeight w:val="340"/>
        </w:trPr>
        <w:tc>
          <w:tcPr>
            <w:tcW w:w="760"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876"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705"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273"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989"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081"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214"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2311"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r>
      <w:tr>
        <w:trPr>
          <w:jc w:val="center"/>
          <w:trHeight w:val="340"/>
        </w:trPr>
        <w:tc>
          <w:tcPr>
            <w:tcW w:w="760"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876"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705"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273"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989"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081"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214"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2311"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r>
      <w:tr>
        <w:trPr>
          <w:jc w:val="center"/>
          <w:trHeight w:val="340"/>
        </w:trPr>
        <w:tc>
          <w:tcPr>
            <w:tcW w:w="760"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876"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705"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273"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989"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081"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1214"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c>
          <w:tcPr>
            <w:tcW w:w="2311" w:type="dxa"/>
            <w:vAlign w:val="top"/>
            <w:textDirection w:val="lrTb"/>
            <w:noWrap w:val="false"/>
          </w:tcPr>
          <w:p>
            <w:pPr>
              <w:pageBreakBefore w:val="0"/>
              <w:spacing w:line="52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tc>
      </w:tr>
    </w:tbl>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投标人名称（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z w:val="24"/>
          <w:szCs w:val="24"/>
          <w:highlight w:val="none"/>
          <w:lang w:val="zh-CN"/>
        </w:rPr>
        <w:t xml:space="preserve">）:</w:t>
      </w:r>
      <w:r/>
    </w:p>
    <w:p>
      <w:pPr>
        <w:jc w:val="right"/>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pStyle w:val="657"/>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520" w:lineRule="exact"/>
        <w:rPr>
          <w:rFonts w:hint="eastAsia" w:ascii="宋体" w:hAnsi="宋体" w:eastAsia="宋体" w:cs="宋体"/>
          <w:b/>
          <w:bCs/>
          <w:color w:val="auto"/>
          <w:sz w:val="32"/>
          <w:szCs w:val="32"/>
          <w:highlight w:val="none"/>
          <w:lang w:val="zh-CN"/>
        </w:rPr>
        <w:outlineLvl w:val="9"/>
      </w:pPr>
      <w:r/>
      <w:bookmarkStart w:id="67" w:name="_Toc514925633"/>
      <w:r/>
      <w:bookmarkStart w:id="68" w:name="_Toc483489133"/>
      <w:r/>
      <w:bookmarkStart w:id="69" w:name="_Toc489522652"/>
      <w:r>
        <w:rPr>
          <w:rFonts w:hint="eastAsia" w:ascii="宋体" w:hAnsi="宋体" w:eastAsia="宋体" w:cs="宋体"/>
          <w:b/>
          <w:bCs/>
          <w:color w:val="auto"/>
          <w:sz w:val="32"/>
          <w:szCs w:val="32"/>
          <w:highlight w:val="none"/>
          <w:lang w:val="zh-CN"/>
        </w:rPr>
        <w:t xml:space="preserve">项目参与人员基本情况表</w:t>
      </w:r>
      <w:r/>
    </w:p>
    <w:p>
      <w:pPr>
        <w:jc w:val="center"/>
        <w:pageBreakBefore w:val="0"/>
        <w:spacing w:line="520" w:lineRule="exact"/>
        <w:rPr>
          <w:rFonts w:hint="eastAsia" w:ascii="宋体" w:hAnsi="宋体" w:eastAsia="宋体" w:cs="宋体"/>
          <w:b/>
          <w:bCs/>
          <w:color w:val="auto"/>
          <w:sz w:val="32"/>
          <w:szCs w:val="32"/>
          <w:highlight w:val="none"/>
          <w:lang w:val="zh-CN"/>
        </w:rPr>
        <w:outlineLvl w:val="9"/>
      </w:pPr>
      <w:r>
        <w:rPr>
          <w:rFonts w:hint="eastAsia" w:ascii="宋体" w:hAnsi="宋体" w:eastAsia="宋体" w:cs="宋体"/>
          <w:b/>
          <w:bCs/>
          <w:color w:val="auto"/>
          <w:sz w:val="32"/>
          <w:szCs w:val="32"/>
          <w:highlight w:val="none"/>
          <w:lang w:val="zh-CN"/>
        </w:rPr>
      </w:r>
      <w:r/>
    </w:p>
    <w:tbl>
      <w:tblPr>
        <w:tblStyle w:val="646"/>
        <w:tblW w:w="92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9"/>
        <w:gridCol w:w="3087"/>
        <w:gridCol w:w="1800"/>
        <w:gridCol w:w="2867"/>
      </w:tblGrid>
      <w:tr>
        <w:trPr/>
        <w:tc>
          <w:tcPr>
            <w:tcW w:w="1449"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姓名</w:t>
            </w:r>
            <w:r/>
          </w:p>
        </w:tc>
        <w:tc>
          <w:tcPr>
            <w:tcW w:w="3087"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r>
            <w:r/>
          </w:p>
        </w:tc>
        <w:tc>
          <w:tcPr>
            <w:tcW w:w="1800"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性别</w:t>
            </w:r>
            <w:r/>
          </w:p>
        </w:tc>
        <w:tc>
          <w:tcPr>
            <w:tcW w:w="2867"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1449"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lang w:eastAsia="zh-CN"/>
              </w:rPr>
              <w:outlineLvl w:val="9"/>
            </w:pPr>
            <w:r>
              <w:rPr>
                <w:rFonts w:hint="eastAsia" w:cs="宋体"/>
                <w:b w:val="0"/>
                <w:bCs/>
                <w:color w:val="auto"/>
                <w:sz w:val="24"/>
                <w:szCs w:val="24"/>
                <w:highlight w:val="none"/>
                <w:lang w:val="en-US" w:eastAsia="zh-CN"/>
              </w:rPr>
              <w:t xml:space="preserve">年龄</w:t>
            </w:r>
            <w:r/>
          </w:p>
        </w:tc>
        <w:tc>
          <w:tcPr>
            <w:tcW w:w="3087"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r>
            <w:r/>
          </w:p>
        </w:tc>
        <w:tc>
          <w:tcPr>
            <w:tcW w:w="1800"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学历</w:t>
            </w:r>
            <w:r/>
          </w:p>
        </w:tc>
        <w:tc>
          <w:tcPr>
            <w:tcW w:w="2867"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c>
          <w:tcPr>
            <w:tcW w:w="1449"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职称</w:t>
            </w:r>
            <w:r/>
          </w:p>
        </w:tc>
        <w:tc>
          <w:tcPr>
            <w:tcW w:w="3087"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r>
            <w:r/>
          </w:p>
        </w:tc>
        <w:tc>
          <w:tcPr>
            <w:tcW w:w="1800" w:type="dxa"/>
            <w:vAlign w:val="center"/>
            <w:textDirection w:val="lrTb"/>
            <w:noWrap w:val="false"/>
          </w:tcPr>
          <w:p>
            <w:pPr>
              <w:jc w:val="center"/>
              <w:pageBreakBefore w:val="0"/>
              <w:spacing w:line="52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zh-CN"/>
              </w:rPr>
              <w:t xml:space="preserve">执业资格</w:t>
            </w:r>
            <w:r/>
          </w:p>
        </w:tc>
        <w:tc>
          <w:tcPr>
            <w:tcW w:w="2867"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6629"/>
        </w:trPr>
        <w:tc>
          <w:tcPr>
            <w:gridSpan w:val="4"/>
            <w:tcW w:w="9203"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曾经从事</w:t>
            </w:r>
            <w:r>
              <w:rPr>
                <w:rFonts w:hint="eastAsia" w:ascii="宋体" w:hAnsi="宋体" w:eastAsia="宋体" w:cs="宋体"/>
                <w:color w:val="auto"/>
                <w:sz w:val="24"/>
                <w:szCs w:val="24"/>
                <w:highlight w:val="none"/>
                <w:lang w:val="zh-CN"/>
              </w:rPr>
              <w:t xml:space="preserve">项目服务</w:t>
            </w:r>
            <w:r>
              <w:rPr>
                <w:rFonts w:hint="eastAsia" w:ascii="宋体" w:hAnsi="宋体" w:eastAsia="宋体" w:cs="宋体"/>
                <w:color w:val="auto"/>
                <w:sz w:val="24"/>
                <w:szCs w:val="24"/>
                <w:highlight w:val="none"/>
              </w:rPr>
              <w:t xml:space="preserve">工作和业绩简介</w:t>
            </w:r>
            <w:r/>
          </w:p>
          <w:p>
            <w:pPr>
              <w:jc w:val="cente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pageBreakBefore w:val="0"/>
        <w:spacing w:line="520" w:lineRule="exact"/>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说明：每人一张表格</w:t>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right"/>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投标人名称（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z w:val="24"/>
          <w:szCs w:val="24"/>
          <w:highlight w:val="none"/>
          <w:lang w:val="zh-CN"/>
        </w:rPr>
        <w:t xml:space="preserve">）:</w:t>
      </w:r>
      <w:r/>
    </w:p>
    <w:p>
      <w:pPr>
        <w:jc w:val="right"/>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bookmarkEnd w:id="67"/>
      <w:bookmarkEnd w:id="68"/>
      <w:bookmarkEnd w:id="69"/>
      <w:r/>
    </w:p>
    <w:p>
      <w:pPr>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ageBreakBefore w:val="0"/>
        <w:spacing w:line="520" w:lineRule="exact"/>
        <w:rPr>
          <w:rFonts w:hint="eastAsia" w:ascii="宋体" w:hAnsi="宋体" w:eastAsia="宋体" w:cs="宋体"/>
          <w:b/>
          <w:color w:val="auto"/>
          <w:sz w:val="36"/>
          <w:szCs w:val="36"/>
          <w:highlight w:val="none"/>
          <w:lang w:val="en-US" w:eastAsia="zh-CN"/>
        </w:rPr>
        <w:outlineLvl w:val="1"/>
      </w:pPr>
      <w:r/>
      <w:bookmarkStart w:id="70" w:name="_Toc16902"/>
      <w:r/>
      <w:bookmarkStart w:id="71" w:name="_Toc29707"/>
      <w:r>
        <w:rPr>
          <w:rFonts w:hint="eastAsia" w:ascii="宋体" w:hAnsi="宋体" w:eastAsia="宋体" w:cs="宋体"/>
          <w:b/>
          <w:bCs/>
          <w:color w:val="auto"/>
          <w:sz w:val="36"/>
          <w:szCs w:val="36"/>
          <w:highlight w:val="none"/>
          <w:lang w:val="en-US" w:eastAsia="zh-CN"/>
        </w:rPr>
        <w:t xml:space="preserve">十、</w:t>
      </w:r>
      <w:bookmarkEnd w:id="70"/>
      <w:r/>
      <w:bookmarkEnd w:id="71"/>
      <w:r/>
      <w:bookmarkStart w:id="72" w:name="_Toc6080"/>
      <w:r/>
      <w:bookmarkStart w:id="73" w:name="_Toc2333"/>
      <w:r/>
      <w:bookmarkStart w:id="74" w:name="_Toc25464"/>
      <w:r>
        <w:rPr>
          <w:rFonts w:hint="eastAsia" w:ascii="宋体" w:hAnsi="宋体" w:eastAsia="宋体" w:cs="宋体"/>
          <w:b/>
          <w:color w:val="auto"/>
          <w:sz w:val="36"/>
          <w:szCs w:val="36"/>
          <w:highlight w:val="none"/>
          <w:lang w:val="en-US" w:eastAsia="zh-CN"/>
        </w:rPr>
        <w:t xml:space="preserve">安全生产责任承诺书</w:t>
      </w:r>
      <w:bookmarkEnd w:id="72"/>
      <w:r/>
      <w:bookmarkEnd w:id="73"/>
      <w:r/>
      <w:bookmarkEnd w:id="74"/>
      <w:r/>
      <w:r/>
    </w:p>
    <w:p>
      <w:pPr>
        <w:jc w:val="center"/>
        <w:pageBreakBefore w:val="0"/>
        <w:spacing w:line="520" w:lineRule="exact"/>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jc w:val="center"/>
        <w:pageBreakBefore w:val="0"/>
        <w:spacing w:line="520" w:lineRule="exact"/>
        <w:rPr>
          <w:rFonts w:hint="eastAsia" w:ascii="宋体" w:hAnsi="宋体" w:eastAsia="宋体" w:cs="宋体"/>
          <w:b/>
          <w:bCs/>
          <w:color w:val="auto"/>
          <w:spacing w:val="15"/>
          <w:sz w:val="36"/>
          <w:szCs w:val="36"/>
          <w:highlight w:val="none"/>
        </w:rPr>
        <w:outlineLvl w:val="9"/>
      </w:pPr>
      <w:r>
        <w:rPr>
          <w:rFonts w:hint="eastAsia" w:ascii="宋体" w:hAnsi="宋体" w:eastAsia="宋体" w:cs="宋体"/>
          <w:b/>
          <w:bCs/>
          <w:color w:val="auto"/>
          <w:spacing w:val="15"/>
          <w:sz w:val="36"/>
          <w:szCs w:val="36"/>
          <w:highlight w:val="none"/>
        </w:rPr>
        <w:t xml:space="preserve">安全生产责任承诺书</w:t>
      </w:r>
      <w:r/>
    </w:p>
    <w:p>
      <w:pPr>
        <w:ind w:firstLine="540"/>
        <w:jc w:val="left"/>
        <w:pageBreakBefore w:val="0"/>
        <w:spacing w:line="520" w:lineRule="exact"/>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540"/>
        <w:jc w:val="left"/>
        <w:pageBreakBefore w:val="0"/>
        <w:spacing w:line="520" w:lineRule="exact"/>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我公司现向贵单位承诺，我公司在</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分包号</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实施</w:t>
      </w:r>
      <w:r>
        <w:rPr>
          <w:rFonts w:hint="eastAsia" w:ascii="宋体" w:hAnsi="宋体" w:eastAsia="宋体" w:cs="宋体"/>
          <w:color w:val="auto"/>
          <w:spacing w:val="15"/>
          <w:sz w:val="24"/>
          <w:szCs w:val="24"/>
          <w:highlight w:val="none"/>
        </w:rPr>
        <w:t xml:space="preserve">过程中，保证不发生重大人员伤亡事故，在此服务过程中所发生的一切工伤事故，或安全事故，均由我</w:t>
      </w:r>
      <w:r>
        <w:rPr>
          <w:rFonts w:hint="eastAsia" w:ascii="宋体" w:hAnsi="宋体" w:eastAsia="宋体" w:cs="宋体"/>
          <w:color w:val="auto"/>
          <w:spacing w:val="15"/>
          <w:sz w:val="24"/>
          <w:szCs w:val="24"/>
          <w:highlight w:val="none"/>
          <w:lang w:val="en-US" w:eastAsia="zh-CN"/>
        </w:rPr>
        <w:t xml:space="preserve">单位</w:t>
      </w:r>
      <w:r>
        <w:rPr>
          <w:rFonts w:hint="eastAsia" w:ascii="宋体" w:hAnsi="宋体" w:eastAsia="宋体" w:cs="宋体"/>
          <w:color w:val="auto"/>
          <w:spacing w:val="15"/>
          <w:sz w:val="24"/>
          <w:szCs w:val="24"/>
          <w:highlight w:val="none"/>
        </w:rPr>
        <w:t xml:space="preserve">承担一切责任。</w:t>
      </w:r>
      <w:r/>
    </w:p>
    <w:p>
      <w:pPr>
        <w:jc w:val="left"/>
        <w:pageBreakBefore w:val="0"/>
        <w:spacing w:line="520" w:lineRule="exact"/>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pageBreakBefore w:val="0"/>
        <w:spacing w:line="520" w:lineRule="exact"/>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right"/>
        <w:pageBreakBefore w:val="0"/>
        <w:spacing w:line="520" w:lineRule="exact"/>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right"/>
        <w:pageBreakBefore w:val="0"/>
        <w:spacing w:line="520" w:lineRule="exact"/>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right"/>
        <w:pageBreakBefore w:val="0"/>
        <w:spacing w:line="520" w:lineRule="exact"/>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right"/>
        <w:pageBreakBefore w:val="0"/>
        <w:spacing w:line="520" w:lineRule="exact"/>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right"/>
        <w:pageBreakBefore w:val="0"/>
        <w:spacing w:line="520" w:lineRule="exact"/>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right"/>
        <w:pageBreakBefore w:val="0"/>
        <w:spacing w:line="520" w:lineRule="exact"/>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承诺单位（</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pacing w:val="15"/>
          <w:sz w:val="24"/>
          <w:szCs w:val="24"/>
          <w:highlight w:val="none"/>
        </w:rPr>
        <w:t xml:space="preserve">）：</w:t>
      </w:r>
      <w:r/>
    </w:p>
    <w:p>
      <w:pPr>
        <w:jc w:val="right"/>
        <w:pageBreakBefore w:val="0"/>
        <w:spacing w:line="520" w:lineRule="exact"/>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日期：</w:t>
      </w:r>
      <w:r/>
    </w:p>
    <w:p>
      <w:pPr>
        <w:jc w:val="left"/>
        <w:pageBreakBefore w:val="0"/>
        <w:spacing w:line="520" w:lineRule="exact"/>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u w:val="single"/>
        </w:rPr>
      </w:r>
      <w:r/>
    </w:p>
    <w:p>
      <w:pPr>
        <w:pageBreakBefore w:val="0"/>
        <w:spacing w:line="520" w:lineRule="exact"/>
        <w:rPr>
          <w:rFonts w:hint="eastAsia" w:ascii="宋体" w:hAnsi="宋体" w:eastAsia="宋体" w:cs="宋体"/>
          <w:b/>
          <w:color w:val="auto"/>
          <w:spacing w:val="15"/>
          <w:sz w:val="24"/>
          <w:szCs w:val="24"/>
          <w:highlight w:val="none"/>
          <w:lang w:val="en-US" w:eastAsia="zh-CN"/>
        </w:rPr>
      </w:pPr>
      <w:r>
        <w:rPr>
          <w:rFonts w:hint="eastAsia" w:ascii="宋体" w:hAnsi="宋体" w:eastAsia="宋体" w:cs="宋体"/>
          <w:b/>
          <w:color w:val="auto"/>
          <w:spacing w:val="15"/>
          <w:sz w:val="24"/>
          <w:szCs w:val="24"/>
          <w:highlight w:val="none"/>
          <w:lang w:val="en-US" w:eastAsia="zh-CN"/>
        </w:rPr>
        <w:br w:type="page" w:clear="all"/>
      </w:r>
      <w:r/>
    </w:p>
    <w:p>
      <w:pPr>
        <w:pageBreakBefore w:val="0"/>
        <w:spacing w:line="520" w:lineRule="exact"/>
        <w:rPr>
          <w:rFonts w:hint="eastAsia" w:ascii="宋体" w:hAnsi="宋体" w:eastAsia="宋体" w:cs="宋体"/>
          <w:b/>
          <w:color w:val="auto"/>
          <w:sz w:val="36"/>
          <w:szCs w:val="36"/>
          <w:highlight w:val="none"/>
          <w:lang w:val="en-US" w:eastAsia="zh-CN"/>
        </w:rPr>
        <w:outlineLvl w:val="1"/>
      </w:pPr>
      <w:r/>
      <w:bookmarkStart w:id="75" w:name="_Toc2310"/>
      <w:r/>
      <w:bookmarkStart w:id="76" w:name="_Toc21185"/>
      <w:r/>
      <w:bookmarkStart w:id="77" w:name="_Toc26509"/>
      <w:r>
        <w:rPr>
          <w:rFonts w:hint="eastAsia" w:cs="宋体"/>
          <w:b/>
          <w:color w:val="auto"/>
          <w:sz w:val="36"/>
          <w:szCs w:val="36"/>
          <w:highlight w:val="none"/>
          <w:lang w:val="en-US" w:eastAsia="zh-CN"/>
        </w:rPr>
        <w:t xml:space="preserve">十一</w:t>
      </w:r>
      <w:r>
        <w:rPr>
          <w:rFonts w:hint="eastAsia" w:ascii="宋体" w:hAnsi="宋体" w:eastAsia="宋体" w:cs="宋体"/>
          <w:b/>
          <w:color w:val="auto"/>
          <w:sz w:val="36"/>
          <w:szCs w:val="36"/>
          <w:highlight w:val="none"/>
          <w:lang w:val="en-US" w:eastAsia="zh-CN"/>
        </w:rPr>
        <w:t xml:space="preserve">、</w:t>
      </w:r>
      <w:r>
        <w:rPr>
          <w:rFonts w:hint="eastAsia" w:ascii="宋体" w:hAnsi="宋体" w:eastAsia="宋体" w:cs="宋体"/>
          <w:b/>
          <w:color w:val="auto"/>
          <w:sz w:val="34"/>
          <w:szCs w:val="34"/>
          <w:highlight w:val="none"/>
          <w:lang w:val="en-US" w:eastAsia="zh-CN"/>
        </w:rPr>
        <w:t xml:space="preserve">南京市政府采购供应商信用记录表暨信用承诺书</w:t>
      </w:r>
      <w:bookmarkEnd w:id="75"/>
      <w:r/>
      <w:bookmarkEnd w:id="76"/>
      <w:r/>
      <w:bookmarkEnd w:id="77"/>
      <w:r/>
      <w:r/>
    </w:p>
    <w:tbl>
      <w:tblPr>
        <w:tblStyle w:val="646"/>
        <w:tblW w:w="9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103"/>
        <w:gridCol w:w="2043"/>
        <w:gridCol w:w="2610"/>
        <w:gridCol w:w="2473"/>
      </w:tblGrid>
      <w:tr>
        <w:trPr>
          <w:jc w:val="center"/>
          <w:trHeight w:val="600"/>
        </w:trPr>
        <w:tc>
          <w:tcPr>
            <w:gridSpan w:val="4"/>
            <w:tcW w:w="9229" w:type="dxa"/>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南京市政府采购</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信用记录表暨信用承诺书</w:t>
            </w:r>
            <w:r/>
          </w:p>
        </w:tc>
      </w:tr>
      <w:tr>
        <w:trPr>
          <w:jc w:val="center"/>
          <w:trHeight w:val="570"/>
        </w:trPr>
        <w:tc>
          <w:tcPr>
            <w:gridSpan w:val="4"/>
            <w:tcW w:w="9229"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2"/>
                <w:szCs w:val="22"/>
                <w:highlight w:val="none"/>
              </w:rPr>
              <w:t xml:space="preserve">（仅为示范格式，直接填写无效，需至“南京政府采购</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诚信档案管理系统”在线打印）</w:t>
            </w:r>
            <w:r/>
          </w:p>
        </w:tc>
      </w:tr>
      <w:tr>
        <w:trPr>
          <w:jc w:val="center"/>
          <w:trHeight w:val="533"/>
        </w:trPr>
        <w:tc>
          <w:tcPr>
            <w:tcW w:w="2103" w:type="dxa"/>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单位名称</w:t>
            </w:r>
            <w:r/>
          </w:p>
        </w:tc>
        <w:tc>
          <w:tcPr>
            <w:tcW w:w="2043"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610" w:type="dxa"/>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统一社会信用代码</w:t>
            </w:r>
            <w:r/>
          </w:p>
        </w:tc>
        <w:tc>
          <w:tcPr>
            <w:tcW w:w="2473" w:type="dxa"/>
            <w:vAlign w:val="center"/>
            <w:textDirection w:val="lrTb"/>
            <w:noWrap w:val="false"/>
          </w:tcPr>
          <w:p>
            <w:pP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475"/>
        </w:trPr>
        <w:tc>
          <w:tcPr>
            <w:tcW w:w="2103" w:type="dxa"/>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w:t>
            </w:r>
            <w:r/>
          </w:p>
        </w:tc>
        <w:tc>
          <w:tcPr>
            <w:tcW w:w="2043"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610" w:type="dxa"/>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p>
        </w:tc>
        <w:tc>
          <w:tcPr>
            <w:tcW w:w="2473" w:type="dxa"/>
            <w:vAlign w:val="center"/>
            <w:textDirection w:val="lrTb"/>
            <w:noWrap w:val="false"/>
          </w:tcPr>
          <w:p>
            <w:pPr>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r>
      <w:tr>
        <w:trPr>
          <w:jc w:val="center"/>
          <w:trHeight w:val="463"/>
        </w:trPr>
        <w:tc>
          <w:tcPr>
            <w:tcW w:w="2103" w:type="dxa"/>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联系地址</w:t>
            </w:r>
            <w:r/>
          </w:p>
        </w:tc>
        <w:tc>
          <w:tcPr>
            <w:tcW w:w="2043"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610" w:type="dxa"/>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tc>
        <w:tc>
          <w:tcPr>
            <w:tcW w:w="2473" w:type="dxa"/>
            <w:vAlign w:val="center"/>
            <w:textDirection w:val="lrTb"/>
            <w:noWrap w:val="false"/>
          </w:tcPr>
          <w:p>
            <w:pPr>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Height w:val="466"/>
        </w:trPr>
        <w:tc>
          <w:tcPr>
            <w:tcW w:w="2103" w:type="dxa"/>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信用得分</w:t>
            </w:r>
            <w:r/>
          </w:p>
        </w:tc>
        <w:tc>
          <w:tcPr>
            <w:tcW w:w="2043" w:type="dxa"/>
            <w:vAlign w:val="center"/>
            <w:textDirection w:val="lrTb"/>
            <w:noWrap w:val="false"/>
          </w:tcPr>
          <w:p>
            <w:pPr>
              <w:jc w:val="cente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610" w:type="dxa"/>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星级</w:t>
            </w:r>
            <w:r/>
          </w:p>
        </w:tc>
        <w:tc>
          <w:tcPr>
            <w:tcW w:w="2473" w:type="dxa"/>
            <w:vAlign w:val="center"/>
            <w:textDirection w:val="lrTb"/>
            <w:noWrap w:val="false"/>
          </w:tcPr>
          <w:p>
            <w:pPr>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r>
      <w:tr>
        <w:trPr>
          <w:jc w:val="center"/>
          <w:trHeight w:val="464"/>
        </w:trPr>
        <w:tc>
          <w:tcPr>
            <w:tcW w:w="2103" w:type="dxa"/>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诚信档案记录情况</w:t>
            </w:r>
            <w:r/>
          </w:p>
        </w:tc>
        <w:tc>
          <w:tcPr>
            <w:gridSpan w:val="3"/>
            <w:tcW w:w="7126" w:type="dxa"/>
            <w:vAlign w:val="center"/>
            <w:textDirection w:val="lrTb"/>
            <w:noWrap w:val="false"/>
          </w:tcPr>
          <w:p>
            <w:pPr>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6282"/>
        </w:trPr>
        <w:tc>
          <w:tcPr>
            <w:tcW w:w="2103" w:type="dxa"/>
            <w:vAlign w:val="center"/>
            <w:textDirection w:val="lrTb"/>
            <w:noWrap w:val="false"/>
          </w:tcPr>
          <w:p>
            <w:pPr>
              <w:jc w:val="center"/>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信用承诺</w:t>
            </w:r>
            <w:r/>
          </w:p>
        </w:tc>
        <w:tc>
          <w:tcPr>
            <w:gridSpan w:val="3"/>
            <w:tcW w:w="7126" w:type="dxa"/>
            <w:vAlign w:val="center"/>
            <w:textDirection w:val="lrTb"/>
            <w:noWrap w:val="false"/>
          </w:tcPr>
          <w:p>
            <w:pPr>
              <w:jc w:val="left"/>
              <w:pageBreakBefore w:val="0"/>
              <w:spacing w:line="52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我公司自愿参加贵中心（公司）组织的本次釆购活动，严格遵守《中华人民</w:t>
            </w:r>
            <w:r>
              <w:rPr>
                <w:rFonts w:hint="eastAsia" w:ascii="宋体" w:hAnsi="宋体" w:eastAsia="宋体" w:cs="宋体"/>
                <w:color w:val="auto"/>
                <w:sz w:val="24"/>
                <w:szCs w:val="24"/>
                <w:highlight w:val="none"/>
                <w:lang w:val="en-US" w:eastAsia="zh-CN"/>
              </w:rPr>
              <w:t xml:space="preserve">共和国</w:t>
            </w:r>
            <w:r>
              <w:rPr>
                <w:rFonts w:hint="eastAsia" w:ascii="宋体" w:hAnsi="宋体" w:eastAsia="宋体" w:cs="宋体"/>
                <w:color w:val="auto"/>
                <w:sz w:val="24"/>
                <w:szCs w:val="24"/>
                <w:highlight w:val="none"/>
              </w:rPr>
              <w:t xml:space="preserve">政府采购法》及相关</w:t>
            </w:r>
            <w:r>
              <w:rPr>
                <w:rFonts w:hint="eastAsia" w:ascii="宋体" w:hAnsi="宋体" w:eastAsia="宋体" w:cs="宋体"/>
                <w:color w:val="auto"/>
                <w:sz w:val="24"/>
                <w:szCs w:val="24"/>
                <w:highlight w:val="none"/>
              </w:rPr>
              <w:t xml:space="preserve">法律法规，坚守公开、公平、公正和诚实信用的原则，依法诚信经营，无条件遵守本次政府采购活动的各项规定。我们郑重承诺，本公司符合《政府釆购法》第二十二条规定的条件，包括：具有独立承担民事责任的能力；具有良好的商业信誉和健全的财务会计制度；有履行合同所必需的设备和专业技术能力；有依法缴纳税收和社会保障资金的良好记录；参加政府釆购活动前三年内，在经营活动中没有重大违法记录；符合法律、行政法规和釆购文件规定的其他条件。如有弄虚作假或其他违法违规行为，原承担一切法律责任，接受各级政府釆购监管部门和有权机关的审查和处罚。</w:t>
            </w:r>
            <w:r/>
          </w:p>
          <w:p>
            <w:pPr>
              <w:jc w:val="right"/>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right"/>
              <w:pageBreakBefore w:val="0"/>
              <w:spacing w:line="52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名称（盖章）：</w:t>
            </w:r>
            <w:r/>
          </w:p>
          <w:p>
            <w:pPr>
              <w:jc w:val="right"/>
              <w:pageBreakBefore w:val="0"/>
              <w:spacing w:line="52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法定代表人（签字）：</w:t>
            </w:r>
            <w:r/>
          </w:p>
          <w:p>
            <w:pPr>
              <w:jc w:val="right"/>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日</w:t>
            </w:r>
            <w:r/>
          </w:p>
        </w:tc>
      </w:tr>
    </w:tbl>
    <w:p>
      <w:pPr>
        <w:ind w:right="482"/>
        <w:jc w:val="left"/>
        <w:keepLines w:val="0"/>
        <w:keepNext w:val="0"/>
        <w:pageBreakBefore w:val="0"/>
        <w:spacing w:line="520" w:lineRule="exact"/>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ind w:right="482"/>
        <w:jc w:val="right"/>
        <w:keepLines w:val="0"/>
        <w:keepNext w:val="0"/>
        <w:pageBreakBefore w:val="0"/>
        <w:spacing w:line="520" w:lineRule="exact"/>
        <w:widowControl/>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color w:val="auto"/>
          <w:sz w:val="24"/>
          <w:szCs w:val="24"/>
          <w:highlight w:val="none"/>
          <w:lang w:val="zh-CN"/>
        </w:rPr>
        <w:t xml:space="preserve">投标人（</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z w:val="24"/>
          <w:szCs w:val="24"/>
          <w:highlight w:val="none"/>
          <w:lang w:val="zh-CN"/>
        </w:rPr>
        <w:t xml:space="preserve">）：</w:t>
      </w:r>
      <w:bookmarkStart w:id="78" w:name="_Toc9294"/>
      <w:r/>
      <w:r/>
    </w:p>
    <w:p>
      <w:pPr>
        <w:pageBreakBefore w:val="0"/>
        <w:spacing w:line="520" w:lineRule="exact"/>
        <w:rPr>
          <w:rFonts w:hint="eastAsia" w:ascii="宋体" w:hAnsi="宋体" w:eastAsia="宋体" w:cs="宋体"/>
          <w:b/>
          <w:color w:val="auto"/>
          <w:sz w:val="24"/>
          <w:szCs w:val="24"/>
          <w:highlight w:val="none"/>
          <w:lang w:val="en-US" w:eastAsia="zh-CN"/>
        </w:rPr>
      </w:pPr>
      <w:r/>
      <w:bookmarkStart w:id="79" w:name="_Toc17138"/>
      <w:r>
        <w:rPr>
          <w:rFonts w:hint="eastAsia" w:ascii="宋体" w:hAnsi="宋体" w:eastAsia="宋体" w:cs="宋体"/>
          <w:b/>
          <w:color w:val="auto"/>
          <w:sz w:val="24"/>
          <w:szCs w:val="24"/>
          <w:highlight w:val="none"/>
          <w:lang w:val="en-US" w:eastAsia="zh-CN"/>
        </w:rPr>
        <w:br w:type="page" w:clear="all"/>
      </w:r>
      <w:r/>
    </w:p>
    <w:p>
      <w:pPr>
        <w:ind w:left="0" w:right="0" w:firstLine="0"/>
        <w:keepLines w:val="0"/>
        <w:keepNext w:val="0"/>
        <w:pageBreakBefore w:val="0"/>
        <w:spacing w:line="520" w:lineRule="exact"/>
        <w:rPr>
          <w:rFonts w:hint="eastAsia" w:ascii="宋体" w:hAnsi="宋体" w:eastAsia="宋体" w:cs="宋体"/>
          <w:b/>
          <w:color w:val="auto"/>
          <w:sz w:val="36"/>
          <w:szCs w:val="36"/>
          <w:highlight w:val="none"/>
          <w:lang w:val="en-US" w:eastAsia="zh-CN"/>
        </w:rPr>
        <w:outlineLvl w:val="1"/>
      </w:pPr>
      <w:r/>
      <w:bookmarkStart w:id="80" w:name="_Toc21214"/>
      <w:r>
        <w:rPr>
          <w:rFonts w:hint="eastAsia" w:cs="宋体"/>
          <w:b/>
          <w:color w:val="auto"/>
          <w:sz w:val="36"/>
          <w:szCs w:val="36"/>
          <w:highlight w:val="none"/>
          <w:lang w:val="en-US" w:eastAsia="zh-CN"/>
        </w:rPr>
        <w:t xml:space="preserve">十二</w:t>
      </w:r>
      <w:r>
        <w:rPr>
          <w:rFonts w:hint="eastAsia" w:ascii="宋体" w:hAnsi="宋体" w:eastAsia="宋体" w:cs="宋体"/>
          <w:b/>
          <w:color w:val="auto"/>
          <w:sz w:val="36"/>
          <w:szCs w:val="36"/>
          <w:highlight w:val="none"/>
          <w:lang w:val="zh-CN" w:eastAsia="zh-CN"/>
        </w:rPr>
        <w:t xml:space="preserve">、中小企业、监狱企业、残疾人福利性单位等相关证明</w:t>
      </w:r>
      <w:bookmarkEnd w:id="78"/>
      <w:r/>
      <w:bookmarkEnd w:id="79"/>
      <w:r/>
      <w:bookmarkEnd w:id="80"/>
      <w:r/>
      <w:r/>
    </w:p>
    <w:p>
      <w:pPr>
        <w:ind w:left="0" w:right="0" w:firstLine="0"/>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left="0" w:right="0" w:firstLine="0"/>
        <w:jc w:val="center"/>
        <w:keepLines w:val="0"/>
        <w:keepNext w:val="0"/>
        <w:pageBreakBefore w:val="0"/>
        <w:spacing w:line="520" w:lineRule="exact"/>
        <w:rPr>
          <w:rFonts w:hint="eastAsia" w:ascii="宋体" w:hAnsi="宋体" w:eastAsia="宋体" w:cs="宋体"/>
          <w:b/>
          <w:color w:val="auto"/>
          <w:sz w:val="36"/>
          <w:szCs w:val="36"/>
          <w:highlight w:val="none"/>
        </w:rPr>
        <w:outlineLvl w:val="2"/>
      </w:pPr>
      <w:r/>
      <w:bookmarkStart w:id="81" w:name="_Toc19262"/>
      <w:r>
        <w:rPr>
          <w:rFonts w:hint="eastAsia" w:ascii="宋体" w:hAnsi="宋体" w:eastAsia="宋体" w:cs="宋体"/>
          <w:b/>
          <w:color w:val="auto"/>
          <w:sz w:val="36"/>
          <w:szCs w:val="36"/>
          <w:highlight w:val="none"/>
          <w:lang w:eastAsia="zh-CN"/>
        </w:rPr>
        <w:t xml:space="preserve">（一）</w:t>
      </w:r>
      <w:r>
        <w:rPr>
          <w:rFonts w:hint="eastAsia" w:ascii="宋体" w:hAnsi="宋体" w:eastAsia="宋体" w:cs="宋体"/>
          <w:b/>
          <w:color w:val="auto"/>
          <w:sz w:val="36"/>
          <w:szCs w:val="36"/>
          <w:highlight w:val="none"/>
        </w:rPr>
        <w:t xml:space="preserve">中小企业声明函（工程、服务）</w:t>
      </w:r>
      <w:bookmarkEnd w:id="81"/>
      <w:r/>
      <w:r/>
    </w:p>
    <w:p>
      <w:pPr>
        <w:ind w:left="0" w:right="0" w:firstLine="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72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0"/>
        <w:keepLines w:val="0"/>
        <w:keepNext w:val="0"/>
        <w:pageBreakBefore w:val="0"/>
        <w:spacing w:line="520" w:lineRule="exact"/>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招标</w:t>
      </w:r>
      <w:r>
        <w:rPr>
          <w:rFonts w:hint="eastAsia" w:ascii="宋体" w:hAnsi="宋体" w:eastAsia="宋体" w:cs="宋体"/>
          <w:color w:val="auto"/>
          <w:sz w:val="24"/>
          <w:szCs w:val="24"/>
          <w:highlight w:val="none"/>
          <w:u w:val="single"/>
        </w:rPr>
        <w:t xml:space="preserve">文件中明确的所属行业）</w:t>
      </w:r>
      <w:r>
        <w:rPr>
          <w:rFonts w:hint="eastAsia" w:ascii="宋体" w:hAnsi="宋体" w:eastAsia="宋体" w:cs="宋体"/>
          <w:color w:val="auto"/>
          <w:sz w:val="24"/>
          <w:szCs w:val="24"/>
          <w:highlight w:val="none"/>
        </w:rPr>
        <w:t xml:space="preserve">；承建</w:t>
      </w:r>
      <w:r>
        <w:rPr>
          <w:rFonts w:hint="eastAsia" w:ascii="宋体" w:hAnsi="宋体" w:eastAsia="宋体" w:cs="宋体"/>
          <w:color w:val="auto"/>
          <w:sz w:val="24"/>
          <w:szCs w:val="24"/>
          <w:highlight w:val="none"/>
          <w:u w:val="single"/>
        </w:rPr>
        <w:t xml:space="preserve">（承接）</w:t>
      </w:r>
      <w:r>
        <w:rPr>
          <w:rFonts w:hint="eastAsia" w:ascii="宋体" w:hAnsi="宋体" w:eastAsia="宋体" w:cs="宋体"/>
          <w:color w:val="auto"/>
          <w:sz w:val="24"/>
          <w:szCs w:val="24"/>
          <w:highlight w:val="none"/>
        </w:rPr>
        <w:t xml:space="preserve">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万元</w:t>
      </w:r>
      <w:r>
        <w:rPr>
          <w:rFonts w:hint="eastAsia" w:ascii="宋体" w:hAnsi="宋体" w:eastAsia="宋体" w:cs="宋体"/>
          <w:color w:val="auto"/>
          <w:sz w:val="24"/>
          <w:szCs w:val="24"/>
          <w:highlight w:val="none"/>
          <w:u w:val="singl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line="520" w:lineRule="exact"/>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；承建</w:t>
      </w:r>
      <w:r>
        <w:rPr>
          <w:rFonts w:hint="eastAsia" w:ascii="宋体" w:hAnsi="宋体" w:eastAsia="宋体" w:cs="宋体"/>
          <w:color w:val="auto"/>
          <w:sz w:val="24"/>
          <w:szCs w:val="24"/>
          <w:highlight w:val="none"/>
          <w:u w:val="single"/>
        </w:rPr>
        <w:t xml:space="preserve">（承接）</w:t>
      </w:r>
      <w:r>
        <w:rPr>
          <w:rFonts w:hint="eastAsia" w:ascii="宋体" w:hAnsi="宋体" w:eastAsia="宋体" w:cs="宋体"/>
          <w:color w:val="auto"/>
          <w:sz w:val="24"/>
          <w:szCs w:val="24"/>
          <w:highlight w:val="none"/>
        </w:rPr>
        <w:t xml:space="preserve">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万元</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line="520" w:lineRule="exact"/>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0"/>
        <w:keepLines w:val="0"/>
        <w:keepNext w:val="0"/>
        <w:pageBreakBefore w:val="0"/>
        <w:spacing w:line="520" w:lineRule="exact"/>
        <w:shd w:val="clear" w:color="auto" w:fill="ffffff"/>
        <w:widowControl/>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0"/>
        <w:keepLines w:val="0"/>
        <w:keepNext w:val="0"/>
        <w:pageBreakBefore w:val="0"/>
        <w:spacing w:line="520" w:lineRule="exact"/>
        <w:shd w:val="clear" w:color="auto" w:fill="ffffff"/>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left="0" w:right="0" w:firstLine="0"/>
        <w:keepLines w:val="0"/>
        <w:keepNext w:val="0"/>
        <w:pageBreakBefore w:val="0"/>
        <w:spacing w:line="520" w:lineRule="exact"/>
        <w:shd w:val="clear" w:color="auto" w:fill="ffffff"/>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left="0" w:right="0" w:firstLine="0"/>
        <w:jc w:val="right"/>
        <w:keepLines w:val="0"/>
        <w:keepNext w:val="0"/>
        <w:pageBreakBefore w:val="0"/>
        <w:spacing w:line="520" w:lineRule="exact"/>
        <w:tabs>
          <w:tab w:val="left" w:pos="4860" w:leader="none"/>
        </w:tabs>
        <w:rPr>
          <w:rFonts w:hint="eastAsia" w:ascii="宋体" w:hAnsi="宋体" w:eastAsia="宋体" w:cs="宋体"/>
          <w:color w:val="auto"/>
          <w:spacing w:val="6"/>
          <w:sz w:val="24"/>
          <w:szCs w:val="24"/>
          <w:highlight w:val="none"/>
        </w:rPr>
        <w:outlineLvl w:val="9"/>
      </w:pPr>
      <w:r/>
      <w:bookmarkStart w:id="82" w:name="OLE_LINK13"/>
      <w:r/>
      <w:bookmarkStart w:id="83" w:name="OLE_LINK14"/>
      <w:r>
        <w:rPr>
          <w:rFonts w:hint="eastAsia" w:ascii="宋体" w:hAnsi="宋体" w:eastAsia="宋体" w:cs="宋体"/>
          <w:color w:val="auto"/>
          <w:spacing w:val="6"/>
          <w:sz w:val="24"/>
          <w:szCs w:val="24"/>
          <w:highlight w:val="none"/>
        </w:rPr>
        <w:t xml:space="preserve">单位名称（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pacing w:val="6"/>
          <w:sz w:val="24"/>
          <w:szCs w:val="24"/>
          <w:highlight w:val="none"/>
        </w:rPr>
        <w:t xml:space="preserve">）：</w:t>
      </w:r>
      <w:r/>
    </w:p>
    <w:p>
      <w:pPr>
        <w:jc w:val="right"/>
        <w:rPr>
          <w:rFonts w:hint="eastAsia"/>
          <w:lang w:val="en-US" w:eastAsia="zh-CN"/>
        </w:rPr>
      </w:pPr>
      <w:r>
        <w:rPr>
          <w:rFonts w:hint="eastAsia" w:ascii="宋体" w:hAnsi="宋体" w:eastAsia="宋体" w:cs="宋体"/>
          <w:color w:val="auto"/>
          <w:spacing w:val="6"/>
          <w:sz w:val="24"/>
          <w:szCs w:val="24"/>
          <w:highlight w:val="none"/>
        </w:rPr>
        <w:t xml:space="preserve">       日  期：</w:t>
      </w:r>
      <w:r/>
    </w:p>
    <w:p>
      <w:pPr>
        <w:ind w:left="0" w:right="0" w:firstLine="0"/>
        <w:keepLines w:val="0"/>
        <w:keepNext w:val="0"/>
        <w:pageBreakBefore w:val="0"/>
        <w:spacing w:line="520" w:lineRule="exact"/>
        <w:rPr>
          <w:rFonts w:hint="eastAsia" w:ascii="宋体" w:hAnsi="宋体" w:eastAsia="宋体" w:cs="宋体"/>
          <w:b/>
          <w:color w:val="auto"/>
          <w:spacing w:val="6"/>
          <w:sz w:val="24"/>
          <w:szCs w:val="24"/>
          <w:highlight w:val="none"/>
          <w:vertAlign w:val="superscript"/>
        </w:rPr>
        <w:outlineLvl w:val="9"/>
      </w:pPr>
      <w:r>
        <w:rPr>
          <w:rFonts w:hint="eastAsia" w:ascii="宋体" w:hAnsi="宋体" w:eastAsia="宋体" w:cs="宋体"/>
          <w:b/>
          <w:color w:val="auto"/>
          <w:spacing w:val="6"/>
          <w:sz w:val="24"/>
          <w:szCs w:val="24"/>
          <w:highlight w:val="none"/>
          <w:vertAlign w:val="superscript"/>
        </w:rPr>
      </w:r>
      <w:r/>
    </w:p>
    <w:p>
      <w:pPr>
        <w:ind w:left="0" w:right="0" w:firstLine="0"/>
        <w:keepLines w:val="0"/>
        <w:keepNext w:val="0"/>
        <w:pageBreakBefore w:val="0"/>
        <w:spacing w:line="520" w:lineRule="exact"/>
        <w:rPr>
          <w:rFonts w:hint="eastAsia" w:ascii="宋体" w:hAnsi="宋体" w:eastAsia="宋体" w:cs="宋体"/>
          <w:b/>
          <w:color w:val="auto"/>
          <w:spacing w:val="6"/>
          <w:sz w:val="24"/>
          <w:szCs w:val="24"/>
          <w:highlight w:val="none"/>
        </w:rPr>
        <w:outlineLvl w:val="9"/>
      </w:pPr>
      <w:r>
        <w:rPr>
          <w:rFonts w:hint="eastAsia" w:ascii="宋体" w:hAnsi="宋体" w:eastAsia="宋体" w:cs="宋体"/>
          <w:b/>
          <w:color w:val="auto"/>
          <w:spacing w:val="6"/>
          <w:sz w:val="24"/>
          <w:szCs w:val="24"/>
          <w:highlight w:val="none"/>
          <w:vertAlign w:val="superscript"/>
        </w:rPr>
        <w:t xml:space="preserve">1 </w:t>
      </w:r>
      <w:r>
        <w:rPr>
          <w:rFonts w:hint="eastAsia" w:ascii="宋体" w:hAnsi="宋体" w:eastAsia="宋体" w:cs="宋体"/>
          <w:b/>
          <w:color w:val="auto"/>
          <w:spacing w:val="6"/>
          <w:sz w:val="24"/>
          <w:szCs w:val="24"/>
          <w:highlight w:val="none"/>
        </w:rPr>
        <w:t xml:space="preserve">从业人员、营业收入、资产总额填报上一年度数据，无上一年度数据的新成立企业可不填报。</w:t>
      </w:r>
      <w:r>
        <w:rPr>
          <w:rFonts w:hint="eastAsia" w:ascii="宋体" w:hAnsi="宋体" w:eastAsia="宋体" w:cs="宋体"/>
          <w:b/>
          <w:color w:val="auto"/>
          <w:spacing w:val="6"/>
          <w:sz w:val="24"/>
          <w:szCs w:val="24"/>
          <w:highlight w:val="none"/>
        </w:rPr>
        <w:br w:type="page" w:clear="all"/>
      </w:r>
      <w:r/>
    </w:p>
    <w:p>
      <w:pPr>
        <w:ind w:left="0" w:right="0" w:firstLine="0"/>
        <w:jc w:val="center"/>
        <w:keepLines w:val="0"/>
        <w:keepNext w:val="0"/>
        <w:pageBreakBefore w:val="0"/>
        <w:spacing w:line="520" w:lineRule="exact"/>
        <w:rPr>
          <w:rFonts w:hint="eastAsia" w:ascii="宋体" w:hAnsi="宋体" w:eastAsia="宋体" w:cs="宋体"/>
          <w:b/>
          <w:color w:val="auto"/>
          <w:spacing w:val="6"/>
          <w:sz w:val="24"/>
          <w:szCs w:val="24"/>
          <w:highlight w:val="none"/>
        </w:rPr>
        <w:outlineLvl w:val="2"/>
      </w:pPr>
      <w:r/>
      <w:bookmarkStart w:id="84" w:name="_Toc4118"/>
      <w:r>
        <w:rPr>
          <w:rFonts w:hint="eastAsia" w:ascii="宋体" w:hAnsi="宋体" w:eastAsia="宋体" w:cs="宋体"/>
          <w:b/>
          <w:color w:val="auto"/>
          <w:spacing w:val="6"/>
          <w:sz w:val="24"/>
          <w:szCs w:val="24"/>
          <w:highlight w:val="none"/>
          <w:lang w:eastAsia="zh-CN"/>
        </w:rPr>
        <w:t xml:space="preserve">（二）</w:t>
      </w:r>
      <w:r>
        <w:rPr>
          <w:rFonts w:hint="eastAsia" w:ascii="宋体" w:hAnsi="宋体" w:eastAsia="宋体" w:cs="宋体"/>
          <w:b/>
          <w:color w:val="auto"/>
          <w:spacing w:val="6"/>
          <w:sz w:val="24"/>
          <w:szCs w:val="24"/>
          <w:highlight w:val="none"/>
        </w:rPr>
        <w:t xml:space="preserve">残疾人福利性单位声明函</w:t>
      </w:r>
      <w:bookmarkEnd w:id="82"/>
      <w:r/>
      <w:bookmarkEnd w:id="83"/>
      <w:r/>
      <w:bookmarkEnd w:id="84"/>
      <w:r/>
      <w:r/>
    </w:p>
    <w:p>
      <w:pPr>
        <w:ind w:left="0" w:right="0" w:firstLine="0"/>
        <w:keepLines w:val="0"/>
        <w:keepNext w:val="0"/>
        <w:pageBreakBefore w:val="0"/>
        <w:spacing w:line="520" w:lineRule="exact"/>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highlight w:val="none"/>
        </w:rPr>
        <w:t xml:space="preserve">〔2017〕141</w:t>
      </w:r>
      <w:r>
        <w:rPr>
          <w:rFonts w:hint="eastAsia" w:ascii="宋体" w:hAnsi="宋体" w:eastAsia="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keepLines w:val="0"/>
        <w:keepNext w:val="0"/>
        <w:pageBreakBefore w:val="0"/>
        <w:spacing w:line="520" w:lineRule="exact"/>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left="0" w:right="0" w:firstLine="0"/>
        <w:keepLines w:val="0"/>
        <w:keepNext w:val="0"/>
        <w:pageBreakBefore w:val="0"/>
        <w:spacing w:line="520" w:lineRule="exact"/>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r>
      <w:r/>
    </w:p>
    <w:p>
      <w:pPr>
        <w:ind w:left="0" w:right="0" w:firstLine="0"/>
        <w:keepLines w:val="0"/>
        <w:keepNext w:val="0"/>
        <w:pageBreakBefore w:val="0"/>
        <w:spacing w:line="520" w:lineRule="exact"/>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r>
      <w:r/>
    </w:p>
    <w:p>
      <w:pPr>
        <w:ind w:left="0" w:right="0" w:firstLine="0"/>
        <w:jc w:val="right"/>
        <w:keepLines w:val="0"/>
        <w:keepNext w:val="0"/>
        <w:pageBreakBefore w:val="0"/>
        <w:spacing w:line="520" w:lineRule="exact"/>
        <w:tabs>
          <w:tab w:val="left" w:pos="4860" w:leader="none"/>
        </w:tabs>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t xml:space="preserve">单位名称（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pacing w:val="6"/>
          <w:sz w:val="24"/>
          <w:szCs w:val="24"/>
          <w:highlight w:val="none"/>
        </w:rPr>
        <w:t xml:space="preserve">）：</w:t>
      </w:r>
      <w:r/>
    </w:p>
    <w:p>
      <w:pPr>
        <w:jc w:val="right"/>
        <w:rPr>
          <w:rFonts w:hint="eastAsia"/>
          <w:lang w:val="en-US" w:eastAsia="zh-CN"/>
        </w:rPr>
      </w:pPr>
      <w:r>
        <w:rPr>
          <w:rFonts w:hint="eastAsia" w:ascii="宋体" w:hAnsi="宋体" w:eastAsia="宋体" w:cs="宋体"/>
          <w:color w:val="auto"/>
          <w:spacing w:val="6"/>
          <w:sz w:val="24"/>
          <w:szCs w:val="24"/>
          <w:highlight w:val="none"/>
        </w:rPr>
        <w:t xml:space="preserve">       日  期：</w:t>
      </w:r>
      <w:r/>
    </w:p>
    <w:p>
      <w:pPr>
        <w:ind w:left="0" w:right="0" w:firstLine="0"/>
        <w:jc w:val="center"/>
        <w:keepLines w:val="0"/>
        <w:keepNext w:val="0"/>
        <w:pageBreakBefore w:val="0"/>
        <w:spacing w:line="520" w:lineRule="exact"/>
        <w:tabs>
          <w:tab w:val="left" w:pos="4860" w:leader="none"/>
        </w:tabs>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r>
      <w:r/>
    </w:p>
    <w:p>
      <w:pPr>
        <w:pStyle w:val="647"/>
        <w:ind w:left="0" w:right="0" w:firstLine="0"/>
        <w:keepLines w:val="0"/>
        <w:keepNext w:val="0"/>
        <w:pageBreakBefore w:val="0"/>
        <w:spacing w:line="520" w:lineRule="exact"/>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r>
      <w:r/>
    </w:p>
    <w:p>
      <w:pPr>
        <w:ind w:left="0" w:right="0" w:firstLine="0"/>
        <w:keepLines w:val="0"/>
        <w:keepNext w:val="0"/>
        <w:pageBreakBefore w:val="0"/>
        <w:spacing w:line="520" w:lineRule="exact"/>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r>
      <w:r/>
    </w:p>
    <w:p>
      <w:pPr>
        <w:pStyle w:val="647"/>
        <w:ind w:left="0" w:right="0" w:firstLine="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0"/>
        <w:jc w:val="center"/>
        <w:keepLines w:val="0"/>
        <w:keepNext w:val="0"/>
        <w:pageBreakBefore w:val="0"/>
        <w:spacing w:line="520" w:lineRule="exact"/>
        <w:tabs>
          <w:tab w:val="left" w:pos="4860" w:leader="none"/>
        </w:tabs>
        <w:rPr>
          <w:rFonts w:hint="eastAsia" w:ascii="宋体" w:hAnsi="宋体" w:eastAsia="宋体" w:cs="宋体"/>
          <w:b/>
          <w:bCs/>
          <w:color w:val="auto"/>
          <w:spacing w:val="6"/>
          <w:sz w:val="24"/>
          <w:szCs w:val="24"/>
          <w:highlight w:val="none"/>
          <w:lang w:eastAsia="zh-CN"/>
        </w:rPr>
        <w:outlineLvl w:val="2"/>
      </w:pPr>
      <w:r/>
      <w:bookmarkStart w:id="85" w:name="_Toc26775"/>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监狱企业的证明文件</w:t>
      </w:r>
      <w:bookmarkEnd w:id="85"/>
      <w:r/>
      <w:r/>
    </w:p>
    <w:p>
      <w:pPr>
        <w:ind w:left="0" w:right="0" w:firstLine="0"/>
        <w:jc w:val="both"/>
        <w:keepLines w:val="0"/>
        <w:keepNext w:val="0"/>
        <w:pageBreakBefore w:val="0"/>
        <w:spacing w:line="520" w:lineRule="exact"/>
        <w:tabs>
          <w:tab w:val="left" w:pos="4860" w:leader="none"/>
          <w:tab w:val="left" w:pos="94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属于监狱企业的证明文件 （提供由省级以上监狱管理局、戒毒管理局(含新疆生产建设兵团)出具的属于监狱企业的证明文件）</w:t>
      </w:r>
      <w:r/>
    </w:p>
    <w:p>
      <w:pPr>
        <w:ind w:left="0" w:right="0" w:firstLine="0"/>
        <w:jc w:val="both"/>
        <w:keepLines w:val="0"/>
        <w:keepNext w:val="0"/>
        <w:pageBreakBefore w:val="0"/>
        <w:spacing w:line="520" w:lineRule="exact"/>
        <w:tabs>
          <w:tab w:val="left" w:pos="4860" w:leader="none"/>
          <w:tab w:val="left" w:pos="94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647"/>
        <w:ind w:left="0" w:right="0" w:firstLine="0"/>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0"/>
        <w:jc w:val="right"/>
        <w:keepLines w:val="0"/>
        <w:keepNext w:val="0"/>
        <w:pageBreakBefore w:val="0"/>
        <w:spacing w:line="520" w:lineRule="exact"/>
        <w:tabs>
          <w:tab w:val="left" w:pos="4860" w:leader="none"/>
        </w:tabs>
        <w:rPr>
          <w:rFonts w:hint="eastAsia" w:ascii="宋体" w:hAnsi="宋体" w:eastAsia="宋体" w:cs="宋体"/>
          <w:color w:val="auto"/>
          <w:spacing w:val="6"/>
          <w:sz w:val="24"/>
          <w:szCs w:val="24"/>
          <w:highlight w:val="none"/>
        </w:rPr>
        <w:outlineLvl w:val="9"/>
      </w:pPr>
      <w:r>
        <w:rPr>
          <w:rFonts w:hint="eastAsia" w:ascii="宋体" w:hAnsi="宋体" w:eastAsia="宋体" w:cs="宋体"/>
          <w:color w:val="auto"/>
          <w:spacing w:val="6"/>
          <w:sz w:val="24"/>
          <w:szCs w:val="24"/>
          <w:highlight w:val="none"/>
        </w:rPr>
        <w:t xml:space="preserve">单位名称（</w:t>
      </w:r>
      <w:r>
        <w:rPr>
          <w:rFonts w:hint="eastAsia" w:ascii="宋体" w:hAnsi="宋体" w:eastAsia="宋体" w:cs="宋体"/>
          <w:color w:val="auto"/>
          <w:sz w:val="24"/>
          <w:szCs w:val="24"/>
          <w:highlight w:val="none"/>
          <w:lang w:val="en-US" w:eastAsia="zh-CN"/>
        </w:rPr>
        <w:t xml:space="preserve">加盖CA电子签章</w:t>
      </w:r>
      <w:r>
        <w:rPr>
          <w:rFonts w:hint="eastAsia" w:ascii="宋体" w:hAnsi="宋体" w:eastAsia="宋体" w:cs="宋体"/>
          <w:color w:val="auto"/>
          <w:spacing w:val="6"/>
          <w:sz w:val="24"/>
          <w:szCs w:val="24"/>
          <w:highlight w:val="none"/>
        </w:rPr>
        <w:t xml:space="preserve">）：</w:t>
      </w:r>
      <w:r/>
    </w:p>
    <w:p>
      <w:pPr>
        <w:jc w:val="righ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  期：</w:t>
      </w:r>
      <w:r/>
    </w:p>
    <w:p>
      <w:pPr>
        <w:jc w:val="righ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righ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center"/>
        <w:rPr>
          <w:rFonts w:hint="eastAsia" w:ascii="Arial Unicode MS" w:hAnsi="Arial Unicode MS" w:eastAsia="Arial Unicode MS" w:cs="Arial Unicode MS"/>
          <w:b w:val="0"/>
          <w:bCs w:val="0"/>
          <w:sz w:val="32"/>
          <w:szCs w:val="32"/>
        </w:rPr>
      </w:pPr>
      <w:r>
        <w:rPr>
          <w:rFonts w:hint="eastAsia" w:ascii="Arial Unicode MS" w:hAnsi="Arial Unicode MS" w:eastAsia="Arial Unicode MS" w:cs="Arial Unicode MS"/>
          <w:b w:val="0"/>
          <w:bCs w:val="0"/>
          <w:sz w:val="32"/>
          <w:szCs w:val="32"/>
        </w:rPr>
        <w:t xml:space="preserve">质疑函</w:t>
      </w:r>
      <w:r>
        <w:rPr>
          <w:rFonts w:hint="eastAsia" w:ascii="Arial Unicode MS" w:hAnsi="Arial Unicode MS" w:eastAsia="Arial Unicode MS" w:cs="Arial Unicode MS"/>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57"/>
        <w:rPr>
          <w:rFonts w:hint="eastAsia" w:ascii="宋体" w:hAnsi="宋体"/>
          <w:b w:val="0"/>
          <w:bCs/>
          <w:sz w:val="24"/>
          <w:szCs w:val="24"/>
          <w:lang w:val="en-US" w:eastAsia="zh-CN"/>
        </w:rPr>
      </w:pPr>
      <w:r>
        <w:rPr>
          <w:rFonts w:hint="eastAsia" w:ascii="宋体" w:hAnsi="宋体"/>
          <w:b w:val="0"/>
          <w:bCs/>
          <w:sz w:val="24"/>
          <w:szCs w:val="24"/>
          <w:lang w:val="en-US" w:eastAsia="zh-CN"/>
        </w:rPr>
      </w:r>
      <w:r/>
    </w:p>
    <w:p>
      <w:pPr>
        <w:rPr>
          <w:rFonts w:hint="eastAsia"/>
          <w:lang w:val="en-US" w:eastAsia="zh-CN"/>
        </w:rPr>
      </w:pPr>
      <w:r>
        <w:rPr>
          <w:rFonts w:hint="eastAsia"/>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r/>
      <w:r/>
    </w:p>
    <w:p>
      <w:pPr>
        <w:jc w:val="both"/>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r>
      <w:r/>
    </w:p>
    <w:sectPr>
      <w:footerReference w:type="default" r:id="rId9"/>
      <w:footnotePr/>
      <w:endnotePr/>
      <w:type w:val="nextPage"/>
      <w:pgSz w:w="11906" w:h="16838" w:orient="portrait"/>
      <w:pgMar w:top="1440" w:right="1417" w:bottom="1440" w:left="141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62</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62</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5"/>
    <w:link w:val="642"/>
    <w:uiPriority w:val="9"/>
    <w:rPr>
      <w:rFonts w:ascii="Arial" w:hAnsi="Arial" w:eastAsia="Arial" w:cs="Arial"/>
      <w:sz w:val="40"/>
      <w:szCs w:val="40"/>
    </w:rPr>
  </w:style>
  <w:style w:type="character" w:styleId="15">
    <w:name w:val="Heading 2 Char"/>
    <w:basedOn w:val="645"/>
    <w:link w:val="643"/>
    <w:uiPriority w:val="9"/>
    <w:rPr>
      <w:rFonts w:ascii="Arial" w:hAnsi="Arial" w:eastAsia="Arial" w:cs="Arial"/>
      <w:sz w:val="34"/>
    </w:rPr>
  </w:style>
  <w:style w:type="paragraph" w:styleId="16">
    <w:name w:val="Heading 3"/>
    <w:basedOn w:val="641"/>
    <w:next w:val="6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5"/>
    <w:link w:val="16"/>
    <w:uiPriority w:val="9"/>
    <w:rPr>
      <w:rFonts w:ascii="Arial" w:hAnsi="Arial" w:eastAsia="Arial" w:cs="Arial"/>
      <w:sz w:val="30"/>
      <w:szCs w:val="30"/>
    </w:rPr>
  </w:style>
  <w:style w:type="character" w:styleId="19">
    <w:name w:val="Heading 4 Char"/>
    <w:basedOn w:val="645"/>
    <w:link w:val="644"/>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5"/>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5"/>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5"/>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5"/>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645"/>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645"/>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5"/>
    <w:link w:val="653"/>
    <w:uiPriority w:val="99"/>
  </w:style>
  <w:style w:type="character" w:styleId="44">
    <w:name w:val="Footer Char"/>
    <w:basedOn w:val="645"/>
    <w:link w:val="652"/>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5"/>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2">
    <w:name w:val="toc 3"/>
    <w:basedOn w:val="641"/>
    <w:next w:val="641"/>
    <w:uiPriority w:val="39"/>
    <w:unhideWhenUsed/>
    <w:pPr>
      <w:ind w:left="567" w:right="0" w:firstLine="0"/>
      <w:spacing w:after="57"/>
    </w:pPr>
  </w:style>
  <w:style w:type="paragraph" w:styleId="183">
    <w:name w:val="toc 4"/>
    <w:basedOn w:val="641"/>
    <w:next w:val="641"/>
    <w:uiPriority w:val="39"/>
    <w:unhideWhenUsed/>
    <w:pPr>
      <w:ind w:left="850" w:right="0" w:firstLine="0"/>
      <w:spacing w:after="57"/>
    </w:pPr>
  </w:style>
  <w:style w:type="paragraph" w:styleId="184">
    <w:name w:val="toc 5"/>
    <w:basedOn w:val="641"/>
    <w:next w:val="641"/>
    <w:uiPriority w:val="39"/>
    <w:unhideWhenUsed/>
    <w:pPr>
      <w:ind w:left="1134" w:right="0" w:firstLine="0"/>
      <w:spacing w:after="57"/>
    </w:pPr>
  </w:style>
  <w:style w:type="paragraph" w:styleId="185">
    <w:name w:val="toc 6"/>
    <w:basedOn w:val="641"/>
    <w:next w:val="641"/>
    <w:uiPriority w:val="39"/>
    <w:unhideWhenUsed/>
    <w:pPr>
      <w:ind w:left="1417" w:right="0" w:firstLine="0"/>
      <w:spacing w:after="57"/>
    </w:pPr>
  </w:style>
  <w:style w:type="paragraph" w:styleId="186">
    <w:name w:val="toc 7"/>
    <w:basedOn w:val="641"/>
    <w:next w:val="641"/>
    <w:uiPriority w:val="39"/>
    <w:unhideWhenUsed/>
    <w:pPr>
      <w:ind w:left="1701" w:right="0" w:firstLine="0"/>
      <w:spacing w:after="57"/>
    </w:pPr>
  </w:style>
  <w:style w:type="paragraph" w:styleId="187">
    <w:name w:val="toc 8"/>
    <w:basedOn w:val="641"/>
    <w:next w:val="641"/>
    <w:uiPriority w:val="39"/>
    <w:unhideWhenUsed/>
    <w:pPr>
      <w:ind w:left="1984" w:right="0" w:firstLine="0"/>
      <w:spacing w:after="57"/>
    </w:pPr>
  </w:style>
  <w:style w:type="paragraph" w:styleId="188">
    <w:name w:val="toc 9"/>
    <w:basedOn w:val="641"/>
    <w:next w:val="6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next w:val="647"/>
    <w:uiPriority w:val="1"/>
    <w:qFormat/>
    <w:pPr>
      <w:widowControl w:val="off"/>
    </w:pPr>
    <w:rPr>
      <w:rFonts w:ascii="宋体" w:hAnsi="宋体" w:eastAsia="宋体" w:cs="宋体"/>
      <w:sz w:val="22"/>
      <w:szCs w:val="22"/>
      <w:lang w:val="zh-CN" w:eastAsia="zh-CN" w:bidi="zh-CN"/>
    </w:rPr>
  </w:style>
  <w:style w:type="paragraph" w:styleId="642">
    <w:name w:val="Heading 1"/>
    <w:basedOn w:val="641"/>
    <w:next w:val="641"/>
    <w:uiPriority w:val="1"/>
    <w:qFormat/>
    <w:pPr>
      <w:ind w:left="8"/>
      <w:jc w:val="center"/>
      <w:outlineLvl w:val="0"/>
    </w:pPr>
    <w:rPr>
      <w:rFonts w:ascii="黑体" w:hAnsi="黑体" w:eastAsia="黑体" w:cs="黑体"/>
      <w:sz w:val="30"/>
      <w:szCs w:val="30"/>
    </w:rPr>
  </w:style>
  <w:style w:type="paragraph" w:styleId="643">
    <w:name w:val="Heading 2"/>
    <w:basedOn w:val="641"/>
    <w:next w:val="641"/>
    <w:uiPriority w:val="1"/>
    <w:qFormat/>
    <w:pPr>
      <w:ind w:left="323"/>
      <w:outlineLvl w:val="1"/>
    </w:pPr>
    <w:rPr>
      <w:b/>
      <w:bCs/>
      <w:sz w:val="21"/>
      <w:szCs w:val="21"/>
    </w:rPr>
  </w:style>
  <w:style w:type="paragraph" w:styleId="644">
    <w:name w:val="Heading 4"/>
    <w:basedOn w:val="641"/>
    <w:next w:val="641"/>
    <w:uiPriority w:val="0"/>
    <w:qFormat/>
    <w:pPr>
      <w:keepLines/>
      <w:keepNext/>
      <w:spacing w:before="280" w:after="290" w:line="372" w:lineRule="auto"/>
      <w:outlineLvl w:val="3"/>
    </w:pPr>
    <w:rPr>
      <w:rFonts w:ascii="Arial" w:hAnsi="Arial" w:eastAsia="黑体"/>
      <w:b/>
      <w:sz w:val="28"/>
    </w:rPr>
  </w:style>
  <w:style w:type="character" w:styleId="645" w:default="1">
    <w:name w:val="Default Paragraph Font"/>
    <w:uiPriority w:val="0"/>
    <w:semiHidden/>
    <w:qFormat/>
  </w:style>
  <w:style w:type="table" w:styleId="646" w:default="1">
    <w:name w:val="Normal Table"/>
    <w:uiPriority w:val="0"/>
    <w:semiHidden/>
    <w:qFormat/>
    <w:tblPr>
      <w:tblCellMar>
        <w:left w:w="108" w:type="dxa"/>
        <w:top w:w="0" w:type="dxa"/>
        <w:right w:w="108" w:type="dxa"/>
        <w:bottom w:w="0" w:type="dxa"/>
      </w:tblCellMar>
    </w:tblPr>
  </w:style>
  <w:style w:type="paragraph" w:styleId="647">
    <w:name w:val="Body Text Indent 2"/>
    <w:basedOn w:val="641"/>
    <w:next w:val="641"/>
    <w:uiPriority w:val="0"/>
    <w:qFormat/>
    <w:pPr>
      <w:ind w:left="630" w:firstLine="645"/>
    </w:pPr>
    <w:rPr>
      <w:rFonts w:ascii="Arial" w:hAnsi="Arial" w:eastAsia="仿宋_GB2312"/>
      <w:sz w:val="32"/>
      <w:szCs w:val="20"/>
    </w:rPr>
  </w:style>
  <w:style w:type="paragraph" w:styleId="648">
    <w:name w:val="Body Text"/>
    <w:basedOn w:val="641"/>
    <w:uiPriority w:val="1"/>
    <w:qFormat/>
    <w:rPr>
      <w:sz w:val="21"/>
      <w:szCs w:val="21"/>
    </w:rPr>
  </w:style>
  <w:style w:type="paragraph" w:styleId="649">
    <w:name w:val="Body Text Indent"/>
    <w:basedOn w:val="641"/>
    <w:next w:val="650"/>
    <w:uiPriority w:val="0"/>
    <w:qFormat/>
    <w:pPr>
      <w:ind w:left="420"/>
      <w:spacing w:after="120"/>
    </w:pPr>
  </w:style>
  <w:style w:type="paragraph" w:styleId="650">
    <w:name w:val="envelope return"/>
    <w:basedOn w:val="641"/>
    <w:uiPriority w:val="0"/>
    <w:qFormat/>
    <w:rPr>
      <w:rFonts w:ascii="Arial" w:hAnsi="Arial" w:cs="宋体"/>
    </w:rPr>
  </w:style>
  <w:style w:type="paragraph" w:styleId="651">
    <w:name w:val="index 4"/>
    <w:basedOn w:val="641"/>
    <w:next w:val="641"/>
    <w:uiPriority w:val="0"/>
    <w:semiHidden/>
    <w:qFormat/>
    <w:pPr>
      <w:ind w:left="1260"/>
    </w:pPr>
  </w:style>
  <w:style w:type="paragraph" w:styleId="652">
    <w:name w:val="Footer"/>
    <w:basedOn w:val="641"/>
    <w:uiPriority w:val="99"/>
    <w:qFormat/>
    <w:pPr>
      <w:tabs>
        <w:tab w:val="center" w:pos="4153" w:leader="none"/>
        <w:tab w:val="right" w:pos="8306" w:leader="none"/>
      </w:tabs>
    </w:pPr>
    <w:rPr>
      <w:sz w:val="18"/>
    </w:rPr>
  </w:style>
  <w:style w:type="paragraph" w:styleId="653">
    <w:name w:val="Header"/>
    <w:basedOn w:val="641"/>
    <w:uiPriority w:val="0"/>
    <w:qFormat/>
    <w:pPr>
      <w:jc w:val="center"/>
      <w:tabs>
        <w:tab w:val="center" w:pos="4153" w:leader="none"/>
        <w:tab w:val="right" w:pos="8306" w:leader="none"/>
      </w:tabs>
      <w:pBdr>
        <w:bottom w:val="single" w:color="auto" w:sz="6" w:space="1"/>
      </w:pBdr>
    </w:pPr>
    <w:rPr>
      <w:sz w:val="18"/>
      <w:szCs w:val="18"/>
    </w:rPr>
  </w:style>
  <w:style w:type="paragraph" w:styleId="654">
    <w:name w:val="toc 1"/>
    <w:basedOn w:val="641"/>
    <w:next w:val="641"/>
    <w:uiPriority w:val="0"/>
    <w:qFormat/>
  </w:style>
  <w:style w:type="paragraph" w:styleId="655">
    <w:name w:val="toc 2"/>
    <w:basedOn w:val="641"/>
    <w:next w:val="641"/>
    <w:uiPriority w:val="0"/>
    <w:qFormat/>
    <w:pPr>
      <w:ind w:left="420"/>
    </w:pPr>
  </w:style>
  <w:style w:type="paragraph" w:styleId="656">
    <w:name w:val="Normal (Web)"/>
    <w:basedOn w:val="641"/>
    <w:uiPriority w:val="0"/>
    <w:qFormat/>
    <w:pPr>
      <w:spacing w:before="100" w:beforeAutospacing="1" w:after="100" w:afterAutospacing="1"/>
      <w:widowControl/>
    </w:pPr>
    <w:rPr>
      <w:rFonts w:cs="Times New Roman"/>
      <w:sz w:val="24"/>
    </w:rPr>
  </w:style>
  <w:style w:type="paragraph" w:styleId="657">
    <w:name w:val="Body Text First Indent 2"/>
    <w:basedOn w:val="649"/>
    <w:next w:val="641"/>
    <w:uiPriority w:val="0"/>
    <w:qFormat/>
    <w:pPr>
      <w:ind w:left="0" w:firstLine="420"/>
      <w:spacing w:after="0" w:line="360" w:lineRule="auto"/>
    </w:pPr>
    <w:rPr>
      <w:rFonts w:ascii="宋体" w:hAnsi="宋体"/>
      <w:szCs w:val="20"/>
    </w:rPr>
  </w:style>
  <w:style w:type="table" w:styleId="658">
    <w:name w:val="Table Grid"/>
    <w:basedOn w:val="646"/>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9">
    <w:name w:val="Strong"/>
    <w:basedOn w:val="645"/>
    <w:uiPriority w:val="0"/>
    <w:qFormat/>
    <w:rPr>
      <w:b/>
    </w:rPr>
  </w:style>
  <w:style w:type="character" w:styleId="660">
    <w:name w:val="page number"/>
    <w:uiPriority w:val="0"/>
    <w:qFormat/>
  </w:style>
  <w:style w:type="character" w:styleId="661">
    <w:name w:val="Hyperlink"/>
    <w:basedOn w:val="645"/>
    <w:uiPriority w:val="0"/>
    <w:qFormat/>
    <w:rPr>
      <w:color w:val="0026e5" w:themeColor="hyperlink"/>
      <w:u w:val="single"/>
      <w14:textFill>
        <w14:solidFill>
          <w14:schemeClr w14:val="hlink"/>
        </w14:solidFill>
      </w14:textFill>
    </w:rPr>
  </w:style>
  <w:style w:type="paragraph" w:styleId="662" w:customStyle="1">
    <w:name w:val="正文首行缩进 21"/>
    <w:basedOn w:val="663"/>
    <w:next w:val="641"/>
    <w:uiPriority w:val="0"/>
    <w:qFormat/>
    <w:pPr>
      <w:ind w:firstLine="200"/>
      <w:spacing w:line="360" w:lineRule="auto"/>
    </w:pPr>
    <w:rPr>
      <w:rFonts w:ascii="宋体"/>
    </w:rPr>
  </w:style>
  <w:style w:type="paragraph" w:styleId="663" w:customStyle="1">
    <w:name w:val="正文文本缩进11"/>
    <w:basedOn w:val="641"/>
    <w:next w:val="664"/>
    <w:uiPriority w:val="0"/>
    <w:unhideWhenUsed/>
    <w:qFormat/>
    <w:pPr>
      <w:ind w:left="420"/>
      <w:spacing w:after="120"/>
    </w:pPr>
  </w:style>
  <w:style w:type="paragraph" w:styleId="664" w:customStyle="1">
    <w:name w:val="寄信人地址1"/>
    <w:basedOn w:val="641"/>
    <w:uiPriority w:val="0"/>
    <w:qFormat/>
    <w:rPr>
      <w:rFonts w:ascii="Arial" w:hAnsi="Arial" w:eastAsia="宋体" w:cs="宋体"/>
    </w:rPr>
  </w:style>
  <w:style w:type="paragraph" w:styleId="665" w:customStyle="1">
    <w:name w:val="Table Paragraph"/>
    <w:basedOn w:val="641"/>
    <w:uiPriority w:val="1"/>
    <w:qFormat/>
  </w:style>
  <w:style w:type="paragraph" w:styleId="666">
    <w:name w:val="List Paragraph"/>
    <w:basedOn w:val="641"/>
    <w:next w:val="641"/>
    <w:uiPriority w:val="1"/>
    <w:qFormat/>
    <w:pPr>
      <w:ind w:left="323" w:firstLine="420"/>
    </w:pPr>
  </w:style>
  <w:style w:type="paragraph" w:styleId="667" w:customStyle="1">
    <w:name w:val="正文首行缩进 211"/>
    <w:basedOn w:val="663"/>
    <w:uiPriority w:val="99"/>
    <w:qFormat/>
    <w:pPr>
      <w:ind w:left="0" w:firstLine="420"/>
      <w:spacing w:after="0" w:line="360" w:lineRule="auto"/>
    </w:pPr>
    <w:rPr>
      <w:rFonts w:ascii="宋体" w:hAnsi="宋体" w:eastAsia="宋体" w:cs="Times New Roman"/>
      <w:szCs w:val="20"/>
    </w:rPr>
  </w:style>
  <w:style w:type="paragraph" w:styleId="668" w:customStyle="1">
    <w:name w:val="段"/>
    <w:next w:val="641"/>
    <w:uiPriority w:val="0"/>
    <w:qFormat/>
    <w:pPr>
      <w:ind w:firstLine="200"/>
      <w:jc w:val="both"/>
    </w:pPr>
    <w:rPr>
      <w:rFonts w:ascii="宋体" w:hAnsi="Calibri" w:eastAsia="宋体" w:cs="Times New Roman"/>
      <w:sz w:val="21"/>
      <w:lang w:val="en-US" w:eastAsia="zh-CN" w:bidi="ar-SA"/>
    </w:rPr>
  </w:style>
  <w:style w:type="paragraph" w:styleId="669" w:customStyle="1">
    <w:name w:val="正文_4_0"/>
    <w:uiPriority w:val="0"/>
    <w:qFormat/>
    <w:pPr>
      <w:jc w:val="both"/>
      <w:widowControl w:val="off"/>
    </w:pPr>
    <w:rPr>
      <w:rFonts w:ascii="Times New Roman" w:hAnsi="Times New Roman" w:eastAsia="宋体" w:cs="Times New Roman"/>
      <w:sz w:val="21"/>
      <w:lang w:val="en-US" w:eastAsia="zh-CN" w:bidi="ar-SA"/>
    </w:rPr>
  </w:style>
  <w:style w:type="numbering" w:styleId="147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王鑫</cp:lastModifiedBy>
  <cp:revision>1</cp:revision>
  <dcterms:created xsi:type="dcterms:W3CDTF">2026-04-10T05:27:00Z</dcterms:created>
  <dcterms:modified xsi:type="dcterms:W3CDTF">2026-04-15T07:07:21Z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eyJoZGlkIjoiOGY0NjkxYjIxYTQwYmE4ZjYyYWI5MzEzZTZlNTdiZDIiLCJ1c2VySWQiOiIzNjk5MTk5MzcifQ==</vt:lpwstr>
  </property>
  <property fmtid="{D5CDD505-2E9C-101B-9397-08002B2CF9AE}" pid="4" name="ICV">
    <vt:lpwstr>61540CAB8FDC4E88A66E853B1518E622_13</vt:lpwstr>
  </property>
</Properties>
</file>