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eastAsia="方正仿宋_GBK"/>
          <w:b/>
          <w:bCs/>
          <w:sz w:val="36"/>
          <w:szCs w:val="36"/>
        </w:rPr>
      </w:pPr>
      <w:r>
        <w:rPr>
          <w:rFonts w:eastAsia="方正仿宋_GBK"/>
          <w:b/>
          <w:bCs/>
          <w:sz w:val="36"/>
          <w:szCs w:val="36"/>
        </w:rPr>
      </w:r>
      <w:r/>
    </w:p>
    <w:p>
      <w:pPr>
        <w:jc w:val="center"/>
        <w:spacing w:line="360" w:lineRule="auto"/>
        <w:widowControl/>
        <w:rPr>
          <w:rFonts w:eastAsia="方正仿宋_GBK"/>
          <w:b/>
          <w:bCs/>
          <w:sz w:val="36"/>
          <w:szCs w:val="36"/>
        </w:rPr>
      </w:pPr>
      <w:r>
        <w:rPr>
          <w:rFonts w:eastAsia="方正仿宋_GBK"/>
          <w:b/>
          <w:bCs/>
          <w:sz w:val="36"/>
          <w:szCs w:val="36"/>
        </w:rPr>
      </w:r>
      <w:r/>
    </w:p>
    <w:p>
      <w:pPr>
        <w:jc w:val="center"/>
        <w:spacing w:line="360" w:lineRule="auto"/>
        <w:widowControl/>
        <w:rPr>
          <w:rFonts w:hint="eastAsia" w:ascii="方正仿宋_GB2312" w:hAnsi="方正仿宋_GB2312" w:eastAsia="方正仿宋_GB2312" w:cs="方正仿宋_GB2312"/>
          <w:b/>
          <w:sz w:val="36"/>
          <w:szCs w:val="36"/>
          <w:lang w:val="zh-CN"/>
        </w:rPr>
      </w:pPr>
      <w:r>
        <w:rPr>
          <w:rFonts w:hint="eastAsia" w:ascii="方正仿宋_GB2312" w:hAnsi="方正仿宋_GB2312" w:eastAsia="方正仿宋_GB2312" w:cs="方正仿宋_GB2312"/>
          <w:b/>
          <w:sz w:val="36"/>
          <w:szCs w:val="36"/>
        </w:rPr>
        <w:t xml:space="preserve">生态环境监测监控能力提升项目</w:t>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t xml:space="preserve">公开招标文件</w:t>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t xml:space="preserve">项目编号：JSZC-320100-JSGC-G2026-0030</w:t>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jc w:val="center"/>
        <w:spacing w:line="360" w:lineRule="auto"/>
        <w:widowControl/>
        <w:rPr>
          <w:rFonts w:hint="eastAsia" w:ascii="方正仿宋_GB2312" w:hAnsi="方正仿宋_GB2312" w:eastAsia="方正仿宋_GB2312" w:cs="方正仿宋_GB2312"/>
          <w:b/>
          <w:bCs/>
          <w:sz w:val="36"/>
          <w:szCs w:val="36"/>
        </w:rPr>
      </w:pPr>
      <w:r>
        <w:rPr>
          <w:rFonts w:hint="eastAsia" w:ascii="方正仿宋_GB2312" w:hAnsi="方正仿宋_GB2312" w:eastAsia="方正仿宋_GB2312" w:cs="方正仿宋_GB2312"/>
          <w:b/>
          <w:bCs/>
          <w:sz w:val="36"/>
          <w:szCs w:val="36"/>
        </w:rPr>
        <w:t xml:space="preserve">采购人：南京市生态环境监测监控中心</w:t>
      </w:r>
      <w:r/>
    </w:p>
    <w:p>
      <w:pPr>
        <w:jc w:val="center"/>
        <w:spacing w:line="360" w:lineRule="auto"/>
        <w:widowControl/>
        <w:rPr>
          <w:rFonts w:hint="eastAsia" w:ascii="方正仿宋_GB2312" w:hAnsi="方正仿宋_GB2312" w:eastAsia="方正仿宋_GB2312" w:cs="方正仿宋_GB2312"/>
          <w:b/>
          <w:bCs/>
          <w:sz w:val="36"/>
          <w:szCs w:val="36"/>
        </w:rPr>
      </w:pPr>
      <w:r>
        <w:rPr>
          <w:rFonts w:hint="eastAsia" w:ascii="方正仿宋_GB2312" w:hAnsi="方正仿宋_GB2312" w:eastAsia="方正仿宋_GB2312" w:cs="方正仿宋_GB2312"/>
          <w:b/>
          <w:bCs/>
          <w:sz w:val="36"/>
          <w:szCs w:val="36"/>
        </w:rPr>
        <w:t xml:space="preserve">采购代理机构：江苏国采工程咨询有限公司</w:t>
      </w:r>
      <w:r/>
    </w:p>
    <w:p>
      <w:pPr>
        <w:jc w:val="center"/>
        <w:spacing w:line="360" w:lineRule="auto"/>
        <w:widowControl/>
        <w:rPr>
          <w:rFonts w:hint="eastAsia" w:ascii="方正仿宋_GB2312" w:hAnsi="方正仿宋_GB2312" w:eastAsia="方正仿宋_GB2312" w:cs="方正仿宋_GB2312"/>
          <w:b/>
          <w:bCs/>
          <w:color w:val="ff0000"/>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方正仿宋_GB2312" w:hAnsi="方正仿宋_GB2312" w:eastAsia="方正仿宋_GB2312" w:cs="方正仿宋_GB2312"/>
          <w:b/>
          <w:bCs/>
          <w:sz w:val="36"/>
          <w:szCs w:val="36"/>
        </w:rPr>
        <w:t xml:space="preserve">2026年6月</w:t>
      </w:r>
      <w:r>
        <w:rPr>
          <w:rFonts w:hint="eastAsia" w:ascii="方正仿宋_GB2312" w:hAnsi="方正仿宋_GB2312" w:eastAsia="方正仿宋_GB2312" w:cs="方正仿宋_GB2312"/>
          <w:b/>
          <w:bCs/>
          <w:color w:val="ff0000"/>
          <w:sz w:val="36"/>
          <w:szCs w:val="36"/>
        </w:rPr>
        <w:t xml:space="preserve"> </w:t>
      </w:r>
      <w:r/>
    </w:p>
    <w:sdt>
      <w:sdtPr>
        <w15:appearance w15:val="boundingBox"/>
        <w:id w:val="-1426032923"/>
        <w:docPartObj>
          <w:docPartGallery w:val="Table of Contents"/>
          <w:docPartUnique w:val="true"/>
        </w:docPartObj>
        <w:rPr>
          <w:rFonts w:hint="eastAsia" w:ascii="方正仿宋_GB2312" w:hAnsi="方正仿宋_GB2312" w:eastAsia="方正仿宋_GB2312" w:cs="方正仿宋_GB2312"/>
          <w:color w:val="auto"/>
          <w:sz w:val="21"/>
          <w:szCs w:val="24"/>
          <w:lang w:val="zh-CN"/>
        </w:rPr>
      </w:sdtPr>
      <w:sdtContent>
        <w:p>
          <w:pPr>
            <w:pStyle w:val="1107"/>
            <w:jc w:val="center"/>
            <w:rPr>
              <w:rFonts w:hint="eastAsia" w:ascii="方正仿宋_GB2312" w:hAnsi="方正仿宋_GB2312" w:eastAsia="方正仿宋_GB2312" w:cs="方正仿宋_GB2312"/>
              <w:color w:val="auto"/>
            </w:rPr>
          </w:pPr>
          <w:r/>
          <w:bookmarkStart w:id="0" w:name="OLE_LINK23"/>
          <w:r>
            <w:rPr>
              <w:rFonts w:hint="eastAsia" w:ascii="方正仿宋_GB2312" w:hAnsi="方正仿宋_GB2312" w:eastAsia="方正仿宋_GB2312" w:cs="方正仿宋_GB2312"/>
              <w:color w:val="auto"/>
              <w:lang w:val="zh-CN"/>
            </w:rPr>
            <w:t xml:space="preserve">目 录</w:t>
          </w:r>
          <w:bookmarkEnd w:id="0"/>
          <w:r/>
          <w:r/>
        </w:p>
        <w:p>
          <w:pPr>
            <w:pStyle w:val="945"/>
            <w:tabs>
              <w:tab w:val="right" w:pos="9016" w:leader="dot"/>
            </w:tabs>
            <w:rPr>
              <w:rFonts w:hint="eastAsia" w:ascii="方正仿宋_GB2312" w:hAnsi="方正仿宋_GB2312" w:eastAsia="方正仿宋_GB2312" w:cs="方正仿宋_GB2312"/>
              <w:b/>
              <w:bCs/>
              <w:sz w:val="30"/>
              <w:szCs w:val="30"/>
              <w14:ligatures w14:val="standardContextual"/>
            </w:rPr>
          </w:pPr>
          <w:r>
            <w:rPr>
              <w:rFonts w:hint="eastAsia" w:ascii="方正仿宋_GB2312" w:hAnsi="方正仿宋_GB2312" w:eastAsia="方正仿宋_GB2312" w:cs="方正仿宋_GB2312"/>
              <w:sz w:val="28"/>
              <w:szCs w:val="28"/>
            </w:rPr>
            <w:fldChar w:fldCharType="begin"/>
          </w:r>
          <w:r>
            <w:rPr>
              <w:rFonts w:hint="eastAsia" w:ascii="方正仿宋_GB2312" w:hAnsi="方正仿宋_GB2312" w:eastAsia="方正仿宋_GB2312" w:cs="方正仿宋_GB2312"/>
              <w:sz w:val="28"/>
              <w:szCs w:val="28"/>
            </w:rPr>
            <w:instrText xml:space="preserve"> TOC \o "1-1" \h \z \u </w:instrText>
          </w:r>
          <w:r>
            <w:rPr>
              <w:rFonts w:hint="eastAsia" w:ascii="方正仿宋_GB2312" w:hAnsi="方正仿宋_GB2312" w:eastAsia="方正仿宋_GB2312" w:cs="方正仿宋_GB2312"/>
              <w:sz w:val="28"/>
              <w:szCs w:val="28"/>
            </w:rPr>
            <w:fldChar w:fldCharType="separate"/>
          </w:r>
          <w:r>
            <w:fldChar w:fldCharType="begin"/>
          </w:r>
          <w:r>
            <w:instrText xml:space="preserve"> HYPERLINK \l "_Toc176529667" </w:instrText>
          </w:r>
          <w:r>
            <w:fldChar w:fldCharType="separate"/>
          </w:r>
          <w:r>
            <w:rPr>
              <w:rStyle w:val="964"/>
              <w:rFonts w:hint="eastAsia" w:ascii="方正仿宋_GB2312" w:hAnsi="方正仿宋_GB2312" w:eastAsia="方正仿宋_GB2312" w:cs="方正仿宋_GB2312"/>
              <w:b/>
              <w:bCs/>
              <w:sz w:val="30"/>
              <w:szCs w:val="30"/>
            </w:rPr>
            <w:t xml:space="preserve">第一章 招标公告</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_Toc176529667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1</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945"/>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"_Toc176529668" </w:instrText>
          </w:r>
          <w:r>
            <w:fldChar w:fldCharType="separate"/>
          </w:r>
          <w:r>
            <w:rPr>
              <w:rStyle w:val="964"/>
              <w:rFonts w:hint="eastAsia" w:ascii="方正仿宋_GB2312" w:hAnsi="方正仿宋_GB2312" w:eastAsia="方正仿宋_GB2312" w:cs="方正仿宋_GB2312"/>
              <w:b/>
              <w:bCs/>
              <w:sz w:val="30"/>
              <w:szCs w:val="30"/>
            </w:rPr>
            <w:t xml:space="preserve">第二章 投标人须知</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_Toc176529668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5</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945"/>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"_Toc176529669" </w:instrText>
          </w:r>
          <w:r>
            <w:fldChar w:fldCharType="separate"/>
          </w:r>
          <w:r>
            <w:rPr>
              <w:rStyle w:val="964"/>
              <w:rFonts w:hint="eastAsia" w:ascii="方正仿宋_GB2312" w:hAnsi="方正仿宋_GB2312" w:eastAsia="方正仿宋_GB2312" w:cs="方正仿宋_GB2312"/>
              <w:b/>
              <w:bCs/>
              <w:sz w:val="30"/>
              <w:szCs w:val="30"/>
            </w:rPr>
            <w:t xml:space="preserve">第三章 评标标准</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_Toc176529669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17</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945"/>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"_Toc176529670" </w:instrText>
          </w:r>
          <w:r>
            <w:fldChar w:fldCharType="separate"/>
          </w:r>
          <w:r>
            <w:rPr>
              <w:rStyle w:val="964"/>
              <w:rFonts w:hint="eastAsia" w:ascii="方正仿宋_GB2312" w:hAnsi="方正仿宋_GB2312" w:eastAsia="方正仿宋_GB2312" w:cs="方正仿宋_GB2312"/>
              <w:b/>
              <w:bCs/>
              <w:sz w:val="30"/>
              <w:szCs w:val="30"/>
            </w:rPr>
            <w:t xml:space="preserve">第四章 采购项目的内容和相关技术要求等</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_Toc176529670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29</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945"/>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"_Toc176529671" </w:instrText>
          </w:r>
          <w:r>
            <w:fldChar w:fldCharType="separate"/>
          </w:r>
          <w:r>
            <w:rPr>
              <w:rStyle w:val="964"/>
              <w:rFonts w:hint="eastAsia" w:ascii="方正仿宋_GB2312" w:hAnsi="方正仿宋_GB2312" w:eastAsia="方正仿宋_GB2312" w:cs="方正仿宋_GB2312"/>
              <w:b/>
              <w:bCs/>
              <w:sz w:val="30"/>
              <w:szCs w:val="30"/>
            </w:rPr>
            <w:t xml:space="preserve">第五章 合同主要条款及格式</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_Toc176529671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47</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pStyle w:val="945"/>
            <w:tabs>
              <w:tab w:val="right" w:pos="9016" w:leader="dot"/>
            </w:tabs>
            <w:rPr>
              <w:rFonts w:hint="eastAsia" w:ascii="方正仿宋_GB2312" w:hAnsi="方正仿宋_GB2312" w:eastAsia="方正仿宋_GB2312" w:cs="方正仿宋_GB2312"/>
              <w:b/>
              <w:bCs/>
              <w:sz w:val="30"/>
              <w:szCs w:val="30"/>
              <w14:ligatures w14:val="standardContextual"/>
            </w:rPr>
          </w:pPr>
          <w:r>
            <w:fldChar w:fldCharType="begin"/>
          </w:r>
          <w:r>
            <w:instrText xml:space="preserve"> HYPERLINK \l "_Toc176529672" </w:instrText>
          </w:r>
          <w:r>
            <w:fldChar w:fldCharType="separate"/>
          </w:r>
          <w:r>
            <w:rPr>
              <w:rStyle w:val="964"/>
              <w:rFonts w:hint="eastAsia" w:ascii="方正仿宋_GB2312" w:hAnsi="方正仿宋_GB2312" w:eastAsia="方正仿宋_GB2312" w:cs="方正仿宋_GB2312"/>
              <w:b/>
              <w:bCs/>
              <w:sz w:val="30"/>
              <w:szCs w:val="30"/>
            </w:rPr>
            <w:t xml:space="preserve">第六章 投标文件格式</w:t>
          </w:r>
          <w:r>
            <w:rPr>
              <w:rFonts w:hint="eastAsia" w:ascii="方正仿宋_GB2312" w:hAnsi="方正仿宋_GB2312" w:eastAsia="方正仿宋_GB2312" w:cs="方正仿宋_GB2312"/>
              <w:b/>
              <w:bCs/>
              <w:sz w:val="30"/>
              <w:szCs w:val="30"/>
            </w:rPr>
            <w:tab/>
          </w:r>
          <w:r>
            <w:rPr>
              <w:rFonts w:hint="eastAsia" w:ascii="方正仿宋_GB2312" w:hAnsi="方正仿宋_GB2312" w:eastAsia="方正仿宋_GB2312" w:cs="方正仿宋_GB2312"/>
              <w:b/>
              <w:bCs/>
              <w:sz w:val="30"/>
              <w:szCs w:val="30"/>
            </w:rPr>
            <w:fldChar w:fldCharType="begin"/>
          </w:r>
          <w:r>
            <w:rPr>
              <w:rFonts w:hint="eastAsia" w:ascii="方正仿宋_GB2312" w:hAnsi="方正仿宋_GB2312" w:eastAsia="方正仿宋_GB2312" w:cs="方正仿宋_GB2312"/>
              <w:b/>
              <w:bCs/>
              <w:sz w:val="30"/>
              <w:szCs w:val="30"/>
            </w:rPr>
            <w:instrText xml:space="preserve"> PAGEREF _Toc176529672 \h </w:instrText>
          </w:r>
          <w:r>
            <w:rPr>
              <w:rFonts w:hint="eastAsia" w:ascii="方正仿宋_GB2312" w:hAnsi="方正仿宋_GB2312" w:eastAsia="方正仿宋_GB2312" w:cs="方正仿宋_GB2312"/>
              <w:b/>
              <w:bCs/>
              <w:sz w:val="30"/>
              <w:szCs w:val="30"/>
            </w:rPr>
            <w:fldChar w:fldCharType="separate"/>
          </w:r>
          <w:r>
            <w:rPr>
              <w:rFonts w:hint="eastAsia" w:ascii="方正仿宋_GB2312" w:hAnsi="方正仿宋_GB2312" w:eastAsia="方正仿宋_GB2312" w:cs="方正仿宋_GB2312"/>
              <w:b/>
              <w:bCs/>
              <w:sz w:val="30"/>
              <w:szCs w:val="30"/>
            </w:rPr>
            <w:t xml:space="preserve">56</w:t>
          </w:r>
          <w:r>
            <w:rPr>
              <w:rFonts w:hint="eastAsia" w:ascii="方正仿宋_GB2312" w:hAnsi="方正仿宋_GB2312" w:eastAsia="方正仿宋_GB2312" w:cs="方正仿宋_GB2312"/>
              <w:b/>
              <w:bCs/>
              <w:sz w:val="30"/>
              <w:szCs w:val="30"/>
            </w:rPr>
            <w:fldChar w:fldCharType="end"/>
          </w:r>
          <w:r>
            <w:rPr>
              <w:rFonts w:hint="eastAsia" w:ascii="方正仿宋_GB2312" w:hAnsi="方正仿宋_GB2312" w:eastAsia="方正仿宋_GB2312" w:cs="方正仿宋_GB2312"/>
              <w:b/>
              <w:bCs/>
              <w:sz w:val="30"/>
              <w:szCs w:val="30"/>
            </w:rPr>
            <w:fldChar w:fldCharType="end"/>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8"/>
              <w:szCs w:val="28"/>
            </w:rPr>
            <w:fldChar w:fldCharType="end"/>
          </w:r>
          <w:r/>
        </w:p>
      </w:sdtContent>
    </w:sdt>
    <w:p>
      <w:pPr>
        <w:pStyle w:val="945"/>
        <w:tabs>
          <w:tab w:val="right" w:pos="8296" w:leader="dot"/>
        </w:tabs>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r>
      <w:r/>
    </w:p>
    <w:p>
      <w:pPr>
        <w:pStyle w:val="945"/>
        <w:spacing w:line="480" w:lineRule="auto"/>
        <w:tabs>
          <w:tab w:val="right" w:pos="8306" w:leader="dot"/>
        </w:tabs>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fldChar w:fldCharType="begin"/>
      </w:r>
      <w:r>
        <w:rPr>
          <w:rFonts w:hint="eastAsia" w:ascii="方正仿宋_GB2312" w:hAnsi="方正仿宋_GB2312" w:eastAsia="方正仿宋_GB2312" w:cs="方正仿宋_GB2312"/>
          <w:b/>
          <w:sz w:val="28"/>
          <w:szCs w:val="28"/>
        </w:rPr>
        <w:instrText xml:space="preserve">TOC \o "1-1" \h \u </w:instrText>
      </w:r>
      <w:r>
        <w:rPr>
          <w:rFonts w:hint="eastAsia" w:ascii="方正仿宋_GB2312" w:hAnsi="方正仿宋_GB2312" w:eastAsia="方正仿宋_GB2312" w:cs="方正仿宋_GB2312"/>
          <w:b/>
          <w:sz w:val="28"/>
          <w:szCs w:val="28"/>
        </w:rPr>
        <w:fldChar w:fldCharType="separate"/>
      </w:r>
      <w:r/>
    </w:p>
    <w:p>
      <w:pPr>
        <w:spacing w:line="48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28"/>
          <w:szCs w:val="28"/>
        </w:rPr>
        <w:fldChar w:fldCharType="end"/>
      </w:r>
      <w:r/>
    </w:p>
    <w:p>
      <w:pPr>
        <w:jc w:val="left"/>
        <w:spacing w:line="360" w:lineRule="auto"/>
        <w:shd w:val="clear" w:color="auto" w:fill="ffffff"/>
        <w:widowControl/>
        <w:rPr>
          <w:rFonts w:hint="eastAsia" w:ascii="方正仿宋_GB2312" w:hAnsi="方正仿宋_GB2312" w:eastAsia="方正仿宋_GB2312" w:cs="方正仿宋_GB2312"/>
          <w:b/>
          <w:sz w:val="36"/>
          <w:szCs w:val="36"/>
        </w:rPr>
      </w:pPr>
      <w:r>
        <w:rPr>
          <w:rFonts w:hint="eastAsia" w:ascii="方正仿宋_GB2312" w:hAnsi="方正仿宋_GB2312" w:eastAsia="方正仿宋_GB2312" w:cs="方正仿宋_GB2312"/>
          <w:b/>
          <w:sz w:val="36"/>
          <w:szCs w:val="36"/>
        </w:rPr>
      </w:r>
      <w:r/>
    </w:p>
    <w:p>
      <w:pPr>
        <w:pStyle w:val="914"/>
        <w:numPr>
          <w:ilvl w:val="0"/>
          <w:numId w:val="0"/>
        </w:numPr>
        <w:ind w:left="567"/>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szCs w:val="36"/>
          <w:shd w:val="clear" w:color="auto" w:fill="ffffff"/>
        </w:rPr>
        <w:br w:type="page" w:clear="all"/>
      </w:r>
      <w:bookmarkStart w:id="1" w:name="_Toc176529667"/>
      <w:r/>
      <w:bookmarkStart w:id="2" w:name="_Toc481057143"/>
      <w:r/>
      <w:bookmarkStart w:id="3" w:name="_Toc29007"/>
      <w:r/>
      <w:bookmarkStart w:id="4" w:name="_Hlk43897905"/>
      <w:r>
        <w:rPr>
          <w:rFonts w:hint="eastAsia" w:ascii="方正仿宋_GB2312" w:hAnsi="方正仿宋_GB2312" w:eastAsia="方正仿宋_GB2312" w:cs="方正仿宋_GB2312"/>
          <w:szCs w:val="36"/>
          <w:shd w:val="clear" w:color="auto" w:fill="ffffff"/>
        </w:rPr>
        <w:t xml:space="preserve">第一章 </w:t>
      </w:r>
      <w:r>
        <w:rPr>
          <w:rFonts w:hint="eastAsia" w:ascii="方正仿宋_GB2312" w:hAnsi="方正仿宋_GB2312" w:eastAsia="方正仿宋_GB2312" w:cs="方正仿宋_GB2312"/>
          <w:b w:val="0"/>
          <w:bCs w:val="0"/>
        </w:rPr>
        <w:t xml:space="preserve">招标公告</w:t>
      </w:r>
      <w:bookmarkEnd w:id="1"/>
      <w:r/>
      <w:bookmarkEnd w:id="2"/>
      <w:r/>
      <w:bookmarkEnd w:id="3"/>
      <w:r/>
      <w:r/>
    </w:p>
    <w:p>
      <w:pPr>
        <w:ind w:firstLine="452"/>
        <w:spacing w:line="360" w:lineRule="auto"/>
        <w:widowControl/>
        <w:rPr>
          <w:rFonts w:hint="eastAsia" w:ascii="方正仿宋_GB2312" w:hAnsi="方正仿宋_GB2312" w:eastAsia="方正仿宋_GB2312" w:cs="方正仿宋_GB2312"/>
          <w:spacing w:val="8"/>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spacing w:val="8"/>
        </w:rPr>
        <w:t xml:space="preserve">项目概况</w:t>
      </w:r>
      <w:r/>
    </w:p>
    <w:p>
      <w:pPr>
        <w:ind w:firstLine="452"/>
        <w:spacing w:line="360" w:lineRule="auto"/>
        <w:widowControl/>
        <w:rPr>
          <w:rFonts w:hint="eastAsia" w:ascii="方正仿宋_GB2312" w:hAnsi="方正仿宋_GB2312" w:eastAsia="方正仿宋_GB2312" w:cs="方正仿宋_GB2312"/>
          <w:spacing w:val="8"/>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spacing w:val="8"/>
        </w:rPr>
        <w:t xml:space="preserve">生态环境监测监控能力提升项目 JSZC-320100-JSGC-G2026-0030招标项目的潜在投标人应在</w:t>
      </w:r>
      <w:r>
        <w:rPr>
          <w:rFonts w:hint="eastAsia" w:ascii="方正仿宋_GB2312" w:hAnsi="方正仿宋_GB2312" w:eastAsia="方正仿宋_GB2312" w:cs="方正仿宋_GB2312"/>
          <w:spacing w:val="8"/>
          <w:szCs w:val="21"/>
        </w:rPr>
        <w:t xml:space="preserve">江苏政府采购网“</w:t>
      </w:r>
      <w:r>
        <w:rPr>
          <w:rFonts w:hint="eastAsia" w:ascii="方正仿宋_GB2312" w:hAnsi="方正仿宋_GB2312" w:eastAsia="方正仿宋_GB2312" w:cs="方正仿宋_GB2312"/>
          <w:szCs w:val="21"/>
        </w:rPr>
        <w:t xml:space="preserve">苏采云”系统</w:t>
      </w:r>
      <w:r>
        <w:rPr>
          <w:rFonts w:hint="eastAsia" w:ascii="方正仿宋_GB2312" w:hAnsi="方正仿宋_GB2312" w:eastAsia="方正仿宋_GB2312" w:cs="方正仿宋_GB2312"/>
          <w:spacing w:val="8"/>
        </w:rPr>
        <w:t xml:space="preserve">获取招标文件，并于2026年</w:t>
      </w:r>
      <w:r>
        <w:rPr>
          <w:rFonts w:hint="eastAsia" w:ascii="方正仿宋_GB2312" w:hAnsi="方正仿宋_GB2312" w:eastAsia="方正仿宋_GB2312" w:cs="方正仿宋_GB2312"/>
          <w:spacing w:val="8"/>
          <w:lang w:val="en-US" w:eastAsia="zh-CN"/>
        </w:rPr>
        <w:t xml:space="preserve">7</w:t>
      </w:r>
      <w:r>
        <w:rPr>
          <w:rFonts w:hint="eastAsia" w:ascii="方正仿宋_GB2312" w:hAnsi="方正仿宋_GB2312" w:eastAsia="方正仿宋_GB2312" w:cs="方正仿宋_GB2312"/>
          <w:spacing w:val="8"/>
        </w:rPr>
        <w:t xml:space="preserve">月</w:t>
      </w:r>
      <w:r>
        <w:rPr>
          <w:rFonts w:hint="eastAsia" w:ascii="方正仿宋_GB2312" w:hAnsi="方正仿宋_GB2312" w:eastAsia="方正仿宋_GB2312" w:cs="方正仿宋_GB2312"/>
          <w:spacing w:val="8"/>
          <w:lang w:val="en-US" w:eastAsia="zh-CN"/>
        </w:rPr>
        <w:t xml:space="preserve">23</w:t>
      </w:r>
      <w:r>
        <w:rPr>
          <w:rFonts w:hint="eastAsia" w:ascii="方正仿宋_GB2312" w:hAnsi="方正仿宋_GB2312" w:eastAsia="方正仿宋_GB2312" w:cs="方正仿宋_GB2312"/>
          <w:spacing w:val="8"/>
        </w:rPr>
        <w:t xml:space="preserve">日</w:t>
      </w:r>
      <w:r>
        <w:rPr>
          <w:rFonts w:hint="eastAsia" w:ascii="方正仿宋_GB2312" w:hAnsi="方正仿宋_GB2312" w:eastAsia="方正仿宋_GB2312" w:cs="方正仿宋_GB2312"/>
          <w:spacing w:val="8"/>
          <w:lang w:val="en-US" w:eastAsia="zh-CN"/>
        </w:rPr>
        <w:t xml:space="preserve">9</w:t>
      </w:r>
      <w:r>
        <w:rPr>
          <w:rFonts w:hint="eastAsia" w:ascii="方正仿宋_GB2312" w:hAnsi="方正仿宋_GB2312" w:eastAsia="方正仿宋_GB2312" w:cs="方正仿宋_GB2312"/>
          <w:spacing w:val="8"/>
        </w:rPr>
        <w:t xml:space="preserve">:</w:t>
      </w:r>
      <w:r>
        <w:rPr>
          <w:rFonts w:hint="eastAsia" w:ascii="方正仿宋_GB2312" w:hAnsi="方正仿宋_GB2312" w:eastAsia="方正仿宋_GB2312" w:cs="方正仿宋_GB2312"/>
          <w:spacing w:val="8"/>
          <w:lang w:val="en-US" w:eastAsia="zh-CN"/>
        </w:rPr>
        <w:t xml:space="preserve">3</w:t>
      </w:r>
      <w:r>
        <w:rPr>
          <w:rFonts w:hint="eastAsia" w:ascii="方正仿宋_GB2312" w:hAnsi="方正仿宋_GB2312" w:eastAsia="方正仿宋_GB2312" w:cs="方正仿宋_GB2312"/>
          <w:spacing w:val="8"/>
        </w:rPr>
        <w:t xml:space="preserve">0（北京时间）前提交投标文件。</w:t>
      </w:r>
      <w:r/>
    </w:p>
    <w:p>
      <w:pPr>
        <w:ind w:firstLine="45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spacing w:val="8"/>
        </w:rPr>
        <w:t xml:space="preserve">一、项目基本情况 </w:t>
      </w:r>
      <w:r>
        <w:rPr>
          <w:rFonts w:hint="eastAsia" w:ascii="方正仿宋_GB2312" w:hAnsi="方正仿宋_GB2312" w:eastAsia="方正仿宋_GB2312" w:cs="方正仿宋_GB2312"/>
          <w:b/>
          <w:szCs w:val="21"/>
        </w:rPr>
        <w:t xml:space="preserve">  </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项目编号：JSZC-320100-JSGC-G2026-0030 </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项目名称：生态环境监测监控能力提升项目</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预算金额</w:t>
      </w:r>
      <w:r>
        <w:rPr>
          <w:rFonts w:hint="eastAsia" w:ascii="方正仿宋_GB2312" w:hAnsi="方正仿宋_GB2312" w:eastAsia="方正仿宋_GB2312" w:cs="方正仿宋_GB2312"/>
          <w:bCs/>
          <w:szCs w:val="21"/>
          <w:highlight w:val="none"/>
        </w:rPr>
        <w:t xml:space="preserve">：284 万元（采购包1：18万元；采购包2：16万元；采购包3：230万元；采购包4：20万元）</w:t>
      </w:r>
      <w:r/>
    </w:p>
    <w:p>
      <w:pPr>
        <w:ind w:firstLine="420"/>
        <w:jc w:val="left"/>
        <w:spacing w:line="360" w:lineRule="auto"/>
        <w:shd w:val="clear" w:color="auto" w:fill="ffffff"/>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Cs/>
          <w:szCs w:val="21"/>
          <w:highlight w:val="none"/>
        </w:rPr>
        <w:t xml:space="preserve">最高限价（如有）：280.05万元（采购包1：17.5万元；采购包2：15.5万元；采购包3：227.55万元；采购包4：19.5万元）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采购包1（恶臭和风速风向仪设备采购）：17.5万元；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采购包2（常规六参数监测及激光雷达设备维修）：15.5万元；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采购包3（VOCs设备采购）：227.55万元；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采购包4（龙潭港VOCs设备维修）：19.5万元；</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highlight w:val="none"/>
          <w:lang w:val="zh-CN"/>
        </w:rPr>
      </w:pPr>
      <w:r>
        <w:rPr>
          <w:rFonts w:hint="eastAsia" w:ascii="方正仿宋_GB2312" w:hAnsi="方正仿宋_GB2312" w:eastAsia="方正仿宋_GB2312" w:cs="方正仿宋_GB2312"/>
          <w:b/>
          <w:szCs w:val="21"/>
          <w:highlight w:val="none"/>
        </w:rPr>
        <w:t xml:space="preserve">本项目共分为4个采购包，每个采购包各确定1名中标人，投标人根据实际主营业务，</w:t>
      </w:r>
      <w:r>
        <w:rPr>
          <w:rFonts w:hint="eastAsia" w:ascii="方正仿宋_GB2312" w:hAnsi="方正仿宋_GB2312" w:eastAsia="方正仿宋_GB2312" w:cs="方正仿宋_GB2312"/>
          <w:b/>
          <w:szCs w:val="21"/>
          <w:highlight w:val="none"/>
          <w:lang w:val="zh-CN"/>
        </w:rPr>
        <w:t xml:space="preserve">可以同时投标多个分包，但只能在一个分包中中标。本项目按照</w:t>
      </w:r>
      <w:r>
        <w:rPr>
          <w:rFonts w:hint="eastAsia" w:ascii="方正仿宋_GB2312" w:hAnsi="方正仿宋_GB2312" w:eastAsia="方正仿宋_GB2312" w:cs="方正仿宋_GB2312"/>
          <w:b/>
          <w:szCs w:val="21"/>
          <w:highlight w:val="none"/>
        </w:rPr>
        <w:t xml:space="preserve">采购包1至采购包4的顺序</w:t>
      </w:r>
      <w:r>
        <w:rPr>
          <w:rFonts w:hint="eastAsia" w:ascii="方正仿宋_GB2312" w:hAnsi="方正仿宋_GB2312" w:eastAsia="方正仿宋_GB2312" w:cs="方正仿宋_GB2312"/>
          <w:b/>
          <w:szCs w:val="21"/>
          <w:highlight w:val="none"/>
          <w:lang w:val="zh-CN"/>
        </w:rPr>
        <w:t xml:space="preserve">进行评标，如投标人在前一</w:t>
      </w:r>
      <w:r>
        <w:rPr>
          <w:rFonts w:hint="eastAsia" w:ascii="方正仿宋_GB2312" w:hAnsi="方正仿宋_GB2312" w:eastAsia="方正仿宋_GB2312" w:cs="方正仿宋_GB2312"/>
          <w:b/>
          <w:szCs w:val="21"/>
          <w:highlight w:val="none"/>
        </w:rPr>
        <w:t xml:space="preserve">采购包中</w:t>
      </w:r>
      <w:r>
        <w:rPr>
          <w:rFonts w:hint="eastAsia" w:ascii="方正仿宋_GB2312" w:hAnsi="方正仿宋_GB2312" w:eastAsia="方正仿宋_GB2312" w:cs="方正仿宋_GB2312"/>
          <w:b/>
          <w:szCs w:val="21"/>
          <w:highlight w:val="none"/>
          <w:lang w:val="zh-CN"/>
        </w:rPr>
        <w:t xml:space="preserve">中标，依旧参与后续</w:t>
      </w:r>
      <w:r>
        <w:rPr>
          <w:rFonts w:hint="eastAsia" w:ascii="方正仿宋_GB2312" w:hAnsi="方正仿宋_GB2312" w:eastAsia="方正仿宋_GB2312" w:cs="方正仿宋_GB2312"/>
          <w:b/>
          <w:szCs w:val="21"/>
          <w:highlight w:val="none"/>
        </w:rPr>
        <w:t xml:space="preserve">采购包</w:t>
      </w:r>
      <w:r>
        <w:rPr>
          <w:rFonts w:hint="eastAsia" w:ascii="方正仿宋_GB2312" w:hAnsi="方正仿宋_GB2312" w:eastAsia="方正仿宋_GB2312" w:cs="方正仿宋_GB2312"/>
          <w:b/>
          <w:szCs w:val="21"/>
          <w:highlight w:val="none"/>
          <w:lang w:val="zh-CN"/>
        </w:rPr>
        <w:t xml:space="preserve">的评审，但不再推荐为后续</w:t>
      </w:r>
      <w:r>
        <w:rPr>
          <w:rFonts w:hint="eastAsia" w:ascii="方正仿宋_GB2312" w:hAnsi="方正仿宋_GB2312" w:eastAsia="方正仿宋_GB2312" w:cs="方正仿宋_GB2312"/>
          <w:b/>
          <w:szCs w:val="21"/>
          <w:highlight w:val="none"/>
        </w:rPr>
        <w:t xml:space="preserve">采购包</w:t>
      </w:r>
      <w:r>
        <w:rPr>
          <w:rFonts w:hint="eastAsia" w:ascii="方正仿宋_GB2312" w:hAnsi="方正仿宋_GB2312" w:eastAsia="方正仿宋_GB2312" w:cs="方正仿宋_GB2312"/>
          <w:b/>
          <w:szCs w:val="21"/>
          <w:highlight w:val="none"/>
          <w:lang w:val="zh-CN"/>
        </w:rPr>
        <w:t xml:space="preserve">的中标人。</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采购需求：拟委托供应商承担生态环境监测监控能力提升项目，本项目共分为4个采购包，具体内容详见招标文件第四章。</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合同履行期限：</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采购包1：自合同签订后30个工作日内完成交货，并按采购人要求全部送货到位并安装调试完成，免费质保期为</w:t>
      </w:r>
      <w:r>
        <w:rPr>
          <w:rFonts w:hint="eastAsia" w:ascii="方正仿宋_GB2312" w:hAnsi="方正仿宋_GB2312" w:eastAsia="方正仿宋_GB2312" w:cs="方正仿宋_GB2312"/>
          <w:bCs/>
          <w:szCs w:val="21"/>
          <w:lang w:val="en-US" w:eastAsia="zh-CN"/>
        </w:rPr>
        <w:t xml:space="preserve">自设备验收通过后</w:t>
      </w:r>
      <w:r>
        <w:rPr>
          <w:rFonts w:hint="eastAsia" w:ascii="方正仿宋_GB2312" w:hAnsi="方正仿宋_GB2312" w:eastAsia="方正仿宋_GB2312" w:cs="方正仿宋_GB2312"/>
          <w:bCs/>
          <w:szCs w:val="21"/>
        </w:rPr>
        <w:t xml:space="preserve">1年。</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rPr>
        <w:t xml:space="preserve">采购包2：自合同签订之日起1</w:t>
      </w:r>
      <w:r>
        <w:rPr>
          <w:rFonts w:hint="eastAsia" w:ascii="方正仿宋_GB2312" w:hAnsi="方正仿宋_GB2312" w:eastAsia="方正仿宋_GB2312" w:cs="方正仿宋_GB2312"/>
          <w:bCs/>
          <w:szCs w:val="21"/>
          <w:highlight w:val="none"/>
        </w:rPr>
        <w:t xml:space="preserve">20天内完成仪器维修及验收，具体以采购单位要求为准。</w:t>
      </w:r>
      <w:r>
        <w:rPr>
          <w:rFonts w:hint="eastAsia" w:ascii="方正仿宋_GB2312" w:hAnsi="方正仿宋_GB2312" w:eastAsia="方正仿宋_GB2312" w:cs="方正仿宋_GB2312"/>
          <w:bCs/>
          <w:szCs w:val="21"/>
          <w:highlight w:val="none"/>
        </w:rPr>
        <w:t xml:space="preserve">免费维修期为自仪器维修及验收完毕后6个月。</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采购包3：自合同签订后30日内完成交货，并按采购人要求全部送货到位并安装调试完成。免费运维期为设备验收合格之日起1年。免费质保期为设备验收报告签署之日起2年。</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rPr>
        <w:t xml:space="preserve">采购包4：自</w:t>
      </w:r>
      <w:r>
        <w:rPr>
          <w:rFonts w:hint="eastAsia" w:ascii="方正仿宋_GB2312" w:hAnsi="方正仿宋_GB2312" w:eastAsia="方正仿宋_GB2312" w:cs="方正仿宋_GB2312"/>
          <w:bCs/>
          <w:color w:val="000000"/>
          <w:szCs w:val="21"/>
        </w:rPr>
        <w:t xml:space="preserve">合同签订后90日内完成仪器</w:t>
      </w:r>
      <w:r>
        <w:rPr>
          <w:rFonts w:hint="eastAsia" w:ascii="方正仿宋_GB2312" w:hAnsi="方正仿宋_GB2312" w:eastAsia="方正仿宋_GB2312" w:cs="方正仿宋_GB2312"/>
          <w:bCs/>
          <w:color w:val="000000"/>
          <w:szCs w:val="21"/>
          <w:highlight w:val="none"/>
        </w:rPr>
        <w:t xml:space="preserve">维修及验收，</w:t>
      </w:r>
      <w:r>
        <w:rPr>
          <w:rFonts w:hint="eastAsia" w:ascii="方正仿宋_GB2312" w:hAnsi="方正仿宋_GB2312" w:eastAsia="方正仿宋_GB2312" w:cs="方正仿宋_GB2312"/>
          <w:bCs/>
          <w:szCs w:val="21"/>
          <w:highlight w:val="none"/>
        </w:rPr>
        <w:t xml:space="preserve">具体根据采购人要求</w:t>
      </w:r>
      <w:r>
        <w:rPr>
          <w:rFonts w:hint="eastAsia" w:ascii="方正仿宋_GB2312" w:hAnsi="方正仿宋_GB2312" w:eastAsia="方正仿宋_GB2312" w:cs="方正仿宋_GB2312"/>
          <w:bCs/>
          <w:szCs w:val="21"/>
          <w:highlight w:val="none"/>
        </w:rPr>
        <w:t xml:space="preserve">为准</w:t>
      </w:r>
      <w:r>
        <w:rPr>
          <w:rFonts w:hint="eastAsia" w:ascii="方正仿宋_GB2312" w:hAnsi="方正仿宋_GB2312" w:eastAsia="方正仿宋_GB2312" w:cs="方正仿宋_GB2312"/>
          <w:bCs/>
          <w:szCs w:val="21"/>
          <w:highlight w:val="none"/>
        </w:rPr>
        <w:t xml:space="preserve">。</w:t>
      </w:r>
      <w:r>
        <w:rPr>
          <w:rFonts w:hint="eastAsia" w:ascii="方正仿宋_GB2312" w:hAnsi="方正仿宋_GB2312" w:eastAsia="方正仿宋_GB2312" w:cs="方正仿宋_GB2312"/>
          <w:bCs/>
          <w:szCs w:val="21"/>
          <w:highlight w:val="none"/>
        </w:rPr>
        <w:t xml:space="preserve">免费维修期为自仪器维修及验收完毕后6个月。</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bookmarkStart w:id="5" w:name="_Hlk77845455"/>
      <w:r/>
      <w:bookmarkStart w:id="6" w:name="_Hlk128055931"/>
      <w:r>
        <w:rPr>
          <w:rFonts w:hint="eastAsia" w:ascii="方正仿宋_GB2312" w:hAnsi="方正仿宋_GB2312" w:eastAsia="方正仿宋_GB2312" w:cs="方正仿宋_GB2312"/>
          <w:bCs/>
          <w:szCs w:val="21"/>
          <w:highlight w:val="none"/>
        </w:rPr>
        <w:t xml:space="preserve">本项目</w:t>
      </w:r>
      <w:bookmarkStart w:id="7" w:name="_Hlk84582886"/>
      <w:r>
        <w:rPr>
          <w:rFonts w:hint="eastAsia" w:ascii="方正仿宋_GB2312" w:hAnsi="方正仿宋_GB2312" w:eastAsia="方正仿宋_GB2312" w:cs="方正仿宋_GB2312"/>
          <w:bCs/>
          <w:szCs w:val="21"/>
          <w:highlight w:val="none"/>
        </w:rPr>
        <w:t xml:space="preserve">（是/否）接受</w:t>
      </w:r>
      <w:bookmarkEnd w:id="7"/>
      <w:r>
        <w:rPr>
          <w:rFonts w:hint="eastAsia" w:ascii="方正仿宋_GB2312" w:hAnsi="方正仿宋_GB2312" w:eastAsia="方正仿宋_GB2312" w:cs="方正仿宋_GB2312"/>
          <w:bCs/>
          <w:szCs w:val="21"/>
          <w:highlight w:val="none"/>
        </w:rPr>
        <w:t xml:space="preserve">联合体投标：否。</w:t>
      </w:r>
      <w:bookmarkEnd w:id="5"/>
      <w:r/>
      <w:bookmarkEnd w:id="6"/>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二、申请人的资格要求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（一）满足《中华人民共和国政府采购法》第二十二条规定：</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3.具有履行合同所必需的设备和专业技术能力（根据项目需求提供履行合同所必需的设备和专业技术能力的声明</w:t>
      </w:r>
      <w:bookmarkStart w:id="8" w:name="_Hlk128041996"/>
      <w:r>
        <w:rPr>
          <w:rFonts w:hint="eastAsia" w:ascii="方正仿宋_GB2312" w:hAnsi="方正仿宋_GB2312" w:eastAsia="方正仿宋_GB2312" w:cs="方正仿宋_GB2312"/>
          <w:bCs/>
          <w:szCs w:val="21"/>
        </w:rPr>
        <w:t xml:space="preserve">或证明材料</w:t>
      </w:r>
      <w:bookmarkEnd w:id="8"/>
      <w:r>
        <w:rPr>
          <w:rFonts w:hint="eastAsia" w:ascii="方正仿宋_GB2312" w:hAnsi="方正仿宋_GB2312" w:eastAsia="方正仿宋_GB2312" w:cs="方正仿宋_GB2312"/>
          <w:bCs/>
          <w:szCs w:val="21"/>
        </w:rPr>
        <w:t xml:space="preserve">）；</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 </w:t>
      </w:r>
      <w:bookmarkStart w:id="9" w:name="_Hlk169006514"/>
      <w:r>
        <w:rPr>
          <w:rFonts w:hint="eastAsia" w:ascii="方正仿宋_GB2312" w:hAnsi="方正仿宋_GB2312" w:eastAsia="方正仿宋_GB2312" w:cs="方正仿宋_GB2312"/>
          <w:bCs/>
          <w:szCs w:val="21"/>
        </w:rPr>
        <w:t xml:space="preserve">具有依法缴纳税收和社会保障资金的良好记录</w:t>
      </w:r>
      <w:bookmarkStart w:id="10" w:name="_Hlk168994408"/>
      <w:r>
        <w:rPr>
          <w:rFonts w:hint="eastAsia" w:ascii="方正仿宋_GB2312" w:hAnsi="方正仿宋_GB2312" w:eastAsia="方正仿宋_GB2312" w:cs="方正仿宋_GB2312"/>
          <w:bCs/>
          <w:szCs w:val="21"/>
        </w:rPr>
        <w:t xml:space="preserve">（提供参加本次政府采购活动前一年内至少一个月缴纳社会保险的凭据及缴纳税收凭据，依法享受免缴、缓缴的，提供证明材料）</w:t>
      </w:r>
      <w:bookmarkEnd w:id="10"/>
      <w:r>
        <w:rPr>
          <w:rFonts w:hint="eastAsia" w:ascii="方正仿宋_GB2312" w:hAnsi="方正仿宋_GB2312" w:eastAsia="方正仿宋_GB2312" w:cs="方正仿宋_GB2312"/>
          <w:bCs/>
          <w:szCs w:val="21"/>
        </w:rPr>
        <w:t xml:space="preserve">；</w:t>
      </w:r>
      <w:bookmarkEnd w:id="9"/>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5.参加政府采购活动前三年内，在经营活动中没有重大违法记录（提供承诺书）；</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6.法律、行政法规规定的其他条件：无。</w:t>
      </w:r>
      <w:r/>
    </w:p>
    <w:p>
      <w:pPr>
        <w:ind w:firstLine="420"/>
        <w:spacing w:line="360" w:lineRule="auto"/>
        <w:rPr>
          <w:rFonts w:hint="eastAsia" w:ascii="方正仿宋_GB2312" w:hAnsi="方正仿宋_GB2312" w:eastAsia="方正仿宋_GB2312" w:cs="方正仿宋_GB2312"/>
          <w:bCs/>
          <w:color w:val="ed0000"/>
          <w:szCs w:val="21"/>
        </w:rPr>
      </w:pPr>
      <w:r>
        <w:rPr>
          <w:rFonts w:hint="eastAsia" w:ascii="方正仿宋_GB2312" w:hAnsi="方正仿宋_GB2312" w:eastAsia="方正仿宋_GB2312" w:cs="方正仿宋_GB2312"/>
          <w:bCs/>
          <w:szCs w:val="21"/>
        </w:rPr>
        <w:t xml:space="preserve">（二）落实政府采购政策需满足的资格要求：</w:t>
      </w:r>
      <w:bookmarkStart w:id="11" w:name="_Hlk128042064"/>
      <w:r>
        <w:rPr>
          <w:rFonts w:hint="eastAsia" w:ascii="方正仿宋_GB2312" w:hAnsi="方正仿宋_GB2312" w:eastAsia="方正仿宋_GB2312" w:cs="方正仿宋_GB2312"/>
          <w:bCs/>
          <w:szCs w:val="21"/>
        </w:rPr>
        <w:t xml:space="preserve">无。</w:t>
      </w:r>
      <w:bookmarkEnd w:id="11"/>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bookmarkStart w:id="12" w:name="_Hlk67996638"/>
      <w:r/>
      <w:bookmarkStart w:id="13" w:name="_Hlk67648547"/>
      <w:r>
        <w:rPr>
          <w:rFonts w:hint="eastAsia" w:ascii="方正仿宋_GB2312" w:hAnsi="方正仿宋_GB2312" w:eastAsia="方正仿宋_GB2312" w:cs="方正仿宋_GB2312"/>
          <w:bCs/>
          <w:szCs w:val="21"/>
        </w:rPr>
        <w:t xml:space="preserve">（三）本项目特定资格要求</w:t>
      </w:r>
      <w:bookmarkEnd w:id="12"/>
      <w:r>
        <w:rPr>
          <w:rFonts w:hint="eastAsia" w:ascii="方正仿宋_GB2312" w:hAnsi="方正仿宋_GB2312" w:eastAsia="方正仿宋_GB2312" w:cs="方正仿宋_GB2312"/>
          <w:bCs/>
          <w:szCs w:val="21"/>
        </w:rPr>
        <w:t xml:space="preserve">：</w:t>
      </w:r>
      <w:bookmarkEnd w:id="13"/>
      <w:r>
        <w:rPr>
          <w:rFonts w:hint="eastAsia" w:ascii="方正仿宋_GB2312" w:hAnsi="方正仿宋_GB2312" w:eastAsia="方正仿宋_GB2312" w:cs="方正仿宋_GB2312"/>
          <w:bCs/>
          <w:szCs w:val="21"/>
        </w:rPr>
        <w:t xml:space="preserve">无。</w:t>
      </w:r>
      <w:bookmarkStart w:id="14" w:name="_Hlk77845490"/>
      <w:r/>
      <w:bookmarkStart w:id="15" w:name="_Hlk77846375"/>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三、获取招标文件</w:t>
      </w:r>
      <w:r/>
    </w:p>
    <w:p>
      <w:pPr>
        <w:ind w:firstLine="420"/>
        <w:spacing w:line="360" w:lineRule="auto"/>
        <w:rPr>
          <w:rFonts w:hint="eastAsia" w:ascii="方正仿宋_GB2312" w:hAnsi="方正仿宋_GB2312" w:eastAsia="方正仿宋_GB2312" w:cs="方正仿宋_GB2312"/>
          <w:bCs/>
          <w:szCs w:val="21"/>
        </w:rPr>
      </w:pPr>
      <w:r/>
      <w:bookmarkStart w:id="16" w:name="_Hlk165968429"/>
      <w:r>
        <w:rPr>
          <w:rFonts w:hint="eastAsia" w:ascii="方正仿宋_GB2312" w:hAnsi="方正仿宋_GB2312" w:eastAsia="方正仿宋_GB2312" w:cs="方正仿宋_GB2312"/>
          <w:bCs/>
          <w:szCs w:val="21"/>
        </w:rPr>
        <w:t xml:space="preserve">时间：自招标文件公告发布之日起5个工作日</w:t>
      </w:r>
      <w:bookmarkEnd w:id="14"/>
      <w:r/>
      <w:r/>
    </w:p>
    <w:p>
      <w:pPr>
        <w:ind w:firstLine="420"/>
        <w:spacing w:line="360" w:lineRule="auto"/>
        <w:rPr>
          <w:rFonts w:hint="eastAsia" w:ascii="方正仿宋_GB2312" w:hAnsi="方正仿宋_GB2312" w:eastAsia="方正仿宋_GB2312" w:cs="方正仿宋_GB2312"/>
          <w:bCs/>
          <w:szCs w:val="21"/>
        </w:rPr>
      </w:pPr>
      <w:r/>
      <w:bookmarkStart w:id="17" w:name="_Hlk77845475"/>
      <w:r>
        <w:rPr>
          <w:rFonts w:hint="eastAsia" w:ascii="方正仿宋_GB2312" w:hAnsi="方正仿宋_GB2312" w:eastAsia="方正仿宋_GB2312" w:cs="方正仿宋_GB2312"/>
          <w:bCs/>
          <w:szCs w:val="21"/>
        </w:rPr>
        <w:t xml:space="preserve">地点：</w:t>
      </w:r>
      <w:bookmarkStart w:id="18" w:name="OLE_LINK20"/>
      <w:r>
        <w:rPr>
          <w:rFonts w:hint="eastAsia" w:ascii="方正仿宋_GB2312" w:hAnsi="方正仿宋_GB2312" w:eastAsia="方正仿宋_GB2312" w:cs="方正仿宋_GB2312"/>
          <w:bCs/>
          <w:szCs w:val="21"/>
        </w:rPr>
        <w:t xml:space="preserve">江苏政府采购网</w:t>
      </w:r>
      <w:bookmarkStart w:id="19" w:name="OLE_LINK21"/>
      <w:r>
        <w:rPr>
          <w:rFonts w:hint="eastAsia" w:ascii="方正仿宋_GB2312" w:hAnsi="方正仿宋_GB2312" w:eastAsia="方正仿宋_GB2312" w:cs="方正仿宋_GB2312"/>
          <w:bCs/>
          <w:szCs w:val="21"/>
        </w:rPr>
        <w:t xml:space="preserve">“苏采云”系统</w:t>
      </w:r>
      <w:bookmarkEnd w:id="18"/>
      <w:r/>
      <w:bookmarkEnd w:id="19"/>
      <w:r/>
      <w:r/>
    </w:p>
    <w:p>
      <w:pPr>
        <w:ind w:firstLine="420"/>
        <w:spacing w:line="360" w:lineRule="auto"/>
        <w:rPr>
          <w:rFonts w:hint="eastAsia" w:ascii="方正仿宋_GB2312" w:hAnsi="方正仿宋_GB2312" w:eastAsia="方正仿宋_GB2312" w:cs="方正仿宋_GB2312"/>
          <w:bCs/>
          <w:szCs w:val="21"/>
        </w:rPr>
      </w:pPr>
      <w:r/>
      <w:bookmarkStart w:id="20" w:name="_Hlk75168366"/>
      <w:r/>
      <w:bookmarkStart w:id="21" w:name="_Hlk168491228"/>
      <w:r/>
      <w:bookmarkStart w:id="22" w:name="_Hlk164960028"/>
      <w:r/>
      <w:bookmarkStart w:id="23" w:name="_Hlk168491149"/>
      <w:r>
        <w:rPr>
          <w:rFonts w:hint="eastAsia" w:ascii="方正仿宋_GB2312" w:hAnsi="方正仿宋_GB2312" w:eastAsia="方正仿宋_GB2312" w:cs="方正仿宋_GB2312"/>
          <w:bCs/>
          <w:szCs w:val="21"/>
        </w:rPr>
        <w:t xml:space="preserve">方式：</w:t>
      </w:r>
      <w:bookmarkEnd w:id="20"/>
      <w:r/>
      <w:bookmarkStart w:id="24" w:name="_Hlk163662034"/>
      <w:r/>
      <w:bookmarkStart w:id="25" w:name="_Hlk168492824"/>
      <w:r/>
      <w:bookmarkStart w:id="26" w:name="_Hlk95487722"/>
      <w:r>
        <w:rPr>
          <w:rFonts w:hint="eastAsia" w:ascii="方正仿宋_GB2312" w:hAnsi="方正仿宋_GB2312" w:eastAsia="方正仿宋_GB2312" w:cs="方正仿宋_GB2312"/>
          <w:bCs/>
          <w:szCs w:val="21"/>
        </w:rPr>
        <w:t xml:space="preserve">投标人登录江苏政府采购网，在网站首页点击“苏采云”系统自行免费下载</w:t>
      </w:r>
      <w:bookmarkEnd w:id="16"/>
      <w:r/>
      <w:bookmarkEnd w:id="21"/>
      <w:r/>
      <w:bookmarkEnd w:id="22"/>
      <w:r/>
      <w:bookmarkEnd w:id="23"/>
      <w:r/>
      <w:bookmarkEnd w:id="24"/>
      <w:r/>
      <w:bookmarkEnd w:id="25"/>
      <w:r/>
      <w:r/>
    </w:p>
    <w:p>
      <w:pPr>
        <w:ind w:firstLine="420"/>
        <w:spacing w:line="360" w:lineRule="auto"/>
        <w:rPr>
          <w:rFonts w:hint="eastAsia" w:ascii="方正仿宋_GB2312" w:hAnsi="方正仿宋_GB2312" w:eastAsia="方正仿宋_GB2312" w:cs="方正仿宋_GB2312"/>
          <w:bCs/>
          <w:szCs w:val="21"/>
        </w:rPr>
      </w:pPr>
      <w:r/>
      <w:bookmarkStart w:id="27" w:name="_Hlk128043211"/>
      <w:r>
        <w:rPr>
          <w:rFonts w:hint="eastAsia" w:ascii="方正仿宋_GB2312" w:hAnsi="方正仿宋_GB2312" w:eastAsia="方正仿宋_GB2312" w:cs="方正仿宋_GB2312"/>
          <w:bCs/>
          <w:szCs w:val="21"/>
        </w:rPr>
        <w:t xml:space="preserve">售价：0元</w:t>
      </w:r>
      <w:bookmarkEnd w:id="15"/>
      <w:r/>
      <w:bookmarkEnd w:id="17"/>
      <w:r/>
      <w:bookmarkEnd w:id="26"/>
      <w:r/>
      <w:bookmarkEnd w:id="27"/>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四、</w:t>
      </w:r>
      <w:bookmarkStart w:id="28" w:name="_Hlk44579106"/>
      <w:r>
        <w:rPr>
          <w:rFonts w:hint="eastAsia" w:ascii="方正仿宋_GB2312" w:hAnsi="方正仿宋_GB2312" w:eastAsia="方正仿宋_GB2312" w:cs="方正仿宋_GB2312"/>
          <w:bCs/>
          <w:szCs w:val="21"/>
        </w:rPr>
        <w:t xml:space="preserve">提交投标文件截止时间、开标时间和地点</w:t>
      </w:r>
      <w:bookmarkEnd w:id="28"/>
      <w:r/>
      <w:r/>
    </w:p>
    <w:p>
      <w:pPr>
        <w:ind w:firstLine="452"/>
        <w:jc w:val="left"/>
        <w:spacing w:line="360" w:lineRule="auto"/>
        <w:shd w:val="clear" w:color="auto" w:fill="ffffff"/>
        <w:widowControl/>
        <w:rPr>
          <w:rFonts w:hint="eastAsia" w:ascii="方正仿宋_GB2312" w:hAnsi="方正仿宋_GB2312" w:eastAsia="方正仿宋_GB2312" w:cs="方正仿宋_GB2312"/>
          <w:szCs w:val="21"/>
        </w:rPr>
      </w:pPr>
      <w:r/>
      <w:bookmarkStart w:id="29" w:name="_Hlk44575721"/>
      <w:r>
        <w:rPr>
          <w:rFonts w:hint="eastAsia" w:ascii="方正仿宋_GB2312" w:hAnsi="方正仿宋_GB2312" w:eastAsia="方正仿宋_GB2312" w:cs="方正仿宋_GB2312"/>
          <w:spacing w:val="8"/>
          <w:szCs w:val="21"/>
        </w:rPr>
        <w:t xml:space="preserve">2026年</w:t>
      </w:r>
      <w:r>
        <w:rPr>
          <w:rFonts w:hint="eastAsia" w:ascii="方正仿宋_GB2312" w:hAnsi="方正仿宋_GB2312" w:eastAsia="方正仿宋_GB2312" w:cs="方正仿宋_GB2312"/>
          <w:spacing w:val="8"/>
          <w:szCs w:val="21"/>
          <w:lang w:val="en-US" w:eastAsia="zh-CN"/>
        </w:rPr>
        <w:t xml:space="preserve">7</w:t>
      </w:r>
      <w:r>
        <w:rPr>
          <w:rFonts w:hint="eastAsia" w:ascii="方正仿宋_GB2312" w:hAnsi="方正仿宋_GB2312" w:eastAsia="方正仿宋_GB2312" w:cs="方正仿宋_GB2312"/>
          <w:spacing w:val="8"/>
          <w:szCs w:val="21"/>
        </w:rPr>
        <w:t xml:space="preserve">月</w:t>
      </w:r>
      <w:r>
        <w:rPr>
          <w:rFonts w:hint="eastAsia" w:ascii="方正仿宋_GB2312" w:hAnsi="方正仿宋_GB2312" w:eastAsia="方正仿宋_GB2312" w:cs="方正仿宋_GB2312"/>
          <w:spacing w:val="8"/>
          <w:szCs w:val="21"/>
          <w:lang w:val="en-US" w:eastAsia="zh-CN"/>
        </w:rPr>
        <w:t xml:space="preserve">23</w:t>
      </w:r>
      <w:r>
        <w:rPr>
          <w:rFonts w:hint="eastAsia" w:ascii="方正仿宋_GB2312" w:hAnsi="方正仿宋_GB2312" w:eastAsia="方正仿宋_GB2312" w:cs="方正仿宋_GB2312"/>
          <w:spacing w:val="8"/>
          <w:szCs w:val="21"/>
        </w:rPr>
        <w:t xml:space="preserve">日 </w:t>
      </w:r>
      <w:r>
        <w:rPr>
          <w:rFonts w:hint="eastAsia" w:ascii="方正仿宋_GB2312" w:hAnsi="方正仿宋_GB2312" w:eastAsia="方正仿宋_GB2312" w:cs="方正仿宋_GB2312"/>
          <w:spacing w:val="8"/>
          <w:szCs w:val="21"/>
          <w:lang w:val="en-US" w:eastAsia="zh-CN"/>
        </w:rPr>
        <w:t xml:space="preserve">9</w:t>
      </w:r>
      <w:r>
        <w:rPr>
          <w:rFonts w:hint="eastAsia" w:ascii="方正仿宋_GB2312" w:hAnsi="方正仿宋_GB2312" w:eastAsia="方正仿宋_GB2312" w:cs="方正仿宋_GB2312"/>
          <w:spacing w:val="8"/>
          <w:szCs w:val="21"/>
        </w:rPr>
        <w:t xml:space="preserve">:</w:t>
      </w:r>
      <w:r>
        <w:rPr>
          <w:rFonts w:hint="eastAsia" w:ascii="方正仿宋_GB2312" w:hAnsi="方正仿宋_GB2312" w:eastAsia="方正仿宋_GB2312" w:cs="方正仿宋_GB2312"/>
          <w:spacing w:val="8"/>
          <w:szCs w:val="21"/>
          <w:lang w:val="en-US" w:eastAsia="zh-CN"/>
        </w:rPr>
        <w:t xml:space="preserve">3</w:t>
      </w:r>
      <w:r>
        <w:rPr>
          <w:rFonts w:hint="eastAsia" w:ascii="方正仿宋_GB2312" w:hAnsi="方正仿宋_GB2312" w:eastAsia="方正仿宋_GB2312" w:cs="方正仿宋_GB2312"/>
          <w:spacing w:val="8"/>
          <w:szCs w:val="21"/>
        </w:rPr>
        <w:t xml:space="preserve">0</w:t>
      </w:r>
      <w:bookmarkEnd w:id="29"/>
      <w:r>
        <w:rPr>
          <w:rFonts w:hint="eastAsia" w:ascii="方正仿宋_GB2312" w:hAnsi="方正仿宋_GB2312" w:eastAsia="方正仿宋_GB2312" w:cs="方正仿宋_GB2312"/>
          <w:szCs w:val="21"/>
        </w:rPr>
        <w:t xml:space="preserve">  （北京时间）</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地点</w:t>
      </w:r>
      <w:bookmarkStart w:id="30" w:name="_Hlk176530129"/>
      <w:r>
        <w:rPr>
          <w:rFonts w:hint="eastAsia" w:ascii="方正仿宋_GB2312" w:hAnsi="方正仿宋_GB2312" w:eastAsia="方正仿宋_GB2312" w:cs="方正仿宋_GB2312"/>
          <w:szCs w:val="21"/>
        </w:rPr>
        <w:t xml:space="preserve">：</w:t>
      </w:r>
      <w:r>
        <w:rPr>
          <w:rFonts w:hint="eastAsia" w:ascii="方正仿宋_GB2312" w:hAnsi="方正仿宋_GB2312" w:eastAsia="方正仿宋_GB2312" w:cs="方正仿宋_GB2312"/>
          <w:spacing w:val="8"/>
          <w:szCs w:val="21"/>
        </w:rPr>
        <w:t xml:space="preserve">“</w:t>
      </w:r>
      <w:r>
        <w:rPr>
          <w:rFonts w:hint="eastAsia" w:ascii="方正仿宋_GB2312" w:hAnsi="方正仿宋_GB2312" w:eastAsia="方正仿宋_GB2312" w:cs="方正仿宋_GB2312"/>
          <w:szCs w:val="21"/>
        </w:rPr>
        <w:t xml:space="preserve">苏采云”系统</w:t>
      </w:r>
      <w:r>
        <w:rPr>
          <w:rFonts w:hint="eastAsia" w:ascii="方正仿宋_GB2312" w:hAnsi="方正仿宋_GB2312" w:eastAsia="方正仿宋_GB2312" w:cs="方正仿宋_GB2312"/>
          <w:szCs w:val="21"/>
        </w:rPr>
        <w:t xml:space="preserve">开标大厅</w:t>
      </w:r>
      <w:bookmarkEnd w:id="30"/>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五、公告期限</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自本公告发布之日起5个工作日。</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六</w:t>
      </w:r>
      <w:r>
        <w:rPr>
          <w:rFonts w:hint="eastAsia" w:ascii="方正仿宋_GB2312" w:hAnsi="方正仿宋_GB2312" w:eastAsia="方正仿宋_GB2312" w:cs="方正仿宋_GB2312"/>
          <w:bCs/>
          <w:szCs w:val="21"/>
        </w:rPr>
        <w:t xml:space="preserve">、其他补充事宜</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1.本项目在</w:t>
      </w:r>
      <w:r>
        <w:rPr>
          <w:rFonts w:hint="eastAsia" w:ascii="方正仿宋_GB2312" w:hAnsi="方正仿宋_GB2312" w:eastAsia="方正仿宋_GB2312" w:cs="方正仿宋_GB2312"/>
          <w:b/>
          <w:szCs w:val="21"/>
        </w:rPr>
        <w:t xml:space="preserve">南京公共采购信息网、江苏政府采购网、中国政府采购网、南京市生态环境局网站</w:t>
      </w:r>
      <w:r>
        <w:rPr>
          <w:rFonts w:hint="eastAsia" w:ascii="方正仿宋_GB2312" w:hAnsi="方正仿宋_GB2312" w:eastAsia="方正仿宋_GB2312" w:cs="方正仿宋_GB2312"/>
          <w:bCs/>
          <w:szCs w:val="21"/>
        </w:rPr>
        <w:t xml:space="preserve">发布公告（其他媒体转载无效）。</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w:t>
      </w:r>
      <w:r>
        <w:rPr>
          <w:rFonts w:hint="eastAsia" w:ascii="方正仿宋_GB2312" w:hAnsi="方正仿宋_GB2312" w:eastAsia="方正仿宋_GB2312" w:cs="方正仿宋_GB2312"/>
          <w:bCs/>
          <w:szCs w:val="21"/>
        </w:rPr>
        <w:t xml:space="preserve"> 本项目不专门面向中小微企业采购，执行价格扣除优惠政策，</w:t>
      </w:r>
      <w:r>
        <w:rPr>
          <w:rFonts w:hint="eastAsia" w:ascii="方正仿宋_GB2312" w:hAnsi="方正仿宋_GB2312" w:eastAsia="方正仿宋_GB2312" w:cs="方正仿宋_GB2312"/>
          <w:szCs w:val="21"/>
        </w:rPr>
        <w:t xml:space="preserve">具体内容详见招标文件第二章政策功能。</w:t>
      </w:r>
      <w:r/>
    </w:p>
    <w:p>
      <w:pPr>
        <w:ind w:firstLine="420"/>
        <w:jc w:val="left"/>
        <w:spacing w:line="360" w:lineRule="auto"/>
        <w:rPr>
          <w:rFonts w:hint="eastAsia" w:ascii="方正仿宋_GB2312" w:hAnsi="方正仿宋_GB2312" w:eastAsia="方正仿宋_GB2312" w:cs="方正仿宋_GB2312"/>
          <w:color w:val="ff0000"/>
          <w:szCs w:val="21"/>
          <w:u w:val="single"/>
        </w:rPr>
      </w:pPr>
      <w:r>
        <w:rPr>
          <w:rFonts w:hint="eastAsia" w:ascii="方正仿宋_GB2312" w:hAnsi="方正仿宋_GB2312" w:eastAsia="方正仿宋_GB2312" w:cs="方正仿宋_GB2312"/>
          <w:bCs/>
          <w:szCs w:val="21"/>
        </w:rPr>
        <w:t xml:space="preserve">3. 勘查现场或答疑：采购人不统一组织，有需要的投标人可自行勘察。</w:t>
      </w:r>
      <w:r/>
    </w:p>
    <w:p>
      <w:pPr>
        <w:ind w:firstLine="422"/>
        <w:jc w:val="left"/>
        <w:spacing w:line="360" w:lineRule="auto"/>
        <w:shd w:val="clear" w:color="auto" w:fill="ffffff"/>
        <w:widowControl/>
        <w:rPr>
          <w:rFonts w:hint="eastAsia" w:ascii="方正仿宋_GB2312" w:hAnsi="方正仿宋_GB2312" w:eastAsia="方正仿宋_GB2312" w:cs="方正仿宋_GB2312"/>
          <w:b/>
          <w:bCs/>
          <w:szCs w:val="21"/>
          <w:lang w:val="zh-CN"/>
        </w:rPr>
      </w:pPr>
      <w:r/>
      <w:bookmarkStart w:id="31" w:name="_Hlk163569423"/>
      <w:r>
        <w:rPr>
          <w:rFonts w:hint="eastAsia" w:ascii="方正仿宋_GB2312" w:hAnsi="方正仿宋_GB2312" w:eastAsia="方正仿宋_GB2312" w:cs="方正仿宋_GB2312"/>
          <w:b/>
          <w:bCs/>
          <w:szCs w:val="21"/>
        </w:rPr>
        <w:t xml:space="preserve">4</w:t>
      </w:r>
      <w:r>
        <w:rPr>
          <w:rFonts w:hint="eastAsia" w:ascii="方正仿宋_GB2312" w:hAnsi="方正仿宋_GB2312" w:eastAsia="方正仿宋_GB2312" w:cs="方正仿宋_GB2312"/>
          <w:b/>
          <w:bCs/>
          <w:szCs w:val="21"/>
          <w:lang w:val="zh-CN"/>
        </w:rPr>
        <w:t xml:space="preserve">. 拒绝下述投标人参加本次采购活动</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（4）投标人未提供《南京市政府采购供应商信用记录表暨信用承诺书》。</w:t>
      </w:r>
      <w:r/>
    </w:p>
    <w:p>
      <w:pPr>
        <w:ind w:firstLine="422"/>
        <w:jc w:val="left"/>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5.</w:t>
      </w:r>
      <w:r>
        <w:rPr>
          <w:rFonts w:hint="eastAsia" w:ascii="方正仿宋_GB2312" w:hAnsi="方正仿宋_GB2312" w:eastAsia="方正仿宋_GB2312" w:cs="方正仿宋_GB2312"/>
          <w:b/>
          <w:color w:val="000000"/>
          <w:sz w:val="28"/>
          <w:szCs w:val="28"/>
        </w:rPr>
        <w:t xml:space="preserve"> </w:t>
      </w:r>
      <w:bookmarkStart w:id="32" w:name="OLE_LINK17"/>
      <w:r>
        <w:rPr>
          <w:rFonts w:hint="eastAsia" w:ascii="方正仿宋_GB2312" w:hAnsi="方正仿宋_GB2312" w:eastAsia="方正仿宋_GB2312" w:cs="方正仿宋_GB2312"/>
          <w:b/>
          <w:szCs w:val="21"/>
        </w:rPr>
        <w:t xml:space="preserve">投标人</w:t>
      </w:r>
      <w:bookmarkEnd w:id="32"/>
      <w:r>
        <w:rPr>
          <w:rFonts w:hint="eastAsia" w:ascii="方正仿宋_GB2312" w:hAnsi="方正仿宋_GB2312" w:eastAsia="方正仿宋_GB2312" w:cs="方正仿宋_GB2312"/>
          <w:b/>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964"/>
          <w:rFonts w:hint="eastAsia" w:ascii="方正仿宋_GB2312" w:hAnsi="方正仿宋_GB2312" w:eastAsia="方正仿宋_GB2312" w:cs="方正仿宋_GB2312"/>
          <w:b/>
          <w:szCs w:val="21"/>
        </w:rPr>
        <w:t xml:space="preserve">下载地址</w:t>
      </w:r>
      <w:r>
        <w:rPr>
          <w:rStyle w:val="964"/>
          <w:rFonts w:hint="eastAsia" w:ascii="方正仿宋_GB2312" w:hAnsi="方正仿宋_GB2312" w:eastAsia="方正仿宋_GB2312" w:cs="方正仿宋_GB2312"/>
          <w:b/>
          <w:szCs w:val="21"/>
        </w:rPr>
        <w:fldChar w:fldCharType="end"/>
      </w:r>
      <w:r>
        <w:rPr>
          <w:rFonts w:hint="eastAsia" w:ascii="方正仿宋_GB2312" w:hAnsi="方正仿宋_GB2312" w:eastAsia="方正仿宋_GB2312" w:cs="方正仿宋_GB2312"/>
          <w:b/>
          <w:szCs w:val="21"/>
        </w:rPr>
        <w:t xml:space="preserve">（http://www.ccgp-jiangsu.gov.cn/jiangsu/zlxz/ee/ee3a4bc5a3454aa2b0d9312230633ce9.html）。</w:t>
      </w:r>
      <w:bookmarkStart w:id="33" w:name="OLE_LINK2"/>
      <w:r>
        <w:rPr>
          <w:rFonts w:hint="eastAsia" w:ascii="方正仿宋_GB2312" w:hAnsi="方正仿宋_GB2312" w:eastAsia="方正仿宋_GB2312" w:cs="方正仿宋_GB2312"/>
          <w:b/>
          <w:szCs w:val="21"/>
        </w:rPr>
        <w:t xml:space="preserve">“苏采云”南京地区客服热线025-83633744、025-83633743。</w:t>
      </w:r>
      <w:bookmarkEnd w:id="33"/>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6.有关本次招标的事项若存在变动或修改，请及时关注“江苏政府采购网”（www.ccgp-jiangsu.gov.cn）更正公告。</w:t>
      </w:r>
      <w:r/>
    </w:p>
    <w:p>
      <w:pPr>
        <w:ind w:firstLine="422"/>
        <w:jc w:val="left"/>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7.</w:t>
      </w:r>
      <w:r>
        <w:rPr>
          <w:rFonts w:hint="eastAsia" w:ascii="方正仿宋_GB2312" w:hAnsi="方正仿宋_GB2312" w:eastAsia="方正仿宋_GB2312" w:cs="方正仿宋_GB2312"/>
          <w:b/>
        </w:rPr>
        <w:t xml:space="preserve"> </w:t>
      </w:r>
      <w:bookmarkStart w:id="34" w:name="_Hlk167286560"/>
      <w:r>
        <w:rPr>
          <w:rFonts w:hint="eastAsia" w:ascii="方正仿宋_GB2312" w:hAnsi="方正仿宋_GB2312" w:eastAsia="方正仿宋_GB2312" w:cs="方正仿宋_GB2312"/>
          <w:b/>
          <w:szCs w:val="21"/>
        </w:rPr>
        <w:t xml:space="preserve">政府采购信用承诺</w:t>
      </w:r>
      <w:bookmarkEnd w:id="34"/>
      <w:r/>
      <w:r/>
    </w:p>
    <w:p>
      <w:pPr>
        <w:ind w:firstLine="420"/>
        <w:jc w:val="left"/>
        <w:spacing w:line="360" w:lineRule="auto"/>
        <w:rPr>
          <w:rFonts w:hint="eastAsia" w:ascii="方正仿宋_GB2312" w:hAnsi="方正仿宋_GB2312" w:eastAsia="方正仿宋_GB2312" w:cs="方正仿宋_GB2312"/>
          <w:szCs w:val="21"/>
        </w:rPr>
      </w:pPr>
      <w:r/>
      <w:bookmarkStart w:id="35" w:name="_Hlk167286571"/>
      <w:r>
        <w:rPr>
          <w:rFonts w:hint="eastAsia" w:ascii="方正仿宋_GB2312" w:hAnsi="方正仿宋_GB2312" w:eastAsia="方正仿宋_GB2312" w:cs="方正仿宋_GB2312"/>
          <w:szCs w:val="21"/>
        </w:rPr>
        <w:t xml:space="preserve">根据《关于在政府采购活动中推行信用承诺制的通知》宁财购通〔2021〕5号规定，参加南京地区政府采购活动的供应商，应向采购人或政府采购代理机构作出信用承诺。供应商应尽早做好承诺工作，点击“点击“南京公共采购信息网”首页（https://njgc.jfh.com/)“南京市政府采购供应商诚信档案”系统链接，打开系统页面</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（1）符合国家相关规定的财务状况报告；</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（2）依法缴纳税收的证明材料；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（3）依法缴纳社会保障资金的证明材料；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（4）具备履行政府采购合同所必需的设备和专业技术能力的证明材料；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（5）参加政府采购活动前三年内在经营活动中没有重大违法记录的证明材料；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（6）未被列入失信被执行人、重大税收违法失信主体、政府采购严重违法失信行为记录名单的证明材料。</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供应商在中标后，应按招标文件要求，将上述由信用承诺书替代的证明材料（一式两份）加盖公章，提交采购人或采购代理机构核验。经核验无误后，由采购人或采购代理机构发出中标通知书。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供应商涉及以下情形的，不适用信用承诺：</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（1）供应商被列入严重失信主体名单；</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（2）被相关监管部门作出行政处罚且尚在处罚有效期内；</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（3）其他法律、行政法规规定的不适用信用承诺的情形；</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供应商对信用承诺内容的真实性、合法性、有效性负责。如作出虚假信用承诺，视同为“提供虚假材料谋取中标、成交”的违法行为。</w:t>
      </w:r>
      <w:bookmarkEnd w:id="35"/>
      <w:r/>
      <w:bookmarkStart w:id="36" w:name="_Hlk81314222"/>
      <w:r/>
      <w:bookmarkStart w:id="37" w:name="_Hlk81573766"/>
      <w:r/>
      <w:bookmarkStart w:id="38" w:name="_Hlk84583042"/>
      <w:r/>
      <w:bookmarkEnd w:id="31"/>
      <w:r/>
      <w:bookmarkEnd w:id="36"/>
      <w:r/>
      <w:bookmarkEnd w:id="37"/>
      <w:r/>
      <w:bookmarkEnd w:id="38"/>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七、对本次招标提出询问，请按以下方式联系</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1.采购人信息</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名  称：南京市生态环境监测监控中心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地  址：南京市建邺区中和路98号</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联系人：</w:t>
      </w:r>
      <w:r>
        <w:rPr>
          <w:rFonts w:hint="eastAsia" w:ascii="方正仿宋_GB2312" w:hAnsi="方正仿宋_GB2312" w:eastAsia="方正仿宋_GB2312" w:cs="方正仿宋_GB2312"/>
          <w:bCs/>
          <w:szCs w:val="21"/>
        </w:rPr>
        <w:t xml:space="preserve">俞工</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联系电话：025-83630532</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2.采购代理机构信息（如有）</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单位名称：江苏国采工程咨询有限公司</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单位地址：南京市山西路8号金山大厦A座28层2810室</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邮箱：jsgczb@sina.com</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lang w:val="zh-CN"/>
        </w:rPr>
        <w:t xml:space="preserve">联系人：</w:t>
      </w:r>
      <w:r>
        <w:rPr>
          <w:rFonts w:hint="eastAsia" w:ascii="方正仿宋_GB2312" w:hAnsi="方正仿宋_GB2312" w:eastAsia="方正仿宋_GB2312" w:cs="方正仿宋_GB2312"/>
          <w:bCs/>
          <w:szCs w:val="21"/>
        </w:rPr>
        <w:t xml:space="preserve">张近 高捷</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联系电话：</w:t>
      </w:r>
      <w:r>
        <w:rPr>
          <w:rFonts w:hint="eastAsia" w:ascii="方正仿宋_GB2312" w:hAnsi="方正仿宋_GB2312" w:eastAsia="方正仿宋_GB2312" w:cs="方正仿宋_GB2312"/>
          <w:bCs/>
          <w:szCs w:val="21"/>
        </w:rPr>
        <w:t xml:space="preserve">025-83690878</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3.项目联系方式</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lang w:val="zh-CN"/>
        </w:rPr>
      </w:pPr>
      <w:r>
        <w:rPr>
          <w:rFonts w:hint="eastAsia" w:ascii="方正仿宋_GB2312" w:hAnsi="方正仿宋_GB2312" w:eastAsia="方正仿宋_GB2312" w:cs="方正仿宋_GB2312"/>
          <w:bCs/>
          <w:szCs w:val="21"/>
        </w:rPr>
        <w:t xml:space="preserve">项目联系人：张近 高捷</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lang w:val="zh-CN"/>
        </w:rPr>
        <w:t xml:space="preserve">联系电话：</w:t>
      </w:r>
      <w:r>
        <w:rPr>
          <w:rFonts w:hint="eastAsia" w:ascii="方正仿宋_GB2312" w:hAnsi="方正仿宋_GB2312" w:eastAsia="方正仿宋_GB2312" w:cs="方正仿宋_GB2312"/>
          <w:bCs/>
          <w:szCs w:val="21"/>
        </w:rPr>
        <w:t xml:space="preserve">025-83690878</w:t>
      </w:r>
      <w:bookmarkEnd w:id="4"/>
      <w:r/>
      <w:r/>
    </w:p>
    <w:p>
      <w:pPr>
        <w:pStyle w:val="914"/>
        <w:numPr>
          <w:ilvl w:val="0"/>
          <w:numId w:val="0"/>
        </w:numP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1"/>
          <w:szCs w:val="21"/>
        </w:rPr>
        <w:br w:type="page" w:clear="all"/>
      </w:r>
      <w:bookmarkStart w:id="39" w:name="_Toc7511"/>
      <w:r/>
      <w:bookmarkStart w:id="40" w:name="_Toc176529668"/>
      <w:r>
        <w:rPr>
          <w:rFonts w:hint="eastAsia" w:ascii="方正仿宋_GB2312" w:hAnsi="方正仿宋_GB2312" w:eastAsia="方正仿宋_GB2312" w:cs="方正仿宋_GB2312"/>
          <w:b w:val="0"/>
          <w:bCs w:val="0"/>
        </w:rPr>
        <w:t xml:space="preserve">第二章</w:t>
      </w:r>
      <w:bookmarkStart w:id="41" w:name="_Toc452625218"/>
      <w:r>
        <w:rPr>
          <w:rFonts w:hint="eastAsia" w:ascii="方正仿宋_GB2312" w:hAnsi="方正仿宋_GB2312" w:eastAsia="方正仿宋_GB2312" w:cs="方正仿宋_GB2312"/>
          <w:b w:val="0"/>
          <w:bCs w:val="0"/>
        </w:rPr>
        <w:t xml:space="preserve"> 投标人须知</w:t>
      </w:r>
      <w:bookmarkEnd w:id="39"/>
      <w:r/>
      <w:bookmarkEnd w:id="40"/>
      <w:r/>
      <w:bookmarkEnd w:id="41"/>
      <w:r/>
      <w:r/>
    </w:p>
    <w:p>
      <w:pPr>
        <w:ind w:firstLine="424"/>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一、总 则</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1.适用法律</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2.定义</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42" w:name="_Hlk44576213"/>
      <w:r>
        <w:rPr>
          <w:rFonts w:hint="eastAsia" w:ascii="方正仿宋_GB2312" w:hAnsi="方正仿宋_GB2312" w:eastAsia="方正仿宋_GB2312" w:cs="方正仿宋_GB2312"/>
          <w:szCs w:val="21"/>
        </w:rPr>
        <w:t xml:space="preserve">2.1“采购人”是指南京市生态环境监测监控中心。</w:t>
      </w:r>
      <w:bookmarkEnd w:id="42"/>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方正仿宋_GB2312" w:hAnsi="方正仿宋_GB2312" w:eastAsia="方正仿宋_GB2312" w:cs="方正仿宋_GB2312"/>
          <w:color w:val="000000" w:themeColor="text1"/>
          <w:szCs w:val="21"/>
          <w14:textFill>
            <w14:solidFill>
              <w14:schemeClr w14:val="tx1"/>
            </w14:solidFill>
          </w14:textFill>
        </w:rPr>
      </w:pPr>
      <w:r/>
      <w:bookmarkStart w:id="43" w:name="_Hlk44576222"/>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2.3“采购代理机构”是指江苏国采工程咨询有限公司。</w:t>
      </w:r>
      <w:bookmarkEnd w:id="43"/>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44" w:name="_Hlk118723819"/>
      <w:r/>
      <w:bookmarkStart w:id="45" w:name="_Hlk84583107"/>
      <w:r>
        <w:rPr>
          <w:rFonts w:hint="eastAsia" w:ascii="方正仿宋_GB2312" w:hAnsi="方正仿宋_GB2312" w:eastAsia="方正仿宋_GB2312" w:cs="方正仿宋_GB2312"/>
          <w:szCs w:val="21"/>
        </w:rPr>
        <w:t xml:space="preserve">2.4“货物和服务”指本招标文件中所述</w:t>
      </w:r>
      <w:r>
        <w:rPr>
          <w:rFonts w:hint="eastAsia" w:ascii="方正仿宋_GB2312" w:hAnsi="方正仿宋_GB2312" w:eastAsia="方正仿宋_GB2312" w:cs="方正仿宋_GB2312"/>
          <w:bCs/>
          <w:szCs w:val="21"/>
        </w:rPr>
        <w:t xml:space="preserve">产品及配套服务</w:t>
      </w:r>
      <w:r>
        <w:rPr>
          <w:rFonts w:hint="eastAsia" w:ascii="方正仿宋_GB2312" w:hAnsi="方正仿宋_GB2312" w:eastAsia="方正仿宋_GB2312" w:cs="方正仿宋_GB2312"/>
          <w:szCs w:val="21"/>
        </w:rPr>
        <w:t xml:space="preserve">。</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3.政策功能</w:t>
      </w:r>
      <w:bookmarkEnd w:id="44"/>
      <w:r/>
      <w:r/>
    </w:p>
    <w:p>
      <w:pPr>
        <w:ind w:firstLine="420"/>
        <w:spacing w:line="360" w:lineRule="auto"/>
        <w:shd w:val="clear" w:color="auto" w:fill="ffffff"/>
        <w:widowControl/>
        <w:rPr>
          <w:rFonts w:hint="eastAsia" w:ascii="方正仿宋_GB2312" w:hAnsi="方正仿宋_GB2312" w:eastAsia="方正仿宋_GB2312" w:cs="方正仿宋_GB2312"/>
          <w:b/>
          <w:szCs w:val="21"/>
        </w:rPr>
      </w:pPr>
      <w:r/>
      <w:bookmarkStart w:id="46" w:name="_Hlk75345706"/>
      <w:r>
        <w:rPr>
          <w:rFonts w:hint="eastAsia" w:ascii="方正仿宋_GB2312" w:hAnsi="方正仿宋_GB2312" w:eastAsia="方正仿宋_GB2312" w:cs="方正仿宋_GB2312"/>
          <w:b/>
          <w:szCs w:val="21"/>
        </w:rPr>
        <w:t xml:space="preserve">3.1 中小企业政策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47" w:name="_Hlk77845870"/>
      <w:r/>
      <w:bookmarkStart w:id="48" w:name="_Hlk84580649"/>
      <w:r>
        <w:rPr>
          <w:rFonts w:hint="eastAsia" w:ascii="方正仿宋_GB2312" w:hAnsi="方正仿宋_GB2312" w:eastAsia="方正仿宋_GB2312" w:cs="方正仿宋_GB2312"/>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6"/>
      <w:r/>
      <w:bookmarkEnd w:id="47"/>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8"/>
      <w:r/>
      <w:r/>
    </w:p>
    <w:p>
      <w:pPr>
        <w:ind w:firstLine="422"/>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3.</w:t>
      </w:r>
      <w:bookmarkStart w:id="49" w:name="_Hlk66802840"/>
      <w:r>
        <w:rPr>
          <w:rFonts w:hint="eastAsia" w:ascii="方正仿宋_GB2312" w:hAnsi="方正仿宋_GB2312" w:eastAsia="方正仿宋_GB2312" w:cs="方正仿宋_GB2312"/>
          <w:b/>
          <w:bCs/>
          <w:szCs w:val="21"/>
        </w:rPr>
        <w:t xml:space="preserve">2支持监狱企业（含监狱和戒毒企业）发展政策</w:t>
      </w:r>
      <w:bookmarkEnd w:id="49"/>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50" w:name="_Hlk77845906"/>
      <w:r>
        <w:rPr>
          <w:rFonts w:hint="eastAsia" w:ascii="方正仿宋_GB2312" w:hAnsi="方正仿宋_GB2312" w:eastAsia="方正仿宋_GB2312" w:cs="方正仿宋_GB2312"/>
          <w:szCs w:val="21"/>
        </w:rPr>
        <w:t xml:space="preserve">（2）参加政府采购活动的监狱企业提供由省级以上</w:t>
      </w:r>
      <w:bookmarkStart w:id="51" w:name="_Hlk163033106"/>
      <w:r>
        <w:rPr>
          <w:rFonts w:hint="eastAsia" w:ascii="方正仿宋_GB2312" w:hAnsi="方正仿宋_GB2312" w:eastAsia="方正仿宋_GB2312" w:cs="方正仿宋_GB2312"/>
          <w:szCs w:val="21"/>
        </w:rPr>
        <w:t xml:space="preserve">监狱管理局、戒毒管理局</w:t>
      </w:r>
      <w:bookmarkEnd w:id="51"/>
      <w:r>
        <w:rPr>
          <w:rFonts w:hint="eastAsia" w:ascii="方正仿宋_GB2312" w:hAnsi="方正仿宋_GB2312" w:eastAsia="方正仿宋_GB2312" w:cs="方正仿宋_GB2312"/>
          <w:szCs w:val="21"/>
        </w:rPr>
        <w:t xml:space="preserve">（含新疆生产建设兵团）出具的属于监狱企业的证明文件，监狱和戒毒企业享受政府采购支持政策的要求详见《关于政府采购支持监狱企业发展有关问题的通知》（财库〔2014〕68号）。</w:t>
      </w:r>
      <w:bookmarkEnd w:id="50"/>
      <w:r/>
      <w:r/>
    </w:p>
    <w:p>
      <w:pPr>
        <w:ind w:firstLine="422"/>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3.3促进残疾人就业政策</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52" w:name="_Hlk77845921"/>
      <w:r>
        <w:rPr>
          <w:rFonts w:hint="eastAsia" w:ascii="方正仿宋_GB2312" w:hAnsi="方正仿宋_GB2312" w:eastAsia="方正仿宋_GB2312" w:cs="方正仿宋_GB2312"/>
          <w:szCs w:val="21"/>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3.4节能产品、环境标志产品政策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53" w:name="_Hlk176359127"/>
      <w:r>
        <w:rPr>
          <w:rFonts w:hint="eastAsia" w:ascii="方正仿宋_GB2312" w:hAnsi="方正仿宋_GB2312" w:eastAsia="方正仿宋_GB2312" w:cs="方正仿宋_GB2312"/>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（2）采购产品属于</w:t>
      </w:r>
      <w:bookmarkStart w:id="54" w:name="OLE_LINK15"/>
      <w:r/>
      <w:bookmarkStart w:id="55" w:name="OLE_LINK16"/>
      <w:r>
        <w:rPr>
          <w:rFonts w:hint="eastAsia" w:ascii="方正仿宋_GB2312" w:hAnsi="方正仿宋_GB2312" w:eastAsia="方正仿宋_GB2312" w:cs="方正仿宋_GB2312"/>
          <w:szCs w:val="21"/>
        </w:rPr>
        <w:t xml:space="preserve">政府强制采购</w:t>
      </w:r>
      <w:bookmarkEnd w:id="54"/>
      <w:r>
        <w:rPr>
          <w:rFonts w:hint="eastAsia" w:ascii="方正仿宋_GB2312" w:hAnsi="方正仿宋_GB2312" w:eastAsia="方正仿宋_GB2312" w:cs="方正仿宋_GB2312"/>
          <w:szCs w:val="21"/>
        </w:rPr>
        <w:t xml:space="preserve">节能产品</w:t>
      </w:r>
      <w:bookmarkEnd w:id="55"/>
      <w:r>
        <w:rPr>
          <w:rFonts w:hint="eastAsia" w:ascii="方正仿宋_GB2312" w:hAnsi="方正仿宋_GB2312" w:eastAsia="方正仿宋_GB2312" w:cs="方正仿宋_GB2312"/>
          <w:szCs w:val="21"/>
        </w:rPr>
        <w:t xml:space="preserve">的，投标人应当选择依据</w:t>
      </w:r>
      <w:bookmarkStart w:id="56" w:name="OLE_LINK12"/>
      <w:r>
        <w:rPr>
          <w:rFonts w:hint="eastAsia" w:ascii="方正仿宋_GB2312" w:hAnsi="方正仿宋_GB2312" w:eastAsia="方正仿宋_GB2312" w:cs="方正仿宋_GB2312"/>
          <w:szCs w:val="21"/>
        </w:rPr>
        <w:t xml:space="preserve">国家能效标准中二级能效（水效）指标认证的节能产品投标</w:t>
      </w:r>
      <w:bookmarkEnd w:id="56"/>
      <w:r>
        <w:rPr>
          <w:rFonts w:hint="eastAsia" w:ascii="方正仿宋_GB2312" w:hAnsi="方正仿宋_GB2312" w:eastAsia="方正仿宋_GB2312" w:cs="方正仿宋_GB2312"/>
          <w:szCs w:val="21"/>
        </w:rPr>
        <w:t xml:space="preserve">，并提供国家确定的认证机构出具的、处于有效期之内的节能产品认证证书。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3"/>
      <w:r/>
      <w:r/>
    </w:p>
    <w:p>
      <w:pPr>
        <w:ind w:firstLine="420"/>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3.5</w:t>
      </w:r>
      <w:r>
        <w:rPr>
          <w:rFonts w:hint="eastAsia" w:ascii="方正仿宋_GB2312" w:hAnsi="方正仿宋_GB2312" w:eastAsia="方正仿宋_GB2312" w:cs="方正仿宋_GB2312"/>
          <w:b/>
          <w:szCs w:val="21"/>
        </w:rPr>
        <w:tab/>
      </w:r>
      <w:r>
        <w:rPr>
          <w:rFonts w:hint="eastAsia" w:ascii="方正仿宋_GB2312" w:hAnsi="方正仿宋_GB2312" w:eastAsia="方正仿宋_GB2312" w:cs="方正仿宋_GB2312"/>
          <w:b/>
          <w:szCs w:val="21"/>
        </w:rPr>
        <w:t xml:space="preserve">进口产品政策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（2）允许进口产品参加的，满足需求的国内产品可以参加。</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3.6绿色采购政策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拟采购产品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拟采购产品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和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（3）拟采购产品涉及涂料、胶黏剂、油墨、清洗剂等挥发性有机物产品的，属于强制性标准的，投标人应当提供符合国家相关VOCs 含量限制标准的产品。拟采购产品涉及通用类货物、家具的，投标人应当优先使用低挥发性原辅材料，采购人将使用低VOCs含量的涂料、胶黏剂等纳入政府采购合同条款的，投标人必须严格执行。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拟采购产品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3.7 本国产品支持政策</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w:t>
      </w:r>
      <w:bookmarkStart w:id="57" w:name="OLE_LINK44"/>
      <w:r>
        <w:rPr>
          <w:rFonts w:hint="eastAsia" w:ascii="方正仿宋_GB2312" w:hAnsi="方正仿宋_GB2312" w:eastAsia="方正仿宋_GB2312" w:cs="方正仿宋_GB2312"/>
          <w:szCs w:val="21"/>
        </w:rPr>
        <w:t xml:space="preserve">《</w:t>
      </w:r>
      <w:bookmarkStart w:id="58" w:name="OLE_LINK43"/>
      <w:r>
        <w:rPr>
          <w:rFonts w:hint="eastAsia" w:ascii="方正仿宋_GB2312" w:hAnsi="方正仿宋_GB2312" w:eastAsia="方正仿宋_GB2312" w:cs="方正仿宋_GB2312"/>
          <w:szCs w:val="21"/>
        </w:rPr>
        <w:t xml:space="preserve">关于符合本国产品标准的声明函</w:t>
      </w:r>
      <w:bookmarkEnd w:id="58"/>
      <w:r>
        <w:rPr>
          <w:rFonts w:hint="eastAsia" w:ascii="方正仿宋_GB2312" w:hAnsi="方正仿宋_GB2312" w:eastAsia="方正仿宋_GB2312" w:cs="方正仿宋_GB2312"/>
          <w:szCs w:val="21"/>
        </w:rPr>
        <w:t xml:space="preserve">》</w:t>
      </w:r>
      <w:bookmarkEnd w:id="57"/>
      <w:r>
        <w:rPr>
          <w:rFonts w:hint="eastAsia" w:ascii="方正仿宋_GB2312" w:hAnsi="方正仿宋_GB2312" w:eastAsia="方正仿宋_GB2312" w:cs="方正仿宋_GB2312"/>
          <w:szCs w:val="21"/>
        </w:rPr>
        <w:t xml:space="preserve">（格式见第六章附件，下同），否则不得享受价格评审优惠。本国产品支持政策详见《国务院办公厅关于在政府采购中实施本国产品标准及相关政策的通知》（国办发〔2025〕34号）。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采购项目或者采购包中含有多种产品，</w:t>
      </w:r>
      <w:bookmarkStart w:id="59" w:name="_Hlk223360973"/>
      <w:r>
        <w:rPr>
          <w:rFonts w:hint="eastAsia" w:ascii="方正仿宋_GB2312" w:hAnsi="方正仿宋_GB2312" w:eastAsia="方正仿宋_GB2312" w:cs="方正仿宋_GB2312"/>
          <w:szCs w:val="21"/>
        </w:rPr>
        <w:t xml:space="preserve">投标人</w:t>
      </w:r>
      <w:bookmarkEnd w:id="59"/>
      <w:r>
        <w:rPr>
          <w:rFonts w:hint="eastAsia" w:ascii="方正仿宋_GB2312" w:hAnsi="方正仿宋_GB2312" w:eastAsia="方正仿宋_GB2312" w:cs="方正仿宋_GB2312"/>
          <w:szCs w:val="21"/>
        </w:rPr>
        <w:t xml:space="preserve">为该采购项目或者采购包提供的符合本国产品标准的产品成本之和占该投标人提供的全部产品成本之和的比例达到80%以上时（投标人需在</w:t>
      </w:r>
      <w:bookmarkStart w:id="60" w:name="OLE_LINK45"/>
      <w:r>
        <w:rPr>
          <w:rFonts w:hint="eastAsia" w:ascii="方正仿宋_GB2312" w:hAnsi="方正仿宋_GB2312" w:eastAsia="方正仿宋_GB2312" w:cs="方正仿宋_GB2312"/>
          <w:szCs w:val="21"/>
        </w:rPr>
        <w:t xml:space="preserve">《关于符合本国产品标准的声明函》</w:t>
      </w:r>
      <w:bookmarkEnd w:id="60"/>
      <w:r>
        <w:rPr>
          <w:rFonts w:hint="eastAsia" w:ascii="方正仿宋_GB2312" w:hAnsi="方正仿宋_GB2312" w:eastAsia="方正仿宋_GB2312" w:cs="方正仿宋_GB2312"/>
          <w:szCs w:val="21"/>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政策执行要求：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评标过程中，如发现投标人提供的</w:t>
      </w:r>
      <w:bookmarkStart w:id="61" w:name="OLE_LINK48"/>
      <w:r>
        <w:rPr>
          <w:rFonts w:hint="eastAsia" w:ascii="方正仿宋_GB2312" w:hAnsi="方正仿宋_GB2312" w:eastAsia="方正仿宋_GB2312" w:cs="方正仿宋_GB2312"/>
          <w:szCs w:val="21"/>
        </w:rPr>
        <w:t xml:space="preserve">《关于符合本国产品标准的声明函》</w:t>
      </w:r>
      <w:bookmarkEnd w:id="61"/>
      <w:r>
        <w:rPr>
          <w:rFonts w:hint="eastAsia" w:ascii="方正仿宋_GB2312" w:hAnsi="方正仿宋_GB2312" w:eastAsia="方正仿宋_GB2312" w:cs="方正仿宋_GB2312"/>
          <w:szCs w:val="21"/>
        </w:rPr>
        <w:t xml:space="preserve">内容含义不明确、同类事项与投标文件表述不一致或者有明显文字错误等情况的，评标委员会应当以书面形式要求</w:t>
      </w:r>
      <w:bookmarkStart w:id="62" w:name="OLE_LINK46"/>
      <w:r>
        <w:rPr>
          <w:rFonts w:hint="eastAsia" w:ascii="方正仿宋_GB2312" w:hAnsi="方正仿宋_GB2312" w:eastAsia="方正仿宋_GB2312" w:cs="方正仿宋_GB2312"/>
          <w:szCs w:val="21"/>
        </w:rPr>
        <w:t xml:space="preserve">投标人</w:t>
      </w:r>
      <w:bookmarkEnd w:id="62"/>
      <w:r>
        <w:rPr>
          <w:rFonts w:hint="eastAsia" w:ascii="方正仿宋_GB2312" w:hAnsi="方正仿宋_GB2312" w:eastAsia="方正仿宋_GB2312" w:cs="方正仿宋_GB2312"/>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对本国产品的支持政策与政府采购支持中小企业、节能环保等优惠政策可叠加使用，对应执行价格扣除政策的项目，统一在原报价的基础上给予价格扣除。</w:t>
      </w:r>
      <w:bookmarkEnd w:id="45"/>
      <w:r/>
      <w:bookmarkEnd w:id="52"/>
      <w:r/>
      <w:r/>
    </w:p>
    <w:p>
      <w:pPr>
        <w:ind w:firstLine="412"/>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二、招标文件构成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4.招标文件组成</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4.1 招标文件由以下部分组成：</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（1）招标公告</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（2）投标人须知</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（3）评标标准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（4）采购项目的内容和相关技术要求等</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（5）合同主要条款及格式</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（6）投标文件格式</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4.4 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5.招标文件的澄清或者修改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5.3 采购代理机构有权按照法律法规的要求推迟投标截止日期和开标日期，并在原公告媒体发布更正公告。</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三、投标文件的编制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6.投标文件的语言、计量单位</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7.投标文件的组成</w:t>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方正仿宋_GB2312" w:hAnsi="方正仿宋_GB2312" w:eastAsia="方正仿宋_GB2312" w:cs="方正仿宋_GB2312"/>
          <w:szCs w:val="21"/>
        </w:rPr>
      </w:pPr>
      <w:r/>
      <w:bookmarkStart w:id="63" w:name="_Toc49090509"/>
      <w:r/>
      <w:bookmarkStart w:id="64" w:name="_Toc14577357"/>
      <w:r/>
      <w:bookmarkStart w:id="65" w:name="_Toc513029219"/>
      <w:r/>
      <w:bookmarkStart w:id="66" w:name="_Toc513029216"/>
      <w:r/>
      <w:bookmarkStart w:id="67" w:name="_Toc14577354"/>
      <w:r/>
      <w:bookmarkStart w:id="68" w:name="_Toc49090507"/>
      <w:r/>
      <w:bookmarkStart w:id="69" w:name="_Hlk176530273"/>
      <w:r>
        <w:rPr>
          <w:rFonts w:hint="eastAsia" w:ascii="方正仿宋_GB2312" w:hAnsi="方正仿宋_GB2312" w:eastAsia="方正仿宋_GB2312" w:cs="方正仿宋_GB2312"/>
          <w:b/>
          <w:bCs/>
          <w:szCs w:val="21"/>
        </w:rPr>
        <w:t xml:space="preserve">8.证明投标人及投标标的符合招标文件规定的文件</w:t>
      </w:r>
      <w:bookmarkEnd w:id="63"/>
      <w:r/>
      <w:bookmarkEnd w:id="64"/>
      <w:r/>
      <w:bookmarkEnd w:id="65"/>
      <w:r/>
      <w:bookmarkEnd w:id="66"/>
      <w:r/>
      <w:bookmarkEnd w:id="67"/>
      <w:r/>
      <w:bookmarkEnd w:id="68"/>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bookmarkStart w:id="70" w:name="_Toc49090508"/>
      <w:r/>
      <w:bookmarkStart w:id="71" w:name="_Toc14577355"/>
      <w:r>
        <w:rPr>
          <w:rFonts w:hint="eastAsia" w:ascii="方正仿宋_GB2312" w:hAnsi="方正仿宋_GB2312" w:eastAsia="方正仿宋_GB2312" w:cs="方正仿宋_GB2312"/>
          <w:szCs w:val="21"/>
        </w:rPr>
        <w:t xml:space="preserve">8.1 投标人应按照法律法规、规章和规范性文件以及招标文件要求提交证明文件，证明其投标标的符合招标文件规定。</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8.2 招标文件对证明文件无明确形式要求的，证明文件可以以文字资料、图纸和数据等形式提交。</w:t>
      </w:r>
      <w:bookmarkEnd w:id="69"/>
      <w:r/>
      <w:bookmarkEnd w:id="70"/>
      <w:r/>
      <w:bookmarkEnd w:id="71"/>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72" w:name="_Hlt26954846"/>
      <w:r/>
      <w:bookmarkEnd w:id="72"/>
      <w:r/>
      <w:bookmarkStart w:id="73" w:name="_Hlt26954842"/>
      <w:r/>
      <w:bookmarkEnd w:id="73"/>
      <w:r/>
      <w:bookmarkStart w:id="74" w:name="_Hlt26670425"/>
      <w:r/>
      <w:bookmarkEnd w:id="74"/>
      <w:r/>
      <w:bookmarkStart w:id="75" w:name="_Hlt26954848"/>
      <w:r/>
      <w:bookmarkEnd w:id="75"/>
      <w:r/>
      <w:bookmarkStart w:id="76" w:name="_Hlt26954731"/>
      <w:r/>
      <w:bookmarkEnd w:id="76"/>
      <w:r/>
      <w:bookmarkStart w:id="77" w:name="_Hlt26668983"/>
      <w:r/>
      <w:bookmarkEnd w:id="77"/>
      <w:r/>
      <w:bookmarkStart w:id="78" w:name="_Hlt26670403"/>
      <w:r/>
      <w:bookmarkEnd w:id="78"/>
      <w:r/>
      <w:bookmarkStart w:id="79" w:name="_Hlt26954844"/>
      <w:r/>
      <w:bookmarkEnd w:id="79"/>
      <w:r/>
      <w:bookmarkStart w:id="80" w:name="_Hlt26670486"/>
      <w:r/>
      <w:bookmarkEnd w:id="80"/>
      <w:r/>
      <w:bookmarkStart w:id="81" w:name="_Hlt26670482"/>
      <w:r/>
      <w:bookmarkEnd w:id="81"/>
      <w:r>
        <w:rPr>
          <w:rFonts w:hint="eastAsia" w:ascii="方正仿宋_GB2312" w:hAnsi="方正仿宋_GB2312" w:eastAsia="方正仿宋_GB2312" w:cs="方正仿宋_GB2312"/>
          <w:szCs w:val="21"/>
        </w:rPr>
        <w:t xml:space="preserve">9. 投标货币</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9.1投标文件中的单价和总价无特殊规定的采用人民币报价，以元为单位标注。招标文件中另有规定的按规定执行。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10.响应及偏离表</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bookmarkStart w:id="82" w:name="_Toc14577359"/>
      <w:r/>
      <w:bookmarkStart w:id="83" w:name="_Toc49090510"/>
      <w:r>
        <w:rPr>
          <w:rFonts w:hint="eastAsia" w:ascii="方正仿宋_GB2312" w:hAnsi="方正仿宋_GB2312" w:eastAsia="方正仿宋_GB2312" w:cs="方正仿宋_GB2312"/>
          <w:szCs w:val="21"/>
        </w:rPr>
        <w:t xml:space="preserve">10.1投标人须对招标文件中的</w:t>
      </w:r>
      <w:bookmarkStart w:id="84" w:name="OLE_LINK57"/>
      <w:r>
        <w:rPr>
          <w:rFonts w:hint="eastAsia" w:ascii="方正仿宋_GB2312" w:hAnsi="方正仿宋_GB2312" w:eastAsia="方正仿宋_GB2312" w:cs="方正仿宋_GB2312"/>
          <w:szCs w:val="21"/>
        </w:rPr>
        <w:t xml:space="preserve">技术要求与商务要求的</w:t>
      </w:r>
      <w:bookmarkStart w:id="85" w:name="OLE_LINK58"/>
      <w:r>
        <w:rPr>
          <w:rFonts w:hint="eastAsia" w:ascii="方正仿宋_GB2312" w:hAnsi="方正仿宋_GB2312" w:eastAsia="方正仿宋_GB2312" w:cs="方正仿宋_GB2312"/>
          <w:szCs w:val="21"/>
        </w:rPr>
        <w:t xml:space="preserve">实质性要求</w:t>
      </w:r>
      <w:bookmarkEnd w:id="84"/>
      <w:r/>
      <w:bookmarkEnd w:id="85"/>
      <w:r>
        <w:rPr>
          <w:rFonts w:hint="eastAsia" w:ascii="方正仿宋_GB2312" w:hAnsi="方正仿宋_GB2312" w:eastAsia="方正仿宋_GB2312" w:cs="方正仿宋_GB2312"/>
          <w:szCs w:val="21"/>
        </w:rPr>
        <w:t xml:space="preserve">（斜体下划线内容或打“★”“*”内容）作出明确响应，投标人未对实质性要求作出明确响应或有负偏离的，视为无效投标。</w:t>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10.2 招标文件中除了实质性要求外的</w:t>
      </w:r>
      <w:bookmarkStart w:id="86" w:name="OLE_LINK52"/>
      <w:r>
        <w:rPr>
          <w:rFonts w:hint="eastAsia" w:ascii="方正仿宋_GB2312" w:hAnsi="方正仿宋_GB2312" w:eastAsia="方正仿宋_GB2312" w:cs="方正仿宋_GB2312"/>
          <w:szCs w:val="21"/>
        </w:rPr>
        <w:t xml:space="preserve">技术要求与商务要求，投标人未明确列明的，则视为全部响应、无偏离。</w:t>
      </w:r>
      <w:bookmarkEnd w:id="86"/>
      <w:r/>
      <w:r/>
    </w:p>
    <w:p>
      <w:pPr>
        <w:ind w:right="210"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10.3 投标人可以在投标文件中提供认为需要的其他技术文件或说明。</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w:t>
      </w:r>
      <w:bookmarkStart w:id="87" w:name="OLE_LINK27"/>
      <w:r>
        <w:rPr>
          <w:rFonts w:hint="eastAsia" w:ascii="方正仿宋_GB2312" w:hAnsi="方正仿宋_GB2312" w:eastAsia="方正仿宋_GB2312" w:cs="方正仿宋_GB2312"/>
          <w:szCs w:val="21"/>
        </w:rPr>
        <w:t xml:space="preserve">投标函</w:t>
      </w:r>
      <w:bookmarkEnd w:id="87"/>
      <w:r>
        <w:rPr>
          <w:rFonts w:hint="eastAsia" w:ascii="方正仿宋_GB2312" w:hAnsi="方正仿宋_GB2312" w:eastAsia="方正仿宋_GB2312" w:cs="方正仿宋_GB2312"/>
          <w:szCs w:val="21"/>
        </w:rPr>
        <w:t xml:space="preserve">和开标一览表</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11.1 投标人应按照招标文件规定格式完整、正确填报投标函、开标一览表。</w:t>
      </w:r>
      <w:bookmarkEnd w:id="82"/>
      <w:r/>
      <w:bookmarkEnd w:id="83"/>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88" w:name="_Hlk176879442"/>
      <w:r>
        <w:rPr>
          <w:rFonts w:hint="eastAsia" w:ascii="方正仿宋_GB2312" w:hAnsi="方正仿宋_GB2312" w:eastAsia="方正仿宋_GB2312" w:cs="方正仿宋_GB2312"/>
          <w:szCs w:val="21"/>
        </w:rPr>
        <w:t xml:space="preserve">11.2 </w:t>
      </w:r>
      <w:bookmarkStart w:id="89" w:name="OLE_LINK61"/>
      <w:r/>
      <w:bookmarkStart w:id="90" w:name="_Hlk175667315"/>
      <w:r>
        <w:rPr>
          <w:rFonts w:hint="eastAsia" w:ascii="方正仿宋_GB2312" w:hAnsi="方正仿宋_GB2312" w:eastAsia="方正仿宋_GB2312" w:cs="方正仿宋_GB2312"/>
          <w:szCs w:val="21"/>
        </w:rPr>
        <w:t xml:space="preserve">对于采用货币报价的项目，开标一览表中的投标总价应与分项报价表中的投标总价一致</w:t>
      </w:r>
      <w:bookmarkEnd w:id="89"/>
      <w:r>
        <w:rPr>
          <w:rFonts w:hint="eastAsia" w:ascii="方正仿宋_GB2312" w:hAnsi="方正仿宋_GB2312" w:eastAsia="方正仿宋_GB2312" w:cs="方正仿宋_GB2312"/>
          <w:szCs w:val="21"/>
        </w:rPr>
        <w:t xml:space="preserve">，如不一致评标时以开标一览表中价格为准。</w:t>
      </w:r>
      <w:bookmarkEnd w:id="88"/>
      <w:r/>
      <w:bookmarkEnd w:id="90"/>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12.投标保证金</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szCs w:val="21"/>
        </w:rPr>
        <w:t xml:space="preserve">12.1</w:t>
      </w:r>
      <w:bookmarkStart w:id="91" w:name="_Hlk68014334"/>
      <w:r>
        <w:rPr>
          <w:rFonts w:hint="eastAsia" w:ascii="方正仿宋_GB2312" w:hAnsi="方正仿宋_GB2312" w:eastAsia="方正仿宋_GB2312" w:cs="方正仿宋_GB2312"/>
          <w:bCs/>
          <w:szCs w:val="21"/>
        </w:rPr>
        <w:t xml:space="preserve">本项目不收取投标保证金。</w:t>
      </w:r>
      <w:bookmarkEnd w:id="91"/>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92" w:name="_Hlk176182487"/>
      <w:r>
        <w:rPr>
          <w:rFonts w:hint="eastAsia" w:ascii="方正仿宋_GB2312" w:hAnsi="方正仿宋_GB2312" w:eastAsia="方正仿宋_GB2312" w:cs="方正仿宋_GB2312"/>
          <w:szCs w:val="21"/>
        </w:rPr>
        <w:t xml:space="preserve">13.投标有效期</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13.1 自开标之日起90天内投标有效</w:t>
      </w:r>
      <w:r>
        <w:rPr>
          <w:rFonts w:hint="eastAsia" w:ascii="方正仿宋_GB2312" w:hAnsi="方正仿宋_GB2312" w:eastAsia="方正仿宋_GB2312" w:cs="方正仿宋_GB2312"/>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2"/>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14.投标费用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14.1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14.2</w:t>
      </w:r>
      <w:bookmarkStart w:id="93" w:name="_Hlk75346033"/>
      <w:r>
        <w:rPr>
          <w:rFonts w:hint="eastAsia" w:ascii="方正仿宋_GB2312" w:hAnsi="方正仿宋_GB2312" w:eastAsia="方正仿宋_GB2312" w:cs="方正仿宋_GB2312"/>
          <w:b/>
          <w:szCs w:val="21"/>
        </w:rPr>
        <w:t xml:space="preserve"> </w:t>
      </w:r>
      <w:bookmarkStart w:id="94" w:name="_Hlk75346060"/>
      <w:r>
        <w:rPr>
          <w:rFonts w:hint="eastAsia" w:ascii="方正仿宋_GB2312" w:hAnsi="方正仿宋_GB2312" w:eastAsia="方正仿宋_GB2312" w:cs="方正仿宋_GB2312"/>
          <w:b/>
          <w:szCs w:val="21"/>
        </w:rPr>
        <w:t xml:space="preserve">采购代理服务费</w:t>
      </w:r>
      <w:bookmarkEnd w:id="93"/>
      <w:r/>
      <w:bookmarkEnd w:id="94"/>
      <w:r>
        <w:rPr>
          <w:rFonts w:hint="eastAsia" w:ascii="方正仿宋_GB2312" w:hAnsi="方正仿宋_GB2312" w:eastAsia="方正仿宋_GB2312" w:cs="方正仿宋_GB2312"/>
          <w:b/>
          <w:szCs w:val="21"/>
        </w:rPr>
        <w:t xml:space="preserve">及专家评审费</w:t>
      </w:r>
      <w:r/>
    </w:p>
    <w:p>
      <w:pPr>
        <w:ind w:firstLine="420"/>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szCs w:val="21"/>
        </w:rPr>
        <w:t xml:space="preserve">本次采购，采购代理服务费及专家评审费由采购人支付。</w:t>
      </w:r>
      <w:bookmarkStart w:id="95" w:name="_Hlk77845966"/>
      <w:r/>
      <w:bookmarkStart w:id="96" w:name="OLE_LINK24"/>
      <w:r/>
      <w:bookmarkEnd w:id="95"/>
      <w:r/>
      <w:bookmarkEnd w:id="96"/>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四、投标文件的提交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15.投标文件的提交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97" w:name="OLE_LINK1"/>
      <w:r>
        <w:rPr>
          <w:rFonts w:hint="eastAsia" w:ascii="方正仿宋_GB2312" w:hAnsi="方正仿宋_GB2312" w:eastAsia="方正仿宋_GB2312" w:cs="方正仿宋_GB2312"/>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15.2 投标人应充分考虑网络环境、网络带宽等因素可能对投标产生的影响，如因投标人自身原因造成的电子投标文件上传不成功的，按照本招标文件第二章第20.2.3.1条规定作无效投标处理。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15.3 采购代理机构可以按照规定，通过修改招标文件酌情延长投标截止时间，在此情况下，投标人的所有权利和义务均以延长后新的截止时间为准。</w:t>
      </w:r>
      <w:bookmarkEnd w:id="97"/>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16.投标文件的拒收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16.1 采购代理机构拒绝接收投标截止时间后上传的任何投标文件。</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17.投标文件的撤回和修改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17.1 投标文件的撤回</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17.1.2 投标人撤回电子投标文件，则认为其不再参与本项目投标活动。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17.2 投标文件的修改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17.2.2 投标截止时间之后，投标人不得对其电子投标文件作任何修改。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18.诚实信用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18.2在评标过程中发现投标人有上述情形的，评标委员会应当认定其投标无效，并书面报告本级财政部门。</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五、开标、评标与定标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19.开标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19.2 投标人在开标过程中涉及的投标文件解密、开标结果确认等工作，应按照《操作手册》规定执行。</w:t>
      </w:r>
      <w:r/>
    </w:p>
    <w:p>
      <w:pPr>
        <w:ind w:firstLine="424"/>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zCs w:val="21"/>
        </w:rPr>
        <w:t xml:space="preserve">19.3 投标人如果对开标过程和开标结果有疑义，应当根据《操作手册》规定提出，苏采云系统中《开标一览表》公布后5分钟内未提出的，视同认可开标结果。</w:t>
      </w:r>
      <w:bookmarkStart w:id="98" w:name="_Hlk44576482"/>
      <w:r/>
      <w:bookmarkEnd w:id="98"/>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20.评标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20.1 评标委员会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20.1.1评标委员会负责具体评标事务，并独立履行下列职责：</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（1）审查、评价投标文件是否符合招标文件的商务、技术等实质性要求；</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（2）要求投标人对投标文件有关事项作出澄清或者说明；</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（3）对投标文件进行比较和评价；</w:t>
      </w:r>
      <w:r/>
    </w:p>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（4）确定中标候选人名单，以及根据采购人委托直接确定中标人；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（5）向采购人、采购代理机构或者有关部门报告评标中发现的违法行为。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20.2  评标程序</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rPr>
          <w:rFonts w:hint="eastAsia" w:ascii="方正仿宋_GB2312" w:hAnsi="方正仿宋_GB2312" w:eastAsia="方正仿宋_GB2312" w:cs="方正仿宋_GB2312"/>
          <w:szCs w:val="21"/>
        </w:rPr>
        <w:t xml:space="preserve">2.1</w:t>
      </w:r>
      <w:r>
        <w:rPr>
          <w:rFonts w:hint="eastAsia" w:ascii="方正仿宋_GB2312" w:hAnsi="方正仿宋_GB2312" w:eastAsia="方正仿宋_GB2312" w:cs="方正仿宋_GB2312"/>
          <w:szCs w:val="21"/>
        </w:rPr>
        <w:t xml:space="preserve">投标文件审查分为资格审查和符合性审查。</w:t>
      </w:r>
      <w:r/>
    </w:p>
    <w:p>
      <w:pPr>
        <w:ind w:firstLine="422"/>
        <w:jc w:val="left"/>
        <w:spacing w:line="360" w:lineRule="auto"/>
        <w:tabs>
          <w:tab w:val="left" w:pos="4825" w:leader="none"/>
        </w:tabs>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w:t>
      </w:r>
      <w:r>
        <w:rPr>
          <w:rFonts w:hint="eastAsia" w:ascii="方正仿宋_GB2312" w:hAnsi="方正仿宋_GB2312" w:eastAsia="方正仿宋_GB2312" w:cs="方正仿宋_GB2312"/>
          <w:b/>
          <w:bCs/>
          <w:szCs w:val="21"/>
        </w:rPr>
        <w:t xml:space="preserve">2.2投标文件的资格审查</w:t>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99" w:name="_Hlk81573923"/>
      <w:r/>
      <w:bookmarkStart w:id="100" w:name="_Hlk84583325"/>
      <w:r>
        <w:rPr>
          <w:rFonts w:hint="eastAsia" w:ascii="方正仿宋_GB2312" w:hAnsi="方正仿宋_GB2312" w:eastAsia="方正仿宋_GB2312" w:cs="方正仿宋_GB2312"/>
          <w:szCs w:val="21"/>
        </w:rPr>
        <w:t xml:space="preserve">资格审查：依据法律法规和招标文件规定，由</w:t>
      </w:r>
      <w:bookmarkStart w:id="101" w:name="OLE_LINK6"/>
      <w:r>
        <w:rPr>
          <w:rFonts w:hint="eastAsia" w:ascii="方正仿宋_GB2312" w:hAnsi="方正仿宋_GB2312" w:eastAsia="方正仿宋_GB2312" w:cs="方正仿宋_GB2312"/>
          <w:szCs w:val="21"/>
        </w:rPr>
        <w:t xml:space="preserve">采购人或采购代理机构</w:t>
      </w:r>
      <w:bookmarkEnd w:id="101"/>
      <w:r>
        <w:rPr>
          <w:rFonts w:hint="eastAsia" w:ascii="方正仿宋_GB2312" w:hAnsi="方正仿宋_GB2312" w:eastAsia="方正仿宋_GB2312" w:cs="方正仿宋_GB2312"/>
          <w:szCs w:val="21"/>
        </w:rPr>
        <w:t xml:space="preserve">对投标文件中的资格证明文件进行审查，并向评标委员会反馈审查结论。</w:t>
      </w:r>
      <w:bookmarkEnd w:id="99"/>
      <w:r/>
      <w:r/>
    </w:p>
    <w:p>
      <w:pPr>
        <w:ind w:firstLine="422"/>
        <w:jc w:val="left"/>
        <w:spacing w:line="360" w:lineRule="auto"/>
        <w:tabs>
          <w:tab w:val="left" w:pos="4825" w:leader="none"/>
        </w:tabs>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20.2.2.1投标文件有下列情况之一的，在资格性审查时按照无效投标处理：</w:t>
      </w:r>
      <w:r/>
    </w:p>
    <w:p>
      <w:pPr>
        <w:numPr>
          <w:ilvl w:val="0"/>
          <w:numId w:val="4"/>
        </w:num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102" w:name="_Hlk81314966"/>
      <w:r/>
      <w:bookmarkStart w:id="103" w:name="_Hlk81573945"/>
      <w:r>
        <w:rPr>
          <w:rFonts w:hint="eastAsia" w:ascii="方正仿宋_GB2312" w:hAnsi="方正仿宋_GB2312" w:eastAsia="方正仿宋_GB2312" w:cs="方正仿宋_GB2312"/>
          <w:szCs w:val="21"/>
        </w:rPr>
        <w:t xml:space="preserve">不具备招标文件中规定资格条件的；</w:t>
      </w:r>
      <w:bookmarkEnd w:id="102"/>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104" w:name="_Hlk77845984"/>
      <w:r>
        <w:rPr>
          <w:rFonts w:hint="eastAsia" w:ascii="方正仿宋_GB2312" w:hAnsi="方正仿宋_GB2312" w:eastAsia="方正仿宋_GB2312" w:cs="方正仿宋_GB2312"/>
          <w:szCs w:val="21"/>
        </w:rPr>
        <w:t xml:space="preserve">（2）未提供《南京市政府采购供应商信用记录表暨信用承诺书》。</w:t>
      </w:r>
      <w:bookmarkEnd w:id="100"/>
      <w:r/>
      <w:bookmarkEnd w:id="103"/>
      <w:r/>
      <w:bookmarkEnd w:id="104"/>
      <w:r/>
      <w:r/>
    </w:p>
    <w:p>
      <w:pPr>
        <w:ind w:firstLine="422"/>
        <w:jc w:val="left"/>
        <w:spacing w:line="360" w:lineRule="auto"/>
        <w:tabs>
          <w:tab w:val="left" w:pos="4825" w:leader="none"/>
        </w:tabs>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20.2.3投标文件的</w:t>
      </w:r>
      <w:bookmarkStart w:id="105" w:name="OLE_LINK18"/>
      <w:r>
        <w:rPr>
          <w:rFonts w:hint="eastAsia" w:ascii="方正仿宋_GB2312" w:hAnsi="方正仿宋_GB2312" w:eastAsia="方正仿宋_GB2312" w:cs="方正仿宋_GB2312"/>
          <w:b/>
          <w:szCs w:val="21"/>
        </w:rPr>
        <w:t xml:space="preserve">符合性检查</w:t>
      </w:r>
      <w:bookmarkEnd w:id="105"/>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w:t>
      </w:r>
      <w:bookmarkStart w:id="106" w:name="_Hlk176530503"/>
      <w:r>
        <w:rPr>
          <w:rFonts w:hint="eastAsia" w:ascii="方正仿宋_GB2312" w:hAnsi="方正仿宋_GB2312" w:eastAsia="方正仿宋_GB2312" w:cs="方正仿宋_GB2312"/>
          <w:b/>
          <w:bCs/>
          <w:szCs w:val="21"/>
        </w:rPr>
        <w:t xml:space="preserve">实质性要求是指本</w:t>
      </w:r>
      <w:bookmarkStart w:id="107" w:name="OLE_LINK36"/>
      <w:r>
        <w:rPr>
          <w:rFonts w:hint="eastAsia" w:ascii="方正仿宋_GB2312" w:hAnsi="方正仿宋_GB2312" w:eastAsia="方正仿宋_GB2312" w:cs="方正仿宋_GB2312"/>
          <w:b/>
          <w:bCs/>
          <w:szCs w:val="21"/>
        </w:rPr>
        <w:t xml:space="preserve">招标文件中斜体且有下划线部分，或者打“★”“*”等其他文字说明的商务和技术要求。</w:t>
      </w:r>
      <w:bookmarkEnd w:id="106"/>
      <w:r/>
      <w:r/>
    </w:p>
    <w:p>
      <w:pPr>
        <w:ind w:firstLine="420"/>
        <w:jc w:val="left"/>
        <w:spacing w:line="360" w:lineRule="auto"/>
        <w:tabs>
          <w:tab w:val="left" w:pos="4825" w:leader="none"/>
        </w:tabs>
        <w:rPr>
          <w:rFonts w:hint="eastAsia" w:ascii="方正仿宋_GB2312" w:hAnsi="方正仿宋_GB2312" w:eastAsia="方正仿宋_GB2312" w:cs="方正仿宋_GB2312"/>
          <w:szCs w:val="21"/>
        </w:rPr>
      </w:pPr>
      <w:r/>
      <w:bookmarkStart w:id="108" w:name="OLE_LINK7"/>
      <w:r>
        <w:rPr>
          <w:rFonts w:hint="eastAsia" w:ascii="方正仿宋_GB2312" w:hAnsi="方正仿宋_GB2312" w:eastAsia="方正仿宋_GB2312" w:cs="方正仿宋_GB2312"/>
          <w:szCs w:val="21"/>
        </w:rPr>
        <w:t xml:space="preserve">（3）如果投标文件实质上没有响应招标文件的要求，评标委员会将予以拒绝，投标人不得通过修改或撤销不符合要求的偏离或保留而使其投标成为实质性响应的投标。</w:t>
      </w:r>
      <w:bookmarkEnd w:id="107"/>
      <w:r/>
      <w:bookmarkEnd w:id="108"/>
      <w:r/>
      <w:r/>
    </w:p>
    <w:p>
      <w:pPr>
        <w:ind w:firstLine="422"/>
        <w:jc w:val="left"/>
        <w:spacing w:line="360" w:lineRule="auto"/>
        <w:tabs>
          <w:tab w:val="left" w:pos="4825" w:leader="none"/>
          <w:tab w:val="left" w:pos="7092" w:leader="none"/>
        </w:tabs>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20.2.3.1投标文件属于下列情形之一的，在符合性审查时按照无效投标处理：</w:t>
      </w:r>
      <w:r>
        <w:rPr>
          <w:rFonts w:hint="eastAsia" w:ascii="方正仿宋_GB2312" w:hAnsi="方正仿宋_GB2312" w:eastAsia="方正仿宋_GB2312" w:cs="方正仿宋_GB2312"/>
          <w:b/>
          <w:szCs w:val="21"/>
        </w:rPr>
        <w:tab/>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不具备招标文件中规定的实质性要求；</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投标总价超出采购项目预算或者最高限价的；</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不同投标人的投标文件由同一单位或者个人编制的；</w:t>
      </w:r>
      <w:r/>
    </w:p>
    <w:p>
      <w:pPr>
        <w:numPr>
          <w:ilvl w:val="0"/>
          <w:numId w:val="5"/>
        </w:num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不同投标人委托同一单位或者个人办理投标事宜；</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不同投标人的投标文件载明的项目管理成员</w:t>
      </w:r>
      <w:bookmarkStart w:id="109" w:name="_Hlk176185278"/>
      <w:r>
        <w:rPr>
          <w:rFonts w:hint="eastAsia" w:ascii="方正仿宋_GB2312" w:hAnsi="方正仿宋_GB2312" w:eastAsia="方正仿宋_GB2312" w:cs="方正仿宋_GB2312"/>
          <w:szCs w:val="21"/>
        </w:rPr>
        <w:t xml:space="preserve">或者联系人员为同一人</w:t>
      </w:r>
      <w:bookmarkEnd w:id="109"/>
      <w:r>
        <w:rPr>
          <w:rFonts w:hint="eastAsia" w:ascii="方正仿宋_GB2312" w:hAnsi="方正仿宋_GB2312" w:eastAsia="方正仿宋_GB2312" w:cs="方正仿宋_GB2312"/>
          <w:szCs w:val="21"/>
        </w:rPr>
        <w:t xml:space="preserve">；</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不同投标人的投标文件异常一致或者投标报价呈规律性差异；</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投标文件含有采购人不能接受的附加条件的；</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采购产品被财政部、国家发改委、生态环境部等列入“节能产品品目清单”强制采购范围，而投标人提供的产品不在强制采购范围内。</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投标人被</w:t>
      </w:r>
      <w:bookmarkStart w:id="110" w:name="OLE_LINK42"/>
      <w:r>
        <w:rPr>
          <w:rFonts w:hint="eastAsia" w:ascii="方正仿宋_GB2312" w:hAnsi="方正仿宋_GB2312" w:eastAsia="方正仿宋_GB2312" w:cs="方正仿宋_GB2312"/>
          <w:szCs w:val="21"/>
        </w:rPr>
        <w:t xml:space="preserve">“信用中国”网站（www.creditchina.gov.cn）列入失信被执行人或重大税收违法案件当事人名单或政府采购严重失信行为记录名单</w:t>
      </w:r>
      <w:bookmarkEnd w:id="110"/>
      <w:r>
        <w:rPr>
          <w:rFonts w:hint="eastAsia" w:ascii="方正仿宋_GB2312" w:hAnsi="方正仿宋_GB2312" w:eastAsia="方正仿宋_GB2312" w:cs="方正仿宋_GB2312"/>
          <w:szCs w:val="21"/>
        </w:rPr>
        <w:t xml:space="preserve">；</w:t>
      </w:r>
      <w:r/>
    </w:p>
    <w:p>
      <w:pPr>
        <w:pStyle w:val="967"/>
        <w:numPr>
          <w:ilvl w:val="0"/>
          <w:numId w:val="5"/>
        </w:num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不符合法律法规和招标文件规定的其他实质性要求的。</w:t>
      </w:r>
      <w:r/>
    </w:p>
    <w:p>
      <w:pPr>
        <w:ind w:firstLine="422"/>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w:t>
      </w:r>
      <w:r>
        <w:rPr>
          <w:rFonts w:hint="eastAsia" w:ascii="方正仿宋_GB2312" w:hAnsi="方正仿宋_GB2312" w:eastAsia="方正仿宋_GB2312" w:cs="方正仿宋_GB2312"/>
          <w:b/>
          <w:bCs/>
          <w:szCs w:val="21"/>
        </w:rPr>
        <w:t xml:space="preserve">2.4</w:t>
      </w:r>
      <w:r>
        <w:rPr>
          <w:rFonts w:hint="eastAsia" w:ascii="方正仿宋_GB2312" w:hAnsi="方正仿宋_GB2312" w:eastAsia="方正仿宋_GB2312" w:cs="方正仿宋_GB2312"/>
          <w:b/>
          <w:bCs/>
          <w:szCs w:val="21"/>
        </w:rPr>
        <w:t xml:space="preserve">有下列情形之一的予以废标：</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（2）出现影响采购公正的违法、违规行为的；</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（3）因重大变故，采购任务取消的；</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（4）因苏采云系统故障造成开标不成功。</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rPr>
          <w:rFonts w:hint="eastAsia" w:ascii="方正仿宋_GB2312" w:hAnsi="方正仿宋_GB2312" w:eastAsia="方正仿宋_GB2312" w:cs="方正仿宋_GB2312"/>
          <w:szCs w:val="21"/>
        </w:rPr>
        <w:t xml:space="preserve">2.5</w:t>
      </w:r>
      <w:r>
        <w:rPr>
          <w:rFonts w:hint="eastAsia" w:ascii="方正仿宋_GB2312" w:hAnsi="方正仿宋_GB2312" w:eastAsia="方正仿宋_GB2312" w:cs="方正仿宋_GB2312"/>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rPr>
          <w:rFonts w:hint="eastAsia" w:ascii="方正仿宋_GB2312" w:hAnsi="方正仿宋_GB2312" w:eastAsia="方正仿宋_GB2312" w:cs="方正仿宋_GB2312"/>
          <w:szCs w:val="21"/>
        </w:rPr>
        <w:t xml:space="preserve">2.6</w:t>
      </w:r>
      <w:r>
        <w:rPr>
          <w:rFonts w:hint="eastAsia" w:ascii="方正仿宋_GB2312" w:hAnsi="方正仿宋_GB2312" w:eastAsia="方正仿宋_GB2312" w:cs="方正仿宋_GB2312"/>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20.3 评标过程中的澄清</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bookmarkStart w:id="111" w:name="OLE_LINK4"/>
      <w:r>
        <w:rPr>
          <w:rFonts w:hint="eastAsia" w:ascii="方正仿宋_GB2312" w:hAnsi="方正仿宋_GB2312" w:eastAsia="方正仿宋_GB2312" w:cs="方正仿宋_GB2312"/>
          <w:szCs w:val="21"/>
        </w:rPr>
        <w:t xml:space="preserve">投标人的澄清、说明或者补正不得超出投标文件的范围或者改变投标文件的实质性内容</w:t>
      </w:r>
      <w:bookmarkEnd w:id="111"/>
      <w:r>
        <w:rPr>
          <w:rFonts w:hint="eastAsia" w:ascii="方正仿宋_GB2312" w:hAnsi="方正仿宋_GB2312" w:eastAsia="方正仿宋_GB2312" w:cs="方正仿宋_GB2312"/>
          <w:szCs w:val="21"/>
        </w:rPr>
        <w:t xml:space="preserve">。</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评标委员会并非对每个投标人都作出澄清要求。</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（2）大写金额和小写金额不一致的，以大写金额为准；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（4）总价金额与按单价汇总金额不一致的，以单价金额计算结果为准。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同时出现两种以上不一致的，按照前款规定的顺序修正。</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112" w:name="_Hlk176184375"/>
      <w:r>
        <w:rPr>
          <w:rFonts w:hint="eastAsia" w:ascii="方正仿宋_GB2312" w:hAnsi="方正仿宋_GB2312" w:eastAsia="方正仿宋_GB2312" w:cs="方正仿宋_GB2312"/>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20.3.5投标人在开、评标全过程中应保持通信畅通，</w:t>
      </w:r>
      <w:bookmarkStart w:id="113" w:name="OLE_LINK25"/>
      <w:r>
        <w:rPr>
          <w:rFonts w:hint="eastAsia" w:ascii="方正仿宋_GB2312" w:hAnsi="方正仿宋_GB2312" w:eastAsia="方正仿宋_GB2312" w:cs="方正仿宋_GB2312"/>
          <w:b/>
          <w:bCs/>
          <w:szCs w:val="21"/>
        </w:rPr>
        <w:t xml:space="preserve">及时登录苏采云系统查阅</w:t>
      </w:r>
      <w:bookmarkEnd w:id="113"/>
      <w:r>
        <w:rPr>
          <w:rFonts w:hint="eastAsia" w:ascii="方正仿宋_GB2312" w:hAnsi="方正仿宋_GB2312" w:eastAsia="方正仿宋_GB2312" w:cs="方正仿宋_GB2312"/>
          <w:b/>
          <w:bCs/>
          <w:szCs w:val="21"/>
        </w:rPr>
        <w:t xml:space="preserve">、答复相关信息，并安排专人与采购代理机构及评标委员会联系。</w:t>
      </w:r>
      <w:bookmarkEnd w:id="112"/>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20.4比较与评价</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20.5 </w:t>
      </w:r>
      <w:bookmarkStart w:id="114" w:name="OLE_LINK8"/>
      <w:r>
        <w:rPr>
          <w:rFonts w:hint="eastAsia" w:ascii="方正仿宋_GB2312" w:hAnsi="方正仿宋_GB2312" w:eastAsia="方正仿宋_GB2312" w:cs="方正仿宋_GB2312"/>
          <w:b/>
          <w:bCs/>
          <w:szCs w:val="21"/>
        </w:rPr>
        <w:t xml:space="preserve">评标委员会</w:t>
      </w:r>
      <w:bookmarkEnd w:id="114"/>
      <w:r>
        <w:rPr>
          <w:rFonts w:hint="eastAsia" w:ascii="方正仿宋_GB2312" w:hAnsi="方正仿宋_GB2312" w:eastAsia="方正仿宋_GB2312" w:cs="方正仿宋_GB2312"/>
          <w:b/>
          <w:bCs/>
          <w:szCs w:val="21"/>
        </w:rPr>
        <w:t xml:space="preserve">启动异常低价投标审查的情形和具体要求</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（1）投标报价低于全部通过符合性审查投标人投标报价平均值50%的，即投标报价〈全部通过符合性审查投标人投标报价平均值×50%；</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（2）投标报价低于通过符合性审查的次低报价投标人投标报价50%的，即投标报价〈通过符合性审查的次低报价投标人投标报价×50%；</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（3）投标报价低于采购项目最高限价50%的，即投标报价〈采购项目最高限价×50%；</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20.5.2 </w:t>
      </w:r>
      <w:bookmarkStart w:id="115" w:name="OLE_LINK33"/>
      <w:r>
        <w:rPr>
          <w:rFonts w:hint="eastAsia" w:ascii="方正仿宋_GB2312" w:hAnsi="方正仿宋_GB2312" w:eastAsia="方正仿宋_GB2312" w:cs="方正仿宋_GB2312"/>
          <w:szCs w:val="21"/>
        </w:rPr>
        <w:t xml:space="preserve">评标委员会</w:t>
      </w:r>
      <w:bookmarkEnd w:id="115"/>
      <w:r>
        <w:rPr>
          <w:rFonts w:hint="eastAsia" w:ascii="方正仿宋_GB2312" w:hAnsi="方正仿宋_GB2312" w:eastAsia="方正仿宋_GB2312" w:cs="方正仿宋_GB2312"/>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20.</w:t>
      </w:r>
      <w:bookmarkStart w:id="116" w:name="_Hlk176875986"/>
      <w:r>
        <w:rPr>
          <w:rFonts w:hint="eastAsia" w:ascii="方正仿宋_GB2312" w:hAnsi="方正仿宋_GB2312" w:eastAsia="方正仿宋_GB2312" w:cs="方正仿宋_GB2312"/>
          <w:b/>
          <w:bCs/>
          <w:szCs w:val="21"/>
        </w:rPr>
        <w:t xml:space="preserve">6</w:t>
      </w:r>
      <w:r>
        <w:rPr>
          <w:rFonts w:hint="eastAsia" w:ascii="方正仿宋_GB2312" w:hAnsi="方正仿宋_GB2312" w:eastAsia="方正仿宋_GB2312" w:cs="方正仿宋_GB2312"/>
          <w:b/>
          <w:bCs/>
          <w:szCs w:val="21"/>
        </w:rPr>
        <w:t xml:space="preserve">相同品牌产品的投标</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非</w:t>
      </w:r>
      <w:bookmarkStart w:id="117" w:name="OLE_LINK11"/>
      <w:r>
        <w:rPr>
          <w:rFonts w:hint="eastAsia" w:ascii="方正仿宋_GB2312" w:hAnsi="方正仿宋_GB2312" w:eastAsia="方正仿宋_GB2312" w:cs="方正仿宋_GB2312"/>
          <w:szCs w:val="21"/>
        </w:rPr>
        <w:t xml:space="preserve">单一产品采购项目</w:t>
      </w:r>
      <w:bookmarkEnd w:id="117"/>
      <w:r>
        <w:rPr>
          <w:rFonts w:hint="eastAsia" w:ascii="方正仿宋_GB2312" w:hAnsi="方正仿宋_GB2312" w:eastAsia="方正仿宋_GB2312" w:cs="方正仿宋_GB2312"/>
          <w:szCs w:val="21"/>
        </w:rPr>
        <w:t xml:space="preserve">，核心产品在招标文件技术需求中载明。多家投标人提供的核心产品品牌相同的，按前款规定处理。</w:t>
      </w:r>
      <w:bookmarkEnd w:id="116"/>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21.评标方法和标准</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21.1本次</w:t>
      </w:r>
      <w:r>
        <w:rPr>
          <w:rFonts w:hint="eastAsia" w:ascii="方正仿宋_GB2312" w:hAnsi="方正仿宋_GB2312" w:eastAsia="方正仿宋_GB2312" w:cs="方正仿宋_GB2312"/>
          <w:szCs w:val="21"/>
        </w:rPr>
        <w:t xml:space="preserve">采购</w:t>
      </w:r>
      <w:r>
        <w:rPr>
          <w:rFonts w:hint="eastAsia" w:ascii="方正仿宋_GB2312" w:hAnsi="方正仿宋_GB2312" w:eastAsia="方正仿宋_GB2312" w:cs="方正仿宋_GB2312"/>
          <w:szCs w:val="21"/>
        </w:rPr>
        <w:t xml:space="preserve">采用综合评分法，评标方法和标准，详见本招标文件第三章。</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zCs w:val="21"/>
        </w:rPr>
        <w:t xml:space="preserve">22.确定中标人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22.1</w:t>
      </w: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采用综合评分法的，评标结果按评审后得分由高到低顺序排列。得分相同的，按投标报价由低到高顺序排列。得分且投标报价相同的，按技术指标优劣顺序排列。</w:t>
      </w:r>
      <w:bookmarkStart w:id="118" w:name="_Hlk44576646"/>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投标文件满足招标文件全部实质性要求，</w:t>
      </w:r>
      <w:bookmarkStart w:id="119" w:name="_Hlk128053036"/>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且按照评审因素的量化指标评审得分最高的投标人为排名第一的中标候选人，经采购人授权，</w:t>
      </w:r>
      <w:bookmarkEnd w:id="118"/>
      <w:r>
        <w:rPr>
          <w:rFonts w:hint="eastAsia" w:ascii="方正仿宋_GB2312" w:hAnsi="方正仿宋_GB2312" w:eastAsia="方正仿宋_GB2312" w:cs="方正仿宋_GB2312"/>
          <w:szCs w:val="21"/>
        </w:rPr>
        <w:t xml:space="preserve">评标委员会将综合排名第一的中标候选人确定为中标人。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22.2中标人确定后，采购代理机构在</w:t>
      </w:r>
      <w:r>
        <w:rPr>
          <w:rFonts w:hint="eastAsia" w:ascii="方正仿宋_GB2312" w:hAnsi="方正仿宋_GB2312" w:eastAsia="方正仿宋_GB2312" w:cs="方正仿宋_GB2312"/>
          <w:color w:val="000000"/>
          <w:szCs w:val="21"/>
          <w:lang w:val="zh-CN"/>
        </w:rPr>
        <w:t xml:space="preserve">“江苏政府采购网”发布</w:t>
      </w:r>
      <w:r>
        <w:rPr>
          <w:rFonts w:hint="eastAsia" w:ascii="方正仿宋_GB2312" w:hAnsi="方正仿宋_GB2312" w:eastAsia="方正仿宋_GB2312" w:cs="方正仿宋_GB2312"/>
          <w:szCs w:val="21"/>
        </w:rPr>
        <w:t xml:space="preserve">中标公告，公告期限为1个工作日。</w:t>
      </w:r>
      <w:bookmarkEnd w:id="119"/>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23. 中标通知书</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23.1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24.评标过程的保密性</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24.4采购代理机构和评标委员会不向未中标的投标人解释未中标原因，也不公布评标过程中的相关细节。</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bookmarkStart w:id="120" w:name="_Hlk176188663"/>
      <w:r>
        <w:rPr>
          <w:rFonts w:hint="eastAsia" w:ascii="方正仿宋_GB2312" w:hAnsi="方正仿宋_GB2312" w:eastAsia="方正仿宋_GB2312" w:cs="方正仿宋_GB2312"/>
          <w:b/>
          <w:bCs/>
          <w:szCs w:val="21"/>
        </w:rPr>
        <w:t xml:space="preserve">六、签订合同</w:t>
      </w:r>
      <w:bookmarkEnd w:id="120"/>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25.签订合同</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25.1采购人与中标人应当自中标通知书发出之日起30日内，按照招标文件和中标人投标文件的规定，签订书面合同，采购人于合同签订后2个工作日内通过苏采云系统进行公示。所签订的合同不得对招标文件确定的事项和中标人投标文件作实质性修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121" w:name="_Hlk128053131"/>
      <w:r>
        <w:rPr>
          <w:rFonts w:hint="eastAsia" w:ascii="方正仿宋_GB2312" w:hAnsi="方正仿宋_GB2312" w:eastAsia="方正仿宋_GB2312" w:cs="方正仿宋_GB2312"/>
          <w:szCs w:val="21"/>
        </w:rPr>
        <w:t xml:space="preserve">25.3</w:t>
      </w:r>
      <w:bookmarkStart w:id="122" w:name="_Hlk134712780"/>
      <w:r>
        <w:rPr>
          <w:rFonts w:hint="eastAsia" w:ascii="方正仿宋_GB2312" w:hAnsi="方正仿宋_GB2312" w:eastAsia="方正仿宋_GB2312" w:cs="方正仿宋_GB2312"/>
          <w:szCs w:val="21"/>
        </w:rPr>
        <w:t xml:space="preserve">中标人拒绝与采购人签订合同的，采购人可以按照评标报告推荐的中标候选人名单排序，确定下一候选人为中标人，也可以重新开展政府采购活动。</w:t>
      </w:r>
      <w:bookmarkEnd w:id="121"/>
      <w:r/>
      <w:bookmarkEnd w:id="122"/>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25.4 政府采购合同履行中，采购人需追加与合同标的相同的货物（包含与货物相关的服务），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25.6采购人与中标人应当根据合同的约定依法履行合同义务。</w:t>
      </w:r>
      <w:r/>
    </w:p>
    <w:p>
      <w:pPr>
        <w:ind w:firstLine="412"/>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七、质疑和投诉</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26.质疑</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bookmarkStart w:id="123" w:name="_Hlk135041925"/>
      <w:r>
        <w:rPr>
          <w:rFonts w:hint="eastAsia" w:ascii="方正仿宋_GB2312" w:hAnsi="方正仿宋_GB2312" w:eastAsia="方正仿宋_GB2312" w:cs="方正仿宋_GB2312"/>
          <w:szCs w:val="21"/>
        </w:rPr>
        <w:t xml:space="preserve">26.1投标人对</w:t>
      </w:r>
      <w:r>
        <w:rPr>
          <w:rFonts w:hint="eastAsia" w:ascii="方正仿宋_GB2312" w:hAnsi="方正仿宋_GB2312" w:eastAsia="方正仿宋_GB2312" w:cs="方正仿宋_GB2312"/>
          <w:szCs w:val="21"/>
        </w:rPr>
        <w:t xml:space="preserve">采购</w:t>
      </w:r>
      <w:r>
        <w:rPr>
          <w:rFonts w:hint="eastAsia" w:ascii="方正仿宋_GB2312" w:hAnsi="方正仿宋_GB2312" w:eastAsia="方正仿宋_GB2312" w:cs="方正仿宋_GB2312"/>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（1）投标人的姓名或者名称、地址、邮编、联系人及联系电话；</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（2）质疑项目的名称、编号；</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（3）具体、明确的质疑事项和与质疑事项相关的请求（具体条款）；</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（4）事实依据（具体条款）；</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（5）必要的法律依据（具体条款）；</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（6）提出质疑的日期。</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26.6 投标人不得虚假质疑和恶意质疑，并对质疑内容的真实性承担责任。投标人或者其他利害关系人通过捏造事实、伪造证明材料等方式提出异议或投诉，干扰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26.7 采购代理机构在收到投标人的书面质疑后将及时组织调查核实，在</w:t>
      </w:r>
      <w:r>
        <w:rPr>
          <w:rFonts w:hint="eastAsia" w:ascii="方正仿宋_GB2312" w:hAnsi="方正仿宋_GB2312" w:eastAsia="方正仿宋_GB2312" w:cs="方正仿宋_GB2312"/>
          <w:b/>
          <w:bCs/>
          <w:szCs w:val="21"/>
        </w:rPr>
        <w:t xml:space="preserve">七个工作日内</w:t>
      </w:r>
      <w:r>
        <w:rPr>
          <w:rFonts w:hint="eastAsia" w:ascii="方正仿宋_GB2312" w:hAnsi="方正仿宋_GB2312" w:eastAsia="方正仿宋_GB2312" w:cs="方正仿宋_GB2312"/>
          <w:szCs w:val="21"/>
        </w:rPr>
        <w:t xml:space="preserve">作出答复，并以书面或在网站公告形式通知质疑投标人和其他有关投标人，答复的内容不涉及商业秘密。</w:t>
      </w:r>
      <w:bookmarkEnd w:id="123"/>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27.投诉</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27.2 投标人投诉应当有明确的请求和必要的证明材料。投标人投诉的事项不得超出已质疑事项的范围。</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27.3 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27.4 投诉人在全国范围12个月内3次以上投诉查无实据的，由财政部门列入不良行为记录名单。</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27.5投诉人有下列行为之一的，属于虚假、恶意投诉，由财政部门列入不良行为记录名单，禁止其1至3年内参加政府采购活动：</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（1）捏造事实；</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（2）提供虚假材料；</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（3）以非法手段取得证明材料。证据来源的合法性存在明显疑问，投诉人无法证明其取得方式合法的，视为以非法手段取得证明材料。</w:t>
      </w:r>
      <w:r/>
    </w:p>
    <w:p>
      <w:pPr>
        <w:rPr>
          <w:rFonts w:hint="eastAsia" w:ascii="方正仿宋_GB2312" w:hAnsi="方正仿宋_GB2312" w:eastAsia="方正仿宋_GB2312" w:cs="方正仿宋_GB2312"/>
        </w:rPr>
      </w:pPr>
      <w:r/>
      <w:bookmarkStart w:id="124" w:name="_Toc176529669"/>
      <w:r/>
      <w:bookmarkStart w:id="125" w:name="_Toc481057145"/>
      <w:r/>
      <w:bookmarkStart w:id="126" w:name="_Toc2754"/>
      <w:r>
        <w:rPr>
          <w:rFonts w:hint="eastAsia" w:ascii="方正仿宋_GB2312" w:hAnsi="方正仿宋_GB2312" w:eastAsia="方正仿宋_GB2312" w:cs="方正仿宋_GB2312"/>
        </w:rPr>
        <w:br w:type="page" w:clear="all"/>
      </w:r>
      <w:r/>
    </w:p>
    <w:p>
      <w:pPr>
        <w:pStyle w:val="914"/>
        <w:numPr>
          <w:ilvl w:val="0"/>
          <w:numId w:val="0"/>
        </w:numP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第三章 评标标准</w:t>
      </w:r>
      <w:bookmarkEnd w:id="124"/>
      <w:r/>
      <w:bookmarkEnd w:id="125"/>
      <w:r/>
      <w:bookmarkEnd w:id="126"/>
      <w:r/>
      <w:r/>
    </w:p>
    <w:p>
      <w:pPr>
        <w:ind w:firstLine="420"/>
        <w:spacing w:line="360" w:lineRule="auto"/>
        <w:rPr>
          <w:rFonts w:hint="eastAsia" w:ascii="方正仿宋_GB2312" w:hAnsi="方正仿宋_GB2312" w:eastAsia="方正仿宋_GB2312" w:cs="方正仿宋_GB2312"/>
          <w:szCs w:val="21"/>
        </w:rPr>
      </w:pPr>
      <w:r/>
      <w:bookmarkStart w:id="127" w:name="_Hlk44577066"/>
      <w:r>
        <w:rPr>
          <w:rFonts w:hint="eastAsia" w:ascii="方正仿宋_GB2312" w:hAnsi="方正仿宋_GB2312" w:eastAsia="方正仿宋_GB2312" w:cs="方正仿宋_GB2312"/>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28" w:name="_Hlk176529455"/>
      <w:r/>
      <w:r/>
    </w:p>
    <w:p>
      <w:pPr>
        <w:pStyle w:val="915"/>
        <w:numPr>
          <w:ilvl w:val="1"/>
          <w:numId w:val="0"/>
        </w:num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采购包1：恶臭和风速风向仪设备采购</w:t>
      </w:r>
      <w:r/>
    </w:p>
    <w:tbl>
      <w:tblPr>
        <w:tblStyle w:val="9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6"/>
        <w:gridCol w:w="745"/>
        <w:gridCol w:w="6974"/>
        <w:gridCol w:w="551"/>
        <w:gridCol w:w="506"/>
      </w:tblGrid>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序号</w:t>
            </w:r>
            <w:r/>
          </w:p>
        </w:tc>
        <w:tc>
          <w:tcPr>
            <w:tcW w:w="40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评审因素</w:t>
            </w:r>
            <w:r/>
          </w:p>
        </w:tc>
        <w:tc>
          <w:tcPr>
            <w:tcW w:w="377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评审标准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分值</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类型</w:t>
            </w:r>
            <w:r/>
          </w:p>
        </w:tc>
      </w:tr>
      <w:tr>
        <w:trPr>
          <w:jc w:val="center"/>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一、价格 30分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40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w:t>
            </w:r>
            <w:r/>
          </w:p>
        </w:tc>
        <w:tc>
          <w:tcPr>
            <w:tcW w:w="3772" w:type="pct"/>
            <w:vAlign w:val="center"/>
            <w:textDirection w:val="lrTb"/>
            <w:noWrap w:val="false"/>
          </w:tcPr>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用低价优先法计算，即满足招标文件要求且投标报价最低价为评标基准价，其价格分得满分30分。其他投标人的价格分统一按照以下公式计算：投标人价格得分=（评标基准价／该投标人报价）×30（小数点后保留两位）。</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30</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价格分</w:t>
            </w:r>
            <w:r/>
          </w:p>
        </w:tc>
      </w:tr>
      <w:tr>
        <w:trPr>
          <w:jc w:val="center"/>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二、商务 14分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40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业绩</w:t>
            </w:r>
            <w:r/>
          </w:p>
        </w:tc>
        <w:tc>
          <w:tcPr>
            <w:tcW w:w="3772"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投标人提供自 2021年1 月1日（含，以合同签订时间为准）以来完成过的大气环境在线监测设备产品</w:t>
            </w:r>
            <w:r>
              <w:rPr>
                <w:rFonts w:hint="eastAsia" w:ascii="方正仿宋_GB2312" w:hAnsi="方正仿宋_GB2312" w:eastAsia="方正仿宋_GB2312" w:cs="方正仿宋_GB2312"/>
              </w:rPr>
              <w:t xml:space="preserve">供货业绩（</w:t>
            </w:r>
            <w:r>
              <w:rPr>
                <w:rFonts w:hint="eastAsia" w:ascii="方正仿宋_GB2312" w:hAnsi="方正仿宋_GB2312" w:eastAsia="方正仿宋_GB2312" w:cs="方正仿宋_GB2312"/>
                <w:szCs w:val="21"/>
              </w:rPr>
              <w:t xml:space="preserve">或供货内容中包含大气环境在线监测设备产品</w:t>
            </w:r>
            <w:r>
              <w:rPr>
                <w:rFonts w:hint="eastAsia" w:ascii="方正仿宋_GB2312" w:hAnsi="方正仿宋_GB2312" w:eastAsia="方正仿宋_GB2312" w:cs="方正仿宋_GB2312"/>
              </w:rPr>
              <w:t xml:space="preserve">）</w:t>
            </w:r>
            <w:r>
              <w:rPr>
                <w:rFonts w:hint="eastAsia" w:ascii="方正仿宋_GB2312" w:hAnsi="方正仿宋_GB2312" w:eastAsia="方正仿宋_GB2312" w:cs="方正仿宋_GB2312"/>
                <w:szCs w:val="21"/>
              </w:rPr>
              <w:t xml:space="preserve">，每提供一个案例得2分，本项最多得6分。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（提供合同证明材料并加盖公章，合同需能明确反映出合同内容，项目名称、双方签字盖章齐全，证明材料提供不符合要求或未提供不得分）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客观分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745" w:type="dxa"/>
            <w:vAlign w:val="center"/>
            <w:textDirection w:val="lrTb"/>
            <w:noWrap w:val="false"/>
          </w:tcPr>
          <w:p>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rPr>
              <w:t xml:space="preserve">业绩评价</w:t>
            </w:r>
            <w:r/>
          </w:p>
        </w:tc>
        <w:tc>
          <w:tcPr>
            <w:tcW w:w="6974"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以上业绩得到用户评价优秀（好评或满意等同等级评价），每提供一份用户评价的得1分，最多得3分。本项最多得3分。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（提供用户评价证明材料并加盖公章</w:t>
            </w:r>
            <w:r>
              <w:rPr>
                <w:rFonts w:hint="eastAsia" w:ascii="方正仿宋_GB2312" w:hAnsi="方正仿宋_GB2312" w:eastAsia="方正仿宋_GB2312" w:cs="方正仿宋_GB2312"/>
              </w:rPr>
              <w:t xml:space="preserve">，未提供不得分</w:t>
            </w:r>
            <w:r>
              <w:rPr>
                <w:rFonts w:hint="eastAsia" w:ascii="方正仿宋_GB2312" w:hAnsi="方正仿宋_GB2312" w:eastAsia="方正仿宋_GB2312" w:cs="方正仿宋_GB2312"/>
                <w:szCs w:val="21"/>
              </w:rPr>
              <w:t xml:space="preserve">）</w:t>
            </w:r>
            <w:r/>
          </w:p>
        </w:tc>
        <w:tc>
          <w:tcPr>
            <w:tcW w:w="551"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3</w:t>
            </w:r>
            <w:r/>
          </w:p>
        </w:tc>
        <w:tc>
          <w:tcPr>
            <w:tcW w:w="506"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rPr>
              <w:t xml:space="preserve">客观分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403" w:type="pct"/>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履约能力</w:t>
            </w:r>
            <w:r/>
          </w:p>
        </w:tc>
        <w:tc>
          <w:tcPr>
            <w:tcW w:w="3772" w:type="pct"/>
            <w:vAlign w:val="center"/>
            <w:textDirection w:val="lrTb"/>
            <w:noWrap w:val="false"/>
          </w:tcPr>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质保期限：投标人承诺在满足招标文件要求的质保期基础上，全部产品提供1年免费延保服务得3分，提供2年免费延保服务得5分，最多得5分。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（须提供承诺书并加盖公章，未提供不得分）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5</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客观分</w:t>
            </w:r>
            <w:r/>
          </w:p>
        </w:tc>
      </w:tr>
      <w:tr>
        <w:trPr>
          <w:jc w:val="center"/>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三、技术56分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40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技术参数</w:t>
            </w:r>
            <w:r/>
          </w:p>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响应</w:t>
            </w:r>
            <w:r/>
          </w:p>
        </w:tc>
        <w:tc>
          <w:tcPr>
            <w:tcW w:w="3772" w:type="pct"/>
            <w:vAlign w:val="center"/>
            <w:textDirection w:val="lrTb"/>
            <w:noWrap w:val="false"/>
          </w:tcPr>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根据投标人对第四章“采购包1：臭和风速风向仪设备采购-三、拟采购标的需要满足的技术要求”中产品技术指标的响应情况进行评分，</w:t>
            </w:r>
            <w:r>
              <w:rPr>
                <w:rFonts w:hint="eastAsia" w:ascii="方正仿宋_GB2312" w:hAnsi="方正仿宋_GB2312" w:eastAsia="方正仿宋_GB2312" w:cs="方正仿宋_GB2312"/>
                <w:szCs w:val="21"/>
              </w:rPr>
              <w:t xml:space="preserve">投标人需在技术指标偏离表中对技术参数要求条款逐项回复，</w:t>
            </w:r>
            <w:r>
              <w:rPr>
                <w:rFonts w:hint="eastAsia" w:ascii="方正仿宋_GB2312" w:hAnsi="方正仿宋_GB2312" w:eastAsia="方正仿宋_GB2312" w:cs="方正仿宋_GB2312"/>
                <w:szCs w:val="21"/>
              </w:rPr>
              <w:t xml:space="preserve">全部满足得分。</w:t>
            </w:r>
            <w:r>
              <w:rPr>
                <w:rFonts w:hint="eastAsia" w:ascii="方正仿宋_GB2312" w:hAnsi="方正仿宋_GB2312" w:eastAsia="方正仿宋_GB2312" w:cs="方正仿宋_GB2312"/>
                <w:szCs w:val="21"/>
              </w:rPr>
              <w:t xml:space="preserve">其中</w:t>
            </w:r>
            <w:r>
              <w:rPr>
                <w:rFonts w:hint="eastAsia" w:ascii="方正仿宋_GB2312" w:hAnsi="方正仿宋_GB2312" w:eastAsia="方正仿宋_GB2312" w:cs="方正仿宋_GB2312"/>
                <w:szCs w:val="21"/>
              </w:rPr>
              <w:t xml:space="preserve">标注“▲”条款为重要技术条款，每一项不满足或负偏离扣4分，扣完为止。其他条款为一般性技术条款，每一项不满足或负偏离扣2分，扣完为止。</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（投标人需在“技术偏离表”中如实逐项响应，如招标文件要求提供相应证明材料的，应同时提供相关证明材料）</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客观分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40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交付及调试验收方案</w:t>
            </w:r>
            <w:r/>
          </w:p>
        </w:tc>
        <w:tc>
          <w:tcPr>
            <w:shd w:val="clear" w:color="auto" w:fill="ffffff"/>
            <w:tcW w:w="3772"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评委根据投标人提供的交付及调试验收方案进行打分：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包括质量保障方案（3分）、调试方案（3分）、验收方案（3分）：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（1）内容完整，科学合理、思路清晰、操作性强，能把握重点、难点的，得3分；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每项内容最高3分，累计得分不超过9分。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40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售后维保方案</w:t>
            </w:r>
            <w:r/>
          </w:p>
        </w:tc>
        <w:tc>
          <w:tcPr>
            <w:shd w:val="clear" w:color="auto" w:fill="ffffff"/>
            <w:tcW w:w="3772"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评委根据投标人提供的售后维保服务方案进行打分：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包括服务体系及响应时间（3分）、上门服务内容（3分）、故障解决方案（3分）：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（1）内容完整，科学合理、思路清晰、操作性强，能把握重点、难点的，得3分； </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每项内容最高3分，累计得分不超过9分。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w:t>
            </w:r>
            <w:r/>
          </w:p>
        </w:tc>
        <w:tc>
          <w:tcPr>
            <w:tcW w:w="403"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供货保障方案</w:t>
            </w:r>
            <w:r/>
          </w:p>
        </w:tc>
        <w:tc>
          <w:tcPr>
            <w:tcW w:w="3772" w:type="pct"/>
            <w:vAlign w:val="center"/>
            <w:textDirection w:val="lrTb"/>
            <w:noWrap w:val="false"/>
          </w:tcPr>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评委根据投标人提供的供货保障方案进行打分：</w:t>
            </w:r>
            <w:r/>
          </w:p>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包括按期交货所拟定的控制措施（3分）、应急预案（3分）、包装运输方案（3分）：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（1）内容完整，科学合理、思路清晰、操作性强，能把握重点、难点的，得3分； </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每项内容最高3分，累计得分不超过9分。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jc w:val="center"/>
        </w:trPr>
        <w:tc>
          <w:tcPr>
            <w:tcW w:w="25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403"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培训方案</w:t>
            </w:r>
            <w:r/>
          </w:p>
        </w:tc>
        <w:tc>
          <w:tcPr>
            <w:tcW w:w="3772" w:type="pct"/>
            <w:vAlign w:val="center"/>
            <w:textDirection w:val="lrTb"/>
            <w:noWrap w:val="false"/>
          </w:tcPr>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评委根据投标人提供针对本项目的培训方案进行打分：</w:t>
            </w:r>
            <w:r/>
          </w:p>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包括培训目标（3分）、培训安排（次数、人数）（3分）、培训内容（3分）：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（1）内容完整，科学合理、思路清晰、操作性强，能把握重点、难点的，得3分； </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每项内容最高3分，累计得分不超过9分。</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jc w:val="center"/>
        </w:trPr>
        <w:tc>
          <w:tcPr>
            <w:gridSpan w:val="3"/>
            <w:tcW w:w="442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合计</w:t>
            </w:r>
            <w:r/>
          </w:p>
        </w:tc>
        <w:tc>
          <w:tcPr>
            <w:tcW w:w="29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100</w:t>
            </w:r>
            <w:r/>
          </w:p>
        </w:tc>
        <w:tc>
          <w:tcPr>
            <w:tcW w:w="273"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bl>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915"/>
        <w:numPr>
          <w:ilvl w:val="1"/>
          <w:numId w:val="0"/>
        </w:num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采购包2：常规六参数监测及激光雷达设备维修</w:t>
      </w:r>
      <w:r/>
    </w:p>
    <w:tbl>
      <w:tblPr>
        <w:tblStyle w:val="924"/>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b/>
                <w:bCs/>
                <w:spacing w:val="-2"/>
                <w:szCs w:val="21"/>
              </w:rPr>
            </w:pPr>
            <w:r>
              <w:rPr>
                <w:rFonts w:hint="eastAsia" w:ascii="方正仿宋_GB2312" w:hAnsi="方正仿宋_GB2312" w:eastAsia="方正仿宋_GB2312" w:cs="方正仿宋_GB2312"/>
                <w:b/>
                <w:bCs/>
                <w:szCs w:val="21"/>
              </w:rPr>
              <w:t xml:space="preserve">序号</w:t>
            </w:r>
            <w:r/>
          </w:p>
        </w:tc>
        <w:tc>
          <w:tcPr>
            <w:tcW w:w="1039" w:type="dxa"/>
            <w:vAlign w:val="center"/>
            <w:textDirection w:val="lrTb"/>
            <w:noWrap w:val="false"/>
          </w:tcPr>
          <w:p>
            <w:pPr>
              <w:jc w:val="center"/>
              <w:spacing w:line="360" w:lineRule="auto"/>
              <w:rPr>
                <w:rFonts w:hint="eastAsia" w:ascii="方正仿宋_GB2312" w:hAnsi="方正仿宋_GB2312" w:eastAsia="方正仿宋_GB2312" w:cs="方正仿宋_GB2312"/>
                <w:b/>
                <w:bCs/>
                <w:spacing w:val="-2"/>
                <w:szCs w:val="21"/>
              </w:rPr>
            </w:pPr>
            <w:r>
              <w:rPr>
                <w:rFonts w:hint="eastAsia" w:ascii="方正仿宋_GB2312" w:hAnsi="方正仿宋_GB2312" w:eastAsia="方正仿宋_GB2312" w:cs="方正仿宋_GB2312"/>
                <w:b/>
                <w:bCs/>
                <w:szCs w:val="21"/>
              </w:rPr>
              <w:t xml:space="preserve">评分因素</w:t>
            </w:r>
            <w:r/>
          </w:p>
        </w:tc>
        <w:tc>
          <w:tcPr>
            <w:tcW w:w="6800" w:type="dxa"/>
            <w:vAlign w:val="center"/>
            <w:textDirection w:val="lrTb"/>
            <w:noWrap w:val="false"/>
          </w:tcPr>
          <w:p>
            <w:pPr>
              <w:jc w:val="center"/>
              <w:spacing w:line="360" w:lineRule="auto"/>
              <w:rPr>
                <w:rFonts w:hint="eastAsia" w:ascii="方正仿宋_GB2312" w:hAnsi="方正仿宋_GB2312" w:eastAsia="方正仿宋_GB2312" w:cs="方正仿宋_GB2312"/>
                <w:b/>
                <w:bCs/>
                <w:spacing w:val="-2"/>
                <w:szCs w:val="21"/>
              </w:rPr>
            </w:pPr>
            <w:r>
              <w:rPr>
                <w:rFonts w:hint="eastAsia" w:ascii="方正仿宋_GB2312" w:hAnsi="方正仿宋_GB2312" w:eastAsia="方正仿宋_GB2312" w:cs="方正仿宋_GB2312"/>
                <w:b/>
                <w:bCs/>
                <w:szCs w:val="21"/>
              </w:rPr>
              <w:t xml:space="preserve">评审标准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b/>
                <w:bCs/>
                <w:spacing w:val="-2"/>
                <w:szCs w:val="21"/>
              </w:rPr>
            </w:pPr>
            <w:r>
              <w:rPr>
                <w:rFonts w:hint="eastAsia" w:ascii="方正仿宋_GB2312" w:hAnsi="方正仿宋_GB2312" w:eastAsia="方正仿宋_GB2312" w:cs="方正仿宋_GB2312"/>
                <w:b/>
                <w:bCs/>
                <w:szCs w:val="21"/>
              </w:rPr>
              <w:t xml:space="preserve">分值</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b/>
                <w:bCs/>
                <w:spacing w:val="-2"/>
                <w:szCs w:val="21"/>
              </w:rPr>
            </w:pPr>
            <w:r>
              <w:rPr>
                <w:rFonts w:hint="eastAsia" w:ascii="方正仿宋_GB2312" w:hAnsi="方正仿宋_GB2312" w:eastAsia="方正仿宋_GB2312" w:cs="方正仿宋_GB2312"/>
                <w:b/>
                <w:bCs/>
                <w:szCs w:val="21"/>
              </w:rPr>
              <w:t xml:space="preserve">类型</w:t>
            </w:r>
            <w:r/>
          </w:p>
        </w:tc>
      </w:tr>
      <w:tr>
        <w:trPr>
          <w:jc w:val="center"/>
          <w:trHeight w:val="460"/>
        </w:trPr>
        <w:tc>
          <w:tcPr>
            <w:gridSpan w:val="5"/>
            <w:tcW w:w="9724"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bCs/>
                <w:spacing w:val="-3"/>
                <w:szCs w:val="21"/>
              </w:rPr>
              <w:t xml:space="preserve">一、价</w:t>
            </w:r>
            <w:r>
              <w:rPr>
                <w:rFonts w:hint="eastAsia" w:ascii="方正仿宋_GB2312" w:hAnsi="方正仿宋_GB2312" w:eastAsia="方正仿宋_GB2312" w:cs="方正仿宋_GB2312"/>
                <w:b/>
                <w:bCs/>
                <w:spacing w:val="-2"/>
                <w:szCs w:val="21"/>
              </w:rPr>
              <w:t xml:space="preserve">格15分</w:t>
            </w:r>
            <w:r/>
          </w:p>
        </w:tc>
      </w:tr>
      <w:tr>
        <w:trPr>
          <w:jc w:val="center"/>
          <w:trHeight w:val="398"/>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1039"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w:t>
            </w:r>
            <w:r/>
          </w:p>
        </w:tc>
        <w:tc>
          <w:tcPr>
            <w:tcW w:w="6800"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用低价优先法计算，即满足招标文件要求且投标价格最低的投标报价为评标基准价，其价格分为满分。其他投标人的价格分统一按照下列公式计算：投标报价得分=（评标基准价／投标报价）×15（小数点后保留两位小数）</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价格分</w:t>
            </w:r>
            <w:r/>
          </w:p>
        </w:tc>
      </w:tr>
      <w:tr>
        <w:trPr>
          <w:jc w:val="center"/>
          <w:trHeight w:val="448"/>
        </w:trPr>
        <w:tc>
          <w:tcPr>
            <w:gridSpan w:val="5"/>
            <w:tcW w:w="9724"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二、商务23分</w:t>
            </w:r>
            <w:r/>
          </w:p>
        </w:tc>
      </w:tr>
      <w:tr>
        <w:trPr>
          <w:jc w:val="center"/>
          <w:trHeight w:val="398"/>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bookmarkStart w:id="129" w:name="OLE_LINK34"/>
            <w:r>
              <w:rPr>
                <w:rFonts w:hint="eastAsia" w:ascii="方正仿宋_GB2312" w:hAnsi="方正仿宋_GB2312" w:eastAsia="方正仿宋_GB2312" w:cs="方正仿宋_GB2312"/>
                <w:spacing w:val="-2"/>
                <w:szCs w:val="21"/>
              </w:rPr>
              <w:t xml:space="preserve">1</w:t>
            </w:r>
            <w:r/>
          </w:p>
        </w:tc>
        <w:tc>
          <w:tcPr>
            <w:tcW w:w="1039" w:type="dxa"/>
            <w:vAlign w:val="center"/>
            <w:textDirection w:val="lrTb"/>
            <w:noWrap w:val="false"/>
          </w:tcPr>
          <w:p>
            <w:pPr>
              <w:jc w:val="center"/>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rPr>
              <w:t xml:space="preserve">业绩</w:t>
            </w:r>
            <w:r/>
          </w:p>
        </w:tc>
        <w:tc>
          <w:tcPr>
            <w:tcW w:w="6800"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投标人自2021年1月1日（含）以来承接过类似设备维修或维护服务项目的，每提供1个业绩得3分，最高得9分。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（提供合同证明材料并加盖公章，合同需能明确反映出合同内容，项目名称、双方签字盖章齐全，证明材料提供不符合要求或未提供不得分）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9</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2</w:t>
            </w:r>
            <w:r/>
          </w:p>
        </w:tc>
        <w:tc>
          <w:tcPr>
            <w:tcW w:w="1039" w:type="dxa"/>
            <w:vAlign w:val="center"/>
            <w:textDirection w:val="lrTb"/>
            <w:noWrap w:val="false"/>
          </w:tcPr>
          <w:p>
            <w:pPr>
              <w:jc w:val="center"/>
              <w:rPr>
                <w:rFonts w:hint="eastAsia" w:ascii="方正仿宋_GB2312" w:hAnsi="方正仿宋_GB2312" w:eastAsia="方正仿宋_GB2312" w:cs="方正仿宋_GB2312"/>
                <w:spacing w:val="-2"/>
              </w:rPr>
            </w:pPr>
            <w:r>
              <w:rPr>
                <w:rFonts w:hint="eastAsia" w:ascii="方正仿宋_GB2312" w:hAnsi="方正仿宋_GB2312" w:eastAsia="方正仿宋_GB2312" w:cs="方正仿宋_GB2312"/>
                <w:spacing w:val="-2"/>
              </w:rPr>
              <w:t xml:space="preserve">业绩评价</w:t>
            </w:r>
            <w:r/>
          </w:p>
        </w:tc>
        <w:tc>
          <w:tcPr>
            <w:tcW w:w="6800"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以上业绩得到用户评价优秀（好评或满意等同等级评价），每提供一份用户评价的得1分，最多得3分。本项最多得3分。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（提供用户评价证明材料并加盖公章</w:t>
            </w:r>
            <w:r>
              <w:rPr>
                <w:rFonts w:hint="eastAsia" w:ascii="方正仿宋_GB2312" w:hAnsi="方正仿宋_GB2312" w:eastAsia="方正仿宋_GB2312" w:cs="方正仿宋_GB2312"/>
              </w:rPr>
              <w:t xml:space="preserve">，未提供不得分</w:t>
            </w:r>
            <w:r>
              <w:rPr>
                <w:rFonts w:hint="eastAsia" w:ascii="方正仿宋_GB2312" w:hAnsi="方正仿宋_GB2312" w:eastAsia="方正仿宋_GB2312" w:cs="方正仿宋_GB2312"/>
                <w:szCs w:val="21"/>
              </w:rPr>
              <w:t xml:space="preserve">）</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rPr>
            </w:pPr>
            <w:r>
              <w:rPr>
                <w:rFonts w:hint="eastAsia" w:ascii="方正仿宋_GB2312" w:hAnsi="方正仿宋_GB2312" w:eastAsia="方正仿宋_GB2312" w:cs="方正仿宋_GB2312"/>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3</w:t>
            </w:r>
            <w:r/>
          </w:p>
        </w:tc>
        <w:tc>
          <w:tcPr>
            <w:tcW w:w="1039" w:type="dxa"/>
            <w:vAlign w:val="center"/>
            <w:textDirection w:val="lrTb"/>
            <w:noWrap w:val="false"/>
          </w:tcPr>
          <w:p>
            <w:pPr>
              <w:jc w:val="center"/>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rPr>
              <w:t xml:space="preserve">项目组成员</w:t>
            </w:r>
            <w:r/>
          </w:p>
        </w:tc>
        <w:tc>
          <w:tcPr>
            <w:tcW w:w="6800"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拟配备的</w:t>
            </w:r>
            <w:r>
              <w:rPr>
                <w:rFonts w:hint="eastAsia" w:ascii="方正仿宋_GB2312" w:hAnsi="方正仿宋_GB2312" w:eastAsia="方正仿宋_GB2312" w:cs="方正仿宋_GB2312"/>
                <w:spacing w:val="-2"/>
                <w:szCs w:val="21"/>
              </w:rPr>
              <w:t xml:space="preserve">项目组成员</w:t>
            </w:r>
            <w:r>
              <w:rPr>
                <w:rFonts w:hint="eastAsia" w:ascii="方正仿宋_GB2312" w:hAnsi="方正仿宋_GB2312" w:eastAsia="方正仿宋_GB2312" w:cs="方正仿宋_GB2312"/>
                <w:szCs w:val="21"/>
              </w:rPr>
              <w:t xml:space="preserve">同时具有2年及以上相关维修工作经验且具有环境类助理工程师职称及以上的，每提供一人得3分，本项最高可得6分。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（以上人员须提供证书复印件、</w:t>
            </w:r>
            <w:r>
              <w:rPr>
                <w:rFonts w:hint="eastAsia" w:ascii="方正仿宋_GB2312" w:hAnsi="方正仿宋_GB2312" w:eastAsia="方正仿宋_GB2312" w:cs="方正仿宋_GB2312"/>
                <w:szCs w:val="21"/>
              </w:rPr>
              <w:t xml:space="preserve">维修记录单</w:t>
            </w:r>
            <w:r>
              <w:rPr>
                <w:rFonts w:hint="eastAsia" w:ascii="方正仿宋_GB2312" w:hAnsi="方正仿宋_GB2312" w:eastAsia="方正仿宋_GB2312" w:cs="方正仿宋_GB2312"/>
              </w:rPr>
              <w:t xml:space="preserve">以及投标人为其在投标截止时间前三个月内任一月份缴纳的社保证明并加盖投标人公章，未提供不得分）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4</w:t>
            </w:r>
            <w:r/>
          </w:p>
        </w:tc>
        <w:tc>
          <w:tcPr>
            <w:tcW w:w="1039" w:type="dxa"/>
            <w:vAlign w:val="center"/>
            <w:textDirection w:val="lrTb"/>
            <w:noWrap w:val="false"/>
          </w:tcPr>
          <w:p>
            <w:pPr>
              <w:jc w:val="center"/>
              <w:rPr>
                <w:rFonts w:hint="eastAsia" w:ascii="方正仿宋_GB2312" w:hAnsi="方正仿宋_GB2312" w:eastAsia="方正仿宋_GB2312" w:cs="方正仿宋_GB2312"/>
                <w:spacing w:val="-2"/>
              </w:rPr>
            </w:pPr>
            <w:r>
              <w:rPr>
                <w:rFonts w:hint="eastAsia" w:ascii="方正仿宋_GB2312" w:hAnsi="方正仿宋_GB2312" w:eastAsia="方正仿宋_GB2312" w:cs="方正仿宋_GB2312"/>
                <w:spacing w:val="-2"/>
              </w:rPr>
              <w:t xml:space="preserve">履约能力</w:t>
            </w:r>
            <w:r/>
          </w:p>
        </w:tc>
        <w:tc>
          <w:tcPr>
            <w:tcW w:w="6800"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投标人承诺验收合格后提供1年免费维修期，免费维修期内更换备件全免费；且明确出现设备故障时能够4小时内响应、48小时内到达现场的得5分。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（以上</w:t>
            </w:r>
            <w:r>
              <w:rPr>
                <w:rFonts w:hint="eastAsia" w:ascii="方正仿宋_GB2312" w:hAnsi="方正仿宋_GB2312" w:eastAsia="方正仿宋_GB2312" w:cs="方正仿宋_GB2312"/>
              </w:rPr>
              <w:t xml:space="preserve">须提供承诺书并加盖公章，未提供或未按照要求提供不得分</w:t>
            </w:r>
            <w:r>
              <w:rPr>
                <w:rFonts w:hint="eastAsia" w:ascii="方正仿宋_GB2312" w:hAnsi="方正仿宋_GB2312" w:eastAsia="方正仿宋_GB2312" w:cs="方正仿宋_GB2312"/>
                <w:bCs/>
                <w:szCs w:val="21"/>
              </w:rPr>
              <w:t xml:space="preserve">）</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三、技术62分</w:t>
            </w:r>
            <w:bookmarkEnd w:id="129"/>
            <w:r/>
            <w:r/>
          </w:p>
        </w:tc>
      </w:tr>
      <w:tr>
        <w:trPr>
          <w:jc w:val="center"/>
          <w:trHeight w:val="90"/>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1</w:t>
            </w:r>
            <w:r/>
          </w:p>
        </w:tc>
        <w:tc>
          <w:tcPr>
            <w:tcW w:w="1039" w:type="dxa"/>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故障诊断与维修方案</w:t>
            </w:r>
            <w:r/>
          </w:p>
        </w:tc>
        <w:tc>
          <w:tcPr>
            <w:tcW w:w="6800" w:type="dxa"/>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评委根据投标人提供的故障诊断与维修方案进行打分：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包括故障诊断方案（5分）、针对性维修处置措施（5分）、维修后调试环节（5分）、质量与安全保障（5分）：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上述四项具体评分标准如下：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（1）内容完整，科学合理、思路清晰、操作性强，能把握重点、难点的，得5分；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（2）方案有明显漏洞，可行性低的，得2分；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（3）上述四项中缺少对应方案的，该项不得分。</w:t>
            </w:r>
            <w:r/>
          </w:p>
          <w:p>
            <w:pPr>
              <w:spacing w:line="360" w:lineRule="auto"/>
              <w:rPr>
                <w:rFonts w:hint="eastAsia" w:ascii="方正仿宋_GB2312" w:hAnsi="方正仿宋_GB2312" w:eastAsia="方正仿宋_GB2312" w:cs="方正仿宋_GB2312"/>
                <w:strike/>
                <w:szCs w:val="21"/>
              </w:rPr>
            </w:pPr>
            <w:r>
              <w:rPr>
                <w:rFonts w:hint="eastAsia" w:ascii="方正仿宋_GB2312" w:hAnsi="方正仿宋_GB2312" w:eastAsia="方正仿宋_GB2312" w:cs="方正仿宋_GB2312"/>
                <w:szCs w:val="21"/>
              </w:rPr>
              <w:t xml:space="preserve">每项内容最高5分，累计得分不超过20分。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20</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2</w:t>
            </w:r>
            <w:r/>
          </w:p>
        </w:tc>
        <w:tc>
          <w:tcPr>
            <w:tcW w:w="1039" w:type="dxa"/>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测试方法</w:t>
            </w:r>
            <w:r/>
          </w:p>
        </w:tc>
        <w:tc>
          <w:tcPr>
            <w:tcW w:w="6800" w:type="dxa"/>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评委根据投标人提供的设备测试方法进行打分：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包括对调试工作的测试方法（3分）、试运行的测试方法（3分）、验收的测试方法（3分）：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（1）内容完整，科学合理、思路清晰、操作性强，能把握重点、难点的，得3分；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（2）方案有明显漏洞，可行性低的，得2分；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每项内容最高3分，累计得分不超过9分。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3</w:t>
            </w:r>
            <w:r/>
          </w:p>
        </w:tc>
        <w:tc>
          <w:tcPr>
            <w:tcW w:w="1039" w:type="dxa"/>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项目实施进度计划</w:t>
            </w:r>
            <w:r/>
          </w:p>
        </w:tc>
        <w:tc>
          <w:tcPr>
            <w:tcW w:w="6800" w:type="dxa"/>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评委根据投标人提供的进度计划方案进行打分：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包括拆解故障诊断、备件采购、现场维修、调试标定、性能测试、验收交付等关键节点进度计划（4分）、进度保障措施（4分）、进度风险分析（4分）：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zCs w:val="21"/>
              </w:rPr>
              <w:t xml:space="preserve">每项内容最高4分，累计得分不超过12分。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w:t>
            </w:r>
            <w:r/>
          </w:p>
        </w:tc>
        <w:tc>
          <w:tcPr>
            <w:tcW w:w="789" w:type="dxa"/>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4</w:t>
            </w:r>
            <w:r/>
          </w:p>
        </w:tc>
        <w:tc>
          <w:tcPr>
            <w:tcW w:w="1039" w:type="dxa"/>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售后维保方案</w:t>
            </w:r>
            <w:r/>
          </w:p>
        </w:tc>
        <w:tc>
          <w:tcPr>
            <w:tcW w:w="6800" w:type="dxa"/>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评委根据投标人提供的售后维保服务方案进行打分：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包括服务体系及响应时间（4分）、上门服务内容（4分）、故障解决方案（4分）：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每项内容最高4分，累计得分不超过12分。</w:t>
            </w:r>
            <w:r/>
          </w:p>
        </w:tc>
        <w:tc>
          <w:tcPr>
            <w:tcW w:w="57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12</w:t>
            </w:r>
            <w:r/>
          </w:p>
        </w:tc>
        <w:tc>
          <w:tcPr>
            <w:tcW w:w="789" w:type="dxa"/>
            <w:vAlign w:val="center"/>
            <w:textDirection w:val="lrTb"/>
            <w:noWrap w:val="false"/>
          </w:tcPr>
          <w:p>
            <w:pPr>
              <w:contextualSpacing/>
              <w:jc w:val="center"/>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zCs w:val="21"/>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5</w:t>
            </w:r>
            <w:r/>
          </w:p>
        </w:tc>
        <w:tc>
          <w:tcPr>
            <w:tcW w:w="1039"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1"/>
              </w:rPr>
              <w:t xml:space="preserve">设备故障应急方案</w:t>
            </w:r>
            <w:r/>
          </w:p>
        </w:tc>
        <w:tc>
          <w:tcPr>
            <w:tcW w:w="6800" w:type="dxa"/>
            <w:vAlign w:val="center"/>
            <w:textDirection w:val="lrTb"/>
            <w:noWrap w:val="false"/>
          </w:tcPr>
          <w:p>
            <w:pPr>
              <w:jc w:val="left"/>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评委根据投标人提供的设备故障应急方案进行打分：</w:t>
            </w:r>
            <w:r/>
          </w:p>
          <w:p>
            <w:pPr>
              <w:jc w:val="left"/>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包括职责分工（3分）、安全责任（3分）、应急预案（3分）：</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上述</w:t>
            </w:r>
            <w:r>
              <w:rPr>
                <w:rFonts w:hint="eastAsia" w:ascii="方正仿宋_GB2312" w:hAnsi="方正仿宋_GB2312" w:eastAsia="方正仿宋_GB2312" w:cs="方正仿宋_GB2312"/>
                <w:lang w:val="en-US" w:eastAsia="zh-CN"/>
              </w:rPr>
              <w:t xml:space="preserve">三项</w:t>
            </w:r>
            <w:r>
              <w:rPr>
                <w:rFonts w:hint="eastAsia" w:ascii="方正仿宋_GB2312" w:hAnsi="方正仿宋_GB2312" w:eastAsia="方正仿宋_GB2312" w:cs="方正仿宋_GB2312"/>
              </w:rPr>
              <w:t xml:space="preserve">具体评分标准如下：</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（1）内容完整、科学合理、思路清晰、操作性强，能把握重点、难点的，得3分； </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（2）方案有明显漏洞，可行性低的，得1分；</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（3）上述3项中缺少对应方案的，该项不得分。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每项内容最高3分，累计得分不超过9分。</w:t>
            </w:r>
            <w:r/>
          </w:p>
        </w:tc>
        <w:tc>
          <w:tcPr>
            <w:tcW w:w="575" w:type="dxa"/>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789" w:type="dxa"/>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bl>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915"/>
        <w:numPr>
          <w:ilvl w:val="1"/>
          <w:numId w:val="0"/>
        </w:num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采购包3：VOCs设备采购</w:t>
      </w:r>
      <w:r/>
    </w:p>
    <w:tbl>
      <w:tblPr>
        <w:tblStyle w:val="924"/>
        <w:tblpPr w:horzAnchor="page" w:tblpX="1337" w:vertAnchor="text" w:tblpY="305" w:leftFromText="180" w:topFromText="0" w:rightFromText="180" w:bottomFromText="0"/>
        <w:tblW w:w="50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208"/>
        <w:gridCol w:w="5816"/>
        <w:gridCol w:w="735"/>
        <w:gridCol w:w="899"/>
      </w:tblGrid>
      <w:tr>
        <w:trPr>
          <w:trHeight w:val="9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序号</w:t>
            </w:r>
            <w:r/>
          </w:p>
        </w:tc>
        <w:tc>
          <w:tcPr>
            <w:tcW w:w="64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评审因素</w:t>
            </w:r>
            <w:r/>
          </w:p>
        </w:tc>
        <w:tc>
          <w:tcPr>
            <w:tcW w:w="309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评审标准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分值</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类型</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一、价格 30分</w:t>
            </w:r>
            <w:r/>
          </w:p>
        </w:tc>
      </w:tr>
      <w:tr>
        <w:trPr>
          <w:trHeight w:val="1953"/>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4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w:t>
            </w:r>
            <w:r/>
          </w:p>
        </w:tc>
        <w:tc>
          <w:tcPr>
            <w:tcW w:w="3092" w:type="pct"/>
            <w:vAlign w:val="center"/>
            <w:textDirection w:val="lrTb"/>
            <w:noWrap w:val="false"/>
          </w:tcPr>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用低价优先法计算，即满足招标文件要求且投标报价最低价为评标基准价，其价格分得满分30分。其他投标人的价格分统一按照以下公式计算：投标人价格得分=（评标基准价／该投标人报价）×30（小数点后保留两位）。</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30</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价格分</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二、商务19分</w:t>
            </w:r>
            <w:r/>
          </w:p>
        </w:tc>
      </w:tr>
      <w:tr>
        <w:trPr>
          <w:trHeight w:val="497"/>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4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业绩</w:t>
            </w:r>
            <w:r/>
          </w:p>
        </w:tc>
        <w:tc>
          <w:tcPr>
            <w:tcW w:w="3092"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投标人提供自 2021年1 月1日（含，以合同签订时间为准）以来完成过的大气环境挥发性有机物（VOCs）监测设备供货业绩（或供货内容中包含VOCs监测设备），每提供一个案例得2分，本项最多得6分。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（提供合同证明材料并加盖公章，合同需能明确反映出合同内容，项目名称、双方签字盖章齐全，证明材料提供不符合要求或未提供不得分）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客观分</w:t>
            </w:r>
            <w:r/>
          </w:p>
        </w:tc>
      </w:tr>
      <w:tr>
        <w:trPr>
          <w:trHeight w:val="497"/>
        </w:trPr>
        <w:tc>
          <w:tcPr>
            <w:tcW w:w="747" w:type="dxa"/>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1208" w:type="dxa"/>
            <w:vAlign w:val="center"/>
            <w:textDirection w:val="lrTb"/>
            <w:noWrap w:val="false"/>
          </w:tcPr>
          <w:p>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rPr>
              <w:t xml:space="preserve">业绩评价</w:t>
            </w:r>
            <w:r/>
          </w:p>
        </w:tc>
        <w:tc>
          <w:tcPr>
            <w:tcW w:w="5816" w:type="dxa"/>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以上业绩得到用户评价优秀（好评或满意等同等级评价），每提供一份用户评价的得1分，最多得3分。本项最多得3分。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（提供用户评价证明材料并加盖公章</w:t>
            </w:r>
            <w:r>
              <w:rPr>
                <w:rFonts w:hint="eastAsia" w:ascii="方正仿宋_GB2312" w:hAnsi="方正仿宋_GB2312" w:eastAsia="方正仿宋_GB2312" w:cs="方正仿宋_GB2312"/>
              </w:rPr>
              <w:t xml:space="preserve">，未提供不得分</w:t>
            </w:r>
            <w:r>
              <w:rPr>
                <w:rFonts w:hint="eastAsia" w:ascii="方正仿宋_GB2312" w:hAnsi="方正仿宋_GB2312" w:eastAsia="方正仿宋_GB2312" w:cs="方正仿宋_GB2312"/>
                <w:szCs w:val="21"/>
              </w:rPr>
              <w:t xml:space="preserve">）</w:t>
            </w:r>
            <w:r/>
          </w:p>
        </w:tc>
        <w:tc>
          <w:tcPr>
            <w:tcW w:w="735"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3</w:t>
            </w:r>
            <w:r/>
          </w:p>
        </w:tc>
        <w:tc>
          <w:tcPr>
            <w:tcW w:w="899" w:type="dxa"/>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rPr>
              <w:t xml:space="preserve">客观分</w:t>
            </w:r>
            <w:r/>
          </w:p>
        </w:tc>
      </w:tr>
      <w:tr>
        <w:trPr>
          <w:trHeight w:val="9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642" w:type="pct"/>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履约能力</w:t>
            </w:r>
            <w:r/>
          </w:p>
        </w:tc>
        <w:tc>
          <w:tcPr>
            <w:tcW w:w="3092"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投标人承诺在满足招标文件要求的运维期基础上，全部产品提供1年免费运维延长服务得6分，最多得6分。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（须提供承诺书并加盖公章，未提供不得分）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6</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客观分</w:t>
            </w:r>
            <w:r/>
          </w:p>
        </w:tc>
      </w:tr>
      <w:tr>
        <w:trPr>
          <w:trHeight w:val="9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w:t>
            </w:r>
            <w:r/>
          </w:p>
        </w:tc>
        <w:tc>
          <w:tcPr>
            <w:tcW w:w="642"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项目组成员</w:t>
            </w:r>
            <w:r/>
          </w:p>
        </w:tc>
        <w:tc>
          <w:tcPr>
            <w:tcW w:w="3092" w:type="pct"/>
            <w:vAlign w:val="center"/>
            <w:textDirection w:val="lrTb"/>
            <w:noWrap w:val="false"/>
          </w:tcPr>
          <w:p>
            <w:pP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（1）拟派项目组成员具有中国环境监测总站颁发的环境空气挥发性有机物自动监测培训合格证书的得2分。</w:t>
            </w:r>
            <w:r/>
          </w:p>
          <w:p>
            <w:pP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（2）拟派项目组成员具有所投产品厂家设备维修培训证书得2分。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1"/>
                <w:szCs w:val="21"/>
              </w:rPr>
              <w:t xml:space="preserve">（提供人员证书及投标人为其缴纳的投标前3个月任意一个月的社保证明材料，证明材料缺项或未提供的不得分）。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客观分</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三、技术51分</w:t>
            </w:r>
            <w:r/>
          </w:p>
        </w:tc>
      </w:tr>
      <w:tr>
        <w:trPr>
          <w:trHeight w:val="9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4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技术参数</w:t>
            </w:r>
            <w:r/>
          </w:p>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响应</w:t>
            </w:r>
            <w:r/>
          </w:p>
        </w:tc>
        <w:tc>
          <w:tcPr>
            <w:tcW w:w="3092" w:type="pct"/>
            <w:vAlign w:val="center"/>
            <w:textDirection w:val="lrTb"/>
            <w:noWrap w:val="false"/>
          </w:tcPr>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根据投标人对第四章“采购包3：VOCs设备</w:t>
            </w:r>
            <w:r>
              <w:rPr>
                <w:rFonts w:hint="eastAsia" w:ascii="方正仿宋_GB2312" w:hAnsi="方正仿宋_GB2312" w:eastAsia="方正仿宋_GB2312" w:cs="方正仿宋_GB2312"/>
                <w:szCs w:val="21"/>
              </w:rPr>
              <w:t xml:space="preserve">采购-拟采购标的需要满足的技术要求-3、技术规格及性能”中产品技术指标的响应情况进行评分，投标人需在技术指标偏离表中对技术参数要求条款逐项回复，全部满足得分。其他条款为一般性技术条款，每一项不满足或负偏离扣2分，扣完为止。</w:t>
            </w:r>
            <w:r/>
          </w:p>
          <w:p>
            <w:pPr>
              <w:contextualSpacing/>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（投标人需在“技术偏离表”中如实逐项响应，如招标文件要求提供相应证明材料的，应同时提供相关证明材料）</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22</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客观分</w:t>
            </w:r>
            <w:r/>
          </w:p>
        </w:tc>
      </w:tr>
      <w:tr>
        <w:trPr>
          <w:trHeight w:val="9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64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交付及调试验收方案</w:t>
            </w:r>
            <w:r/>
          </w:p>
        </w:tc>
        <w:tc>
          <w:tcPr>
            <w:shd w:val="clear" w:color="auto" w:fill="ffffff"/>
            <w:tcW w:w="3092"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评委根据投标人提供的交付及调试验收方案进行打分：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包括质量保障方案（2分）、调试方案（2分）、验收方案（2分）：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（1）内容完整，科学合理、思路清晰、操作性强，能把握重点、难点的，得2分；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每项内容最高2分，累计得分不超过6分。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465"/>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642"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售后维保方案</w:t>
            </w:r>
            <w:r/>
          </w:p>
        </w:tc>
        <w:tc>
          <w:tcPr>
            <w:shd w:val="clear" w:color="auto" w:fill="ffffff"/>
            <w:tcW w:w="3092"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评委根据投标人提供的售后维保服务方案进行打分：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包括服务体系及响应时间（3分）、上门服务内容（3分）、故障解决方案（3分）：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（1）内容完整，科学合理、思路清晰、操作性强，能把握重点、难点的，得3分； </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每项内容最高3分，累计得分不超过9分。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26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w:t>
            </w:r>
            <w:r/>
          </w:p>
        </w:tc>
        <w:tc>
          <w:tcPr>
            <w:tcW w:w="642"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耗材配件供应方案</w:t>
            </w:r>
            <w:r/>
          </w:p>
        </w:tc>
        <w:tc>
          <w:tcPr>
            <w:tcW w:w="3092" w:type="pct"/>
            <w:vAlign w:val="center"/>
            <w:textDirection w:val="lrTb"/>
            <w:noWrap w:val="false"/>
          </w:tcPr>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评委根据投标人提供的耗材配件供应方案进行打分：</w:t>
            </w:r>
            <w:r/>
          </w:p>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包括响应时间及质量保障措施（4分）、产品所需耗材配件价格及价格优惠情况（4分）：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（3）上述2项中缺少对应方案的，该项不得分。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每项内容最高4分，累计得分不超过8分。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8</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130"/>
        </w:trPr>
        <w:tc>
          <w:tcPr>
            <w:tcW w:w="397"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642"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培训方案</w:t>
            </w:r>
            <w:r/>
          </w:p>
        </w:tc>
        <w:tc>
          <w:tcPr>
            <w:tcW w:w="3092" w:type="pct"/>
            <w:vAlign w:val="center"/>
            <w:textDirection w:val="lrTb"/>
            <w:noWrap w:val="false"/>
          </w:tcPr>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评委根据投标人提供针对本项目的培训方案进行打分：</w:t>
            </w:r>
            <w:r/>
          </w:p>
          <w:p>
            <w:pPr>
              <w:jc w:val="left"/>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包括培训目标（2分）、培训安排（次数、人数）（2分）、培训内容（2分）：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（1）内容完整，科学合理、思路清晰、操作性强，能把握重点、难点的，得2分； </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每项内容最高2分，累计得分不超过6分。</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592"/>
        </w:trPr>
        <w:tc>
          <w:tcPr>
            <w:gridSpan w:val="3"/>
            <w:tcW w:w="413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合计</w:t>
            </w:r>
            <w:r/>
          </w:p>
        </w:tc>
        <w:tc>
          <w:tcPr>
            <w:tcW w:w="39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100</w:t>
            </w:r>
            <w:r/>
          </w:p>
        </w:tc>
        <w:tc>
          <w:tcPr>
            <w:tcW w:w="478"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bl>
    <w:p>
      <w:pPr>
        <w:pStyle w:val="95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915"/>
        <w:numPr>
          <w:ilvl w:val="1"/>
          <w:numId w:val="0"/>
        </w:numPr>
        <w:jc w:val="center"/>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t xml:space="preserve">采购包4：龙潭港VOCs设备维修</w:t>
      </w:r>
      <w:r/>
    </w:p>
    <w:tbl>
      <w:tblPr>
        <w:tblStyle w:val="924"/>
        <w:tblpPr w:horzAnchor="page" w:tblpX="1337" w:vertAnchor="text" w:tblpY="305" w:leftFromText="180" w:topFromText="0" w:rightFromText="180" w:bottomFromText="0"/>
        <w:tblW w:w="50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02"/>
        <w:gridCol w:w="5820"/>
        <w:gridCol w:w="732"/>
        <w:gridCol w:w="906"/>
      </w:tblGrid>
      <w:tr>
        <w:trPr>
          <w:trHeight w:val="90"/>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序号</w:t>
            </w:r>
            <w:r/>
          </w:p>
        </w:tc>
        <w:tc>
          <w:tcPr>
            <w:tcW w:w="63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评审因素</w:t>
            </w:r>
            <w:r/>
          </w:p>
        </w:tc>
        <w:tc>
          <w:tcPr>
            <w:tcW w:w="3094"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评审标准</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分值</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类型</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一、价格 15分</w:t>
            </w:r>
            <w:r/>
          </w:p>
        </w:tc>
      </w:tr>
      <w:tr>
        <w:trPr>
          <w:trHeight w:val="1953"/>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3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w:t>
            </w:r>
            <w:r/>
          </w:p>
        </w:tc>
        <w:tc>
          <w:tcPr>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用低价优先法计算，即满足采购文件要求且投标报价最低价为评标基准价，其价格分得满分15分。其他供应商的价格分统一按照以下公式计算：供应商价格得分=（评标基准价／该供应商报价）×15（小数点后保留两位）。</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价格分</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二、商务25分</w:t>
            </w:r>
            <w:r/>
          </w:p>
        </w:tc>
      </w:tr>
      <w:tr>
        <w:trPr>
          <w:trHeight w:val="1989"/>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zCs w:val="21"/>
              </w:rPr>
              <w:t xml:space="preserve">项目组成员</w:t>
            </w:r>
            <w:r/>
          </w:p>
        </w:tc>
        <w:tc>
          <w:tcPr>
            <w:tcW w:w="3094" w:type="pct"/>
            <w:vAlign w:val="center"/>
            <w:textDirection w:val="lrTb"/>
            <w:noWrap w:val="false"/>
          </w:tcPr>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拟派项目组成员：</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（1）具有中国环境监测总站大气中挥发性有机物监测技术培训班合格证的得4分；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（2）具有</w:t>
            </w:r>
            <w:r>
              <w:rPr>
                <w:rFonts w:hint="eastAsia" w:ascii="方正仿宋_GB2312" w:hAnsi="方正仿宋_GB2312" w:eastAsia="方正仿宋_GB2312" w:cs="方正仿宋_GB2312"/>
                <w:spacing w:val="-1"/>
                <w:szCs w:val="21"/>
              </w:rPr>
              <w:t xml:space="preserve">生态环境类</w:t>
            </w:r>
            <w:r>
              <w:rPr>
                <w:rFonts w:hint="eastAsia" w:ascii="方正仿宋_GB2312" w:hAnsi="方正仿宋_GB2312" w:eastAsia="方正仿宋_GB2312" w:cs="方正仿宋_GB2312"/>
                <w:szCs w:val="21"/>
              </w:rPr>
              <w:t xml:space="preserve">高级及以上技术职称的得4分，具有生态环境类中级技术职称的得2分；该项最多得4分；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注：同一人员不重复得分。以上人员须提供有效证书复印件以及供应商为其在投标截止时间前三个月内任一月份缴纳的社保证明并加盖投标人公章，未提供不得分。</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8</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客观分</w:t>
            </w:r>
            <w:r/>
          </w:p>
        </w:tc>
      </w:tr>
      <w:tr>
        <w:trPr>
          <w:trHeight w:val="1989"/>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639" w:type="pct"/>
            <w:vAlign w:val="center"/>
            <w:textDirection w:val="lrTb"/>
            <w:noWrap w:val="false"/>
          </w:tcPr>
          <w:p>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rPr>
              <w:t xml:space="preserve">业绩</w:t>
            </w:r>
            <w:r/>
          </w:p>
        </w:tc>
        <w:tc>
          <w:tcPr>
            <w:tcW w:w="3094"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投标人自2021年1月1日（含）以来承接过类似设备维修或维护服务项目的，每提供1个业绩得3分，最高得9分。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（提供合同证明材料并加盖公章，合同需能明确反映出合同内容，项目名称、双方签字盖章齐全，证明材料提供不符合要求或未提供不得分）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rPr>
              <w:t xml:space="preserve">9</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pacing w:val="-6"/>
              </w:rPr>
              <w:t xml:space="preserve">客观分</w:t>
            </w:r>
            <w:r/>
          </w:p>
        </w:tc>
      </w:tr>
      <w:tr>
        <w:trPr>
          <w:trHeight w:val="1571"/>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639" w:type="pct"/>
            <w:vAlign w:val="center"/>
            <w:textDirection w:val="lrTb"/>
            <w:noWrap w:val="false"/>
          </w:tcPr>
          <w:p>
            <w:pPr>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rPr>
              <w:t xml:space="preserve">业绩评价</w:t>
            </w:r>
            <w:r/>
          </w:p>
        </w:tc>
        <w:tc>
          <w:tcPr>
            <w:tcW w:w="3094"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以上业绩得到用户评价优秀（好评或满意等同等级评价），每提供一份用户评价的得1分，最多得3分。本项最多得3分。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（提供用户评价证明材料并加盖公章</w:t>
            </w:r>
            <w:r>
              <w:rPr>
                <w:rFonts w:hint="eastAsia" w:ascii="方正仿宋_GB2312" w:hAnsi="方正仿宋_GB2312" w:eastAsia="方正仿宋_GB2312" w:cs="方正仿宋_GB2312"/>
              </w:rPr>
              <w:t xml:space="preserve">，未提供不得分</w:t>
            </w:r>
            <w:r>
              <w:rPr>
                <w:rFonts w:hint="eastAsia" w:ascii="方正仿宋_GB2312" w:hAnsi="方正仿宋_GB2312" w:eastAsia="方正仿宋_GB2312" w:cs="方正仿宋_GB2312"/>
                <w:szCs w:val="21"/>
              </w:rPr>
              <w:t xml:space="preserve">）</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rPr>
              <w:t xml:space="preserve">3</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pacing w:val="-6"/>
              </w:rPr>
              <w:t xml:space="preserve">客观分</w:t>
            </w:r>
            <w:r/>
          </w:p>
        </w:tc>
      </w:tr>
      <w:tr>
        <w:trPr>
          <w:trHeight w:val="90"/>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4</w:t>
            </w:r>
            <w:r/>
          </w:p>
        </w:tc>
        <w:tc>
          <w:tcPr>
            <w:tcW w:w="639" w:type="pct"/>
            <w:vAlign w:val="center"/>
            <w:textDirection w:val="lrTb"/>
            <w:noWrap w:val="false"/>
          </w:tcPr>
          <w:p>
            <w:pPr>
              <w:jc w:val="center"/>
              <w:rPr>
                <w:rFonts w:hint="eastAsia" w:ascii="方正仿宋_GB2312" w:hAnsi="方正仿宋_GB2312" w:eastAsia="方正仿宋_GB2312" w:cs="方正仿宋_GB2312"/>
                <w:spacing w:val="-2"/>
              </w:rPr>
            </w:pPr>
            <w:r>
              <w:rPr>
                <w:rFonts w:hint="eastAsia" w:ascii="方正仿宋_GB2312" w:hAnsi="方正仿宋_GB2312" w:eastAsia="方正仿宋_GB2312" w:cs="方正仿宋_GB2312"/>
                <w:spacing w:val="-2"/>
              </w:rPr>
              <w:t xml:space="preserve">履约能力</w:t>
            </w:r>
            <w:r/>
          </w:p>
        </w:tc>
        <w:tc>
          <w:tcPr>
            <w:tcW w:w="3094" w:type="pct"/>
            <w:vAlign w:val="center"/>
            <w:textDirection w:val="lrTb"/>
            <w:noWrap w:val="false"/>
          </w:tcPr>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投标人承诺验收合格后提供1年免费维修期，免费维修期内更换备件全免费；且明确出现设备故障时能够4小时内响应、48小时内到达现场的得5分。</w:t>
            </w:r>
            <w:r/>
          </w:p>
          <w:p>
            <w:pPr>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（以上</w:t>
            </w:r>
            <w:r>
              <w:rPr>
                <w:rFonts w:hint="eastAsia" w:ascii="方正仿宋_GB2312" w:hAnsi="方正仿宋_GB2312" w:eastAsia="方正仿宋_GB2312" w:cs="方正仿宋_GB2312"/>
              </w:rPr>
              <w:t xml:space="preserve">须提供承诺书并加盖公章，未提供或未按照要求提供不得分</w:t>
            </w:r>
            <w:r>
              <w:rPr>
                <w:rFonts w:hint="eastAsia" w:ascii="方正仿宋_GB2312" w:hAnsi="方正仿宋_GB2312" w:eastAsia="方正仿宋_GB2312" w:cs="方正仿宋_GB2312"/>
                <w:bCs/>
                <w:szCs w:val="21"/>
              </w:rPr>
              <w:t xml:space="preserve">）</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5</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pacing w:val="-6"/>
              </w:rPr>
            </w:pPr>
            <w:r>
              <w:rPr>
                <w:rFonts w:hint="eastAsia" w:ascii="方正仿宋_GB2312" w:hAnsi="方正仿宋_GB2312" w:eastAsia="方正仿宋_GB2312" w:cs="方正仿宋_GB2312"/>
                <w:spacing w:val="-6"/>
                <w:szCs w:val="21"/>
              </w:rPr>
              <w:t xml:space="preserve">客观分</w:t>
            </w:r>
            <w:r/>
          </w:p>
        </w:tc>
      </w:tr>
      <w:tr>
        <w:trPr>
          <w:trHeight w:val="90"/>
        </w:trPr>
        <w:tc>
          <w:tcPr>
            <w:gridSpan w:val="5"/>
            <w:tcW w:w="5000"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
                <w:szCs w:val="21"/>
              </w:rPr>
              <w:t xml:space="preserve">三、技术60分</w:t>
            </w:r>
            <w:r/>
          </w:p>
        </w:tc>
      </w:tr>
      <w:tr>
        <w:trPr>
          <w:trHeight w:val="90"/>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szCs w:val="21"/>
              </w:rPr>
              <w:t xml:space="preserve">1</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1"/>
                <w:szCs w:val="21"/>
              </w:rPr>
              <w:t xml:space="preserve">故障诊断与维修方案</w:t>
            </w:r>
            <w:r/>
          </w:p>
        </w:tc>
        <w:tc>
          <w:tcPr>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评委根据投标人提供的故障诊断与维修方案进行打分：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包括设备故障（采样/色谱异常、停机报警、备件老化等）（5分）、对应故障给出原厂备件更换、管路清理、色谱柱老化、气体标定、整机调试等详细措施（5分）、覆盖全部故障点及备件清单（5分）：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（1）内容完整，科学合理、思路清晰、操作性强，能把握重点、难点的，得5分；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（2）方案有明显漏洞，可行性低的，得2分；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（3）上述四项中缺少对应方案的，该项不得分。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每项内容最高5分，累计得分不超过15分。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15</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主观分</w:t>
            </w:r>
            <w:r/>
          </w:p>
        </w:tc>
      </w:tr>
      <w:tr>
        <w:trPr>
          <w:trHeight w:val="90"/>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pacing w:val="-2"/>
                <w:szCs w:val="21"/>
              </w:rPr>
            </w:pPr>
            <w:r>
              <w:rPr>
                <w:rFonts w:hint="eastAsia" w:ascii="方正仿宋_GB2312" w:hAnsi="方正仿宋_GB2312" w:eastAsia="方正仿宋_GB2312" w:cs="方正仿宋_GB2312"/>
                <w:spacing w:val="-2"/>
                <w:szCs w:val="21"/>
              </w:rPr>
              <w:t xml:space="preserve">2</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pacing w:val="-1"/>
                <w:szCs w:val="21"/>
              </w:rPr>
            </w:pPr>
            <w:r>
              <w:rPr>
                <w:rFonts w:hint="eastAsia" w:ascii="方正仿宋_GB2312" w:hAnsi="方正仿宋_GB2312" w:eastAsia="方正仿宋_GB2312" w:cs="方正仿宋_GB2312"/>
                <w:spacing w:val="-1"/>
                <w:szCs w:val="21"/>
              </w:rPr>
              <w:t xml:space="preserve">测试方法</w:t>
            </w:r>
            <w:r/>
          </w:p>
        </w:tc>
        <w:tc>
          <w:tcPr>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评委根据投标人提供的设备测试方法进行打分：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逐项对标单点/多点质控、空白浓度、分离度、检出限、准确度、精密度、残留浓度等全部验收要求，提供详细测试方法：</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（1）测试方法完善、内容完整的，得9分；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（2）测试方法简略、有欠缺的，得6分；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（3）测试方法差，得3分；</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（4）未提供测试方法的不得分。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pacing w:val="-6"/>
                <w:szCs w:val="21"/>
              </w:rPr>
            </w:pPr>
            <w:r>
              <w:rPr>
                <w:rFonts w:hint="eastAsia" w:ascii="方正仿宋_GB2312" w:hAnsi="方正仿宋_GB2312" w:eastAsia="方正仿宋_GB2312" w:cs="方正仿宋_GB2312"/>
                <w:spacing w:val="-6"/>
                <w:szCs w:val="21"/>
              </w:rPr>
              <w:t xml:space="preserve">主观分</w:t>
            </w:r>
            <w:r/>
          </w:p>
        </w:tc>
      </w:tr>
      <w:tr>
        <w:trPr>
          <w:trHeight w:val="465"/>
        </w:trPr>
        <w:tc>
          <w:tcPr>
            <w:tcW w:w="395"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项目实施进度计划</w:t>
            </w:r>
            <w:r/>
          </w:p>
        </w:tc>
        <w:tc>
          <w:tcPr>
            <w:shd w:val="clear" w:color="auto" w:fill="ffffff"/>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评委根据投标人提供的进度计划方案进行打分：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包括拆解故障诊断、备件采购、现场维修、调试标定、性能测试、验收交付等关键节点进度计划（4分）、进度保障措施（4分）、进度风险分析（4分）：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pStyle w:val="968"/>
              <w:contextualSpacing/>
              <w:ind w:firstLine="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每项内容最高4分，累计得分不超过12分。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w:t>
            </w:r>
            <w:r/>
          </w:p>
        </w:tc>
        <w:tc>
          <w:tcPr>
            <w:tcW w:w="481"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主观分</w:t>
            </w:r>
            <w:r/>
          </w:p>
        </w:tc>
      </w:tr>
      <w:tr>
        <w:trPr>
          <w:trHeight w:val="465"/>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2"/>
                <w:szCs w:val="21"/>
              </w:rPr>
              <w:t xml:space="preserve">4</w:t>
            </w:r>
            <w:r/>
          </w:p>
        </w:tc>
        <w:tc>
          <w:tcPr>
            <w:tcW w:w="639"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售后维保方案</w:t>
            </w:r>
            <w:r/>
          </w:p>
        </w:tc>
        <w:tc>
          <w:tcPr>
            <w:shd w:val="clear" w:color="auto" w:fill="ffffff"/>
            <w:tcW w:w="3094" w:type="pct"/>
            <w:vAlign w:val="center"/>
            <w:textDirection w:val="lrTb"/>
            <w:noWrap w:val="false"/>
          </w:tcPr>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评委根据投标人提供的售后维保服务方案进行打分：</w:t>
            </w:r>
            <w:r/>
          </w:p>
          <w:p>
            <w:pPr>
              <w:contextualSpacing/>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包括服务体系及响应时间（4分）、上门服务内容（4分）、故障解决方案（4分）：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上述三项具体评分标准如下：</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（1）内容完整，科学合理、思路清晰、操作性强，能把握重点、难点的，得4分； </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（2）方案有明显漏洞，可行性低的，得1分；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（3）上述三项中缺少对应方案的，该项不得分。</w:t>
            </w:r>
            <w:r/>
          </w:p>
          <w:p>
            <w:pPr>
              <w:contextualSpacing/>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每项内容最高4分，累计得分不超过12分。</w:t>
            </w:r>
            <w:r/>
          </w:p>
        </w:tc>
        <w:tc>
          <w:tcPr>
            <w:tcW w:w="38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6"/>
                <w:szCs w:val="21"/>
              </w:rPr>
              <w:t xml:space="preserve">12</w:t>
            </w:r>
            <w:r/>
          </w:p>
        </w:tc>
        <w:tc>
          <w:tcPr>
            <w:tcW w:w="481"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465"/>
        </w:trPr>
        <w:tc>
          <w:tcPr>
            <w:tcW w:w="395"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639" w:type="pct"/>
            <w:vAlign w:val="center"/>
            <w:textDirection w:val="lrTb"/>
            <w:noWrap w:val="false"/>
          </w:tcPr>
          <w:p>
            <w:pPr>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pacing w:val="-1"/>
              </w:rPr>
              <w:t xml:space="preserve">设备故障应急方案</w:t>
            </w:r>
            <w:r/>
          </w:p>
        </w:tc>
        <w:tc>
          <w:tcPr>
            <w:shd w:val="clear" w:color="auto" w:fill="ffffff"/>
            <w:tcW w:w="3094" w:type="pct"/>
            <w:vAlign w:val="center"/>
            <w:textDirection w:val="lrTb"/>
            <w:noWrap w:val="false"/>
          </w:tcPr>
          <w:p>
            <w:pPr>
              <w:jc w:val="left"/>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评委根据投标人提供的设备故障应急方案进行打分：</w:t>
            </w:r>
            <w:r/>
          </w:p>
          <w:p>
            <w:pPr>
              <w:jc w:val="left"/>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包括职责分工（4分）、安全责任（4分）、应急预案（4分）：</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上述具体评分标准如下：</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（1）内容完整、科学合理、思路清晰、操作性强，能把握重点、难点的，得4分； </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（2）方案有明显漏洞，可行性低的，得1分；</w:t>
            </w:r>
            <w:r/>
          </w:p>
          <w:p>
            <w:pPr>
              <w:jc w:val="left"/>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（3）上述3项中缺少对应方案的，该项不得分。</w:t>
            </w:r>
            <w:r/>
          </w:p>
          <w:p>
            <w:pPr>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每项内容最高4分，累计得分不超过12分。</w:t>
            </w:r>
            <w:r/>
          </w:p>
        </w:tc>
        <w:tc>
          <w:tcPr>
            <w:tcW w:w="389"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12</w:t>
            </w:r>
            <w:r/>
          </w:p>
        </w:tc>
        <w:tc>
          <w:tcPr>
            <w:tcW w:w="481" w:type="pct"/>
            <w:vAlign w:val="center"/>
            <w:textDirection w:val="lrTb"/>
            <w:noWrap w:val="false"/>
          </w:tcPr>
          <w:p>
            <w:pPr>
              <w:contextualSpacing/>
              <w:jc w:val="cente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主观分</w:t>
            </w:r>
            <w:r/>
          </w:p>
        </w:tc>
      </w:tr>
      <w:tr>
        <w:trPr>
          <w:trHeight w:val="592"/>
        </w:trPr>
        <w:tc>
          <w:tcPr>
            <w:gridSpan w:val="3"/>
            <w:tcW w:w="412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合计</w:t>
            </w:r>
            <w:r/>
          </w:p>
        </w:tc>
        <w:tc>
          <w:tcPr>
            <w:tcW w:w="389"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100</w:t>
            </w:r>
            <w:r/>
          </w:p>
        </w:tc>
        <w:tc>
          <w:tcPr>
            <w:tcW w:w="481" w:type="pct"/>
            <w:vAlign w:val="center"/>
            <w:textDirection w:val="lrTb"/>
            <w:noWrap w:val="false"/>
          </w:tcPr>
          <w:p>
            <w:pPr>
              <w:contextualSpacing/>
              <w:jc w:val="center"/>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bl>
    <w:p>
      <w:pPr>
        <w:pStyle w:val="93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bookmarkEnd w:id="127"/>
      <w:r/>
      <w:bookmarkEnd w:id="128"/>
      <w:r/>
      <w:r/>
    </w:p>
    <w:p>
      <w:pPr>
        <w:rPr>
          <w:rFonts w:hint="eastAsia" w:ascii="方正仿宋_GB2312" w:hAnsi="方正仿宋_GB2312" w:eastAsia="方正仿宋_GB2312" w:cs="方正仿宋_GB2312"/>
        </w:rPr>
      </w:pPr>
      <w:r/>
      <w:bookmarkStart w:id="130" w:name="_Toc14826"/>
      <w:r/>
      <w:bookmarkStart w:id="131" w:name="_Toc176529670"/>
      <w:r>
        <w:rPr>
          <w:rFonts w:hint="eastAsia" w:ascii="方正仿宋_GB2312" w:hAnsi="方正仿宋_GB2312" w:eastAsia="方正仿宋_GB2312" w:cs="方正仿宋_GB2312"/>
        </w:rPr>
        <w:br w:type="page" w:clear="all"/>
      </w:r>
      <w:r/>
    </w:p>
    <w:p>
      <w:pPr>
        <w:pStyle w:val="914"/>
        <w:numPr>
          <w:ilvl w:val="0"/>
          <w:numId w:val="0"/>
        </w:numPr>
        <w:ind w:left="567"/>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第四章 </w:t>
      </w:r>
      <w:bookmarkEnd w:id="130"/>
      <w:r/>
      <w:bookmarkStart w:id="132" w:name="_Toc8808"/>
      <w:r/>
      <w:bookmarkStart w:id="133" w:name="_Toc481057147"/>
      <w:r>
        <w:rPr>
          <w:rFonts w:hint="eastAsia" w:ascii="方正仿宋_GB2312" w:hAnsi="方正仿宋_GB2312" w:eastAsia="方正仿宋_GB2312" w:cs="方正仿宋_GB2312"/>
          <w:b w:val="0"/>
          <w:bCs w:val="0"/>
        </w:rPr>
        <w:t xml:space="preserve">采购项目的内容和相关技术要求等</w:t>
      </w:r>
      <w:bookmarkEnd w:id="131"/>
      <w:r/>
      <w:r/>
    </w:p>
    <w:p>
      <w:pPr>
        <w:pStyle w:val="915"/>
        <w:numPr>
          <w:ilvl w:val="1"/>
          <w:numId w:val="0"/>
        </w:numPr>
        <w:jc w:val="center"/>
        <w:rPr>
          <w:rFonts w:hint="eastAsia" w:ascii="方正仿宋_GB2312" w:hAnsi="方正仿宋_GB2312" w:eastAsia="方正仿宋_GB2312" w:cs="方正仿宋_GB2312"/>
          <w:b w:val="0"/>
          <w:bCs w:val="0"/>
        </w:rPr>
      </w:pPr>
      <w:r/>
      <w:bookmarkStart w:id="134" w:name="_Hlk66377641"/>
      <w:r/>
      <w:bookmarkStart w:id="135" w:name="_Hlk176529481"/>
      <w:r>
        <w:rPr>
          <w:rFonts w:hint="eastAsia" w:ascii="方正仿宋_GB2312" w:hAnsi="方正仿宋_GB2312" w:eastAsia="方正仿宋_GB2312" w:cs="方正仿宋_GB2312"/>
          <w:b w:val="0"/>
          <w:bCs w:val="0"/>
        </w:rPr>
        <w:t xml:space="preserve">采购包1：恶臭和风速风向仪设备采购</w:t>
      </w:r>
      <w:r/>
    </w:p>
    <w:p>
      <w:pPr>
        <w:ind w:firstLine="422"/>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一、项目概况</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采购包1：恶臭和风速风向仪设备采购</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预算金额：18万元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最高限价：17.5万元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需求：要求在现有依维柯VOCs走航车上新增配置恶臭在线监测系统及风速风向仪各1台，所购设备须具备对常见恶臭污染物的精准定性定量监测能力，以满足走航监测过程中恶臭污染溯源、精准定位及应急管控的需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合同履行期限：</w:t>
      </w:r>
      <w:r>
        <w:rPr>
          <w:rFonts w:hint="eastAsia" w:ascii="方正仿宋_GB2312" w:hAnsi="方正仿宋_GB2312" w:eastAsia="方正仿宋_GB2312" w:cs="方正仿宋_GB2312"/>
          <w:bCs/>
          <w:szCs w:val="21"/>
        </w:rPr>
        <w:t xml:space="preserve">自合同签订后30个工作日内完成交货，并按采购人要求全部送货到位并安装调试完成，免费质保期为</w:t>
      </w:r>
      <w:r>
        <w:rPr>
          <w:rFonts w:hint="eastAsia" w:ascii="方正仿宋_GB2312" w:hAnsi="方正仿宋_GB2312" w:eastAsia="方正仿宋_GB2312" w:cs="方正仿宋_GB2312"/>
          <w:bCs/>
          <w:szCs w:val="21"/>
          <w:lang w:val="en-US" w:eastAsia="zh-CN"/>
        </w:rPr>
        <w:t xml:space="preserve">设备验收后</w:t>
      </w:r>
      <w:r>
        <w:rPr>
          <w:rFonts w:hint="eastAsia" w:ascii="方正仿宋_GB2312" w:hAnsi="方正仿宋_GB2312" w:eastAsia="方正仿宋_GB2312" w:cs="方正仿宋_GB2312"/>
          <w:bCs/>
          <w:szCs w:val="21"/>
        </w:rPr>
        <w:t xml:space="preserve">1年。</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二、产品清单</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本次需要购买的仪器详见下表：</w:t>
      </w:r>
      <w:r/>
    </w:p>
    <w:p>
      <w:pPr>
        <w:ind w:firstLine="420"/>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购买仪器清单</w:t>
      </w:r>
      <w:r/>
    </w:p>
    <w:tbl>
      <w:tblPr>
        <w:tblStyle w:val="924"/>
        <w:tblW w:w="962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0"/>
        <w:gridCol w:w="2092"/>
        <w:gridCol w:w="673"/>
        <w:gridCol w:w="627"/>
        <w:gridCol w:w="1580"/>
        <w:gridCol w:w="1134"/>
        <w:gridCol w:w="1417"/>
        <w:gridCol w:w="1417"/>
      </w:tblGrid>
      <w:tr>
        <w:trPr>
          <w:jc w:val="center"/>
          <w:trHeight w:val="470"/>
        </w:trPr>
        <w:tc>
          <w:tcPr>
            <w:tcBorders>
              <w:top w:val="single" w:color="000000" w:sz="2" w:space="0"/>
              <w:bottom w:val="single" w:color="000000" w:sz="2" w:space="0"/>
            </w:tcBorders>
            <w:tcW w:w="680"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序号</w:t>
            </w:r>
            <w:r/>
          </w:p>
        </w:tc>
        <w:tc>
          <w:tcPr>
            <w:tcBorders>
              <w:top w:val="single" w:color="000000" w:sz="2" w:space="0"/>
              <w:bottom w:val="single" w:color="000000" w:sz="2" w:space="0"/>
            </w:tcBorders>
            <w:tcW w:w="2092"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名称</w:t>
            </w:r>
            <w:r/>
          </w:p>
        </w:tc>
        <w:tc>
          <w:tcPr>
            <w:tcBorders>
              <w:top w:val="single" w:color="000000" w:sz="2" w:space="0"/>
              <w:bottom w:val="single" w:color="000000" w:sz="2" w:space="0"/>
            </w:tcBorders>
            <w:tcW w:w="673"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数量</w:t>
            </w:r>
            <w:r/>
          </w:p>
        </w:tc>
        <w:tc>
          <w:tcPr>
            <w:tcBorders>
              <w:top w:val="single" w:color="000000" w:sz="2" w:space="0"/>
              <w:bottom w:val="single" w:color="000000" w:sz="2" w:space="0"/>
            </w:tcBorders>
            <w:tcW w:w="627"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单位</w:t>
            </w:r>
            <w:r/>
          </w:p>
        </w:tc>
        <w:tc>
          <w:tcPr>
            <w:tcBorders>
              <w:top w:val="single" w:color="000000" w:sz="2" w:space="0"/>
              <w:bottom w:val="single" w:color="000000" w:sz="2" w:space="0"/>
            </w:tcBorders>
            <w:tcW w:w="1580"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单价报价上限（元）</w:t>
            </w:r>
            <w:r/>
          </w:p>
        </w:tc>
        <w:tc>
          <w:tcPr>
            <w:tcBorders>
              <w:top w:val="single" w:color="000000" w:sz="2" w:space="0"/>
              <w:bottom w:val="single" w:color="000000" w:sz="2" w:space="0"/>
            </w:tcBorders>
            <w:tcW w:w="1134"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产品类型</w:t>
            </w:r>
            <w:r/>
          </w:p>
        </w:tc>
        <w:tc>
          <w:tcPr>
            <w:tcBorders>
              <w:top w:val="single" w:color="000000" w:sz="2" w:space="0"/>
              <w:left w:val="single" w:color="auto" w:sz="4" w:space="0"/>
              <w:bottom w:val="single" w:color="000000" w:sz="2" w:space="0"/>
            </w:tcBorders>
            <w:tcW w:w="1417"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所属行业</w:t>
            </w:r>
            <w:r/>
          </w:p>
        </w:tc>
        <w:tc>
          <w:tcPr>
            <w:tcBorders>
              <w:top w:val="single" w:color="000000" w:sz="2" w:space="0"/>
              <w:left w:val="single" w:color="auto" w:sz="4" w:space="0"/>
              <w:bottom w:val="single" w:color="000000" w:sz="2" w:space="0"/>
            </w:tcBorders>
            <w:tcW w:w="1417"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属性</w:t>
            </w:r>
            <w:r/>
          </w:p>
        </w:tc>
      </w:tr>
      <w:tr>
        <w:trPr>
          <w:jc w:val="center"/>
          <w:trHeight w:val="414"/>
        </w:trPr>
        <w:tc>
          <w:tcPr>
            <w:tcBorders>
              <w:top w:val="single" w:color="000000" w:sz="2" w:space="0"/>
              <w:bottom w:val="single" w:color="000000" w:sz="2" w:space="0"/>
            </w:tcBorders>
            <w:tcW w:w="680"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w:t>
            </w:r>
            <w:r/>
          </w:p>
        </w:tc>
        <w:tc>
          <w:tcPr>
            <w:tcBorders>
              <w:top w:val="single" w:color="000000" w:sz="2" w:space="0"/>
              <w:bottom w:val="single" w:color="000000" w:sz="2" w:space="0"/>
            </w:tcBorders>
            <w:tcW w:w="2092"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恶臭在线监测系统</w:t>
            </w:r>
            <w:r/>
          </w:p>
        </w:tc>
        <w:tc>
          <w:tcPr>
            <w:tcBorders>
              <w:top w:val="single" w:color="000000" w:sz="2" w:space="0"/>
              <w:bottom w:val="single" w:color="000000" w:sz="2" w:space="0"/>
            </w:tcBorders>
            <w:tcW w:w="673"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w:t>
            </w:r>
            <w:r/>
          </w:p>
        </w:tc>
        <w:tc>
          <w:tcPr>
            <w:tcBorders>
              <w:top w:val="single" w:color="000000" w:sz="2" w:space="0"/>
              <w:bottom w:val="single" w:color="000000" w:sz="2" w:space="0"/>
            </w:tcBorders>
            <w:tcW w:w="627"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台</w:t>
            </w:r>
            <w:r/>
          </w:p>
        </w:tc>
        <w:tc>
          <w:tcPr>
            <w:tcBorders>
              <w:top w:val="single" w:color="000000" w:sz="2" w:space="0"/>
              <w:bottom w:val="single" w:color="000000" w:sz="2" w:space="0"/>
            </w:tcBorders>
            <w:tcW w:w="1580"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w:t>
            </w:r>
            <w:r>
              <w:rPr>
                <w:rFonts w:hint="eastAsia" w:ascii="方正仿宋_GB2312" w:hAnsi="方正仿宋_GB2312" w:eastAsia="方正仿宋_GB2312" w:cs="方正仿宋_GB2312"/>
                <w:bCs/>
                <w:szCs w:val="21"/>
                <w:lang w:val="en-US" w:eastAsia="zh-CN"/>
              </w:rPr>
              <w:t xml:space="preserve">46</w:t>
            </w:r>
            <w:r>
              <w:rPr>
                <w:rFonts w:hint="eastAsia" w:ascii="方正仿宋_GB2312" w:hAnsi="方正仿宋_GB2312" w:eastAsia="方正仿宋_GB2312" w:cs="方正仿宋_GB2312"/>
                <w:bCs/>
                <w:szCs w:val="21"/>
              </w:rPr>
              <w:t xml:space="preserve">000</w:t>
            </w:r>
            <w:r/>
          </w:p>
        </w:tc>
        <w:tc>
          <w:tcPr>
            <w:tcBorders>
              <w:top w:val="single" w:color="000000" w:sz="2" w:space="0"/>
              <w:bottom w:val="single" w:color="000000" w:sz="2" w:space="0"/>
            </w:tcBorders>
            <w:tcW w:w="1134"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核心产品</w:t>
            </w:r>
            <w:r/>
          </w:p>
        </w:tc>
        <w:tc>
          <w:tcPr>
            <w:tcBorders>
              <w:top w:val="single" w:color="000000" w:sz="2" w:space="0"/>
              <w:left w:val="single" w:color="auto" w:sz="4" w:space="0"/>
              <w:bottom w:val="single" w:color="000000" w:sz="2" w:space="0"/>
            </w:tcBorders>
            <w:tcW w:w="1417" w:type="dxa"/>
            <w:vAlign w:val="center"/>
            <w:textDirection w:val="lrTb"/>
            <w:noWrap w:val="false"/>
          </w:tcPr>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工业</w:t>
            </w:r>
            <w:r/>
          </w:p>
        </w:tc>
        <w:tc>
          <w:tcPr>
            <w:tcBorders>
              <w:top w:val="single" w:color="000000" w:sz="2" w:space="0"/>
              <w:left w:val="single" w:color="auto" w:sz="4" w:space="0"/>
              <w:bottom w:val="single" w:color="000000" w:sz="2" w:space="0"/>
            </w:tcBorders>
            <w:tcW w:w="1417"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货物</w:t>
            </w:r>
            <w:r/>
          </w:p>
        </w:tc>
      </w:tr>
      <w:tr>
        <w:trPr>
          <w:jc w:val="center"/>
          <w:trHeight w:val="414"/>
        </w:trPr>
        <w:tc>
          <w:tcPr>
            <w:tcBorders>
              <w:top w:val="single" w:color="000000" w:sz="2" w:space="0"/>
              <w:bottom w:val="single" w:color="000000" w:sz="2" w:space="0"/>
            </w:tcBorders>
            <w:tcW w:w="680"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w:t>
            </w:r>
            <w:r/>
          </w:p>
        </w:tc>
        <w:tc>
          <w:tcPr>
            <w:tcBorders>
              <w:top w:val="single" w:color="000000" w:sz="2" w:space="0"/>
              <w:bottom w:val="single" w:color="000000" w:sz="2" w:space="0"/>
            </w:tcBorders>
            <w:tcW w:w="2092" w:type="dxa"/>
            <w:vAlign w:val="center"/>
            <w:textDirection w:val="lrTb"/>
            <w:noWrap w:val="false"/>
          </w:tcPr>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风速风向仪</w:t>
            </w:r>
            <w:r/>
          </w:p>
        </w:tc>
        <w:tc>
          <w:tcPr>
            <w:tcBorders>
              <w:top w:val="single" w:color="000000" w:sz="2" w:space="0"/>
              <w:bottom w:val="single" w:color="000000" w:sz="2" w:space="0"/>
            </w:tcBorders>
            <w:tcW w:w="673"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w:t>
            </w:r>
            <w:r/>
          </w:p>
        </w:tc>
        <w:tc>
          <w:tcPr>
            <w:tcBorders>
              <w:top w:val="single" w:color="000000" w:sz="2" w:space="0"/>
              <w:bottom w:val="single" w:color="000000" w:sz="2" w:space="0"/>
            </w:tcBorders>
            <w:tcW w:w="627"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台</w:t>
            </w:r>
            <w:r/>
          </w:p>
        </w:tc>
        <w:tc>
          <w:tcPr>
            <w:tcBorders>
              <w:top w:val="single" w:color="000000" w:sz="2" w:space="0"/>
            </w:tcBorders>
            <w:tcW w:w="1580" w:type="dxa"/>
            <w:vAlign w:val="center"/>
            <w:textDirection w:val="lrTb"/>
            <w:noWrap w:val="false"/>
          </w:tcPr>
          <w:p>
            <w:pPr>
              <w:jc w:val="center"/>
              <w:spacing w:line="360" w:lineRule="auto"/>
              <w:shd w:val="clear" w:color="auto" w:fill="ffffff"/>
              <w:widowControl/>
              <w:rPr>
                <w:rFonts w:hint="default" w:ascii="方正仿宋_GB2312" w:hAnsi="方正仿宋_GB2312" w:eastAsia="方正仿宋_GB2312" w:cs="方正仿宋_GB2312"/>
                <w:bCs/>
                <w:szCs w:val="21"/>
                <w:lang w:val="en-US" w:eastAsia="zh-CN"/>
              </w:rPr>
            </w:pPr>
            <w:r>
              <w:rPr>
                <w:rFonts w:hint="eastAsia" w:ascii="方正仿宋_GB2312" w:hAnsi="方正仿宋_GB2312" w:eastAsia="方正仿宋_GB2312" w:cs="方正仿宋_GB2312"/>
                <w:bCs/>
                <w:szCs w:val="21"/>
                <w:lang w:val="en-US" w:eastAsia="zh-CN"/>
              </w:rPr>
              <w:t xml:space="preserve">29000</w:t>
            </w:r>
            <w:r/>
          </w:p>
        </w:tc>
        <w:tc>
          <w:tcPr>
            <w:tcBorders>
              <w:top w:val="single" w:color="000000" w:sz="2" w:space="0"/>
              <w:bottom w:val="single" w:color="000000" w:sz="2" w:space="0"/>
            </w:tcBorders>
            <w:tcW w:w="1134" w:type="dxa"/>
            <w:vAlign w:val="center"/>
            <w:textDirection w:val="lrTb"/>
            <w:noWrap w:val="false"/>
          </w:tcPr>
          <w:p>
            <w:pPr>
              <w:ind w:firstLine="420"/>
              <w:jc w:val="center"/>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c>
          <w:tcPr>
            <w:tcBorders>
              <w:top w:val="single" w:color="000000" w:sz="2" w:space="0"/>
              <w:left w:val="single" w:color="auto" w:sz="4" w:space="0"/>
              <w:bottom w:val="single" w:color="000000" w:sz="2" w:space="0"/>
            </w:tcBorders>
            <w:tcW w:w="1417" w:type="dxa"/>
            <w:vAlign w:val="center"/>
            <w:textDirection w:val="lrTb"/>
            <w:noWrap w:val="false"/>
          </w:tcPr>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工业</w:t>
            </w:r>
            <w:r/>
          </w:p>
        </w:tc>
        <w:tc>
          <w:tcPr>
            <w:tcBorders>
              <w:top w:val="single" w:color="000000" w:sz="2" w:space="0"/>
              <w:left w:val="single" w:color="auto" w:sz="4" w:space="0"/>
              <w:bottom w:val="single" w:color="000000" w:sz="2" w:space="0"/>
            </w:tcBorders>
            <w:tcW w:w="1417" w:type="dxa"/>
            <w:vAlign w:val="center"/>
            <w:textDirection w:val="lrTb"/>
            <w:noWrap w:val="false"/>
          </w:tcPr>
          <w:p>
            <w:pPr>
              <w:ind w:firstLine="420"/>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货物</w:t>
            </w:r>
            <w:r/>
          </w:p>
        </w:tc>
      </w:tr>
    </w:tbl>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备注：</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1、投标人所投产品的单价，不得超过该品目的单价限价。否则按无效投标处理。</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2、多家投标人提供的产品品牌相同的，按一家投标人计算，评审后得分最高的同品牌投标人获得中标人推荐资格。</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三、拟采购标需要满足的技术要求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（一）恶臭在线监测系统</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整体设计与性能基础：仪器系统采用标准化、模块化架构设计，结构紧凑、布局合理，便于后期维护、检修及配件更换；核心部件选型优质，具备高测量精度、强运行稳定性及良好的抗干扰能力，可实现对恶臭气体的全天候、全方位综合实时监控，确保监测数据连续、可靠，满足车载走航监测的长期运行需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监测参数与精度要求：须具备对常见恶臭气体的精准监测能力，至少可监测氨气（NH3）、硫化氢（H2S）、三甲胺（C3H9N）、甲硫醇（CH4S）、甲硫醚（C2H6S）、二甲二硫醚（C2H6S2）、苯乙烯（C8H8）、二硫化碳（CS2）等典型恶臭污染物；各恶臭气体监测浓度范围为0-10ppm，示值误差严格控制在±5%FS以内，响应时间快，可快速捕捉气体浓度变化，保障监测数据的时效性。</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核心部件要求：可同时快速检测多种气体化学组分的浓度，测量过程不受烟尘、水分、温度波动等外界因素的干扰，测量准确度高，适配车载走航过程中的复杂工况场景；核心部件使用寿命长，降低后期运维成本；仪器配套配件及耗材性价比高、采购便捷，便于长期稳定运维。</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4.恶臭在线监测系统需配备密封式独立气室，有效防止外界灰尘、水汽、杂质等进入设备内部，保障核心部件正常运行；采样管路全线采用防腐蚀、抗吸附专用材料，避免管路腐蚀、气体吸附导致的监测数据偏差，确保采样过程的稳定性和准确性。</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（二）风速风向仪</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兼容性与数据要求：需与走航车配套使用，通过有线RS485或4G无线信号等输出方式，实现数据同步采集、联动分析，能够实时输出精准的风速、风向数据，为恶臭污染溯源、扩散路径分析提供可靠的气象参数支撑，保障监测数据的关联性和完整性。</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性能参数要求：风速测量范围需达到0-60m/s，测量分辨率不低于0.1m/s，测量准确度控制在±(0.3＋0.03V)m/s；风向测量范围为0-359°，测量分辨率不低于1°，测量准确度控制在±3°，确保气象数据的精准度，满足车载走航过程中不同工况下的监测需求。</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四、拟采购标需要满足的商务要求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（一）交付要求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1.交货时间：</w:t>
      </w:r>
      <w:r>
        <w:rPr>
          <w:rFonts w:hint="eastAsia" w:ascii="方正仿宋_GB2312" w:hAnsi="方正仿宋_GB2312" w:eastAsia="方正仿宋_GB2312" w:cs="方正仿宋_GB2312"/>
          <w:bCs/>
          <w:szCs w:val="21"/>
          <w:lang w:val="zh-CN"/>
        </w:rPr>
        <w:t xml:space="preserve">合同签订后</w:t>
      </w:r>
      <w:r>
        <w:rPr>
          <w:rFonts w:hint="eastAsia" w:ascii="方正仿宋_GB2312" w:hAnsi="方正仿宋_GB2312" w:eastAsia="方正仿宋_GB2312" w:cs="方正仿宋_GB2312"/>
          <w:bCs/>
          <w:szCs w:val="21"/>
        </w:rPr>
        <w:t xml:space="preserve">30个工作日内</w:t>
      </w:r>
      <w:r>
        <w:rPr>
          <w:rFonts w:hint="eastAsia" w:ascii="方正仿宋_GB2312" w:hAnsi="方正仿宋_GB2312" w:eastAsia="方正仿宋_GB2312" w:cs="方正仿宋_GB2312"/>
          <w:bCs/>
          <w:szCs w:val="21"/>
          <w:lang w:val="zh-CN"/>
        </w:rPr>
        <w:t xml:space="preserve">完成</w:t>
      </w:r>
      <w:r>
        <w:rPr>
          <w:rFonts w:hint="eastAsia" w:ascii="方正仿宋_GB2312" w:hAnsi="方正仿宋_GB2312" w:eastAsia="方正仿宋_GB2312" w:cs="方正仿宋_GB2312"/>
          <w:bCs/>
          <w:szCs w:val="21"/>
        </w:rPr>
        <w:t xml:space="preserve">交货</w:t>
      </w:r>
      <w:r>
        <w:rPr>
          <w:rFonts w:hint="eastAsia" w:ascii="方正仿宋_GB2312" w:hAnsi="方正仿宋_GB2312" w:eastAsia="方正仿宋_GB2312" w:cs="方正仿宋_GB2312"/>
          <w:bCs/>
          <w:szCs w:val="21"/>
          <w:lang w:val="zh-CN"/>
        </w:rPr>
        <w:t xml:space="preserve">，</w:t>
      </w:r>
      <w:r>
        <w:rPr>
          <w:rFonts w:hint="eastAsia" w:ascii="方正仿宋_GB2312" w:hAnsi="方正仿宋_GB2312" w:eastAsia="方正仿宋_GB2312" w:cs="方正仿宋_GB2312"/>
          <w:bCs/>
          <w:szCs w:val="21"/>
        </w:rPr>
        <w:t xml:space="preserve">并按采购人要求全部送货到位并安装调试完成。</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到货验收：中标人负责将货物运到采购人指定地点，由中标人负责办理运输和装卸、安装等，费用由中标人负责，由采购人组织验收，检验不合格或不符合质量要求，中标人除无条件退货、返工外，还应承担采购人的一切损失。</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（二）安装调试要求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1.本项目实施人员不少于2人。</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2.设备到货后一周内，中标人应派有经验和能力、具有相应资质的技术人员，负责设备安装、调试至合格。</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（三）伴随服务要求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1.技术培训要求：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提供不少于1个批次的专业培训，覆盖管理人员、操作人员、维护人员，确保能够独立操作、日常维护及简单故障处置。</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2.售后服务要求：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（1）提供7×24小时电话支持服务；</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（2）接到报修电话后，24小时内技术人员到达故障现场处置，并及时解决；</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（3）如果五个工作日内不能解决的，应提供备用设备，直到原设备修复。</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3.提供的技术材料：</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提供设备/产品合格证、装箱清单、产品说明书/操作手册。</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（四）质保要求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设备的免费质保期为</w:t>
      </w:r>
      <w:r>
        <w:rPr>
          <w:rFonts w:hint="eastAsia" w:ascii="方正仿宋_GB2312" w:hAnsi="方正仿宋_GB2312" w:eastAsia="方正仿宋_GB2312" w:cs="方正仿宋_GB2312"/>
          <w:bCs/>
          <w:szCs w:val="21"/>
        </w:rPr>
        <w:t xml:space="preserve">1</w:t>
      </w:r>
      <w:r>
        <w:rPr>
          <w:rFonts w:hint="eastAsia" w:ascii="方正仿宋_GB2312" w:hAnsi="方正仿宋_GB2312" w:eastAsia="方正仿宋_GB2312" w:cs="方正仿宋_GB2312"/>
          <w:bCs/>
          <w:szCs w:val="21"/>
          <w:lang w:val="zh-CN"/>
        </w:rPr>
        <w:t xml:space="preserve">年。</w:t>
      </w:r>
      <w:r>
        <w:rPr>
          <w:rFonts w:hint="eastAsia" w:ascii="方正仿宋_GB2312" w:hAnsi="方正仿宋_GB2312" w:eastAsia="方正仿宋_GB2312" w:cs="方正仿宋_GB2312"/>
          <w:bCs/>
          <w:szCs w:val="21"/>
        </w:rPr>
        <w:t xml:space="preserve">费用包含在总报价中（自</w:t>
      </w:r>
      <w:r>
        <w:rPr>
          <w:rFonts w:hint="eastAsia" w:ascii="方正仿宋_GB2312" w:hAnsi="方正仿宋_GB2312" w:eastAsia="方正仿宋_GB2312" w:cs="方正仿宋_GB2312"/>
          <w:bCs/>
          <w:szCs w:val="21"/>
          <w:lang w:val="zh-CN"/>
        </w:rPr>
        <w:t xml:space="preserve">设备验收报告签署之日</w:t>
      </w:r>
      <w:r>
        <w:rPr>
          <w:rFonts w:hint="eastAsia" w:ascii="方正仿宋_GB2312" w:hAnsi="方正仿宋_GB2312" w:eastAsia="方正仿宋_GB2312" w:cs="方正仿宋_GB2312"/>
          <w:bCs/>
          <w:szCs w:val="21"/>
        </w:rPr>
        <w:t xml:space="preserve">起，开始进入质保期）。</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（五）其他要求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lang w:val="zh-CN"/>
        </w:rPr>
        <w:t xml:space="preserve">货物和调试验收标准应按行业通行标准、厂方出厂标准和投标人响应文件的承诺（不低于国家相关标准）进行。</w:t>
      </w:r>
      <w:r>
        <w:rPr>
          <w:rFonts w:hint="eastAsia" w:ascii="方正仿宋_GB2312" w:hAnsi="方正仿宋_GB2312" w:eastAsia="方正仿宋_GB2312" w:cs="方正仿宋_GB2312"/>
          <w:bCs/>
          <w:szCs w:val="21"/>
        </w:rPr>
        <w:t xml:space="preserve">如投标人实际未能响应，或者产品性能不符合要求，采购人有权取消其中标资格。</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（六）项目验收要求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由甲方组织本项目验收，乙方交付的货物应当完全符合招标文件规定、投标文件及合同要求。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（七）付款条件</w:t>
      </w:r>
      <w:r/>
    </w:p>
    <w:p>
      <w:pPr>
        <w:ind w:firstLine="420"/>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（1）合同签订后，中标人向采购人开具合同金额20%的合法有效发票，采购人在收到发票后20个工作日内支付该笔款项。</w:t>
      </w:r>
      <w:r/>
    </w:p>
    <w:p>
      <w:pPr>
        <w:ind w:firstLine="420"/>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（2）中标人按照要求全部交货，并完成安装调试，经采购人验收合格后，中标人向采购人开具合同金额70%的合法有效发票，采购人在收到发票后20个工作日内支付该笔款项。</w:t>
      </w:r>
      <w:r/>
    </w:p>
    <w:p>
      <w:pPr>
        <w:ind w:firstLine="420"/>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（3）质保结束后，中标人向采购人开具合同金额10%的合法有效发票，采购人在收到发票后20个工作日内支付该笔款项。</w:t>
      </w:r>
      <w:r/>
    </w:p>
    <w:p>
      <w:pPr>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br w:type="page" w:clear="all"/>
      </w:r>
      <w:r/>
    </w:p>
    <w:p>
      <w:pPr>
        <w:pStyle w:val="915"/>
        <w:numPr>
          <w:ilvl w:val="1"/>
          <w:numId w:val="0"/>
        </w:numPr>
        <w:jc w:val="cente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采购包2：常规六参数监测及激光雷达设备维修</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一、项目概况</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采购包2：常规六参数设备和激光雷达系统维修</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预算金额：16万元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最高限价：15.5万元</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采购需求：要求对依维柯VOCs走航车上常规六参数设备和激光雷达系统维修设备开展维修、调试和校准，以满足走航监测需求。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highlight w:val="none"/>
        </w:rPr>
      </w:pPr>
      <w:r>
        <w:rPr>
          <w:rFonts w:hint="eastAsia" w:ascii="方正仿宋_GB2312" w:hAnsi="方正仿宋_GB2312" w:eastAsia="方正仿宋_GB2312" w:cs="方正仿宋_GB2312"/>
          <w:bCs/>
          <w:szCs w:val="21"/>
          <w:highlight w:val="none"/>
        </w:rPr>
        <w:t xml:space="preserve">合同履行期限</w:t>
      </w:r>
      <w:r>
        <w:rPr>
          <w:rFonts w:hint="eastAsia" w:ascii="方正仿宋_GB2312" w:hAnsi="方正仿宋_GB2312" w:eastAsia="方正仿宋_GB2312" w:cs="方正仿宋_GB2312"/>
          <w:bCs/>
          <w:szCs w:val="21"/>
          <w:highlight w:val="none"/>
        </w:rPr>
        <w:t xml:space="preserve">：自合同签订之日起120天内完成仪器维修及验收，具体以采购单位要求为准。免费维修期为自仪器维修及验收完毕后6个月。</w:t>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二、拟采购标需要满足的技术要求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（一）服务需求</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对蓝盾LGH-01B</w:t>
      </w:r>
      <w:r>
        <w:rPr>
          <w:rFonts w:hint="eastAsia" w:ascii="方正仿宋_GB2312" w:hAnsi="方正仿宋_GB2312" w:eastAsia="方正仿宋_GB2312" w:cs="方正仿宋_GB2312"/>
          <w:color w:val="000000"/>
          <w:szCs w:val="21"/>
          <w:lang w:bidi="ar"/>
        </w:rPr>
        <w:t xml:space="preserve">PM</w:t>
      </w:r>
      <w:r>
        <w:rPr>
          <w:rFonts w:hint="eastAsia" w:ascii="方正仿宋_GB2312" w:hAnsi="方正仿宋_GB2312" w:eastAsia="方正仿宋_GB2312" w:cs="方正仿宋_GB2312"/>
          <w:color w:val="000000"/>
          <w:szCs w:val="21"/>
          <w:vertAlign w:val="subscript"/>
          <w:lang w:bidi="ar"/>
        </w:rPr>
        <w:t xml:space="preserve">2.5</w:t>
      </w:r>
      <w:r>
        <w:rPr>
          <w:rFonts w:hint="eastAsia" w:ascii="方正仿宋_GB2312" w:hAnsi="方正仿宋_GB2312" w:eastAsia="方正仿宋_GB2312" w:cs="方正仿宋_GB2312"/>
          <w:color w:val="000000"/>
          <w:szCs w:val="21"/>
          <w:lang w:bidi="ar"/>
        </w:rPr>
        <w:t xml:space="preserve">颗粒物监测仪、</w:t>
      </w:r>
      <w:r>
        <w:rPr>
          <w:rFonts w:hint="eastAsia" w:ascii="方正仿宋_GB2312" w:hAnsi="方正仿宋_GB2312" w:eastAsia="方正仿宋_GB2312" w:cs="方正仿宋_GB2312"/>
          <w:bCs/>
          <w:szCs w:val="21"/>
        </w:rPr>
        <w:t xml:space="preserve">蓝盾LGH-01E</w:t>
      </w:r>
      <w:r>
        <w:rPr>
          <w:rFonts w:hint="eastAsia" w:ascii="方正仿宋_GB2312" w:hAnsi="方正仿宋_GB2312" w:eastAsia="方正仿宋_GB2312" w:cs="方正仿宋_GB2312"/>
          <w:color w:val="000000"/>
          <w:szCs w:val="21"/>
          <w:lang w:bidi="ar"/>
        </w:rPr>
        <w:t xml:space="preserve">PM</w:t>
      </w:r>
      <w:r>
        <w:rPr>
          <w:rFonts w:hint="eastAsia" w:ascii="方正仿宋_GB2312" w:hAnsi="方正仿宋_GB2312" w:eastAsia="方正仿宋_GB2312" w:cs="方正仿宋_GB2312"/>
          <w:color w:val="000000"/>
          <w:szCs w:val="21"/>
          <w:vertAlign w:val="subscript"/>
          <w:lang w:bidi="ar"/>
        </w:rPr>
        <w:t xml:space="preserve">10</w:t>
      </w:r>
      <w:r>
        <w:rPr>
          <w:rFonts w:hint="eastAsia" w:ascii="方正仿宋_GB2312" w:hAnsi="方正仿宋_GB2312" w:eastAsia="方正仿宋_GB2312" w:cs="方正仿宋_GB2312"/>
          <w:color w:val="000000"/>
          <w:szCs w:val="21"/>
          <w:lang w:bidi="ar"/>
        </w:rPr>
        <w:t xml:space="preserve">颗粒物监测仪</w:t>
      </w:r>
      <w:r>
        <w:rPr>
          <w:rFonts w:hint="eastAsia" w:ascii="方正仿宋_GB2312" w:hAnsi="方正仿宋_GB2312" w:eastAsia="方正仿宋_GB2312" w:cs="方正仿宋_GB2312"/>
          <w:bCs/>
          <w:szCs w:val="21"/>
        </w:rPr>
        <w:t xml:space="preserve">、</w:t>
      </w:r>
      <w:r>
        <w:rPr>
          <w:rFonts w:hint="eastAsia" w:ascii="方正仿宋_GB2312" w:hAnsi="方正仿宋_GB2312" w:eastAsia="方正仿宋_GB2312" w:cs="方正仿宋_GB2312"/>
          <w:color w:val="000000"/>
          <w:szCs w:val="22"/>
          <w:lang w:bidi="ar"/>
        </w:rPr>
        <w:t xml:space="preserve">蓝盾LGH-210</w:t>
      </w:r>
      <w:r>
        <w:rPr>
          <w:rFonts w:hint="eastAsia" w:ascii="方正仿宋_GB2312" w:hAnsi="方正仿宋_GB2312" w:eastAsia="方正仿宋_GB2312" w:cs="方正仿宋_GB2312"/>
          <w:color w:val="000000"/>
          <w:szCs w:val="21"/>
          <w:lang w:bidi="ar"/>
        </w:rPr>
        <w:t xml:space="preserve">二氧化硫分析仪、</w:t>
      </w:r>
      <w:r>
        <w:rPr>
          <w:rFonts w:hint="eastAsia" w:ascii="方正仿宋_GB2312" w:hAnsi="方正仿宋_GB2312" w:eastAsia="方正仿宋_GB2312" w:cs="方正仿宋_GB2312"/>
          <w:color w:val="000000"/>
          <w:szCs w:val="22"/>
          <w:lang w:bidi="ar"/>
        </w:rPr>
        <w:t xml:space="preserve">蓝盾LGH-220</w:t>
      </w:r>
      <w:r>
        <w:rPr>
          <w:rFonts w:hint="eastAsia" w:ascii="方正仿宋_GB2312" w:hAnsi="方正仿宋_GB2312" w:eastAsia="方正仿宋_GB2312" w:cs="方正仿宋_GB2312"/>
          <w:color w:val="000000"/>
          <w:szCs w:val="21"/>
          <w:lang w:bidi="ar"/>
        </w:rPr>
        <w:t xml:space="preserve">氮氧化物分析仪、</w:t>
      </w:r>
      <w:r>
        <w:rPr>
          <w:rFonts w:hint="eastAsia" w:ascii="方正仿宋_GB2312" w:hAnsi="方正仿宋_GB2312" w:eastAsia="方正仿宋_GB2312" w:cs="方正仿宋_GB2312"/>
          <w:color w:val="000000"/>
          <w:szCs w:val="22"/>
          <w:lang w:bidi="ar"/>
        </w:rPr>
        <w:t xml:space="preserve">蓝盾LGH-230</w:t>
      </w:r>
      <w:r>
        <w:rPr>
          <w:rFonts w:hint="eastAsia" w:ascii="方正仿宋_GB2312" w:hAnsi="方正仿宋_GB2312" w:eastAsia="方正仿宋_GB2312" w:cs="方正仿宋_GB2312"/>
          <w:color w:val="000000"/>
          <w:szCs w:val="21"/>
          <w:lang w:bidi="ar"/>
        </w:rPr>
        <w:t xml:space="preserve">一氧化碳分析仪、</w:t>
      </w:r>
      <w:r>
        <w:rPr>
          <w:rFonts w:hint="eastAsia" w:ascii="方正仿宋_GB2312" w:hAnsi="方正仿宋_GB2312" w:eastAsia="方正仿宋_GB2312" w:cs="方正仿宋_GB2312"/>
          <w:color w:val="000000"/>
          <w:szCs w:val="22"/>
          <w:lang w:bidi="ar"/>
        </w:rPr>
        <w:t xml:space="preserve">蓝盾LGH-240</w:t>
      </w:r>
      <w:r>
        <w:rPr>
          <w:rFonts w:hint="eastAsia" w:ascii="方正仿宋_GB2312" w:hAnsi="方正仿宋_GB2312" w:eastAsia="方正仿宋_GB2312" w:cs="方正仿宋_GB2312"/>
          <w:color w:val="000000"/>
          <w:szCs w:val="21"/>
          <w:lang w:bidi="ar"/>
        </w:rPr>
        <w:t xml:space="preserve">臭氧分析仪、</w:t>
      </w:r>
      <w:r>
        <w:rPr>
          <w:rFonts w:hint="eastAsia" w:ascii="方正仿宋_GB2312" w:hAnsi="方正仿宋_GB2312" w:eastAsia="方正仿宋_GB2312" w:cs="方正仿宋_GB2312"/>
          <w:color w:val="000000"/>
          <w:szCs w:val="22"/>
          <w:lang w:bidi="ar"/>
        </w:rPr>
        <w:t xml:space="preserve">蓝盾</w:t>
      </w:r>
      <w:r>
        <w:rPr>
          <w:rFonts w:hint="eastAsia" w:ascii="方正仿宋_GB2312" w:hAnsi="方正仿宋_GB2312" w:eastAsia="方正仿宋_GB2312" w:cs="方正仿宋_GB2312"/>
          <w:color w:val="000000"/>
          <w:szCs w:val="21"/>
          <w:lang w:bidi="ar"/>
        </w:rPr>
        <w:t xml:space="preserve">LGJ-01气溶胶激光雷达、</w:t>
      </w:r>
      <w:r>
        <w:rPr>
          <w:rFonts w:hint="eastAsia" w:ascii="方正仿宋_GB2312" w:hAnsi="方正仿宋_GB2312" w:eastAsia="方正仿宋_GB2312" w:cs="方正仿宋_GB2312"/>
          <w:color w:val="000000"/>
          <w:szCs w:val="22"/>
          <w:lang w:bidi="ar"/>
        </w:rPr>
        <w:t xml:space="preserve">蓝盾LGH-01F</w:t>
      </w:r>
      <w:r>
        <w:rPr>
          <w:rFonts w:hint="eastAsia" w:ascii="方正仿宋_GB2312" w:hAnsi="方正仿宋_GB2312" w:eastAsia="方正仿宋_GB2312" w:cs="方正仿宋_GB2312"/>
          <w:color w:val="000000"/>
          <w:szCs w:val="21"/>
          <w:lang w:bidi="ar"/>
        </w:rPr>
        <w:t xml:space="preserve">动态校准仪</w:t>
      </w:r>
      <w:r>
        <w:rPr>
          <w:rFonts w:hint="eastAsia" w:ascii="方正仿宋_GB2312" w:hAnsi="方正仿宋_GB2312" w:eastAsia="方正仿宋_GB2312" w:cs="方正仿宋_GB2312"/>
          <w:bCs/>
          <w:szCs w:val="21"/>
        </w:rPr>
        <w:t xml:space="preserve">开展全面故障排查，排查范围包括但不限于</w:t>
      </w:r>
      <w:r>
        <w:rPr>
          <w:rFonts w:hint="eastAsia" w:ascii="方正仿宋_GB2312" w:hAnsi="方正仿宋_GB2312" w:eastAsia="方正仿宋_GB2312" w:cs="方正仿宋_GB2312"/>
          <w:color w:val="000000"/>
          <w:szCs w:val="21"/>
          <w:lang w:bidi="ar"/>
        </w:rPr>
        <w:t xml:space="preserve">PM</w:t>
      </w:r>
      <w:r>
        <w:rPr>
          <w:rFonts w:hint="eastAsia" w:ascii="方正仿宋_GB2312" w:hAnsi="方正仿宋_GB2312" w:eastAsia="方正仿宋_GB2312" w:cs="方正仿宋_GB2312"/>
          <w:color w:val="000000"/>
          <w:szCs w:val="21"/>
          <w:vertAlign w:val="subscript"/>
          <w:lang w:bidi="ar"/>
        </w:rPr>
        <w:t xml:space="preserve">2.5</w:t>
      </w:r>
      <w:r>
        <w:rPr>
          <w:rFonts w:hint="eastAsia" w:ascii="方正仿宋_GB2312" w:hAnsi="方正仿宋_GB2312" w:eastAsia="方正仿宋_GB2312" w:cs="方正仿宋_GB2312"/>
          <w:bCs/>
          <w:szCs w:val="21"/>
        </w:rPr>
        <w:t xml:space="preserve">监测仪的屏幕显示模块、主板故障，</w:t>
      </w:r>
      <w:r>
        <w:rPr>
          <w:rFonts w:hint="eastAsia" w:ascii="方正仿宋_GB2312" w:hAnsi="方正仿宋_GB2312" w:eastAsia="方正仿宋_GB2312" w:cs="方正仿宋_GB2312"/>
          <w:color w:val="000000"/>
          <w:szCs w:val="21"/>
          <w:lang w:bidi="ar"/>
        </w:rPr>
        <w:t xml:space="preserve">PM</w:t>
      </w:r>
      <w:r>
        <w:rPr>
          <w:rFonts w:hint="eastAsia" w:ascii="方正仿宋_GB2312" w:hAnsi="方正仿宋_GB2312" w:eastAsia="方正仿宋_GB2312" w:cs="方正仿宋_GB2312"/>
          <w:color w:val="000000"/>
          <w:szCs w:val="21"/>
          <w:vertAlign w:val="subscript"/>
          <w:lang w:bidi="ar"/>
        </w:rPr>
        <w:t xml:space="preserve">10</w:t>
      </w:r>
      <w:r>
        <w:rPr>
          <w:rFonts w:hint="eastAsia" w:ascii="方正仿宋_GB2312" w:hAnsi="方正仿宋_GB2312" w:eastAsia="方正仿宋_GB2312" w:cs="方正仿宋_GB2312"/>
          <w:bCs/>
          <w:szCs w:val="21"/>
        </w:rPr>
        <w:t xml:space="preserve">监测仪的走纸电机、驱动板、切割器异常等问题；激光雷达的光源激光器、电源、工控机主板等故障。详见下表：</w:t>
      </w:r>
      <w:r/>
    </w:p>
    <w:tbl>
      <w:tblPr>
        <w:tblStyle w:val="924"/>
        <w:tblW w:w="7445" w:type="dxa"/>
        <w:jc w:val="center"/>
        <w:tblLayout w:type="autofit"/>
        <w:tblCellMar>
          <w:left w:w="108" w:type="dxa"/>
          <w:top w:w="0" w:type="dxa"/>
          <w:right w:w="108" w:type="dxa"/>
          <w:bottom w:w="0" w:type="dxa"/>
        </w:tblCellMar>
        <w:tblLook w:val="04A0" w:firstRow="1" w:lastRow="0" w:firstColumn="1" w:lastColumn="0" w:noHBand="0" w:noVBand="1"/>
      </w:tblPr>
      <w:tblGrid>
        <w:gridCol w:w="842"/>
        <w:gridCol w:w="1298"/>
        <w:gridCol w:w="5305"/>
      </w:tblGrid>
      <w:tr>
        <w:trPr>
          <w:jc w:val="cente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jc w:val="center"/>
              <w:widowControl/>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lang w:bidi="ar"/>
              </w:rPr>
              <w:t xml:space="preserve">故障说明</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PM</w:t>
            </w:r>
            <w:r>
              <w:rPr>
                <w:rFonts w:hint="eastAsia" w:ascii="方正仿宋_GB2312" w:hAnsi="方正仿宋_GB2312" w:eastAsia="方正仿宋_GB2312" w:cs="方正仿宋_GB2312"/>
                <w:color w:val="000000"/>
                <w:szCs w:val="21"/>
                <w:vertAlign w:val="subscript"/>
                <w:lang w:bidi="ar"/>
              </w:rPr>
              <w:t xml:space="preserve">2.5</w:t>
            </w:r>
            <w:r>
              <w:rPr>
                <w:rFonts w:hint="eastAsia" w:ascii="方正仿宋_GB2312" w:hAnsi="方正仿宋_GB2312" w:eastAsia="方正仿宋_GB2312" w:cs="方正仿宋_GB2312"/>
                <w:color w:val="000000"/>
                <w:szCs w:val="21"/>
                <w:lang w:bidi="ar"/>
              </w:rPr>
              <w:t xml:space="preserve">颗粒物监测仪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显示模块异常，影响设备正常使用，需更换屏幕显示模块</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PM</w:t>
            </w:r>
            <w:r>
              <w:rPr>
                <w:rFonts w:hint="eastAsia" w:ascii="方正仿宋_GB2312" w:hAnsi="方正仿宋_GB2312" w:eastAsia="方正仿宋_GB2312" w:cs="方正仿宋_GB2312"/>
                <w:color w:val="000000"/>
                <w:szCs w:val="21"/>
                <w:vertAlign w:val="subscript"/>
                <w:lang w:bidi="ar"/>
              </w:rPr>
              <w:t xml:space="preserve">10</w:t>
            </w:r>
            <w:r>
              <w:rPr>
                <w:rFonts w:hint="eastAsia" w:ascii="方正仿宋_GB2312" w:hAnsi="方正仿宋_GB2312" w:eastAsia="方正仿宋_GB2312" w:cs="方正仿宋_GB2312"/>
                <w:color w:val="000000"/>
                <w:szCs w:val="21"/>
                <w:lang w:bidi="ar"/>
              </w:rPr>
              <w:t xml:space="preserve">颗粒物监测仪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走纸电机异常，无法控制，需更换驱动板及电机；PM10切割器存在损伤，需更换</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二氧化硫分析仪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光源老化，需更换UV灯</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氮氧化物分析仪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流量偏低，需更换流量压力板、烧结过滤器及限流组件，并对反应室进行清洗维护。</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一氧化碳分析仪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气泵线路故障、泵膜老化，调制解调板故障需更换</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臭氧分析仪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O</w:t>
            </w:r>
            <w:r>
              <w:rPr>
                <w:rFonts w:hint="eastAsia" w:ascii="方正仿宋_GB2312" w:hAnsi="方正仿宋_GB2312" w:eastAsia="方正仿宋_GB2312" w:cs="方正仿宋_GB2312"/>
                <w:color w:val="000000"/>
                <w:szCs w:val="21"/>
                <w:vertAlign w:val="subscript"/>
              </w:rPr>
              <w:t xml:space="preserve">3</w:t>
            </w:r>
            <w:r>
              <w:rPr>
                <w:rFonts w:hint="eastAsia" w:ascii="方正仿宋_GB2312" w:hAnsi="方正仿宋_GB2312" w:eastAsia="方正仿宋_GB2312" w:cs="方正仿宋_GB2312"/>
                <w:color w:val="000000"/>
                <w:szCs w:val="21"/>
              </w:rPr>
              <w:t xml:space="preserve">参考信号低，需更换紫外灯</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jc w:val="cente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气溶胶激光雷达</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激光电源无输出、谐振腔镜片污染结露、光路偏移及工控机通讯故障，需进行激光器维修、激光器电源更换、工控机主板维修、系统光路加固及整体维护保养检测</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42" w:type="dxa"/>
            <w:vAlign w:val="center"/>
            <w:textDirection w:val="lrTb"/>
            <w:noWrap w:val="false"/>
          </w:tcPr>
          <w:p>
            <w:pPr>
              <w:jc w:val="center"/>
              <w:widowControl/>
              <w:rPr>
                <w:rFonts w:hint="eastAsia" w:ascii="方正仿宋_GB2312" w:hAnsi="方正仿宋_GB2312" w:eastAsia="方正仿宋_GB2312" w:cs="方正仿宋_GB2312"/>
                <w:color w:val="000000"/>
                <w:szCs w:val="21"/>
                <w:lang w:bidi="ar"/>
              </w:rPr>
            </w:pPr>
            <w:r>
              <w:rPr>
                <w:rFonts w:hint="eastAsia" w:ascii="方正仿宋_GB2312" w:hAnsi="方正仿宋_GB2312" w:eastAsia="方正仿宋_GB2312" w:cs="方正仿宋_GB2312"/>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98" w:type="dxa"/>
            <w:vAlign w:val="center"/>
            <w:textDirection w:val="lrTb"/>
            <w:noWrap w:val="false"/>
          </w:tcPr>
          <w:p>
            <w:pPr>
              <w:jc w:val="center"/>
              <w:widowControl/>
              <w:rPr>
                <w:rFonts w:hint="eastAsia" w:ascii="方正仿宋_GB2312" w:hAnsi="方正仿宋_GB2312" w:eastAsia="方正仿宋_GB2312" w:cs="方正仿宋_GB2312"/>
                <w:color w:val="000000"/>
                <w:szCs w:val="21"/>
                <w:lang w:bidi="ar"/>
              </w:rPr>
            </w:pPr>
            <w:r>
              <w:rPr>
                <w:rFonts w:hint="eastAsia" w:ascii="方正仿宋_GB2312" w:hAnsi="方正仿宋_GB2312" w:eastAsia="方正仿宋_GB2312" w:cs="方正仿宋_GB2312"/>
                <w:color w:val="000000"/>
                <w:szCs w:val="21"/>
                <w:lang w:bidi="ar"/>
              </w:rPr>
              <w:t xml:space="preserve">动态校准仪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305" w:type="dxa"/>
            <w:vAlign w:val="center"/>
            <w:textDirection w:val="lrTb"/>
            <w:noWrap w:val="false"/>
          </w:tcPr>
          <w:p>
            <w:pPr>
              <w:widowControl/>
              <w:rPr>
                <w:rFonts w:hint="eastAsia" w:ascii="方正仿宋_GB2312" w:hAnsi="方正仿宋_GB2312" w:eastAsia="方正仿宋_GB2312" w:cs="方正仿宋_GB2312"/>
                <w:color w:val="000000"/>
                <w:szCs w:val="21"/>
                <w:lang w:bidi="ar"/>
              </w:rPr>
            </w:pPr>
            <w:r>
              <w:rPr>
                <w:rFonts w:hint="eastAsia" w:ascii="方正仿宋_GB2312" w:hAnsi="方正仿宋_GB2312" w:eastAsia="方正仿宋_GB2312" w:cs="方正仿宋_GB2312"/>
                <w:color w:val="000000"/>
                <w:szCs w:val="21"/>
                <w:lang w:bidi="ar"/>
              </w:rPr>
              <w:t xml:space="preserve">臭氧浓度波动较大，需更换汞灯并检查设备气密性</w:t>
            </w:r>
            <w:r/>
          </w:p>
        </w:tc>
      </w:tr>
    </w:tbl>
    <w:p>
      <w:pPr>
        <w:ind w:firstLine="420"/>
        <w:jc w:val="left"/>
        <w:spacing w:line="360" w:lineRule="auto"/>
        <w:shd w:val="clear" w:color="auto" w:fill="ffffff"/>
        <w:widowControl/>
        <w:rPr>
          <w:rFonts w:hint="eastAsia" w:ascii="方正仿宋_GB2312" w:hAnsi="方正仿宋_GB2312" w:eastAsia="方正仿宋_GB2312" w:cs="方正仿宋_GB2312"/>
          <w:bCs/>
        </w:rPr>
      </w:pPr>
      <w:r>
        <w:rPr>
          <w:rFonts w:hint="eastAsia" w:ascii="方正仿宋_GB2312" w:hAnsi="方正仿宋_GB2312" w:eastAsia="方正仿宋_GB2312" w:cs="方正仿宋_GB2312"/>
          <w:bCs/>
        </w:rPr>
        <w:t xml:space="preserve">（二）验收要求</w:t>
      </w:r>
      <w:r/>
    </w:p>
    <w:p>
      <w:pPr>
        <w:ind w:firstLine="420"/>
        <w:spacing w:line="360" w:lineRule="auto"/>
        <w:shd w:val="clear" w:color="auto" w:fill="ffffff"/>
        <w:rPr>
          <w:rFonts w:hint="eastAsia" w:ascii="方正仿宋_GB2312" w:hAnsi="方正仿宋_GB2312" w:eastAsia="方正仿宋_GB2312" w:cs="方正仿宋_GB2312"/>
          <w:bCs/>
        </w:rPr>
      </w:pPr>
      <w:r>
        <w:rPr>
          <w:rFonts w:hint="eastAsia" w:ascii="方正仿宋_GB2312" w:hAnsi="方正仿宋_GB2312" w:eastAsia="方正仿宋_GB2312" w:cs="方正仿宋_GB2312"/>
          <w:bCs/>
        </w:rPr>
        <w:t xml:space="preserve">仪器维修完成后，经调试、试运行及验收合格，出具正式验收报告。仪器性能指标应符合《HJ 193-2013 环境空气气态污染物（SO</w:t>
      </w:r>
      <w:r>
        <w:rPr>
          <w:rFonts w:hint="eastAsia" w:ascii="方正仿宋_GB2312" w:hAnsi="方正仿宋_GB2312" w:eastAsia="方正仿宋_GB2312" w:cs="方正仿宋_GB2312"/>
          <w:bCs/>
          <w:vertAlign w:val="subscript"/>
        </w:rPr>
        <w:t xml:space="preserve">2</w:t>
      </w:r>
      <w:r>
        <w:rPr>
          <w:rFonts w:hint="eastAsia" w:ascii="方正仿宋_GB2312" w:hAnsi="方正仿宋_GB2312" w:eastAsia="方正仿宋_GB2312" w:cs="方正仿宋_GB2312"/>
          <w:bCs/>
        </w:rPr>
        <w:t xml:space="preserve">、NO</w:t>
      </w:r>
      <w:r>
        <w:rPr>
          <w:rFonts w:hint="eastAsia" w:ascii="方正仿宋_GB2312" w:hAnsi="方正仿宋_GB2312" w:eastAsia="方正仿宋_GB2312" w:cs="方正仿宋_GB2312"/>
          <w:bCs/>
          <w:vertAlign w:val="subscript"/>
        </w:rPr>
        <w:t xml:space="preserve">2</w:t>
      </w:r>
      <w:r>
        <w:rPr>
          <w:rFonts w:hint="eastAsia" w:ascii="方正仿宋_GB2312" w:hAnsi="方正仿宋_GB2312" w:eastAsia="方正仿宋_GB2312" w:cs="方正仿宋_GB2312"/>
          <w:bCs/>
        </w:rPr>
        <w:t xml:space="preserve">、O</w:t>
      </w:r>
      <w:r>
        <w:rPr>
          <w:rFonts w:hint="eastAsia" w:ascii="方正仿宋_GB2312" w:hAnsi="方正仿宋_GB2312" w:eastAsia="方正仿宋_GB2312" w:cs="方正仿宋_GB2312"/>
          <w:bCs/>
          <w:vertAlign w:val="subscript"/>
        </w:rPr>
        <w:t xml:space="preserve">3</w:t>
      </w:r>
      <w:r>
        <w:rPr>
          <w:rFonts w:hint="eastAsia" w:ascii="方正仿宋_GB2312" w:hAnsi="方正仿宋_GB2312" w:eastAsia="方正仿宋_GB2312" w:cs="方正仿宋_GB2312"/>
          <w:bCs/>
        </w:rPr>
        <w:t xml:space="preserve">、CO）连续自动监测系统安装验收技术规范》《HJ 655-2013 环境空气颗粒物（PM</w:t>
      </w:r>
      <w:r>
        <w:rPr>
          <w:rFonts w:hint="eastAsia" w:ascii="方正仿宋_GB2312" w:hAnsi="方正仿宋_GB2312" w:eastAsia="方正仿宋_GB2312" w:cs="方正仿宋_GB2312"/>
          <w:bCs/>
          <w:vertAlign w:val="subscript"/>
        </w:rPr>
        <w:t xml:space="preserve">10</w:t>
      </w:r>
      <w:r>
        <w:rPr>
          <w:rFonts w:hint="eastAsia" w:ascii="方正仿宋_GB2312" w:hAnsi="方正仿宋_GB2312" w:eastAsia="方正仿宋_GB2312" w:cs="方正仿宋_GB2312"/>
          <w:bCs/>
        </w:rPr>
        <w:t xml:space="preserve">和PM</w:t>
      </w:r>
      <w:r>
        <w:rPr>
          <w:rFonts w:hint="eastAsia" w:ascii="方正仿宋_GB2312" w:hAnsi="方正仿宋_GB2312" w:eastAsia="方正仿宋_GB2312" w:cs="方正仿宋_GB2312"/>
          <w:bCs/>
          <w:vertAlign w:val="subscript"/>
        </w:rPr>
        <w:t xml:space="preserve">2.5）</w:t>
      </w:r>
      <w:r>
        <w:rPr>
          <w:rFonts w:hint="eastAsia" w:ascii="方正仿宋_GB2312" w:hAnsi="方正仿宋_GB2312" w:eastAsia="方正仿宋_GB2312" w:cs="方正仿宋_GB2312"/>
          <w:bCs/>
        </w:rPr>
        <w:t xml:space="preserve">连续自动监测系统安装和验收技术规范》等相关技术规范及采购人要求，主要性能指标要求详见表2、表3。激光雷达设备维修后提供相关检测报告，具体要求详见表4。由甲方组织验收，若维修后无法通过验收，采购人有权不予验收，并依法追究中标人相应法律责任。</w:t>
      </w:r>
      <w:r/>
    </w:p>
    <w:p>
      <w:pPr>
        <w:pStyle w:val="932"/>
        <w:rPr>
          <w:rFonts w:hint="eastAsia" w:ascii="方正仿宋_GB2312" w:hAnsi="方正仿宋_GB2312" w:eastAsia="方正仿宋_GB2312" w:cs="方正仿宋_GB2312"/>
          <w:b w:val="0"/>
          <w:bCs w:val="0"/>
          <w:sz w:val="21"/>
          <w:szCs w:val="21"/>
        </w:rPr>
      </w:pPr>
      <w:r>
        <w:rPr>
          <w:rFonts w:hint="eastAsia" w:ascii="方正仿宋_GB2312" w:hAnsi="方正仿宋_GB2312" w:eastAsia="方正仿宋_GB2312" w:cs="方正仿宋_GB2312"/>
          <w:b w:val="0"/>
          <w:bCs w:val="0"/>
          <w:sz w:val="21"/>
          <w:szCs w:val="21"/>
        </w:rPr>
        <w:t xml:space="preserve">表2 气态污染物监测系统维修后性能指标要求</w:t>
      </w:r>
      <w:r/>
    </w:p>
    <w:tbl>
      <w:tblPr>
        <w:tblStyle w:val="924"/>
        <w:tblW w:w="8517" w:type="dxa"/>
        <w:tblInd w:w="0" w:type="dxa"/>
        <w:tblLayout w:type="autofit"/>
        <w:tblCellMar>
          <w:left w:w="15" w:type="dxa"/>
          <w:top w:w="15" w:type="dxa"/>
          <w:right w:w="15" w:type="dxa"/>
          <w:bottom w:w="15" w:type="dxa"/>
        </w:tblCellMar>
        <w:tblLook w:val="04A0" w:firstRow="1" w:lastRow="0" w:firstColumn="1" w:lastColumn="0" w:noHBand="0" w:noVBand="1"/>
      </w:tblPr>
      <w:tblGrid>
        <w:gridCol w:w="2454"/>
        <w:gridCol w:w="1519"/>
        <w:gridCol w:w="1562"/>
        <w:gridCol w:w="1488"/>
        <w:gridCol w:w="1494"/>
      </w:tblGrid>
      <w:tr>
        <w:trPr/>
        <w:tc>
          <w:tcPr>
            <w:shd w:val="clear" w:color="auto" w:fill="ffffff"/>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项目</w:t>
            </w:r>
            <w:r>
              <w:rPr>
                <w:rFonts w:hint="eastAsia" w:ascii="方正仿宋_GB2312" w:hAnsi="方正仿宋_GB2312" w:eastAsia="方正仿宋_GB2312" w:cs="方正仿宋_GB2312"/>
                <w:color w:val="000000"/>
                <w:sz w:val="2"/>
                <w:szCs w:val="2"/>
              </w:rPr>
              <w:t xml:space="preserve"> </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pStyle w:val="953"/>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性能指标</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2454" w:type="dxa"/>
            <w:vAlign w:val="center"/>
            <w:vMerge w:val="continue"/>
            <w:textDirection w:val="lrTb"/>
            <w:noWrap w:val="false"/>
          </w:tcPr>
          <w:p>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SO</w:t>
            </w:r>
            <w:r>
              <w:rPr>
                <w:rFonts w:hint="eastAsia" w:ascii="方正仿宋_GB2312" w:hAnsi="方正仿宋_GB2312" w:eastAsia="方正仿宋_GB2312" w:cs="方正仿宋_GB2312"/>
                <w:color w:val="000000"/>
                <w:sz w:val="13"/>
                <w:szCs w:val="13"/>
              </w:rPr>
              <w:t xml:space="preserve">2</w:t>
            </w:r>
            <w:r>
              <w:rPr>
                <w:rFonts w:hint="eastAsia" w:ascii="方正仿宋_GB2312" w:hAnsi="方正仿宋_GB2312" w:eastAsia="方正仿宋_GB2312" w:cs="方正仿宋_GB2312"/>
                <w:color w:val="000000"/>
                <w:sz w:val="20"/>
                <w:szCs w:val="20"/>
              </w:rPr>
              <w:t xml:space="preserve">分析仪器</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18"/>
                <w:szCs w:val="18"/>
              </w:rPr>
              <w:t xml:space="preserve">NO</w:t>
            </w:r>
            <w:r>
              <w:rPr>
                <w:rFonts w:hint="eastAsia" w:ascii="方正仿宋_GB2312" w:hAnsi="方正仿宋_GB2312" w:eastAsia="方正仿宋_GB2312" w:cs="方正仿宋_GB2312"/>
                <w:color w:val="000000"/>
                <w:sz w:val="13"/>
                <w:szCs w:val="13"/>
              </w:rPr>
              <w:t xml:space="preserve">2</w:t>
            </w:r>
            <w:r>
              <w:rPr>
                <w:rFonts w:hint="eastAsia" w:ascii="方正仿宋_GB2312" w:hAnsi="方正仿宋_GB2312" w:eastAsia="方正仿宋_GB2312" w:cs="方正仿宋_GB2312"/>
                <w:color w:val="000000"/>
                <w:sz w:val="20"/>
                <w:szCs w:val="20"/>
              </w:rPr>
              <w:t xml:space="preserve">分析仪器</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18"/>
                <w:szCs w:val="18"/>
              </w:rPr>
              <w:t xml:space="preserve">O</w:t>
            </w:r>
            <w:r>
              <w:rPr>
                <w:rFonts w:hint="eastAsia" w:ascii="方正仿宋_GB2312" w:hAnsi="方正仿宋_GB2312" w:eastAsia="方正仿宋_GB2312" w:cs="方正仿宋_GB2312"/>
                <w:color w:val="000000"/>
                <w:sz w:val="13"/>
                <w:szCs w:val="13"/>
              </w:rPr>
              <w:t xml:space="preserve">3</w:t>
            </w:r>
            <w:r>
              <w:rPr>
                <w:rFonts w:hint="eastAsia" w:ascii="方正仿宋_GB2312" w:hAnsi="方正仿宋_GB2312" w:eastAsia="方正仿宋_GB2312" w:cs="方正仿宋_GB2312"/>
                <w:color w:val="000000"/>
                <w:sz w:val="20"/>
                <w:szCs w:val="20"/>
              </w:rPr>
              <w:t xml:space="preserve">分析仪器</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CO分析仪器</w:t>
            </w:r>
            <w:r>
              <w:rPr>
                <w:rFonts w:hint="eastAsia" w:ascii="方正仿宋_GB2312" w:hAnsi="方正仿宋_GB2312" w:eastAsia="方正仿宋_GB2312" w:cs="方正仿宋_GB2312"/>
                <w:color w:val="000000"/>
                <w:sz w:val="2"/>
                <w:szCs w:val="2"/>
              </w:rPr>
              <w:t xml:space="preserve"> </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示值误差</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±2%F.S. </w:t>
            </w:r>
            <w:r/>
          </w:p>
        </w:tc>
        <w:tc>
          <w:tcPr>
            <w:shd w:val="clear" w:color="auto" w:fill="ffffff"/>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±2%F.S. </w:t>
            </w:r>
            <w:r/>
          </w:p>
        </w:tc>
        <w:tc>
          <w:tcPr>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±4%F.S. </w:t>
            </w:r>
            <w:r/>
          </w:p>
        </w:tc>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±2%F.S. </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24h 零点漂移</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w:t>
            </w:r>
            <w:r>
              <w:rPr>
                <w:rFonts w:hint="eastAsia" w:ascii="方正仿宋_GB2312" w:hAnsi="方正仿宋_GB2312" w:eastAsia="方正仿宋_GB2312" w:cs="方正仿宋_GB2312"/>
                <w:color w:val="000000"/>
                <w:sz w:val="18"/>
                <w:szCs w:val="18"/>
              </w:rPr>
              <w:t xml:space="preserve">5 ppb</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±5 ppb</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±5 ppb</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±1 ppm</w:t>
            </w:r>
            <w:r>
              <w:rPr>
                <w:rFonts w:hint="eastAsia" w:ascii="方正仿宋_GB2312" w:hAnsi="方正仿宋_GB2312" w:eastAsia="方正仿宋_GB2312" w:cs="方正仿宋_GB2312"/>
                <w:color w:val="000000"/>
                <w:sz w:val="2"/>
                <w:szCs w:val="2"/>
              </w:rPr>
              <w:t xml:space="preserve"> </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18"/>
                <w:szCs w:val="18"/>
              </w:rPr>
              <w:t xml:space="preserve">24h 80%</w:t>
            </w:r>
            <w:r>
              <w:rPr>
                <w:rFonts w:hint="eastAsia" w:ascii="方正仿宋_GB2312" w:hAnsi="方正仿宋_GB2312" w:eastAsia="方正仿宋_GB2312" w:cs="方正仿宋_GB2312"/>
                <w:color w:val="000000"/>
                <w:sz w:val="20"/>
                <w:szCs w:val="20"/>
              </w:rPr>
              <w:t xml:space="preserve">量程漂移</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19"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±10 ppb</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±10 ppb</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±10 ppb</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±1 ppm</w:t>
            </w:r>
            <w:r>
              <w:rPr>
                <w:rFonts w:hint="eastAsia" w:ascii="方正仿宋_GB2312" w:hAnsi="方正仿宋_GB2312" w:eastAsia="方正仿宋_GB2312" w:cs="方正仿宋_GB2312"/>
                <w:color w:val="000000"/>
                <w:sz w:val="2"/>
                <w:szCs w:val="2"/>
              </w:rPr>
              <w:t xml:space="preserve"> </w:t>
            </w:r>
            <w:r/>
          </w:p>
        </w:tc>
      </w:tr>
    </w:tbl>
    <w:p>
      <w:pPr>
        <w:pStyle w:val="932"/>
        <w:rPr>
          <w:rFonts w:hint="eastAsia" w:ascii="方正仿宋_GB2312" w:hAnsi="方正仿宋_GB2312" w:eastAsia="方正仿宋_GB2312" w:cs="方正仿宋_GB2312"/>
          <w:b w:val="0"/>
          <w:bCs w:val="0"/>
          <w:sz w:val="21"/>
          <w:szCs w:val="21"/>
        </w:rPr>
      </w:pPr>
      <w:r>
        <w:rPr>
          <w:rFonts w:hint="eastAsia" w:ascii="方正仿宋_GB2312" w:hAnsi="方正仿宋_GB2312" w:eastAsia="方正仿宋_GB2312" w:cs="方正仿宋_GB2312"/>
          <w:b w:val="0"/>
          <w:bCs w:val="0"/>
          <w:sz w:val="21"/>
          <w:szCs w:val="21"/>
        </w:rPr>
      </w:r>
      <w:r/>
    </w:p>
    <w:p>
      <w:pPr>
        <w:pStyle w:val="932"/>
        <w:rPr>
          <w:rFonts w:hint="eastAsia" w:ascii="方正仿宋_GB2312" w:hAnsi="方正仿宋_GB2312" w:eastAsia="方正仿宋_GB2312" w:cs="方正仿宋_GB2312"/>
          <w:b w:val="0"/>
          <w:bCs w:val="0"/>
          <w:sz w:val="21"/>
          <w:szCs w:val="21"/>
        </w:rPr>
      </w:pPr>
      <w:r>
        <w:rPr>
          <w:rFonts w:hint="eastAsia" w:ascii="方正仿宋_GB2312" w:hAnsi="方正仿宋_GB2312" w:eastAsia="方正仿宋_GB2312" w:cs="方正仿宋_GB2312"/>
          <w:b w:val="0"/>
          <w:bCs w:val="0"/>
          <w:sz w:val="21"/>
          <w:szCs w:val="21"/>
        </w:rPr>
        <w:t xml:space="preserve">表3 PM</w:t>
      </w:r>
      <w:r>
        <w:rPr>
          <w:rFonts w:hint="eastAsia" w:ascii="方正仿宋_GB2312" w:hAnsi="方正仿宋_GB2312" w:eastAsia="方正仿宋_GB2312" w:cs="方正仿宋_GB2312"/>
          <w:b w:val="0"/>
          <w:bCs w:val="0"/>
          <w:sz w:val="21"/>
          <w:szCs w:val="21"/>
          <w:vertAlign w:val="subscript"/>
        </w:rPr>
        <w:t xml:space="preserve">2.5</w:t>
      </w:r>
      <w:r>
        <w:rPr>
          <w:rFonts w:hint="eastAsia" w:ascii="方正仿宋_GB2312" w:hAnsi="方正仿宋_GB2312" w:eastAsia="方正仿宋_GB2312" w:cs="方正仿宋_GB2312"/>
          <w:b w:val="0"/>
          <w:bCs w:val="0"/>
          <w:sz w:val="21"/>
          <w:szCs w:val="21"/>
        </w:rPr>
        <w:t xml:space="preserve">和PM</w:t>
      </w:r>
      <w:r>
        <w:rPr>
          <w:rFonts w:hint="eastAsia" w:ascii="方正仿宋_GB2312" w:hAnsi="方正仿宋_GB2312" w:eastAsia="方正仿宋_GB2312" w:cs="方正仿宋_GB2312"/>
          <w:b w:val="0"/>
          <w:bCs w:val="0"/>
          <w:sz w:val="21"/>
          <w:szCs w:val="21"/>
          <w:vertAlign w:val="subscript"/>
        </w:rPr>
        <w:t xml:space="preserve">10</w:t>
      </w:r>
      <w:r>
        <w:rPr>
          <w:rFonts w:hint="eastAsia" w:ascii="方正仿宋_GB2312" w:hAnsi="方正仿宋_GB2312" w:eastAsia="方正仿宋_GB2312" w:cs="方正仿宋_GB2312"/>
          <w:b w:val="0"/>
          <w:bCs w:val="0"/>
          <w:sz w:val="21"/>
          <w:szCs w:val="21"/>
        </w:rPr>
        <w:t xml:space="preserve">监测系统维修后性能指标要求</w:t>
      </w:r>
      <w:r/>
    </w:p>
    <w:tbl>
      <w:tblPr>
        <w:tblStyle w:val="924"/>
        <w:tblW w:w="8688" w:type="dxa"/>
        <w:tblInd w:w="0" w:type="dxa"/>
        <w:tblLayout w:type="autofit"/>
        <w:tblCellMar>
          <w:left w:w="15" w:type="dxa"/>
          <w:top w:w="15" w:type="dxa"/>
          <w:right w:w="15" w:type="dxa"/>
          <w:bottom w:w="15" w:type="dxa"/>
        </w:tblCellMar>
        <w:tblLook w:val="04A0" w:firstRow="1" w:lastRow="0" w:firstColumn="1" w:lastColumn="0" w:noHBand="0" w:noVBand="1"/>
      </w:tblPr>
      <w:tblGrid>
        <w:gridCol w:w="1494"/>
        <w:gridCol w:w="3402"/>
        <w:gridCol w:w="3792"/>
      </w:tblGrid>
      <w:tr>
        <w:trPr/>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项目</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PM</w:t>
            </w:r>
            <w:r>
              <w:rPr>
                <w:rFonts w:hint="eastAsia" w:ascii="方正仿宋_GB2312" w:hAnsi="方正仿宋_GB2312" w:eastAsia="方正仿宋_GB2312" w:cs="方正仿宋_GB2312"/>
                <w:color w:val="000000"/>
                <w:sz w:val="13"/>
                <w:szCs w:val="13"/>
              </w:rPr>
              <w:t xml:space="preserve">10</w:t>
            </w:r>
            <w:r>
              <w:rPr>
                <w:rFonts w:hint="eastAsia" w:ascii="方正仿宋_GB2312" w:hAnsi="方正仿宋_GB2312" w:eastAsia="方正仿宋_GB2312" w:cs="方正仿宋_GB2312"/>
                <w:color w:val="000000"/>
                <w:sz w:val="20"/>
                <w:szCs w:val="20"/>
              </w:rPr>
              <w:t xml:space="preserve">连续监测系统</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PM</w:t>
            </w:r>
            <w:r>
              <w:rPr>
                <w:rFonts w:hint="eastAsia" w:ascii="方正仿宋_GB2312" w:hAnsi="方正仿宋_GB2312" w:eastAsia="方正仿宋_GB2312" w:cs="方正仿宋_GB2312"/>
                <w:color w:val="000000"/>
                <w:sz w:val="13"/>
                <w:szCs w:val="13"/>
              </w:rPr>
              <w:t xml:space="preserve">2.5</w:t>
            </w:r>
            <w:r>
              <w:rPr>
                <w:rFonts w:hint="eastAsia" w:ascii="方正仿宋_GB2312" w:hAnsi="方正仿宋_GB2312" w:eastAsia="方正仿宋_GB2312" w:cs="方正仿宋_GB2312"/>
                <w:color w:val="000000"/>
                <w:sz w:val="20"/>
                <w:szCs w:val="20"/>
              </w:rPr>
              <w:t xml:space="preserve">连续监测系统</w:t>
            </w:r>
            <w:r>
              <w:rPr>
                <w:rFonts w:hint="eastAsia" w:ascii="方正仿宋_GB2312" w:hAnsi="方正仿宋_GB2312" w:eastAsia="方正仿宋_GB2312" w:cs="方正仿宋_GB2312"/>
                <w:color w:val="000000"/>
                <w:sz w:val="2"/>
                <w:szCs w:val="2"/>
              </w:rPr>
              <w:t xml:space="preserve"> </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流量要求</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每一次测试时间点流量变化±10%设定流量；24h平均流量变化±5%设定流量。</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平均流量偏差±5%设定流量；流量相对标准偏差≤2%；平均流量示值误差≤2%。</w:t>
            </w:r>
            <w:r>
              <w:rPr>
                <w:rFonts w:hint="eastAsia" w:ascii="方正仿宋_GB2312" w:hAnsi="方正仿宋_GB2312" w:eastAsia="方正仿宋_GB2312" w:cs="方正仿宋_GB2312"/>
                <w:color w:val="000000"/>
                <w:sz w:val="2"/>
                <w:szCs w:val="2"/>
              </w:rPr>
              <w:t xml:space="preserve"> </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校准膜重现性</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±2%（标称值）</w:t>
            </w:r>
            <w:r>
              <w:rPr>
                <w:rFonts w:hint="eastAsia" w:ascii="方正仿宋_GB2312" w:hAnsi="方正仿宋_GB2312" w:eastAsia="方正仿宋_GB2312" w:cs="方正仿宋_GB2312"/>
                <w:color w:val="000000"/>
                <w:sz w:val="2"/>
                <w:szCs w:val="2"/>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pStyle w:val="953"/>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0"/>
                <w:szCs w:val="20"/>
              </w:rPr>
              <w:t xml:space="preserve">±2%（标称值）</w:t>
            </w:r>
            <w:r>
              <w:rPr>
                <w:rFonts w:hint="eastAsia" w:ascii="方正仿宋_GB2312" w:hAnsi="方正仿宋_GB2312" w:eastAsia="方正仿宋_GB2312" w:cs="方正仿宋_GB2312"/>
                <w:color w:val="000000"/>
                <w:sz w:val="2"/>
                <w:szCs w:val="2"/>
              </w:rPr>
              <w:t xml:space="preserve"> </w:t>
            </w:r>
            <w:r/>
          </w:p>
        </w:tc>
      </w:tr>
    </w:tbl>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932"/>
        <w:rPr>
          <w:rFonts w:hint="eastAsia" w:ascii="方正仿宋_GB2312" w:hAnsi="方正仿宋_GB2312" w:eastAsia="方正仿宋_GB2312" w:cs="方正仿宋_GB2312"/>
          <w:b w:val="0"/>
          <w:bCs w:val="0"/>
          <w:sz w:val="21"/>
          <w:szCs w:val="21"/>
        </w:rPr>
      </w:pPr>
      <w:r>
        <w:rPr>
          <w:rFonts w:hint="eastAsia" w:ascii="方正仿宋_GB2312" w:hAnsi="方正仿宋_GB2312" w:eastAsia="方正仿宋_GB2312" w:cs="方正仿宋_GB2312"/>
          <w:b w:val="0"/>
          <w:bCs w:val="0"/>
          <w:sz w:val="21"/>
          <w:szCs w:val="21"/>
        </w:rPr>
        <w:t xml:space="preserve">表4 气溶胶激光雷达维修后性能指标要求</w:t>
      </w:r>
      <w:r/>
    </w:p>
    <w:tbl>
      <w:tblPr>
        <w:tblStyle w:val="9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1891"/>
        <w:gridCol w:w="5539"/>
      </w:tblGrid>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序号</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性能指标</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激光器激光波长</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532nm</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探测盲区</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≤100m</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激光脉冲频率</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3000Hz</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4</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单脉冲激光能量</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&gt; 700uJ</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空间分辨率</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≤15m</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6</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时间分辨率</w:t>
            </w:r>
            <w:r/>
          </w:p>
        </w:tc>
        <w:tc>
          <w:tcPr>
            <w:tcW w:w="5539"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≤3min</w:t>
            </w:r>
            <w:r/>
          </w:p>
        </w:tc>
      </w:tr>
      <w:tr>
        <w:trPr>
          <w:trHeight w:val="3371"/>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7</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软件功能</w:t>
            </w:r>
            <w:r/>
          </w:p>
        </w:tc>
        <w:tc>
          <w:tcPr>
            <w:tcW w:w="5539" w:type="dxa"/>
            <w:vAlign w:val="center"/>
            <w:textDirection w:val="lrTb"/>
            <w:noWrap w:val="false"/>
          </w:tcPr>
          <w:p>
            <w:pPr>
              <w:pStyle w:val="958"/>
              <w:numPr>
                <w:ilvl w:val="0"/>
                <w:numId w:val="6"/>
              </w:numPr>
              <w:ind w:left="0" w:firstLine="0"/>
              <w:jc w:val="left"/>
              <w:spacing w:line="20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工控机主板修复后系统能正常运行；</w:t>
            </w:r>
            <w:r/>
          </w:p>
          <w:p>
            <w:pPr>
              <w:pStyle w:val="958"/>
              <w:numPr>
                <w:ilvl w:val="0"/>
                <w:numId w:val="6"/>
              </w:numPr>
              <w:ind w:left="0" w:firstLine="0"/>
              <w:jc w:val="left"/>
              <w:spacing w:line="20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系统内部署激光雷达采集软件；</w:t>
            </w:r>
            <w:r/>
          </w:p>
          <w:p>
            <w:pPr>
              <w:pStyle w:val="958"/>
              <w:numPr>
                <w:ilvl w:val="0"/>
                <w:numId w:val="6"/>
              </w:numPr>
              <w:ind w:left="0" w:firstLine="0"/>
              <w:jc w:val="left"/>
              <w:spacing w:line="20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采集软件能正常启动运行，并能实现如下功能：1）控制激光器出光；2）启动采集卡采集数据；3）能正常显示激光雷达回波曲线；</w:t>
            </w:r>
            <w:r/>
          </w:p>
          <w:p>
            <w:pPr>
              <w:pStyle w:val="958"/>
              <w:numPr>
                <w:ilvl w:val="0"/>
                <w:numId w:val="6"/>
              </w:numPr>
              <w:ind w:left="0" w:firstLine="0"/>
              <w:jc w:val="left"/>
              <w:spacing w:line="20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系统内部署激光雷达数据分析软件；</w:t>
            </w:r>
            <w:r/>
          </w:p>
          <w:p>
            <w:pPr>
              <w:jc w:val="left"/>
              <w:spacing w:line="200" w:lineRule="atLeas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数据分析软件能正常启动运行，并能实现如下功能：1）正常反演532消光系数图谱；2）正常反演532退偏图谱；3）具备查看历史数据功能；4）能正常查看扫描监测结果数据图谱。</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8</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雷达有效探测距离</w:t>
            </w:r>
            <w:r/>
          </w:p>
        </w:tc>
        <w:tc>
          <w:tcPr>
            <w:tcW w:w="5539" w:type="dxa"/>
            <w:vAlign w:val="center"/>
            <w:textDirection w:val="lrTb"/>
            <w:noWrap w:val="false"/>
          </w:tcPr>
          <w:p>
            <w:pPr>
              <w:pStyle w:val="958"/>
              <w:numPr>
                <w:ilvl w:val="0"/>
                <w:numId w:val="7"/>
              </w:numPr>
              <w:ind w:left="0" w:firstLine="0"/>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须对仪器内所有零件进行二次紧固；</w:t>
            </w:r>
            <w:r/>
          </w:p>
          <w:p>
            <w:pPr>
              <w:pStyle w:val="958"/>
              <w:numPr>
                <w:ilvl w:val="0"/>
                <w:numId w:val="7"/>
              </w:numPr>
              <w:ind w:left="0" w:firstLine="0"/>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对发射光路和接收光路上的光学器件进行加固并点胶处理；</w:t>
            </w:r>
            <w:r/>
          </w:p>
          <w:p>
            <w:pPr>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须对光路进行优化调校，确保雷达有效探测距离：&gt;3km</w:t>
            </w:r>
            <w:r/>
          </w:p>
        </w:tc>
      </w:tr>
      <w:tr>
        <w:trPr/>
        <w:tc>
          <w:tcPr>
            <w:tcW w:w="1092"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9</w:t>
            </w:r>
            <w:r/>
          </w:p>
        </w:tc>
        <w:tc>
          <w:tcPr>
            <w:tcW w:w="1891" w:type="dxa"/>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雷达内部维护</w:t>
            </w:r>
            <w:r/>
          </w:p>
        </w:tc>
        <w:tc>
          <w:tcPr>
            <w:tcW w:w="5539" w:type="dxa"/>
            <w:vAlign w:val="center"/>
            <w:textDirection w:val="lrTb"/>
            <w:noWrap w:val="false"/>
          </w:tcPr>
          <w:p>
            <w:pPr>
              <w:pStyle w:val="958"/>
              <w:numPr>
                <w:ilvl w:val="0"/>
                <w:numId w:val="8"/>
              </w:numPr>
              <w:ind w:left="0" w:firstLine="0"/>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对雷达内部进行整体清洁；</w:t>
            </w:r>
            <w:r/>
          </w:p>
          <w:p>
            <w:pPr>
              <w:pStyle w:val="958"/>
              <w:numPr>
                <w:ilvl w:val="0"/>
                <w:numId w:val="8"/>
              </w:numPr>
              <w:ind w:left="0" w:firstLine="0"/>
              <w:jc w:val="lef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对光学镜片进行精细清洁，切勿造成二次损伤</w:t>
            </w:r>
            <w:r/>
          </w:p>
          <w:p>
            <w:pPr>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对温控零件进行检查，确认温控零件工作正常；如有不工作零件须及时进行更换，以便保障系统整体温控及散热正常。</w:t>
            </w:r>
            <w:r/>
          </w:p>
        </w:tc>
      </w:tr>
    </w:tbl>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ind w:firstLine="422"/>
        <w:jc w:val="left"/>
        <w:spacing w:line="360" w:lineRule="auto"/>
        <w:shd w:val="clear" w:color="auto" w:fill="ffffff"/>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三、拟采购标需要满足的商务要求</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（一）报价要求</w:t>
      </w:r>
      <w:r/>
    </w:p>
    <w:p>
      <w:pPr>
        <w:ind w:firstLine="420"/>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rPr>
        <w:t xml:space="preserve">本次报价需包含设备配件采购、维修更换、调试校准、技术服务、服务期内所有费用及税费等一切相关费用，采购人不再额外支付任何费用；中标人报价需真实、合理，不得虚报、瞒报价格，如发现报价异常，采购人有权取消其中标资格；报价一经提交，不得擅自更改，除非采购人提出明确的需求调整。</w:t>
      </w:r>
      <w:r/>
    </w:p>
    <w:p>
      <w:pPr>
        <w:ind w:firstLine="422"/>
        <w:spacing w:line="360" w:lineRule="auto"/>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t xml:space="preserve">（二）付款方式</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（1）合同签订后，支付合同金额的30%，采购人在收到发票后20个工作日内支付该笔款项；</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（2）仪器维修完成后，经调试、试运行及验收合格，出具正式验收报告，支付不超过合同金额的60%，采购人在收到发票后20个工作日内支付该笔款项。</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（3）免费</w:t>
      </w:r>
      <w:r>
        <w:rPr>
          <w:rFonts w:hint="eastAsia" w:ascii="方正仿宋_GB2312" w:hAnsi="方正仿宋_GB2312" w:eastAsia="方正仿宋_GB2312" w:cs="方正仿宋_GB2312"/>
          <w:szCs w:val="21"/>
          <w:highlight w:val="none"/>
          <w:lang w:val="en-US" w:eastAsia="zh-CN"/>
        </w:rPr>
        <w:t xml:space="preserve">维修</w:t>
      </w:r>
      <w:r>
        <w:rPr>
          <w:rFonts w:hint="eastAsia" w:ascii="方正仿宋_GB2312" w:hAnsi="方正仿宋_GB2312" w:eastAsia="方正仿宋_GB2312" w:cs="方正仿宋_GB2312"/>
          <w:szCs w:val="21"/>
          <w:highlight w:val="none"/>
        </w:rPr>
        <w:t xml:space="preserve">期限结束后，支付剩余款项，采购人在收到发票后20个工作日内支付该笔款项。</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clear="all"/>
      </w:r>
      <w:r/>
    </w:p>
    <w:p>
      <w:pPr>
        <w:pStyle w:val="915"/>
        <w:numPr>
          <w:ilvl w:val="1"/>
          <w:numId w:val="0"/>
        </w:numPr>
        <w:jc w:val="cente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采购包3：VOCs设备采购</w:t>
      </w:r>
      <w:r/>
    </w:p>
    <w:p>
      <w:pPr>
        <w:ind w:firstLine="482"/>
        <w:spacing w:line="360" w:lineRule="auto"/>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一、项目概况</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采购包3：VOCs设备采购</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预算金额</w:t>
      </w:r>
      <w:r>
        <w:rPr>
          <w:rFonts w:hint="eastAsia" w:ascii="方正仿宋_GB2312" w:hAnsi="方正仿宋_GB2312" w:eastAsia="方正仿宋_GB2312" w:cs="方正仿宋_GB2312"/>
          <w:bCs/>
          <w:szCs w:val="21"/>
        </w:rPr>
        <w:t xml:space="preserve">：230万</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最高限价（如有）</w:t>
      </w:r>
      <w:r>
        <w:rPr>
          <w:rFonts w:hint="eastAsia" w:ascii="方正仿宋_GB2312" w:hAnsi="方正仿宋_GB2312" w:eastAsia="方正仿宋_GB2312" w:cs="方正仿宋_GB2312"/>
          <w:bCs/>
          <w:szCs w:val="21"/>
        </w:rPr>
        <w:t xml:space="preserve">：</w:t>
      </w:r>
      <w:r>
        <w:rPr>
          <w:rFonts w:hint="eastAsia" w:ascii="方正仿宋_GB2312" w:hAnsi="方正仿宋_GB2312" w:eastAsia="方正仿宋_GB2312" w:cs="方正仿宋_GB2312"/>
          <w:bCs/>
          <w:szCs w:val="21"/>
        </w:rPr>
        <w:t xml:space="preserve">227.55</w:t>
      </w:r>
      <w:r>
        <w:rPr>
          <w:rFonts w:hint="eastAsia" w:ascii="方正仿宋_GB2312" w:hAnsi="方正仿宋_GB2312" w:eastAsia="方正仿宋_GB2312" w:cs="方正仿宋_GB2312"/>
          <w:bCs/>
          <w:szCs w:val="21"/>
        </w:rPr>
        <w:t xml:space="preserve">万</w:t>
      </w:r>
      <w:r/>
    </w:p>
    <w:p>
      <w:pPr>
        <w:ind w:firstLine="420"/>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采购需求：</w:t>
      </w:r>
      <w:r>
        <w:rPr>
          <w:rFonts w:hint="eastAsia" w:ascii="方正仿宋_GB2312" w:hAnsi="方正仿宋_GB2312" w:eastAsia="方正仿宋_GB2312" w:cs="方正仿宋_GB2312"/>
          <w:bCs/>
          <w:color w:val="ff0000"/>
          <w:szCs w:val="21"/>
        </w:rPr>
        <w:t xml:space="preserve"> </w:t>
      </w:r>
      <w:r>
        <w:rPr>
          <w:rFonts w:hint="eastAsia" w:ascii="方正仿宋_GB2312" w:hAnsi="方正仿宋_GB2312" w:eastAsia="方正仿宋_GB2312" w:cs="方正仿宋_GB2312"/>
        </w:rPr>
        <w:t xml:space="preserve">本项目拟为溧水东屏空气自动监测站采购1套大气环境</w:t>
      </w:r>
      <w:r>
        <w:rPr>
          <w:rFonts w:hint="eastAsia" w:ascii="方正仿宋_GB2312" w:hAnsi="方正仿宋_GB2312" w:eastAsia="方正仿宋_GB2312" w:cs="方正仿宋_GB2312"/>
          <w:bCs/>
          <w:szCs w:val="21"/>
        </w:rPr>
        <w:t xml:space="preserve">挥发性有机物（VOCs）监测仪</w:t>
      </w:r>
      <w:r>
        <w:rPr>
          <w:rFonts w:hint="eastAsia" w:ascii="方正仿宋_GB2312" w:hAnsi="方正仿宋_GB2312" w:eastAsia="方正仿宋_GB2312" w:cs="方正仿宋_GB2312"/>
        </w:rPr>
        <w:t xml:space="preserve">，需监测</w:t>
      </w:r>
      <w:r>
        <w:rPr>
          <w:rFonts w:hint="eastAsia" w:ascii="方正仿宋_GB2312" w:hAnsi="方正仿宋_GB2312" w:eastAsia="方正仿宋_GB2312" w:cs="方正仿宋_GB2312"/>
          <w:bCs/>
          <w:color w:val="000000" w:themeColor="text1"/>
          <w14:textFill>
            <w14:solidFill>
              <w14:schemeClr w14:val="tx1"/>
            </w14:solidFill>
          </w14:textFill>
        </w:rPr>
        <w:t xml:space="preserve">PAMs、TO-15及醛酮类（13种,不含甲醛）等116种物质</w:t>
      </w:r>
      <w:r>
        <w:rPr>
          <w:rFonts w:hint="eastAsia" w:ascii="方正仿宋_GB2312" w:hAnsi="方正仿宋_GB2312" w:eastAsia="方正仿宋_GB2312" w:cs="方正仿宋_GB2312"/>
        </w:rPr>
        <w:t xml:space="preserve">。为臭氧前体物、大气挥发性有机物监测提供稳定精确的量化数据，为大气污染精准防治提供数据支撑。</w:t>
      </w:r>
      <w:r/>
    </w:p>
    <w:p>
      <w:pPr>
        <w:ind w:firstLine="420"/>
        <w:jc w:val="left"/>
        <w:spacing w:line="360" w:lineRule="auto"/>
        <w:shd w:val="clear" w:color="auto" w:fill="ffffff"/>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合同履行期限：自合同签订后30日内完成交货，并按采购人要求全部送货到位并安装调试完成。免费运维期为设备验收合格之日起1年。免费质保期为设备验收报告签署之日起2年。</w:t>
      </w:r>
      <w:r/>
    </w:p>
    <w:p>
      <w:pPr>
        <w:ind w:firstLine="482"/>
        <w:spacing w:line="360" w:lineRule="auto"/>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t xml:space="preserve">二、产品清单</w:t>
      </w:r>
      <w:r/>
    </w:p>
    <w:tbl>
      <w:tblPr>
        <w:tblStyle w:val="924"/>
        <w:tblW w:w="8790" w:type="dxa"/>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0"/>
        <w:gridCol w:w="2092"/>
        <w:gridCol w:w="673"/>
        <w:gridCol w:w="627"/>
        <w:gridCol w:w="1580"/>
        <w:gridCol w:w="1134"/>
        <w:gridCol w:w="1056"/>
        <w:gridCol w:w="948"/>
      </w:tblGrid>
      <w:tr>
        <w:trPr>
          <w:trHeight w:val="470"/>
        </w:trPr>
        <w:tc>
          <w:tcPr>
            <w:tcBorders>
              <w:top w:val="single" w:color="000000" w:sz="2" w:space="0"/>
              <w:bottom w:val="single" w:color="000000" w:sz="2" w:space="0"/>
            </w:tcBorders>
            <w:tcW w:w="680"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序号</w:t>
            </w:r>
            <w:r/>
          </w:p>
        </w:tc>
        <w:tc>
          <w:tcPr>
            <w:tcBorders>
              <w:top w:val="single" w:color="000000" w:sz="2" w:space="0"/>
              <w:bottom w:val="single" w:color="000000" w:sz="2" w:space="0"/>
            </w:tcBorders>
            <w:tcW w:w="2092"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名称</w:t>
            </w:r>
            <w:r/>
          </w:p>
        </w:tc>
        <w:tc>
          <w:tcPr>
            <w:tcBorders>
              <w:top w:val="single" w:color="000000" w:sz="2" w:space="0"/>
              <w:bottom w:val="single" w:color="000000" w:sz="2" w:space="0"/>
            </w:tcBorders>
            <w:tcW w:w="673"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数量</w:t>
            </w:r>
            <w:r/>
          </w:p>
        </w:tc>
        <w:tc>
          <w:tcPr>
            <w:tcBorders>
              <w:top w:val="single" w:color="000000" w:sz="2" w:space="0"/>
              <w:bottom w:val="single" w:color="000000" w:sz="2" w:space="0"/>
            </w:tcBorders>
            <w:tcW w:w="627"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单位</w:t>
            </w:r>
            <w:r/>
          </w:p>
        </w:tc>
        <w:tc>
          <w:tcPr>
            <w:tcBorders>
              <w:top w:val="single" w:color="000000" w:sz="2" w:space="0"/>
              <w:bottom w:val="single" w:color="000000" w:sz="2" w:space="0"/>
            </w:tcBorders>
            <w:tcW w:w="1580"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单价报价上限（元）</w:t>
            </w:r>
            <w:r/>
          </w:p>
        </w:tc>
        <w:tc>
          <w:tcPr>
            <w:tcBorders>
              <w:top w:val="single" w:color="000000" w:sz="2" w:space="0"/>
              <w:bottom w:val="single" w:color="000000" w:sz="2" w:space="0"/>
            </w:tcBorders>
            <w:tcW w:w="1134"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产品类型</w:t>
            </w:r>
            <w:r/>
          </w:p>
        </w:tc>
        <w:tc>
          <w:tcPr>
            <w:tcBorders>
              <w:top w:val="single" w:color="000000" w:sz="2" w:space="0"/>
              <w:left w:val="single" w:color="auto" w:sz="4" w:space="0"/>
              <w:bottom w:val="single" w:color="000000" w:sz="2" w:space="0"/>
            </w:tcBorders>
            <w:tcW w:w="1056"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所属行业</w:t>
            </w:r>
            <w:r/>
          </w:p>
        </w:tc>
        <w:tc>
          <w:tcPr>
            <w:tcBorders>
              <w:top w:val="single" w:color="000000" w:sz="2" w:space="0"/>
              <w:left w:val="single" w:color="auto" w:sz="4" w:space="0"/>
              <w:bottom w:val="single" w:color="000000" w:sz="2" w:space="0"/>
            </w:tcBorders>
            <w:tcW w:w="948"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属性</w:t>
            </w:r>
            <w:r/>
          </w:p>
        </w:tc>
      </w:tr>
      <w:tr>
        <w:trPr>
          <w:trHeight w:val="414"/>
        </w:trPr>
        <w:tc>
          <w:tcPr>
            <w:tcBorders>
              <w:top w:val="single" w:color="000000" w:sz="2" w:space="0"/>
              <w:bottom w:val="single" w:color="000000" w:sz="2" w:space="0"/>
            </w:tcBorders>
            <w:tcW w:w="680"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w:t>
            </w:r>
            <w:r/>
          </w:p>
        </w:tc>
        <w:tc>
          <w:tcPr>
            <w:tcBorders>
              <w:top w:val="single" w:color="000000" w:sz="2" w:space="0"/>
              <w:bottom w:val="single" w:color="000000" w:sz="2" w:space="0"/>
            </w:tcBorders>
            <w:tcW w:w="2092" w:type="dxa"/>
            <w:vAlign w:val="center"/>
            <w:textDirection w:val="lrTb"/>
            <w:noWrap w:val="false"/>
          </w:tcPr>
          <w:p>
            <w:pPr>
              <w:jc w:val="center"/>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大气环境挥发性有机物（VOCs）监测仪</w:t>
            </w:r>
            <w:r/>
          </w:p>
        </w:tc>
        <w:tc>
          <w:tcPr>
            <w:tcBorders>
              <w:top w:val="single" w:color="000000" w:sz="2" w:space="0"/>
              <w:bottom w:val="single" w:color="000000" w:sz="2" w:space="0"/>
            </w:tcBorders>
            <w:tcW w:w="673" w:type="dxa"/>
            <w:vAlign w:val="center"/>
            <w:textDirection w:val="lrTb"/>
            <w:noWrap w:val="false"/>
          </w:tcPr>
          <w:p>
            <w:pPr>
              <w:jc w:val="center"/>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1</w:t>
            </w:r>
            <w:r/>
          </w:p>
        </w:tc>
        <w:tc>
          <w:tcPr>
            <w:tcBorders>
              <w:top w:val="single" w:color="000000" w:sz="2" w:space="0"/>
              <w:bottom w:val="single" w:color="000000" w:sz="2" w:space="0"/>
            </w:tcBorders>
            <w:tcW w:w="627" w:type="dxa"/>
            <w:vAlign w:val="center"/>
            <w:textDirection w:val="lrTb"/>
            <w:noWrap w:val="false"/>
          </w:tcPr>
          <w:p>
            <w:pPr>
              <w:jc w:val="center"/>
              <w:widowControl/>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套</w:t>
            </w:r>
            <w:r/>
          </w:p>
        </w:tc>
        <w:tc>
          <w:tcPr>
            <w:tcBorders>
              <w:top w:val="single" w:color="000000" w:sz="2" w:space="0"/>
              <w:bottom w:val="single" w:color="000000" w:sz="2" w:space="0"/>
            </w:tcBorders>
            <w:tcW w:w="1580" w:type="dxa"/>
            <w:vAlign w:val="center"/>
            <w:textDirection w:val="lrTb"/>
            <w:noWrap w:val="false"/>
          </w:tcPr>
          <w:p>
            <w:pPr>
              <w:jc w:val="center"/>
              <w:rPr>
                <w:rFonts w:hint="eastAsia" w:ascii="方正仿宋_GB2312" w:hAnsi="方正仿宋_GB2312" w:eastAsia="方正仿宋_GB2312" w:cs="方正仿宋_GB2312"/>
                <w:bCs/>
                <w:szCs w:val="21"/>
                <w:highlight w:val="yellow"/>
              </w:rPr>
            </w:pPr>
            <w:r>
              <w:rPr>
                <w:rFonts w:hint="eastAsia" w:ascii="方正仿宋_GB2312" w:hAnsi="方正仿宋_GB2312" w:eastAsia="方正仿宋_GB2312" w:cs="方正仿宋_GB2312"/>
                <w:bCs/>
                <w:szCs w:val="21"/>
              </w:rPr>
              <w:t xml:space="preserve">2275500</w:t>
            </w:r>
            <w:r/>
          </w:p>
        </w:tc>
        <w:tc>
          <w:tcPr>
            <w:tcBorders>
              <w:top w:val="single" w:color="000000" w:sz="2" w:space="0"/>
              <w:bottom w:val="single" w:color="000000" w:sz="2" w:space="0"/>
            </w:tcBorders>
            <w:tcW w:w="1134"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核心产品</w:t>
            </w:r>
            <w:r/>
          </w:p>
        </w:tc>
        <w:tc>
          <w:tcPr>
            <w:tcBorders>
              <w:top w:val="single" w:color="000000" w:sz="2" w:space="0"/>
              <w:left w:val="single" w:color="auto" w:sz="4" w:space="0"/>
              <w:bottom w:val="single" w:color="000000" w:sz="2" w:space="0"/>
            </w:tcBorders>
            <w:tcW w:w="1056"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工业</w:t>
            </w:r>
            <w:r/>
          </w:p>
        </w:tc>
        <w:tc>
          <w:tcPr>
            <w:tcBorders>
              <w:top w:val="single" w:color="000000" w:sz="2" w:space="0"/>
              <w:left w:val="single" w:color="auto" w:sz="4" w:space="0"/>
              <w:bottom w:val="single" w:color="000000" w:sz="2" w:space="0"/>
            </w:tcBorders>
            <w:tcW w:w="948" w:type="dxa"/>
            <w:vAlign w:val="center"/>
            <w:textDirection w:val="lrTb"/>
            <w:noWrap w:val="false"/>
          </w:tcPr>
          <w:p>
            <w:pPr>
              <w:jc w:val="center"/>
              <w:spacing w:line="264"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货物</w:t>
            </w:r>
            <w:r/>
          </w:p>
        </w:tc>
      </w:tr>
    </w:tbl>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备注：</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1、投标人所投产品的单价，不得超过该品目的单价限价。否则按无效投标处理。</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2、多家投标人提供的产品品牌相同的，按一家投标人计算，评审后得分最高的同品牌投标人获得中标人推荐资格。</w:t>
      </w:r>
      <w:r/>
    </w:p>
    <w:p>
      <w:pPr>
        <w:ind w:firstLine="422"/>
        <w:spacing w:line="360" w:lineRule="auto"/>
        <w:rPr>
          <w:rFonts w:hint="eastAsia" w:ascii="方正仿宋_GB2312" w:hAnsi="方正仿宋_GB2312" w:eastAsia="方正仿宋_GB2312" w:cs="方正仿宋_GB2312"/>
          <w:b/>
          <w:bCs/>
          <w:color w:val="ff0000"/>
          <w:szCs w:val="21"/>
        </w:rPr>
      </w:pPr>
      <w:r>
        <w:rPr>
          <w:rFonts w:hint="eastAsia" w:ascii="方正仿宋_GB2312" w:hAnsi="方正仿宋_GB2312" w:eastAsia="方正仿宋_GB2312" w:cs="方正仿宋_GB2312"/>
          <w:b/>
          <w:bCs/>
          <w:szCs w:val="21"/>
        </w:rPr>
        <w:t xml:space="preserve">三、拟采购标的需要满足的技术要求</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1、配置清单</w:t>
      </w:r>
      <w:r/>
    </w:p>
    <w:p>
      <w:pPr>
        <w:ind w:firstLine="420"/>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配置组件的清单如下（包含但不限于）：</w:t>
      </w:r>
      <w:r/>
    </w:p>
    <w:tbl>
      <w:tblPr>
        <w:tblStyle w:val="924"/>
        <w:tblW w:w="47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6231"/>
        <w:gridCol w:w="1562"/>
      </w:tblGrid>
      <w:tr>
        <w:trPr>
          <w:jc w:val="center"/>
          <w:trHeight w:val="42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序号</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产品名称</w:t>
            </w:r>
            <w:r/>
          </w:p>
        </w:tc>
        <w:tc>
          <w:tcPr>
            <w:tcW w:w="885"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数量（台/套）</w:t>
            </w:r>
            <w:r/>
          </w:p>
        </w:tc>
      </w:tr>
      <w:tr>
        <w:trPr>
          <w:jc w:val="center"/>
          <w:trHeight w:val="42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大气环境</w:t>
            </w:r>
            <w:r>
              <w:rPr>
                <w:rFonts w:hint="eastAsia" w:ascii="方正仿宋_GB2312" w:hAnsi="方正仿宋_GB2312" w:eastAsia="方正仿宋_GB2312" w:cs="方正仿宋_GB2312"/>
                <w:bCs/>
                <w:szCs w:val="21"/>
              </w:rPr>
              <w:t xml:space="preserve">挥发性有机物（VOCs）</w:t>
            </w:r>
            <w:r>
              <w:rPr>
                <w:rFonts w:hint="eastAsia" w:ascii="方正仿宋_GB2312" w:hAnsi="方正仿宋_GB2312" w:eastAsia="方正仿宋_GB2312" w:cs="方正仿宋_GB2312"/>
                <w:color w:val="000000" w:themeColor="text1"/>
                <w14:textFill>
                  <w14:solidFill>
                    <w14:schemeClr w14:val="tx1"/>
                  </w14:solidFill>
                </w14:textFill>
              </w:rPr>
              <w:t xml:space="preserve">分析系统主机</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42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rPr>
              <w:t xml:space="preserve">样品采集单元（采样管路、采样泵和流量控制单元等）</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工控机及VPN设备</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4</w:t>
            </w:r>
            <w:r/>
          </w:p>
        </w:tc>
        <w:tc>
          <w:tcPr>
            <w:tcW w:w="3530" w:type="pct"/>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动态稀释仪</w:t>
            </w:r>
            <w:r/>
          </w:p>
        </w:tc>
        <w:tc>
          <w:tcPr>
            <w:tcW w:w="885"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氢空一体机</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高纯氮气清洁器</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高纯氦气清洁器</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苏玛罐（每套仪器配置6L和15L各4个，共计8个），其中两个规格各配套减压阀2个，共计4个</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9</w:t>
            </w:r>
            <w:r/>
          </w:p>
        </w:tc>
        <w:tc>
          <w:tcPr>
            <w:tcW w:w="3530" w:type="pct"/>
            <w:vAlign w:val="center"/>
            <w:textDirection w:val="lrTb"/>
            <w:noWrap w:val="false"/>
          </w:tcPr>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UPS及稳压电源</w:t>
            </w:r>
            <w:r/>
          </w:p>
        </w:tc>
        <w:tc>
          <w:tcPr>
            <w:tcW w:w="885"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p>
        </w:tc>
      </w:tr>
      <w:tr>
        <w:trPr>
          <w:jc w:val="center"/>
          <w:trHeight w:val="333"/>
        </w:trPr>
        <w:tc>
          <w:tcPr>
            <w:tcW w:w="5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w:t>
            </w:r>
            <w:r/>
          </w:p>
        </w:tc>
        <w:tc>
          <w:tcPr>
            <w:tcW w:w="3530" w:type="pct"/>
            <w:vAlign w:val="center"/>
            <w:textDirection w:val="lrTb"/>
            <w:noWrap w:val="false"/>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运行维护期所需耗材</w:t>
            </w:r>
            <w:r/>
          </w:p>
        </w:tc>
        <w:tc>
          <w:tcPr>
            <w:tcW w:w="885" w:type="pct"/>
            <w:vAlign w:val="center"/>
            <w:textDirection w:val="lrTb"/>
            <w:noWrap w:val="false"/>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r>
    </w:tbl>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2、总体要求</w:t>
      </w:r>
      <w:r/>
    </w:p>
    <w:p>
      <w:pPr>
        <w:pStyle w:val="1121"/>
        <w:ind w:firstLine="420"/>
        <w:spacing w:line="360" w:lineRule="auto"/>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2.1投标人应派不少于2名具有环境空气挥发性有机物分析仪使用和运行维护经验、操作熟练的运行维护人员对仪器开展定期和不定期运行维护工作。</w:t>
      </w:r>
      <w:r/>
    </w:p>
    <w:p>
      <w:pPr>
        <w:pStyle w:val="1121"/>
        <w:ind w:firstLine="420"/>
        <w:spacing w:line="360" w:lineRule="auto"/>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2.2投标人指派不少于2名具有环境空气挥发性有机物分析仪维修经验的工作人员，确保仪器发生故障时尽快维修完成。</w:t>
      </w:r>
      <w:r/>
    </w:p>
    <w:p>
      <w:pPr>
        <w:pStyle w:val="1121"/>
        <w:ind w:firstLine="420"/>
        <w:spacing w:line="360" w:lineRule="auto"/>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2.3投标人具备一定的监测数据分析能力，能配合用户完成各类分析报告的编制工作。</w:t>
      </w:r>
      <w:r/>
    </w:p>
    <w:p>
      <w:pPr>
        <w:pStyle w:val="1121"/>
        <w:ind w:firstLine="420"/>
        <w:spacing w:line="360" w:lineRule="auto"/>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2.4投标人应为运行维护人员配备专用仪器维修工具（包括万用表、工具箱等）、通讯调试工具（包括各种硬件接口线、改线工具、接口调试软件及常用零部件等）。</w:t>
      </w:r>
      <w:r/>
    </w:p>
    <w:p>
      <w:pPr>
        <w:pStyle w:val="1121"/>
        <w:ind w:firstLine="420"/>
        <w:spacing w:line="360" w:lineRule="auto"/>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2.5在环境空气挥发性有机物运行维护服务期间，投标人应严格按照采购人制订的操作规范和规章制度，对所管理的系统及仪器设备进行规范操作和精心维护及必要维修，保证系统及仪器设备的正常运行，达到采购人提出的系统及</w:t>
      </w:r>
      <w:r>
        <w:rPr>
          <w:rFonts w:hint="eastAsia" w:ascii="方正仿宋_GB2312" w:hAnsi="方正仿宋_GB2312" w:eastAsia="方正仿宋_GB2312" w:cs="方正仿宋_GB2312"/>
          <w:b w:val="0"/>
        </w:rPr>
        <w:t xml:space="preserve">仪器设备考核指标要求。中标人必须接受南京市生态环境监测监控中心及其第三方质控单位等的定期、不定期检查和考核。</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3、技术规格及性能</w:t>
      </w:r>
      <w:r/>
    </w:p>
    <w:p>
      <w:pPr>
        <w:pStyle w:val="1121"/>
        <w:ind w:firstLine="420"/>
        <w:spacing w:line="360" w:lineRule="auto"/>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3.1监测目标化合物：需能覆盖PAMs、TO-15及醛酮类（13种,不含甲醛）等116种物质，具体物质如附表，</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提供权威机构检测报告或测试报告（如：中国环境监测总站等）</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w:t>
      </w:r>
      <w:r/>
    </w:p>
    <w:tbl>
      <w:tblPr>
        <w:tblStyle w:val="924"/>
        <w:tblW w:w="8846" w:type="dxa"/>
        <w:tblInd w:w="15" w:type="dxa"/>
        <w:tblLayout w:type="fixed"/>
        <w:tblCellMar>
          <w:left w:w="0" w:type="dxa"/>
          <w:top w:w="0" w:type="dxa"/>
          <w:right w:w="0" w:type="dxa"/>
          <w:bottom w:w="0" w:type="dxa"/>
        </w:tblCellMar>
        <w:tblLook w:val="04A0" w:firstRow="1" w:lastRow="0" w:firstColumn="1" w:lastColumn="0" w:noHBand="0" w:noVBand="1"/>
      </w:tblPr>
      <w:tblGrid>
        <w:gridCol w:w="573"/>
        <w:gridCol w:w="1827"/>
        <w:gridCol w:w="1446"/>
        <w:gridCol w:w="654"/>
        <w:gridCol w:w="2578"/>
        <w:gridCol w:w="1768"/>
      </w:tblGrid>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中文名称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CAS号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中文名称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CAS号</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74-84-0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正庚烷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142-82-5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74-85-1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三氯乙烯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79-01-6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74-98-6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甲基环己烷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108-87-2</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115-07-1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1,2-二氯丙烷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78-87-5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异丁烷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75-28-5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甲基丙烯酸甲酯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80-62-6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正丁烷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106-97-8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1,4-二氧六环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123-91-1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乙炔</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74-86-2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一溴二氯甲烷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75-27-4</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反式-2-丁烯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624-64-6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2,3,4-三甲基戊烷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565-75-3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1-丁烯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106-98-9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2-甲基庚烷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592-27-8</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顺式-2-丁烯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590-18-1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反-1,3-二氯-1-丙烯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10061-02-6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环戊烷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287-92-3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3-甲基庚烷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589-81-1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异戊烷(2-甲基丁烷)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78-78-4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4-甲基-2戊酮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108-10-1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109-66-0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108-88-3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二氟二氯甲烷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75-71-8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正辛烷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111-65-9</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1,2-二氯四氟乙烷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76-14-2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顺式-1,3-二氯丙烯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10061-01-5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氯甲烷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74-87-3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1,1,2-三氯乙烷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79-00-5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75-01-4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四氯乙烯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127-18-4</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1,3-丁二烯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106-99-0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2-己酮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591-78-6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溴甲烷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74-83-9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二溴一氯甲烷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124-48-1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75-00-3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二溴乙烷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106-93-4</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一氟三氯甲烷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75-69-4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氯苯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108-90-7</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1-戊烯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109-67-1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100-41-4</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反式-2-戊烯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646-04-8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81/82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间/对-二甲苯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106-42-3/108-38-3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异戊二烯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78-79-5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正壬烷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111-84-2</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顺-2-戊烯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627-20-3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邻-二甲苯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95-47-6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丙烯醛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107-02-8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100-42-5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二氯乙烯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75-35-4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溴仿</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75-25-2</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三氟三氯乙烷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76-13-1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异丙苯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98-82-8</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2,2-二甲基丁烷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75-83-2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1,1,2,2- 四氯乙烷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79-34-5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丙酮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67-64-1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正丙基苯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103-65-1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异丙醇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67-63-0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3-乙基甲苯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620-14-4</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二硫化碳</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75-15-0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4-乙基甲苯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622-96-8</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二氯甲烷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75-09-2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1,3,5-三甲苯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108-67-8</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2,3-二甲基丁烷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79-29-8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正癸烷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124-18-5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2-甲基戊烷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107-83-5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2-乙基甲苯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611-14-3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甲基叔丁基醚</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1634-04-4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1,2,4-三甲苯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95-63-6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反-1,2-二氯乙烯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156-60-5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1,3-二氯苯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541-73-1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3-甲基戊烷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96-14-0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1,4-二氯苯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106-46-7</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1-己烯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592-41-6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1,2,3-三甲苯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526-73-8</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正己烷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110-54-3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氯化苄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100-44-7</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乙酸乙烯酯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108-05-4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1,3-二乙基苯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141-93-5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1,1-二氯乙烷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75-34-3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1,4-二乙基苯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105-05-5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2,4-二甲基戊烷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108-08-7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1,2-二氯苯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95-50-1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甲基环戊烷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96-37-7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正十一烷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1120-21-4</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丁酮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78-93-3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正十二烷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112-40-3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顺-1,2-二氯乙烯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156-59-2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1,2,4-三氯苯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120-82-1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乙酸乙酯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141-78-6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1,1,2,3,4,4-六氯-1,3-丁二烯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87-68-3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四氢呋喃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109-99-9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91-20-3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氯仿</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67-66-3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乙醛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75-07-0</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2-甲基己烷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591-76-4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丙醛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123-38-6</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1,1,1-三氯乙烷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71-55-6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异丁烯醛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78-85-3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环己烷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110-82-7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正丁醛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123-72-8</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2,3-二甲基戊烷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565-59-3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反式丁烯醛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123-73-9</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四氯化碳</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56-23-5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戊醛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110-62-3</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3-甲基己烷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589-34-4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己醛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66-25-1</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苯</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71-43-2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苯甲醛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100-52-7</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1，2-二氯乙烷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107-06-2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116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间甲基苯甲醛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620-23-5</w:t>
            </w:r>
            <w:r/>
          </w:p>
        </w:tc>
      </w:tr>
      <w:tr>
        <w:trP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3" w:type="dxa"/>
            <w:vAlign w:val="bottom"/>
            <w:textDirection w:val="lrTb"/>
            <w:noWrap/>
          </w:tcPr>
          <w:p>
            <w:pPr>
              <w:jc w:val="cente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827"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2,2,4-三甲基戊烷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446" w:type="dxa"/>
            <w:vAlign w:val="center"/>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540-84-1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4"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578"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768" w:type="dxa"/>
            <w:vAlign w:val="bottom"/>
            <w:textDirection w:val="lrTb"/>
            <w:noWrap/>
          </w:tcPr>
          <w:p>
            <w:pPr>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r>
            <w:r/>
          </w:p>
        </w:tc>
      </w:tr>
    </w:tbl>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bCs/>
          <w:color w:val="000000" w:themeColor="text1"/>
          <w14:textFill>
            <w14:solidFill>
              <w14:schemeClr w14:val="tx1"/>
            </w14:solidFill>
          </w14:textFill>
        </w:rPr>
        <w:t xml:space="preserve">3.2 </w:t>
      </w:r>
      <w:r>
        <w:rPr>
          <w:rFonts w:hint="eastAsia" w:ascii="方正仿宋_GB2312" w:hAnsi="方正仿宋_GB2312" w:eastAsia="方正仿宋_GB2312" w:cs="方正仿宋_GB2312"/>
          <w:color w:val="000000" w:themeColor="text1"/>
          <w14:textFill>
            <w14:solidFill>
              <w14:schemeClr w14:val="tx1"/>
            </w14:solidFill>
          </w14:textFill>
        </w:rPr>
        <w:t xml:space="preserve">分析方法：</w:t>
      </w:r>
      <w:r>
        <w:rPr>
          <w:rFonts w:hint="eastAsia" w:ascii="方正仿宋_GB2312" w:hAnsi="方正仿宋_GB2312" w:eastAsia="方正仿宋_GB2312" w:cs="方正仿宋_GB2312"/>
          <w:b w:val="0"/>
          <w:bCs/>
          <w:color w:val="000000" w:themeColor="text1"/>
          <w14:textFill>
            <w14:solidFill>
              <w14:schemeClr w14:val="tx1"/>
            </w14:solidFill>
          </w14:textFill>
        </w:rPr>
        <w:t xml:space="preserve">需采用超低温富集浓缩，双色谱柱分离后进入氢离子化火焰检测器（FID）和质谱（MS）检测的技术路线，</w:t>
      </w:r>
      <w:r>
        <w:rPr>
          <w:rFonts w:hint="eastAsia" w:ascii="方正仿宋_GB2312" w:hAnsi="方正仿宋_GB2312" w:eastAsia="方正仿宋_GB2312" w:cs="方正仿宋_GB2312"/>
          <w:color w:val="000000" w:themeColor="text1"/>
          <w14:textFill>
            <w14:solidFill>
              <w14:schemeClr w14:val="tx1"/>
            </w14:solidFill>
          </w14:textFill>
        </w:rPr>
        <w:t xml:space="preserve">提供权威机构检测报告或测试报告并加盖公章（如：中国环境监测总站等）。</w:t>
      </w:r>
      <w:r/>
    </w:p>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3.3 </w:t>
      </w:r>
      <w:r>
        <w:rPr>
          <w:rFonts w:hint="eastAsia" w:ascii="方正仿宋_GB2312" w:hAnsi="方正仿宋_GB2312" w:eastAsia="方正仿宋_GB2312" w:cs="方正仿宋_GB2312"/>
          <w:bCs/>
          <w:color w:val="000000" w:themeColor="text1"/>
          <w14:textFill>
            <w14:solidFill>
              <w14:schemeClr w14:val="tx1"/>
            </w14:solidFill>
          </w14:textFill>
        </w:rPr>
        <w:t xml:space="preserve">样品采集单元：</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采样管路、阀门及连接部件的制作材料需选用不释放干扰物质且不与目标化合物发生化学反应的材料；管路需有加热装置，加热温度在30℃~50℃之间，</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提供权威机构检测报告（如：中国环境监测总站等）或软件截图或仪器照片，以上材料须</w:t>
      </w:r>
      <w:r>
        <w:rPr>
          <w:rFonts w:hint="eastAsia" w:ascii="方正仿宋_GB2312" w:hAnsi="方正仿宋_GB2312" w:eastAsia="方正仿宋_GB2312" w:cs="方正仿宋_GB2312"/>
          <w:color w:val="000000" w:themeColor="text1"/>
          <w14:textFill>
            <w14:solidFill>
              <w14:schemeClr w14:val="tx1"/>
            </w14:solidFill>
          </w14:textFill>
        </w:rPr>
        <w:t xml:space="preserve">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w:t>
      </w:r>
      <w:r/>
    </w:p>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3.4 </w:t>
      </w:r>
      <w:r>
        <w:rPr>
          <w:rFonts w:hint="eastAsia" w:ascii="方正仿宋_GB2312" w:hAnsi="方正仿宋_GB2312" w:eastAsia="方正仿宋_GB2312" w:cs="方正仿宋_GB2312"/>
          <w:bCs/>
          <w:color w:val="000000" w:themeColor="text1"/>
          <w14:textFill>
            <w14:solidFill>
              <w14:schemeClr w14:val="tx1"/>
            </w14:solidFill>
          </w14:textFill>
        </w:rPr>
        <w:t xml:space="preserve">预浓缩仪：</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需采用空管超低温冷冻捕集技术或多种填料复合冷阱技术，富集温度≤-30℃，</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提供权威机构检测报告（如：中国环境监测总站等）或软件截图或仪器照片，以上材料须</w:t>
      </w:r>
      <w:r>
        <w:rPr>
          <w:rFonts w:hint="eastAsia" w:ascii="方正仿宋_GB2312" w:hAnsi="方正仿宋_GB2312" w:eastAsia="方正仿宋_GB2312" w:cs="方正仿宋_GB2312"/>
          <w:color w:val="000000" w:themeColor="text1"/>
          <w14:textFill>
            <w14:solidFill>
              <w14:schemeClr w14:val="tx1"/>
            </w14:solidFill>
          </w14:textFill>
        </w:rPr>
        <w:t xml:space="preserve">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w:t>
      </w:r>
      <w:r/>
    </w:p>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3.5 </w:t>
      </w:r>
      <w:r>
        <w:rPr>
          <w:rFonts w:hint="eastAsia" w:ascii="方正仿宋_GB2312" w:hAnsi="方正仿宋_GB2312" w:eastAsia="方正仿宋_GB2312" w:cs="方正仿宋_GB2312"/>
          <w:bCs/>
          <w:color w:val="000000" w:themeColor="text1"/>
          <w14:textFill>
            <w14:solidFill>
              <w14:schemeClr w14:val="tx1"/>
            </w14:solidFill>
          </w14:textFill>
        </w:rPr>
        <w:t xml:space="preserve">温控系统</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：需采用独立温度控制技术，采样时的除水温度、捕集温度、及解析温度可通过程控软件自动控制，</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提供软件截图</w:t>
      </w:r>
      <w:r>
        <w:rPr>
          <w:rFonts w:hint="eastAsia" w:ascii="方正仿宋_GB2312" w:hAnsi="方正仿宋_GB2312" w:eastAsia="方正仿宋_GB2312" w:cs="方正仿宋_GB2312"/>
          <w:color w:val="000000" w:themeColor="text1"/>
          <w14:textFill>
            <w14:solidFill>
              <w14:schemeClr w14:val="tx1"/>
            </w14:solidFill>
          </w14:textFill>
        </w:rPr>
        <w:t xml:space="preserve">并加盖公章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w:t>
      </w:r>
      <w:r/>
    </w:p>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3.6 </w:t>
      </w:r>
      <w:r>
        <w:rPr>
          <w:rFonts w:hint="eastAsia" w:ascii="方正仿宋_GB2312" w:hAnsi="方正仿宋_GB2312" w:eastAsia="方正仿宋_GB2312" w:cs="方正仿宋_GB2312"/>
          <w:color w:val="000000" w:themeColor="text1"/>
          <w14:textFill>
            <w14:solidFill>
              <w14:schemeClr w14:val="tx1"/>
            </w14:solidFill>
          </w14:textFill>
        </w:rPr>
        <w:t xml:space="preserve">气相色谱/质谱：</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压力控制精度需可达0.001psi；最高升温速率不低于120˚C/min；压力设定范围不少于0-150psi；四极杆分析器需整体镀金，可独立温控且可达200˚C。</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提供权威机构检测报告（如：中国环境监测总站等）或软件截图或仪器照片，以上材料须</w:t>
      </w:r>
      <w:r>
        <w:rPr>
          <w:rFonts w:hint="eastAsia" w:ascii="方正仿宋_GB2312" w:hAnsi="方正仿宋_GB2312" w:eastAsia="方正仿宋_GB2312" w:cs="方正仿宋_GB2312"/>
          <w:color w:val="000000" w:themeColor="text1"/>
          <w14:textFill>
            <w14:solidFill>
              <w14:schemeClr w14:val="tx1"/>
            </w14:solidFill>
          </w14:textFill>
        </w:rPr>
        <w:t xml:space="preserve">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w:t>
      </w:r>
      <w:r/>
    </w:p>
    <w:p>
      <w:pPr>
        <w:pStyle w:val="1121"/>
        <w:ind w:firstLine="420"/>
        <w:spacing w:line="520" w:lineRule="exact"/>
        <w:rPr>
          <w:rFonts w:hint="eastAsia" w:ascii="方正仿宋_GB2312" w:hAnsi="方正仿宋_GB2312" w:eastAsia="方正仿宋_GB2312" w:cs="方正仿宋_GB2312"/>
          <w:b w:val="0"/>
        </w:rPr>
      </w:pPr>
      <w:r>
        <w:rPr>
          <w:rFonts w:hint="eastAsia" w:ascii="方正仿宋_GB2312" w:hAnsi="方正仿宋_GB2312" w:eastAsia="方正仿宋_GB2312" w:cs="方正仿宋_GB2312"/>
          <w:b w:val="0"/>
          <w:bCs/>
          <w:color w:val="000000" w:themeColor="text1"/>
          <w14:textFill>
            <w14:solidFill>
              <w14:schemeClr w14:val="tx1"/>
            </w14:solidFill>
          </w14:textFill>
        </w:rPr>
        <w:t xml:space="preserve">3.7</w:t>
      </w:r>
      <w:r>
        <w:rPr>
          <w:rFonts w:hint="eastAsia" w:ascii="方正仿宋_GB2312" w:hAnsi="方正仿宋_GB2312" w:eastAsia="方正仿宋_GB2312" w:cs="方正仿宋_GB2312"/>
          <w:color w:val="000000" w:themeColor="text1"/>
          <w14:textFill>
            <w14:solidFill>
              <w14:schemeClr w14:val="tx1"/>
            </w14:solidFill>
          </w14:textFill>
        </w:rPr>
        <w:t xml:space="preserve">动态稀释仪：</w:t>
      </w:r>
      <w:r>
        <w:rPr>
          <w:rFonts w:hint="eastAsia" w:ascii="方正仿宋_GB2312" w:hAnsi="方正仿宋_GB2312" w:eastAsia="方正仿宋_GB2312" w:cs="方正仿宋_GB2312"/>
          <w:b w:val="0"/>
        </w:rPr>
        <w:t xml:space="preserve">需具备独立的标样和稀释通道。</w:t>
      </w:r>
      <w:r>
        <w:rPr>
          <w:rFonts w:hint="eastAsia" w:ascii="方正仿宋_GB2312" w:hAnsi="方正仿宋_GB2312" w:eastAsia="方正仿宋_GB2312" w:cs="方正仿宋_GB2312"/>
          <w:bCs/>
        </w:rPr>
        <w:t xml:space="preserve">提供软件截图或仪器照片</w:t>
      </w:r>
      <w:r>
        <w:rPr>
          <w:rFonts w:hint="eastAsia" w:ascii="方正仿宋_GB2312" w:hAnsi="方正仿宋_GB2312" w:eastAsia="方正仿宋_GB2312" w:cs="方正仿宋_GB2312"/>
          <w:color w:val="000000" w:themeColor="text1"/>
          <w14:textFill>
            <w14:solidFill>
              <w14:schemeClr w14:val="tx1"/>
            </w14:solidFill>
          </w14:textFill>
        </w:rPr>
        <w:t xml:space="preserve">并加盖公章</w:t>
      </w:r>
      <w:r>
        <w:rPr>
          <w:rFonts w:hint="eastAsia" w:ascii="方正仿宋_GB2312" w:hAnsi="方正仿宋_GB2312" w:eastAsia="方正仿宋_GB2312" w:cs="方正仿宋_GB2312"/>
          <w:bCs/>
        </w:rPr>
        <w:t xml:space="preserve">。</w:t>
      </w:r>
      <w:r/>
    </w:p>
    <w:p>
      <w:pPr>
        <w:pStyle w:val="1121"/>
        <w:ind w:firstLine="420"/>
        <w:spacing w:line="520" w:lineRule="exact"/>
        <w:rPr>
          <w:rFonts w:hint="eastAsia" w:ascii="方正仿宋_GB2312" w:hAnsi="方正仿宋_GB2312" w:eastAsia="方正仿宋_GB2312" w:cs="方正仿宋_GB2312"/>
          <w:bCs/>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3.8 </w:t>
      </w:r>
      <w:r>
        <w:rPr>
          <w:rFonts w:hint="eastAsia" w:ascii="方正仿宋_GB2312" w:hAnsi="方正仿宋_GB2312" w:eastAsia="方正仿宋_GB2312" w:cs="方正仿宋_GB2312"/>
          <w:bCs/>
          <w:color w:val="000000" w:themeColor="text1"/>
          <w14:textFill>
            <w14:solidFill>
              <w14:schemeClr w14:val="tx1"/>
            </w14:solidFill>
          </w14:textFill>
        </w:rPr>
        <w:t xml:space="preserve">系统性能指标需满足质量控制要求：</w:t>
      </w:r>
      <w:r/>
    </w:p>
    <w:p>
      <w:pPr>
        <w:pStyle w:val="1121"/>
        <w:ind w:firstLine="420"/>
        <w:spacing w:line="520" w:lineRule="exact"/>
        <w:rPr>
          <w:rFonts w:hint="eastAsia" w:ascii="方正仿宋_GB2312" w:hAnsi="方正仿宋_GB2312" w:eastAsia="方正仿宋_GB2312" w:cs="方正仿宋_GB2312"/>
          <w:bCs/>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3.8.1</w:t>
      </w:r>
      <w:r>
        <w:rPr>
          <w:rFonts w:hint="eastAsia" w:ascii="方正仿宋_GB2312" w:hAnsi="方正仿宋_GB2312" w:eastAsia="方正仿宋_GB2312" w:cs="方正仿宋_GB2312"/>
          <w:bCs/>
          <w:color w:val="000000" w:themeColor="text1"/>
          <w14:textFill>
            <w14:solidFill>
              <w14:schemeClr w14:val="tx1"/>
            </w14:solidFill>
          </w14:textFill>
        </w:rPr>
        <w:t xml:space="preserve">标准曲线</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：相关系数R</w:t>
      </w:r>
      <w:r>
        <w:rPr>
          <w:rFonts w:hint="eastAsia" w:ascii="方正仿宋_GB2312" w:hAnsi="方正仿宋_GB2312" w:eastAsia="方正仿宋_GB2312" w:cs="方正仿宋_GB2312"/>
          <w:b w:val="0"/>
          <w:color w:val="000000" w:themeColor="text1"/>
          <w:vertAlign w:val="superscript"/>
          <w14:textFill>
            <w14:solidFill>
              <w14:schemeClr w14:val="tx1"/>
            </w14:solidFill>
          </w14:textFill>
        </w:rPr>
        <w:t xml:space="preserve">2</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≥0.98；零点噪声：≤0.05 nmol/mol；准确度:≤±10%；精密度：≤10%；24h浓度漂移：≤±10%（不超过±1nmol/mol）；</w:t>
      </w:r>
      <w:r>
        <w:rPr>
          <w:rFonts w:hint="eastAsia" w:ascii="方正仿宋_GB2312" w:hAnsi="方正仿宋_GB2312" w:eastAsia="方正仿宋_GB2312" w:cs="方正仿宋_GB2312"/>
          <w:b w:val="0"/>
        </w:rPr>
        <w:t xml:space="preserve">以上参数要求100%的物种测量达到相关要求，物种为57种PAMs。</w:t>
      </w:r>
      <w:r>
        <w:rPr>
          <w:rFonts w:hint="eastAsia" w:ascii="方正仿宋_GB2312" w:hAnsi="方正仿宋_GB2312" w:eastAsia="方正仿宋_GB2312" w:cs="方正仿宋_GB2312"/>
          <w:bCs/>
        </w:rPr>
        <w:t xml:space="preserve">提供权威机构检测报告或</w:t>
      </w:r>
      <w:r>
        <w:rPr>
          <w:rFonts w:hint="eastAsia" w:ascii="方正仿宋_GB2312" w:hAnsi="方正仿宋_GB2312" w:eastAsia="方正仿宋_GB2312" w:cs="方正仿宋_GB2312"/>
          <w:bCs/>
          <w:color w:val="000000" w:themeColor="text1"/>
          <w14:textFill>
            <w14:solidFill>
              <w14:schemeClr w14:val="tx1"/>
            </w14:solidFill>
          </w14:textFill>
        </w:rPr>
        <w:t xml:space="preserve">测试报告</w:t>
      </w:r>
      <w:r>
        <w:rPr>
          <w:rFonts w:hint="eastAsia" w:ascii="方正仿宋_GB2312" w:hAnsi="方正仿宋_GB2312" w:eastAsia="方正仿宋_GB2312" w:cs="方正仿宋_GB2312"/>
          <w:color w:val="000000" w:themeColor="text1"/>
          <w14:textFill>
            <w14:solidFill>
              <w14:schemeClr w14:val="tx1"/>
            </w14:solidFill>
          </w14:textFill>
        </w:rPr>
        <w:t xml:space="preserve">并加盖公章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（如：中国环境监测总站等）。</w:t>
      </w:r>
      <w:r/>
    </w:p>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3.8.2</w:t>
      </w:r>
      <w:r>
        <w:rPr>
          <w:rFonts w:hint="eastAsia" w:ascii="方正仿宋_GB2312" w:hAnsi="方正仿宋_GB2312" w:eastAsia="方正仿宋_GB2312" w:cs="方正仿宋_GB2312"/>
          <w:bCs/>
          <w:color w:val="000000" w:themeColor="text1"/>
          <w14:textFill>
            <w14:solidFill>
              <w14:schemeClr w14:val="tx1"/>
            </w14:solidFill>
          </w14:textFill>
        </w:rPr>
        <w:t xml:space="preserve">长时间浓度漂移</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氢火焰离子检测器检测组分≤15%；保留时间漂移：最大值≤0.4min；仪器平行性：≤20%的检出组分化合物不少于21个；系统残留：90%的组分的系统残留浓度≤0.1nmol/mol；分离度：环戊烷＆异戊烷≥1.0、2，3-二甲基戊烷＆2-甲基己烷≥1.32、邻二甲苯＆苯乙烯≥1.55。试运行期间数据有效率：≥95%。</w:t>
      </w:r>
      <w:r>
        <w:rPr>
          <w:rFonts w:hint="eastAsia" w:ascii="方正仿宋_GB2312" w:hAnsi="方正仿宋_GB2312" w:eastAsia="方正仿宋_GB2312" w:cs="方正仿宋_GB2312"/>
          <w:b w:val="0"/>
        </w:rPr>
        <w:t xml:space="preserve">（以上为57种PAMs物种）。</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提供权威机构检测报告或测试报告</w:t>
      </w:r>
      <w:r>
        <w:rPr>
          <w:rFonts w:hint="eastAsia" w:ascii="方正仿宋_GB2312" w:hAnsi="方正仿宋_GB2312" w:eastAsia="方正仿宋_GB2312" w:cs="方正仿宋_GB2312"/>
          <w:color w:val="000000" w:themeColor="text1"/>
          <w14:textFill>
            <w14:solidFill>
              <w14:schemeClr w14:val="tx1"/>
            </w14:solidFill>
          </w14:textFill>
        </w:rPr>
        <w:t xml:space="preserve">并加盖公章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（如：中国环境监测总站等）。</w:t>
      </w:r>
      <w:r/>
    </w:p>
    <w:p>
      <w:pPr>
        <w:pStyle w:val="1121"/>
        <w:ind w:firstLine="420"/>
        <w:spacing w:line="520" w:lineRule="exact"/>
        <w:rPr>
          <w:rFonts w:hint="eastAsia" w:ascii="方正仿宋_GB2312" w:hAnsi="方正仿宋_GB2312" w:eastAsia="方正仿宋_GB2312" w:cs="方正仿宋_GB2312"/>
          <w:bCs/>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3.9</w:t>
      </w:r>
      <w:r>
        <w:rPr>
          <w:rFonts w:hint="eastAsia" w:ascii="方正仿宋_GB2312" w:hAnsi="方正仿宋_GB2312" w:eastAsia="方正仿宋_GB2312" w:cs="方正仿宋_GB2312"/>
          <w:bCs/>
          <w:color w:val="000000" w:themeColor="text1"/>
          <w14:textFill>
            <w14:solidFill>
              <w14:schemeClr w14:val="tx1"/>
            </w14:solidFill>
          </w14:textFill>
        </w:rPr>
        <w:t xml:space="preserve"> 认证要求：</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通过环境保护部环境监测仪器质量监督检验中心检定，或属环境空气挥发性有机物连续自动监测系统适用性检测合格名录产品。</w:t>
      </w:r>
      <w:r>
        <w:rPr>
          <w:rFonts w:hint="eastAsia" w:ascii="方正仿宋_GB2312" w:hAnsi="方正仿宋_GB2312" w:eastAsia="方正仿宋_GB2312" w:cs="方正仿宋_GB2312"/>
          <w:bCs/>
          <w:color w:val="000000" w:themeColor="text1"/>
          <w14:textFill>
            <w14:solidFill>
              <w14:schemeClr w14:val="tx1"/>
            </w14:solidFill>
          </w14:textFill>
        </w:rPr>
        <w:t xml:space="preserve">提供认证证书和适用性检测报告，或属环境空气挥发性有机物连续自动监测系统适用性检测合格名录产品截图</w:t>
      </w:r>
      <w:r>
        <w:rPr>
          <w:rFonts w:hint="eastAsia" w:ascii="方正仿宋_GB2312" w:hAnsi="方正仿宋_GB2312" w:eastAsia="方正仿宋_GB2312" w:cs="方正仿宋_GB2312"/>
          <w:color w:val="000000" w:themeColor="text1"/>
          <w14:textFill>
            <w14:solidFill>
              <w14:schemeClr w14:val="tx1"/>
            </w14:solidFill>
          </w14:textFill>
        </w:rPr>
        <w:t xml:space="preserve">并加盖公章</w:t>
      </w:r>
      <w:r>
        <w:rPr>
          <w:rFonts w:hint="eastAsia" w:ascii="方正仿宋_GB2312" w:hAnsi="方正仿宋_GB2312" w:eastAsia="方正仿宋_GB2312" w:cs="方正仿宋_GB2312"/>
          <w:bCs/>
          <w:color w:val="000000" w:themeColor="text1"/>
          <w14:textFill>
            <w14:solidFill>
              <w14:schemeClr w14:val="tx1"/>
            </w14:solidFill>
          </w14:textFill>
        </w:rPr>
        <w:t xml:space="preserve">。</w:t>
      </w:r>
      <w:r/>
    </w:p>
    <w:p>
      <w:pPr>
        <w:pStyle w:val="1121"/>
        <w:ind w:firstLine="420"/>
        <w:spacing w:line="520" w:lineRule="exact"/>
        <w:rPr>
          <w:rFonts w:hint="eastAsia" w:ascii="方正仿宋_GB2312" w:hAnsi="方正仿宋_GB2312" w:eastAsia="方正仿宋_GB2312" w:cs="方正仿宋_GB2312"/>
          <w:b w:val="0"/>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3.10</w:t>
      </w:r>
      <w:r>
        <w:rPr>
          <w:rFonts w:hint="eastAsia" w:ascii="方正仿宋_GB2312" w:hAnsi="方正仿宋_GB2312" w:eastAsia="方正仿宋_GB2312" w:cs="方正仿宋_GB2312"/>
          <w:bCs/>
          <w:color w:val="000000" w:themeColor="text1"/>
          <w14:textFill>
            <w14:solidFill>
              <w14:schemeClr w14:val="tx1"/>
            </w14:solidFill>
          </w14:textFill>
        </w:rPr>
        <w:t xml:space="preserve">校准系统：</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核心产品具备校准系统或外置校准系统均可；通过气体质量流量控制器精确控制气体流量，自动建立标样校准曲线；内部管路和接头全部经过严格惰性化处理，降低VOCs气体在管路中吸附残留的影响；具有远程遥控或序列编辑功能；具有多点自动序列配气功能，具有单点或多点自动校准功能；仪器支持通过内置序列设置方法实现多点自动校准功能。</w:t>
      </w:r>
      <w:r/>
    </w:p>
    <w:p>
      <w:pPr>
        <w:pStyle w:val="1121"/>
        <w:ind w:firstLine="420"/>
        <w:spacing w:line="520" w:lineRule="exact"/>
        <w:rPr>
          <w:rFonts w:hint="eastAsia" w:ascii="方正仿宋_GB2312" w:hAnsi="方正仿宋_GB2312" w:eastAsia="方正仿宋_GB2312" w:cs="方正仿宋_GB2312"/>
          <w:b w:val="0"/>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3</w:t>
      </w:r>
      <w:r>
        <w:rPr>
          <w:rFonts w:hint="eastAsia" w:ascii="方正仿宋_GB2312" w:hAnsi="方正仿宋_GB2312" w:eastAsia="方正仿宋_GB2312" w:cs="方正仿宋_GB2312"/>
          <w:b w:val="0"/>
        </w:rPr>
        <w:t xml:space="preserve">.11</w:t>
      </w:r>
      <w:r>
        <w:rPr>
          <w:rFonts w:hint="eastAsia" w:ascii="方正仿宋_GB2312" w:hAnsi="方正仿宋_GB2312" w:eastAsia="方正仿宋_GB2312" w:cs="方正仿宋_GB2312"/>
          <w:bCs/>
        </w:rPr>
        <w:t xml:space="preserve">标气</w:t>
      </w:r>
      <w:r>
        <w:rPr>
          <w:rFonts w:hint="eastAsia" w:ascii="方正仿宋_GB2312" w:hAnsi="方正仿宋_GB2312" w:eastAsia="方正仿宋_GB2312" w:cs="方正仿宋_GB2312"/>
          <w:b w:val="0"/>
        </w:rPr>
        <w:t xml:space="preserve">：提供可溯源至NIST的混合标气，标气组分覆盖116种测量物质（包括以上监测目标化合物）。提供溴氯甲烷，氯苯-d5，1,4-二氟苯，1-溴-4-氟苯作为内标气。</w:t>
      </w:r>
      <w:r/>
    </w:p>
    <w:p>
      <w:pPr>
        <w:pStyle w:val="1122"/>
        <w:ind w:firstLine="420"/>
        <w:spacing w:line="520" w:lineRule="exact"/>
        <w:tabs>
          <w:tab w:val="left" w:pos="851" w:leader="none"/>
        </w:tabs>
        <w:rPr>
          <w:rFonts w:hint="eastAsia" w:ascii="方正仿宋_GB2312" w:hAnsi="方正仿宋_GB2312" w:eastAsia="方正仿宋_GB2312" w:cs="方正仿宋_GB2312"/>
          <w:bCs/>
          <w:color w:val="000000" w:themeColor="text1"/>
          <w14:textFill>
            <w14:solidFill>
              <w14:schemeClr w14:val="tx1"/>
            </w14:solidFill>
          </w14:textFill>
        </w:rPr>
      </w:pPr>
      <w:r>
        <w:rPr>
          <w:rFonts w:hint="eastAsia" w:ascii="方正仿宋_GB2312" w:hAnsi="方正仿宋_GB2312" w:eastAsia="方正仿宋_GB2312" w:cs="方正仿宋_GB2312"/>
          <w:bCs/>
          <w:color w:val="000000" w:themeColor="text1"/>
          <w14:textFill>
            <w14:solidFill>
              <w14:schemeClr w14:val="tx1"/>
            </w14:solidFill>
          </w14:textFill>
        </w:rPr>
        <w:t xml:space="preserve">3.12 </w:t>
      </w:r>
      <w:r>
        <w:rPr>
          <w:rFonts w:hint="eastAsia" w:ascii="方正仿宋_GB2312" w:hAnsi="方正仿宋_GB2312" w:eastAsia="方正仿宋_GB2312" w:cs="方正仿宋_GB2312"/>
          <w:b/>
          <w:color w:val="000000" w:themeColor="text1"/>
          <w14:textFill>
            <w14:solidFill>
              <w14:schemeClr w14:val="tx1"/>
            </w14:solidFill>
          </w14:textFill>
        </w:rPr>
        <w:t xml:space="preserve">数据采集与传输</w:t>
      </w:r>
      <w:r>
        <w:rPr>
          <w:rFonts w:hint="eastAsia" w:ascii="方正仿宋_GB2312" w:hAnsi="方正仿宋_GB2312" w:eastAsia="方正仿宋_GB2312" w:cs="方正仿宋_GB2312"/>
          <w:bCs/>
          <w:color w:val="000000" w:themeColor="text1"/>
          <w14:textFill>
            <w14:solidFill>
              <w14:schemeClr w14:val="tx1"/>
            </w14:solidFill>
          </w14:textFill>
        </w:rPr>
        <w:t xml:space="preserve">：</w:t>
      </w:r>
      <w:r/>
    </w:p>
    <w:p>
      <w:pPr>
        <w:pStyle w:val="1122"/>
        <w:ind w:firstLine="420"/>
        <w:spacing w:line="520" w:lineRule="exact"/>
        <w:tabs>
          <w:tab w:val="left" w:pos="851" w:leader="none"/>
        </w:tabs>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bCs/>
          <w:color w:val="000000" w:themeColor="text1"/>
          <w14:textFill>
            <w14:solidFill>
              <w14:schemeClr w14:val="tx1"/>
            </w14:solidFill>
          </w14:textFill>
        </w:rPr>
        <w:t xml:space="preserve">3.12.1</w:t>
      </w:r>
      <w:r>
        <w:rPr>
          <w:rFonts w:hint="eastAsia" w:ascii="方正仿宋_GB2312" w:hAnsi="方正仿宋_GB2312" w:eastAsia="方正仿宋_GB2312" w:cs="方正仿宋_GB2312"/>
          <w:b/>
          <w:color w:val="000000" w:themeColor="text1"/>
          <w14:textFill>
            <w14:solidFill>
              <w14:schemeClr w14:val="tx1"/>
            </w14:solidFill>
          </w14:textFill>
        </w:rPr>
        <w:t xml:space="preserve">工控机</w:t>
      </w:r>
      <w:r>
        <w:rPr>
          <w:rFonts w:hint="eastAsia" w:ascii="方正仿宋_GB2312" w:hAnsi="方正仿宋_GB2312" w:eastAsia="方正仿宋_GB2312" w:cs="方正仿宋_GB2312"/>
          <w:bCs/>
          <w:color w:val="000000" w:themeColor="text1"/>
          <w14:textFill>
            <w14:solidFill>
              <w14:schemeClr w14:val="tx1"/>
            </w14:solidFill>
          </w14:textFill>
        </w:rPr>
        <w:t xml:space="preserve">：CPU≥2.0GHz；内存≥2GB；硬盘容量≥500GB；通讯接口：RS232/485COM口不小于6个，网口不少于2个</w:t>
      </w:r>
      <w:r>
        <w:rPr>
          <w:rFonts w:hint="eastAsia" w:ascii="方正仿宋_GB2312" w:hAnsi="方正仿宋_GB2312" w:eastAsia="方正仿宋_GB2312" w:cs="方正仿宋_GB2312"/>
          <w:color w:val="000000" w:themeColor="text1"/>
          <w14:textFill>
            <w14:solidFill>
              <w14:schemeClr w14:val="tx1"/>
            </w14:solidFill>
          </w14:textFill>
        </w:rPr>
        <w:t xml:space="preserve">。</w:t>
      </w:r>
      <w:r/>
    </w:p>
    <w:p>
      <w:pPr>
        <w:pStyle w:val="1122"/>
        <w:ind w:firstLine="420"/>
        <w:spacing w:line="520" w:lineRule="exact"/>
        <w:tabs>
          <w:tab w:val="left" w:pos="851" w:leader="none"/>
        </w:tabs>
        <w:rPr>
          <w:rFonts w:hint="eastAsia" w:ascii="方正仿宋_GB2312" w:hAnsi="方正仿宋_GB2312" w:eastAsia="方正仿宋_GB2312" w:cs="方正仿宋_GB2312"/>
          <w:bCs/>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3.12.2 </w:t>
      </w:r>
      <w:r>
        <w:rPr>
          <w:rFonts w:hint="eastAsia" w:ascii="方正仿宋_GB2312" w:hAnsi="方正仿宋_GB2312" w:eastAsia="方正仿宋_GB2312" w:cs="方正仿宋_GB2312"/>
          <w:b/>
          <w:bCs/>
          <w:color w:val="000000" w:themeColor="text1"/>
          <w14:textFill>
            <w14:solidFill>
              <w14:schemeClr w14:val="tx1"/>
            </w14:solidFill>
          </w14:textFill>
        </w:rPr>
        <w:t xml:space="preserve">数据采集软件</w:t>
      </w:r>
      <w:r>
        <w:rPr>
          <w:rFonts w:hint="eastAsia" w:ascii="方正仿宋_GB2312" w:hAnsi="方正仿宋_GB2312" w:eastAsia="方正仿宋_GB2312" w:cs="方正仿宋_GB2312"/>
          <w:color w:val="000000" w:themeColor="text1"/>
          <w14:textFill>
            <w14:solidFill>
              <w14:schemeClr w14:val="tx1"/>
            </w14:solidFill>
          </w14:textFill>
        </w:rPr>
        <w:t xml:space="preserve">：内置多种通讯协议，兼容各类环境监测分析仪器；系统可灵活设置各种报警方式，可远程显示现场工作状态、异常值自动报警，并能将报警信号自动发送给责任人员；系统可以实时存储保存一年以上实时数据及小时均值；具备测量数据及实时状态的查询功能，按需要进行各种方式的数据查询，数据采集器可正确显示分析仪测定的资料；具备数据查询功能，不仅能查询一定时间段的历史数据，而且能查询分钟均值、小时均值、日均值等统计数据。数据传输需满足相关要求的传输协议，相关数据按照用户要求上传至指定平台。</w:t>
      </w:r>
      <w:r/>
    </w:p>
    <w:p>
      <w:pPr>
        <w:pStyle w:val="1121"/>
        <w:ind w:firstLine="420"/>
        <w:spacing w:line="52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b w:val="0"/>
          <w:bCs/>
          <w:color w:val="000000" w:themeColor="text1"/>
          <w14:textFill>
            <w14:solidFill>
              <w14:schemeClr w14:val="tx1"/>
            </w14:solidFill>
          </w14:textFill>
        </w:rPr>
        <w:t xml:space="preserve">3.13</w:t>
      </w:r>
      <w:r>
        <w:rPr>
          <w:rFonts w:hint="eastAsia" w:ascii="方正仿宋_GB2312" w:hAnsi="方正仿宋_GB2312" w:eastAsia="方正仿宋_GB2312" w:cs="方正仿宋_GB2312"/>
          <w:color w:val="000000" w:themeColor="text1"/>
          <w14:textFill>
            <w14:solidFill>
              <w14:schemeClr w14:val="tx1"/>
            </w14:solidFill>
          </w14:textFill>
        </w:rPr>
        <w:t xml:space="preserve"> UPS及稳压电源</w:t>
      </w:r>
      <w:r>
        <w:rPr>
          <w:rFonts w:hint="eastAsia" w:ascii="方正仿宋_GB2312" w:hAnsi="方正仿宋_GB2312" w:eastAsia="方正仿宋_GB2312" w:cs="方正仿宋_GB2312"/>
          <w:b w:val="0"/>
          <w:bCs/>
          <w:color w:val="000000" w:themeColor="text1"/>
          <w14:textFill>
            <w14:solidFill>
              <w14:schemeClr w14:val="tx1"/>
            </w14:solidFill>
          </w14:textFill>
        </w:rPr>
        <w:t xml:space="preserve">：具备</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独立的防浪涌保护插座：不仅保护PC，还能够对打印机、路由器、扫描仪、Modem等相关外设提供电源防浪涌保护。至少保证整个站房包括仪器设备（不含空调）的4小时的用电。</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四、拟采购标的需要满足的商务要求</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1.运行维护服务要求</w:t>
      </w:r>
      <w:r/>
    </w:p>
    <w:p>
      <w:pPr>
        <w:pStyle w:val="1121"/>
        <w:ind w:firstLine="420"/>
        <w:spacing w:line="520" w:lineRule="exact"/>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b w:val="0"/>
          <w:color w:val="000000" w:themeColor="text1"/>
          <w14:textFill>
            <w14:solidFill>
              <w14:schemeClr w14:val="tx1"/>
            </w14:solidFill>
          </w14:textFill>
        </w:rPr>
        <w:t xml:space="preserve">1.1 投标人应提供免费运维服务（包括但不限于日常运行、维护、故障维修（质保期内仪器除外）、标气、耗材、配件、站房辅助设施（空调、UPS等）维修费、电费、场所租赁和管理费、网络通讯费及防雷检测费等。），免费运维期从设备验收合格之日起</w:t>
      </w:r>
      <w:r>
        <w:rPr>
          <w:rFonts w:hint="eastAsia" w:ascii="方正仿宋_GB2312" w:hAnsi="方正仿宋_GB2312" w:eastAsia="方正仿宋_GB2312" w:cs="方正仿宋_GB2312"/>
          <w:bCs/>
        </w:rPr>
        <w:t xml:space="preserve">1年</w:t>
      </w:r>
      <w:r>
        <w:rPr>
          <w:rFonts w:hint="eastAsia" w:ascii="方正仿宋_GB2312" w:hAnsi="方正仿宋_GB2312" w:eastAsia="方正仿宋_GB2312" w:cs="方正仿宋_GB2312"/>
          <w:b w:val="0"/>
          <w:color w:val="000000" w:themeColor="text1"/>
          <w14:textFill>
            <w14:solidFill>
              <w14:schemeClr w14:val="tx1"/>
            </w14:solidFill>
          </w14:textFill>
        </w:rPr>
        <w:t xml:space="preserve">。</w:t>
      </w:r>
      <w:r/>
    </w:p>
    <w:p>
      <w:pPr>
        <w:pStyle w:val="958"/>
        <w:ind w:left="0"/>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 运行维护具体要求如下：</w:t>
      </w:r>
      <w:r/>
    </w:p>
    <w:p>
      <w:pPr>
        <w:pStyle w:val="958"/>
        <w:ind w:left="0"/>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1.2.1投标人要有完善的管理制度及技术人员培训制度，指定项目经理人，负责日常运营及质量管理，同时在指定地点安排不少于1名运行维护技术人员，人员要相对固定。根据实际工作需要，定期或不定期提供数据分析服务。</w:t>
      </w:r>
      <w:r/>
    </w:p>
    <w:p>
      <w:pPr>
        <w:pStyle w:val="958"/>
        <w:ind w:left="0"/>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1.2.2 运行维护技术人员每日查看仪器运行状况、工作参数、数据采集和传输情况是否正常（网络查看）。每天安排专人审核数据，跟踪仪器运行状况，</w:t>
      </w:r>
      <w:r>
        <w:rPr>
          <w:rFonts w:hint="eastAsia" w:ascii="方正仿宋_GB2312" w:hAnsi="方正仿宋_GB2312" w:eastAsia="方正仿宋_GB2312" w:cs="方正仿宋_GB2312"/>
        </w:rPr>
        <w:t xml:space="preserve">每两天在数据平台上提交各台仪器前两天的数据初审情况，并汇报审核结果。</w:t>
      </w:r>
      <w:r/>
    </w:p>
    <w:p>
      <w:pPr>
        <w:pStyle w:val="958"/>
        <w:ind w:left="0"/>
        <w:rPr>
          <w:rFonts w:hint="eastAsia" w:ascii="方正仿宋_GB2312" w:hAnsi="方正仿宋_GB2312" w:eastAsia="方正仿宋_GB2312" w:cs="方正仿宋_GB2312"/>
          <w:color w:val="000000" w:themeColor="text1"/>
          <w:szCs w:val="21"/>
          <w14:textFill>
            <w14:solidFill>
              <w14:schemeClr w14:val="tx1"/>
            </w14:solidFill>
          </w14:textFill>
        </w:rPr>
      </w:pP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1.2.3 每周进行一次巡检，主要工作包括：仪器运行状态检查，更换滤膜及相关耗材，站房运行环境条件查看（如电力、温湿度等），卫生保洁等；检查标准气体及载气钢瓶是否安全固定、阀门是否漏气、有效期限和消耗情况等。根据实际情况及时排空空气压缩机储气瓶中的积水。</w:t>
      </w:r>
      <w:r/>
    </w:p>
    <w:p>
      <w:pPr>
        <w:pStyle w:val="958"/>
        <w:ind w:left="0"/>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 数据审核、运行维护要求如下：</w:t>
      </w:r>
      <w:r/>
    </w:p>
    <w:p>
      <w:pPr>
        <w:ind w:firstLine="420"/>
        <w:spacing w:line="360" w:lineRule="auto"/>
        <w:rPr>
          <w:rFonts w:hint="eastAsia" w:ascii="方正仿宋_GB2312" w:hAnsi="方正仿宋_GB2312" w:eastAsia="方正仿宋_GB2312" w:cs="方正仿宋_GB2312"/>
          <w:color w:val="000000" w:themeColor="text1"/>
          <w:szCs w:val="2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1.3.1 </w:t>
      </w: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仪器在线率：数据在线率≥90%（以小时值计算）。仪器在线率=仪器实际运行时间/仪器可运行时间×100%。（仪器实际运行时间不含断电等不可抗力）。</w:t>
      </w:r>
      <w:r/>
    </w:p>
    <w:p>
      <w:pPr>
        <w:ind w:firstLine="420"/>
        <w:spacing w:line="360" w:lineRule="auto"/>
        <w:rPr>
          <w:rFonts w:hint="eastAsia" w:ascii="方正仿宋_GB2312" w:hAnsi="方正仿宋_GB2312" w:eastAsia="方正仿宋_GB2312" w:cs="方正仿宋_GB2312"/>
          <w:color w:val="000000" w:themeColor="text1"/>
          <w:szCs w:val="2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设备有效数据获取率要求不低于85%，</w:t>
      </w: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有效数据获取率=（该仪器获得的有效小时数/应有的小时数）×100%。（有效数据是经过审核通过的有效数据，因停电、不可抗力或定期维护和质控校准损失的小时数在应有小时数中扣除）。</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rPr>
        <w:t xml:space="preserve">1.3.2 谱图重积分要求：VOCs图谱必须经过人工二次积分确认监测结果的准确性；每两天提交一次前两天经过审核后的重积分数据和质控数据（质控数据包括日核查或周核查质控报告及通标图谱），对于缺数、异常数据需做审核说明；在臭氧高污染季节VOCs每周进行图谱审核，根据采购人要求，在典型污染过程随时开展图谱审核；采购人随机抽取一定比例的原始谱图进行比对核实；特征物质要求90%以上的检出率。（如：乙烷、丙烷、苯、甲苯等）。</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rPr>
        <w:t xml:space="preserve">1.3.3 月报及年报编制内容需包括：</w:t>
      </w:r>
      <w:r>
        <w:rPr>
          <w:rFonts w:hint="eastAsia" w:ascii="方正仿宋_GB2312" w:hAnsi="方正仿宋_GB2312" w:eastAsia="方正仿宋_GB2312" w:cs="方正仿宋_GB2312"/>
          <w:color w:val="000000" w:themeColor="text1"/>
          <w14:textFill>
            <w14:solidFill>
              <w14:schemeClr w14:val="tx1"/>
            </w14:solidFill>
          </w14:textFill>
        </w:rPr>
        <w:t xml:space="preserve">仪器运行情况、数据获取情况。每月10日前提供上个月运行维护报告，运维结束后20日内提供年度运行维护报告。</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1.3.4 故障响应：当仪器设备每日8时～22时出现故障，应在1小时内响应，2小时之内到达现场，4小时内现场解决；其他时段出现故障，应在每日8时前响应，2小时之内到达现场，4小时内现场解决；故障4小时内不能解决的，应及时与采购人联系，确定解决方案，故障超过72小时不能解决需书面汇报。</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1.3.5 中标人出现以下行为的，采购人有权终止运行维护合同，情节严重者，将予以通报：未经采购人书面许可，公开展示、发表或透露监测结果给第三方的；运行维护期间出现调整数据等弄虚作假行为的。</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1.3.6 本招标文件未写的运行维护内容，若是国家相关质控和技术规定必须的，中标人不得因未写入而拒绝提供。</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1.3.7 因运行维护不当或者人员管理不到位，导致仪器或物品损毁造成损失的，中标人应给免费维修或更换。</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rPr>
        <w:t xml:space="preserve">1.3.8 大型活动保障：</w:t>
      </w:r>
      <w:r>
        <w:rPr>
          <w:rFonts w:hint="eastAsia" w:ascii="方正仿宋_GB2312" w:hAnsi="方正仿宋_GB2312" w:eastAsia="方正仿宋_GB2312" w:cs="方正仿宋_GB2312"/>
          <w:color w:val="000000" w:themeColor="text1"/>
          <w14:textFill>
            <w14:solidFill>
              <w14:schemeClr w14:val="tx1"/>
            </w14:solidFill>
          </w14:textFill>
        </w:rPr>
        <w:t xml:space="preserve">在大型赛事活动保障期间，对仪器设备的保障工作提供专业的技术和人员支持。</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 质控服务</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参考中国环境监测</w:t>
      </w:r>
      <w:r>
        <w:rPr>
          <w:rFonts w:hint="eastAsia" w:ascii="方正仿宋_GB2312" w:hAnsi="方正仿宋_GB2312" w:eastAsia="方正仿宋_GB2312" w:cs="方正仿宋_GB2312"/>
        </w:rPr>
        <w:t xml:space="preserve">总站光化学网络数据质控</w:t>
      </w:r>
      <w:r>
        <w:rPr>
          <w:rFonts w:hint="eastAsia" w:ascii="方正仿宋_GB2312" w:hAnsi="方正仿宋_GB2312" w:eastAsia="方正仿宋_GB2312" w:cs="方正仿宋_GB2312"/>
          <w:color w:val="000000" w:themeColor="text1"/>
          <w14:textFill>
            <w14:solidFill>
              <w14:schemeClr w14:val="tx1"/>
            </w14:solidFill>
          </w14:textFill>
        </w:rPr>
        <w:t xml:space="preserve">要求制定相应的质控方案，包括但不限于以下：</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1.4.1每日应使用标准混合气体对仪器各组分进行单点（工作点）检查与校准，当大于20%的物种色谱标准气单点浓度偏差大于20%、质谱标准气单点浓度偏差大于30%时，需重新标定校准曲线</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1.4.2每月对仪器设备进行一次例行质控，确保仪器持续稳定运行。</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1.4.3每季对仪器进行一次预防性维护和各测试参数检查，对零气发生器的氧化剂和活性炭进行一次更换，同时做好记录。</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1.4.4每季应使用标准混合气更新工作曲线和峰窗，辅助设备的耗材应根据实际情况进行更换。</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1.4.5每季对仪器所有数据进行备份。若仪器电脑空间不足，需有两处备份（备份数据不能泄露给任何第三方）。</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1.4.6每半年对仪器设备进行一次维护保养，对气态污染物采样系统进行一次维护清洗，完成中级维护保养的工作，应对仪器进行全面校准与检查，包括多点核查、重复性、稳定性，以确保仪器在维护前后数据的准确性和可比性。</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1.4.7每年对仪器设备及采样系统进行一次例行维护，完成大保养的工作内容。</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1.4.8 质控计划要求：每月25日前提供下月设备运行维护与质控计划工作安排。</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1.4.9运行维护与质控记录要求：制定统一格式运行维护和质控记录表格，经采购人审批同意后用于开展日常运行维护与质控工作，并于每月10日前提供上个月运行维护与质控记录表格。</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color w:val="000000" w:themeColor="text1"/>
          <w14:textFill>
            <w14:solidFill>
              <w14:schemeClr w14:val="tx1"/>
            </w14:solidFill>
          </w14:textFill>
        </w:rPr>
        <w:t xml:space="preserve">1.4.10为采购人提供VOCs月度数据报告。</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2.交付要求</w:t>
      </w:r>
      <w:r/>
    </w:p>
    <w:p>
      <w:pPr>
        <w:ind w:firstLine="420"/>
        <w:spacing w:line="360" w:lineRule="auto"/>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rPr>
        <w:t xml:space="preserve">2.1交货时间：</w:t>
      </w:r>
      <w:r>
        <w:rPr>
          <w:rFonts w:hint="eastAsia" w:ascii="方正仿宋_GB2312" w:hAnsi="方正仿宋_GB2312" w:eastAsia="方正仿宋_GB2312" w:cs="方正仿宋_GB2312"/>
          <w:lang w:val="zh-CN"/>
        </w:rPr>
        <w:t xml:space="preserve">合同签订后</w:t>
      </w:r>
      <w:r>
        <w:rPr>
          <w:rFonts w:hint="eastAsia" w:ascii="方正仿宋_GB2312" w:hAnsi="方正仿宋_GB2312" w:eastAsia="方正仿宋_GB2312" w:cs="方正仿宋_GB2312"/>
        </w:rPr>
        <w:t xml:space="preserve"> 30日内</w:t>
      </w:r>
      <w:r>
        <w:rPr>
          <w:rFonts w:hint="eastAsia" w:ascii="方正仿宋_GB2312" w:hAnsi="方正仿宋_GB2312" w:eastAsia="方正仿宋_GB2312" w:cs="方正仿宋_GB2312"/>
          <w:lang w:val="zh-CN"/>
        </w:rPr>
        <w:t xml:space="preserve">完成</w:t>
      </w:r>
      <w:r>
        <w:rPr>
          <w:rFonts w:hint="eastAsia" w:ascii="方正仿宋_GB2312" w:hAnsi="方正仿宋_GB2312" w:eastAsia="方正仿宋_GB2312" w:cs="方正仿宋_GB2312"/>
        </w:rPr>
        <w:t xml:space="preserve">交货</w:t>
      </w:r>
      <w:r>
        <w:rPr>
          <w:rFonts w:hint="eastAsia" w:ascii="方正仿宋_GB2312" w:hAnsi="方正仿宋_GB2312" w:eastAsia="方正仿宋_GB2312" w:cs="方正仿宋_GB2312"/>
          <w:lang w:val="zh-CN"/>
        </w:rPr>
        <w:t xml:space="preserve">，</w:t>
      </w:r>
      <w:r>
        <w:rPr>
          <w:rFonts w:hint="eastAsia" w:ascii="方正仿宋_GB2312" w:hAnsi="方正仿宋_GB2312" w:eastAsia="方正仿宋_GB2312" w:cs="方正仿宋_GB2312"/>
        </w:rPr>
        <w:t xml:space="preserve">并按采购人要求全部送货到位并安装调试完成。</w:t>
      </w:r>
      <w:r>
        <w:rPr>
          <w:rFonts w:hint="eastAsia" w:ascii="方正仿宋_GB2312" w:hAnsi="方正仿宋_GB2312" w:eastAsia="方正仿宋_GB2312" w:cs="方正仿宋_GB2312"/>
          <w:lang w:val="zh-CN"/>
        </w:rPr>
        <w:t xml:space="preserve">设备的免费质保期为设备验收报告签署之日起</w:t>
      </w:r>
      <w:r>
        <w:rPr>
          <w:rFonts w:hint="eastAsia" w:ascii="方正仿宋_GB2312" w:hAnsi="方正仿宋_GB2312" w:eastAsia="方正仿宋_GB2312" w:cs="方正仿宋_GB2312"/>
        </w:rPr>
        <w:t xml:space="preserve"> 2 </w:t>
      </w:r>
      <w:r>
        <w:rPr>
          <w:rFonts w:hint="eastAsia" w:ascii="方正仿宋_GB2312" w:hAnsi="方正仿宋_GB2312" w:eastAsia="方正仿宋_GB2312" w:cs="方正仿宋_GB2312"/>
          <w:lang w:val="zh-CN"/>
        </w:rPr>
        <w:t xml:space="preserve">年。</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2.2送货地点：中标人负责将货物运到采购人指定地点，由中标人负责办理运输和装卸、安装等，费用由中标人负责，由采购人组织验收，检验不合格或不符合质量要求，投标人除无条件退货、返工外，还应承担采购人的一切损失。</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3.安装调试要求</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color w:val="000000" w:themeColor="text1"/>
          <w14:textFill>
            <w14:solidFill>
              <w14:schemeClr w14:val="tx1"/>
            </w14:solidFill>
          </w14:textFill>
        </w:rPr>
        <w:t xml:space="preserve">3.1 中标人免费提前为采购人方提供设备安装</w:t>
      </w:r>
      <w:r>
        <w:rPr>
          <w:rFonts w:hint="eastAsia" w:ascii="方正仿宋_GB2312" w:hAnsi="方正仿宋_GB2312" w:eastAsia="方正仿宋_GB2312" w:cs="方正仿宋_GB2312"/>
        </w:rPr>
        <w:t xml:space="preserve">图纸，免费负责采购人老站房原有设备拆除清运及站房相关准备工作，设备到货后一周内，中标人应派有经验和能力、具有相应资质的技术人员，负责设备安装、调试至合格。</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rPr>
        <w:t xml:space="preserve">3.2</w:t>
      </w:r>
      <w:r>
        <w:rPr>
          <w:rFonts w:hint="eastAsia" w:ascii="方正仿宋_GB2312" w:hAnsi="方正仿宋_GB2312" w:eastAsia="方正仿宋_GB2312" w:cs="方正仿宋_GB2312"/>
          <w:color w:val="000000" w:themeColor="text1"/>
          <w14:textFill>
            <w14:solidFill>
              <w14:schemeClr w14:val="tx1"/>
            </w14:solidFill>
          </w14:textFill>
        </w:rPr>
        <w:t xml:space="preserve">设备安装时，中标人负责设备的免费安装和调试，但中标人必须事先与采购人方的设备管理部门联系，并与设备管理部门共同参与，否则引起的一切责任由中标人承担。</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3.3 设备存在二次搬迁时，中标人免费为采购人方提供搬迁服务。</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4.验收要求</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4.1</w:t>
      </w:r>
      <w:r>
        <w:rPr>
          <w:rFonts w:hint="eastAsia" w:ascii="方正仿宋_GB2312" w:hAnsi="方正仿宋_GB2312" w:eastAsia="方正仿宋_GB2312" w:cs="方正仿宋_GB2312"/>
          <w:color w:val="ee0000"/>
          <w:szCs w:val="21"/>
        </w:rPr>
        <w:t xml:space="preserve"> </w:t>
      </w:r>
      <w:r>
        <w:rPr>
          <w:rFonts w:hint="eastAsia" w:ascii="方正仿宋_GB2312" w:hAnsi="方正仿宋_GB2312" w:eastAsia="方正仿宋_GB2312" w:cs="方正仿宋_GB2312"/>
          <w:szCs w:val="21"/>
        </w:rPr>
        <w:t xml:space="preserve">设备投入运行前，中标人需向采购人书面提交验收申请，由采购人组织对设备进行初步验收，验收标准：对照招标文件、投标文件、合同及合同附件，使用部门负责人签字确认合格后，通过初验后进行试运行，</w:t>
      </w:r>
      <w:r>
        <w:rPr>
          <w:rFonts w:hint="eastAsia" w:ascii="方正仿宋_GB2312" w:hAnsi="方正仿宋_GB2312" w:eastAsia="方正仿宋_GB2312" w:cs="方正仿宋_GB2312"/>
        </w:rPr>
        <w:t xml:space="preserve">试运行期间内仪器正常运行的维护、维修、配件耗材供应等所有费用均由中标人承担</w:t>
      </w:r>
      <w:r>
        <w:rPr>
          <w:rFonts w:hint="eastAsia" w:ascii="方正仿宋_GB2312" w:hAnsi="方正仿宋_GB2312" w:eastAsia="方正仿宋_GB2312" w:cs="方正仿宋_GB2312"/>
          <w:szCs w:val="21"/>
        </w:rPr>
        <w:t xml:space="preserve">。</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4.2  设备投入试运行后正常工作至少60日，双方共同进行设备验收，相关验收费用由中标人承担</w:t>
      </w:r>
      <w:r>
        <w:rPr>
          <w:rFonts w:hint="eastAsia" w:ascii="方正仿宋_GB2312" w:hAnsi="方正仿宋_GB2312" w:eastAsia="方正仿宋_GB2312" w:cs="方正仿宋_GB2312"/>
        </w:rPr>
        <w:t xml:space="preserve">。</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4.3 设备验收合格后，采购人与中标人方共同签署验收报告，一式二份。如果发现与招标要求不符，中标人须承担由此发生的一切损失和费用，并接受相应的处罚。</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4.4 </w:t>
      </w:r>
      <w:r>
        <w:rPr>
          <w:rFonts w:hint="eastAsia" w:ascii="方正仿宋_GB2312" w:hAnsi="方正仿宋_GB2312" w:eastAsia="方正仿宋_GB2312" w:cs="方正仿宋_GB2312"/>
        </w:rPr>
        <w:t xml:space="preserve">运行维护期是从设备验收合格之日起</w:t>
      </w:r>
      <w:r>
        <w:rPr>
          <w:rFonts w:hint="eastAsia" w:ascii="方正仿宋_GB2312" w:hAnsi="方正仿宋_GB2312" w:eastAsia="方正仿宋_GB2312" w:cs="方正仿宋_GB2312"/>
          <w:bCs/>
          <w:szCs w:val="21"/>
        </w:rPr>
        <w:t xml:space="preserve">1年</w:t>
      </w:r>
      <w:r>
        <w:rPr>
          <w:rFonts w:hint="eastAsia" w:ascii="方正仿宋_GB2312" w:hAnsi="方正仿宋_GB2312" w:eastAsia="方正仿宋_GB2312" w:cs="方正仿宋_GB2312"/>
        </w:rPr>
        <w:t xml:space="preserve">，运行维护期内提供运行维护期内所需所有耗材和维修配件，费用已包含在投标报价内，由中标人自行承担。</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4.5 </w:t>
      </w:r>
      <w:r>
        <w:rPr>
          <w:rFonts w:hint="eastAsia" w:ascii="方正仿宋_GB2312" w:hAnsi="方正仿宋_GB2312" w:eastAsia="方正仿宋_GB2312" w:cs="方正仿宋_GB2312"/>
          <w:color w:val="000000" w:themeColor="text1"/>
          <w14:textFill>
            <w14:solidFill>
              <w14:schemeClr w14:val="tx1"/>
            </w14:solidFill>
          </w14:textFill>
        </w:rPr>
        <w:t xml:space="preserve">采购人有权委托中国有资格单位或机构对设备性能、精度进行校核。</w:t>
      </w:r>
      <w:r/>
    </w:p>
    <w:p>
      <w:pPr>
        <w:ind w:firstLine="420"/>
        <w:spacing w:line="360" w:lineRule="auto"/>
        <w:rPr>
          <w:rFonts w:hint="eastAsia"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14:textFill>
            <w14:solidFill>
              <w14:schemeClr w14:val="tx1"/>
            </w14:solidFill>
          </w14:textFill>
        </w:rPr>
        <w:t xml:space="preserve">4.6 </w:t>
      </w: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验收时必须提供完整的验收资料。</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5.伴随服务要求</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5.1技术培训要求：</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中标人向采购人提供相关培训，保证采购人能够进行相关设备的运行管理、操作、维护，故障分析处理等工作。提供如下服务：</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（1）中标人向采购人提供专业技术培训，以及在设备使用期内向采购人提供必要的技术支持。</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（2）对最终技术人员进行系统使用操作和维护培训，根据项目实施的计划、进度，分阶段对采购人培训对象（管理人员、业务操作人员、系统维护人员）进行培训，培训不少于2个批次。</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5.2售后服务要求：</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（1）提供365天×24小时电话支持服务；</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（2）接到报修电话后，12小时内技术人员到达故障现场处置，并及时解决；</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（3）如果三个工作日内不能解决的，应提供备用设备，直到原设备修复。</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5.3提供的技术材料：</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免费提供设备/产品合格证、装箱清单、产品说明书/操作手册、维修手册（含详细电路图）、出厂计量合格证（强检设备），如技术资料不全，采购人有权不支付货款。</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5.4 耗材与配件：所投产品的配件、耗材及维保服务，中标人须向采购人提供低于市场价格的优惠</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5.5 如设备软件升级，中标人负责免费软件升级，保证软件为最新、最高版本。</w:t>
      </w:r>
      <w:r/>
    </w:p>
    <w:p>
      <w:pPr>
        <w:pStyle w:val="958"/>
        <w:ind w:left="0"/>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4"/>
        </w:rPr>
        <w:t xml:space="preserve">5.6 </w:t>
      </w:r>
      <w:r>
        <w:rPr>
          <w:rFonts w:hint="eastAsia" w:ascii="方正仿宋_GB2312" w:hAnsi="方正仿宋_GB2312" w:eastAsia="方正仿宋_GB2312" w:cs="方正仿宋_GB2312"/>
        </w:rPr>
        <w:t xml:space="preserve">如有设备具有远程维修诊断功能，中标人负责免费为采购人方安装。</w:t>
      </w:r>
      <w:r/>
    </w:p>
    <w:p>
      <w:pPr>
        <w:pStyle w:val="958"/>
        <w:ind w:left="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5.7 如中标人提供的设备设有维修软件密码，中标人保证无条件地为采购人永久免费打开。</w:t>
      </w:r>
      <w:r/>
    </w:p>
    <w:p>
      <w:pPr>
        <w:pStyle w:val="958"/>
        <w:ind w:left="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5.8 中标人需保证提供的商品、服务应不存在任何法律纠纷，采购人在使用该商品或服务以及其中的任何一部分时，不侵犯任何的专利权、商标权、工业设计权或其他知识产权，如收到来自第三方的侵权诉讼或索赔，所有责任及由此造成的损失由中标人承担。</w:t>
      </w:r>
      <w:r/>
    </w:p>
    <w:p>
      <w:pPr>
        <w:pStyle w:val="958"/>
        <w:ind w:left="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5.9 做好设备与采购人现有平台的联网工作。</w:t>
      </w:r>
      <w:r>
        <w:rPr>
          <w:rFonts w:hint="eastAsia" w:ascii="方正仿宋_GB2312" w:hAnsi="方正仿宋_GB2312" w:eastAsia="方正仿宋_GB2312" w:cs="方正仿宋_GB2312"/>
          <w:color w:val="000000" w:themeColor="text1"/>
          <w:szCs w:val="21"/>
          <w14:textFill>
            <w14:solidFill>
              <w14:schemeClr w14:val="tx1"/>
            </w14:solidFill>
          </w14:textFill>
        </w:rPr>
        <w:t xml:space="preserve">协助采购人做好原站房修整（包括基础设施、架接线、调试、检验、站房采样口防水、避雷安装等）相关工作。</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6.质保要求</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zh-CN"/>
        </w:rPr>
        <w:t xml:space="preserve">设备的免费质保期为</w:t>
      </w:r>
      <w:r>
        <w:rPr>
          <w:rFonts w:hint="eastAsia" w:ascii="方正仿宋_GB2312" w:hAnsi="方正仿宋_GB2312" w:eastAsia="方正仿宋_GB2312" w:cs="方正仿宋_GB2312"/>
        </w:rPr>
        <w:t xml:space="preserve"> 2 </w:t>
      </w:r>
      <w:r>
        <w:rPr>
          <w:rFonts w:hint="eastAsia" w:ascii="方正仿宋_GB2312" w:hAnsi="方正仿宋_GB2312" w:eastAsia="方正仿宋_GB2312" w:cs="方正仿宋_GB2312"/>
          <w:lang w:val="zh-CN"/>
        </w:rPr>
        <w:t xml:space="preserve">年。</w:t>
      </w:r>
      <w:r>
        <w:rPr>
          <w:rFonts w:hint="eastAsia" w:ascii="方正仿宋_GB2312" w:hAnsi="方正仿宋_GB2312" w:eastAsia="方正仿宋_GB2312" w:cs="方正仿宋_GB2312"/>
        </w:rPr>
        <w:t xml:space="preserve">费用包含在总报价中（自</w:t>
      </w:r>
      <w:r>
        <w:rPr>
          <w:rFonts w:hint="eastAsia" w:ascii="方正仿宋_GB2312" w:hAnsi="方正仿宋_GB2312" w:eastAsia="方正仿宋_GB2312" w:cs="方正仿宋_GB2312"/>
          <w:lang w:val="zh-CN"/>
        </w:rPr>
        <w:t xml:space="preserve">设备验收报告签署之日</w:t>
      </w:r>
      <w:r>
        <w:rPr>
          <w:rFonts w:hint="eastAsia" w:ascii="方正仿宋_GB2312" w:hAnsi="方正仿宋_GB2312" w:eastAsia="方正仿宋_GB2312" w:cs="方正仿宋_GB2312"/>
        </w:rPr>
        <w:t xml:space="preserve">起，开始进入质保期），在质保期内，每年两次免费对设备开展预防性维护，所有服务及配件全部免费，所有配件需为仪器设备原厂耗材。确保设备质保期内开机率≥90%（不含断电等不可抗力），如设备故障停机率超过10%（一年按365天计算，每年37天），每超过一天，保修期延长两周</w:t>
      </w:r>
      <w:r>
        <w:rPr>
          <w:rFonts w:hint="eastAsia" w:ascii="方正仿宋_GB2312" w:hAnsi="方正仿宋_GB2312" w:eastAsia="方正仿宋_GB2312" w:cs="方正仿宋_GB2312"/>
          <w:szCs w:val="21"/>
        </w:rPr>
        <w:t xml:space="preserve">（如遇不可抗力造成的人工或配件供应链终端不计算在内）</w:t>
      </w:r>
      <w:r>
        <w:rPr>
          <w:rFonts w:hint="eastAsia" w:ascii="方正仿宋_GB2312" w:hAnsi="方正仿宋_GB2312" w:eastAsia="方正仿宋_GB2312" w:cs="方正仿宋_GB2312"/>
        </w:rPr>
        <w:t xml:space="preserve">。质保期外中标人对本设备终身负责维修，只收配件费，免收上门费、人工费。需列出仪器正常运行维护耗材和主要配件清单及价格，并设置配件及耗材价格上限。后期采购人如需增加质保，每年的费用为不高于设备合同金额的10%。</w:t>
      </w:r>
      <w:r/>
    </w:p>
    <w:p>
      <w:pPr>
        <w:ind w:firstLine="422"/>
        <w:spacing w:line="360" w:lineRule="auto"/>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t xml:space="preserve">7.付款条件</w:t>
      </w:r>
      <w:r/>
    </w:p>
    <w:p>
      <w:pPr>
        <w:ind w:firstLine="420"/>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（1）合同签订后，中标人向采购人开具合同金额20%的合法有效发票，采购人在收到发票后20个工作日内支付该笔款项。</w:t>
      </w:r>
      <w:r/>
    </w:p>
    <w:p>
      <w:pPr>
        <w:ind w:firstLine="420"/>
        <w:spacing w:line="360" w:lineRule="auto"/>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（2）中标人按照要求全部交货，并完成安装调试及试运行，经采购人设备验收合格后，中标人向采购人开具合同金额70%的合法有效发票，采购人在收到发票后20个工作日内支付该笔款项。</w:t>
      </w:r>
      <w:r/>
    </w:p>
    <w:p>
      <w:pPr>
        <w:ind w:firstLine="420"/>
        <w:spacing w:line="360" w:lineRule="auto"/>
        <w:widowControl/>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highlight w:val="none"/>
        </w:rPr>
        <w:t xml:space="preserve">（3）质保结束后，中标人向采购人开具合同金额10%的合法有效发票，采购人在收到发票后20个工作日内支付该笔款项。</w:t>
      </w:r>
      <w:r/>
    </w:p>
    <w:p>
      <w:pPr>
        <w:ind w:firstLine="422"/>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8.其他要求</w:t>
      </w:r>
      <w:r/>
    </w:p>
    <w:p>
      <w:pPr>
        <w:ind w:firstLine="42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lang w:val="zh-CN"/>
        </w:rPr>
        <w:t xml:space="preserve">货物和调试验收标准应按行业通行标准、厂方出厂标准和投标人响应文件的承诺（不低于国家相关标准）进行。</w:t>
      </w:r>
      <w:r>
        <w:rPr>
          <w:rFonts w:hint="eastAsia" w:ascii="方正仿宋_GB2312" w:hAnsi="方正仿宋_GB2312" w:eastAsia="方正仿宋_GB2312" w:cs="方正仿宋_GB2312"/>
        </w:rPr>
        <w:t xml:space="preserve">如投标人实际未能响应，或者产品性能不符合要求，采购人有权取消其中标资格。</w:t>
      </w:r>
      <w:r/>
    </w:p>
    <w:p>
      <w:pP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br w:type="page" w:clear="all"/>
      </w:r>
      <w:r/>
    </w:p>
    <w:p>
      <w:pPr>
        <w:pStyle w:val="915"/>
        <w:numPr>
          <w:ilvl w:val="1"/>
          <w:numId w:val="0"/>
        </w:numPr>
        <w:jc w:val="cente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采购包4：</w:t>
      </w:r>
      <w:r>
        <w:rPr>
          <w:rFonts w:hint="eastAsia" w:ascii="方正仿宋_GB2312" w:hAnsi="方正仿宋_GB2312" w:eastAsia="方正仿宋_GB2312" w:cs="方正仿宋_GB2312"/>
          <w:szCs w:val="21"/>
        </w:rPr>
        <w:t xml:space="preserve">龙潭港VOCs设备维修</w:t>
      </w:r>
      <w:r/>
    </w:p>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一、项目概况</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采购包4：龙潭港VOCs设备维修</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预算金额：20万</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最高限价：</w:t>
      </w:r>
      <w:r>
        <w:rPr>
          <w:rFonts w:hint="eastAsia" w:ascii="方正仿宋_GB2312" w:hAnsi="方正仿宋_GB2312" w:eastAsia="方正仿宋_GB2312" w:cs="方正仿宋_GB2312"/>
          <w:bCs/>
          <w:szCs w:val="21"/>
        </w:rPr>
        <w:t xml:space="preserve">19.5</w:t>
      </w:r>
      <w:r>
        <w:rPr>
          <w:rFonts w:hint="eastAsia" w:ascii="方正仿宋_GB2312" w:hAnsi="方正仿宋_GB2312" w:eastAsia="方正仿宋_GB2312" w:cs="方正仿宋_GB2312"/>
          <w:bCs/>
          <w:color w:val="000000"/>
          <w:szCs w:val="21"/>
        </w:rPr>
        <w:t xml:space="preserve">万</w:t>
      </w:r>
      <w:r/>
    </w:p>
    <w:p>
      <w:pPr>
        <w:ind w:firstLine="420"/>
        <w:jc w:val="left"/>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rPr>
        <w:t xml:space="preserve">采购需求：对栖霞龙潭港赛默飞 PAMS5900 型 VOCs 在线监测设备（2</w:t>
      </w:r>
      <w:r>
        <w:rPr>
          <w:rStyle w:val="960"/>
          <w:rFonts w:hint="eastAsia" w:ascii="方正仿宋_GB2312" w:hAnsi="方正仿宋_GB2312" w:eastAsia="方正仿宋_GB2312" w:cs="方正仿宋_GB2312"/>
          <w:b w:val="0"/>
          <w:color w:val="000000"/>
          <w:szCs w:val="21"/>
        </w:rPr>
        <w:t xml:space="preserve">019年生产使用，该设备采用 GC-FID 气相色谱技术）</w:t>
      </w:r>
      <w:r>
        <w:rPr>
          <w:rFonts w:hint="eastAsia" w:ascii="方正仿宋_GB2312" w:hAnsi="方正仿宋_GB2312" w:eastAsia="方正仿宋_GB2312" w:cs="方正仿宋_GB2312"/>
          <w:bCs/>
          <w:color w:val="000000"/>
          <w:szCs w:val="21"/>
        </w:rPr>
        <w:t xml:space="preserve">开展专项故障诊断、原厂部件更换、管路系统清理、色谱柱老化、标准气体标定及整机调试等</w:t>
      </w:r>
      <w:r>
        <w:rPr>
          <w:rFonts w:hint="eastAsia" w:ascii="方正仿宋_GB2312" w:hAnsi="方正仿宋_GB2312" w:eastAsia="方正仿宋_GB2312" w:cs="方正仿宋_GB2312"/>
          <w:bCs/>
          <w:color w:val="000000"/>
          <w:szCs w:val="21"/>
          <w:highlight w:val="none"/>
        </w:rPr>
        <w:t xml:space="preserve">维修工作。</w:t>
      </w:r>
      <w:r/>
    </w:p>
    <w:p>
      <w:pPr>
        <w:ind w:firstLine="420"/>
        <w:jc w:val="left"/>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szCs w:val="21"/>
          <w:highlight w:val="none"/>
        </w:rPr>
        <w:t xml:space="preserve">合同履行期限：</w:t>
      </w:r>
      <w:r>
        <w:rPr>
          <w:rFonts w:hint="eastAsia" w:ascii="方正仿宋_GB2312" w:hAnsi="方正仿宋_GB2312" w:eastAsia="方正仿宋_GB2312" w:cs="方正仿宋_GB2312"/>
          <w:bCs/>
          <w:color w:val="000000"/>
          <w:szCs w:val="21"/>
          <w:highlight w:val="none"/>
        </w:rPr>
        <w:t xml:space="preserve">合同签订后90日内完成仪器维修及验收，</w:t>
      </w:r>
      <w:r>
        <w:rPr>
          <w:rFonts w:hint="eastAsia" w:ascii="方正仿宋_GB2312" w:hAnsi="方正仿宋_GB2312" w:eastAsia="方正仿宋_GB2312" w:cs="方正仿宋_GB2312"/>
          <w:bCs/>
          <w:szCs w:val="21"/>
          <w:highlight w:val="none"/>
        </w:rPr>
        <w:t xml:space="preserve">具体根据采购人要求为准。</w:t>
      </w:r>
      <w:r>
        <w:rPr>
          <w:rFonts w:hint="eastAsia" w:ascii="方正仿宋_GB2312" w:hAnsi="方正仿宋_GB2312" w:eastAsia="方正仿宋_GB2312" w:cs="方正仿宋_GB2312"/>
          <w:bCs/>
          <w:szCs w:val="21"/>
          <w:highlight w:val="none"/>
        </w:rPr>
        <w:t xml:space="preserve">免费维修期为自仪器维修及验收完毕后6个月。</w:t>
      </w:r>
      <w:r/>
    </w:p>
    <w:p>
      <w:pPr>
        <w:ind w:firstLine="422"/>
        <w:spacing w:line="360" w:lineRule="auto"/>
        <w:rPr>
          <w:rFonts w:hint="eastAsia" w:ascii="方正仿宋_GB2312" w:hAnsi="方正仿宋_GB2312" w:eastAsia="方正仿宋_GB2312" w:cs="方正仿宋_GB2312"/>
          <w:b/>
          <w:bCs/>
          <w:color w:val="ff0000"/>
          <w:szCs w:val="21"/>
          <w:highlight w:val="none"/>
        </w:rPr>
      </w:pPr>
      <w:r>
        <w:rPr>
          <w:rFonts w:hint="eastAsia" w:ascii="方正仿宋_GB2312" w:hAnsi="方正仿宋_GB2312" w:eastAsia="方正仿宋_GB2312" w:cs="方正仿宋_GB2312"/>
          <w:b/>
          <w:bCs/>
          <w:szCs w:val="21"/>
          <w:highlight w:val="none"/>
        </w:rPr>
        <w:t xml:space="preserve">二、拟采购标的需要满足的技术要求</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（一）维修内容</w:t>
      </w:r>
      <w:r/>
    </w:p>
    <w:tbl>
      <w:tblPr>
        <w:tblStyle w:val="92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69"/>
        <w:gridCol w:w="1751"/>
        <w:gridCol w:w="7122"/>
      </w:tblGrid>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restart"/>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维修备件清单</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pacing w:line="360" w:lineRule="auto"/>
              <w:rPr>
                <w:rFonts w:hint="eastAsia" w:ascii="方正仿宋_GB2312" w:hAnsi="方正仿宋_GB2312" w:eastAsia="方正仿宋_GB2312" w:cs="方正仿宋_GB2312"/>
                <w:b/>
                <w:bCs/>
                <w:color w:val="000000"/>
                <w:szCs w:val="21"/>
              </w:rPr>
            </w:pPr>
            <w:r>
              <w:rPr>
                <w:rFonts w:hint="eastAsia" w:ascii="方正仿宋_GB2312" w:hAnsi="方正仿宋_GB2312" w:eastAsia="方正仿宋_GB2312" w:cs="方正仿宋_GB2312"/>
                <w:b/>
                <w:bCs/>
                <w:color w:val="000000"/>
                <w:szCs w:val="21"/>
                <w:lang w:bidi="ar"/>
              </w:rPr>
              <w:t xml:space="preserve">备件名称</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spacing w:line="360" w:lineRule="auto"/>
              <w:rPr>
                <w:rFonts w:hint="eastAsia" w:ascii="方正仿宋_GB2312" w:hAnsi="方正仿宋_GB2312" w:eastAsia="方正仿宋_GB2312" w:cs="方正仿宋_GB2312"/>
                <w:b/>
                <w:bCs/>
                <w:color w:val="000000"/>
                <w:szCs w:val="21"/>
              </w:rPr>
            </w:pPr>
            <w:r>
              <w:rPr>
                <w:rFonts w:hint="eastAsia" w:ascii="方正仿宋_GB2312" w:hAnsi="方正仿宋_GB2312" w:eastAsia="方正仿宋_GB2312" w:cs="方正仿宋_GB2312"/>
                <w:b/>
                <w:bCs/>
                <w:color w:val="000000"/>
                <w:szCs w:val="21"/>
                <w:lang w:bidi="ar"/>
              </w:rPr>
              <w:t xml:space="preserve">更换说明</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样品进样阀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负责样品的富集和进样；阀体漏气导致阀切换不到位，影响样品的流量和富集，致使响应偏低，需更换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气缸驱动组件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通过驱动气来驱动六通进样阀切换；现已故障，导致六通阀无法正常切换，和六通阀匹配使用，需更换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内置真空泵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采集样品和管路预抽作用，现已故障，导致无法正常采样，需更换</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螺纹管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阀箱内管路，经过钝化处理以减少VOC组分吸附；长时间钝化层破坏，导致VOC容易吸附管路，影响响应，需更换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TD管接头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富集管和聚焦管两端接头，钝化处理，减少VOC组分吸附；钝化层损坏，影响响应，需更换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伴热管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伴热管故障，需更换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FID点火线圈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FID点火线圈老化，需更换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主板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分析仪系统软件故障，无法打开正常运行，需更换</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加装N2捕集阱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谱图基线不稳定，出现杂峰干扰，需更换</w:t>
            </w:r>
            <w:r>
              <w:rPr>
                <w:rFonts w:hint="eastAsia" w:ascii="方正仿宋_GB2312" w:hAnsi="方正仿宋_GB2312" w:eastAsia="方正仿宋_GB2312" w:cs="方正仿宋_GB2312"/>
                <w:color w:val="000000"/>
                <w:szCs w:val="21"/>
                <w:lang w:bidi="ar"/>
              </w:rPr>
              <w:t xml:space="preserve">捕集阱</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采样泵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分析仪流量报错，无法正常采集样品，更换采样泵</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更换富集管和聚焦管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TD管，样品VOC组分的富集吸附，和二次吸附解析，需更换</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更换高碳、低碳色谱柱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现已老化，需更换，提高高低碳组分响应和分离度</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73" w:type="dxa"/>
            <w:vAlign w:val="center"/>
            <w:vMerge w:val="continue"/>
            <w:textDirection w:val="lrTb"/>
            <w:noWrap w:val="false"/>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更换信号放大板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lang w:bidi="ar"/>
              </w:rPr>
              <w:t xml:space="preserve">基线噪声过大，需更换信号放大版，降低噪声，减少干扰，提高分析准确度</w:t>
            </w:r>
            <w:r/>
          </w:p>
        </w:tc>
      </w:tr>
    </w:tbl>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（二）服务需求</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1.服务内容：由成交供应商安排工程师对该设备进行维修；保证仪器正常运行，维修期间产生的一切费用（安装、人工、运输搬运、交通、打孔、安全防护设施、打孔后防水恢复等）由成交供应商负责。</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2.服务使用的所有仪器、设备均由成交供应商自行提供，因使用或者故障发生的维修、维护保养、配件更换等费用，均由成交供应商自行承担，采购人不提供任何费用补助。</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3.与本次采购项目有关的所有质量、安全问题均由成交供应商负责，如因上述原因造成的一切后果均由成交供应商自行全部承担，与他人无涉。</w:t>
      </w:r>
      <w:r/>
    </w:p>
    <w:p>
      <w:pPr>
        <w:ind w:firstLine="420"/>
        <w:jc w:val="left"/>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4.投标报价包括：全部服务所需的人工、材料耗材、机械设备、管理、维护、保险、利润、税金、及合同包含的所有风险、责任等各项应有费用。</w:t>
      </w:r>
      <w:r/>
    </w:p>
    <w:p>
      <w:pPr>
        <w:ind w:firstLine="422"/>
        <w:spacing w:line="360" w:lineRule="auto"/>
        <w:rPr>
          <w:rFonts w:hint="eastAsia" w:ascii="方正仿宋_GB2312" w:hAnsi="方正仿宋_GB2312" w:eastAsia="方正仿宋_GB2312" w:cs="方正仿宋_GB2312"/>
          <w:b/>
          <w:bCs/>
          <w:color w:val="ff0000"/>
          <w:szCs w:val="21"/>
        </w:rPr>
      </w:pPr>
      <w:r>
        <w:rPr>
          <w:rFonts w:hint="eastAsia" w:ascii="方正仿宋_GB2312" w:hAnsi="方正仿宋_GB2312" w:eastAsia="方正仿宋_GB2312" w:cs="方正仿宋_GB2312"/>
          <w:b/>
          <w:bCs/>
          <w:szCs w:val="21"/>
        </w:rPr>
        <w:t xml:space="preserve">三、拟采购标的需要满足的</w:t>
      </w:r>
      <w:r>
        <w:rPr>
          <w:rFonts w:hint="eastAsia" w:ascii="方正仿宋_GB2312" w:hAnsi="方正仿宋_GB2312" w:eastAsia="方正仿宋_GB2312" w:cs="方正仿宋_GB2312"/>
          <w:b/>
          <w:szCs w:val="21"/>
        </w:rPr>
        <w:t xml:space="preserve">商务</w:t>
      </w:r>
      <w:bookmarkStart w:id="218" w:name="_GoBack"/>
      <w:r/>
      <w:bookmarkEnd w:id="218"/>
      <w:r>
        <w:rPr>
          <w:rFonts w:hint="eastAsia" w:ascii="方正仿宋_GB2312" w:hAnsi="方正仿宋_GB2312" w:eastAsia="方正仿宋_GB2312" w:cs="方正仿宋_GB2312"/>
          <w:b/>
          <w:bCs/>
          <w:szCs w:val="21"/>
        </w:rPr>
        <w:t xml:space="preserve">要求</w:t>
      </w:r>
      <w:r/>
    </w:p>
    <w:p>
      <w:pPr>
        <w:ind w:firstLine="482"/>
        <w:jc w:val="left"/>
        <w:spacing w:line="360" w:lineRule="auto"/>
        <w:shd w:val="clear" w:color="auto" w:fill="ffffff"/>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（一）验收要求</w:t>
      </w:r>
      <w:r/>
    </w:p>
    <w:p>
      <w:pPr>
        <w:pStyle w:val="927"/>
        <w:spacing w:line="360" w:lineRule="auto"/>
        <w:rPr>
          <w:rFonts w:hint="eastAsia" w:ascii="方正仿宋_GB2312" w:hAnsi="方正仿宋_GB2312" w:eastAsia="方正仿宋_GB2312" w:cs="方正仿宋_GB2312"/>
          <w:b w:val="0"/>
          <w:bCs/>
          <w:sz w:val="21"/>
          <w:szCs w:val="21"/>
        </w:rPr>
      </w:pPr>
      <w:r>
        <w:rPr>
          <w:rFonts w:hint="eastAsia" w:ascii="方正仿宋_GB2312" w:hAnsi="方正仿宋_GB2312" w:eastAsia="方正仿宋_GB2312" w:cs="方正仿宋_GB2312"/>
          <w:b w:val="0"/>
          <w:bCs/>
          <w:sz w:val="21"/>
          <w:szCs w:val="21"/>
        </w:rPr>
        <w:t xml:space="preserve">维修完毕后，仪器需连续稳定运行正常，满足相关规范要求的试运行时长，出具试运行及验收报告，性能指标能满足《HJ 1010-2018》和《国家光化学监测网自动监测数据审核技术指南》等相关技术规范及采购人要求，主要性能指标要求见下表。如不能通过验收，采购人有权拒绝验收，并追究成交供应商的法律责任。</w:t>
      </w:r>
      <w:r/>
    </w:p>
    <w:tbl>
      <w:tblPr>
        <w:tblStyle w:val="9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5"/>
        <w:gridCol w:w="2103"/>
        <w:gridCol w:w="5982"/>
      </w:tblGrid>
      <w:tr>
        <w:trPr>
          <w:trHeight w:val="555"/>
          <w:tblHeader/>
        </w:trPr>
        <w:tc>
          <w:tcPr>
            <w:tcW w:w="625" w:type="pct"/>
            <w:vAlign w:val="center"/>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序号</w:t>
            </w:r>
            <w:r/>
          </w:p>
        </w:tc>
        <w:tc>
          <w:tcPr>
            <w:tcW w:w="1138" w:type="pct"/>
            <w:vAlign w:val="center"/>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仪器名称</w:t>
            </w:r>
            <w:r/>
          </w:p>
        </w:tc>
        <w:tc>
          <w:tcPr>
            <w:tcW w:w="3237" w:type="pct"/>
            <w:vAlign w:val="center"/>
            <w:textDirection w:val="lrTb"/>
            <w:noWrap w:val="false"/>
          </w:tcPr>
          <w:p>
            <w:pPr>
              <w:ind w:firstLine="42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维修后仪器性能指标</w:t>
            </w:r>
            <w:r/>
          </w:p>
        </w:tc>
      </w:tr>
      <w:tr>
        <w:trPr>
          <w:trHeight w:val="615"/>
        </w:trPr>
        <w:tc>
          <w:tcPr>
            <w:tcW w:w="625"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1138" w:type="pct"/>
            <w:vAlign w:val="center"/>
            <w:vMerge w:val="restart"/>
            <w:textDirection w:val="lrTb"/>
            <w:noWrap w:val="false"/>
          </w:tcPr>
          <w:p>
            <w:pPr>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赛默飞5900</w:t>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单点质控要求，以20%偏差为限，要求90%以上组分满足质控要求。</w:t>
            </w:r>
            <w:r/>
          </w:p>
        </w:tc>
      </w:tr>
      <w:tr>
        <w:trPr>
          <w:trHeight w:val="701"/>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932"/>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多点质控要求，以20%偏差为限，要求所有组分满足质控要求。（R²≥0.98）。</w:t>
            </w:r>
            <w:r/>
          </w:p>
        </w:tc>
      </w:tr>
      <w:tr>
        <w:trPr>
          <w:trHeight w:val="707"/>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932"/>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空白结果审核：空白质控要求所有组分数据浓度低于 0.1 nmol/mol。</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932"/>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环戊烷和异戊烷的分离度、2,3-二甲基戊烷和 2-甲基己烷的分离度及邻-二甲苯和苯乙烯的分离度达到 1.0 以上。</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932"/>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方法检出限，90%组分（至少包括乙烷和乙烯）的方法检出限≤0.1nmol/mol。</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932"/>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各组分准确度：±20%、各组分精密度度：±15%。</w:t>
            </w:r>
            <w:r/>
          </w:p>
        </w:tc>
      </w:tr>
      <w:tr>
        <w:trPr>
          <w:trHeight w:val="643"/>
        </w:trPr>
        <w:tc>
          <w:tcPr>
            <w:tcW w:w="625" w:type="pct"/>
            <w:vAlign w:val="center"/>
            <w:vMerge w:val="continue"/>
            <w:textDirection w:val="lrTb"/>
            <w:noWrap w:val="false"/>
          </w:tcPr>
          <w:p>
            <w:pPr>
              <w:ind w:firstLine="640"/>
              <w:jc w:val="center"/>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1138" w:type="pct"/>
            <w:vAlign w:val="center"/>
            <w:vMerge w:val="continue"/>
            <w:textDirection w:val="lrTb"/>
            <w:noWrap w:val="false"/>
          </w:tcPr>
          <w:p>
            <w:pPr>
              <w:pStyle w:val="932"/>
              <w:ind w:firstLine="420"/>
              <w:spacing w:line="300" w:lineRule="exact"/>
              <w:tabs>
                <w:tab w:val="left" w:pos="5250" w:leader="none"/>
              </w:tabs>
              <w:rPr>
                <w:rFonts w:hint="eastAsia" w:ascii="方正仿宋_GB2312" w:hAnsi="方正仿宋_GB2312" w:eastAsia="方正仿宋_GB2312" w:cs="方正仿宋_GB2312"/>
                <w:sz w:val="21"/>
                <w:szCs w:val="21"/>
              </w:rPr>
            </w:pPr>
            <w:r>
              <w:rPr>
                <w:rFonts w:hint="eastAsia" w:ascii="方正仿宋_GB2312" w:hAnsi="方正仿宋_GB2312" w:eastAsia="方正仿宋_GB2312" w:cs="方正仿宋_GB2312"/>
                <w:sz w:val="21"/>
                <w:szCs w:val="21"/>
              </w:rPr>
            </w:r>
            <w:r/>
          </w:p>
        </w:tc>
        <w:tc>
          <w:tcPr>
            <w:tcW w:w="3237" w:type="pct"/>
            <w:vAlign w:val="center"/>
            <w:textDirection w:val="lrTb"/>
            <w:noWrap w:val="false"/>
          </w:tcPr>
          <w:p>
            <w:pPr>
              <w:ind w:firstLine="420"/>
              <w:spacing w:line="300" w:lineRule="exac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高浓度残留，90%组分的系统残留浓度≤0.1nmol/mol。</w:t>
            </w:r>
            <w:r/>
          </w:p>
        </w:tc>
      </w:tr>
    </w:tbl>
    <w:p>
      <w:pPr>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p>
      <w:pPr>
        <w:ind w:firstLine="422"/>
        <w:spacing w:line="360" w:lineRule="auto"/>
        <w:rPr>
          <w:rFonts w:hint="eastAsia" w:ascii="方正仿宋_GB2312" w:hAnsi="方正仿宋_GB2312" w:eastAsia="方正仿宋_GB2312" w:cs="方正仿宋_GB2312"/>
          <w:b/>
          <w:bCs/>
          <w:highlight w:val="none"/>
        </w:rPr>
      </w:pPr>
      <w:r>
        <w:rPr>
          <w:rFonts w:hint="eastAsia" w:ascii="方正仿宋_GB2312" w:hAnsi="方正仿宋_GB2312" w:eastAsia="方正仿宋_GB2312" w:cs="方正仿宋_GB2312"/>
          <w:b/>
          <w:bCs/>
          <w:highlight w:val="none"/>
        </w:rPr>
        <w:t xml:space="preserve">（二）付款方式</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（1）合同签订且服务团队人员到位后，支付合同金额的30%，采购人在收到发票后20个工作日内支付该笔款项；</w:t>
      </w:r>
      <w:r/>
    </w:p>
    <w:p>
      <w:pPr>
        <w:numPr>
          <w:ilvl w:val="255"/>
          <w:numId w:val="0"/>
        </w:numPr>
        <w:ind w:firstLine="420"/>
        <w:jc w:val="left"/>
        <w:spacing w:line="360" w:lineRule="auto"/>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（2）维修完毕后，仪器需连续稳定运行正常，满足相关规范要求的试运行时长，出具试运行及验收报告后，支付不超过合同金额的60%，采购人在收到发票后20个工作日内支付该笔款项。</w:t>
      </w:r>
      <w:r/>
    </w:p>
    <w:p>
      <w:pPr>
        <w:ind w:firstLine="420"/>
        <w:jc w:val="left"/>
        <w:spacing w:line="360" w:lineRule="auto"/>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Cs w:val="21"/>
          <w:highlight w:val="none"/>
        </w:rPr>
        <w:t xml:space="preserve">（3）免费维修期限结束后，采购人在收到发票后20个工作日内支付该笔款项。</w:t>
      </w:r>
      <w:r/>
    </w:p>
    <w:p>
      <w:pPr>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ind w:firstLine="480"/>
        <w:jc w:val="lef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bookmarkEnd w:id="134"/>
      <w:r/>
      <w:bookmarkEnd w:id="135"/>
      <w:r/>
      <w:r/>
    </w:p>
    <w:p>
      <w:pPr>
        <w:rPr>
          <w:rFonts w:hint="eastAsia" w:ascii="方正仿宋_GB2312" w:hAnsi="方正仿宋_GB2312" w:eastAsia="方正仿宋_GB2312" w:cs="方正仿宋_GB2312"/>
        </w:rPr>
      </w:pPr>
      <w:r/>
      <w:bookmarkStart w:id="136" w:name="_Toc176529671"/>
      <w:r>
        <w:rPr>
          <w:rFonts w:hint="eastAsia" w:ascii="方正仿宋_GB2312" w:hAnsi="方正仿宋_GB2312" w:eastAsia="方正仿宋_GB2312" w:cs="方正仿宋_GB2312"/>
        </w:rPr>
        <w:br w:type="page" w:clear="all"/>
      </w:r>
      <w:r/>
    </w:p>
    <w:p>
      <w:pPr>
        <w:pStyle w:val="914"/>
        <w:numPr>
          <w:ilvl w:val="0"/>
          <w:numId w:val="0"/>
        </w:numPr>
        <w:ind w:left="567"/>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第五章 合同主要条款及格式</w:t>
      </w:r>
      <w:bookmarkEnd w:id="132"/>
      <w:r/>
      <w:bookmarkEnd w:id="133"/>
      <w:r/>
      <w:bookmarkEnd w:id="136"/>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jc w:val="center"/>
        <w:keepNext/>
        <w:spacing w:line="480" w:lineRule="auto"/>
        <w:rPr>
          <w:rFonts w:hint="eastAsia" w:ascii="方正仿宋_GB2312" w:hAnsi="方正仿宋_GB2312" w:eastAsia="方正仿宋_GB2312" w:cs="方正仿宋_GB2312"/>
          <w:sz w:val="40"/>
          <w:szCs w:val="32"/>
        </w:rPr>
        <w:outlineLvl w:val="0"/>
      </w:pPr>
      <w:r/>
      <w:bookmarkStart w:id="137" w:name="_Toc45617611"/>
      <w:r/>
      <w:bookmarkStart w:id="138" w:name="_Toc170242588"/>
      <w:r/>
      <w:bookmarkStart w:id="139" w:name="_Hlk136342550"/>
      <w:r/>
      <w:bookmarkStart w:id="140" w:name="_Hlk66377681"/>
      <w:r/>
      <w:bookmarkStart w:id="141" w:name="_Toc12929"/>
      <w:r>
        <w:rPr>
          <w:rFonts w:hint="eastAsia" w:ascii="方正仿宋_GB2312" w:hAnsi="方正仿宋_GB2312" w:eastAsia="方正仿宋_GB2312" w:cs="方正仿宋_GB2312"/>
          <w:sz w:val="40"/>
          <w:szCs w:val="32"/>
        </w:rPr>
        <w:t xml:space="preserve">南京市政府采购合同</w:t>
      </w:r>
      <w:bookmarkEnd w:id="137"/>
      <w:r/>
      <w:bookmarkEnd w:id="138"/>
      <w:r/>
      <w:bookmarkEnd w:id="139"/>
      <w:r>
        <w:rPr>
          <w:rFonts w:hint="eastAsia" w:ascii="方正仿宋_GB2312" w:hAnsi="方正仿宋_GB2312" w:eastAsia="方正仿宋_GB2312" w:cs="方正仿宋_GB2312"/>
          <w:sz w:val="40"/>
          <w:szCs w:val="32"/>
        </w:rPr>
        <w:t xml:space="preserve">（采购包1及采购包3适用）</w:t>
      </w:r>
      <w:r/>
    </w:p>
    <w:p>
      <w:pPr>
        <w:ind w:firstLine="1918"/>
        <w:rPr>
          <w:rFonts w:hint="eastAsia" w:ascii="方正仿宋_GB2312" w:hAnsi="方正仿宋_GB2312" w:eastAsia="方正仿宋_GB2312" w:cs="方正仿宋_GB2312"/>
          <w:b/>
          <w:sz w:val="28"/>
          <w:szCs w:val="28"/>
        </w:rPr>
      </w:pPr>
      <w:r/>
      <w:bookmarkStart w:id="142" w:name="_Toc513029243"/>
      <w:r/>
      <w:bookmarkStart w:id="143" w:name="_Toc16938559"/>
      <w:r/>
      <w:bookmarkStart w:id="144" w:name="_Toc20823315"/>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合同编号 ：</w:t>
      </w:r>
      <w:r>
        <w:rPr>
          <w:rFonts w:hint="eastAsia" w:ascii="方正仿宋_GB2312" w:hAnsi="方正仿宋_GB2312" w:eastAsia="方正仿宋_GB2312" w:cs="方正仿宋_GB2312"/>
          <w:b/>
          <w:sz w:val="28"/>
          <w:szCs w:val="28"/>
          <w:u w:val="single"/>
        </w:rPr>
        <w:t xml:space="preserve">〔**科〕合同〔**〕**号</w:t>
      </w:r>
      <w:r/>
    </w:p>
    <w:p>
      <w:pPr>
        <w:ind w:firstLine="1918"/>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项目名称 ：</w:t>
      </w:r>
      <w:r>
        <w:rPr>
          <w:rFonts w:hint="eastAsia" w:ascii="方正仿宋_GB2312" w:hAnsi="方正仿宋_GB2312" w:eastAsia="方正仿宋_GB2312" w:cs="方正仿宋_GB2312"/>
          <w:b/>
          <w:sz w:val="28"/>
          <w:szCs w:val="28"/>
          <w:u w:val="single"/>
        </w:rPr>
        <w:t xml:space="preserve">                    </w:t>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u w:val="single"/>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采购人：</w:t>
      </w:r>
      <w:r>
        <w:rPr>
          <w:rFonts w:hint="eastAsia" w:ascii="方正仿宋_GB2312" w:hAnsi="方正仿宋_GB2312" w:eastAsia="方正仿宋_GB2312" w:cs="方正仿宋_GB2312"/>
          <w:b/>
          <w:sz w:val="28"/>
          <w:szCs w:val="28"/>
          <w:u w:val="single"/>
        </w:rPr>
        <w:t xml:space="preserve">                       </w:t>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u w:val="single"/>
        </w:rPr>
      </w:r>
      <w:r/>
    </w:p>
    <w:p>
      <w:pPr>
        <w:ind w:firstLine="1916"/>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供应商：</w:t>
      </w:r>
      <w:r>
        <w:rPr>
          <w:rFonts w:hint="eastAsia" w:ascii="方正仿宋_GB2312" w:hAnsi="方正仿宋_GB2312" w:eastAsia="方正仿宋_GB2312" w:cs="方正仿宋_GB2312"/>
          <w:b/>
          <w:sz w:val="28"/>
          <w:szCs w:val="28"/>
          <w:u w:val="single"/>
        </w:rPr>
        <w:t xml:space="preserve">                      </w:t>
      </w:r>
      <w:r/>
    </w:p>
    <w:p>
      <w:pPr>
        <w:ind w:firstLine="1916"/>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1916"/>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签订日期 ：</w:t>
      </w:r>
      <w:r>
        <w:rPr>
          <w:rFonts w:hint="eastAsia" w:ascii="方正仿宋_GB2312" w:hAnsi="方正仿宋_GB2312" w:eastAsia="方正仿宋_GB2312" w:cs="方正仿宋_GB2312"/>
          <w:b/>
          <w:sz w:val="28"/>
          <w:szCs w:val="28"/>
          <w:u w:val="single"/>
        </w:rPr>
        <w:t xml:space="preserve">                    </w:t>
      </w:r>
      <w:r/>
    </w:p>
    <w:p>
      <w:pPr>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spacing w:before="120" w:after="120" w:line="360" w:lineRule="auto"/>
        <w:rPr>
          <w:rFonts w:hint="eastAsia" w:ascii="方正仿宋_GB2312" w:hAnsi="方正仿宋_GB2312" w:eastAsia="方正仿宋_GB2312" w:cs="方正仿宋_GB2312"/>
          <w:szCs w:val="20"/>
        </w:rPr>
      </w:pPr>
      <w:r>
        <w:rPr>
          <w:rFonts w:hint="eastAsia" w:ascii="方正仿宋_GB2312" w:hAnsi="方正仿宋_GB2312" w:eastAsia="方正仿宋_GB2312" w:cs="方正仿宋_GB2312"/>
          <w:szCs w:val="20"/>
        </w:rPr>
        <w:br w:type="page" w:clear="all"/>
      </w:r>
      <w:bookmarkEnd w:id="142"/>
      <w:r/>
      <w:bookmarkEnd w:id="143"/>
      <w:r/>
      <w:bookmarkEnd w:id="144"/>
      <w:r/>
      <w:r/>
    </w:p>
    <w:p>
      <w:pPr>
        <w:ind w:firstLine="420"/>
        <w:jc w:val="center"/>
        <w:keepNext/>
        <w:spacing w:line="360" w:lineRule="auto"/>
        <w:rPr>
          <w:rFonts w:hint="eastAsia" w:ascii="方正仿宋_GB2312" w:hAnsi="方正仿宋_GB2312" w:eastAsia="方正仿宋_GB2312" w:cs="方正仿宋_GB2312"/>
          <w:szCs w:val="21"/>
        </w:rPr>
        <w:outlineLvl w:val="0"/>
      </w:pPr>
      <w:r>
        <w:rPr>
          <w:rFonts w:hint="eastAsia" w:ascii="方正仿宋_GB2312" w:hAnsi="方正仿宋_GB2312" w:eastAsia="方正仿宋_GB2312" w:cs="方正仿宋_GB2312"/>
          <w:szCs w:val="21"/>
        </w:rPr>
        <w:t xml:space="preserve">南京市政府采购合同（采购包1及采购包3适用）</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项目名称：                    合同编号：〔**科〕合同〔**〕**号</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甲方（买方）：_______</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_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法定代表人：</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地址：</w:t>
      </w:r>
      <w:r>
        <w:rPr>
          <w:rFonts w:hint="eastAsia" w:ascii="方正仿宋_GB2312" w:hAnsi="方正仿宋_GB2312" w:eastAsia="方正仿宋_GB2312" w:cs="方正仿宋_GB2312"/>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乙方（卖方）：_________</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统一社会信用代码：</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法定代表人：</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地址：</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乙方户名：</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开户银行：</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银行账户：</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                 </w:t>
      </w:r>
      <w:r/>
    </w:p>
    <w:p>
      <w:pPr>
        <w:ind w:firstLine="422"/>
        <w:spacing w:line="360" w:lineRule="auto"/>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    </w:t>
      </w:r>
      <w:r>
        <w:rPr>
          <w:rFonts w:hint="eastAsia" w:ascii="方正仿宋_GB2312" w:hAnsi="方正仿宋_GB2312" w:eastAsia="方正仿宋_GB2312" w:cs="方正仿宋_GB2312"/>
          <w:color w:val="000000"/>
          <w:szCs w:val="21"/>
        </w:rPr>
        <w:t xml:space="preserve">甲、乙双方根据</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项目公开招标的结果，依据《中华人民共和国政府采购法》《中华人民共和国民法典》等法律法规的规定，依据自愿、平等、公平、诚实信用原则签署本合同。本项目招标文件、供应商响应文件/报价文件及服务承诺、中标通知书、履约保函等均为本合同不可分割的组成部分，与本合同具有同等法律效力。</w:t>
      </w:r>
      <w:r/>
    </w:p>
    <w:p>
      <w:pPr>
        <w:ind w:firstLine="422"/>
        <w:spacing w:line="360" w:lineRule="auto"/>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一、合同内容</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 标的名称：</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 标的质量：</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 标的数量（及/或规模、型号、单价、品牌等）：</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1.4 履行时间（期限）：</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1.5 履行地点：</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1.6 履行方式：</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1.7 包装方式：</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二、合同金额</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2.1 本合同金额为（大写）：_______元（___元）人民币或其他币种（含税）。</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三、技术资料及保密</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3.1乙方应按招标文件规定的时间向甲方提供使用货物（包含与货物相关的服务）或服务的有关技术资料。</w:t>
      </w:r>
      <w:r/>
    </w:p>
    <w:p>
      <w:pPr>
        <w:ind w:firstLine="420"/>
        <w:spacing w:line="360" w:lineRule="auto"/>
        <w:tabs>
          <w:tab w:val="left" w:pos="1470" w:leader="none"/>
        </w:tabs>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3.2 没有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四、知识产权</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五、产权担保</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5.1 乙方保证所交付的货物（包含与货物相关的服务）或服务（含技术）的所有权完全属于乙方且无任何抵押、查封等产权瑕疵或权利限制。</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六、履约保</w:t>
      </w:r>
      <w:r>
        <w:rPr>
          <w:rFonts w:hint="eastAsia" w:ascii="方正仿宋_GB2312" w:hAnsi="方正仿宋_GB2312" w:eastAsia="方正仿宋_GB2312" w:cs="方正仿宋_GB2312"/>
          <w:bCs/>
          <w:color w:val="000000"/>
          <w:szCs w:val="21"/>
          <w:lang w:eastAsia="zh-CN"/>
        </w:rPr>
        <w:t xml:space="preserve">：</w:t>
      </w:r>
      <w:r>
        <w:rPr>
          <w:rFonts w:hint="eastAsia" w:ascii="方正仿宋_GB2312" w:hAnsi="方正仿宋_GB2312" w:eastAsia="方正仿宋_GB2312" w:cs="方正仿宋_GB2312"/>
          <w:bCs/>
          <w:color w:val="000000"/>
          <w:szCs w:val="21"/>
          <w:lang w:val="en-US" w:eastAsia="zh-CN"/>
        </w:rPr>
        <w:t xml:space="preserve">无</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七、合同转包或分包</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7.1乙方不得将合同标的转包给他人履行。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7.2乙方不得将合同标的分包给他人履行。</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7.3乙方如有转包或未经甲方同意的分包行为，甲方有权终止合同。</w:t>
      </w:r>
      <w:r/>
    </w:p>
    <w:p>
      <w:pPr>
        <w:ind w:firstLine="420"/>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八、合同款项支付</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8.1合同款项的支付方式及进度安排：</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九、税费</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9.1本合同执行中相关的一切税费均由乙方负担。</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十、质量保修范围和保修期及售后服务</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10.1 乙方应按招标文件规定的货物性能、技术要求、质量标准向甲方提供未经使用的全新产品。</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⑴更换：由乙方承担所发生的全部费用。</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⑵贬值处理：由甲乙双方合议定价。</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⑶退货处理：乙方应退还甲方支付的合同款，同时应承担该货物的直接费用（运输、保险、检验、货款利息及银行手续费等）</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10.3 如在使用过程中发生质量问题，乙方在接到甲方通知后在_________小时内或指定时间内到达现场。</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10.4 在质保期内，乙方应对货物出现的质量及安全问题负责处理解决并承担一切费用。</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10.5上述货物免费保修期为</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年（自交货验收合格之日起计），因人为因素出现的故障不在免费保修范围内。超过保修期的机器设备，终身维修，维修时只收部件成本费。</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十一、项目验收</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11.1 甲方依法组织履约验收工作。</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11.2 在组织履约验收前，甲方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11.3 对于实际使用人和甲方分离的项目，甲方邀请实际使用人参与验收。</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11.4 如有必要，甲方邀请参加本项目的其他供应商或第三方专业机构及专家参与验收，相关意见将作为验收书的参考资料。</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等条件挂钩。履约验收的各项资料存档备查。</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十二、货物的包装、发运及运输</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12.2 使用说明书、质量检验证明书、随配附件和工具以及清单一并附于货物内。</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12.3 货物在交付甲方前发生的风险均由乙方负责。</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12.4 货物在规定的交付期限内由乙方送达甲方指定的地点视为交付，乙方同时需通知甲方货物已送达。</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十三、违约责任</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rPr>
        <w:t xml:space="preserve">13.1 乙方逾期交付货物的，乙方应按</w:t>
      </w:r>
      <w:r>
        <w:rPr>
          <w:rFonts w:hint="eastAsia" w:ascii="方正仿宋_GB2312" w:hAnsi="方正仿宋_GB2312" w:eastAsia="方正仿宋_GB2312" w:cs="方正仿宋_GB2312"/>
          <w:color w:val="000000"/>
          <w:szCs w:val="21"/>
          <w:highlight w:val="none"/>
        </w:rPr>
        <w:t xml:space="preserve">逾期交货总额每日</w:t>
      </w:r>
      <w:r>
        <w:rPr>
          <w:rFonts w:hint="eastAsia" w:ascii="方正仿宋_GB2312" w:hAnsi="方正仿宋_GB2312" w:eastAsia="方正仿宋_GB2312" w:cs="方正仿宋_GB2312"/>
          <w:color w:val="000000"/>
          <w:szCs w:val="21"/>
          <w:highlight w:val="none"/>
          <w:u w:val="single"/>
        </w:rPr>
        <w:t xml:space="preserve">1</w:t>
      </w:r>
      <w:r>
        <w:rPr>
          <w:rFonts w:hint="eastAsia" w:ascii="方正仿宋_GB2312" w:hAnsi="方正仿宋_GB2312" w:eastAsia="方正仿宋_GB2312" w:cs="方正仿宋_GB2312"/>
          <w:color w:val="000000"/>
          <w:szCs w:val="21"/>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‰向甲方支付违约金，由甲方从待付货款中扣除。逾期超过约定日期10个工作日不能交货的，甲方可解除本合同。乙方因逾期交货或因其他违约行为导致甲方解除合同的，乙方应向甲方支付合同总额</w:t>
      </w:r>
      <w:r>
        <w:rPr>
          <w:rFonts w:hint="eastAsia" w:ascii="方正仿宋_GB2312" w:hAnsi="方正仿宋_GB2312" w:eastAsia="方正仿宋_GB2312" w:cs="方正仿宋_GB2312"/>
          <w:color w:val="000000"/>
          <w:szCs w:val="21"/>
          <w:highlight w:val="none"/>
          <w:u w:val="single"/>
        </w:rPr>
        <w:t xml:space="preserve">10</w:t>
      </w:r>
      <w:r>
        <w:rPr>
          <w:rFonts w:hint="eastAsia" w:ascii="方正仿宋_GB2312" w:hAnsi="方正仿宋_GB2312" w:eastAsia="方正仿宋_GB2312" w:cs="方正仿宋_GB2312"/>
          <w:color w:val="000000"/>
          <w:szCs w:val="21"/>
          <w:highlight w:val="none"/>
        </w:rPr>
        <w:t xml:space="preserve">%的违约金。如造成甲方损失超过违约金的，超出部分由乙方继续承担赔偿责任。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13.2 乙方所交的货物品种、型号、规格、技术参数、质量等不符合合同规定及招标文件规定标准的，甲方有权拒收该货物；乙方愿意更换货物但逾期交货的，按乙方逾期交货处理。乙方拒绝更换货物的，甲方可单方面解除合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13.3 乙方签署本合同系根据招标采购结果，乙方履约除应遵守本合同的约定之外，还应当遵守招标文件、乙方投标或响应文件或磋商文件及其附件（如有）的约定，否则，乙方违反其投标或响应文件及其附件（如有）的约定的，构成违约，亦应根据本合同承担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13.4 甲乙双方任何一方违反本合同约定的，除本合同有明确约定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十四、不可抗力事件处理</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14.1 在合同有效期内，任何一方因不可抗力事件导致不能履行合同，则合同履行期可延长，其延长期与不可抗力影响期相同。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14.2 不可抗力事件发生后，双方应立即通知对方，并在不可抗力发生后15日内寄送有关权威机构出具的证明。</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14.3 不可抗力事件延续120天以上，双方应通过友好协商，确定是否继续履行合同。</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十五、解决争议的方法</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15.1 甲乙双方因合同签订、履行而发生的一切争议，应通过友好协商解决；如协商不成，应向甲方住所地有管辖权的人民法院提起诉讼。</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十六、合同生效及其它</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16.1 合同经双方法定代表人或授权代表签字并加盖单位公章后生效。</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16.2本合同未尽事宜，遵照《中华人民共和国政府采购法》《中华人民共和国民法典》等有关法律条文执行。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16.3 本合同正本一式</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份，具有同等法律效力，甲方执</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份、乙方执</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w:t>
      </w:r>
      <w:r/>
    </w:p>
    <w:p>
      <w:pPr>
        <w:ind w:firstLine="420"/>
        <w:spacing w:line="360" w:lineRule="auto"/>
        <w:rPr>
          <w:rFonts w:hint="eastAsia" w:ascii="方正仿宋_GB2312" w:hAnsi="方正仿宋_GB2312" w:eastAsia="方正仿宋_GB2312" w:cs="方正仿宋_GB2312"/>
          <w:szCs w:val="21"/>
        </w:rPr>
      </w:pPr>
      <w:r/>
      <w:bookmarkStart w:id="145" w:name="_Hlt16619369"/>
      <w:r/>
      <w:bookmarkEnd w:id="145"/>
      <w:r>
        <w:rPr>
          <w:rFonts w:hint="eastAsia" w:ascii="方正仿宋_GB2312" w:hAnsi="方正仿宋_GB2312" w:eastAsia="方正仿宋_GB2312" w:cs="方正仿宋_GB2312"/>
          <w:szCs w:val="21"/>
        </w:rPr>
        <w:t xml:space="preserve">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甲方（盖章）：                        乙方（盖章）：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法定代表人或授权代表（签章）：        法定代表人或授权代表（签章）：</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联系电话：                           联系电话：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签订日期：   年    月   日     签订日期：   年    月   日</w:t>
      </w:r>
      <w:r/>
    </w:p>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jc w:val="center"/>
        <w:keepNext/>
        <w:spacing w:line="480" w:lineRule="auto"/>
        <w:rPr>
          <w:rFonts w:hint="eastAsia" w:ascii="方正仿宋_GB2312" w:hAnsi="方正仿宋_GB2312" w:eastAsia="方正仿宋_GB2312" w:cs="方正仿宋_GB2312"/>
          <w:sz w:val="40"/>
          <w:szCs w:val="32"/>
        </w:rPr>
        <w:outlineLvl w:val="0"/>
      </w:pPr>
      <w:r>
        <w:rPr>
          <w:rFonts w:hint="eastAsia" w:ascii="方正仿宋_GB2312" w:hAnsi="方正仿宋_GB2312" w:eastAsia="方正仿宋_GB2312" w:cs="方正仿宋_GB2312"/>
          <w:sz w:val="40"/>
          <w:szCs w:val="32"/>
        </w:rPr>
        <w:t xml:space="preserve">南京市政府采购合同（采购包2及采购包4适用）</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合同编号 ：</w:t>
      </w:r>
      <w:r>
        <w:rPr>
          <w:rFonts w:hint="eastAsia" w:ascii="方正仿宋_GB2312" w:hAnsi="方正仿宋_GB2312" w:eastAsia="方正仿宋_GB2312" w:cs="方正仿宋_GB2312"/>
          <w:b/>
          <w:sz w:val="28"/>
          <w:szCs w:val="28"/>
          <w:u w:val="single"/>
        </w:rPr>
        <w:t xml:space="preserve">〔**科〕合同〔**〕**号</w:t>
      </w:r>
      <w:r/>
    </w:p>
    <w:p>
      <w:pPr>
        <w:ind w:firstLine="1918"/>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项目名称 ：</w:t>
      </w:r>
      <w:r>
        <w:rPr>
          <w:rFonts w:hint="eastAsia" w:ascii="方正仿宋_GB2312" w:hAnsi="方正仿宋_GB2312" w:eastAsia="方正仿宋_GB2312" w:cs="方正仿宋_GB2312"/>
          <w:b/>
          <w:sz w:val="28"/>
          <w:szCs w:val="28"/>
          <w:u w:val="single"/>
        </w:rPr>
        <w:t xml:space="preserve">                    </w:t>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u w:val="single"/>
        </w:rPr>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采购人：</w:t>
      </w:r>
      <w:r>
        <w:rPr>
          <w:rFonts w:hint="eastAsia" w:ascii="方正仿宋_GB2312" w:hAnsi="方正仿宋_GB2312" w:eastAsia="方正仿宋_GB2312" w:cs="方正仿宋_GB2312"/>
          <w:b/>
          <w:sz w:val="28"/>
          <w:szCs w:val="28"/>
          <w:u w:val="single"/>
        </w:rPr>
        <w:t xml:space="preserve">                       </w:t>
      </w:r>
      <w:r/>
    </w:p>
    <w:p>
      <w:pPr>
        <w:ind w:firstLine="1918"/>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u w:val="single"/>
        </w:rPr>
      </w:r>
      <w:r/>
    </w:p>
    <w:p>
      <w:pPr>
        <w:ind w:firstLine="1916"/>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 xml:space="preserve">供应商：</w:t>
      </w:r>
      <w:r>
        <w:rPr>
          <w:rFonts w:hint="eastAsia" w:ascii="方正仿宋_GB2312" w:hAnsi="方正仿宋_GB2312" w:eastAsia="方正仿宋_GB2312" w:cs="方正仿宋_GB2312"/>
          <w:b/>
          <w:sz w:val="28"/>
          <w:szCs w:val="28"/>
          <w:u w:val="single"/>
        </w:rPr>
        <w:t xml:space="preserve">                      </w:t>
      </w:r>
      <w:r/>
    </w:p>
    <w:p>
      <w:pPr>
        <w:ind w:firstLine="1916"/>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ind w:firstLine="1916"/>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签订日期 ：</w:t>
      </w:r>
      <w:r>
        <w:rPr>
          <w:rFonts w:hint="eastAsia" w:ascii="方正仿宋_GB2312" w:hAnsi="方正仿宋_GB2312" w:eastAsia="方正仿宋_GB2312" w:cs="方正仿宋_GB2312"/>
          <w:b/>
          <w:sz w:val="28"/>
          <w:szCs w:val="28"/>
          <w:u w:val="single"/>
        </w:rPr>
        <w:t xml:space="preserve">                    </w:t>
      </w:r>
      <w:r/>
    </w:p>
    <w:p>
      <w:pPr>
        <w:ind w:firstLine="44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ind w:firstLine="420"/>
        <w:jc w:val="center"/>
        <w:keepNext/>
        <w:spacing w:line="360" w:lineRule="auto"/>
        <w:rPr>
          <w:rFonts w:hint="eastAsia" w:ascii="方正仿宋_GB2312" w:hAnsi="方正仿宋_GB2312" w:eastAsia="方正仿宋_GB2312" w:cs="方正仿宋_GB2312"/>
          <w:szCs w:val="21"/>
        </w:rPr>
        <w:outlineLvl w:val="0"/>
      </w:pPr>
      <w:r>
        <w:rPr>
          <w:rFonts w:hint="eastAsia" w:ascii="方正仿宋_GB2312" w:hAnsi="方正仿宋_GB2312" w:eastAsia="方正仿宋_GB2312" w:cs="方正仿宋_GB2312"/>
          <w:szCs w:val="21"/>
        </w:rPr>
        <w:t xml:space="preserve">南京市政府采购合同（采购包2及采购包4适用）</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项目名称：                            合同编号：〔**科〕合同〔**〕**号</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甲方（买方）： </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法定代表人：</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地址：</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乙方（卖方）：</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统一社会信用代码：</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u w:val="single"/>
        </w:rPr>
      </w:pPr>
      <w:r>
        <w:rPr>
          <w:rFonts w:hint="eastAsia" w:ascii="方正仿宋_GB2312" w:hAnsi="方正仿宋_GB2312" w:eastAsia="方正仿宋_GB2312" w:cs="方正仿宋_GB2312"/>
          <w:color w:val="000000"/>
          <w:szCs w:val="21"/>
        </w:rPr>
        <w:t xml:space="preserve">法定代表人：</w:t>
      </w:r>
      <w:r>
        <w:rPr>
          <w:rFonts w:hint="eastAsia" w:ascii="方正仿宋_GB2312" w:hAnsi="方正仿宋_GB2312" w:eastAsia="方正仿宋_GB2312" w:cs="方正仿宋_GB2312"/>
          <w:color w:val="000000"/>
          <w:szCs w:val="21"/>
          <w:u w:val="single"/>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地址： </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乙方户名：</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开户银行：</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银行账户：</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                 </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2"/>
        <w:spacing w:line="360" w:lineRule="auto"/>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t xml:space="preserve">    </w:t>
      </w:r>
      <w:r>
        <w:rPr>
          <w:rFonts w:hint="eastAsia" w:ascii="方正仿宋_GB2312" w:hAnsi="方正仿宋_GB2312" w:eastAsia="方正仿宋_GB2312" w:cs="方正仿宋_GB2312"/>
          <w:color w:val="000000"/>
          <w:szCs w:val="21"/>
        </w:rPr>
        <w:t xml:space="preserve">甲、乙双方根据</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项目公开招标的结果，依据《中华人民共和国政府采购法》《中华人民共和国民法典》等法律法规的规定，依据自愿、平等、公平、诚实信用原则签署本合同。本项目招标文件、供应商响应文件/报价文件及服务承诺、中标通知书、履约保函等均为本合同不可分割的组成部分，与本合同具有同等法律效力。</w:t>
      </w:r>
      <w:r/>
    </w:p>
    <w:p>
      <w:pPr>
        <w:ind w:firstLine="422"/>
        <w:spacing w:line="360" w:lineRule="auto"/>
        <w:rPr>
          <w:rFonts w:hint="eastAsia" w:ascii="方正仿宋_GB2312" w:hAnsi="方正仿宋_GB2312" w:eastAsia="方正仿宋_GB2312" w:cs="方正仿宋_GB2312"/>
          <w:b/>
          <w:color w:val="000000"/>
          <w:szCs w:val="21"/>
        </w:rPr>
      </w:pPr>
      <w:r>
        <w:rPr>
          <w:rFonts w:hint="eastAsia" w:ascii="方正仿宋_GB2312" w:hAnsi="方正仿宋_GB2312" w:eastAsia="方正仿宋_GB2312" w:cs="方正仿宋_GB2312"/>
          <w:b/>
          <w:color w:val="000000"/>
          <w:szCs w:val="21"/>
        </w:rPr>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一、合同标的</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 项目名称：</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1.2 服务内容或要求：</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 履行时间（期限）：</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1.4 履行地点：</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1.5 履行方式：</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1.6 交付的项目成果：</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二、合同金额</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rPr>
        <w:t xml:space="preserve">2.1 本合同金额为（大写）：_______元</w:t>
      </w:r>
      <w:r>
        <w:rPr>
          <w:rFonts w:hint="eastAsia" w:ascii="方正仿宋_GB2312" w:hAnsi="方正仿宋_GB2312" w:eastAsia="方正仿宋_GB2312" w:cs="方正仿宋_GB2312"/>
          <w:color w:val="000000"/>
          <w:szCs w:val="21"/>
          <w:highlight w:val="none"/>
        </w:rPr>
        <w:t xml:space="preserve">（___元）人民币（含税）。</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三、技术资料及保密条款</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3.1 乙方应按招标文件规定的时间、方式、要求向甲方提供本项目服务内容的全部有关技术资料。</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3.2 未经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3.3 本合同项下与合同及其履行相关的全部信息、资料、技术等，除法律法规有明确规定需要披露或者根据公开招标等程序依法需要披露外，乙方应严格履行保密义务。未经甲方事先书面同意，乙方不得向第三方提供、透露、泄露、披露，否则应承担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3.4 乙方在履行本合同过程中知悉的与甲方相关的国家秘密、商业秘密、个人隐私等信息、资料，应严格履行保密义务，不得向任何第三方非法透露、泄露、披露，否则应承担全部法律责任。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四、知识产权</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4.1 乙方应保证甲方在使用、接受本合同项下的全部服务、成果或其任何一部分时，不受第三方提出侵犯其专利权、版权、商标权和工业设计权等知识产权的起诉或投诉。一旦出现侵权，由乙方负全部责任。</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五、产权担保</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5.1 乙方保证在本合同项下向甲方所交付的全部服务（含技术）及其成果的所有权完全属于乙方，且无任何抵押、查封等产权瑕疵或权利限制。</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六、合同转包或分包</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6.1 乙方不得将合同标的转包给他人履行。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6.2 乙方不得将合同标的分包给他人履行。</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6.3 乙方如有转包或未经甲方同意的分包行为，甲方有权终止合同。</w:t>
      </w:r>
      <w:r/>
    </w:p>
    <w:p>
      <w:pPr>
        <w:ind w:firstLine="420"/>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七、合同款项支付</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7.1 合同款项的支付方式及进度安排：</w:t>
      </w:r>
      <w:r/>
    </w:p>
    <w:p>
      <w:pPr>
        <w:ind w:firstLine="420"/>
        <w:spacing w:line="360" w:lineRule="auto"/>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八、税费</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8.1 本合同执行中相关的一切税费均由乙方负担。</w:t>
      </w:r>
      <w:r/>
    </w:p>
    <w:p>
      <w:pPr>
        <w:ind w:firstLine="420"/>
        <w:spacing w:line="360" w:lineRule="auto"/>
        <w:rPr>
          <w:rFonts w:hint="default" w:ascii="方正仿宋_GB2312" w:hAnsi="方正仿宋_GB2312" w:eastAsia="方正仿宋_GB2312" w:cs="方正仿宋_GB2312"/>
          <w:b w:val="0"/>
          <w:bCs/>
          <w:color w:val="000000"/>
          <w:szCs w:val="21"/>
          <w:highlight w:val="none"/>
          <w:lang w:val="en-US" w:eastAsia="zh-CN"/>
        </w:rPr>
      </w:pPr>
      <w:r>
        <w:rPr>
          <w:rFonts w:hint="eastAsia" w:ascii="方正仿宋_GB2312" w:hAnsi="方正仿宋_GB2312" w:eastAsia="方正仿宋_GB2312" w:cs="方正仿宋_GB2312"/>
          <w:b w:val="0"/>
          <w:bCs/>
          <w:color w:val="000000"/>
          <w:szCs w:val="21"/>
          <w:highlight w:val="none"/>
        </w:rPr>
        <w:t xml:space="preserve">九、项目考核</w:t>
      </w:r>
      <w:r>
        <w:rPr>
          <w:rFonts w:hint="eastAsia" w:ascii="方正仿宋_GB2312" w:hAnsi="方正仿宋_GB2312" w:eastAsia="方正仿宋_GB2312" w:cs="方正仿宋_GB2312"/>
          <w:b w:val="0"/>
          <w:bCs/>
          <w:color w:val="000000"/>
          <w:szCs w:val="21"/>
          <w:highlight w:val="none"/>
          <w:lang w:eastAsia="zh-CN"/>
        </w:rPr>
        <w:t xml:space="preserve">：</w:t>
      </w:r>
      <w:r>
        <w:rPr>
          <w:rFonts w:hint="eastAsia" w:ascii="方正仿宋_GB2312" w:hAnsi="方正仿宋_GB2312" w:eastAsia="方正仿宋_GB2312" w:cs="方正仿宋_GB2312"/>
          <w:b w:val="0"/>
          <w:bCs/>
          <w:color w:val="000000"/>
          <w:szCs w:val="21"/>
          <w:highlight w:val="none"/>
          <w:lang w:val="en-US" w:eastAsia="zh-CN"/>
        </w:rPr>
        <w:t xml:space="preserve">无</w:t>
      </w:r>
      <w:r>
        <w:rPr>
          <w:rFonts w:hint="eastAsia" w:ascii="方正仿宋_GB2312" w:hAnsi="方正仿宋_GB2312" w:eastAsia="方正仿宋_GB2312" w:cs="方正仿宋_GB2312"/>
          <w:color w:val="000000"/>
          <w:szCs w:val="21"/>
          <w:highlight w:val="none"/>
        </w:rPr>
        <w:t xml:space="preserve">。</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10.1 乙方逾期提供服务的，应按逾期提供服务合同总额每日</w:t>
      </w:r>
      <w:r>
        <w:rPr>
          <w:rFonts w:hint="eastAsia" w:ascii="方正仿宋_GB2312" w:hAnsi="方正仿宋_GB2312" w:eastAsia="方正仿宋_GB2312" w:cs="方正仿宋_GB2312"/>
          <w:color w:val="000000"/>
          <w:szCs w:val="21"/>
          <w:u w:val="single"/>
        </w:rPr>
        <w:t xml:space="preserve">1‰向</w:t>
      </w:r>
      <w:r>
        <w:rPr>
          <w:rFonts w:hint="eastAsia" w:ascii="方正仿宋_GB2312" w:hAnsi="方正仿宋_GB2312" w:eastAsia="方正仿宋_GB2312" w:cs="方正仿宋_GB2312"/>
          <w:color w:val="000000"/>
          <w:szCs w:val="21"/>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方正仿宋_GB2312" w:hAnsi="方正仿宋_GB2312" w:eastAsia="方正仿宋_GB2312" w:cs="方正仿宋_GB2312"/>
          <w:color w:val="000000"/>
          <w:szCs w:val="21"/>
          <w:u w:val="single"/>
        </w:rPr>
        <w:t xml:space="preserve">10</w:t>
      </w:r>
      <w:r>
        <w:rPr>
          <w:rFonts w:hint="eastAsia" w:ascii="方正仿宋_GB2312" w:hAnsi="方正仿宋_GB2312" w:eastAsia="方正仿宋_GB2312" w:cs="方正仿宋_GB2312"/>
          <w:color w:val="000000"/>
          <w:szCs w:val="21"/>
        </w:rPr>
        <w:t xml:space="preserve">%的违约金。</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10.2 乙方所提供服务的标准不符合合同规定及招标文件规定标准的，甲方有权拒绝接受服务，并可单方面解除合同。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10.3 乙方签署本合同系根据招标采购结果，乙方履约除应遵守本合同的约定之外，还应当遵守招标文件、乙方投标或响应文件或磋商文件及其附件（如有）的约定。否则，乙方违反其投标或响应文件及其附件（如有）的约定，构成违约，亦应根据本合同承担违约责任。</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10.4 甲乙双方任何一方违反本合同约定的，除应承担上述违约责任外，违约方还应当赔偿因此给守约方造成的一切经济损失，包括但不限于守约方的实际损失、预期可得利益损失以及为实现权益而产生的费用（包括但不限于利息、本金、诉讼费、保全费、保全担保费、律师费、公证费、鉴定费、差旅费）。</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十一、不可抗力事件处理</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11.1 在合同有效期内，任何一方因不可抗力事件导致不能履行合同，则合同履行期可延长，其延长期与不可抗力影响期相同。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11.2 不可抗力事件发生后，应立即通知对方，并在不可抗力发生后15日内寄送有关权威机构出具的证明。</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11.3 不可抗力事件延续120天以上，双方应通过友好协商，确定是否继续履行合同。</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十二、解决争议的方法</w:t>
      </w:r>
      <w:r/>
    </w:p>
    <w:p>
      <w:pPr>
        <w:ind w:firstLine="420"/>
        <w:spacing w:line="36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rPr>
        <w:t xml:space="preserve">12.1 甲乙双方因合同签订、履行而发生的一切争议，应通过友好协商解决。如协商不成，向甲方住所地有管辖权的人民法院</w:t>
      </w:r>
      <w:r>
        <w:rPr>
          <w:rFonts w:hint="eastAsia" w:ascii="方正仿宋_GB2312" w:hAnsi="方正仿宋_GB2312" w:eastAsia="方正仿宋_GB2312" w:cs="方正仿宋_GB2312"/>
          <w:color w:val="000000"/>
          <w:szCs w:val="21"/>
          <w:highlight w:val="none"/>
        </w:rPr>
        <w:t xml:space="preserve">提起诉讼。</w:t>
      </w:r>
      <w:r/>
    </w:p>
    <w:p>
      <w:pPr>
        <w:ind w:firstLine="420"/>
        <w:spacing w:line="360" w:lineRule="auto"/>
        <w:rPr>
          <w:rFonts w:hint="eastAsia" w:ascii="方正仿宋_GB2312" w:hAnsi="方正仿宋_GB2312" w:eastAsia="方正仿宋_GB2312" w:cs="方正仿宋_GB2312"/>
          <w:bCs/>
          <w:color w:val="000000"/>
          <w:szCs w:val="21"/>
        </w:rPr>
      </w:pPr>
      <w:r>
        <w:rPr>
          <w:rFonts w:hint="eastAsia" w:ascii="方正仿宋_GB2312" w:hAnsi="方正仿宋_GB2312" w:eastAsia="方正仿宋_GB2312" w:cs="方正仿宋_GB2312"/>
          <w:bCs/>
          <w:color w:val="000000"/>
          <w:szCs w:val="21"/>
        </w:rPr>
        <w:t xml:space="preserve">十三、合同生效及其它</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13.1 合同经双方法定代表人或授权委托代表人签字并加盖单位公章后生效。</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13.2 本合同未尽事宜，遵照《中华人民共和国政府采购法》《中华人民共和国民法典》有关条文执行。</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t xml:space="preserve">13.3 本合同正本一式</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份，具有同等法律效力，甲方执</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份、乙方执</w:t>
      </w:r>
      <w:r>
        <w:rPr>
          <w:rFonts w:hint="eastAsia" w:ascii="方正仿宋_GB2312" w:hAnsi="方正仿宋_GB2312" w:eastAsia="方正仿宋_GB2312" w:cs="方正仿宋_GB2312"/>
          <w:color w:val="000000"/>
          <w:szCs w:val="21"/>
          <w:u w:val="single"/>
        </w:rPr>
        <w:t xml:space="preserve">    </w:t>
      </w:r>
      <w:r>
        <w:rPr>
          <w:rFonts w:hint="eastAsia" w:ascii="方正仿宋_GB2312" w:hAnsi="方正仿宋_GB2312" w:eastAsia="方正仿宋_GB2312" w:cs="方正仿宋_GB2312"/>
          <w:color w:val="000000"/>
          <w:szCs w:val="21"/>
        </w:rPr>
        <w:t xml:space="preserve">份。</w:t>
      </w:r>
      <w:r/>
    </w:p>
    <w:p>
      <w:pPr>
        <w:ind w:firstLine="420"/>
        <w:spacing w:line="360" w:lineRule="auto"/>
        <w:rPr>
          <w:rFonts w:hint="eastAsia" w:ascii="方正仿宋_GB2312" w:hAnsi="方正仿宋_GB2312" w:eastAsia="方正仿宋_GB2312" w:cs="方正仿宋_GB2312"/>
          <w:color w:val="000000"/>
          <w:szCs w:val="21"/>
        </w:rPr>
      </w:pPr>
      <w:r>
        <w:rPr>
          <w:rFonts w:hint="eastAsia" w:ascii="方正仿宋_GB2312" w:hAnsi="方正仿宋_GB2312" w:eastAsia="方正仿宋_GB2312" w:cs="方正仿宋_GB2312"/>
          <w:color w:val="000000"/>
          <w:szCs w:val="21"/>
        </w:rPr>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甲方（盖章）：                        乙方（盖章）：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法定代表人或授权代表（签章）：        法定代表人或授权代表（签章）：</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联系电话：                           联系电话：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签订日期：   年    月   日           签订日期：   年    月   日</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967"/>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lang w:val="zh-CN"/>
        </w:rPr>
      </w:r>
      <w:r/>
    </w:p>
    <w:p>
      <w:pPr>
        <w:jc w:val="left"/>
        <w:widowControl/>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bookmarkEnd w:id="140"/>
      <w:r/>
      <w:r/>
    </w:p>
    <w:p>
      <w:pPr>
        <w:rPr>
          <w:rFonts w:hint="eastAsia" w:ascii="方正仿宋_GB2312" w:hAnsi="方正仿宋_GB2312" w:eastAsia="方正仿宋_GB2312" w:cs="方正仿宋_GB2312"/>
        </w:rPr>
      </w:pPr>
      <w:r/>
      <w:bookmarkStart w:id="146" w:name="_Toc176529672"/>
      <w:r>
        <w:rPr>
          <w:rFonts w:hint="eastAsia" w:ascii="方正仿宋_GB2312" w:hAnsi="方正仿宋_GB2312" w:eastAsia="方正仿宋_GB2312" w:cs="方正仿宋_GB2312"/>
        </w:rPr>
        <w:br w:type="page" w:clear="all"/>
      </w:r>
      <w:r/>
    </w:p>
    <w:p>
      <w:pPr>
        <w:pStyle w:val="914"/>
        <w:numPr>
          <w:ilvl w:val="0"/>
          <w:numId w:val="0"/>
        </w:numPr>
        <w:rPr>
          <w:rFonts w:hint="eastAsia" w:ascii="方正仿宋_GB2312" w:hAnsi="方正仿宋_GB2312" w:eastAsia="方正仿宋_GB2312" w:cs="方正仿宋_GB2312"/>
          <w:b w:val="0"/>
          <w:bCs w:val="0"/>
        </w:rPr>
      </w:pPr>
      <w:r>
        <w:rPr>
          <w:rFonts w:hint="eastAsia" w:ascii="方正仿宋_GB2312" w:hAnsi="方正仿宋_GB2312" w:eastAsia="方正仿宋_GB2312" w:cs="方正仿宋_GB2312"/>
          <w:b w:val="0"/>
          <w:bCs w:val="0"/>
        </w:rPr>
        <w:t xml:space="preserve">第六章 投标文件格式</w:t>
      </w:r>
      <w:bookmarkEnd w:id="141"/>
      <w:r/>
      <w:bookmarkEnd w:id="146"/>
      <w:r/>
      <w:r/>
    </w:p>
    <w:p>
      <w:pPr>
        <w:jc w:val="left"/>
        <w:spacing w:line="240" w:lineRule="atLeast"/>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20"/>
          <w:szCs w:val="20"/>
        </w:rPr>
      </w:pPr>
      <w:r>
        <w:rPr>
          <w:rFonts w:hint="eastAsia" w:ascii="方正仿宋_GB2312" w:hAnsi="方正仿宋_GB2312" w:eastAsia="方正仿宋_GB2312" w:cs="方正仿宋_GB2312"/>
          <w:sz w:val="20"/>
          <w:szCs w:val="20"/>
        </w:rPr>
      </w:r>
      <w:r/>
    </w:p>
    <w:p>
      <w:pPr>
        <w:spacing w:line="44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jc w:val="center"/>
        <w:rPr>
          <w:rFonts w:hint="eastAsia" w:ascii="方正仿宋_GB2312" w:hAnsi="方正仿宋_GB2312" w:eastAsia="方正仿宋_GB2312" w:cs="方正仿宋_GB2312"/>
          <w:sz w:val="52"/>
          <w:szCs w:val="52"/>
        </w:rPr>
      </w:pPr>
      <w:r>
        <w:rPr>
          <w:rFonts w:hint="eastAsia" w:ascii="方正仿宋_GB2312" w:hAnsi="方正仿宋_GB2312" w:eastAsia="方正仿宋_GB2312" w:cs="方正仿宋_GB2312"/>
          <w:sz w:val="52"/>
          <w:szCs w:val="52"/>
        </w:rPr>
        <w:t xml:space="preserve">投标文件</w:t>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ind w:firstLine="1084"/>
        <w:rPr>
          <w:rFonts w:hint="eastAsia" w:ascii="方正仿宋_GB2312" w:hAnsi="方正仿宋_GB2312" w:eastAsia="方正仿宋_GB2312" w:cs="方正仿宋_GB2312"/>
          <w:b/>
          <w:sz w:val="36"/>
          <w:szCs w:val="21"/>
        </w:rPr>
      </w:pPr>
      <w:r>
        <w:rPr>
          <w:rFonts w:hint="eastAsia" w:ascii="方正仿宋_GB2312" w:hAnsi="方正仿宋_GB2312" w:eastAsia="方正仿宋_GB2312" w:cs="方正仿宋_GB2312"/>
          <w:b/>
          <w:sz w:val="36"/>
          <w:szCs w:val="21"/>
        </w:rPr>
        <w:t xml:space="preserve">项 目 名 称：</w:t>
      </w:r>
      <w:r>
        <w:rPr>
          <w:rFonts w:hint="eastAsia" w:ascii="方正仿宋_GB2312" w:hAnsi="方正仿宋_GB2312" w:eastAsia="方正仿宋_GB2312" w:cs="方正仿宋_GB2312"/>
          <w:b/>
          <w:sz w:val="36"/>
          <w:szCs w:val="21"/>
          <w:u w:val="single"/>
        </w:rPr>
        <w:t xml:space="preserve">                   </w:t>
      </w:r>
      <w:r/>
    </w:p>
    <w:p>
      <w:pPr>
        <w:ind w:firstLine="1084"/>
        <w:rPr>
          <w:rFonts w:hint="eastAsia" w:ascii="方正仿宋_GB2312" w:hAnsi="方正仿宋_GB2312" w:eastAsia="方正仿宋_GB2312" w:cs="方正仿宋_GB2312"/>
          <w:b/>
          <w:sz w:val="36"/>
          <w:szCs w:val="21"/>
          <w:u w:val="single"/>
        </w:rPr>
      </w:pPr>
      <w:r>
        <w:rPr>
          <w:rFonts w:hint="eastAsia" w:ascii="方正仿宋_GB2312" w:hAnsi="方正仿宋_GB2312" w:eastAsia="方正仿宋_GB2312" w:cs="方正仿宋_GB2312"/>
          <w:b/>
          <w:sz w:val="36"/>
          <w:szCs w:val="21"/>
        </w:rPr>
        <w:t xml:space="preserve">项 目 编 号：</w:t>
      </w:r>
      <w:r>
        <w:rPr>
          <w:rFonts w:hint="eastAsia" w:ascii="方正仿宋_GB2312" w:hAnsi="方正仿宋_GB2312" w:eastAsia="方正仿宋_GB2312" w:cs="方正仿宋_GB2312"/>
          <w:b/>
          <w:sz w:val="36"/>
          <w:szCs w:val="21"/>
          <w:u w:val="single"/>
        </w:rPr>
        <w:t xml:space="preserve">                   </w:t>
      </w:r>
      <w:r/>
    </w:p>
    <w:p>
      <w:pPr>
        <w:rPr>
          <w:rFonts w:hint="eastAsia" w:ascii="方正仿宋_GB2312" w:hAnsi="方正仿宋_GB2312" w:eastAsia="方正仿宋_GB2312" w:cs="方正仿宋_GB2312"/>
          <w:b/>
          <w:sz w:val="36"/>
          <w:szCs w:val="21"/>
          <w:u w:val="single"/>
        </w:rPr>
      </w:pPr>
      <w:r>
        <w:rPr>
          <w:rFonts w:hint="eastAsia" w:ascii="方正仿宋_GB2312" w:hAnsi="方正仿宋_GB2312" w:eastAsia="方正仿宋_GB2312" w:cs="方正仿宋_GB2312"/>
          <w:b/>
          <w:sz w:val="36"/>
          <w:szCs w:val="21"/>
        </w:rPr>
        <w:t xml:space="preserve">      投标人名称 ：</w:t>
      </w:r>
      <w:r>
        <w:rPr>
          <w:rFonts w:hint="eastAsia" w:ascii="方正仿宋_GB2312" w:hAnsi="方正仿宋_GB2312" w:eastAsia="方正仿宋_GB2312" w:cs="方正仿宋_GB2312"/>
          <w:b/>
          <w:sz w:val="36"/>
          <w:szCs w:val="21"/>
          <w:u w:val="single"/>
        </w:rPr>
        <w:t xml:space="preserve">（加盖电子公章）   </w:t>
      </w:r>
      <w:r/>
    </w:p>
    <w:p>
      <w:pPr>
        <w:rPr>
          <w:rFonts w:hint="eastAsia" w:ascii="方正仿宋_GB2312" w:hAnsi="方正仿宋_GB2312" w:eastAsia="方正仿宋_GB2312" w:cs="方正仿宋_GB2312"/>
          <w:b/>
          <w:sz w:val="36"/>
          <w:szCs w:val="21"/>
          <w:u w:val="single"/>
        </w:rPr>
      </w:pPr>
      <w:r>
        <w:rPr>
          <w:rFonts w:hint="eastAsia" w:ascii="方正仿宋_GB2312" w:hAnsi="方正仿宋_GB2312" w:eastAsia="方正仿宋_GB2312" w:cs="方正仿宋_GB2312"/>
          <w:b/>
          <w:sz w:val="36"/>
          <w:szCs w:val="21"/>
        </w:rPr>
        <w:t xml:space="preserve">      日      期 ：</w:t>
      </w:r>
      <w:r>
        <w:rPr>
          <w:rFonts w:hint="eastAsia" w:ascii="方正仿宋_GB2312" w:hAnsi="方正仿宋_GB2312" w:eastAsia="方正仿宋_GB2312" w:cs="方正仿宋_GB2312"/>
          <w:b/>
          <w:sz w:val="36"/>
          <w:szCs w:val="21"/>
          <w:u w:val="single"/>
        </w:rPr>
        <w:t xml:space="preserve">                   </w:t>
      </w:r>
      <w:r/>
    </w:p>
    <w:p>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br/>
      </w:r>
      <w:r/>
    </w:p>
    <w:p>
      <w:pPr>
        <w:pStyle w:val="915"/>
        <w:numPr>
          <w:ilvl w:val="1"/>
          <w:numId w:val="0"/>
        </w:numPr>
        <w:rPr>
          <w:rFonts w:hint="eastAsia" w:ascii="方正仿宋_GB2312" w:hAnsi="方正仿宋_GB2312" w:eastAsia="方正仿宋_GB2312" w:cs="方正仿宋_GB2312"/>
          <w:b w:val="0"/>
          <w:bCs w:val="0"/>
        </w:rPr>
      </w:pPr>
      <w:r/>
      <w:bookmarkStart w:id="147" w:name="_Toc43917771"/>
      <w:r/>
      <w:bookmarkStart w:id="148" w:name="_Toc66375424"/>
      <w:r>
        <w:rPr>
          <w:rFonts w:hint="eastAsia" w:ascii="方正仿宋_GB2312" w:hAnsi="方正仿宋_GB2312" w:eastAsia="方正仿宋_GB2312" w:cs="方正仿宋_GB2312"/>
          <w:b w:val="0"/>
          <w:bCs w:val="0"/>
        </w:rPr>
        <w:t xml:space="preserve">附件一：投标函</w:t>
      </w:r>
      <w:bookmarkEnd w:id="147"/>
      <w:r/>
      <w:bookmarkEnd w:id="148"/>
      <w:r/>
      <w:r/>
    </w:p>
    <w:p>
      <w:pPr>
        <w:ind w:firstLine="720"/>
        <w:jc w:val="center"/>
        <w:spacing w:line="360" w:lineRule="auto"/>
        <w:shd w:val="clear" w:color="auto" w:fill="ffffff"/>
        <w:widowControl/>
        <w:rPr>
          <w:rFonts w:hint="eastAsia" w:ascii="方正仿宋_GB2312" w:hAnsi="方正仿宋_GB2312" w:eastAsia="方正仿宋_GB2312" w:cs="方正仿宋_GB2312"/>
          <w:bCs/>
          <w:sz w:val="36"/>
          <w:szCs w:val="36"/>
        </w:rPr>
      </w:pPr>
      <w:r>
        <w:rPr>
          <w:rFonts w:hint="eastAsia" w:ascii="方正仿宋_GB2312" w:hAnsi="方正仿宋_GB2312" w:eastAsia="方正仿宋_GB2312" w:cs="方正仿宋_GB2312"/>
          <w:bCs/>
          <w:sz w:val="36"/>
          <w:szCs w:val="36"/>
        </w:rPr>
        <w:t xml:space="preserve">投标函</w:t>
      </w:r>
      <w:r/>
    </w:p>
    <w:p>
      <w:pPr>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致：南京市生态环境监测监控中心</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根据贵方</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bCs/>
          <w:szCs w:val="21"/>
          <w:u w:val="single"/>
        </w:rPr>
        <w:t xml:space="preserve">（</w:t>
      </w:r>
      <w:r>
        <w:rPr>
          <w:rFonts w:hint="eastAsia" w:ascii="方正仿宋_GB2312" w:hAnsi="方正仿宋_GB2312" w:eastAsia="方正仿宋_GB2312" w:cs="方正仿宋_GB2312"/>
          <w:szCs w:val="21"/>
        </w:rPr>
        <w:t xml:space="preserve">项目名称） </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（项目编号）投标邀请，正式授权</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姓名和职务）代表投标人</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（投标人名称），提交投标文件并宣布同意如下内容：</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据此函，我公司兹声明和承诺如下：</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1.按招标文件规定的各项要求，向采购人提供所需货物（包含与货物相关的服务）。</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2.我们已详细审核全部招标文件及其有效补充文件。</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5.一旦我方中标，我方将根据招标文件的规定，严格履行合同的责任和义务，并保证在招标文件规定的时间内完成项目，交付采购人验收、使用。</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7.与本次投标有关的正式联系方式为：</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地   址：</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电   话：</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传   真：</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开户银行：</w:t>
      </w:r>
      <w:r>
        <w:rPr>
          <w:rFonts w:hint="eastAsia" w:ascii="方正仿宋_GB2312" w:hAnsi="方正仿宋_GB2312" w:eastAsia="方正仿宋_GB2312" w:cs="方正仿宋_GB2312"/>
          <w:szCs w:val="21"/>
          <w:u w:val="single"/>
        </w:rPr>
        <w:t xml:space="preserve">                                               </w:t>
      </w:r>
      <w:r/>
    </w:p>
    <w:p>
      <w:pPr>
        <w:ind w:firstLine="420"/>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银行账号：</w:t>
      </w:r>
      <w:r>
        <w:rPr>
          <w:rFonts w:hint="eastAsia" w:ascii="方正仿宋_GB2312" w:hAnsi="方正仿宋_GB2312" w:eastAsia="方正仿宋_GB2312" w:cs="方正仿宋_GB2312"/>
          <w:szCs w:val="21"/>
          <w:u w:val="single"/>
        </w:rPr>
        <w:t xml:space="preserve">                                               </w:t>
      </w:r>
      <w:r/>
    </w:p>
    <w:p>
      <w:pPr>
        <w:ind w:firstLine="420"/>
        <w:jc w:val="left"/>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szCs w:val="21"/>
        </w:rPr>
        <w:t xml:space="preserve">8.</w:t>
      </w:r>
      <w:r>
        <w:rPr>
          <w:rFonts w:hint="eastAsia" w:ascii="方正仿宋_GB2312" w:hAnsi="方正仿宋_GB2312" w:eastAsia="方正仿宋_GB2312" w:cs="方正仿宋_GB2312"/>
          <w:bCs/>
          <w:szCs w:val="21"/>
        </w:rPr>
        <w:t xml:space="preserve">我方具有独立承担民事责任的能力（法人或其他组织提供营业执照，自然人提供身份证明）。</w:t>
      </w:r>
      <w:r/>
    </w:p>
    <w:p>
      <w:pPr>
        <w:ind w:firstLine="422"/>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ind w:firstLine="422"/>
        <w:jc w:val="center"/>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营业执照</w:t>
      </w:r>
      <w:r>
        <w:rPr>
          <w:rFonts w:hint="eastAsia" w:ascii="方正仿宋_GB2312" w:hAnsi="方正仿宋_GB2312" w:eastAsia="方正仿宋_GB2312" w:cs="方正仿宋_GB2312"/>
          <w:b/>
          <w:szCs w:val="21"/>
        </w:rPr>
        <w:t xml:space="preserve">扫描件：</w:t>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jc w:val="cente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420"/>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投标人名称：</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w:t>
      </w:r>
      <w:bookmarkStart w:id="149" w:name="_Hlk176254267"/>
      <w:r>
        <w:rPr>
          <w:rFonts w:hint="eastAsia" w:ascii="方正仿宋_GB2312" w:hAnsi="方正仿宋_GB2312" w:eastAsia="方正仿宋_GB2312" w:cs="方正仿宋_GB2312"/>
          <w:szCs w:val="21"/>
        </w:rPr>
        <w:t xml:space="preserve">加盖电子公章</w:t>
      </w:r>
      <w:bookmarkEnd w:id="149"/>
      <w:r>
        <w:rPr>
          <w:rFonts w:hint="eastAsia" w:ascii="方正仿宋_GB2312" w:hAnsi="方正仿宋_GB2312" w:eastAsia="方正仿宋_GB2312" w:cs="方正仿宋_GB2312"/>
          <w:szCs w:val="21"/>
        </w:rPr>
        <w:t xml:space="preserve">）</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年</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月</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日</w:t>
      </w:r>
      <w:r/>
    </w:p>
    <w:p>
      <w:pPr>
        <w:ind w:firstLine="420"/>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915"/>
        <w:numPr>
          <w:ilvl w:val="1"/>
          <w:numId w:val="0"/>
        </w:numPr>
        <w:rPr>
          <w:rFonts w:hint="eastAsia" w:ascii="方正仿宋_GB2312" w:hAnsi="方正仿宋_GB2312" w:eastAsia="方正仿宋_GB2312" w:cs="方正仿宋_GB2312"/>
          <w:b w:val="0"/>
          <w:bCs w:val="0"/>
        </w:rPr>
      </w:pPr>
      <w:r/>
      <w:bookmarkStart w:id="150" w:name="_Toc43917772"/>
      <w:r/>
      <w:bookmarkStart w:id="151" w:name="_Toc66375425"/>
      <w:r>
        <w:rPr>
          <w:rFonts w:hint="eastAsia" w:ascii="方正仿宋_GB2312" w:hAnsi="方正仿宋_GB2312" w:eastAsia="方正仿宋_GB2312" w:cs="方正仿宋_GB2312"/>
          <w:b w:val="0"/>
          <w:bCs w:val="0"/>
        </w:rPr>
        <w:t xml:space="preserve">附件二：法定代表人授权委托书</w:t>
      </w:r>
      <w:bookmarkEnd w:id="150"/>
      <w:r/>
      <w:bookmarkEnd w:id="151"/>
      <w:r/>
      <w:r/>
    </w:p>
    <w:p>
      <w:pPr>
        <w:ind w:firstLine="720"/>
        <w:jc w:val="center"/>
        <w:spacing w:line="360" w:lineRule="auto"/>
        <w:shd w:val="clear" w:color="auto" w:fill="ffffff"/>
        <w:widowControl/>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r>
      <w:r/>
    </w:p>
    <w:p>
      <w:pPr>
        <w:ind w:firstLine="720"/>
        <w:jc w:val="center"/>
        <w:spacing w:line="360" w:lineRule="auto"/>
        <w:shd w:val="clear" w:color="auto" w:fill="ffffff"/>
        <w:widowControl/>
        <w:rPr>
          <w:rFonts w:hint="eastAsia" w:ascii="方正仿宋_GB2312" w:hAnsi="方正仿宋_GB2312" w:eastAsia="方正仿宋_GB2312" w:cs="方正仿宋_GB2312"/>
          <w:bCs/>
          <w:sz w:val="36"/>
          <w:szCs w:val="36"/>
        </w:rPr>
      </w:pPr>
      <w:r>
        <w:rPr>
          <w:rFonts w:hint="eastAsia" w:ascii="方正仿宋_GB2312" w:hAnsi="方正仿宋_GB2312" w:eastAsia="方正仿宋_GB2312" w:cs="方正仿宋_GB2312"/>
          <w:bCs/>
          <w:sz w:val="36"/>
          <w:szCs w:val="36"/>
        </w:rPr>
        <w:t xml:space="preserve">法定代表人授权委托书</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致：南京市生态环境监测监控中心</w:t>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本授权书声明：注册于</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（投标人住址）的</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（投标人名称）法定代表人</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（法定代表人姓名、职务）代表本公司授权</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（投标人代表姓名、职务）为本公司的合法代理人，就贵方组织的</w:t>
      </w:r>
      <w:r>
        <w:rPr>
          <w:rFonts w:hint="eastAsia" w:ascii="方正仿宋_GB2312" w:hAnsi="方正仿宋_GB2312" w:eastAsia="方正仿宋_GB2312" w:cs="方正仿宋_GB2312"/>
          <w:b/>
          <w:bCs/>
          <w:szCs w:val="21"/>
          <w:u w:val="single"/>
        </w:rPr>
        <w:t xml:space="preserve">          </w:t>
      </w: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（项目编号）投标，以本公司名义处理一切与之有关的事务。</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本授权书于    年  月  </w:t>
      </w:r>
      <w:bookmarkStart w:id="152" w:name="_Hlk176528397"/>
      <w:r>
        <w:rPr>
          <w:rFonts w:hint="eastAsia" w:ascii="方正仿宋_GB2312" w:hAnsi="方正仿宋_GB2312" w:eastAsia="方正仿宋_GB2312" w:cs="方正仿宋_GB2312"/>
          <w:szCs w:val="21"/>
        </w:rPr>
        <w:t xml:space="preserve">日加盖电子公章</w:t>
      </w:r>
      <w:bookmarkEnd w:id="152"/>
      <w:r>
        <w:rPr>
          <w:rFonts w:hint="eastAsia" w:ascii="方正仿宋_GB2312" w:hAnsi="方正仿宋_GB2312" w:eastAsia="方正仿宋_GB2312" w:cs="方正仿宋_GB2312"/>
          <w:szCs w:val="21"/>
        </w:rPr>
        <w:t xml:space="preserve">生效，特此声明。</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25"/>
        <w:jc w:val="left"/>
        <w:spacing w:line="360" w:lineRule="auto"/>
        <w:shd w:val="clear" w:color="auto" w:fill="ffffff"/>
        <w:widowControl/>
        <w:rPr>
          <w:rFonts w:hint="eastAsia" w:ascii="方正仿宋_GB2312" w:hAnsi="方正仿宋_GB2312" w:eastAsia="方正仿宋_GB2312" w:cs="方正仿宋_GB2312"/>
          <w:szCs w:val="21"/>
        </w:rPr>
      </w:pPr>
      <w:r/>
      <w:bookmarkStart w:id="153" w:name="_Hlk176254280"/>
      <w:r>
        <w:rPr>
          <w:rFonts w:hint="eastAsia" w:ascii="方正仿宋_GB2312" w:hAnsi="方正仿宋_GB2312" w:eastAsia="方正仿宋_GB2312" w:cs="方正仿宋_GB2312"/>
          <w:szCs w:val="21"/>
        </w:rPr>
        <w:t xml:space="preserve">投标人（</w:t>
      </w:r>
      <w:bookmarkStart w:id="154" w:name="OLE_LINK3"/>
      <w:r>
        <w:rPr>
          <w:rFonts w:hint="eastAsia" w:ascii="方正仿宋_GB2312" w:hAnsi="方正仿宋_GB2312" w:eastAsia="方正仿宋_GB2312" w:cs="方正仿宋_GB2312"/>
          <w:szCs w:val="21"/>
        </w:rPr>
        <w:t xml:space="preserve">加盖电子公章</w:t>
      </w:r>
      <w:bookmarkEnd w:id="154"/>
      <w:r>
        <w:rPr>
          <w:rFonts w:hint="eastAsia" w:ascii="方正仿宋_GB2312" w:hAnsi="方正仿宋_GB2312" w:eastAsia="方正仿宋_GB2312" w:cs="方正仿宋_GB2312"/>
          <w:szCs w:val="21"/>
        </w:rPr>
        <w:t xml:space="preserve">）： </w:t>
      </w:r>
      <w:bookmarkEnd w:id="153"/>
      <w:r>
        <w:rPr>
          <w:rFonts w:hint="eastAsia" w:ascii="方正仿宋_GB2312" w:hAnsi="方正仿宋_GB2312" w:eastAsia="方正仿宋_GB2312" w:cs="方正仿宋_GB2312"/>
          <w:szCs w:val="21"/>
        </w:rPr>
        <w:t xml:space="preserve">                 </w:t>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        年    月    日</w:t>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bookmarkStart w:id="155" w:name="_Hlk45291991"/>
      <w:r>
        <w:rPr>
          <w:rFonts w:hint="eastAsia" w:ascii="方正仿宋_GB2312" w:hAnsi="方正仿宋_GB2312" w:eastAsia="方正仿宋_GB2312" w:cs="方正仿宋_GB2312"/>
          <w:szCs w:val="21"/>
        </w:rPr>
        <w:t xml:space="preserve">法定代表人身份证的复印件：</w:t>
      </w:r>
      <w:bookmarkEnd w:id="155"/>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委托代理人身份证的复印件：</w:t>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84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915"/>
        <w:numPr>
          <w:ilvl w:val="1"/>
          <w:numId w:val="0"/>
        </w:numPr>
        <w:rPr>
          <w:rFonts w:hint="eastAsia" w:ascii="方正仿宋_GB2312" w:hAnsi="方正仿宋_GB2312" w:eastAsia="方正仿宋_GB2312" w:cs="方正仿宋_GB2312"/>
          <w:b w:val="0"/>
          <w:bCs w:val="0"/>
        </w:rPr>
      </w:pPr>
      <w:r/>
      <w:bookmarkStart w:id="156" w:name="_Toc66375435"/>
      <w:r/>
      <w:bookmarkStart w:id="157" w:name="_Toc43917782"/>
      <w:r>
        <w:rPr>
          <w:rFonts w:hint="eastAsia" w:ascii="方正仿宋_GB2312" w:hAnsi="方正仿宋_GB2312" w:eastAsia="方正仿宋_GB2312" w:cs="方正仿宋_GB2312"/>
          <w:b w:val="0"/>
          <w:bCs w:val="0"/>
        </w:rPr>
        <w:t xml:space="preserve">附件三：资格证明文件</w:t>
      </w:r>
      <w:bookmarkEnd w:id="156"/>
      <w:r/>
      <w:bookmarkEnd w:id="157"/>
      <w:r/>
      <w:r/>
    </w:p>
    <w:p>
      <w:pPr>
        <w:ind w:firstLine="420"/>
        <w:spacing w:line="360" w:lineRule="auto"/>
        <w:rPr>
          <w:rFonts w:hint="eastAsia" w:ascii="方正仿宋_GB2312" w:hAnsi="方正仿宋_GB2312" w:eastAsia="方正仿宋_GB2312" w:cs="方正仿宋_GB2312"/>
          <w:bCs/>
          <w:szCs w:val="21"/>
        </w:rPr>
      </w:pPr>
      <w:r/>
      <w:bookmarkStart w:id="158" w:name="_Hlk168584506"/>
      <w:r>
        <w:rPr>
          <w:rFonts w:hint="eastAsia" w:ascii="方正仿宋_GB2312" w:hAnsi="方正仿宋_GB2312" w:eastAsia="方正仿宋_GB2312" w:cs="方正仿宋_GB2312"/>
          <w:bCs/>
          <w:szCs w:val="21"/>
        </w:rPr>
        <w:t xml:space="preserve">1.第一章招标公告中二、申请人的资格要求（二）落实政府采购政策需满足的资格要求相关材料（如有）；</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2.第一章招标公告中二、申请人的资格要求（三）本项目特定资格要求证明文件（如有）；</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bCs/>
          <w:szCs w:val="21"/>
        </w:rPr>
        <w:t xml:space="preserve">3.《</w:t>
      </w:r>
      <w:r>
        <w:rPr>
          <w:rFonts w:hint="eastAsia" w:ascii="方正仿宋_GB2312" w:hAnsi="方正仿宋_GB2312" w:eastAsia="方正仿宋_GB2312" w:cs="方正仿宋_GB2312"/>
          <w:szCs w:val="21"/>
        </w:rPr>
        <w:t xml:space="preserve">南京市政府采购供应商信用记录表暨信用承诺书</w:t>
      </w:r>
      <w:r>
        <w:rPr>
          <w:rFonts w:hint="eastAsia" w:ascii="方正仿宋_GB2312" w:hAnsi="方正仿宋_GB2312" w:eastAsia="方正仿宋_GB2312" w:cs="方正仿宋_GB2312"/>
          <w:bCs/>
          <w:szCs w:val="21"/>
        </w:rPr>
        <w:t xml:space="preserve">》，需</w:t>
      </w:r>
      <w:r>
        <w:rPr>
          <w:rFonts w:hint="eastAsia" w:ascii="方正仿宋_GB2312" w:hAnsi="方正仿宋_GB2312" w:eastAsia="方正仿宋_GB2312" w:cs="方正仿宋_GB2312"/>
          <w:szCs w:val="21"/>
        </w:rPr>
        <w:t xml:space="preserve">由法人代表签字并加盖单位公章；</w:t>
      </w:r>
      <w:r/>
    </w:p>
    <w:p>
      <w:pPr>
        <w:ind w:firstLine="420"/>
        <w:spacing w:line="360" w:lineRule="auto"/>
        <w:rPr>
          <w:rFonts w:hint="eastAsia" w:ascii="方正仿宋_GB2312" w:hAnsi="方正仿宋_GB2312" w:eastAsia="方正仿宋_GB2312" w:cs="方正仿宋_GB2312"/>
          <w:bCs/>
          <w:szCs w:val="21"/>
        </w:rPr>
      </w:pPr>
      <w:r/>
      <w:bookmarkStart w:id="159" w:name="_Hlk81574079"/>
      <w:r>
        <w:rPr>
          <w:rFonts w:hint="eastAsia" w:ascii="方正仿宋_GB2312" w:hAnsi="方正仿宋_GB2312" w:eastAsia="方正仿宋_GB2312" w:cs="方正仿宋_GB2312"/>
          <w:bCs/>
          <w:szCs w:val="21"/>
        </w:rPr>
        <w:t xml:space="preserve">4. 第一章招标公告中二、申请人的资格要求（一）《中华人民共和国政府采购法》第第二章第二条至第五条规定的资格证明文件；</w:t>
      </w:r>
      <w:r/>
    </w:p>
    <w:p>
      <w:pPr>
        <w:ind w:firstLine="420"/>
        <w:spacing w:line="360" w:lineRule="auto"/>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5.投标人未被“信用中国”网站（www.creditchina.gov.cn）、“中国政府采购网”（www.ccgp.gov.cn）列入失信被执行人、重大税收违法案件当事人名单、政府采购严重违法失信行为记录名单证明文件。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投标人仅提供信用承诺书而未提供证明材料的，须在中标后另行提供上述由信用承诺书替代的证明材料（一式两份）</w:t>
      </w:r>
      <w:r>
        <w:rPr>
          <w:rFonts w:hint="eastAsia" w:ascii="方正仿宋_GB2312" w:hAnsi="方正仿宋_GB2312" w:eastAsia="方正仿宋_GB2312" w:cs="方正仿宋_GB2312"/>
          <w:b/>
          <w:bCs/>
          <w:szCs w:val="21"/>
        </w:rPr>
        <w:t xml:space="preserve">加盖公章</w:t>
      </w:r>
      <w:r>
        <w:rPr>
          <w:rFonts w:hint="eastAsia" w:ascii="方正仿宋_GB2312" w:hAnsi="方正仿宋_GB2312" w:eastAsia="方正仿宋_GB2312" w:cs="方正仿宋_GB2312"/>
          <w:b/>
          <w:szCs w:val="21"/>
        </w:rPr>
        <w:t xml:space="preserve">，提交采购人或采购代理机构核验。经核验无误后，由采购人或采购代理机构发出中标通知书。</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投标人涉及以下情形的，不适用信用承诺，仍须提供上述证明材料：</w:t>
      </w:r>
      <w:r/>
    </w:p>
    <w:p>
      <w:pPr>
        <w:ind w:firstLine="211"/>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（1）投标人被列入严重失信主体名单；</w:t>
      </w:r>
      <w:r/>
    </w:p>
    <w:p>
      <w:pPr>
        <w:ind w:firstLine="211"/>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（2）被相关监管部门作出行政处罚且尚在处罚有效期内；</w:t>
      </w:r>
      <w:r/>
    </w:p>
    <w:p>
      <w:pPr>
        <w:ind w:firstLine="211"/>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（3）其他法律、行政法规规定的不适用信用承诺的情形。</w:t>
      </w:r>
      <w:r/>
    </w:p>
    <w:p>
      <w:pPr>
        <w:ind w:firstLine="422"/>
        <w:spacing w:line="360" w:lineRule="auto"/>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投标人对信用承诺内容的真实性、合法性、有效性负责。如作出虚假信用承诺，视同为“提供虚假材料谋取中标”的违法行为。</w:t>
      </w:r>
      <w:bookmarkEnd w:id="159"/>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bookmarkEnd w:id="158"/>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br w:type="page" w:clear="all"/>
      </w:r>
      <w:r/>
    </w:p>
    <w:p>
      <w:pPr>
        <w:pStyle w:val="915"/>
        <w:numPr>
          <w:ilvl w:val="1"/>
          <w:numId w:val="0"/>
        </w:numPr>
        <w:rPr>
          <w:rFonts w:hint="eastAsia" w:ascii="方正仿宋_GB2312" w:hAnsi="方正仿宋_GB2312" w:eastAsia="方正仿宋_GB2312" w:cs="方正仿宋_GB2312"/>
          <w:b w:val="0"/>
          <w:bCs w:val="0"/>
          <w:lang w:val="zh-CN"/>
        </w:rPr>
      </w:pPr>
      <w:r/>
      <w:bookmarkStart w:id="160" w:name="_Toc26810"/>
      <w:r/>
      <w:bookmarkStart w:id="161" w:name="_Toc66375426"/>
      <w:r/>
      <w:bookmarkStart w:id="162" w:name="_Toc43917773"/>
      <w:r/>
      <w:bookmarkStart w:id="163" w:name="OLE_LINK38"/>
      <w:r>
        <w:rPr>
          <w:rFonts w:hint="eastAsia" w:ascii="方正仿宋_GB2312" w:hAnsi="方正仿宋_GB2312" w:eastAsia="方正仿宋_GB2312" w:cs="方正仿宋_GB2312"/>
          <w:b w:val="0"/>
          <w:bCs w:val="0"/>
          <w:lang w:val="zh-CN"/>
        </w:rPr>
        <w:t xml:space="preserve">附件四</w:t>
      </w:r>
      <w:bookmarkEnd w:id="160"/>
      <w:r/>
      <w:bookmarkEnd w:id="161"/>
      <w:r/>
      <w:bookmarkEnd w:id="162"/>
      <w:r>
        <w:rPr>
          <w:rFonts w:hint="eastAsia" w:ascii="方正仿宋_GB2312" w:hAnsi="方正仿宋_GB2312" w:eastAsia="方正仿宋_GB2312" w:cs="方正仿宋_GB2312"/>
          <w:b w:val="0"/>
          <w:bCs w:val="0"/>
          <w:lang w:val="zh-CN"/>
        </w:rPr>
        <w:t xml:space="preserve">：开标一览表</w:t>
      </w:r>
      <w:bookmarkEnd w:id="163"/>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开标一览表</w:t>
      </w:r>
      <w:r/>
    </w:p>
    <w:p>
      <w:pPr>
        <w:pStyle w:val="927"/>
        <w:ind w:firstLine="210"/>
        <w:spacing w:line="360" w:lineRule="auto"/>
        <w:rPr>
          <w:rFonts w:hint="eastAsia" w:ascii="方正仿宋_GB2312" w:hAnsi="方正仿宋_GB2312" w:eastAsia="方正仿宋_GB2312" w:cs="方正仿宋_GB2312"/>
          <w:b w:val="0"/>
          <w:bCs/>
          <w:sz w:val="21"/>
          <w:szCs w:val="21"/>
        </w:rPr>
      </w:pPr>
      <w:r>
        <w:rPr>
          <w:rFonts w:hint="eastAsia" w:ascii="方正仿宋_GB2312" w:hAnsi="方正仿宋_GB2312" w:eastAsia="方正仿宋_GB2312" w:cs="方正仿宋_GB2312"/>
          <w:b w:val="0"/>
          <w:bCs/>
          <w:sz w:val="21"/>
          <w:szCs w:val="21"/>
        </w:rPr>
        <w:t xml:space="preserve">项目编号：                                        货币单位：人民币元</w:t>
      </w:r>
      <w:r/>
    </w:p>
    <w:tbl>
      <w:tblPr>
        <w:tblStyle w:val="924"/>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项目名称</w:t>
            </w:r>
            <w:r/>
          </w:p>
        </w:tc>
        <w:tc>
          <w:tcPr>
            <w:tcW w:w="2735"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项目内容</w:t>
            </w:r>
            <w:r/>
          </w:p>
        </w:tc>
        <w:tc>
          <w:tcPr>
            <w:tcW w:w="4282"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总价（小写）</w:t>
            </w:r>
            <w:r/>
          </w:p>
        </w:tc>
      </w:tr>
      <w:tr>
        <w:trPr>
          <w:cantSplit/>
          <w:trHeight w:val="725"/>
        </w:trPr>
        <w:tc>
          <w:tcPr>
            <w:tcW w:w="2735"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c>
          <w:tcPr>
            <w:tcW w:w="2735" w:type="dxa"/>
            <w:vAlign w:val="center"/>
            <w:textDirection w:val="lrTb"/>
            <w:noWrap w:val="false"/>
          </w:tcPr>
          <w:p>
            <w:pPr>
              <w:jc w:val="cente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详见投标文件</w:t>
            </w:r>
            <w:r/>
          </w:p>
        </w:tc>
        <w:tc>
          <w:tcPr>
            <w:tcW w:w="4282"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r>
        <w:trPr>
          <w:cantSplit/>
          <w:trHeight w:val="725"/>
        </w:trPr>
        <w:tc>
          <w:tcPr>
            <w:tcW w:w="2735"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t xml:space="preserve">总价（大写）：</w:t>
            </w:r>
            <w:r/>
          </w:p>
        </w:tc>
        <w:tc>
          <w:tcPr>
            <w:gridSpan w:val="2"/>
            <w:tcW w:w="7017" w:type="dxa"/>
            <w:vAlign w:val="center"/>
            <w:textDirection w:val="lrTb"/>
            <w:noWrap w:val="false"/>
          </w:tcPr>
          <w:p>
            <w:pPr>
              <w:rPr>
                <w:rFonts w:hint="eastAsia" w:ascii="方正仿宋_GB2312" w:hAnsi="方正仿宋_GB2312" w:eastAsia="方正仿宋_GB2312" w:cs="方正仿宋_GB2312"/>
                <w:bCs/>
                <w:szCs w:val="21"/>
              </w:rPr>
            </w:pPr>
            <w:r>
              <w:rPr>
                <w:rFonts w:hint="eastAsia" w:ascii="方正仿宋_GB2312" w:hAnsi="方正仿宋_GB2312" w:eastAsia="方正仿宋_GB2312" w:cs="方正仿宋_GB2312"/>
                <w:bCs/>
                <w:szCs w:val="21"/>
              </w:rPr>
            </w:r>
            <w:r/>
          </w:p>
        </w:tc>
      </w:tr>
    </w:tbl>
    <w:p>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jc w:val="center"/>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bookmarkStart w:id="164" w:name="_Hlk44577819"/>
      <w:r>
        <w:rPr>
          <w:rFonts w:hint="eastAsia" w:ascii="方正仿宋_GB2312" w:hAnsi="方正仿宋_GB2312" w:eastAsia="方正仿宋_GB2312" w:cs="方正仿宋_GB2312"/>
          <w:szCs w:val="21"/>
        </w:rPr>
        <w:t xml:space="preserve">说明：</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1.报价包括完成项目的所有费用，采购人不再支付报价以外的任何费用。</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2.报价以总价为准，大小写不一致以大写为准。</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bookmarkEnd w:id="164"/>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bookmarkStart w:id="165" w:name="OLE_LINK9"/>
      <w:r/>
      <w:bookmarkStart w:id="166" w:name="_Hlk175836563"/>
      <w:r>
        <w:rPr>
          <w:rFonts w:hint="eastAsia" w:ascii="方正仿宋_GB2312" w:hAnsi="方正仿宋_GB2312" w:eastAsia="方正仿宋_GB2312" w:cs="方正仿宋_GB2312"/>
          <w:szCs w:val="21"/>
        </w:rPr>
        <w:t xml:space="preserve">投标人</w:t>
      </w:r>
      <w:bookmarkEnd w:id="165"/>
      <w:r>
        <w:rPr>
          <w:rFonts w:hint="eastAsia" w:ascii="方正仿宋_GB2312" w:hAnsi="方正仿宋_GB2312" w:eastAsia="方正仿宋_GB2312" w:cs="方正仿宋_GB2312"/>
          <w:szCs w:val="21"/>
        </w:rPr>
        <w:t xml:space="preserve">（</w:t>
      </w:r>
      <w:bookmarkStart w:id="167" w:name="_Hlk176254322"/>
      <w:r>
        <w:rPr>
          <w:rFonts w:hint="eastAsia" w:ascii="方正仿宋_GB2312" w:hAnsi="方正仿宋_GB2312" w:eastAsia="方正仿宋_GB2312" w:cs="方正仿宋_GB2312"/>
          <w:szCs w:val="21"/>
        </w:rPr>
        <w:t xml:space="preserve">加盖电子公章</w:t>
      </w:r>
      <w:bookmarkEnd w:id="167"/>
      <w:r>
        <w:rPr>
          <w:rFonts w:hint="eastAsia" w:ascii="方正仿宋_GB2312" w:hAnsi="方正仿宋_GB2312" w:eastAsia="方正仿宋_GB2312" w:cs="方正仿宋_GB2312"/>
          <w:szCs w:val="21"/>
        </w:rPr>
        <w:t xml:space="preserve">）：</w:t>
      </w:r>
      <w:r>
        <w:rPr>
          <w:rFonts w:hint="eastAsia" w:ascii="方正仿宋_GB2312" w:hAnsi="方正仿宋_GB2312" w:eastAsia="方正仿宋_GB2312" w:cs="方正仿宋_GB2312"/>
          <w:szCs w:val="21"/>
          <w:u w:val="single"/>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   年    月    日</w:t>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szCs w:val="21"/>
          <w:u w:val="single"/>
        </w:rPr>
      </w: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u w:val="single"/>
        </w:rPr>
      </w:r>
      <w:r>
        <w:rPr>
          <w:rFonts w:hint="eastAsia" w:ascii="方正仿宋_GB2312" w:hAnsi="方正仿宋_GB2312" w:eastAsia="方正仿宋_GB2312" w:cs="方正仿宋_GB2312"/>
          <w:u w:val="single"/>
        </w:rPr>
      </w:r>
      <w:r/>
    </w:p>
    <w:p>
      <w:pPr>
        <w:jc w:val="left"/>
        <w:spacing w:line="360" w:lineRule="auto"/>
        <w:shd w:val="clear" w:color="auto" w:fill="ffffff"/>
        <w:widowControl/>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szCs w:val="21"/>
          <w:u w:val="single"/>
        </w:rPr>
      </w:r>
      <w:bookmarkEnd w:id="166"/>
      <w:r/>
      <w:r/>
    </w:p>
    <w:p>
      <w:pPr>
        <w:pStyle w:val="915"/>
        <w:numPr>
          <w:ilvl w:val="1"/>
          <w:numId w:val="0"/>
        </w:numPr>
        <w:rPr>
          <w:rFonts w:hint="eastAsia" w:ascii="方正仿宋_GB2312" w:hAnsi="方正仿宋_GB2312" w:eastAsia="方正仿宋_GB2312" w:cs="方正仿宋_GB2312"/>
          <w:b w:val="0"/>
          <w:bCs w:val="0"/>
          <w:lang w:val="zh-CN"/>
        </w:rPr>
      </w:pPr>
      <w:r/>
      <w:bookmarkStart w:id="168" w:name="_Toc66375427"/>
      <w:r/>
      <w:bookmarkStart w:id="169" w:name="_Toc43917774"/>
      <w:r/>
      <w:bookmarkStart w:id="170" w:name="_Toc12264"/>
      <w:r>
        <w:rPr>
          <w:rFonts w:hint="eastAsia" w:ascii="方正仿宋_GB2312" w:hAnsi="方正仿宋_GB2312" w:eastAsia="方正仿宋_GB2312" w:cs="方正仿宋_GB2312"/>
          <w:b w:val="0"/>
          <w:bCs w:val="0"/>
          <w:lang w:val="zh-CN"/>
        </w:rPr>
        <w:t xml:space="preserve">附件五：分项报价表</w:t>
      </w:r>
      <w:bookmarkEnd w:id="168"/>
      <w:r/>
      <w:bookmarkEnd w:id="169"/>
      <w:r/>
      <w:bookmarkEnd w:id="170"/>
      <w:r/>
      <w:r/>
    </w:p>
    <w:p>
      <w:pPr>
        <w:jc w:val="center"/>
        <w:spacing w:line="360" w:lineRule="auto"/>
        <w:shd w:val="clear" w:color="auto" w:fill="ffffff"/>
        <w:widowControl/>
        <w:rPr>
          <w:rFonts w:hint="eastAsia" w:ascii="方正仿宋_GB2312" w:hAnsi="方正仿宋_GB2312" w:eastAsia="方正仿宋_GB2312" w:cs="方正仿宋_GB2312"/>
          <w:b/>
          <w:sz w:val="32"/>
          <w:szCs w:val="32"/>
        </w:rPr>
      </w:pPr>
      <w:r/>
      <w:bookmarkStart w:id="171" w:name="OLE_LINK39"/>
      <w:r>
        <w:rPr>
          <w:rFonts w:hint="eastAsia" w:ascii="方正仿宋_GB2312" w:hAnsi="方正仿宋_GB2312" w:eastAsia="方正仿宋_GB2312" w:cs="方正仿宋_GB2312"/>
          <w:b/>
          <w:sz w:val="32"/>
          <w:szCs w:val="32"/>
        </w:rPr>
        <w:t xml:space="preserve">分项报价表（采购包1适用）</w:t>
      </w:r>
      <w:bookmarkEnd w:id="171"/>
      <w:r/>
      <w:r/>
    </w:p>
    <w:p>
      <w:pPr>
        <w:ind w:firstLine="294"/>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w:t>
      </w:r>
      <w:r/>
    </w:p>
    <w:tbl>
      <w:tblPr>
        <w:tblStyle w:val="92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378"/>
        <w:gridCol w:w="1391"/>
        <w:gridCol w:w="1365"/>
        <w:gridCol w:w="779"/>
        <w:gridCol w:w="658"/>
        <w:gridCol w:w="628"/>
        <w:gridCol w:w="846"/>
        <w:gridCol w:w="787"/>
        <w:gridCol w:w="831"/>
      </w:tblGrid>
      <w:tr>
        <w:trPr>
          <w:cantSplit/>
          <w:trHeight w:val="544"/>
        </w:trPr>
        <w:tc>
          <w:tcPr>
            <w:tcW w:w="310" w:type="pct"/>
            <w:vAlign w:val="center"/>
            <w:vMerge w:val="restart"/>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序号</w:t>
            </w:r>
            <w:r/>
          </w:p>
        </w:tc>
        <w:tc>
          <w:tcPr>
            <w:tcW w:w="74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422"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w:t>
            </w:r>
            <w:r/>
          </w:p>
        </w:tc>
        <w:tc>
          <w:tcPr>
            <w:tcW w:w="35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340"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458"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8</w:t>
            </w:r>
            <w:r/>
          </w:p>
        </w:tc>
        <w:tc>
          <w:tcPr>
            <w:tcW w:w="447"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r>
      <w:tr>
        <w:trPr>
          <w:cantSplit/>
          <w:trHeight w:val="294"/>
        </w:trPr>
        <w:tc>
          <w:tcPr>
            <w:tcW w:w="310" w:type="pct"/>
            <w:vAlign w:val="center"/>
            <w:vMerge w:val="continue"/>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74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产品名称</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品牌、规格或型号</w:t>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是否为本国产品（是或否）</w:t>
            </w:r>
            <w:r/>
          </w:p>
        </w:tc>
        <w:tc>
          <w:tcPr>
            <w:tcW w:w="422"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交付期</w:t>
            </w:r>
            <w:r/>
          </w:p>
        </w:tc>
        <w:tc>
          <w:tcPr>
            <w:tcW w:w="35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数量</w:t>
            </w:r>
            <w:r/>
          </w:p>
        </w:tc>
        <w:tc>
          <w:tcPr>
            <w:tcW w:w="340"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单位</w:t>
            </w:r>
            <w:r/>
          </w:p>
        </w:tc>
        <w:tc>
          <w:tcPr>
            <w:tcW w:w="458"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最高限价单价（元）</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单价</w:t>
            </w:r>
            <w:r/>
          </w:p>
        </w:tc>
        <w:tc>
          <w:tcPr>
            <w:tcW w:w="447"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总价</w:t>
            </w:r>
            <w:r/>
          </w:p>
        </w:tc>
      </w:tr>
      <w:tr>
        <w:trPr>
          <w:cantSplit/>
          <w:trHeight w:val="654"/>
        </w:trPr>
        <w:tc>
          <w:tcPr>
            <w:tcW w:w="310"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p>
        </w:tc>
        <w:tc>
          <w:tcPr>
            <w:tcW w:w="746" w:type="pct"/>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恶臭在线监测系统</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422"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659"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1</w:t>
            </w:r>
            <w:r/>
          </w:p>
        </w:tc>
        <w:tc>
          <w:tcPr>
            <w:tcW w:w="628"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台</w:t>
            </w:r>
            <w:r/>
          </w:p>
        </w:tc>
        <w:tc>
          <w:tcPr>
            <w:tcW w:w="846"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1</w:t>
            </w:r>
            <w:r>
              <w:rPr>
                <w:rFonts w:hint="eastAsia" w:ascii="方正仿宋_GB2312" w:hAnsi="方正仿宋_GB2312" w:eastAsia="方正仿宋_GB2312" w:cs="方正仿宋_GB2312"/>
                <w:bCs/>
                <w:szCs w:val="21"/>
                <w:lang w:val="en-US" w:eastAsia="zh-CN"/>
              </w:rPr>
              <w:t xml:space="preserve">46</w:t>
            </w:r>
            <w:r>
              <w:rPr>
                <w:rFonts w:hint="eastAsia" w:ascii="方正仿宋_GB2312" w:hAnsi="方正仿宋_GB2312" w:eastAsia="方正仿宋_GB2312" w:cs="方正仿宋_GB2312"/>
                <w:bCs/>
                <w:szCs w:val="21"/>
              </w:rPr>
              <w:t xml:space="preserve">000</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447"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cantSplit/>
          <w:trHeight w:val="654"/>
        </w:trPr>
        <w:tc>
          <w:tcPr>
            <w:tcW w:w="310"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p>
        </w:tc>
        <w:tc>
          <w:tcPr>
            <w:tcW w:w="746" w:type="pct"/>
            <w:vAlign w:val="center"/>
            <w:textDirection w:val="lrTb"/>
            <w:noWrap w:val="false"/>
          </w:tcPr>
          <w:p>
            <w:pP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风速风向仪</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422"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659"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1</w:t>
            </w:r>
            <w:r/>
          </w:p>
        </w:tc>
        <w:tc>
          <w:tcPr>
            <w:tcW w:w="628"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台</w:t>
            </w:r>
            <w:r/>
          </w:p>
        </w:tc>
        <w:tc>
          <w:tcPr>
            <w:tcW w:w="846" w:type="dxa"/>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lang w:val="en-US" w:eastAsia="zh-CN"/>
              </w:rPr>
              <w:t xml:space="preserve">29000</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447"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cantSplit/>
          <w:trHeight w:val="654"/>
        </w:trPr>
        <w:tc>
          <w:tcPr>
            <w:gridSpan w:val="10"/>
            <w:tcW w:w="5000"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合计：</w:t>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bookmarkStart w:id="172" w:name="OLE_LINK31"/>
      <w:r>
        <w:rPr>
          <w:rFonts w:hint="eastAsia" w:ascii="方正仿宋_GB2312" w:hAnsi="方正仿宋_GB2312" w:eastAsia="方正仿宋_GB2312" w:cs="方正仿宋_GB2312"/>
          <w:szCs w:val="21"/>
        </w:rPr>
        <w:t xml:space="preserve">说明：</w:t>
      </w:r>
      <w:r/>
    </w:p>
    <w:p>
      <w:pPr>
        <w:ind w:left="210"/>
        <w:jc w:val="left"/>
        <w:spacing w:line="360" w:lineRule="auto"/>
        <w:shd w:val="clear" w:color="auto" w:fill="ffffff"/>
        <w:widowControl/>
        <w:rPr>
          <w:rFonts w:hint="eastAsia" w:ascii="方正仿宋_GB2312" w:hAnsi="方正仿宋_GB2312" w:eastAsia="方正仿宋_GB2312" w:cs="方正仿宋_GB2312"/>
        </w:rPr>
      </w:pPr>
      <w:r/>
      <w:bookmarkStart w:id="173" w:name="OLE_LINK29"/>
      <w:r>
        <w:rPr>
          <w:rFonts w:hint="eastAsia" w:ascii="方正仿宋_GB2312" w:hAnsi="方正仿宋_GB2312" w:eastAsia="方正仿宋_GB2312" w:cs="方正仿宋_GB2312"/>
        </w:rPr>
        <w:t xml:space="preserve">1.投标报价采用总承包方式，“投标总报价”应包括所投货物（包含与货物相关的服务）费用、安装调试费、测试验收费、培训费、运行维护费用、税金及其他有关的为完成本项目发生的所有费用，招标文件中另有规定的除外。“投标总报价”数额为各“分项总价”之和。</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2.《分项报价表》中“</w:t>
      </w:r>
      <w:bookmarkStart w:id="174" w:name="OLE_LINK32"/>
      <w:r>
        <w:rPr>
          <w:rFonts w:hint="eastAsia" w:ascii="方正仿宋_GB2312" w:hAnsi="方正仿宋_GB2312" w:eastAsia="方正仿宋_GB2312" w:cs="方正仿宋_GB2312"/>
          <w:szCs w:val="21"/>
        </w:rPr>
        <w:t xml:space="preserve">投标总价</w:t>
      </w:r>
      <w:bookmarkEnd w:id="174"/>
      <w:r>
        <w:rPr>
          <w:rFonts w:hint="eastAsia" w:ascii="方正仿宋_GB2312" w:hAnsi="方正仿宋_GB2312" w:eastAsia="方正仿宋_GB2312" w:cs="方正仿宋_GB2312"/>
          <w:szCs w:val="21"/>
        </w:rPr>
        <w:t xml:space="preserve">”应当与《开标一览表》中“投标总价”一致。</w:t>
      </w:r>
      <w:bookmarkEnd w:id="172"/>
      <w:r/>
      <w:bookmarkEnd w:id="173"/>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3.如果行数不够，请自行增加。</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br w:type="page" w:clear="all"/>
      </w:r>
      <w:r/>
    </w:p>
    <w:p>
      <w:pPr>
        <w:jc w:val="center"/>
        <w:rPr>
          <w:rFonts w:hint="eastAsia" w:ascii="方正仿宋_GB2312" w:hAnsi="方正仿宋_GB2312" w:eastAsia="方正仿宋_GB2312" w:cs="方正仿宋_GB2312"/>
          <w:sz w:val="32"/>
          <w:szCs w:val="32"/>
          <w:lang w:val="zh-CN"/>
        </w:rPr>
      </w:pPr>
      <w:r>
        <w:rPr>
          <w:rFonts w:hint="eastAsia" w:ascii="方正仿宋_GB2312" w:hAnsi="方正仿宋_GB2312" w:eastAsia="方正仿宋_GB2312" w:cs="方正仿宋_GB2312"/>
          <w:sz w:val="32"/>
          <w:szCs w:val="32"/>
          <w:lang w:val="zh-CN"/>
        </w:rPr>
        <w:t xml:space="preserve">分项报价表（</w:t>
      </w:r>
      <w:r>
        <w:rPr>
          <w:rFonts w:hint="eastAsia" w:ascii="方正仿宋_GB2312" w:hAnsi="方正仿宋_GB2312" w:eastAsia="方正仿宋_GB2312" w:cs="方正仿宋_GB2312"/>
          <w:sz w:val="32"/>
          <w:szCs w:val="32"/>
        </w:rPr>
        <w:t xml:space="preserve">采购包2及采购包4适用</w:t>
      </w:r>
      <w:r>
        <w:rPr>
          <w:rFonts w:hint="eastAsia" w:ascii="方正仿宋_GB2312" w:hAnsi="方正仿宋_GB2312" w:eastAsia="方正仿宋_GB2312" w:cs="方正仿宋_GB2312"/>
          <w:sz w:val="32"/>
          <w:szCs w:val="32"/>
          <w:lang w:val="zh-CN"/>
        </w:rPr>
        <w:t xml:space="preserve">）</w:t>
      </w:r>
      <w:r/>
    </w:p>
    <w:p>
      <w:pPr>
        <w:ind w:firstLine="504"/>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w:t>
      </w:r>
      <w:r/>
    </w:p>
    <w:tbl>
      <w:tblPr>
        <w:tblStyle w:val="924"/>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322"/>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322"/>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jc w:val="cente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71"/>
        </w:trPr>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0"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961" w:type="dxa"/>
            <w:vAlign w:val="center"/>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left="210"/>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t xml:space="preserve">说明：</w:t>
      </w:r>
      <w:r/>
    </w:p>
    <w:p>
      <w:pPr>
        <w:ind w:left="210"/>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2.《分项报价表》中“投标总价”应当与《开标一览表》中“投标总价”一致。</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lang w:val="zh-CN"/>
        </w:rPr>
        <w:t xml:space="preserve">3.分项报价格式自拟</w:t>
      </w:r>
      <w:r>
        <w:rPr>
          <w:rFonts w:hint="eastAsia" w:ascii="方正仿宋_GB2312" w:hAnsi="方正仿宋_GB2312" w:eastAsia="方正仿宋_GB2312" w:cs="方正仿宋_GB2312"/>
          <w:b/>
          <w:bCs/>
        </w:rPr>
        <w:t xml:space="preserve">。</w:t>
      </w:r>
      <w:r>
        <w:rPr>
          <w:rFonts w:hint="eastAsia" w:ascii="方正仿宋_GB2312" w:hAnsi="方正仿宋_GB2312" w:eastAsia="方正仿宋_GB2312" w:cs="方正仿宋_GB2312"/>
          <w:szCs w:val="21"/>
        </w:rPr>
        <w:t xml:space="preserve">如果行数不够，请自行增加。</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tabs>
          <w:tab w:val="left" w:pos="5808"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ab/>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w:t>
      </w:r>
      <w:bookmarkStart w:id="175" w:name="_Hlk176254340"/>
      <w:r>
        <w:rPr>
          <w:rFonts w:hint="eastAsia" w:ascii="方正仿宋_GB2312" w:hAnsi="方正仿宋_GB2312" w:eastAsia="方正仿宋_GB2312" w:cs="方正仿宋_GB2312"/>
          <w:szCs w:val="21"/>
        </w:rPr>
        <w:t xml:space="preserve">加盖电子公章</w:t>
      </w:r>
      <w:bookmarkEnd w:id="175"/>
      <w:r>
        <w:rPr>
          <w:rFonts w:hint="eastAsia" w:ascii="方正仿宋_GB2312" w:hAnsi="方正仿宋_GB2312" w:eastAsia="方正仿宋_GB2312" w:cs="方正仿宋_GB2312"/>
          <w:szCs w:val="21"/>
        </w:rPr>
        <w:t xml:space="preserve">）：</w:t>
      </w:r>
      <w:r>
        <w:rPr>
          <w:rFonts w:hint="eastAsia" w:ascii="方正仿宋_GB2312" w:hAnsi="方正仿宋_GB2312" w:eastAsia="方正仿宋_GB2312" w:cs="方正仿宋_GB2312"/>
          <w:szCs w:val="21"/>
          <w:u w:val="single"/>
        </w:rPr>
        <w:t xml:space="preserve">                                </w:t>
      </w:r>
      <w:r/>
    </w:p>
    <w:p>
      <w:pPr>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br w:type="page" w:clear="all"/>
      </w:r>
      <w:r/>
    </w:p>
    <w:p>
      <w:pPr>
        <w:jc w:val="center"/>
        <w:spacing w:line="360" w:lineRule="auto"/>
        <w:shd w:val="clear" w:color="auto" w:fill="ffffff"/>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分项报价表（采购包3适用）</w:t>
      </w:r>
      <w:r/>
    </w:p>
    <w:p>
      <w:pPr>
        <w:ind w:firstLine="294"/>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w:t>
      </w:r>
      <w:r/>
    </w:p>
    <w:tbl>
      <w:tblPr>
        <w:tblStyle w:val="92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1367"/>
        <w:gridCol w:w="1380"/>
        <w:gridCol w:w="1355"/>
        <w:gridCol w:w="768"/>
        <w:gridCol w:w="648"/>
        <w:gridCol w:w="618"/>
        <w:gridCol w:w="937"/>
        <w:gridCol w:w="777"/>
        <w:gridCol w:w="825"/>
      </w:tblGrid>
      <w:tr>
        <w:trPr>
          <w:cantSplit/>
          <w:trHeight w:val="544"/>
        </w:trPr>
        <w:tc>
          <w:tcPr>
            <w:tcW w:w="309" w:type="pct"/>
            <w:vAlign w:val="center"/>
            <w:vMerge w:val="restart"/>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序号</w:t>
            </w:r>
            <w:r/>
          </w:p>
        </w:tc>
        <w:tc>
          <w:tcPr>
            <w:tcW w:w="74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w:t>
            </w:r>
            <w:r/>
          </w:p>
        </w:tc>
        <w:tc>
          <w:tcPr>
            <w:tcW w:w="421"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4</w:t>
            </w:r>
            <w:r/>
          </w:p>
        </w:tc>
        <w:tc>
          <w:tcPr>
            <w:tcW w:w="35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5</w:t>
            </w:r>
            <w:r/>
          </w:p>
        </w:tc>
        <w:tc>
          <w:tcPr>
            <w:tcW w:w="340"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6</w:t>
            </w:r>
            <w:r/>
          </w:p>
        </w:tc>
        <w:tc>
          <w:tcPr>
            <w:tcW w:w="458"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7</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8</w:t>
            </w:r>
            <w:r/>
          </w:p>
        </w:tc>
        <w:tc>
          <w:tcPr>
            <w:tcW w:w="44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9</w:t>
            </w:r>
            <w:r/>
          </w:p>
        </w:tc>
      </w:tr>
      <w:tr>
        <w:trPr>
          <w:cantSplit/>
          <w:trHeight w:val="294"/>
        </w:trPr>
        <w:tc>
          <w:tcPr>
            <w:tcW w:w="309" w:type="pct"/>
            <w:vAlign w:val="center"/>
            <w:vMerge w:val="continue"/>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74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产品名称</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品牌、规格或型号</w:t>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是否为本国产品（是或否）</w:t>
            </w:r>
            <w:r/>
          </w:p>
        </w:tc>
        <w:tc>
          <w:tcPr>
            <w:tcW w:w="421"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交付期</w:t>
            </w:r>
            <w:r/>
          </w:p>
        </w:tc>
        <w:tc>
          <w:tcPr>
            <w:tcW w:w="35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数量</w:t>
            </w:r>
            <w:r/>
          </w:p>
        </w:tc>
        <w:tc>
          <w:tcPr>
            <w:tcW w:w="340"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单位</w:t>
            </w:r>
            <w:r/>
          </w:p>
        </w:tc>
        <w:tc>
          <w:tcPr>
            <w:tcW w:w="458"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最高限价单价（元）</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单价</w:t>
            </w:r>
            <w:r/>
          </w:p>
        </w:tc>
        <w:tc>
          <w:tcPr>
            <w:tcW w:w="44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总价</w:t>
            </w:r>
            <w:r/>
          </w:p>
        </w:tc>
      </w:tr>
      <w:tr>
        <w:trPr>
          <w:cantSplit/>
          <w:trHeight w:val="654"/>
        </w:trPr>
        <w:tc>
          <w:tcPr>
            <w:tcW w:w="309" w:type="pct"/>
            <w:vAlign w:val="center"/>
            <w:textDirection w:val="lrTb"/>
            <w:noWrap w:val="false"/>
          </w:tcPr>
          <w:p>
            <w:pPr>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p>
        </w:tc>
        <w:tc>
          <w:tcPr>
            <w:tcW w:w="746" w:type="pct"/>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大气环境挥发性有机物（VOCs）监测仪</w:t>
            </w:r>
            <w:r/>
          </w:p>
        </w:tc>
        <w:tc>
          <w:tcPr>
            <w:tcW w:w="753"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73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421"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356" w:type="pct"/>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1</w:t>
            </w:r>
            <w:r/>
          </w:p>
        </w:tc>
        <w:tc>
          <w:tcPr>
            <w:tcW w:w="340" w:type="pct"/>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套</w:t>
            </w:r>
            <w:r/>
          </w:p>
        </w:tc>
        <w:tc>
          <w:tcPr>
            <w:tcW w:w="458" w:type="pct"/>
            <w:vAlign w:val="center"/>
            <w:textDirection w:val="lrTb"/>
            <w:noWrap w:val="false"/>
          </w:tcPr>
          <w:p>
            <w:pPr>
              <w:jc w:val="center"/>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szCs w:val="21"/>
              </w:rPr>
              <w:t xml:space="preserve">2275500</w:t>
            </w:r>
            <w:r/>
          </w:p>
        </w:tc>
        <w:tc>
          <w:tcPr>
            <w:tcW w:w="426"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W w:w="449"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cantSplit/>
          <w:trHeight w:val="654"/>
        </w:trPr>
        <w:tc>
          <w:tcPr>
            <w:gridSpan w:val="10"/>
            <w:tcW w:w="5000" w:type="pct"/>
            <w:vAlign w:val="center"/>
            <w:textDirection w:val="lrTb"/>
            <w:noWrap w:val="false"/>
          </w:tcPr>
          <w:p>
            <w:pPr>
              <w:jc w:val="center"/>
              <w:spacing w:line="0" w:lineRule="atLeast"/>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合计：</w:t>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说明：</w:t>
      </w:r>
      <w:r/>
    </w:p>
    <w:p>
      <w:pPr>
        <w:ind w:left="210"/>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投标报价采用总承包方式，“投标总报价”应包括所投货物（包含与货物相关的服务）费用、安装调试费、测试验收费、培训费、运行维护费用、税金及其他有关的为完成本项目发生的所有费用，招标文件中另有规定的除外。“投标总报价”数额为各“分项总价”之和。</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2.《分项报价表》中“投标总价”应当与《开标一览表》中“投标总价”一致。</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3.如果行数不够，请自行增加。</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u w:val="single"/>
        </w:rPr>
      </w:pPr>
      <w:r>
        <w:rPr>
          <w:rFonts w:hint="eastAsia" w:ascii="方正仿宋_GB2312" w:hAnsi="方正仿宋_GB2312" w:eastAsia="方正仿宋_GB2312" w:cs="方正仿宋_GB2312"/>
          <w:szCs w:val="21"/>
          <w:u w:val="single"/>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pStyle w:val="915"/>
        <w:numPr>
          <w:ilvl w:val="1"/>
          <w:numId w:val="0"/>
        </w:numPr>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szCs w:val="21"/>
        </w:rPr>
        <w:br w:type="page" w:clear="all"/>
      </w:r>
      <w:bookmarkStart w:id="176" w:name="_Toc66375428"/>
      <w:r/>
      <w:bookmarkStart w:id="177" w:name="_Toc43917775"/>
      <w:r>
        <w:rPr>
          <w:rFonts w:hint="eastAsia" w:ascii="方正仿宋_GB2312" w:hAnsi="方正仿宋_GB2312" w:eastAsia="方正仿宋_GB2312" w:cs="方正仿宋_GB2312"/>
          <w:b w:val="0"/>
          <w:bCs w:val="0"/>
          <w:lang w:val="zh-CN"/>
        </w:rPr>
        <w:t xml:space="preserve">附件六</w:t>
      </w:r>
      <w:bookmarkStart w:id="178" w:name="_Hlk176528721"/>
      <w:r>
        <w:rPr>
          <w:rFonts w:hint="eastAsia" w:ascii="方正仿宋_GB2312" w:hAnsi="方正仿宋_GB2312" w:eastAsia="方正仿宋_GB2312" w:cs="方正仿宋_GB2312"/>
          <w:b w:val="0"/>
          <w:bCs w:val="0"/>
          <w:lang w:val="zh-CN"/>
        </w:rPr>
        <w:t xml:space="preserve">：技术要求响应及偏离表</w:t>
      </w:r>
      <w:bookmarkEnd w:id="176"/>
      <w:r/>
      <w:bookmarkEnd w:id="177"/>
      <w:r/>
      <w:bookmarkEnd w:id="178"/>
      <w:r/>
      <w:r/>
    </w:p>
    <w:p>
      <w:pPr>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center"/>
        <w:rPr>
          <w:rFonts w:hint="eastAsia" w:ascii="方正仿宋_GB2312" w:hAnsi="方正仿宋_GB2312" w:eastAsia="方正仿宋_GB2312" w:cs="方正仿宋_GB2312"/>
          <w:sz w:val="36"/>
          <w:szCs w:val="36"/>
          <w:lang w:val="zh-CN"/>
        </w:rPr>
      </w:pPr>
      <w:r/>
      <w:bookmarkStart w:id="179" w:name="_Hlk176528733"/>
      <w:r>
        <w:rPr>
          <w:rFonts w:hint="eastAsia" w:ascii="方正仿宋_GB2312" w:hAnsi="方正仿宋_GB2312" w:eastAsia="方正仿宋_GB2312" w:cs="方正仿宋_GB2312"/>
          <w:sz w:val="36"/>
          <w:szCs w:val="36"/>
          <w:lang w:val="zh-CN"/>
        </w:rPr>
        <w:t xml:space="preserve">技术要求响应及偏离表</w:t>
      </w:r>
      <w:r/>
    </w:p>
    <w:p>
      <w:pPr>
        <w:ind w:firstLine="294"/>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w:t>
      </w:r>
      <w:r/>
    </w:p>
    <w:tbl>
      <w:tblPr>
        <w:tblStyle w:val="924"/>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bookmarkStart w:id="180" w:name="_Hlk66784099"/>
            <w:r>
              <w:rPr>
                <w:rFonts w:hint="eastAsia" w:ascii="方正仿宋_GB2312" w:hAnsi="方正仿宋_GB2312" w:eastAsia="方正仿宋_GB2312" w:cs="方正仿宋_GB2312"/>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投标响应</w:t>
            </w:r>
            <w:bookmarkStart w:id="181" w:name="OLE_LINK54"/>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（响应或不响应）</w:t>
            </w:r>
            <w:bookmarkEnd w:id="181"/>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偏离情况</w:t>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bookmarkEnd w:id="180"/>
            <w:r/>
            <w:r/>
          </w:p>
        </w:tc>
      </w:tr>
    </w:tbl>
    <w:p>
      <w:pPr>
        <w:jc w:val="left"/>
        <w:spacing w:line="360" w:lineRule="auto"/>
        <w:widowControl/>
        <w:tabs>
          <w:tab w:val="left" w:pos="5397"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bookmarkStart w:id="182" w:name="OLE_LINK26"/>
      <w:r>
        <w:rPr>
          <w:rFonts w:hint="eastAsia" w:ascii="方正仿宋_GB2312" w:hAnsi="方正仿宋_GB2312" w:eastAsia="方正仿宋_GB2312" w:cs="方正仿宋_GB2312"/>
          <w:szCs w:val="21"/>
        </w:rPr>
        <w:t xml:space="preserve">说明：</w:t>
      </w:r>
      <w:r/>
    </w:p>
    <w:p>
      <w:pPr>
        <w:ind w:firstLine="211"/>
        <w:jc w:val="left"/>
        <w:spacing w:line="360" w:lineRule="auto"/>
        <w:shd w:val="clear" w:color="auto" w:fill="ffffff"/>
        <w:widowControl/>
        <w:rPr>
          <w:rFonts w:hint="eastAsia" w:ascii="方正仿宋_GB2312" w:hAnsi="方正仿宋_GB2312" w:eastAsia="方正仿宋_GB2312" w:cs="方正仿宋_GB2312"/>
          <w:b/>
          <w:bCs/>
          <w:szCs w:val="21"/>
        </w:rPr>
      </w:pPr>
      <w:r/>
      <w:bookmarkStart w:id="183" w:name="OLE_LINK37"/>
      <w:r>
        <w:rPr>
          <w:rFonts w:hint="eastAsia" w:ascii="方正仿宋_GB2312" w:hAnsi="方正仿宋_GB2312" w:eastAsia="方正仿宋_GB2312" w:cs="方正仿宋_GB2312"/>
          <w:b/>
          <w:bCs/>
          <w:szCs w:val="21"/>
        </w:rPr>
        <w:t xml:space="preserve">1.</w:t>
      </w:r>
      <w:bookmarkStart w:id="184" w:name="OLE_LINK41"/>
      <w:r>
        <w:rPr>
          <w:rFonts w:hint="eastAsia" w:ascii="方正仿宋_GB2312" w:hAnsi="方正仿宋_GB2312" w:eastAsia="方正仿宋_GB2312" w:cs="方正仿宋_GB2312"/>
          <w:b/>
          <w:bCs/>
        </w:rPr>
        <w:t xml:space="preserve">投标人</w:t>
      </w:r>
      <w:bookmarkEnd w:id="184"/>
      <w:r>
        <w:rPr>
          <w:rFonts w:hint="eastAsia" w:ascii="方正仿宋_GB2312" w:hAnsi="方正仿宋_GB2312" w:eastAsia="方正仿宋_GB2312" w:cs="方正仿宋_GB2312"/>
          <w:b/>
          <w:bCs/>
          <w:szCs w:val="21"/>
        </w:rPr>
        <w:t xml:space="preserve">须对招标文件技术要求中的实质性要求（斜体下划线内容或打“★”</w:t>
      </w:r>
      <w:r>
        <w:rPr>
          <w:rFonts w:hint="eastAsia" w:ascii="方正仿宋_GB2312" w:hAnsi="方正仿宋_GB2312" w:eastAsia="方正仿宋_GB2312" w:cs="方正仿宋_GB2312"/>
          <w:b/>
          <w:bCs/>
          <w:szCs w:val="21"/>
        </w:rPr>
        <w:t xml:space="preserve">“*”</w:t>
      </w:r>
      <w:r>
        <w:rPr>
          <w:rFonts w:hint="eastAsia" w:ascii="方正仿宋_GB2312" w:hAnsi="方正仿宋_GB2312" w:eastAsia="方正仿宋_GB2312" w:cs="方正仿宋_GB2312"/>
          <w:b/>
          <w:bCs/>
          <w:szCs w:val="21"/>
        </w:rPr>
        <w:t xml:space="preserve">内容）作出明确响应，</w:t>
      </w:r>
      <w:r>
        <w:rPr>
          <w:rFonts w:hint="eastAsia" w:ascii="方正仿宋_GB2312" w:hAnsi="方正仿宋_GB2312" w:eastAsia="方正仿宋_GB2312" w:cs="方正仿宋_GB2312"/>
          <w:b/>
          <w:bCs/>
        </w:rPr>
        <w:t xml:space="preserve">投标人</w:t>
      </w:r>
      <w:r>
        <w:rPr>
          <w:rFonts w:hint="eastAsia" w:ascii="方正仿宋_GB2312" w:hAnsi="方正仿宋_GB2312" w:eastAsia="方正仿宋_GB2312" w:cs="方正仿宋_GB2312"/>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2.行数不够，可自行添加。</w:t>
      </w:r>
      <w:bookmarkEnd w:id="179"/>
      <w:r/>
      <w:bookmarkEnd w:id="182"/>
      <w:r/>
      <w:bookmarkEnd w:id="183"/>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915"/>
        <w:numPr>
          <w:ilvl w:val="1"/>
          <w:numId w:val="0"/>
        </w:numPr>
        <w:rPr>
          <w:rFonts w:hint="eastAsia" w:ascii="方正仿宋_GB2312" w:hAnsi="方正仿宋_GB2312" w:eastAsia="方正仿宋_GB2312" w:cs="方正仿宋_GB2312"/>
          <w:b w:val="0"/>
          <w:bCs w:val="0"/>
        </w:rPr>
      </w:pPr>
      <w:r/>
      <w:bookmarkStart w:id="185" w:name="_Toc43917776"/>
      <w:r/>
      <w:bookmarkStart w:id="186" w:name="_Toc66375429"/>
      <w:r>
        <w:rPr>
          <w:rFonts w:hint="eastAsia" w:ascii="方正仿宋_GB2312" w:hAnsi="方正仿宋_GB2312" w:eastAsia="方正仿宋_GB2312" w:cs="方正仿宋_GB2312"/>
          <w:b w:val="0"/>
          <w:bCs w:val="0"/>
        </w:rPr>
        <w:t xml:space="preserve">附件七</w:t>
      </w:r>
      <w:bookmarkStart w:id="187" w:name="_Hlk176528748"/>
      <w:r>
        <w:rPr>
          <w:rFonts w:hint="eastAsia" w:ascii="方正仿宋_GB2312" w:hAnsi="方正仿宋_GB2312" w:eastAsia="方正仿宋_GB2312" w:cs="方正仿宋_GB2312"/>
          <w:b w:val="0"/>
          <w:bCs w:val="0"/>
        </w:rPr>
        <w:t xml:space="preserve">：商务要求响应及偏离表</w:t>
      </w:r>
      <w:bookmarkEnd w:id="185"/>
      <w:r/>
      <w:bookmarkEnd w:id="186"/>
      <w:r/>
      <w:bookmarkEnd w:id="187"/>
      <w:r/>
      <w:r/>
    </w:p>
    <w:p>
      <w:pPr>
        <w:ind w:firstLine="42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bookmarkStart w:id="188" w:name="_Hlk176528759"/>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商务要求响应及偏离表</w:t>
      </w:r>
      <w:r/>
    </w:p>
    <w:p>
      <w:pPr>
        <w:ind w:firstLine="306"/>
        <w:jc w:val="left"/>
        <w:spacing w:line="360" w:lineRule="auto"/>
        <w:widowControl/>
        <w:tabs>
          <w:tab w:val="left" w:pos="5366" w:leader="none"/>
        </w:tabs>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项目名称：</w:t>
      </w:r>
      <w:r>
        <w:rPr>
          <w:rFonts w:hint="eastAsia" w:ascii="方正仿宋_GB2312" w:hAnsi="方正仿宋_GB2312" w:eastAsia="方正仿宋_GB2312" w:cs="方正仿宋_GB2312"/>
          <w:szCs w:val="21"/>
        </w:rPr>
        <w:tab/>
      </w:r>
      <w:r>
        <w:rPr>
          <w:rFonts w:hint="eastAsia" w:ascii="方正仿宋_GB2312" w:hAnsi="方正仿宋_GB2312" w:eastAsia="方正仿宋_GB2312" w:cs="方正仿宋_GB2312"/>
          <w:szCs w:val="21"/>
        </w:rPr>
        <w:t xml:space="preserve">项目编号：         </w:t>
      </w:r>
      <w:r/>
    </w:p>
    <w:tbl>
      <w:tblPr>
        <w:tblStyle w:val="924"/>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bookmarkStart w:id="189" w:name="_Hlk66784541"/>
            <w:r>
              <w:rPr>
                <w:rFonts w:hint="eastAsia" w:ascii="方正仿宋_GB2312" w:hAnsi="方正仿宋_GB2312" w:eastAsia="方正仿宋_GB2312" w:cs="方正仿宋_GB2312"/>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投标响应</w:t>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b/>
                <w:szCs w:val="21"/>
              </w:rPr>
            </w:pPr>
            <w:r/>
            <w:bookmarkStart w:id="190" w:name="OLE_LINK53"/>
            <w:r>
              <w:rPr>
                <w:rFonts w:hint="eastAsia" w:ascii="方正仿宋_GB2312" w:hAnsi="方正仿宋_GB2312" w:eastAsia="方正仿宋_GB2312" w:cs="方正仿宋_GB2312"/>
                <w:b/>
                <w:szCs w:val="21"/>
              </w:rPr>
              <w:t xml:space="preserve">偏离情况</w:t>
            </w:r>
            <w:r/>
          </w:p>
          <w:p>
            <w:pPr>
              <w:jc w:val="center"/>
              <w:spacing w:line="360" w:lineRule="auto"/>
              <w:widowControl/>
              <w:rPr>
                <w:rFonts w:hint="eastAsia" w:ascii="方正仿宋_GB2312" w:hAnsi="方正仿宋_GB2312" w:eastAsia="方正仿宋_GB2312" w:cs="方正仿宋_GB2312"/>
                <w:b/>
                <w:szCs w:val="21"/>
              </w:rPr>
            </w:pPr>
            <w:r>
              <w:rPr>
                <w:rFonts w:hint="eastAsia" w:ascii="方正仿宋_GB2312" w:hAnsi="方正仿宋_GB2312" w:eastAsia="方正仿宋_GB2312" w:cs="方正仿宋_GB2312"/>
                <w:b/>
                <w:szCs w:val="21"/>
              </w:rPr>
              <w:t xml:space="preserve">（正偏离、无偏离或负偏离）</w:t>
            </w:r>
            <w:bookmarkEnd w:id="190"/>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bookmarkEnd w:id="189"/>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说明：</w:t>
      </w:r>
      <w:r/>
    </w:p>
    <w:p>
      <w:pPr>
        <w:ind w:firstLine="211"/>
        <w:jc w:val="left"/>
        <w:spacing w:line="360" w:lineRule="auto"/>
        <w:shd w:val="clear" w:color="auto" w:fill="ffffff"/>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1.</w:t>
      </w:r>
      <w:r>
        <w:rPr>
          <w:rFonts w:hint="eastAsia" w:ascii="方正仿宋_GB2312" w:hAnsi="方正仿宋_GB2312" w:eastAsia="方正仿宋_GB2312" w:cs="方正仿宋_GB2312"/>
          <w:b/>
          <w:bCs/>
        </w:rPr>
        <w:t xml:space="preserve">投标人</w:t>
      </w:r>
      <w:r>
        <w:rPr>
          <w:rFonts w:hint="eastAsia" w:ascii="方正仿宋_GB2312" w:hAnsi="方正仿宋_GB2312" w:eastAsia="方正仿宋_GB2312" w:cs="方正仿宋_GB2312"/>
          <w:b/>
          <w:bCs/>
          <w:szCs w:val="21"/>
        </w:rPr>
        <w:t xml:space="preserve">须对招标文件商务要求中的实质性要求（斜体下划线内容或打“★”</w:t>
      </w:r>
      <w:r>
        <w:rPr>
          <w:rFonts w:hint="eastAsia" w:ascii="方正仿宋_GB2312" w:hAnsi="方正仿宋_GB2312" w:eastAsia="方正仿宋_GB2312" w:cs="方正仿宋_GB2312"/>
          <w:b/>
          <w:bCs/>
          <w:szCs w:val="21"/>
        </w:rPr>
        <w:t xml:space="preserve">“*”</w:t>
      </w:r>
      <w:r>
        <w:rPr>
          <w:rFonts w:hint="eastAsia" w:ascii="方正仿宋_GB2312" w:hAnsi="方正仿宋_GB2312" w:eastAsia="方正仿宋_GB2312" w:cs="方正仿宋_GB2312"/>
          <w:b/>
          <w:bCs/>
          <w:szCs w:val="21"/>
        </w:rPr>
        <w:t xml:space="preserve">内容）作出明确响应，</w:t>
      </w:r>
      <w:r>
        <w:rPr>
          <w:rFonts w:hint="eastAsia" w:ascii="方正仿宋_GB2312" w:hAnsi="方正仿宋_GB2312" w:eastAsia="方正仿宋_GB2312" w:cs="方正仿宋_GB2312"/>
          <w:b/>
          <w:bCs/>
        </w:rPr>
        <w:t xml:space="preserve">投标人</w:t>
      </w:r>
      <w:r>
        <w:rPr>
          <w:rFonts w:hint="eastAsia" w:ascii="方正仿宋_GB2312" w:hAnsi="方正仿宋_GB2312" w:eastAsia="方正仿宋_GB2312" w:cs="方正仿宋_GB2312"/>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2.行数不够，可自行添加。</w:t>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firstLine="210"/>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bookmarkEnd w:id="188"/>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szCs w:val="21"/>
        </w:rPr>
        <w:t xml:space="preserve"> </w:t>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left"/>
        <w:spacing w:line="360" w:lineRule="auto"/>
        <w:shd w:val="clear" w:color="auto" w:fill="ffffff"/>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szCs w:val="21"/>
          <w:highlight w:val="none"/>
        </w:rPr>
      </w:r>
      <w:r>
        <w:rPr>
          <w:rFonts w:hint="eastAsia" w:ascii="方正仿宋_GB2312" w:hAnsi="方正仿宋_GB2312" w:eastAsia="方正仿宋_GB2312" w:cs="方正仿宋_GB2312"/>
          <w:szCs w:val="21"/>
          <w:highlight w:val="none"/>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pStyle w:val="915"/>
        <w:rPr>
          <w:rFonts w:hint="eastAsia" w:ascii="方正仿宋_GB2312" w:hAnsi="方正仿宋_GB2312" w:eastAsia="方正仿宋_GB2312" w:cs="方正仿宋_GB2312"/>
          <w:b w:val="0"/>
          <w:bCs w:val="0"/>
        </w:rPr>
      </w:pPr>
      <w:r/>
      <w:bookmarkStart w:id="191" w:name="_Toc43917778"/>
      <w:r/>
      <w:bookmarkStart w:id="192" w:name="_Toc66375431"/>
      <w:r>
        <w:rPr>
          <w:rFonts w:hint="eastAsia" w:ascii="方正仿宋_GB2312" w:hAnsi="方正仿宋_GB2312" w:eastAsia="方正仿宋_GB2312" w:cs="方正仿宋_GB2312"/>
          <w:b w:val="0"/>
          <w:bCs w:val="0"/>
        </w:rPr>
        <w:t xml:space="preserve">附件八：拟参与本项目服务人员一览表</w:t>
      </w:r>
      <w:bookmarkEnd w:id="191"/>
      <w:r/>
      <w:bookmarkEnd w:id="192"/>
      <w:r/>
      <w:r/>
    </w:p>
    <w:p>
      <w:pPr>
        <w:spacing w:line="460" w:lineRule="atLeast"/>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jc w:val="center"/>
        <w:rPr>
          <w:rFonts w:hint="eastAsia" w:ascii="方正仿宋_GB2312" w:hAnsi="方正仿宋_GB2312" w:eastAsia="方正仿宋_GB2312" w:cs="方正仿宋_GB2312"/>
          <w:sz w:val="36"/>
          <w:szCs w:val="36"/>
          <w:lang w:val="zh-CN"/>
        </w:rPr>
      </w:pPr>
      <w:r/>
      <w:bookmarkStart w:id="193" w:name="_Hlk67995747"/>
      <w:r>
        <w:rPr>
          <w:rFonts w:hint="eastAsia" w:ascii="方正仿宋_GB2312" w:hAnsi="方正仿宋_GB2312" w:eastAsia="方正仿宋_GB2312" w:cs="方正仿宋_GB2312"/>
          <w:sz w:val="36"/>
          <w:szCs w:val="36"/>
          <w:lang w:val="zh-CN"/>
        </w:rPr>
        <w:t xml:space="preserve">拟参与本项目服务人员一览表</w:t>
      </w:r>
      <w:bookmarkEnd w:id="193"/>
      <w:r/>
      <w:bookmarkStart w:id="194" w:name="_Hlk66378104"/>
      <w:r/>
      <w:bookmarkEnd w:id="194"/>
      <w:r/>
      <w:r/>
    </w:p>
    <w:p>
      <w:pPr>
        <w:jc w:val="center"/>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widowControl/>
        <w:rPr>
          <w:rFonts w:hint="eastAsia" w:ascii="方正仿宋_GB2312" w:hAnsi="方正仿宋_GB2312" w:eastAsia="方正仿宋_GB2312" w:cs="方正仿宋_GB2312"/>
          <w:szCs w:val="21"/>
        </w:rPr>
      </w:pPr>
      <w:r/>
      <w:bookmarkStart w:id="195" w:name="_Hlk66784308"/>
      <w:r>
        <w:rPr>
          <w:rFonts w:hint="eastAsia" w:ascii="方正仿宋_GB2312" w:hAnsi="方正仿宋_GB2312" w:eastAsia="方正仿宋_GB2312" w:cs="方正仿宋_GB2312"/>
          <w:szCs w:val="21"/>
        </w:rPr>
        <w:t xml:space="preserve">项目名称：                                 项目编号：</w:t>
      </w:r>
      <w:bookmarkEnd w:id="195"/>
      <w:r/>
      <w:r/>
    </w:p>
    <w:tbl>
      <w:tblPr>
        <w:tblStyle w:val="92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执业</w:t>
            </w:r>
            <w:r/>
          </w:p>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jc w:val="cente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如：项目负责人等</w:t>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说明：</w:t>
      </w:r>
      <w:bookmarkStart w:id="196" w:name="OLE_LINK10"/>
      <w:r>
        <w:rPr>
          <w:rFonts w:hint="eastAsia" w:ascii="方正仿宋_GB2312" w:hAnsi="方正仿宋_GB2312" w:eastAsia="方正仿宋_GB2312" w:cs="方正仿宋_GB2312"/>
          <w:szCs w:val="21"/>
        </w:rPr>
        <w:t xml:space="preserve">如果行数不够，请自行增加。</w:t>
      </w:r>
      <w:bookmarkEnd w:id="196"/>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br w:type="page" w:clear="all"/>
      </w:r>
      <w:r/>
    </w:p>
    <w:p>
      <w:pPr>
        <w:pStyle w:val="915"/>
        <w:rPr>
          <w:rFonts w:hint="eastAsia" w:ascii="方正仿宋_GB2312" w:hAnsi="方正仿宋_GB2312" w:eastAsia="方正仿宋_GB2312" w:cs="方正仿宋_GB2312"/>
          <w:b w:val="0"/>
          <w:bCs w:val="0"/>
        </w:rPr>
      </w:pPr>
      <w:r/>
      <w:bookmarkStart w:id="197" w:name="_Toc43917779"/>
      <w:r/>
      <w:bookmarkStart w:id="198" w:name="_Toc66375432"/>
      <w:r>
        <w:rPr>
          <w:rFonts w:hint="eastAsia" w:ascii="方正仿宋_GB2312" w:hAnsi="方正仿宋_GB2312" w:eastAsia="方正仿宋_GB2312" w:cs="方正仿宋_GB2312"/>
          <w:b w:val="0"/>
          <w:bCs w:val="0"/>
        </w:rPr>
        <w:t xml:space="preserve">附件九：投标人类似业绩情况表</w:t>
      </w:r>
      <w:bookmarkEnd w:id="197"/>
      <w:r/>
      <w:bookmarkEnd w:id="198"/>
      <w:r/>
      <w:r/>
    </w:p>
    <w:p>
      <w:pPr>
        <w:jc w:val="center"/>
        <w:spacing w:line="360" w:lineRule="auto"/>
        <w:widowControl/>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投标人类似业绩情况表</w:t>
      </w:r>
      <w:r/>
    </w:p>
    <w:p>
      <w:pPr>
        <w:jc w:val="left"/>
        <w:spacing w:line="360" w:lineRule="auto"/>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szCs w:val="21"/>
        </w:rPr>
        <w:t xml:space="preserve">项目名称：                                               项目编号：</w:t>
      </w:r>
      <w:r/>
    </w:p>
    <w:tbl>
      <w:tblPr>
        <w:tblStyle w:val="924"/>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序号</w:t>
            </w:r>
            <w:r/>
          </w:p>
        </w:tc>
        <w:tc>
          <w:tcPr>
            <w:tcW w:w="2310"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项目名称</w:t>
            </w:r>
            <w:r/>
          </w:p>
        </w:tc>
        <w:tc>
          <w:tcPr>
            <w:tcW w:w="2257"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采购单位</w:t>
            </w:r>
            <w:r/>
          </w:p>
        </w:tc>
        <w:tc>
          <w:tcPr>
            <w:tcW w:w="1255"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合同金额</w:t>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合同签订</w:t>
            </w:r>
            <w:r/>
          </w:p>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时间</w:t>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联系人及电话</w:t>
            </w:r>
            <w:r/>
          </w:p>
        </w:tc>
        <w:tc>
          <w:tcPr>
            <w:tcW w:w="969" w:type="dxa"/>
            <w:vAlign w:val="center"/>
            <w:textDirection w:val="lrTb"/>
            <w:noWrap w:val="false"/>
          </w:tcPr>
          <w:p>
            <w:pPr>
              <w:jc w:val="center"/>
              <w:spacing w:line="360" w:lineRule="auto"/>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备注</w:t>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ind w:firstLine="120"/>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jc w:val="center"/>
        </w:trPr>
        <w:tc>
          <w:tcPr>
            <w:tcW w:w="733"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310"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2257"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55"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34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211"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969" w:type="dxa"/>
            <w:textDirection w:val="lrTb"/>
            <w:noWrap w:val="false"/>
          </w:tcPr>
          <w:p>
            <w:pPr>
              <w:jc w:val="cente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bl>
    <w:p>
      <w:pPr>
        <w:spacing w:line="360" w:lineRule="auto"/>
        <w:rPr>
          <w:rFonts w:hint="eastAsia" w:ascii="方正仿宋_GB2312" w:hAnsi="方正仿宋_GB2312" w:eastAsia="方正仿宋_GB2312" w:cs="方正仿宋_GB2312"/>
          <w:b/>
          <w:sz w:val="24"/>
        </w:rPr>
      </w:pPr>
      <w:r/>
      <w:bookmarkStart w:id="199" w:name="_Hlk66784249"/>
      <w:r/>
      <w:r/>
    </w:p>
    <w:p>
      <w:pPr>
        <w:spacing w:line="360" w:lineRule="auto"/>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说</w:t>
      </w:r>
      <w:r>
        <w:rPr>
          <w:rFonts w:hint="eastAsia" w:ascii="方正仿宋_GB2312" w:hAnsi="方正仿宋_GB2312" w:eastAsia="方正仿宋_GB2312" w:cs="方正仿宋_GB2312"/>
          <w:b/>
          <w:szCs w:val="21"/>
        </w:rPr>
        <w:t xml:space="preserve">明：投标人如实填写业绩情况表，</w:t>
      </w:r>
      <w:bookmarkStart w:id="200" w:name="_Hlk66378132"/>
      <w:r>
        <w:rPr>
          <w:rFonts w:hint="eastAsia" w:ascii="方正仿宋_GB2312" w:hAnsi="方正仿宋_GB2312" w:eastAsia="方正仿宋_GB2312" w:cs="方正仿宋_GB2312"/>
          <w:b/>
          <w:szCs w:val="21"/>
        </w:rPr>
        <w:t xml:space="preserve">并根据招标文件要求附业绩证明材料。</w:t>
      </w:r>
      <w:bookmarkEnd w:id="200"/>
      <w:r/>
      <w:bookmarkEnd w:id="199"/>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spacing w:line="360" w:lineRule="auto"/>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spacing w:line="360" w:lineRule="auto"/>
        <w:widowControl/>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br w:type="page" w:clear="all"/>
      </w:r>
      <w:r/>
    </w:p>
    <w:p>
      <w:pPr>
        <w:pStyle w:val="915"/>
        <w:rPr>
          <w:rFonts w:hint="eastAsia" w:ascii="方正仿宋_GB2312" w:hAnsi="方正仿宋_GB2312" w:eastAsia="方正仿宋_GB2312" w:cs="方正仿宋_GB2312"/>
          <w:b w:val="0"/>
          <w:bCs w:val="0"/>
        </w:rPr>
      </w:pPr>
      <w:r/>
      <w:bookmarkStart w:id="201" w:name="_Toc66375433"/>
      <w:r/>
      <w:bookmarkStart w:id="202" w:name="_Toc43917780"/>
      <w:r>
        <w:rPr>
          <w:rFonts w:hint="eastAsia" w:ascii="方正仿宋_GB2312" w:hAnsi="方正仿宋_GB2312" w:eastAsia="方正仿宋_GB2312" w:cs="方正仿宋_GB2312"/>
          <w:b w:val="0"/>
          <w:bCs w:val="0"/>
        </w:rPr>
        <w:t xml:space="preserve">附件十：企业声明函</w:t>
      </w:r>
      <w:bookmarkEnd w:id="201"/>
      <w:r/>
      <w:bookmarkEnd w:id="202"/>
      <w:r/>
      <w:r/>
    </w:p>
    <w:p>
      <w:pPr>
        <w:jc w:val="center"/>
        <w:spacing w:line="360" w:lineRule="auto"/>
        <w:rPr>
          <w:rFonts w:hint="eastAsia" w:ascii="方正仿宋_GB2312" w:hAnsi="方正仿宋_GB2312" w:eastAsia="方正仿宋_GB2312" w:cs="方正仿宋_GB2312"/>
          <w:b/>
          <w:bCs/>
          <w:sz w:val="28"/>
          <w:szCs w:val="28"/>
        </w:rPr>
      </w:pPr>
      <w:r/>
      <w:bookmarkStart w:id="203" w:name="_Hlk84581158"/>
      <w:r/>
      <w:bookmarkStart w:id="204" w:name="OLE_LINK13"/>
      <w:r/>
      <w:bookmarkStart w:id="205" w:name="OLE_LINK14"/>
      <w:r>
        <w:rPr>
          <w:rFonts w:hint="eastAsia" w:ascii="方正仿宋_GB2312" w:hAnsi="方正仿宋_GB2312" w:eastAsia="方正仿宋_GB2312" w:cs="方正仿宋_GB2312"/>
          <w:sz w:val="36"/>
          <w:szCs w:val="36"/>
          <w:lang w:val="zh-CN"/>
        </w:rPr>
        <w:t xml:space="preserve">中小企业声明函</w:t>
      </w:r>
      <w:r>
        <w:rPr>
          <w:rFonts w:hint="eastAsia" w:ascii="方正仿宋_GB2312" w:hAnsi="方正仿宋_GB2312" w:eastAsia="方正仿宋_GB2312" w:cs="方正仿宋_GB2312"/>
          <w:b/>
          <w:sz w:val="32"/>
          <w:szCs w:val="32"/>
        </w:rPr>
        <w:t xml:space="preserve">（采购包1及采购包3适用）</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本公司（联合体）郑重声明，根据《政府采购促进中小企业发展管理办法》（财库〔2020 ） 46号）的规定，本公司 （联合体）参加</w:t>
      </w:r>
      <w:r>
        <w:rPr>
          <w:rFonts w:hint="eastAsia" w:ascii="方正仿宋_GB2312" w:hAnsi="方正仿宋_GB2312" w:eastAsia="方正仿宋_GB2312" w:cs="方正仿宋_GB2312"/>
          <w:u w:val="single"/>
        </w:rPr>
        <w:t xml:space="preserve">（单位名称）</w:t>
      </w:r>
      <w:r>
        <w:rPr>
          <w:rFonts w:hint="eastAsia" w:ascii="方正仿宋_GB2312" w:hAnsi="方正仿宋_GB2312" w:eastAsia="方正仿宋_GB2312" w:cs="方正仿宋_GB2312"/>
        </w:rPr>
        <w:t xml:space="preserve">的</w:t>
      </w:r>
      <w:r>
        <w:rPr>
          <w:rFonts w:hint="eastAsia" w:ascii="方正仿宋_GB2312" w:hAnsi="方正仿宋_GB2312" w:eastAsia="方正仿宋_GB2312" w:cs="方正仿宋_GB2312"/>
          <w:u w:val="single"/>
        </w:rPr>
        <w:t xml:space="preserve">（项目名称）</w:t>
      </w:r>
      <w:r>
        <w:rPr>
          <w:rFonts w:hint="eastAsia" w:ascii="方正仿宋_GB2312" w:hAnsi="方正仿宋_GB2312" w:eastAsia="方正仿宋_GB2312" w:cs="方正仿宋_GB2312"/>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rPr>
          <w:rFonts w:hint="eastAsia" w:ascii="方正仿宋_GB2312" w:hAnsi="方正仿宋_GB2312" w:eastAsia="方正仿宋_GB2312" w:cs="方正仿宋_GB2312"/>
          <w:szCs w:val="21"/>
          <w:u w:val="single"/>
        </w:rPr>
        <w:t xml:space="preserve">（标的名称）,</w:t>
      </w:r>
      <w:r>
        <w:rPr>
          <w:rFonts w:hint="eastAsia" w:ascii="方正仿宋_GB2312" w:hAnsi="方正仿宋_GB2312" w:eastAsia="方正仿宋_GB2312" w:cs="方正仿宋_GB2312"/>
          <w:szCs w:val="21"/>
        </w:rPr>
        <w:t xml:space="preserve">属于</w:t>
      </w:r>
      <w:r>
        <w:rPr>
          <w:rFonts w:hint="eastAsia" w:ascii="方正仿宋_GB2312" w:hAnsi="方正仿宋_GB2312" w:eastAsia="方正仿宋_GB2312" w:cs="方正仿宋_GB2312"/>
          <w:szCs w:val="21"/>
          <w:u w:val="single"/>
        </w:rPr>
        <w:t xml:space="preserve">工业</w:t>
      </w:r>
      <w:r>
        <w:rPr>
          <w:rFonts w:hint="eastAsia" w:ascii="方正仿宋_GB2312" w:hAnsi="方正仿宋_GB2312" w:eastAsia="方正仿宋_GB2312" w:cs="方正仿宋_GB2312"/>
          <w:szCs w:val="21"/>
        </w:rPr>
        <w:t xml:space="preserve">行业;制造商为</w:t>
      </w:r>
      <w:r>
        <w:rPr>
          <w:rFonts w:hint="eastAsia" w:ascii="方正仿宋_GB2312" w:hAnsi="方正仿宋_GB2312" w:eastAsia="方正仿宋_GB2312" w:cs="方正仿宋_GB2312"/>
          <w:szCs w:val="21"/>
          <w:u w:val="single"/>
        </w:rPr>
        <w:t xml:space="preserve">（企业名称）</w:t>
      </w:r>
      <w:r>
        <w:rPr>
          <w:rFonts w:hint="eastAsia" w:ascii="方正仿宋_GB2312" w:hAnsi="方正仿宋_GB2312" w:eastAsia="方正仿宋_GB2312" w:cs="方正仿宋_GB2312"/>
          <w:szCs w:val="21"/>
        </w:rPr>
        <w:t xml:space="preserve">,从业人员</w:t>
      </w:r>
      <w:r>
        <w:rPr>
          <w:rFonts w:hint="eastAsia" w:ascii="方正仿宋_GB2312" w:hAnsi="方正仿宋_GB2312" w:eastAsia="方正仿宋_GB2312" w:cs="方正仿宋_GB2312"/>
          <w:szCs w:val="21"/>
          <w:u w:val="single"/>
        </w:rPr>
        <w:tab/>
      </w:r>
      <w:r>
        <w:rPr>
          <w:rFonts w:hint="eastAsia" w:ascii="方正仿宋_GB2312" w:hAnsi="方正仿宋_GB2312" w:eastAsia="方正仿宋_GB2312" w:cs="方正仿宋_GB2312"/>
          <w:szCs w:val="21"/>
          <w:u w:val="single"/>
        </w:rPr>
        <w:t xml:space="preserve">人</w:t>
      </w:r>
      <w:r>
        <w:rPr>
          <w:rFonts w:hint="eastAsia" w:ascii="方正仿宋_GB2312" w:hAnsi="方正仿宋_GB2312" w:eastAsia="方正仿宋_GB2312" w:cs="方正仿宋_GB2312"/>
          <w:szCs w:val="21"/>
        </w:rPr>
        <w:t xml:space="preserve">，营业收入为</w:t>
      </w:r>
      <w:r>
        <w:rPr>
          <w:rFonts w:hint="eastAsia" w:ascii="方正仿宋_GB2312" w:hAnsi="方正仿宋_GB2312" w:eastAsia="方正仿宋_GB2312" w:cs="方正仿宋_GB2312"/>
          <w:szCs w:val="21"/>
          <w:u w:val="single"/>
        </w:rPr>
        <w:tab/>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万元，资产总额为</w:t>
      </w:r>
      <w:r>
        <w:rPr>
          <w:rFonts w:hint="eastAsia" w:ascii="方正仿宋_GB2312" w:hAnsi="方正仿宋_GB2312" w:eastAsia="方正仿宋_GB2312" w:cs="方正仿宋_GB2312"/>
          <w:szCs w:val="21"/>
          <w:u w:val="single"/>
        </w:rPr>
        <w:tab/>
      </w:r>
      <w:r>
        <w:rPr>
          <w:rFonts w:hint="eastAsia" w:ascii="方正仿宋_GB2312" w:hAnsi="方正仿宋_GB2312" w:eastAsia="方正仿宋_GB2312" w:cs="方正仿宋_GB2312"/>
          <w:szCs w:val="21"/>
          <w:u w:val="single"/>
        </w:rPr>
        <w:t xml:space="preserve">      万</w:t>
      </w:r>
      <w:r>
        <w:rPr>
          <w:rFonts w:hint="eastAsia" w:ascii="方正仿宋_GB2312" w:hAnsi="方正仿宋_GB2312" w:eastAsia="方正仿宋_GB2312" w:cs="方正仿宋_GB2312"/>
          <w:szCs w:val="21"/>
        </w:rPr>
        <w:t xml:space="preserve">元属于</w:t>
      </w:r>
      <w:r>
        <w:rPr>
          <w:rFonts w:hint="eastAsia" w:ascii="方正仿宋_GB2312" w:hAnsi="方正仿宋_GB2312" w:eastAsia="方正仿宋_GB2312" w:cs="方正仿宋_GB2312"/>
          <w:szCs w:val="21"/>
          <w:u w:val="single"/>
        </w:rPr>
        <w:t xml:space="preserve">（</w:t>
      </w:r>
      <w:bookmarkStart w:id="206" w:name="_Hlk223532627"/>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中型企业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小型企业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微型企业</w:t>
      </w:r>
      <w:bookmarkEnd w:id="206"/>
      <w:r>
        <w:rPr>
          <w:rFonts w:hint="eastAsia" w:ascii="方正仿宋_GB2312" w:hAnsi="方正仿宋_GB2312" w:eastAsia="方正仿宋_GB2312" w:cs="方正仿宋_GB2312"/>
          <w:szCs w:val="21"/>
          <w:u w:val="single"/>
        </w:rPr>
        <w:t xml:space="preserve">）</w:t>
      </w:r>
      <w:r>
        <w:rPr>
          <w:rFonts w:hint="eastAsia" w:ascii="方正仿宋_GB2312" w:hAnsi="方正仿宋_GB2312" w:eastAsia="方正仿宋_GB2312" w:cs="方正仿宋_GB2312"/>
          <w:szCs w:val="21"/>
        </w:rPr>
        <w:t xml:space="preserve">； </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2.</w:t>
      </w:r>
      <w:r>
        <w:rPr>
          <w:rFonts w:hint="eastAsia" w:ascii="方正仿宋_GB2312" w:hAnsi="方正仿宋_GB2312" w:eastAsia="方正仿宋_GB2312" w:cs="方正仿宋_GB2312"/>
          <w:szCs w:val="21"/>
          <w:u w:val="single"/>
        </w:rPr>
        <w:t xml:space="preserve">（标的名称）</w:t>
      </w:r>
      <w:r>
        <w:rPr>
          <w:rFonts w:hint="eastAsia" w:ascii="方正仿宋_GB2312" w:hAnsi="方正仿宋_GB2312" w:eastAsia="方正仿宋_GB2312" w:cs="方正仿宋_GB2312"/>
          <w:szCs w:val="21"/>
        </w:rPr>
        <w:t xml:space="preserve">,属于</w:t>
      </w:r>
      <w:r>
        <w:rPr>
          <w:rFonts w:hint="eastAsia" w:ascii="方正仿宋_GB2312" w:hAnsi="方正仿宋_GB2312" w:eastAsia="方正仿宋_GB2312" w:cs="方正仿宋_GB2312"/>
          <w:szCs w:val="21"/>
          <w:u w:val="single"/>
        </w:rPr>
        <w:t xml:space="preserve">工业 </w:t>
      </w:r>
      <w:r>
        <w:rPr>
          <w:rFonts w:hint="eastAsia" w:ascii="方正仿宋_GB2312" w:hAnsi="方正仿宋_GB2312" w:eastAsia="方正仿宋_GB2312" w:cs="方正仿宋_GB2312"/>
          <w:szCs w:val="21"/>
        </w:rPr>
        <w:t xml:space="preserve">行业；制造商为</w:t>
      </w:r>
      <w:r>
        <w:rPr>
          <w:rFonts w:hint="eastAsia" w:ascii="方正仿宋_GB2312" w:hAnsi="方正仿宋_GB2312" w:eastAsia="方正仿宋_GB2312" w:cs="方正仿宋_GB2312"/>
          <w:szCs w:val="21"/>
          <w:u w:val="single"/>
        </w:rPr>
        <w:t xml:space="preserve">（企业名称）</w:t>
      </w:r>
      <w:r>
        <w:rPr>
          <w:rFonts w:hint="eastAsia" w:ascii="方正仿宋_GB2312" w:hAnsi="方正仿宋_GB2312" w:eastAsia="方正仿宋_GB2312" w:cs="方正仿宋_GB2312"/>
          <w:szCs w:val="21"/>
        </w:rPr>
        <w:t xml:space="preserve">,从业人员</w:t>
      </w:r>
      <w:r>
        <w:rPr>
          <w:rFonts w:hint="eastAsia" w:ascii="方正仿宋_GB2312" w:hAnsi="方正仿宋_GB2312" w:eastAsia="方正仿宋_GB2312" w:cs="方正仿宋_GB2312"/>
          <w:szCs w:val="21"/>
          <w:u w:val="single"/>
        </w:rPr>
        <w:tab/>
      </w:r>
      <w:r>
        <w:rPr>
          <w:rFonts w:hint="eastAsia" w:ascii="方正仿宋_GB2312" w:hAnsi="方正仿宋_GB2312" w:eastAsia="方正仿宋_GB2312" w:cs="方正仿宋_GB2312"/>
          <w:szCs w:val="21"/>
          <w:u w:val="single"/>
        </w:rPr>
        <w:t xml:space="preserve">人</w:t>
      </w:r>
      <w:r>
        <w:rPr>
          <w:rFonts w:hint="eastAsia" w:ascii="方正仿宋_GB2312" w:hAnsi="方正仿宋_GB2312" w:eastAsia="方正仿宋_GB2312" w:cs="方正仿宋_GB2312"/>
          <w:szCs w:val="21"/>
        </w:rPr>
        <w:t xml:space="preserve">，营业收入为</w:t>
      </w:r>
      <w:r>
        <w:rPr>
          <w:rFonts w:hint="eastAsia" w:ascii="方正仿宋_GB2312" w:hAnsi="方正仿宋_GB2312" w:eastAsia="方正仿宋_GB2312" w:cs="方正仿宋_GB2312"/>
          <w:szCs w:val="21"/>
          <w:u w:val="single"/>
        </w:rPr>
        <w:tab/>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万元，资产总额为</w:t>
      </w:r>
      <w:r>
        <w:rPr>
          <w:rFonts w:hint="eastAsia" w:ascii="方正仿宋_GB2312" w:hAnsi="方正仿宋_GB2312" w:eastAsia="方正仿宋_GB2312" w:cs="方正仿宋_GB2312"/>
          <w:szCs w:val="21"/>
          <w:u w:val="single"/>
        </w:rPr>
        <w:tab/>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万元，属于</w:t>
      </w:r>
      <w:r>
        <w:rPr>
          <w:rFonts w:hint="eastAsia" w:ascii="方正仿宋_GB2312" w:hAnsi="方正仿宋_GB2312" w:eastAsia="方正仿宋_GB2312" w:cs="方正仿宋_GB2312"/>
          <w:szCs w:val="21"/>
          <w:u w:val="single"/>
        </w:rPr>
        <w:t xml:space="preserve">（</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中型企业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小型企业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微型企业</w:t>
      </w:r>
      <w:r>
        <w:rPr>
          <w:rFonts w:hint="eastAsia" w:ascii="方正仿宋_GB2312" w:hAnsi="方正仿宋_GB2312" w:eastAsia="方正仿宋_GB2312" w:cs="方正仿宋_GB2312"/>
          <w:szCs w:val="21"/>
          <w:u w:val="single"/>
        </w:rPr>
        <w:t xml:space="preserve">）</w:t>
      </w:r>
      <w:r>
        <w:rPr>
          <w:rFonts w:hint="eastAsia" w:ascii="方正仿宋_GB2312" w:hAnsi="方正仿宋_GB2312" w:eastAsia="方正仿宋_GB2312" w:cs="方正仿宋_GB2312"/>
          <w:szCs w:val="21"/>
        </w:rPr>
        <w:t xml:space="preserve">；</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本企业对上述声明内容的真实性负责。如有虚假，将依法承担相应责任。</w:t>
      </w:r>
      <w:r/>
    </w:p>
    <w:p>
      <w:pPr>
        <w:ind w:firstLine="420"/>
        <w:jc w:val="righ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企业名称：（</w:t>
      </w:r>
      <w:r>
        <w:rPr>
          <w:rFonts w:hint="eastAsia" w:ascii="方正仿宋_GB2312" w:hAnsi="方正仿宋_GB2312" w:eastAsia="方正仿宋_GB2312" w:cs="方正仿宋_GB2312"/>
          <w:szCs w:val="21"/>
        </w:rPr>
        <w:t xml:space="preserve">加盖电子公章</w:t>
      </w:r>
      <w:r>
        <w:rPr>
          <w:rFonts w:hint="eastAsia" w:ascii="方正仿宋_GB2312" w:hAnsi="方正仿宋_GB2312" w:eastAsia="方正仿宋_GB2312" w:cs="方正仿宋_GB2312"/>
        </w:rPr>
        <w:t xml:space="preserve">）</w:t>
      </w:r>
      <w:r/>
    </w:p>
    <w:p>
      <w:pPr>
        <w:ind w:right="1890" w:firstLine="420"/>
        <w:jc w:val="righ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日  期：</w:t>
      </w:r>
      <w:r/>
    </w:p>
    <w:p>
      <w:pPr>
        <w:ind w:firstLine="422"/>
        <w:jc w:val="left"/>
        <w:spacing w:line="440" w:lineRule="exact"/>
        <w:widowControl/>
        <w:rPr>
          <w:rFonts w:hint="eastAsia" w:ascii="方正仿宋_GB2312" w:hAnsi="方正仿宋_GB2312" w:eastAsia="方正仿宋_GB2312" w:cs="方正仿宋_GB2312"/>
          <w:b/>
          <w:bCs/>
        </w:rPr>
      </w:pPr>
      <w:r/>
      <w:bookmarkStart w:id="207" w:name="_Hlk223532636"/>
      <w:r>
        <w:rPr>
          <w:rFonts w:hint="eastAsia" w:ascii="方正仿宋_GB2312" w:hAnsi="方正仿宋_GB2312" w:eastAsia="方正仿宋_GB2312" w:cs="方正仿宋_GB2312"/>
          <w:b/>
          <w:bCs/>
        </w:rPr>
        <w:t xml:space="preserve">备注：1. 投标人在所属企业类型前的</w:t>
      </w:r>
      <w:r>
        <w:rPr>
          <w:rFonts w:hint="eastAsia" w:ascii="方正仿宋_GB2312" w:hAnsi="方正仿宋_GB2312" w:eastAsia="方正仿宋_GB2312" w:cs="方正仿宋_GB2312"/>
          <w:b/>
          <w:bCs/>
          <w:color w:val="000000"/>
          <w:szCs w:val="21"/>
        </w:rPr>
        <w:t xml:space="preserve">¨</w:t>
      </w:r>
      <w:r>
        <w:rPr>
          <w:rFonts w:hint="eastAsia" w:ascii="方正仿宋_GB2312" w:hAnsi="方正仿宋_GB2312" w:eastAsia="方正仿宋_GB2312" w:cs="方正仿宋_GB2312"/>
          <w:b/>
          <w:bCs/>
        </w:rPr>
        <w:t xml:space="preserve">内打“√”。</w:t>
      </w:r>
      <w:r/>
    </w:p>
    <w:p>
      <w:pPr>
        <w:ind w:firstLine="1054"/>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w:t>
      </w:r>
      <w:bookmarkStart w:id="208" w:name="OLE_LINK59"/>
      <w:r>
        <w:rPr>
          <w:rFonts w:hint="eastAsia" w:ascii="方正仿宋_GB2312" w:hAnsi="方正仿宋_GB2312" w:eastAsia="方正仿宋_GB2312" w:cs="方正仿宋_GB2312"/>
          <w:b/>
          <w:bCs/>
        </w:rPr>
        <w:t xml:space="preserve">“中小企业划型标准”详见《关于印发中小企业划型标准规定的通知》工信部联企业〔2011〕300号及《国家统计局关于印发&lt;统计上大中小微型企业划分办法（2017）&gt;的通知》国统字〔2017〕213号）</w:t>
      </w:r>
      <w:bookmarkEnd w:id="207"/>
      <w:r/>
      <w:bookmarkEnd w:id="208"/>
      <w:r/>
      <w:r/>
    </w:p>
    <w:p>
      <w:pPr>
        <w:ind w:firstLine="1054"/>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3.</w:t>
      </w:r>
      <w:r>
        <w:rPr>
          <w:rFonts w:hint="eastAsia" w:ascii="方正仿宋_GB2312" w:hAnsi="方正仿宋_GB2312" w:eastAsia="方正仿宋_GB2312" w:cs="方正仿宋_GB2312"/>
          <w:b/>
          <w:bCs/>
        </w:rPr>
        <w:t xml:space="preserve"> </w:t>
      </w:r>
      <w:r>
        <w:rPr>
          <w:rFonts w:hint="eastAsia" w:ascii="方正仿宋_GB2312" w:hAnsi="方正仿宋_GB2312" w:eastAsia="方正仿宋_GB2312" w:cs="方正仿宋_GB2312"/>
          <w:b/>
          <w:bCs/>
        </w:rPr>
        <w:t xml:space="preserve">货物采购项目中，货物由中小企业制造，</w:t>
      </w:r>
      <w:bookmarkStart w:id="209" w:name="_Hlk229148275"/>
      <w:r>
        <w:rPr>
          <w:rFonts w:hint="eastAsia" w:ascii="方正仿宋_GB2312" w:hAnsi="方正仿宋_GB2312" w:eastAsia="方正仿宋_GB2312" w:cs="方正仿宋_GB2312"/>
          <w:b/>
          <w:bCs/>
        </w:rPr>
        <w:t xml:space="preserve">（即货物由中小企业生产且使用该中小企业商号或者注册商标）</w:t>
      </w:r>
      <w:bookmarkEnd w:id="209"/>
      <w:r>
        <w:rPr>
          <w:rFonts w:hint="eastAsia" w:ascii="方正仿宋_GB2312" w:hAnsi="方正仿宋_GB2312" w:eastAsia="方正仿宋_GB2312" w:cs="方正仿宋_GB2312"/>
          <w:b/>
          <w:bCs/>
        </w:rPr>
        <w:t xml:space="preserve">，不对其中涉及的服务的承接商、工程的承建商作出要求。</w:t>
      </w:r>
      <w:r/>
    </w:p>
    <w:p>
      <w:pPr>
        <w:ind w:firstLine="1054"/>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4.货物采购项目中，投标人提供的货物既有中小企业制造货物，也有大型企业制造货物的，不享受中小企业扶持政策。</w:t>
      </w:r>
      <w:r/>
    </w:p>
    <w:p>
      <w:pPr>
        <w:ind w:firstLine="1054"/>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br w:type="page" w:clear="all"/>
      </w:r>
      <w:r/>
    </w:p>
    <w:p>
      <w:pPr>
        <w:jc w:val="center"/>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中小企业声明函（采购包2及采购包4适用）</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rPr>
        <w:t xml:space="preserve">本公司（联合体）郑重声明，根据《政府采购促进中小企业发展管理办法》（财库〔2020 ） 46号）的规定，本公司 （联合体）参加</w:t>
      </w:r>
      <w:r>
        <w:rPr>
          <w:rFonts w:hint="eastAsia" w:ascii="方正仿宋_GB2312" w:hAnsi="方正仿宋_GB2312" w:eastAsia="方正仿宋_GB2312" w:cs="方正仿宋_GB2312"/>
          <w:u w:val="single"/>
        </w:rPr>
        <w:t xml:space="preserve">（单位名称）</w:t>
      </w:r>
      <w:r>
        <w:rPr>
          <w:rFonts w:hint="eastAsia" w:ascii="方正仿宋_GB2312" w:hAnsi="方正仿宋_GB2312" w:eastAsia="方正仿宋_GB2312" w:cs="方正仿宋_GB2312"/>
        </w:rPr>
        <w:t xml:space="preserve">的</w:t>
      </w:r>
      <w:r>
        <w:rPr>
          <w:rFonts w:hint="eastAsia" w:ascii="方正仿宋_GB2312" w:hAnsi="方正仿宋_GB2312" w:eastAsia="方正仿宋_GB2312" w:cs="方正仿宋_GB2312"/>
          <w:u w:val="single"/>
        </w:rPr>
        <w:t xml:space="preserve">（项目名称）</w:t>
      </w:r>
      <w:r>
        <w:rPr>
          <w:rFonts w:hint="eastAsia" w:ascii="方正仿宋_GB2312" w:hAnsi="方正仿宋_GB2312" w:eastAsia="方正仿宋_GB2312" w:cs="方正仿宋_GB2312"/>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rPr>
          <w:rFonts w:hint="eastAsia" w:ascii="方正仿宋_GB2312" w:hAnsi="方正仿宋_GB2312" w:eastAsia="方正仿宋_GB2312" w:cs="方正仿宋_GB2312"/>
          <w:u w:val="single"/>
        </w:rPr>
        <w:t xml:space="preserve">（标的名称）</w:t>
      </w:r>
      <w:r>
        <w:rPr>
          <w:rFonts w:hint="eastAsia" w:ascii="方正仿宋_GB2312" w:hAnsi="方正仿宋_GB2312" w:eastAsia="方正仿宋_GB2312" w:cs="方正仿宋_GB2312"/>
        </w:rPr>
        <w:t xml:space="preserve">,属于</w:t>
      </w:r>
      <w:r>
        <w:rPr>
          <w:rFonts w:hint="eastAsia" w:ascii="方正仿宋_GB2312" w:hAnsi="方正仿宋_GB2312" w:eastAsia="方正仿宋_GB2312" w:cs="方正仿宋_GB2312"/>
          <w:szCs w:val="21"/>
          <w:u w:val="single"/>
        </w:rPr>
        <w:t xml:space="preserve">其他未列明行业</w:t>
      </w:r>
      <w:r>
        <w:rPr>
          <w:rFonts w:hint="eastAsia" w:ascii="方正仿宋_GB2312" w:hAnsi="方正仿宋_GB2312" w:eastAsia="方正仿宋_GB2312" w:cs="方正仿宋_GB2312"/>
        </w:rPr>
        <w:t xml:space="preserve">, 承建（承接）企业为</w:t>
      </w:r>
      <w:r>
        <w:rPr>
          <w:rFonts w:hint="eastAsia" w:ascii="方正仿宋_GB2312" w:hAnsi="方正仿宋_GB2312" w:eastAsia="方正仿宋_GB2312" w:cs="方正仿宋_GB2312"/>
          <w:u w:val="single"/>
        </w:rPr>
        <w:t xml:space="preserve">（企业名称）</w:t>
      </w:r>
      <w:r>
        <w:rPr>
          <w:rFonts w:hint="eastAsia" w:ascii="方正仿宋_GB2312" w:hAnsi="方正仿宋_GB2312" w:eastAsia="方正仿宋_GB2312" w:cs="方正仿宋_GB2312"/>
        </w:rPr>
        <w:t xml:space="preserve">,从业人员</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人</w:t>
      </w:r>
      <w:r>
        <w:rPr>
          <w:rFonts w:hint="eastAsia" w:ascii="方正仿宋_GB2312" w:hAnsi="方正仿宋_GB2312" w:eastAsia="方正仿宋_GB2312" w:cs="方正仿宋_GB2312"/>
        </w:rPr>
        <w:t xml:space="preserve">，营业收入为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万元，资产总额为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万元，属于</w:t>
      </w:r>
      <w:r>
        <w:rPr>
          <w:rFonts w:hint="eastAsia" w:ascii="方正仿宋_GB2312" w:hAnsi="方正仿宋_GB2312" w:eastAsia="方正仿宋_GB2312" w:cs="方正仿宋_GB2312"/>
          <w:u w:val="single"/>
        </w:rPr>
        <w:t xml:space="preserve">（</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中型企业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小型企业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微型企业</w:t>
      </w:r>
      <w:r>
        <w:rPr>
          <w:rFonts w:hint="eastAsia" w:ascii="方正仿宋_GB2312" w:hAnsi="方正仿宋_GB2312" w:eastAsia="方正仿宋_GB2312" w:cs="方正仿宋_GB2312"/>
          <w:u w:val="single"/>
        </w:rPr>
        <w:t xml:space="preserve">）</w:t>
      </w:r>
      <w:r>
        <w:rPr>
          <w:rFonts w:hint="eastAsia" w:ascii="方正仿宋_GB2312" w:hAnsi="方正仿宋_GB2312" w:eastAsia="方正仿宋_GB2312" w:cs="方正仿宋_GB2312"/>
        </w:rPr>
        <w:t xml:space="preserve">；</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w:t>
      </w:r>
      <w:r>
        <w:rPr>
          <w:rFonts w:hint="eastAsia" w:ascii="方正仿宋_GB2312" w:hAnsi="方正仿宋_GB2312" w:eastAsia="方正仿宋_GB2312" w:cs="方正仿宋_GB2312"/>
          <w:u w:val="single"/>
        </w:rPr>
        <w:t xml:space="preserve">（标的名称）,</w:t>
      </w:r>
      <w:r>
        <w:rPr>
          <w:rFonts w:hint="eastAsia" w:ascii="方正仿宋_GB2312" w:hAnsi="方正仿宋_GB2312" w:eastAsia="方正仿宋_GB2312" w:cs="方正仿宋_GB2312"/>
        </w:rPr>
        <w:t xml:space="preserve">属于</w:t>
      </w:r>
      <w:r>
        <w:rPr>
          <w:rFonts w:hint="eastAsia" w:ascii="方正仿宋_GB2312" w:hAnsi="方正仿宋_GB2312" w:eastAsia="方正仿宋_GB2312" w:cs="方正仿宋_GB2312"/>
          <w:szCs w:val="21"/>
          <w:u w:val="single"/>
        </w:rPr>
        <w:t xml:space="preserve">其他未列明行业</w:t>
      </w:r>
      <w:r>
        <w:rPr>
          <w:rFonts w:hint="eastAsia" w:ascii="方正仿宋_GB2312" w:hAnsi="方正仿宋_GB2312" w:eastAsia="方正仿宋_GB2312" w:cs="方正仿宋_GB2312"/>
        </w:rPr>
        <w:t xml:space="preserve">, 承建（承接）企业为</w:t>
      </w:r>
      <w:r>
        <w:rPr>
          <w:rFonts w:hint="eastAsia" w:ascii="方正仿宋_GB2312" w:hAnsi="方正仿宋_GB2312" w:eastAsia="方正仿宋_GB2312" w:cs="方正仿宋_GB2312"/>
          <w:u w:val="single"/>
        </w:rPr>
        <w:t xml:space="preserve">（企业名称）</w:t>
      </w:r>
      <w:r>
        <w:rPr>
          <w:rFonts w:hint="eastAsia" w:ascii="方正仿宋_GB2312" w:hAnsi="方正仿宋_GB2312" w:eastAsia="方正仿宋_GB2312" w:cs="方正仿宋_GB2312"/>
        </w:rPr>
        <w:t xml:space="preserve">,从业人员</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人</w:t>
      </w:r>
      <w:r>
        <w:rPr>
          <w:rFonts w:hint="eastAsia" w:ascii="方正仿宋_GB2312" w:hAnsi="方正仿宋_GB2312" w:eastAsia="方正仿宋_GB2312" w:cs="方正仿宋_GB2312"/>
        </w:rPr>
        <w:t xml:space="preserve">，营业收入为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万元，资产总额为</w:t>
      </w:r>
      <w:r>
        <w:rPr>
          <w:rFonts w:hint="eastAsia" w:ascii="方正仿宋_GB2312" w:hAnsi="方正仿宋_GB2312" w:eastAsia="方正仿宋_GB2312" w:cs="方正仿宋_GB2312"/>
          <w:u w:val="single"/>
        </w:rPr>
        <w:tab/>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万元，属于</w:t>
      </w:r>
      <w:r>
        <w:rPr>
          <w:rFonts w:hint="eastAsia" w:ascii="方正仿宋_GB2312" w:hAnsi="方正仿宋_GB2312" w:eastAsia="方正仿宋_GB2312" w:cs="方正仿宋_GB2312"/>
          <w:szCs w:val="21"/>
          <w:u w:val="single"/>
        </w:rPr>
        <w:t xml:space="preserve">（</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中型企业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小型企业 </w:t>
      </w:r>
      <w:r>
        <w:rPr>
          <w:rFonts w:ascii="Wingdings" w:hAnsi="Wingdings" w:eastAsia="Wingdings" w:cs="Wingdings"/>
          <w:color w:val="000000"/>
          <w:szCs w:val="21"/>
        </w:rPr>
        <w:t xml:space="preserve">¨</w:t>
      </w:r>
      <w:r>
        <w:rPr>
          <w:rFonts w:hint="eastAsia" w:ascii="方正仿宋_GB2312" w:hAnsi="方正仿宋_GB2312" w:eastAsia="方正仿宋_GB2312" w:cs="方正仿宋_GB2312"/>
          <w:color w:val="000000"/>
          <w:szCs w:val="21"/>
        </w:rPr>
        <w:t xml:space="preserve">微型企业</w:t>
      </w:r>
      <w:r>
        <w:rPr>
          <w:rFonts w:hint="eastAsia" w:ascii="方正仿宋_GB2312" w:hAnsi="方正仿宋_GB2312" w:eastAsia="方正仿宋_GB2312" w:cs="方正仿宋_GB2312"/>
          <w:u w:val="single"/>
        </w:rPr>
        <w:t xml:space="preserve">）</w:t>
      </w:r>
      <w:r>
        <w:rPr>
          <w:rFonts w:hint="eastAsia" w:ascii="方正仿宋_GB2312" w:hAnsi="方正仿宋_GB2312" w:eastAsia="方正仿宋_GB2312" w:cs="方正仿宋_GB2312"/>
        </w:rPr>
        <w:t xml:space="preserve">；</w:t>
      </w:r>
      <w:r>
        <w:rPr>
          <w:rFonts w:hint="eastAsia" w:ascii="方正仿宋_GB2312" w:hAnsi="方正仿宋_GB2312" w:eastAsia="方正仿宋_GB2312" w:cs="方正仿宋_GB2312"/>
        </w:rPr>
        <w:tab/>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本企业对上述声明内容的真实性负责。如有虚假，将依法承担相应责任。</w:t>
      </w:r>
      <w:r/>
    </w:p>
    <w:p>
      <w:pPr>
        <w:ind w:firstLine="420"/>
        <w:jc w:val="righ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企业名称：（加盖电子公章）</w:t>
      </w:r>
      <w:r/>
    </w:p>
    <w:p>
      <w:pPr>
        <w:ind w:right="1890" w:firstLine="420"/>
        <w:jc w:val="right"/>
        <w:spacing w:line="440" w:lineRule="exact"/>
        <w:widowControl/>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日  期：</w:t>
      </w:r>
      <w:r/>
    </w:p>
    <w:p>
      <w:pPr>
        <w:ind w:firstLine="422"/>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备注：1. 投标人在所属企业类型前的¨内打“√”。</w:t>
      </w:r>
      <w:r/>
    </w:p>
    <w:p>
      <w:pPr>
        <w:ind w:firstLine="422"/>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t xml:space="preserve">2.“中小企业划型标准”详见《关于印发中小企业划型标准规定的通知》工信部联企业〔2011〕300号及《国家统计局关于印发&lt;统计上大中小微型企业划分办法（2017）&gt;的通知》国统字〔2017〕213号）</w:t>
      </w:r>
      <w:r/>
    </w:p>
    <w:p>
      <w:pPr>
        <w:ind w:firstLine="1054"/>
        <w:jc w:val="left"/>
        <w:spacing w:line="440" w:lineRule="exact"/>
        <w:widowControl/>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r>
      <w:r/>
    </w:p>
    <w:p>
      <w:pP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r>
      <w:r/>
    </w:p>
    <w:p>
      <w:pP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r>
      <w:r/>
    </w:p>
    <w:p>
      <w:pPr>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b/>
          <w:bCs/>
          <w:sz w:val="28"/>
        </w:rPr>
        <w:br w:type="page" w:clear="all"/>
      </w:r>
      <w:bookmarkEnd w:id="203"/>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残疾人福利性单位声明函</w:t>
      </w:r>
      <w:bookmarkEnd w:id="204"/>
      <w:r/>
      <w:bookmarkEnd w:id="205"/>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本单位对上述声明的真实性负责。如有虚假，将依法承担相应责任。</w:t>
      </w:r>
      <w:r/>
    </w:p>
    <w:p>
      <w:pPr>
        <w:ind w:firstLine="504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单位名称：（加盖电子公章）</w:t>
      </w:r>
      <w:r/>
    </w:p>
    <w:p>
      <w:pPr>
        <w:ind w:firstLine="5040"/>
        <w:jc w:val="left"/>
        <w:spacing w:line="440" w:lineRule="exact"/>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  期：</w:t>
      </w:r>
      <w:r/>
    </w:p>
    <w:p>
      <w:pP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属于监狱企业的证明文件</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（提供由省级以上监狱管理局、戒毒管理局（含新疆生产建设兵团）出具的属于监狱企业的证明文件）</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节能产品认证证书</w:t>
      </w:r>
      <w:r/>
    </w:p>
    <w:p>
      <w:pPr>
        <w:jc w:val="cente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（提供国家确定的认证机构出具的、处于有效期之内的产品认证证书）</w:t>
      </w:r>
      <w:r/>
    </w:p>
    <w:p>
      <w:pPr>
        <w:spacing w:line="360" w:lineRule="auto"/>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r/>
    </w:p>
    <w:p>
      <w:pPr>
        <w:spacing w:line="360" w:lineRule="auto"/>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r/>
    </w:p>
    <w:p>
      <w:pPr>
        <w:spacing w:line="360" w:lineRule="auto"/>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r/>
    </w:p>
    <w:p>
      <w:pPr>
        <w:spacing w:line="360" w:lineRule="auto"/>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r/>
    </w:p>
    <w:p>
      <w:pPr>
        <w:spacing w:line="360" w:lineRule="auto"/>
        <w:rPr>
          <w:rFonts w:hint="eastAsia" w:ascii="方正仿宋_GB2312" w:hAnsi="方正仿宋_GB2312" w:eastAsia="方正仿宋_GB2312" w:cs="方正仿宋_GB2312"/>
          <w:b/>
          <w:bCs/>
          <w:szCs w:val="21"/>
          <w:lang w:val="zh-CN"/>
        </w:rPr>
      </w:pPr>
      <w:r>
        <w:rPr>
          <w:rFonts w:hint="eastAsia" w:ascii="方正仿宋_GB2312" w:hAnsi="方正仿宋_GB2312" w:eastAsia="方正仿宋_GB2312" w:cs="方正仿宋_GB2312"/>
          <w:b/>
          <w:bCs/>
          <w:szCs w:val="21"/>
          <w:lang w:val="zh-CN"/>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环境标志产品认证证书</w:t>
      </w:r>
      <w:r/>
    </w:p>
    <w:p>
      <w:pPr>
        <w:jc w:val="cente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szCs w:val="21"/>
          <w:lang w:val="zh-CN"/>
        </w:rPr>
        <w:t xml:space="preserve">（提供国家确定的认证机构出具的、处于有效期之内的产品认证证书）</w:t>
      </w:r>
      <w:r/>
    </w:p>
    <w:p>
      <w:pPr>
        <w:jc w:val="cente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jc w:val="cente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jc w:val="center"/>
        <w:spacing w:line="360" w:lineRule="auto"/>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b/>
          <w:bCs/>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进口产品转让技术、消化吸收再创新方案</w:t>
      </w:r>
      <w:r/>
    </w:p>
    <w:p>
      <w:pPr>
        <w:jc w:val="center"/>
        <w:spacing w:line="360" w:lineRule="auto"/>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bCs/>
        </w:rPr>
        <w:t xml:space="preserve">（对于允许进口产品参加的项目）</w:t>
      </w:r>
      <w:r/>
    </w:p>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bCs/>
          <w:highlight w:val="none"/>
        </w:rPr>
      </w:r>
      <w:r>
        <w:rPr>
          <w:rFonts w:hint="eastAsia" w:ascii="方正仿宋_GB2312" w:hAnsi="方正仿宋_GB2312" w:eastAsia="方正仿宋_GB2312" w:cs="方正仿宋_GB2312"/>
          <w:bCs/>
          <w:highlight w:val="none"/>
        </w:rPr>
      </w:r>
      <w:r/>
    </w:p>
    <w:p>
      <w:pPr>
        <w:jc w:val="center"/>
        <w:spacing w:line="360" w:lineRule="auto"/>
        <w:rPr>
          <w:rFonts w:hint="eastAsia" w:ascii="方正仿宋_GB2312" w:hAnsi="方正仿宋_GB2312" w:eastAsia="方正仿宋_GB2312" w:cs="方正仿宋_GB2312"/>
          <w:b/>
          <w:bCs/>
          <w:sz w:val="28"/>
        </w:rPr>
      </w:pPr>
      <w:r>
        <w:rPr>
          <w:rFonts w:hint="eastAsia" w:ascii="方正仿宋_GB2312" w:hAnsi="方正仿宋_GB2312" w:eastAsia="方正仿宋_GB2312" w:cs="方正仿宋_GB2312"/>
          <w:sz w:val="36"/>
          <w:szCs w:val="36"/>
          <w:lang w:val="zh-CN"/>
        </w:rPr>
        <w:t xml:space="preserve">关于符合本国产品标准的声明函</w:t>
      </w:r>
      <w:r>
        <w:rPr>
          <w:rFonts w:hint="eastAsia" w:ascii="方正仿宋_GB2312" w:hAnsi="方正仿宋_GB2312" w:eastAsia="方正仿宋_GB2312" w:cs="方正仿宋_GB2312"/>
          <w:b/>
          <w:sz w:val="32"/>
          <w:szCs w:val="32"/>
        </w:rPr>
        <w:t xml:space="preserve">（采购包1及采购包3适用）</w:t>
      </w:r>
      <w:r/>
    </w:p>
    <w:p>
      <w:pPr>
        <w:ind w:firstLine="420"/>
        <w:jc w:val="left"/>
        <w:spacing w:before="100" w:after="100"/>
        <w:shd w:val="clear" w:color="auto" w:fill="ffffff"/>
        <w:widowControl/>
        <w:rPr>
          <w:rFonts w:hint="eastAsia" w:ascii="方正仿宋_GB2312" w:hAnsi="方正仿宋_GB2312" w:eastAsia="方正仿宋_GB2312" w:cs="方正仿宋_GB2312"/>
          <w:bCs/>
        </w:rPr>
      </w:pPr>
      <w:r/>
      <w:bookmarkStart w:id="210" w:name="OLE_LINK64"/>
      <w:r>
        <w:rPr>
          <w:rFonts w:hint="eastAsia" w:ascii="方正仿宋_GB2312" w:hAnsi="方正仿宋_GB2312" w:eastAsia="方正仿宋_GB2312" w:cs="方正仿宋_GB2312"/>
          <w:bCs/>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1.</w:t>
      </w:r>
      <w:r>
        <w:rPr>
          <w:rStyle w:val="963"/>
          <w:rFonts w:hint="eastAsia" w:ascii="方正仿宋_GB2312" w:hAnsi="方正仿宋_GB2312" w:eastAsia="方正仿宋_GB2312" w:cs="方正仿宋_GB2312"/>
          <w:color w:val="000000"/>
          <w:szCs w:val="21"/>
          <w:u w:val="single"/>
          <w:shd w:val="clear" w:color="auto" w:fill="ffffff"/>
        </w:rPr>
        <w:t xml:space="preserve">（产品名称1）</w:t>
      </w:r>
      <w:r>
        <w:rPr>
          <w:rStyle w:val="963"/>
          <w:rFonts w:hint="eastAsia" w:ascii="方正仿宋_GB2312" w:hAnsi="方正仿宋_GB2312" w:eastAsia="方正仿宋_GB2312" w:cs="方正仿宋_GB2312"/>
          <w:color w:val="000000"/>
          <w:szCs w:val="21"/>
          <w:shd w:val="clear" w:color="auto" w:fill="ffffff"/>
          <w:vertAlign w:val="superscript"/>
        </w:rPr>
        <w:t xml:space="preserve">1</w:t>
      </w:r>
      <w:r>
        <w:rPr>
          <w:rFonts w:hint="eastAsia" w:ascii="方正仿宋_GB2312" w:hAnsi="方正仿宋_GB2312" w:eastAsia="方正仿宋_GB2312" w:cs="方正仿宋_GB2312"/>
          <w:color w:val="000000"/>
          <w:szCs w:val="21"/>
          <w:shd w:val="clear" w:color="auto" w:fill="ffffff"/>
        </w:rPr>
        <w:t xml:space="preserve">，</w:t>
      </w:r>
      <w:r>
        <w:rPr>
          <w:rFonts w:hint="eastAsia" w:ascii="方正仿宋_GB2312" w:hAnsi="方正仿宋_GB2312" w:eastAsia="方正仿宋_GB2312" w:cs="方正仿宋_GB2312"/>
          <w:color w:val="000000"/>
          <w:szCs w:val="21"/>
          <w:u w:val="single"/>
          <w:shd w:val="clear" w:color="auto" w:fill="ffffff"/>
        </w:rPr>
        <w:t xml:space="preserve">生产厂为</w:t>
      </w:r>
      <w:r>
        <w:rPr>
          <w:rStyle w:val="963"/>
          <w:rFonts w:hint="eastAsia" w:ascii="方正仿宋_GB2312" w:hAnsi="方正仿宋_GB2312" w:eastAsia="方正仿宋_GB2312" w:cs="方正仿宋_GB2312"/>
          <w:color w:val="000000"/>
          <w:szCs w:val="21"/>
          <w:u w:val="single"/>
          <w:shd w:val="clear" w:color="auto" w:fill="ffffff"/>
        </w:rPr>
        <w:t xml:space="preserve">（厂名）</w:t>
      </w:r>
      <w:r>
        <w:rPr>
          <w:rStyle w:val="963"/>
          <w:rFonts w:hint="eastAsia" w:ascii="方正仿宋_GB2312" w:hAnsi="方正仿宋_GB2312" w:eastAsia="方正仿宋_GB2312" w:cs="方正仿宋_GB2312"/>
          <w:color w:val="000000"/>
          <w:szCs w:val="21"/>
          <w:shd w:val="clear" w:color="auto" w:fill="ffffff"/>
          <w:vertAlign w:val="superscript"/>
        </w:rPr>
        <w:t xml:space="preserve">2</w:t>
      </w:r>
      <w:r>
        <w:rPr>
          <w:rFonts w:hint="eastAsia" w:ascii="方正仿宋_GB2312" w:hAnsi="方正仿宋_GB2312" w:eastAsia="方正仿宋_GB2312" w:cs="方正仿宋_GB2312"/>
          <w:color w:val="000000"/>
          <w:szCs w:val="21"/>
          <w:shd w:val="clear" w:color="auto" w:fill="ffffff"/>
        </w:rPr>
        <w:t xml:space="preserve">，厂址为</w:t>
      </w:r>
      <w:r>
        <w:rPr>
          <w:rStyle w:val="963"/>
          <w:rFonts w:hint="eastAsia" w:ascii="方正仿宋_GB2312" w:hAnsi="方正仿宋_GB2312" w:eastAsia="方正仿宋_GB2312" w:cs="方正仿宋_GB2312"/>
          <w:color w:val="000000"/>
          <w:szCs w:val="21"/>
          <w:u w:val="single"/>
          <w:shd w:val="clear" w:color="auto" w:fill="ffffff"/>
        </w:rPr>
        <w:t xml:space="preserve">（生产厂址）</w:t>
      </w:r>
      <w:r>
        <w:rPr>
          <w:rFonts w:hint="eastAsia" w:ascii="方正仿宋_GB2312" w:hAnsi="方正仿宋_GB2312" w:eastAsia="方正仿宋_GB2312" w:cs="方正仿宋_GB2312"/>
          <w:color w:val="000000"/>
          <w:szCs w:val="21"/>
          <w:shd w:val="clear" w:color="auto" w:fill="ffffff"/>
        </w:rPr>
        <w:t xml:space="preserve">。</w:t>
      </w:r>
      <w:r>
        <w:rPr>
          <w:rStyle w:val="963"/>
          <w:rFonts w:hint="eastAsia" w:ascii="方正仿宋_GB2312" w:hAnsi="方正仿宋_GB2312" w:eastAsia="方正仿宋_GB2312" w:cs="方正仿宋_GB2312"/>
          <w:strike/>
          <w:color w:val="000000"/>
          <w:szCs w:val="21"/>
          <w:u w:val="single"/>
          <w:shd w:val="clear" w:color="auto" w:fill="ffffff"/>
        </w:rPr>
        <w:t xml:space="preserve">（产品名称1）</w:t>
      </w:r>
      <w:r>
        <w:rPr>
          <w:rFonts w:hint="eastAsia" w:ascii="方正仿宋_GB2312" w:hAnsi="方正仿宋_GB2312" w:eastAsia="方正仿宋_GB2312" w:cs="方正仿宋_GB2312"/>
          <w:strike/>
          <w:color w:val="000000"/>
          <w:szCs w:val="21"/>
          <w:shd w:val="clear" w:color="auto" w:fill="ffffff"/>
        </w:rPr>
        <w:t xml:space="preserve">的中国境内生产的组件成本占比≥</w:t>
      </w:r>
      <w:r>
        <w:rPr>
          <w:rStyle w:val="963"/>
          <w:rFonts w:hint="eastAsia" w:ascii="方正仿宋_GB2312" w:hAnsi="方正仿宋_GB2312" w:eastAsia="方正仿宋_GB2312" w:cs="方正仿宋_GB2312"/>
          <w:strike/>
          <w:color w:val="000000"/>
          <w:szCs w:val="21"/>
          <w:u w:val="single"/>
          <w:shd w:val="clear" w:color="auto" w:fill="ffffff"/>
        </w:rPr>
        <w:t xml:space="preserve">（规定比例）</w:t>
      </w:r>
      <w:r>
        <w:rPr>
          <w:rStyle w:val="963"/>
          <w:rFonts w:hint="eastAsia" w:ascii="方正仿宋_GB2312" w:hAnsi="方正仿宋_GB2312" w:eastAsia="方正仿宋_GB2312" w:cs="方正仿宋_GB2312"/>
          <w:color w:val="000000"/>
          <w:szCs w:val="21"/>
          <w:shd w:val="clear" w:color="auto" w:fill="ffffff"/>
          <w:vertAlign w:val="superscript"/>
        </w:rPr>
        <w:t xml:space="preserve">3</w:t>
      </w:r>
      <w:r>
        <w:rPr>
          <w:rFonts w:hint="eastAsia" w:ascii="方正仿宋_GB2312" w:hAnsi="方正仿宋_GB2312" w:eastAsia="方正仿宋_GB2312" w:cs="方正仿宋_GB2312"/>
          <w:strike/>
          <w:color w:val="000000"/>
          <w:szCs w:val="21"/>
          <w:shd w:val="clear" w:color="auto" w:fill="ffffff"/>
        </w:rPr>
        <w:t xml:space="preserve">。</w:t>
      </w:r>
      <w:r>
        <w:rPr>
          <w:rStyle w:val="963"/>
          <w:rFonts w:hint="eastAsia" w:ascii="方正仿宋_GB2312" w:hAnsi="方正仿宋_GB2312" w:eastAsia="方正仿宋_GB2312" w:cs="方正仿宋_GB2312"/>
          <w:strike/>
          <w:color w:val="000000"/>
          <w:szCs w:val="21"/>
          <w:u w:val="single"/>
          <w:shd w:val="clear" w:color="auto" w:fill="ffffff"/>
        </w:rPr>
        <w:t xml:space="preserve">（产品名称1）</w:t>
      </w:r>
      <w:r>
        <w:rPr>
          <w:rFonts w:hint="eastAsia" w:ascii="方正仿宋_GB2312" w:hAnsi="方正仿宋_GB2312" w:eastAsia="方正仿宋_GB2312" w:cs="方正仿宋_GB2312"/>
          <w:strike/>
          <w:color w:val="000000"/>
          <w:szCs w:val="21"/>
          <w:shd w:val="clear" w:color="auto" w:fill="ffffff"/>
        </w:rPr>
        <w:t xml:space="preserve">的</w:t>
      </w:r>
      <w:r>
        <w:rPr>
          <w:rStyle w:val="963"/>
          <w:rFonts w:hint="eastAsia" w:ascii="方正仿宋_GB2312" w:hAnsi="方正仿宋_GB2312" w:eastAsia="方正仿宋_GB2312" w:cs="方正仿宋_GB2312"/>
          <w:strike/>
          <w:color w:val="000000"/>
          <w:szCs w:val="21"/>
          <w:u w:val="single"/>
          <w:shd w:val="clear" w:color="auto" w:fill="ffffff"/>
        </w:rPr>
        <w:t xml:space="preserve">（关键组件）</w:t>
      </w:r>
      <w:r>
        <w:rPr>
          <w:rStyle w:val="963"/>
          <w:rFonts w:hint="eastAsia" w:ascii="方正仿宋_GB2312" w:hAnsi="方正仿宋_GB2312" w:eastAsia="方正仿宋_GB2312" w:cs="方正仿宋_GB2312"/>
          <w:color w:val="000000"/>
          <w:szCs w:val="21"/>
          <w:shd w:val="clear" w:color="auto" w:fill="ffffff"/>
          <w:vertAlign w:val="superscript"/>
        </w:rPr>
        <w:t xml:space="preserve">4</w:t>
      </w:r>
      <w:r>
        <w:rPr>
          <w:rFonts w:hint="eastAsia" w:ascii="方正仿宋_GB2312" w:hAnsi="方正仿宋_GB2312" w:eastAsia="方正仿宋_GB2312" w:cs="方正仿宋_GB2312"/>
          <w:strike/>
          <w:color w:val="000000"/>
          <w:szCs w:val="21"/>
          <w:shd w:val="clear" w:color="auto" w:fill="ffffff"/>
        </w:rPr>
        <w:t xml:space="preserve">在中国境内生产。</w:t>
      </w:r>
      <w:r>
        <w:rPr>
          <w:rStyle w:val="963"/>
          <w:rFonts w:hint="eastAsia" w:ascii="方正仿宋_GB2312" w:hAnsi="方正仿宋_GB2312" w:eastAsia="方正仿宋_GB2312" w:cs="方正仿宋_GB2312"/>
          <w:strike/>
          <w:color w:val="000000"/>
          <w:szCs w:val="21"/>
          <w:u w:val="single"/>
          <w:shd w:val="clear" w:color="auto" w:fill="ffffff"/>
        </w:rPr>
        <w:t xml:space="preserve">（产品名称1）</w:t>
      </w:r>
      <w:r>
        <w:rPr>
          <w:rFonts w:hint="eastAsia" w:ascii="方正仿宋_GB2312" w:hAnsi="方正仿宋_GB2312" w:eastAsia="方正仿宋_GB2312" w:cs="方正仿宋_GB2312"/>
          <w:strike/>
          <w:color w:val="000000"/>
          <w:szCs w:val="21"/>
          <w:shd w:val="clear" w:color="auto" w:fill="ffffff"/>
        </w:rPr>
        <w:t xml:space="preserve">的</w:t>
      </w:r>
      <w:r>
        <w:rPr>
          <w:rStyle w:val="963"/>
          <w:rFonts w:hint="eastAsia" w:ascii="方正仿宋_GB2312" w:hAnsi="方正仿宋_GB2312" w:eastAsia="方正仿宋_GB2312" w:cs="方正仿宋_GB2312"/>
          <w:strike/>
          <w:color w:val="000000"/>
          <w:szCs w:val="21"/>
          <w:u w:val="single"/>
          <w:shd w:val="clear" w:color="auto" w:fill="ffffff"/>
        </w:rPr>
        <w:t xml:space="preserve">（关键工序）</w:t>
      </w:r>
      <w:r>
        <w:rPr>
          <w:rStyle w:val="963"/>
          <w:rFonts w:hint="eastAsia" w:ascii="方正仿宋_GB2312" w:hAnsi="方正仿宋_GB2312" w:eastAsia="方正仿宋_GB2312" w:cs="方正仿宋_GB2312"/>
          <w:color w:val="000000"/>
          <w:szCs w:val="21"/>
          <w:shd w:val="clear" w:color="auto" w:fill="ffffff"/>
          <w:vertAlign w:val="superscript"/>
        </w:rPr>
        <w:t xml:space="preserve">5</w:t>
      </w:r>
      <w:r>
        <w:rPr>
          <w:rFonts w:hint="eastAsia" w:ascii="方正仿宋_GB2312" w:hAnsi="方正仿宋_GB2312" w:eastAsia="方正仿宋_GB2312" w:cs="方正仿宋_GB2312"/>
          <w:strike/>
          <w:color w:val="000000"/>
          <w:szCs w:val="21"/>
          <w:shd w:val="clear" w:color="auto" w:fill="ffffff"/>
        </w:rPr>
        <w:t xml:space="preserve">在中国境内完成。</w:t>
      </w:r>
      <w:r/>
    </w:p>
    <w:p>
      <w:pPr>
        <w:ind w:firstLine="420"/>
        <w:jc w:val="left"/>
        <w:spacing w:before="24" w:after="24" w:line="360" w:lineRule="auto"/>
        <w:shd w:val="clear" w:color="auto" w:fill="ffffff"/>
        <w:widowControl/>
        <w:rPr>
          <w:rFonts w:hint="eastAsia" w:ascii="方正仿宋_GB2312" w:hAnsi="方正仿宋_GB2312" w:eastAsia="方正仿宋_GB2312" w:cs="方正仿宋_GB2312"/>
          <w:strike/>
          <w:color w:val="000000"/>
          <w:szCs w:val="21"/>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2.</w:t>
      </w:r>
      <w:r>
        <w:rPr>
          <w:rStyle w:val="963"/>
          <w:rFonts w:hint="eastAsia" w:ascii="方正仿宋_GB2312" w:hAnsi="方正仿宋_GB2312" w:eastAsia="方正仿宋_GB2312" w:cs="方正仿宋_GB2312"/>
          <w:color w:val="000000"/>
          <w:szCs w:val="21"/>
          <w:u w:val="single"/>
          <w:shd w:val="clear" w:color="auto" w:fill="ffffff"/>
        </w:rPr>
        <w:t xml:space="preserve">（产品名称2）</w:t>
      </w:r>
      <w:r>
        <w:rPr>
          <w:rFonts w:hint="eastAsia" w:ascii="方正仿宋_GB2312" w:hAnsi="方正仿宋_GB2312" w:eastAsia="方正仿宋_GB2312" w:cs="方正仿宋_GB2312"/>
          <w:color w:val="000000"/>
          <w:szCs w:val="21"/>
          <w:shd w:val="clear" w:color="auto" w:fill="ffffff"/>
        </w:rPr>
        <w:t xml:space="preserve">，生产厂为</w:t>
      </w:r>
      <w:r>
        <w:rPr>
          <w:rStyle w:val="963"/>
          <w:rFonts w:hint="eastAsia" w:ascii="方正仿宋_GB2312" w:hAnsi="方正仿宋_GB2312" w:eastAsia="方正仿宋_GB2312" w:cs="方正仿宋_GB2312"/>
          <w:color w:val="000000"/>
          <w:szCs w:val="21"/>
          <w:u w:val="single"/>
          <w:shd w:val="clear" w:color="auto" w:fill="ffffff"/>
        </w:rPr>
        <w:t xml:space="preserve">（厂名）</w:t>
      </w:r>
      <w:r>
        <w:rPr>
          <w:rFonts w:hint="eastAsia" w:ascii="方正仿宋_GB2312" w:hAnsi="方正仿宋_GB2312" w:eastAsia="方正仿宋_GB2312" w:cs="方正仿宋_GB2312"/>
          <w:color w:val="000000"/>
          <w:szCs w:val="21"/>
          <w:shd w:val="clear" w:color="auto" w:fill="ffffff"/>
        </w:rPr>
        <w:t xml:space="preserve">，厂址为</w:t>
      </w:r>
      <w:r>
        <w:rPr>
          <w:rStyle w:val="963"/>
          <w:rFonts w:hint="eastAsia" w:ascii="方正仿宋_GB2312" w:hAnsi="方正仿宋_GB2312" w:eastAsia="方正仿宋_GB2312" w:cs="方正仿宋_GB2312"/>
          <w:color w:val="000000"/>
          <w:szCs w:val="21"/>
          <w:u w:val="single"/>
          <w:shd w:val="clear" w:color="auto" w:fill="ffffff"/>
        </w:rPr>
        <w:t xml:space="preserve">（生产厂址）</w:t>
      </w:r>
      <w:r>
        <w:rPr>
          <w:rFonts w:hint="eastAsia" w:ascii="方正仿宋_GB2312" w:hAnsi="方正仿宋_GB2312" w:eastAsia="方正仿宋_GB2312" w:cs="方正仿宋_GB2312"/>
          <w:color w:val="000000"/>
          <w:szCs w:val="21"/>
          <w:shd w:val="clear" w:color="auto" w:fill="ffffff"/>
        </w:rPr>
        <w:t xml:space="preserve">。</w:t>
      </w:r>
      <w:r>
        <w:rPr>
          <w:rStyle w:val="963"/>
          <w:rFonts w:hint="eastAsia" w:ascii="方正仿宋_GB2312" w:hAnsi="方正仿宋_GB2312" w:eastAsia="方正仿宋_GB2312" w:cs="方正仿宋_GB2312"/>
          <w:strike/>
          <w:color w:val="000000"/>
          <w:szCs w:val="21"/>
          <w:u w:val="single"/>
          <w:shd w:val="clear" w:color="auto" w:fill="ffffff"/>
        </w:rPr>
        <w:t xml:space="preserve">（产品名称2）</w:t>
      </w:r>
      <w:r>
        <w:rPr>
          <w:rFonts w:hint="eastAsia" w:ascii="方正仿宋_GB2312" w:hAnsi="方正仿宋_GB2312" w:eastAsia="方正仿宋_GB2312" w:cs="方正仿宋_GB2312"/>
          <w:strike/>
          <w:color w:val="000000"/>
          <w:szCs w:val="21"/>
          <w:shd w:val="clear" w:color="auto" w:fill="ffffff"/>
        </w:rPr>
        <w:t xml:space="preserve">的中国境内生产的组件成本占比≥</w:t>
      </w:r>
      <w:r>
        <w:rPr>
          <w:rStyle w:val="963"/>
          <w:rFonts w:hint="eastAsia" w:ascii="方正仿宋_GB2312" w:hAnsi="方正仿宋_GB2312" w:eastAsia="方正仿宋_GB2312" w:cs="方正仿宋_GB2312"/>
          <w:strike/>
          <w:color w:val="000000"/>
          <w:szCs w:val="21"/>
          <w:u w:val="single"/>
          <w:shd w:val="clear" w:color="auto" w:fill="ffffff"/>
        </w:rPr>
        <w:t xml:space="preserve">（规定比例）</w:t>
      </w:r>
      <w:r>
        <w:rPr>
          <w:rFonts w:hint="eastAsia" w:ascii="方正仿宋_GB2312" w:hAnsi="方正仿宋_GB2312" w:eastAsia="方正仿宋_GB2312" w:cs="方正仿宋_GB2312"/>
          <w:strike/>
          <w:color w:val="000000"/>
          <w:szCs w:val="21"/>
          <w:shd w:val="clear" w:color="auto" w:fill="ffffff"/>
        </w:rPr>
        <w:t xml:space="preserve">。</w:t>
      </w:r>
      <w:r>
        <w:rPr>
          <w:rStyle w:val="963"/>
          <w:rFonts w:hint="eastAsia" w:ascii="方正仿宋_GB2312" w:hAnsi="方正仿宋_GB2312" w:eastAsia="方正仿宋_GB2312" w:cs="方正仿宋_GB2312"/>
          <w:strike/>
          <w:color w:val="000000"/>
          <w:szCs w:val="21"/>
          <w:u w:val="single"/>
          <w:shd w:val="clear" w:color="auto" w:fill="ffffff"/>
        </w:rPr>
        <w:t xml:space="preserve">（产品名称2）</w:t>
      </w:r>
      <w:r>
        <w:rPr>
          <w:rFonts w:hint="eastAsia" w:ascii="方正仿宋_GB2312" w:hAnsi="方正仿宋_GB2312" w:eastAsia="方正仿宋_GB2312" w:cs="方正仿宋_GB2312"/>
          <w:strike/>
          <w:color w:val="000000"/>
          <w:szCs w:val="21"/>
          <w:shd w:val="clear" w:color="auto" w:fill="ffffff"/>
        </w:rPr>
        <w:t xml:space="preserve">的</w:t>
      </w:r>
      <w:r>
        <w:rPr>
          <w:rStyle w:val="963"/>
          <w:rFonts w:hint="eastAsia" w:ascii="方正仿宋_GB2312" w:hAnsi="方正仿宋_GB2312" w:eastAsia="方正仿宋_GB2312" w:cs="方正仿宋_GB2312"/>
          <w:strike/>
          <w:color w:val="000000"/>
          <w:szCs w:val="21"/>
          <w:u w:val="single"/>
          <w:shd w:val="clear" w:color="auto" w:fill="ffffff"/>
        </w:rPr>
        <w:t xml:space="preserve">（关键组件）</w:t>
      </w:r>
      <w:r>
        <w:rPr>
          <w:rFonts w:hint="eastAsia" w:ascii="方正仿宋_GB2312" w:hAnsi="方正仿宋_GB2312" w:eastAsia="方正仿宋_GB2312" w:cs="方正仿宋_GB2312"/>
          <w:strike/>
          <w:color w:val="000000"/>
          <w:szCs w:val="21"/>
          <w:shd w:val="clear" w:color="auto" w:fill="ffffff"/>
        </w:rPr>
        <w:t xml:space="preserve">在中国境内生产。</w:t>
      </w:r>
      <w:r>
        <w:rPr>
          <w:rStyle w:val="963"/>
          <w:rFonts w:hint="eastAsia" w:ascii="方正仿宋_GB2312" w:hAnsi="方正仿宋_GB2312" w:eastAsia="方正仿宋_GB2312" w:cs="方正仿宋_GB2312"/>
          <w:strike/>
          <w:color w:val="000000"/>
          <w:szCs w:val="21"/>
          <w:u w:val="single"/>
          <w:shd w:val="clear" w:color="auto" w:fill="ffffff"/>
        </w:rPr>
        <w:t xml:space="preserve">（产品名称2）</w:t>
      </w:r>
      <w:r>
        <w:rPr>
          <w:rFonts w:hint="eastAsia" w:ascii="方正仿宋_GB2312" w:hAnsi="方正仿宋_GB2312" w:eastAsia="方正仿宋_GB2312" w:cs="方正仿宋_GB2312"/>
          <w:strike/>
          <w:color w:val="000000"/>
          <w:szCs w:val="21"/>
          <w:shd w:val="clear" w:color="auto" w:fill="ffffff"/>
        </w:rPr>
        <w:t xml:space="preserve">的</w:t>
      </w:r>
      <w:r>
        <w:rPr>
          <w:rStyle w:val="963"/>
          <w:rFonts w:hint="eastAsia" w:ascii="方正仿宋_GB2312" w:hAnsi="方正仿宋_GB2312" w:eastAsia="方正仿宋_GB2312" w:cs="方正仿宋_GB2312"/>
          <w:strike/>
          <w:color w:val="000000"/>
          <w:szCs w:val="21"/>
          <w:u w:val="single"/>
          <w:shd w:val="clear" w:color="auto" w:fill="ffffff"/>
        </w:rPr>
        <w:t xml:space="preserve">（关键工序）</w:t>
      </w:r>
      <w:r>
        <w:rPr>
          <w:rFonts w:hint="eastAsia" w:ascii="方正仿宋_GB2312" w:hAnsi="方正仿宋_GB2312" w:eastAsia="方正仿宋_GB2312" w:cs="方正仿宋_GB2312"/>
          <w:strike/>
          <w:color w:val="000000"/>
          <w:szCs w:val="21"/>
          <w:shd w:val="clear" w:color="auto" w:fill="ffffff"/>
        </w:rPr>
        <w:t xml:space="preserve">在中国境内完成。</w:t>
      </w:r>
      <w:r/>
    </w:p>
    <w:p>
      <w:pPr>
        <w:ind w:firstLine="42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shd w:val="clear" w:color="auto" w:fill="ffffff"/>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w:t>
      </w:r>
      <w:r/>
    </w:p>
    <w:p>
      <w:pPr>
        <w:ind w:firstLine="42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shd w:val="clear" w:color="auto" w:fill="ffffff"/>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本采购包中提供的符合本国产品标准的产品成本之和占该采购包提供的全部产品成本之和的比例为</w:t>
      </w:r>
      <w:r>
        <w:rPr>
          <w:rFonts w:hint="eastAsia" w:ascii="方正仿宋_GB2312" w:hAnsi="方正仿宋_GB2312" w:eastAsia="方正仿宋_GB2312" w:cs="方正仿宋_GB2312"/>
          <w:color w:val="000000"/>
          <w:szCs w:val="21"/>
          <w:u w:val="single"/>
          <w:shd w:val="clear" w:color="auto" w:fill="ffffff"/>
        </w:rPr>
        <w:t xml:space="preserve">   </w:t>
      </w:r>
      <w:r>
        <w:rPr>
          <w:rFonts w:hint="eastAsia" w:ascii="方正仿宋_GB2312" w:hAnsi="方正仿宋_GB2312" w:eastAsia="方正仿宋_GB2312" w:cs="方正仿宋_GB2312"/>
          <w:color w:val="000000"/>
          <w:szCs w:val="21"/>
          <w:shd w:val="clear" w:color="auto" w:fill="ffffff"/>
        </w:rPr>
        <w:t xml:space="preserve">%。</w:t>
      </w:r>
      <w:r>
        <w:rPr>
          <w:rStyle w:val="963"/>
          <w:rFonts w:hint="eastAsia" w:ascii="方正仿宋_GB2312" w:hAnsi="方正仿宋_GB2312" w:eastAsia="方正仿宋_GB2312" w:cs="方正仿宋_GB2312"/>
          <w:color w:val="000000"/>
          <w:szCs w:val="21"/>
          <w:vertAlign w:val="superscript"/>
        </w:rPr>
        <w:t xml:space="preserve">6</w:t>
      </w:r>
      <w:r/>
    </w:p>
    <w:p>
      <w:pPr>
        <w:ind w:firstLine="42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本公司（单位）对上述声明内容的真实性负责。如有虚假，愿承担相应法律责任。</w:t>
      </w:r>
      <w:bookmarkEnd w:id="210"/>
      <w:r/>
      <w:r/>
    </w:p>
    <w:p>
      <w:pPr>
        <w:ind w:firstLine="420"/>
        <w:jc w:val="right"/>
        <w:spacing w:before="24" w:after="24" w:line="360" w:lineRule="auto"/>
        <w:shd w:val="clear" w:color="auto" w:fill="ffffff"/>
        <w:widowControl/>
        <w:rPr>
          <w:rFonts w:hint="eastAsia" w:ascii="方正仿宋_GB2312" w:hAnsi="方正仿宋_GB2312" w:eastAsia="方正仿宋_GB2312" w:cs="方正仿宋_GB2312"/>
          <w:bCs/>
        </w:rPr>
      </w:pPr>
      <w:r>
        <w:rPr>
          <w:rFonts w:hint="eastAsia" w:ascii="方正仿宋_GB2312" w:hAnsi="方正仿宋_GB2312" w:eastAsia="方正仿宋_GB2312" w:cs="方正仿宋_GB2312"/>
          <w:bCs/>
        </w:rPr>
        <w:t xml:space="preserve">公司（单位）名称（加盖电子公章）：      </w:t>
      </w:r>
      <w:r/>
    </w:p>
    <w:p>
      <w:pPr>
        <w:ind w:firstLine="420"/>
        <w:jc w:val="right"/>
        <w:spacing w:before="24" w:beforeAutospacing="1" w:after="24" w:afterAutospacing="1" w:line="360" w:lineRule="auto"/>
        <w:shd w:val="clear" w:color="auto" w:fill="ffffff"/>
        <w:widowControl/>
        <w:rPr>
          <w:rFonts w:hint="eastAsia" w:ascii="方正仿宋_GB2312" w:hAnsi="方正仿宋_GB2312" w:eastAsia="方正仿宋_GB2312" w:cs="方正仿宋_GB2312"/>
          <w:bCs/>
        </w:rPr>
      </w:pPr>
      <w:r>
        <w:rPr>
          <w:rFonts w:hint="eastAsia" w:ascii="方正仿宋_GB2312" w:hAnsi="方正仿宋_GB2312" w:eastAsia="方正仿宋_GB2312" w:cs="方正仿宋_GB2312"/>
          <w:bCs/>
        </w:rPr>
        <w:t xml:space="preserve">日期：　　　　　年　　月　日  </w:t>
      </w:r>
      <w:r/>
    </w:p>
    <w:p>
      <w:pPr>
        <w:ind w:firstLine="420"/>
        <w:jc w:val="left"/>
        <w:spacing w:before="24" w:after="24" w:line="360" w:lineRule="auto"/>
        <w:shd w:val="clear" w:color="auto" w:fill="ffffff"/>
        <w:widowControl/>
        <w:rPr>
          <w:rFonts w:hint="eastAsia" w:ascii="方正仿宋_GB2312" w:hAnsi="方正仿宋_GB2312" w:eastAsia="方正仿宋_GB2312" w:cs="方正仿宋_GB2312"/>
          <w:b/>
          <w:bCs/>
          <w:color w:val="000000"/>
          <w:szCs w:val="21"/>
        </w:rPr>
        <w:pBdr>
          <w:top w:val="none" w:color="000000" w:sz="0" w:space="0"/>
          <w:left w:val="none" w:color="000000" w:sz="0" w:space="0"/>
          <w:bottom w:val="none" w:color="000000" w:sz="0" w:space="0"/>
          <w:right w:val="none" w:color="000000" w:sz="0" w:space="0"/>
        </w:pBdr>
      </w:pPr>
      <w:r/>
      <w:bookmarkStart w:id="211" w:name="OLE_LINK65"/>
      <w:r>
        <w:rPr>
          <w:rFonts w:hint="eastAsia" w:ascii="方正仿宋_GB2312" w:hAnsi="方正仿宋_GB2312" w:eastAsia="方正仿宋_GB2312" w:cs="方正仿宋_GB2312"/>
          <w:b/>
          <w:bCs/>
        </w:rPr>
        <w:t xml:space="preserve">备注：</w:t>
      </w:r>
      <w:r>
        <w:rPr>
          <w:rFonts w:hint="eastAsia" w:ascii="方正仿宋_GB2312" w:hAnsi="方正仿宋_GB2312" w:eastAsia="方正仿宋_GB2312" w:cs="方正仿宋_GB2312"/>
          <w:b/>
          <w:bCs/>
          <w:color w:val="000000"/>
          <w:szCs w:val="21"/>
          <w:shd w:val="clear" w:color="auto" w:fill="ffffff"/>
        </w:rPr>
        <w:t xml:space="preserve">1.产品如有型号，请在“产品名称”栏一并填写。</w:t>
      </w:r>
      <w:r/>
    </w:p>
    <w:p>
      <w:pPr>
        <w:ind w:firstLine="1054"/>
        <w:jc w:val="left"/>
        <w:spacing w:before="24" w:after="24" w:line="360" w:lineRule="auto"/>
        <w:shd w:val="clear" w:color="auto" w:fill="ffffff"/>
        <w:widowControl/>
        <w:rPr>
          <w:rFonts w:hint="eastAsia" w:ascii="方正仿宋_GB2312" w:hAnsi="方正仿宋_GB2312" w:eastAsia="方正仿宋_GB2312" w:cs="方正仿宋_GB2312"/>
          <w:b/>
          <w:bCs/>
          <w:color w:val="000000"/>
          <w:szCs w:val="21"/>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Cs w:val="21"/>
          <w:shd w:val="clear" w:color="auto" w:fill="ffffff"/>
        </w:rPr>
        <w:t xml:space="preserve">2.生产厂名与厂址应与生产厂营业执照载明的相关信息保持一致。</w:t>
      </w:r>
      <w:r/>
    </w:p>
    <w:p>
      <w:pPr>
        <w:ind w:firstLine="105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3.该产品的中国境内生产的组件成本占比相关要求实施前，“规定比例”栏可不填。</w:t>
      </w:r>
      <w:r/>
    </w:p>
    <w:p>
      <w:pPr>
        <w:ind w:firstLine="105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shd w:val="clear" w:color="auto" w:fill="ffffff"/>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4.该产品的关键组件要求实施前，“关键组件”栏可不填。</w:t>
      </w:r>
      <w:r/>
    </w:p>
    <w:p>
      <w:pPr>
        <w:ind w:firstLine="1050"/>
        <w:jc w:val="left"/>
        <w:spacing w:before="24" w:after="24" w:line="360" w:lineRule="auto"/>
        <w:shd w:val="clear" w:color="auto" w:fill="ffffff"/>
        <w:widowControl/>
        <w:rPr>
          <w:rFonts w:hint="eastAsia" w:ascii="方正仿宋_GB2312" w:hAnsi="方正仿宋_GB2312" w:eastAsia="方正仿宋_GB2312" w:cs="方正仿宋_GB2312"/>
          <w:color w:val="000000"/>
          <w:szCs w:val="21"/>
          <w:shd w:val="clear" w:color="auto" w:fill="ffffff"/>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Cs w:val="21"/>
          <w:shd w:val="clear" w:color="auto" w:fill="ffffff"/>
        </w:rPr>
        <w:t xml:space="preserve">5.该产品的关键工序要求实施前，“关键工序”栏可不填。</w:t>
      </w:r>
      <w:r/>
    </w:p>
    <w:p>
      <w:pPr>
        <w:ind w:firstLine="1054"/>
        <w:jc w:val="left"/>
        <w:spacing w:before="24" w:after="24" w:line="360" w:lineRule="auto"/>
        <w:shd w:val="clear" w:color="auto" w:fill="ffffff"/>
        <w:widowControl/>
        <w:rPr>
          <w:rFonts w:hint="eastAsia" w:ascii="方正仿宋_GB2312" w:hAnsi="方正仿宋_GB2312" w:eastAsia="方正仿宋_GB2312" w:cs="方正仿宋_GB2312"/>
          <w:b/>
          <w:bCs/>
          <w:color w:val="000000"/>
          <w:sz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b/>
          <w:bCs/>
        </w:rPr>
        <w:t xml:space="preserve">7.《关于符合本国产品标准的声明函》准确填写产品名称、厂名、生产厂址三项信息，三项信息中任意一项未填写的视为该项产品不符合本国产品标准，不享受本国产品价格评审优惠。</w:t>
      </w:r>
      <w:bookmarkEnd w:id="211"/>
      <w:r>
        <w:rPr>
          <w:rFonts w:hint="eastAsia" w:ascii="方正仿宋_GB2312" w:hAnsi="方正仿宋_GB2312" w:eastAsia="方正仿宋_GB2312" w:cs="方正仿宋_GB2312"/>
        </w:rPr>
        <w:br w:type="page" w:clear="all"/>
      </w:r>
      <w:r/>
    </w:p>
    <w:p>
      <w:pPr>
        <w:pStyle w:val="915"/>
        <w:rPr>
          <w:rFonts w:hint="eastAsia" w:ascii="方正仿宋_GB2312" w:hAnsi="方正仿宋_GB2312" w:eastAsia="方正仿宋_GB2312" w:cs="方正仿宋_GB2312"/>
          <w:b w:val="0"/>
          <w:bCs w:val="0"/>
        </w:rPr>
      </w:pPr>
      <w:r/>
      <w:bookmarkStart w:id="212" w:name="_Toc43917781"/>
      <w:r/>
      <w:bookmarkStart w:id="213" w:name="_Toc66375434"/>
      <w:r>
        <w:rPr>
          <w:rFonts w:hint="eastAsia" w:ascii="方正仿宋_GB2312" w:hAnsi="方正仿宋_GB2312" w:eastAsia="方正仿宋_GB2312" w:cs="方正仿宋_GB2312"/>
          <w:b w:val="0"/>
          <w:bCs w:val="0"/>
        </w:rPr>
        <w:t xml:space="preserve">附件十一：无重大违法记录声明</w:t>
      </w:r>
      <w:bookmarkEnd w:id="212"/>
      <w:r/>
      <w:bookmarkEnd w:id="213"/>
      <w:r/>
      <w:r/>
    </w:p>
    <w:p>
      <w:pPr>
        <w:jc w:val="center"/>
        <w:spacing w:line="240" w:lineRule="atLeast"/>
        <w:rPr>
          <w:rFonts w:hint="eastAsia" w:ascii="方正仿宋_GB2312" w:hAnsi="方正仿宋_GB2312" w:eastAsia="方正仿宋_GB2312" w:cs="方正仿宋_GB2312"/>
          <w:sz w:val="28"/>
          <w:szCs w:val="36"/>
        </w:rPr>
      </w:pPr>
      <w:r>
        <w:rPr>
          <w:rFonts w:hint="eastAsia" w:ascii="方正仿宋_GB2312" w:hAnsi="方正仿宋_GB2312" w:eastAsia="方正仿宋_GB2312" w:cs="方正仿宋_GB2312"/>
          <w:sz w:val="28"/>
          <w:szCs w:val="36"/>
        </w:rPr>
      </w:r>
      <w:r/>
    </w:p>
    <w:p>
      <w:pPr>
        <w:jc w:val="center"/>
        <w:rPr>
          <w:rFonts w:hint="eastAsia" w:ascii="方正仿宋_GB2312" w:hAnsi="方正仿宋_GB2312" w:eastAsia="方正仿宋_GB2312" w:cs="方正仿宋_GB2312"/>
          <w:sz w:val="36"/>
          <w:szCs w:val="36"/>
          <w:lang w:val="zh-CN"/>
        </w:rPr>
      </w:pPr>
      <w:r>
        <w:rPr>
          <w:rFonts w:hint="eastAsia" w:ascii="方正仿宋_GB2312" w:hAnsi="方正仿宋_GB2312" w:eastAsia="方正仿宋_GB2312" w:cs="方正仿宋_GB2312"/>
          <w:sz w:val="36"/>
          <w:szCs w:val="36"/>
          <w:lang w:val="zh-CN"/>
        </w:rPr>
        <w:t xml:space="preserve">无重大违法记录声明</w:t>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致：</w:t>
      </w:r>
      <w:r>
        <w:rPr>
          <w:rFonts w:hint="eastAsia" w:ascii="方正仿宋_GB2312" w:hAnsi="方正仿宋_GB2312" w:eastAsia="方正仿宋_GB2312" w:cs="方正仿宋_GB2312"/>
          <w:szCs w:val="21"/>
        </w:rPr>
        <w:t xml:space="preserve">南京市生态环境监测监控中心</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我单位（投标人名称）郑重声明：</w:t>
      </w:r>
      <w:r/>
    </w:p>
    <w:p>
      <w:pPr>
        <w:ind w:firstLine="420"/>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参加政府采购活动前3年内在经营活动中</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 （在下划线上如实填写：有或没有）重大违法记录。</w:t>
      </w:r>
      <w:r/>
    </w:p>
    <w:p>
      <w:pPr>
        <w:ind w:firstLine="315"/>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ind w:firstLine="5103"/>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声明人： （</w:t>
      </w:r>
      <w:r>
        <w:rPr>
          <w:rFonts w:hint="eastAsia" w:ascii="方正仿宋_GB2312" w:hAnsi="方正仿宋_GB2312" w:eastAsia="方正仿宋_GB2312" w:cs="方正仿宋_GB2312"/>
        </w:rPr>
        <w:t xml:space="preserve">加盖电子公章</w:t>
      </w:r>
      <w:r>
        <w:rPr>
          <w:rFonts w:hint="eastAsia" w:ascii="方正仿宋_GB2312" w:hAnsi="方正仿宋_GB2312" w:eastAsia="方正仿宋_GB2312" w:cs="方正仿宋_GB2312"/>
        </w:rPr>
        <w:t xml:space="preserve">）</w:t>
      </w:r>
      <w:r/>
    </w:p>
    <w:p>
      <w:pPr>
        <w:ind w:firstLine="5040"/>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日   期：    年   月  日</w:t>
      </w:r>
      <w:r>
        <w:rPr>
          <w:rFonts w:hint="eastAsia" w:ascii="方正仿宋_GB2312" w:hAnsi="方正仿宋_GB2312" w:eastAsia="方正仿宋_GB2312" w:cs="方正仿宋_GB2312"/>
          <w:szCs w:val="21"/>
          <w:lang w:val="zh-CN"/>
        </w:rPr>
        <w:br w:type="page" w:clear="all"/>
      </w:r>
      <w:r/>
    </w:p>
    <w:p>
      <w:pPr>
        <w:pStyle w:val="915"/>
        <w:rPr>
          <w:rFonts w:hint="eastAsia" w:ascii="方正仿宋_GB2312" w:hAnsi="方正仿宋_GB2312" w:eastAsia="方正仿宋_GB2312" w:cs="方正仿宋_GB2312"/>
          <w:b w:val="0"/>
          <w:bCs w:val="0"/>
        </w:rPr>
      </w:pPr>
      <w:r/>
      <w:bookmarkStart w:id="214" w:name="_Toc1487"/>
      <w:r>
        <w:rPr>
          <w:rFonts w:hint="eastAsia" w:ascii="方正仿宋_GB2312" w:hAnsi="方正仿宋_GB2312" w:eastAsia="方正仿宋_GB2312" w:cs="方正仿宋_GB2312"/>
          <w:b w:val="0"/>
          <w:bCs w:val="0"/>
        </w:rPr>
        <w:t xml:space="preserve">附件十二：具有履行合同所必需的设备和专业技术能力的声明</w:t>
      </w:r>
      <w:bookmarkEnd w:id="214"/>
      <w:r/>
      <w:r/>
    </w:p>
    <w:p>
      <w:pPr>
        <w:jc w:val="center"/>
        <w:spacing w:line="240" w:lineRule="atLeast"/>
        <w:rPr>
          <w:rFonts w:hint="eastAsia" w:ascii="方正仿宋_GB2312" w:hAnsi="方正仿宋_GB2312" w:eastAsia="方正仿宋_GB2312" w:cs="方正仿宋_GB2312"/>
          <w:b/>
          <w:bCs/>
          <w:sz w:val="32"/>
          <w:szCs w:val="32"/>
        </w:rPr>
      </w:pPr>
      <w:r/>
      <w:bookmarkStart w:id="215" w:name="_Toc3130"/>
      <w:r/>
      <w:r/>
    </w:p>
    <w:p>
      <w:pPr>
        <w:jc w:val="center"/>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具有履行合同所必需的设备和专业技术能力的声明</w:t>
      </w:r>
      <w:bookmarkEnd w:id="215"/>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致：南京市生态环境监测监控中心</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我单位（投标人名称）郑重声明：</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主要设备有：</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主要专业技术能力有：</w:t>
      </w:r>
      <w:r>
        <w:rPr>
          <w:rFonts w:hint="eastAsia" w:ascii="方正仿宋_GB2312" w:hAnsi="方正仿宋_GB2312" w:eastAsia="方正仿宋_GB2312" w:cs="方正仿宋_GB2312"/>
          <w:szCs w:val="21"/>
          <w:u w:val="single"/>
        </w:rPr>
        <w:t xml:space="preserve">     </w:t>
      </w:r>
      <w:r>
        <w:rPr>
          <w:rFonts w:hint="eastAsia" w:ascii="方正仿宋_GB2312" w:hAnsi="方正仿宋_GB2312" w:eastAsia="方正仿宋_GB2312" w:cs="方正仿宋_GB2312"/>
          <w:szCs w:val="21"/>
        </w:rPr>
        <w:t xml:space="preserve">。</w:t>
      </w:r>
      <w:r/>
    </w:p>
    <w:p>
      <w:pPr>
        <w:ind w:firstLine="420"/>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ind w:left="630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声明人：（</w:t>
      </w:r>
      <w:r>
        <w:rPr>
          <w:rFonts w:hint="eastAsia" w:ascii="方正仿宋_GB2312" w:hAnsi="方正仿宋_GB2312" w:eastAsia="方正仿宋_GB2312" w:cs="方正仿宋_GB2312"/>
        </w:rPr>
        <w:t xml:space="preserve">加盖电子公章</w:t>
      </w:r>
      <w:r>
        <w:rPr>
          <w:rFonts w:hint="eastAsia" w:ascii="方正仿宋_GB2312" w:hAnsi="方正仿宋_GB2312" w:eastAsia="方正仿宋_GB2312" w:cs="方正仿宋_GB2312"/>
          <w:szCs w:val="21"/>
        </w:rPr>
        <w:t xml:space="preserve">）</w:t>
      </w:r>
      <w:r/>
    </w:p>
    <w:p>
      <w:pPr>
        <w:ind w:left="6300"/>
        <w:jc w:val="left"/>
        <w:spacing w:line="360" w:lineRule="auto"/>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日期：  年  月  日</w:t>
      </w:r>
      <w:r/>
    </w:p>
    <w:p>
      <w:pPr>
        <w:ind w:firstLine="5040"/>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szCs w:val="21"/>
          <w:lang w:val="zh-CN"/>
        </w:rPr>
      </w:r>
      <w:r>
        <w:rPr>
          <w:rFonts w:hint="eastAsia" w:ascii="方正仿宋_GB2312" w:hAnsi="方正仿宋_GB2312" w:eastAsia="方正仿宋_GB2312" w:cs="方正仿宋_GB2312"/>
          <w:szCs w:val="21"/>
          <w:lang w:val="zh-CN"/>
        </w:rPr>
      </w:r>
      <w:r/>
    </w:p>
    <w:p>
      <w:pPr>
        <w:spacing w:line="360" w:lineRule="auto"/>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lang w:val="zh-CN"/>
        </w:rPr>
      </w:r>
      <w:r>
        <w:rPr>
          <w:rFonts w:hint="eastAsia" w:ascii="方正仿宋_GB2312" w:hAnsi="方正仿宋_GB2312" w:eastAsia="方正仿宋_GB2312" w:cs="方正仿宋_GB2312"/>
          <w:lang w:val="zh-CN"/>
        </w:rPr>
      </w:r>
      <w:r/>
    </w:p>
    <w:p>
      <w:pPr>
        <w:spacing w:line="360" w:lineRule="auto"/>
        <w:rPr>
          <w:rFonts w:hint="eastAsia" w:ascii="方正仿宋_GB2312" w:hAnsi="方正仿宋_GB2312" w:eastAsia="方正仿宋_GB2312" w:cs="方正仿宋_GB2312"/>
          <w:lang w:val="zh-CN"/>
        </w:rPr>
      </w:pPr>
      <w:r>
        <w:rPr>
          <w:rFonts w:hint="eastAsia" w:ascii="方正仿宋_GB2312" w:hAnsi="方正仿宋_GB2312" w:eastAsia="方正仿宋_GB2312" w:cs="方正仿宋_GB2312"/>
          <w:szCs w:val="21"/>
          <w:lang w:val="zh-CN"/>
        </w:rPr>
      </w:r>
      <w:r/>
    </w:p>
    <w:p>
      <w:pPr>
        <w:pStyle w:val="915"/>
        <w:jc w:val="left"/>
        <w:rPr>
          <w:rFonts w:hint="eastAsia" w:ascii="方正仿宋_GB2312" w:hAnsi="方正仿宋_GB2312" w:eastAsia="方正仿宋_GB2312" w:cs="方正仿宋_GB2312"/>
          <w:sz w:val="30"/>
          <w:szCs w:val="30"/>
        </w:rPr>
      </w:pPr>
      <w:r/>
      <w:bookmarkStart w:id="216" w:name="_Hlk176529286"/>
      <w:r>
        <w:rPr>
          <w:rFonts w:hint="eastAsia" w:ascii="方正仿宋_GB2312" w:hAnsi="方正仿宋_GB2312" w:eastAsia="方正仿宋_GB2312" w:cs="方正仿宋_GB2312"/>
          <w:b w:val="0"/>
          <w:bCs w:val="0"/>
        </w:rPr>
        <w:t xml:space="preserve">附件十三：核心产品品牌一览表</w:t>
      </w:r>
      <w:r/>
    </w:p>
    <w:p>
      <w:pPr>
        <w:pStyle w:val="915"/>
        <w:jc w:val="center"/>
        <w:rPr>
          <w:rFonts w:hint="eastAsia" w:ascii="方正仿宋_GB2312" w:hAnsi="方正仿宋_GB2312" w:eastAsia="方正仿宋_GB2312" w:cs="方正仿宋_GB2312"/>
          <w:sz w:val="30"/>
          <w:szCs w:val="30"/>
        </w:rPr>
      </w:pPr>
      <w:r/>
      <w:bookmarkStart w:id="217" w:name="_Hlk176879253"/>
      <w:r>
        <w:rPr>
          <w:rFonts w:hint="eastAsia" w:ascii="方正仿宋_GB2312" w:hAnsi="方正仿宋_GB2312" w:eastAsia="方正仿宋_GB2312" w:cs="方正仿宋_GB2312"/>
          <w:b w:val="0"/>
          <w:bCs w:val="0"/>
          <w:sz w:val="28"/>
          <w:szCs w:val="28"/>
          <w:lang w:val="zh-CN"/>
        </w:rPr>
        <w:t xml:space="preserve">核心产品品牌一览表（</w:t>
      </w:r>
      <w:r>
        <w:rPr>
          <w:rFonts w:hint="eastAsia" w:ascii="方正仿宋_GB2312" w:hAnsi="方正仿宋_GB2312" w:eastAsia="方正仿宋_GB2312" w:cs="方正仿宋_GB2312"/>
          <w:b w:val="0"/>
          <w:bCs w:val="0"/>
          <w:sz w:val="28"/>
          <w:szCs w:val="28"/>
        </w:rPr>
        <w:t xml:space="preserve">采购包1适用</w:t>
      </w:r>
      <w:r>
        <w:rPr>
          <w:rFonts w:hint="eastAsia" w:ascii="方正仿宋_GB2312" w:hAnsi="方正仿宋_GB2312" w:eastAsia="方正仿宋_GB2312" w:cs="方正仿宋_GB2312"/>
          <w:b w:val="0"/>
          <w:bCs w:val="0"/>
          <w:sz w:val="28"/>
          <w:szCs w:val="28"/>
          <w:lang w:val="zh-CN"/>
        </w:rPr>
        <w:t xml:space="preserve">）</w:t>
      </w:r>
      <w:r/>
    </w:p>
    <w:tbl>
      <w:tblPr>
        <w:tblStyle w:val="924"/>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rPr>
              <w:t xml:space="preserve">产品</w:t>
            </w:r>
            <w:r>
              <w:rPr>
                <w:rFonts w:hint="eastAsia" w:ascii="方正仿宋_GB2312" w:hAnsi="方正仿宋_GB2312" w:eastAsia="方正仿宋_GB2312" w:cs="方正仿宋_GB2312"/>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rPr>
              <w:t xml:space="preserve">产品</w:t>
            </w:r>
            <w:r>
              <w:rPr>
                <w:rFonts w:hint="eastAsia" w:ascii="方正仿宋_GB2312" w:hAnsi="方正仿宋_GB2312" w:eastAsia="方正仿宋_GB2312" w:cs="方正仿宋_GB2312"/>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bCs/>
                <w:szCs w:val="21"/>
              </w:rPr>
              <w:t xml:space="preserve">恶臭在线监测系统</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ind w:firstLine="482"/>
        <w:spacing w:line="48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bookmarkEnd w:id="217"/>
      <w:r/>
      <w:r/>
    </w:p>
    <w:p>
      <w:pPr>
        <w:ind w:firstLine="482"/>
        <w:spacing w:line="480" w:lineRule="exact"/>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说明：投标人须按照表格要求明确填写所投“核心产品”的品牌，不得填报“”“无”等内容，否则视为无效投标。</w:t>
      </w:r>
      <w:r/>
    </w:p>
    <w:p>
      <w:pPr>
        <w:ind w:firstLine="482"/>
        <w:spacing w:line="480" w:lineRule="exact"/>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r/>
    </w:p>
    <w:p>
      <w:pPr>
        <w:pStyle w:val="915"/>
        <w:jc w:val="center"/>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b w:val="0"/>
          <w:bCs w:val="0"/>
          <w:sz w:val="28"/>
          <w:szCs w:val="28"/>
          <w:lang w:val="zh-CN"/>
        </w:rPr>
        <w:t xml:space="preserve">核心产品品牌一览表（</w:t>
      </w:r>
      <w:r>
        <w:rPr>
          <w:rFonts w:hint="eastAsia" w:ascii="方正仿宋_GB2312" w:hAnsi="方正仿宋_GB2312" w:eastAsia="方正仿宋_GB2312" w:cs="方正仿宋_GB2312"/>
          <w:b w:val="0"/>
          <w:bCs w:val="0"/>
          <w:sz w:val="28"/>
          <w:szCs w:val="28"/>
        </w:rPr>
        <w:t xml:space="preserve">采购包3适用</w:t>
      </w:r>
      <w:r>
        <w:rPr>
          <w:rFonts w:hint="eastAsia" w:ascii="方正仿宋_GB2312" w:hAnsi="方正仿宋_GB2312" w:eastAsia="方正仿宋_GB2312" w:cs="方正仿宋_GB2312"/>
          <w:b w:val="0"/>
          <w:bCs w:val="0"/>
          <w:sz w:val="28"/>
          <w:szCs w:val="28"/>
          <w:lang w:val="zh-CN"/>
        </w:rPr>
        <w:t xml:space="preserve">）</w:t>
      </w:r>
      <w:r/>
    </w:p>
    <w:tbl>
      <w:tblPr>
        <w:tblStyle w:val="924"/>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rPr>
              <w:t xml:space="preserve">产品</w:t>
            </w:r>
            <w:r>
              <w:rPr>
                <w:rFonts w:hint="eastAsia" w:ascii="方正仿宋_GB2312" w:hAnsi="方正仿宋_GB2312" w:eastAsia="方正仿宋_GB2312" w:cs="方正仿宋_GB2312"/>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rPr>
              <w:t xml:space="preserve">产品</w:t>
            </w:r>
            <w:r>
              <w:rPr>
                <w:rFonts w:hint="eastAsia" w:ascii="方正仿宋_GB2312" w:hAnsi="方正仿宋_GB2312" w:eastAsia="方正仿宋_GB2312" w:cs="方正仿宋_GB2312"/>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bCs/>
                <w:szCs w:val="21"/>
              </w:rPr>
              <w:t xml:space="preserve">大气环境挥发性有机物（VOCs）监测仪</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方正仿宋_GB2312" w:hAnsi="方正仿宋_GB2312" w:eastAsia="方正仿宋_GB2312" w:cs="方正仿宋_GB2312"/>
                <w:szCs w:val="21"/>
                <w:lang w:val="zh-CN"/>
              </w:rPr>
            </w:pPr>
            <w:r>
              <w:rPr>
                <w:rFonts w:hint="eastAsia" w:ascii="方正仿宋_GB2312" w:hAnsi="方正仿宋_GB2312" w:eastAsia="方正仿宋_GB2312" w:cs="方正仿宋_GB2312"/>
                <w:szCs w:val="21"/>
                <w:lang w:val="zh-CN"/>
              </w:rPr>
            </w:r>
            <w:r/>
          </w:p>
        </w:tc>
      </w:tr>
    </w:tbl>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r>
      <w:r/>
    </w:p>
    <w:p>
      <w:pPr>
        <w:jc w:val="left"/>
        <w:spacing w:line="360" w:lineRule="auto"/>
        <w:shd w:val="clear" w:color="auto" w:fill="ffffff"/>
        <w:widowControl/>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投标人（加盖电子公章）：</w:t>
      </w:r>
      <w:r>
        <w:rPr>
          <w:rFonts w:hint="eastAsia" w:ascii="方正仿宋_GB2312" w:hAnsi="方正仿宋_GB2312" w:eastAsia="方正仿宋_GB2312" w:cs="方正仿宋_GB2312"/>
          <w:szCs w:val="21"/>
          <w:u w:val="single"/>
        </w:rPr>
        <w:t xml:space="preserve">                                  </w:t>
      </w:r>
      <w:r/>
    </w:p>
    <w:p>
      <w:pPr>
        <w:ind w:firstLine="482"/>
        <w:spacing w:line="48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rPr>
      </w:r>
      <w:r/>
    </w:p>
    <w:p>
      <w:pPr>
        <w:ind w:firstLine="482"/>
        <w:spacing w:line="480" w:lineRule="exact"/>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t xml:space="preserve">说明：投标人须按照表格要求明确填写所投“核心产品”的品牌，不得填报“”“无”等内容，否则视为无效投标。</w:t>
      </w:r>
      <w:r/>
    </w:p>
    <w:p>
      <w:pPr>
        <w:ind w:firstLine="482"/>
        <w:spacing w:line="480" w:lineRule="exact"/>
        <w:rPr>
          <w:rFonts w:hint="eastAsia" w:ascii="方正仿宋_GB2312" w:hAnsi="方正仿宋_GB2312" w:eastAsia="方正仿宋_GB2312" w:cs="方正仿宋_GB2312"/>
          <w:b/>
          <w:bCs/>
          <w:szCs w:val="21"/>
        </w:rPr>
      </w:pPr>
      <w:r>
        <w:rPr>
          <w:rFonts w:hint="eastAsia" w:ascii="方正仿宋_GB2312" w:hAnsi="方正仿宋_GB2312" w:eastAsia="方正仿宋_GB2312" w:cs="方正仿宋_GB2312"/>
          <w:b/>
          <w:bCs/>
          <w:szCs w:val="21"/>
        </w:rPr>
      </w:r>
      <w:bookmarkEnd w:id="216"/>
      <w:r/>
      <w:r/>
    </w:p>
    <w:p>
      <w:pPr>
        <w:rPr>
          <w:rFonts w:eastAsia="方正仿宋_GBK"/>
          <w:color w:val="ff0000"/>
        </w:rPr>
      </w:pPr>
      <w:r>
        <w:rPr>
          <w:rFonts w:eastAsia="方正仿宋_GBK"/>
          <w:color w:val="ff0000"/>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Arial Unicode MS">
    <w:panose1 w:val="020B0604020202020204"/>
  </w:font>
  <w:font w:name="Symbol">
    <w:panose1 w:val="05050102010706020507"/>
  </w:font>
  <w:font w:name="Wingdings">
    <w:panose1 w:val="05000000000000000000"/>
  </w:font>
  <w:font w:name="等线">
    <w:panose1 w:val="02010600030101010101"/>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方正公文小标宋">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4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left"/>
      <w:tabs>
        <w:tab w:val="left" w:pos="444" w:leader="none"/>
        <w:tab w:val="center" w:pos="4253" w:leader="none"/>
      </w:tabs>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align>center</wp:align>
              </wp:positionH>
              <wp:positionV relativeFrom="margin">
                <wp:align>center</wp:align>
              </wp:positionV>
              <wp:extent cx="6925945" cy="53213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147483648;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margin">
                <wp:align>center</wp:align>
              </wp:positionH>
              <wp:positionV relativeFrom="margin">
                <wp:align>center</wp:align>
              </wp:positionV>
              <wp:extent cx="6925945" cy="532130"/>
              <wp:effectExtent l="0" t="0" r="0" b="0"/>
              <wp:wrapNone/>
              <wp:docPr id="2"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147483648;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14"/>
      <w:isLgl w:val="false"/>
      <w:suff w:val="nothing"/>
      <w:lvlText w:val="第%1章"/>
      <w:lvlJc w:val="left"/>
      <w:pPr>
        <w:ind w:left="567" w:firstLine="0"/>
      </w:pPr>
    </w:lvl>
    <w:lvl w:ilvl="1">
      <w:start w:val="1"/>
      <w:numFmt w:val="none"/>
      <w:pStyle w:val="915"/>
      <w:isLgl w:val="false"/>
      <w:suff w:val="nothing"/>
      <w:lvlText w:val=""/>
      <w:lvlJc w:val="left"/>
      <w:pPr>
        <w:ind w:left="0" w:firstLine="0"/>
      </w:pPr>
    </w:lvl>
    <w:lvl w:ilvl="2">
      <w:start w:val="1"/>
      <w:numFmt w:val="none"/>
      <w:pStyle w:val="916"/>
      <w:isLgl w:val="false"/>
      <w:suff w:val="nothing"/>
      <w:lvlText w:val=""/>
      <w:lvlJc w:val="left"/>
      <w:pPr>
        <w:ind w:left="0" w:firstLine="0"/>
      </w:pPr>
    </w:lvl>
    <w:lvl w:ilvl="3">
      <w:start w:val="1"/>
      <w:numFmt w:val="none"/>
      <w:pStyle w:val="917"/>
      <w:isLgl w:val="false"/>
      <w:suff w:val="nothing"/>
      <w:lvlText w:val=""/>
      <w:lvlJc w:val="left"/>
      <w:pPr>
        <w:ind w:left="0" w:firstLine="0"/>
      </w:pPr>
    </w:lvl>
    <w:lvl w:ilvl="4">
      <w:start w:val="1"/>
      <w:numFmt w:val="none"/>
      <w:pStyle w:val="918"/>
      <w:isLgl w:val="false"/>
      <w:suff w:val="nothing"/>
      <w:lvlText w:val=""/>
      <w:lvlJc w:val="left"/>
      <w:pPr>
        <w:ind w:left="0" w:firstLine="0"/>
      </w:pPr>
    </w:lvl>
    <w:lvl w:ilvl="5">
      <w:start w:val="1"/>
      <w:numFmt w:val="none"/>
      <w:pStyle w:val="919"/>
      <w:isLgl w:val="false"/>
      <w:suff w:val="nothing"/>
      <w:lvlText w:val=""/>
      <w:lvlJc w:val="left"/>
      <w:pPr>
        <w:ind w:left="0" w:firstLine="0"/>
      </w:pPr>
    </w:lvl>
    <w:lvl w:ilvl="6">
      <w:start w:val="1"/>
      <w:numFmt w:val="none"/>
      <w:pStyle w:val="920"/>
      <w:isLgl w:val="false"/>
      <w:suff w:val="nothing"/>
      <w:lvlText w:val=""/>
      <w:lvlJc w:val="left"/>
      <w:pPr>
        <w:ind w:left="0" w:firstLine="0"/>
      </w:pPr>
    </w:lvl>
    <w:lvl w:ilvl="7">
      <w:start w:val="1"/>
      <w:numFmt w:val="none"/>
      <w:pStyle w:val="921"/>
      <w:isLgl w:val="false"/>
      <w:suff w:val="nothing"/>
      <w:lvlText w:val=""/>
      <w:lvlJc w:val="left"/>
      <w:pPr>
        <w:ind w:left="0" w:firstLine="0"/>
      </w:pPr>
    </w:lvl>
    <w:lvl w:ilvl="8">
      <w:start w:val="1"/>
      <w:numFmt w:val="none"/>
      <w:pStyle w:val="922"/>
      <w:isLgl w:val="false"/>
      <w:suff w:val="nothing"/>
      <w:lvlText w:val=""/>
      <w:lvlJc w:val="left"/>
      <w:pPr>
        <w:ind w:left="0" w:firstLine="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07"/>
      <w:isLgl/>
      <w:suff w:val="tab"/>
      <w:lvlText w:val="%1.%2"/>
      <w:lvlJc w:val="left"/>
      <w:pPr>
        <w:ind w:left="425" w:hanging="425"/>
      </w:pPr>
      <w:rPr>
        <w:rFonts w:hint="eastAsia" w:ascii="Arial Unicode MS" w:hAnsi="Arial Unicode MS" w:eastAsia="微软雅黑"/>
        <w:b/>
        <w:i w:val="0"/>
      </w:rPr>
    </w:lvl>
    <w:lvl w:ilvl="2">
      <w:start w:val="1"/>
      <w:numFmt w:val="decimal"/>
      <w:pStyle w:val="1021"/>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0"/>
      <w:isLgl w:val="false"/>
      <w:suff w:val="tab"/>
      <w:lvlText w:val="%6."/>
      <w:lvlJc w:val="left"/>
      <w:pPr>
        <w:ind w:left="4320" w:hanging="360"/>
        <w:tabs>
          <w:tab w:val="left" w:pos="4320" w:leader="none"/>
        </w:tabs>
      </w:pPr>
    </w:lvl>
    <w:lvl w:ilvl="6">
      <w:start w:val="1"/>
      <w:numFmt w:val="decimal"/>
      <w:pStyle w:val="1111"/>
      <w:isLgl w:val="false"/>
      <w:suff w:val="tab"/>
      <w:lvlText w:val="%7."/>
      <w:lvlJc w:val="left"/>
      <w:pPr>
        <w:ind w:left="5040" w:hanging="360"/>
        <w:tabs>
          <w:tab w:val="left" w:pos="5040" w:leader="none"/>
        </w:tabs>
      </w:pPr>
    </w:lvl>
    <w:lvl w:ilvl="7">
      <w:start w:val="1"/>
      <w:numFmt w:val="decimal"/>
      <w:pStyle w:val="1112"/>
      <w:isLgl w:val="false"/>
      <w:suff w:val="tab"/>
      <w:lvlText w:val="%8."/>
      <w:lvlJc w:val="left"/>
      <w:pPr>
        <w:ind w:left="5760" w:hanging="360"/>
        <w:tabs>
          <w:tab w:val="left" w:pos="5760" w:leader="none"/>
        </w:tabs>
      </w:pPr>
    </w:lvl>
    <w:lvl w:ilvl="8">
      <w:start w:val="1"/>
      <w:numFmt w:val="decimal"/>
      <w:pStyle w:val="1113"/>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4"/>
  </w:num>
  <w:num w:numId="4">
    <w:abstractNumId w:val="6"/>
  </w:num>
  <w:num w:numId="5">
    <w:abstractNumId w:val="7"/>
  </w:num>
  <w:num w:numId="6">
    <w:abstractNumId w:val="5"/>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23"/>
    <w:link w:val="914"/>
    <w:uiPriority w:val="9"/>
    <w:rPr>
      <w:rFonts w:ascii="Arial" w:hAnsi="Arial" w:eastAsia="Arial" w:cs="Arial"/>
      <w:sz w:val="40"/>
      <w:szCs w:val="40"/>
    </w:rPr>
  </w:style>
  <w:style w:type="character" w:styleId="762">
    <w:name w:val="Heading 2 Char"/>
    <w:basedOn w:val="923"/>
    <w:link w:val="915"/>
    <w:uiPriority w:val="9"/>
    <w:rPr>
      <w:rFonts w:ascii="Arial" w:hAnsi="Arial" w:eastAsia="Arial" w:cs="Arial"/>
      <w:sz w:val="34"/>
    </w:rPr>
  </w:style>
  <w:style w:type="character" w:styleId="763">
    <w:name w:val="Heading 3 Char"/>
    <w:basedOn w:val="923"/>
    <w:link w:val="916"/>
    <w:uiPriority w:val="9"/>
    <w:rPr>
      <w:rFonts w:ascii="Arial" w:hAnsi="Arial" w:eastAsia="Arial" w:cs="Arial"/>
      <w:sz w:val="30"/>
      <w:szCs w:val="30"/>
    </w:rPr>
  </w:style>
  <w:style w:type="character" w:styleId="764">
    <w:name w:val="Heading 4 Char"/>
    <w:basedOn w:val="923"/>
    <w:link w:val="917"/>
    <w:uiPriority w:val="9"/>
    <w:rPr>
      <w:rFonts w:ascii="Arial" w:hAnsi="Arial" w:eastAsia="Arial" w:cs="Arial"/>
      <w:b/>
      <w:bCs/>
      <w:sz w:val="26"/>
      <w:szCs w:val="26"/>
    </w:rPr>
  </w:style>
  <w:style w:type="character" w:styleId="765">
    <w:name w:val="Heading 5 Char"/>
    <w:basedOn w:val="923"/>
    <w:link w:val="918"/>
    <w:uiPriority w:val="9"/>
    <w:rPr>
      <w:rFonts w:ascii="Arial" w:hAnsi="Arial" w:eastAsia="Arial" w:cs="Arial"/>
      <w:b/>
      <w:bCs/>
      <w:sz w:val="24"/>
      <w:szCs w:val="24"/>
    </w:rPr>
  </w:style>
  <w:style w:type="character" w:styleId="766">
    <w:name w:val="Heading 6 Char"/>
    <w:basedOn w:val="923"/>
    <w:link w:val="919"/>
    <w:uiPriority w:val="9"/>
    <w:rPr>
      <w:rFonts w:ascii="Arial" w:hAnsi="Arial" w:eastAsia="Arial" w:cs="Arial"/>
      <w:b/>
      <w:bCs/>
      <w:sz w:val="22"/>
      <w:szCs w:val="22"/>
    </w:rPr>
  </w:style>
  <w:style w:type="character" w:styleId="767">
    <w:name w:val="Heading 7 Char"/>
    <w:basedOn w:val="923"/>
    <w:link w:val="920"/>
    <w:uiPriority w:val="9"/>
    <w:rPr>
      <w:rFonts w:ascii="Arial" w:hAnsi="Arial" w:eastAsia="Arial" w:cs="Arial"/>
      <w:b/>
      <w:bCs/>
      <w:i/>
      <w:iCs/>
      <w:sz w:val="22"/>
      <w:szCs w:val="22"/>
    </w:rPr>
  </w:style>
  <w:style w:type="character" w:styleId="768">
    <w:name w:val="Heading 8 Char"/>
    <w:basedOn w:val="923"/>
    <w:link w:val="921"/>
    <w:uiPriority w:val="9"/>
    <w:rPr>
      <w:rFonts w:ascii="Arial" w:hAnsi="Arial" w:eastAsia="Arial" w:cs="Arial"/>
      <w:i/>
      <w:iCs/>
      <w:sz w:val="22"/>
      <w:szCs w:val="22"/>
    </w:rPr>
  </w:style>
  <w:style w:type="character" w:styleId="769">
    <w:name w:val="Heading 9 Char"/>
    <w:basedOn w:val="923"/>
    <w:link w:val="922"/>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character" w:styleId="771">
    <w:name w:val="Title Char"/>
    <w:basedOn w:val="923"/>
    <w:link w:val="955"/>
    <w:uiPriority w:val="10"/>
    <w:rPr>
      <w:sz w:val="48"/>
      <w:szCs w:val="48"/>
    </w:rPr>
  </w:style>
  <w:style w:type="character" w:styleId="772">
    <w:name w:val="Subtitle Char"/>
    <w:basedOn w:val="923"/>
    <w:link w:val="947"/>
    <w:uiPriority w:val="11"/>
    <w:rPr>
      <w:sz w:val="24"/>
      <w:szCs w:val="24"/>
    </w:rPr>
  </w:style>
  <w:style w:type="paragraph" w:styleId="773">
    <w:name w:val="Quote"/>
    <w:basedOn w:val="913"/>
    <w:next w:val="913"/>
    <w:link w:val="774"/>
    <w:uiPriority w:val="29"/>
    <w:qFormat/>
    <w:pPr>
      <w:ind w:left="720" w:right="720"/>
    </w:pPr>
    <w:rPr>
      <w:i/>
    </w:rPr>
  </w:style>
  <w:style w:type="character" w:styleId="774">
    <w:name w:val="Quote Char"/>
    <w:link w:val="773"/>
    <w:uiPriority w:val="29"/>
    <w:rPr>
      <w:i/>
    </w:rPr>
  </w:style>
  <w:style w:type="paragraph" w:styleId="775">
    <w:name w:val="Intense Quote"/>
    <w:basedOn w:val="913"/>
    <w:next w:val="913"/>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3"/>
    <w:link w:val="944"/>
    <w:uiPriority w:val="99"/>
  </w:style>
  <w:style w:type="character" w:styleId="778">
    <w:name w:val="Footer Char"/>
    <w:basedOn w:val="923"/>
    <w:link w:val="943"/>
    <w:uiPriority w:val="99"/>
  </w:style>
  <w:style w:type="character" w:styleId="779">
    <w:name w:val="Caption Char"/>
    <w:basedOn w:val="928"/>
    <w:link w:val="943"/>
    <w:uiPriority w:val="99"/>
  </w:style>
  <w:style w:type="table" w:styleId="780">
    <w:name w:val="Table Grid Light"/>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basedOn w:val="9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basedOn w:val="9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basedOn w:val="9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basedOn w:val="9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basedOn w:val="9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basedOn w:val="9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basedOn w:val="9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basedOn w:val="9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basedOn w:val="9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basedOn w:val="9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basedOn w:val="9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basedOn w:val="9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basedOn w:val="9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basedOn w:val="9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basedOn w:val="9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basedOn w:val="9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basedOn w:val="9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basedOn w:val="9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basedOn w:val="9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basedOn w:val="9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basedOn w:val="9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basedOn w:val="9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basedOn w:val="9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basedOn w:val="9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basedOn w:val="9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basedOn w:val="9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basedOn w:val="9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basedOn w:val="9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5">
    <w:name w:val="footnote text"/>
    <w:basedOn w:val="913"/>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basedOn w:val="923"/>
    <w:uiPriority w:val="99"/>
    <w:unhideWhenUsed/>
    <w:rPr>
      <w:vertAlign w:val="superscript"/>
    </w:rPr>
  </w:style>
  <w:style w:type="paragraph" w:styleId="908">
    <w:name w:val="endnote text"/>
    <w:basedOn w:val="913"/>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3"/>
    <w:uiPriority w:val="99"/>
    <w:semiHidden/>
    <w:unhideWhenUsed/>
    <w:rPr>
      <w:vertAlign w:val="superscript"/>
    </w:r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4">
    <w:name w:val="Heading 1"/>
    <w:basedOn w:val="913"/>
    <w:next w:val="913"/>
    <w:link w:val="1096"/>
    <w:uiPriority w:val="0"/>
    <w:qFormat/>
    <w:pPr>
      <w:numPr>
        <w:ilvl w:val="0"/>
        <w:numId w:val="1"/>
      </w:numPr>
      <w:jc w:val="center"/>
      <w:keepLines/>
      <w:keepNext/>
      <w:spacing w:before="340" w:after="330" w:line="578" w:lineRule="auto"/>
      <w:outlineLvl w:val="0"/>
    </w:pPr>
    <w:rPr>
      <w:rFonts w:eastAsia="方正公文小标宋"/>
      <w:b/>
      <w:bCs/>
      <w:sz w:val="44"/>
      <w:szCs w:val="44"/>
    </w:rPr>
  </w:style>
  <w:style w:type="paragraph" w:styleId="915">
    <w:name w:val="Heading 2"/>
    <w:basedOn w:val="913"/>
    <w:next w:val="913"/>
    <w:link w:val="103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16">
    <w:name w:val="Heading 3"/>
    <w:basedOn w:val="913"/>
    <w:next w:val="913"/>
    <w:link w:val="1067"/>
    <w:uiPriority w:val="0"/>
    <w:qFormat/>
    <w:pPr>
      <w:numPr>
        <w:ilvl w:val="2"/>
        <w:numId w:val="1"/>
      </w:numPr>
      <w:keepLines/>
      <w:keepNext/>
      <w:spacing w:before="260" w:after="260" w:line="416" w:lineRule="auto"/>
      <w:outlineLvl w:val="2"/>
    </w:pPr>
    <w:rPr>
      <w:b/>
      <w:bCs/>
      <w:sz w:val="32"/>
      <w:szCs w:val="32"/>
    </w:rPr>
  </w:style>
  <w:style w:type="paragraph" w:styleId="917">
    <w:name w:val="Heading 4"/>
    <w:basedOn w:val="913"/>
    <w:next w:val="913"/>
    <w:link w:val="110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18">
    <w:name w:val="Heading 5"/>
    <w:basedOn w:val="913"/>
    <w:next w:val="913"/>
    <w:link w:val="1057"/>
    <w:uiPriority w:val="0"/>
    <w:qFormat/>
    <w:pPr>
      <w:numPr>
        <w:ilvl w:val="4"/>
        <w:numId w:val="1"/>
      </w:numPr>
      <w:keepLines/>
      <w:keepNext/>
      <w:spacing w:before="280" w:after="290" w:line="376" w:lineRule="auto"/>
      <w:outlineLvl w:val="4"/>
    </w:pPr>
    <w:rPr>
      <w:b/>
      <w:bCs/>
      <w:sz w:val="28"/>
      <w:szCs w:val="28"/>
    </w:rPr>
  </w:style>
  <w:style w:type="paragraph" w:styleId="919">
    <w:name w:val="Heading 6"/>
    <w:basedOn w:val="913"/>
    <w:next w:val="913"/>
    <w:link w:val="1045"/>
    <w:uiPriority w:val="0"/>
    <w:qFormat/>
    <w:pPr>
      <w:numPr>
        <w:ilvl w:val="5"/>
        <w:numId w:val="1"/>
      </w:numPr>
      <w:keepLines/>
      <w:keepNext/>
      <w:spacing w:before="240" w:after="64" w:line="320" w:lineRule="auto"/>
      <w:outlineLvl w:val="5"/>
    </w:pPr>
    <w:rPr>
      <w:rFonts w:ascii="Cambria" w:hAnsi="Cambria"/>
      <w:b/>
      <w:bCs/>
      <w:sz w:val="24"/>
    </w:rPr>
  </w:style>
  <w:style w:type="paragraph" w:styleId="920">
    <w:name w:val="Heading 7"/>
    <w:basedOn w:val="913"/>
    <w:next w:val="913"/>
    <w:link w:val="1095"/>
    <w:uiPriority w:val="0"/>
    <w:qFormat/>
    <w:pPr>
      <w:numPr>
        <w:ilvl w:val="6"/>
        <w:numId w:val="1"/>
      </w:numPr>
      <w:keepLines/>
      <w:keepNext/>
      <w:spacing w:before="240" w:after="64" w:line="320" w:lineRule="auto"/>
      <w:outlineLvl w:val="6"/>
    </w:pPr>
    <w:rPr>
      <w:b/>
      <w:bCs/>
      <w:sz w:val="24"/>
    </w:rPr>
  </w:style>
  <w:style w:type="paragraph" w:styleId="921">
    <w:name w:val="Heading 8"/>
    <w:basedOn w:val="913"/>
    <w:next w:val="913"/>
    <w:link w:val="1081"/>
    <w:uiPriority w:val="0"/>
    <w:qFormat/>
    <w:pPr>
      <w:numPr>
        <w:ilvl w:val="7"/>
        <w:numId w:val="1"/>
      </w:numPr>
      <w:keepLines/>
      <w:keepNext/>
      <w:spacing w:before="240" w:after="64" w:line="320" w:lineRule="auto"/>
      <w:outlineLvl w:val="7"/>
    </w:pPr>
    <w:rPr>
      <w:rFonts w:ascii="Cambria" w:hAnsi="Cambria"/>
      <w:sz w:val="24"/>
    </w:rPr>
  </w:style>
  <w:style w:type="paragraph" w:styleId="922">
    <w:name w:val="Heading 9"/>
    <w:basedOn w:val="913"/>
    <w:next w:val="913"/>
    <w:link w:val="1061"/>
    <w:uiPriority w:val="0"/>
    <w:qFormat/>
    <w:pPr>
      <w:numPr>
        <w:ilvl w:val="8"/>
        <w:numId w:val="1"/>
      </w:numPr>
      <w:keepLines/>
      <w:keepNext/>
      <w:spacing w:before="240" w:after="64" w:line="320" w:lineRule="auto"/>
      <w:outlineLvl w:val="8"/>
    </w:pPr>
    <w:rPr>
      <w:rFonts w:ascii="Cambria" w:hAnsi="Cambria"/>
      <w:szCs w:val="21"/>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List 3"/>
    <w:basedOn w:val="913"/>
    <w:uiPriority w:val="99"/>
    <w:unhideWhenUsed/>
    <w:qFormat/>
    <w:pPr>
      <w:ind w:left="1260" w:hanging="420"/>
      <w:spacing w:before="100" w:beforeAutospacing="1" w:after="100" w:afterAutospacing="1"/>
    </w:pPr>
    <w:rPr>
      <w:szCs w:val="21"/>
    </w:rPr>
  </w:style>
  <w:style w:type="paragraph" w:styleId="926">
    <w:name w:val="toc 7"/>
    <w:basedOn w:val="913"/>
    <w:next w:val="913"/>
    <w:uiPriority w:val="39"/>
    <w:unhideWhenUsed/>
    <w:qFormat/>
    <w:pPr>
      <w:ind w:left="2520"/>
    </w:pPr>
    <w:rPr>
      <w:rFonts w:ascii="Calibri" w:hAnsi="Calibri"/>
      <w:szCs w:val="22"/>
    </w:rPr>
  </w:style>
  <w:style w:type="paragraph" w:styleId="927">
    <w:name w:val="Normal Indent"/>
    <w:basedOn w:val="913"/>
    <w:link w:val="1114"/>
    <w:uiPriority w:val="0"/>
    <w:qFormat/>
    <w:pPr>
      <w:ind w:firstLine="420"/>
    </w:pPr>
    <w:rPr>
      <w:b/>
      <w:sz w:val="24"/>
      <w:szCs w:val="20"/>
    </w:rPr>
  </w:style>
  <w:style w:type="paragraph" w:styleId="928">
    <w:name w:val="Caption"/>
    <w:basedOn w:val="913"/>
    <w:next w:val="913"/>
    <w:uiPriority w:val="0"/>
    <w:qFormat/>
    <w:rPr>
      <w:rFonts w:ascii="Cambria" w:hAnsi="Cambria" w:eastAsia="黑体"/>
      <w:sz w:val="20"/>
      <w:szCs w:val="22"/>
    </w:rPr>
  </w:style>
  <w:style w:type="paragraph" w:styleId="929">
    <w:name w:val="Document Map"/>
    <w:basedOn w:val="913"/>
    <w:link w:val="1052"/>
    <w:uiPriority w:val="0"/>
    <w:qFormat/>
    <w:rPr>
      <w:rFonts w:ascii="宋体"/>
      <w:sz w:val="18"/>
      <w:szCs w:val="18"/>
    </w:rPr>
  </w:style>
  <w:style w:type="paragraph" w:styleId="930">
    <w:name w:val="annotation text"/>
    <w:basedOn w:val="913"/>
    <w:link w:val="1073"/>
    <w:uiPriority w:val="99"/>
    <w:qFormat/>
    <w:pPr>
      <w:jc w:val="left"/>
    </w:pPr>
  </w:style>
  <w:style w:type="paragraph" w:styleId="931">
    <w:name w:val="Body Text 3"/>
    <w:basedOn w:val="913"/>
    <w:link w:val="1091"/>
    <w:uiPriority w:val="0"/>
    <w:qFormat/>
    <w:rPr>
      <w:rFonts w:ascii="宋体"/>
      <w:sz w:val="24"/>
      <w:szCs w:val="20"/>
    </w:rPr>
  </w:style>
  <w:style w:type="paragraph" w:styleId="932">
    <w:name w:val="Body Text"/>
    <w:basedOn w:val="913"/>
    <w:next w:val="913"/>
    <w:link w:val="1080"/>
    <w:uiPriority w:val="0"/>
    <w:qFormat/>
    <w:pPr>
      <w:jc w:val="center"/>
    </w:pPr>
    <w:rPr>
      <w:rFonts w:eastAsia="幼圆"/>
      <w:b/>
      <w:bCs/>
      <w:sz w:val="44"/>
    </w:rPr>
  </w:style>
  <w:style w:type="paragraph" w:styleId="933">
    <w:name w:val="Body Text Indent"/>
    <w:basedOn w:val="913"/>
    <w:next w:val="934"/>
    <w:link w:val="1041"/>
    <w:uiPriority w:val="0"/>
    <w:qFormat/>
    <w:pPr>
      <w:ind w:left="420"/>
      <w:spacing w:after="120"/>
    </w:pPr>
  </w:style>
  <w:style w:type="paragraph" w:styleId="934">
    <w:name w:val="envelope return"/>
    <w:basedOn w:val="913"/>
    <w:uiPriority w:val="0"/>
    <w:qFormat/>
    <w:rPr>
      <w:rFonts w:ascii="Arial" w:hAnsi="Arial" w:cs="宋体"/>
    </w:rPr>
  </w:style>
  <w:style w:type="paragraph" w:styleId="935">
    <w:name w:val="index 4"/>
    <w:basedOn w:val="913"/>
    <w:next w:val="913"/>
    <w:uiPriority w:val="0"/>
    <w:qFormat/>
    <w:pPr>
      <w:ind w:left="600"/>
    </w:pPr>
    <w:rPr>
      <w:rFonts w:ascii="Calibri" w:hAnsi="Calibri"/>
    </w:rPr>
  </w:style>
  <w:style w:type="paragraph" w:styleId="936">
    <w:name w:val="toc 5"/>
    <w:basedOn w:val="913"/>
    <w:next w:val="913"/>
    <w:uiPriority w:val="39"/>
    <w:unhideWhenUsed/>
    <w:qFormat/>
    <w:pPr>
      <w:ind w:left="1680"/>
    </w:pPr>
    <w:rPr>
      <w:rFonts w:ascii="Calibri" w:hAnsi="Calibri"/>
      <w:szCs w:val="22"/>
    </w:rPr>
  </w:style>
  <w:style w:type="paragraph" w:styleId="937">
    <w:name w:val="toc 3"/>
    <w:basedOn w:val="913"/>
    <w:next w:val="913"/>
    <w:uiPriority w:val="39"/>
    <w:qFormat/>
    <w:pPr>
      <w:ind w:left="840"/>
    </w:pPr>
    <w:rPr>
      <w:rFonts w:ascii="Calibri" w:hAnsi="Calibri"/>
      <w:szCs w:val="22"/>
    </w:rPr>
  </w:style>
  <w:style w:type="paragraph" w:styleId="938">
    <w:name w:val="Plain Text"/>
    <w:basedOn w:val="913"/>
    <w:link w:val="1046"/>
    <w:uiPriority w:val="0"/>
    <w:qFormat/>
    <w:rPr>
      <w:rFonts w:ascii="Ari"/>
      <w:sz w:val="20"/>
      <w:szCs w:val="20"/>
    </w:rPr>
  </w:style>
  <w:style w:type="paragraph" w:styleId="939">
    <w:name w:val="toc 8"/>
    <w:basedOn w:val="913"/>
    <w:next w:val="913"/>
    <w:uiPriority w:val="39"/>
    <w:unhideWhenUsed/>
    <w:qFormat/>
    <w:pPr>
      <w:ind w:left="2940"/>
    </w:pPr>
    <w:rPr>
      <w:rFonts w:ascii="Calibri" w:hAnsi="Calibri"/>
      <w:szCs w:val="22"/>
    </w:rPr>
  </w:style>
  <w:style w:type="paragraph" w:styleId="940">
    <w:name w:val="Date"/>
    <w:basedOn w:val="913"/>
    <w:next w:val="913"/>
    <w:link w:val="1053"/>
    <w:uiPriority w:val="0"/>
    <w:unhideWhenUsed/>
    <w:qFormat/>
  </w:style>
  <w:style w:type="paragraph" w:styleId="941">
    <w:name w:val="Body Text Indent 2"/>
    <w:basedOn w:val="913"/>
    <w:link w:val="1072"/>
    <w:uiPriority w:val="99"/>
    <w:unhideWhenUsed/>
    <w:qFormat/>
    <w:pPr>
      <w:ind w:firstLine="525"/>
      <w:spacing w:line="420" w:lineRule="exact"/>
    </w:pPr>
    <w:rPr>
      <w:rFonts w:ascii="宋体"/>
      <w:sz w:val="20"/>
      <w:szCs w:val="20"/>
    </w:rPr>
  </w:style>
  <w:style w:type="paragraph" w:styleId="942">
    <w:name w:val="Balloon Text"/>
    <w:basedOn w:val="913"/>
    <w:link w:val="1094"/>
    <w:uiPriority w:val="0"/>
    <w:qFormat/>
    <w:rPr>
      <w:sz w:val="18"/>
      <w:szCs w:val="18"/>
    </w:rPr>
  </w:style>
  <w:style w:type="paragraph" w:styleId="943">
    <w:name w:val="Footer"/>
    <w:basedOn w:val="913"/>
    <w:link w:val="1085"/>
    <w:uiPriority w:val="99"/>
    <w:qFormat/>
    <w:pPr>
      <w:jc w:val="left"/>
      <w:tabs>
        <w:tab w:val="center" w:pos="4153" w:leader="none"/>
        <w:tab w:val="right" w:pos="8306" w:leader="none"/>
      </w:tabs>
    </w:pPr>
    <w:rPr>
      <w:sz w:val="18"/>
      <w:szCs w:val="18"/>
    </w:rPr>
  </w:style>
  <w:style w:type="paragraph" w:styleId="944">
    <w:name w:val="Header"/>
    <w:basedOn w:val="913"/>
    <w:link w:val="1044"/>
    <w:uiPriority w:val="99"/>
    <w:qFormat/>
    <w:pPr>
      <w:jc w:val="center"/>
      <w:tabs>
        <w:tab w:val="center" w:pos="4153" w:leader="none"/>
        <w:tab w:val="right" w:pos="8306" w:leader="none"/>
      </w:tabs>
      <w:pBdr>
        <w:bottom w:val="single" w:color="auto" w:sz="6" w:space="1"/>
      </w:pBdr>
    </w:pPr>
    <w:rPr>
      <w:sz w:val="18"/>
      <w:szCs w:val="18"/>
    </w:rPr>
  </w:style>
  <w:style w:type="paragraph" w:styleId="945">
    <w:name w:val="toc 1"/>
    <w:basedOn w:val="913"/>
    <w:next w:val="913"/>
    <w:uiPriority w:val="39"/>
    <w:qFormat/>
  </w:style>
  <w:style w:type="paragraph" w:styleId="946">
    <w:name w:val="toc 4"/>
    <w:basedOn w:val="913"/>
    <w:next w:val="913"/>
    <w:uiPriority w:val="39"/>
    <w:unhideWhenUsed/>
    <w:qFormat/>
    <w:pPr>
      <w:ind w:left="1260"/>
    </w:pPr>
    <w:rPr>
      <w:rFonts w:ascii="Calibri" w:hAnsi="Calibri"/>
      <w:szCs w:val="22"/>
    </w:rPr>
  </w:style>
  <w:style w:type="paragraph" w:styleId="947">
    <w:name w:val="Subtitle"/>
    <w:basedOn w:val="913"/>
    <w:next w:val="913"/>
    <w:link w:val="1069"/>
    <w:uiPriority w:val="0"/>
    <w:qFormat/>
    <w:pPr>
      <w:jc w:val="center"/>
      <w:spacing w:before="240" w:after="60" w:line="312" w:lineRule="auto"/>
      <w:outlineLvl w:val="1"/>
    </w:pPr>
    <w:rPr>
      <w:rFonts w:ascii="Cambria" w:hAnsi="Cambria"/>
      <w:b/>
      <w:bCs/>
      <w:sz w:val="32"/>
      <w:szCs w:val="32"/>
    </w:rPr>
  </w:style>
  <w:style w:type="paragraph" w:styleId="948">
    <w:name w:val="toc 6"/>
    <w:basedOn w:val="913"/>
    <w:next w:val="913"/>
    <w:uiPriority w:val="39"/>
    <w:unhideWhenUsed/>
    <w:qFormat/>
    <w:pPr>
      <w:ind w:left="2100"/>
    </w:pPr>
    <w:rPr>
      <w:rFonts w:ascii="Calibri" w:hAnsi="Calibri"/>
      <w:szCs w:val="22"/>
    </w:rPr>
  </w:style>
  <w:style w:type="paragraph" w:styleId="949">
    <w:name w:val="Body Text Indent 3"/>
    <w:basedOn w:val="913"/>
    <w:link w:val="1092"/>
    <w:uiPriority w:val="0"/>
    <w:qFormat/>
    <w:pPr>
      <w:ind w:left="420"/>
      <w:spacing w:after="120"/>
    </w:pPr>
    <w:rPr>
      <w:sz w:val="16"/>
      <w:szCs w:val="20"/>
    </w:rPr>
  </w:style>
  <w:style w:type="paragraph" w:styleId="950">
    <w:name w:val="toc 2"/>
    <w:basedOn w:val="913"/>
    <w:next w:val="913"/>
    <w:uiPriority w:val="39"/>
    <w:qFormat/>
    <w:pPr>
      <w:ind w:left="420"/>
    </w:pPr>
    <w:rPr>
      <w:rFonts w:ascii="Calibri" w:hAnsi="Calibri"/>
      <w:szCs w:val="22"/>
    </w:rPr>
  </w:style>
  <w:style w:type="paragraph" w:styleId="951">
    <w:name w:val="toc 9"/>
    <w:basedOn w:val="913"/>
    <w:next w:val="913"/>
    <w:uiPriority w:val="39"/>
    <w:unhideWhenUsed/>
    <w:qFormat/>
    <w:pPr>
      <w:ind w:left="3360"/>
    </w:pPr>
    <w:rPr>
      <w:rFonts w:ascii="Calibri" w:hAnsi="Calibri"/>
      <w:szCs w:val="22"/>
    </w:rPr>
  </w:style>
  <w:style w:type="paragraph" w:styleId="952">
    <w:name w:val="HTML Preformatted"/>
    <w:basedOn w:val="9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3">
    <w:name w:val="Normal (Web)"/>
    <w:basedOn w:val="913"/>
    <w:uiPriority w:val="99"/>
    <w:qFormat/>
    <w:pPr>
      <w:jc w:val="left"/>
      <w:spacing w:before="100" w:beforeAutospacing="1" w:after="100" w:afterAutospacing="1"/>
      <w:widowControl/>
    </w:pPr>
    <w:rPr>
      <w:rFonts w:ascii="宋体" w:hAnsi="宋体" w:cs="宋体"/>
      <w:sz w:val="24"/>
    </w:rPr>
  </w:style>
  <w:style w:type="paragraph" w:styleId="954">
    <w:name w:val="index 1"/>
    <w:basedOn w:val="913"/>
    <w:next w:val="913"/>
    <w:uiPriority w:val="0"/>
    <w:qFormat/>
    <w:pPr>
      <w:jc w:val="center"/>
      <w:spacing w:line="220" w:lineRule="exact"/>
    </w:pPr>
    <w:rPr>
      <w:rFonts w:ascii="仿宋_GB2312" w:hAnsi="Calibri" w:eastAsia="仿宋_GB2312"/>
      <w:szCs w:val="22"/>
    </w:rPr>
  </w:style>
  <w:style w:type="paragraph" w:styleId="955">
    <w:name w:val="Title"/>
    <w:basedOn w:val="913"/>
    <w:link w:val="1049"/>
    <w:uiPriority w:val="0"/>
    <w:qFormat/>
    <w:pPr>
      <w:jc w:val="center"/>
      <w:spacing w:before="240" w:after="60" w:line="420" w:lineRule="atLeast"/>
      <w:outlineLvl w:val="0"/>
    </w:pPr>
    <w:rPr>
      <w:rFonts w:ascii="Arial" w:hAnsi="Arial"/>
      <w:b/>
      <w:sz w:val="32"/>
      <w:szCs w:val="20"/>
    </w:rPr>
  </w:style>
  <w:style w:type="paragraph" w:styleId="956">
    <w:name w:val="annotation subject"/>
    <w:basedOn w:val="930"/>
    <w:next w:val="930"/>
    <w:link w:val="1083"/>
    <w:uiPriority w:val="0"/>
    <w:qFormat/>
    <w:rPr>
      <w:b/>
      <w:bCs/>
    </w:rPr>
  </w:style>
  <w:style w:type="paragraph" w:styleId="957">
    <w:name w:val="Body Text First Indent"/>
    <w:basedOn w:val="932"/>
    <w:link w:val="1105"/>
    <w:uiPriority w:val="0"/>
    <w:semiHidden/>
    <w:unhideWhenUsed/>
    <w:qFormat/>
    <w:pPr>
      <w:ind w:firstLine="420"/>
      <w:jc w:val="both"/>
      <w:spacing w:after="120"/>
    </w:pPr>
    <w:rPr>
      <w:rFonts w:eastAsia="宋体"/>
      <w:b w:val="0"/>
      <w:bCs w:val="0"/>
      <w:sz w:val="21"/>
    </w:rPr>
  </w:style>
  <w:style w:type="paragraph" w:styleId="958">
    <w:name w:val="Body Text First Indent 2"/>
    <w:basedOn w:val="933"/>
    <w:next w:val="913"/>
    <w:uiPriority w:val="0"/>
    <w:qFormat/>
    <w:pPr>
      <w:ind w:firstLine="420"/>
      <w:spacing w:line="360" w:lineRule="auto"/>
    </w:pPr>
    <w:rPr>
      <w:rFonts w:ascii="宋体" w:hAnsi="宋体"/>
      <w:szCs w:val="20"/>
    </w:rPr>
  </w:style>
  <w:style w:type="table" w:styleId="959">
    <w:name w:val="Table Grid"/>
    <w:basedOn w:val="924"/>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0">
    <w:name w:val="Strong"/>
    <w:basedOn w:val="923"/>
    <w:uiPriority w:val="0"/>
    <w:qFormat/>
    <w:rPr>
      <w:rFonts w:cs="Times New Roman"/>
      <w:b/>
    </w:rPr>
  </w:style>
  <w:style w:type="character" w:styleId="961">
    <w:name w:val="page number"/>
    <w:uiPriority w:val="0"/>
    <w:qFormat/>
    <w:rPr>
      <w:rFonts w:eastAsia="宋体"/>
      <w:b/>
      <w:spacing w:val="0"/>
      <w:sz w:val="24"/>
      <w:szCs w:val="24"/>
      <w:lang w:val="en-US" w:eastAsia="zh-CN" w:bidi="ar-SA"/>
    </w:rPr>
  </w:style>
  <w:style w:type="character" w:styleId="962">
    <w:name w:val="FollowedHyperlink"/>
    <w:uiPriority w:val="0"/>
    <w:qFormat/>
    <w:rPr>
      <w:color w:val="800080"/>
      <w:u w:val="single"/>
    </w:rPr>
  </w:style>
  <w:style w:type="character" w:styleId="963">
    <w:name w:val="Emphasis"/>
    <w:uiPriority w:val="0"/>
    <w:qFormat/>
    <w:rPr>
      <w:color w:val="cc0000"/>
    </w:rPr>
  </w:style>
  <w:style w:type="character" w:styleId="964">
    <w:name w:val="Hyperlink"/>
    <w:uiPriority w:val="99"/>
    <w:qFormat/>
    <w:rPr>
      <w:color w:val="0000ff"/>
      <w:u w:val="single"/>
    </w:rPr>
  </w:style>
  <w:style w:type="character" w:styleId="965">
    <w:name w:val="annotation reference"/>
    <w:uiPriority w:val="99"/>
    <w:qFormat/>
    <w:rPr>
      <w:sz w:val="21"/>
      <w:szCs w:val="21"/>
    </w:rPr>
  </w:style>
  <w:style w:type="character" w:styleId="966">
    <w:name w:val="HTML Cite"/>
    <w:uiPriority w:val="0"/>
    <w:qFormat/>
    <w:rPr>
      <w:color w:val="008000"/>
    </w:rPr>
  </w:style>
  <w:style w:type="paragraph" w:styleId="967">
    <w:name w:val="List Paragraph"/>
    <w:basedOn w:val="913"/>
    <w:uiPriority w:val="34"/>
    <w:qFormat/>
    <w:pPr>
      <w:ind w:firstLine="420"/>
    </w:pPr>
  </w:style>
  <w:style w:type="paragraph" w:styleId="968" w:customStyle="1">
    <w:name w:val="列表段落1"/>
    <w:basedOn w:val="913"/>
    <w:next w:val="930"/>
    <w:uiPriority w:val="34"/>
    <w:qFormat/>
    <w:pPr>
      <w:ind w:firstLine="420"/>
    </w:pPr>
  </w:style>
  <w:style w:type="paragraph" w:styleId="969" w:customStyle="1">
    <w:name w:val="列出段落1"/>
    <w:basedOn w:val="913"/>
    <w:uiPriority w:val="0"/>
    <w:qFormat/>
    <w:pPr>
      <w:ind w:firstLine="420"/>
    </w:pPr>
  </w:style>
  <w:style w:type="paragraph" w:styleId="970" w:customStyle="1">
    <w:name w:val="标题 3_0"/>
    <w:basedOn w:val="971"/>
    <w:next w:val="971"/>
    <w:link w:val="1032"/>
    <w:uiPriority w:val="0"/>
    <w:qFormat/>
    <w:pPr>
      <w:keepLines/>
      <w:keepNext/>
      <w:spacing w:before="260" w:after="260" w:line="416" w:lineRule="auto"/>
      <w:outlineLvl w:val="2"/>
    </w:pPr>
    <w:rPr>
      <w:b/>
      <w:bCs/>
      <w:sz w:val="32"/>
      <w:szCs w:val="32"/>
    </w:rPr>
  </w:style>
  <w:style w:type="paragraph" w:styleId="97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72" w:customStyle="1">
    <w:name w:val="引用1"/>
    <w:basedOn w:val="913"/>
    <w:next w:val="913"/>
    <w:link w:val="1037"/>
    <w:uiPriority w:val="0"/>
    <w:qFormat/>
    <w:rPr>
      <w:i/>
      <w:iCs/>
      <w:color w:val="000000"/>
      <w:sz w:val="20"/>
      <w:szCs w:val="20"/>
    </w:rPr>
  </w:style>
  <w:style w:type="paragraph" w:styleId="973" w:customStyle="1">
    <w:name w:val="标题 1_0"/>
    <w:basedOn w:val="971"/>
    <w:next w:val="971"/>
    <w:link w:val="1038"/>
    <w:uiPriority w:val="0"/>
    <w:qFormat/>
    <w:pPr>
      <w:keepLines/>
      <w:keepNext/>
      <w:spacing w:before="340" w:after="330" w:line="578" w:lineRule="auto"/>
      <w:outlineLvl w:val="0"/>
    </w:pPr>
    <w:rPr>
      <w:b/>
      <w:bCs/>
      <w:sz w:val="44"/>
      <w:szCs w:val="44"/>
    </w:rPr>
  </w:style>
  <w:style w:type="paragraph" w:styleId="974" w:customStyle="1">
    <w:name w:val="标题 4_0"/>
    <w:basedOn w:val="971"/>
    <w:next w:val="971"/>
    <w:link w:val="1043"/>
    <w:uiPriority w:val="0"/>
    <w:qFormat/>
    <w:pPr>
      <w:keepLines/>
      <w:keepNext/>
      <w:spacing w:before="280" w:after="290" w:line="376" w:lineRule="auto"/>
      <w:outlineLvl w:val="3"/>
    </w:pPr>
    <w:rPr>
      <w:rFonts w:ascii="Arial" w:hAnsi="Arial" w:eastAsia="黑体"/>
      <w:b/>
      <w:bCs/>
      <w:sz w:val="28"/>
      <w:szCs w:val="28"/>
    </w:rPr>
  </w:style>
  <w:style w:type="paragraph" w:styleId="975" w:customStyle="1">
    <w:name w:val="标题5"/>
    <w:basedOn w:val="916"/>
    <w:link w:val="1050"/>
    <w:uiPriority w:val="0"/>
    <w:qFormat/>
    <w:pPr>
      <w:numPr>
        <w:numId w:val="0"/>
      </w:numPr>
      <w:spacing w:line="413" w:lineRule="auto"/>
    </w:pPr>
    <w:rPr>
      <w:rFonts w:ascii="Arial" w:hAnsi="Arial"/>
      <w:sz w:val="24"/>
    </w:rPr>
  </w:style>
  <w:style w:type="paragraph" w:styleId="976" w:customStyle="1">
    <w:name w:val="明显引用1"/>
    <w:basedOn w:val="913"/>
    <w:next w:val="913"/>
    <w:link w:val="1056"/>
    <w:uiPriority w:val="0"/>
    <w:qFormat/>
    <w:pPr>
      <w:ind w:left="936" w:right="936"/>
      <w:spacing w:before="200" w:after="280"/>
      <w:pBdr>
        <w:bottom w:val="single" w:color="4F81BD" w:sz="4" w:space="4"/>
      </w:pBdr>
    </w:pPr>
    <w:rPr>
      <w:b/>
      <w:bCs/>
      <w:i/>
      <w:iCs/>
      <w:color w:val="4f81bd"/>
      <w:sz w:val="20"/>
      <w:szCs w:val="20"/>
    </w:rPr>
  </w:style>
  <w:style w:type="paragraph" w:styleId="977" w:customStyle="1">
    <w:name w:val="正文文本_0"/>
    <w:basedOn w:val="971"/>
    <w:link w:val="1068"/>
    <w:uiPriority w:val="0"/>
    <w:qFormat/>
    <w:pPr>
      <w:spacing w:after="120"/>
    </w:pPr>
    <w:rPr>
      <w:sz w:val="20"/>
    </w:rPr>
  </w:style>
  <w:style w:type="paragraph" w:styleId="978" w:customStyle="1">
    <w:name w:val="标题 5_0"/>
    <w:basedOn w:val="971"/>
    <w:next w:val="971"/>
    <w:link w:val="1071"/>
    <w:uiPriority w:val="0"/>
    <w:qFormat/>
    <w:pPr>
      <w:keepLines/>
      <w:keepNext/>
      <w:spacing w:before="280" w:after="290" w:line="372" w:lineRule="auto"/>
      <w:outlineLvl w:val="4"/>
    </w:pPr>
    <w:rPr>
      <w:rFonts w:ascii="Calibri" w:hAnsi="Calibri"/>
      <w:b/>
      <w:bCs/>
      <w:sz w:val="28"/>
      <w:szCs w:val="28"/>
    </w:rPr>
  </w:style>
  <w:style w:type="paragraph" w:styleId="979" w:customStyle="1">
    <w:name w:val="标题4"/>
    <w:basedOn w:val="915"/>
    <w:next w:val="935"/>
    <w:link w:val="1086"/>
    <w:uiPriority w:val="0"/>
    <w:qFormat/>
    <w:pPr>
      <w:numPr>
        <w:numId w:val="0"/>
      </w:numPr>
      <w:spacing w:line="413" w:lineRule="auto"/>
    </w:pPr>
    <w:rPr>
      <w:rFonts w:ascii="Arial" w:hAnsi="Arial"/>
      <w:sz w:val="24"/>
    </w:rPr>
  </w:style>
  <w:style w:type="paragraph" w:styleId="980" w:customStyle="1">
    <w:name w:val="标题 2_0"/>
    <w:basedOn w:val="971"/>
    <w:next w:val="971"/>
    <w:link w:val="1098"/>
    <w:uiPriority w:val="0"/>
    <w:unhideWhenUsed/>
    <w:qFormat/>
    <w:pPr>
      <w:keepLines/>
      <w:keepNext/>
      <w:spacing w:before="260" w:after="260" w:line="416" w:lineRule="auto"/>
      <w:outlineLvl w:val="1"/>
    </w:pPr>
    <w:rPr>
      <w:rFonts w:ascii="Cambria" w:hAnsi="Cambria"/>
      <w:b/>
      <w:bCs/>
      <w:sz w:val="32"/>
      <w:szCs w:val="32"/>
    </w:rPr>
  </w:style>
  <w:style w:type="paragraph" w:styleId="981" w:customStyle="1">
    <w:name w:val="List Paragraph1"/>
    <w:basedOn w:val="913"/>
    <w:link w:val="1102"/>
    <w:uiPriority w:val="99"/>
    <w:qFormat/>
    <w:pPr>
      <w:ind w:firstLine="420"/>
    </w:pPr>
  </w:style>
  <w:style w:type="paragraph" w:styleId="982" w:customStyle="1">
    <w:name w:val="样式 标题 3 + (中文) 黑体 小四 非加粗 段前: 7.8 磅 段后: 0 磅 行距: 固定值 20 磅"/>
    <w:basedOn w:val="916"/>
    <w:next w:val="913"/>
    <w:uiPriority w:val="0"/>
    <w:qFormat/>
    <w:pPr>
      <w:spacing w:before="0" w:after="0" w:line="400" w:lineRule="exact"/>
    </w:pPr>
    <w:rPr>
      <w:rFonts w:eastAsia="黑体" w:cs="宋体"/>
      <w:b w:val="0"/>
      <w:bCs w:val="0"/>
      <w:sz w:val="24"/>
      <w:szCs w:val="20"/>
    </w:rPr>
  </w:style>
  <w:style w:type="paragraph" w:styleId="983" w:customStyle="1">
    <w:name w:val="_Style 34"/>
    <w:next w:val="913"/>
    <w:uiPriority w:val="0"/>
    <w:qFormat/>
    <w:pPr>
      <w:jc w:val="both"/>
      <w:widowControl w:val="off"/>
    </w:pPr>
    <w:rPr>
      <w:rFonts w:ascii="Times New Roman" w:hAnsi="Times New Roman" w:eastAsia="宋体" w:cs="Times New Roman"/>
      <w:sz w:val="21"/>
      <w:lang w:val="en-US" w:eastAsia="zh-CN" w:bidi="ar-SA"/>
    </w:rPr>
  </w:style>
  <w:style w:type="paragraph" w:styleId="98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85" w:customStyle="1">
    <w:name w:val="_Style 36"/>
    <w:next w:val="913"/>
    <w:uiPriority w:val="0"/>
    <w:qFormat/>
    <w:pPr>
      <w:jc w:val="both"/>
      <w:widowControl w:val="off"/>
    </w:pPr>
    <w:rPr>
      <w:rFonts w:ascii="Times New Roman" w:hAnsi="Times New Roman" w:eastAsia="宋体" w:cs="Times New Roman"/>
      <w:sz w:val="21"/>
      <w:lang w:val="en-US" w:eastAsia="zh-CN" w:bidi="ar-SA"/>
    </w:rPr>
  </w:style>
  <w:style w:type="paragraph" w:styleId="986" w:customStyle="1">
    <w:name w:val="空半行"/>
    <w:basedOn w:val="913"/>
    <w:uiPriority w:val="0"/>
    <w:qFormat/>
    <w:pPr>
      <w:spacing w:line="120" w:lineRule="exact"/>
    </w:pPr>
    <w:rPr>
      <w:rFonts w:ascii="Calibri" w:hAnsi="Calibri" w:eastAsia="仿宋_GB2312"/>
      <w:color w:val="ffffff"/>
      <w:sz w:val="30"/>
      <w:szCs w:val="22"/>
    </w:rPr>
  </w:style>
  <w:style w:type="paragraph" w:styleId="987" w:customStyle="1">
    <w:name w:val="1方案格式1"/>
    <w:basedOn w:val="914"/>
    <w:uiPriority w:val="0"/>
    <w:qFormat/>
    <w:pPr>
      <w:numPr>
        <w:numId w:val="2"/>
      </w:numPr>
      <w:ind w:left="0" w:firstLine="0"/>
      <w:spacing w:line="360" w:lineRule="auto"/>
      <w:tabs>
        <w:tab w:val="left" w:pos="360" w:leader="none"/>
      </w:tabs>
    </w:pPr>
    <w:rPr>
      <w:rFonts w:eastAsia="微软雅黑"/>
      <w:bCs w:val="0"/>
      <w:sz w:val="48"/>
    </w:rPr>
  </w:style>
  <w:style w:type="paragraph" w:styleId="988" w:customStyle="1">
    <w:name w:val="格式３"/>
    <w:basedOn w:val="913"/>
    <w:uiPriority w:val="0"/>
    <w:qFormat/>
    <w:pPr>
      <w:ind w:left="600" w:hanging="600"/>
      <w:spacing w:line="420" w:lineRule="exact"/>
    </w:pPr>
    <w:rPr>
      <w:rFonts w:ascii="宋体" w:hAnsi="宋体"/>
      <w:color w:val="000000"/>
      <w:sz w:val="24"/>
      <w:szCs w:val="20"/>
    </w:rPr>
  </w:style>
  <w:style w:type="paragraph" w:styleId="989" w:customStyle="1">
    <w:name w:val="正文1"/>
    <w:uiPriority w:val="0"/>
    <w:qFormat/>
    <w:pPr>
      <w:jc w:val="both"/>
      <w:widowControl w:val="off"/>
    </w:pPr>
    <w:rPr>
      <w:rFonts w:ascii="Calibri" w:hAnsi="Calibri" w:eastAsia="宋体" w:cs="Times New Roman"/>
      <w:lang w:val="en-US" w:eastAsia="zh-CN" w:bidi="ar-SA"/>
    </w:rPr>
  </w:style>
  <w:style w:type="paragraph" w:styleId="990" w:customStyle="1">
    <w:name w:val="列出段落111"/>
    <w:basedOn w:val="913"/>
    <w:uiPriority w:val="99"/>
    <w:qFormat/>
    <w:pPr>
      <w:contextualSpacing/>
      <w:ind w:left="720"/>
      <w:jc w:val="left"/>
      <w:widowControl/>
    </w:pPr>
    <w:rPr>
      <w:rFonts w:ascii="Arial" w:hAnsi="Arial" w:eastAsia="黑体"/>
      <w:sz w:val="24"/>
      <w:lang w:eastAsia="en-US"/>
    </w:rPr>
  </w:style>
  <w:style w:type="paragraph" w:styleId="991" w:customStyle="1">
    <w:name w:val="正文空2字"/>
    <w:basedOn w:val="913"/>
    <w:uiPriority w:val="0"/>
    <w:qFormat/>
    <w:pPr>
      <w:ind w:firstLine="200"/>
      <w:spacing w:line="360" w:lineRule="auto"/>
    </w:pPr>
    <w:rPr>
      <w:sz w:val="24"/>
      <w:lang w:bidi="en-US"/>
    </w:rPr>
  </w:style>
  <w:style w:type="paragraph" w:styleId="99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93" w:customStyle="1">
    <w:name w:val="目录 5_0"/>
    <w:basedOn w:val="971"/>
    <w:next w:val="971"/>
    <w:uiPriority w:val="39"/>
    <w:qFormat/>
    <w:pPr>
      <w:ind w:left="1680"/>
    </w:pPr>
    <w:rPr>
      <w:rFonts w:ascii="Calibri" w:hAnsi="Calibri"/>
    </w:rPr>
  </w:style>
  <w:style w:type="paragraph" w:styleId="994" w:customStyle="1">
    <w:name w:val="修订1"/>
    <w:uiPriority w:val="0"/>
    <w:qFormat/>
    <w:rPr>
      <w:rFonts w:ascii="Times New Roman" w:hAnsi="Times New Roman" w:eastAsia="宋体" w:cs="Times New Roman"/>
      <w:sz w:val="21"/>
      <w:szCs w:val="24"/>
      <w:lang w:val="en-US" w:eastAsia="zh-CN" w:bidi="ar-SA"/>
    </w:rPr>
  </w:style>
  <w:style w:type="paragraph" w:styleId="995" w:customStyle="1">
    <w:name w:val="标题 11"/>
    <w:basedOn w:val="989"/>
    <w:next w:val="98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96" w:customStyle="1">
    <w:name w:val="正文 + 行距: 固定值 20 磅"/>
    <w:basedOn w:val="913"/>
    <w:uiPriority w:val="0"/>
    <w:qFormat/>
    <w:pPr>
      <w:ind w:firstLine="716"/>
      <w:spacing w:line="400" w:lineRule="exact"/>
    </w:pPr>
    <w:rPr>
      <w:rFonts w:ascii="Calibri" w:hAnsi="Calibri"/>
      <w:szCs w:val="22"/>
    </w:rPr>
  </w:style>
  <w:style w:type="paragraph" w:styleId="997" w:customStyle="1">
    <w:name w:val="TOC 标题1"/>
    <w:basedOn w:val="914"/>
    <w:next w:val="91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98" w:customStyle="1">
    <w:name w:val="表格文字"/>
    <w:basedOn w:val="913"/>
    <w:link w:val="1103"/>
    <w:uiPriority w:val="0"/>
    <w:qFormat/>
    <w:pPr>
      <w:jc w:val="left"/>
      <w:spacing w:line="420" w:lineRule="atLeast"/>
    </w:pPr>
    <w:rPr>
      <w:rFonts w:ascii="Calibri" w:hAnsi="Calibri"/>
      <w:szCs w:val="22"/>
    </w:rPr>
  </w:style>
  <w:style w:type="paragraph" w:styleId="999" w:customStyle="1">
    <w:name w:val="flNote"/>
    <w:basedOn w:val="913"/>
    <w:uiPriority w:val="0"/>
    <w:qFormat/>
    <w:pPr>
      <w:jc w:val="center"/>
      <w:spacing w:before="320" w:after="160" w:line="360" w:lineRule="atLeast"/>
    </w:pPr>
    <w:rPr>
      <w:rFonts w:ascii="Arial" w:hAnsi="Calibri" w:eastAsia="黑体"/>
      <w:sz w:val="30"/>
      <w:szCs w:val="22"/>
    </w:rPr>
  </w:style>
  <w:style w:type="paragraph" w:styleId="1000" w:customStyle="1">
    <w:name w:val="文章正文"/>
    <w:basedOn w:val="913"/>
    <w:uiPriority w:val="99"/>
    <w:qFormat/>
    <w:pPr>
      <w:ind w:firstLine="480"/>
      <w:spacing w:line="360" w:lineRule="auto"/>
    </w:pPr>
    <w:rPr>
      <w:rFonts w:ascii="仿宋_GB2312" w:hAnsi="宋体" w:eastAsia="仿宋_GB2312"/>
      <w:color w:val="ff0000"/>
      <w:sz w:val="24"/>
    </w:rPr>
  </w:style>
  <w:style w:type="paragraph" w:styleId="1001" w:customStyle="1">
    <w:name w:val="表格"/>
    <w:basedOn w:val="913"/>
    <w:uiPriority w:val="0"/>
    <w:qFormat/>
    <w:pPr>
      <w:jc w:val="center"/>
    </w:pPr>
    <w:rPr>
      <w:rFonts w:ascii="华文细黑" w:hAnsi="华文细黑"/>
      <w:szCs w:val="22"/>
    </w:rPr>
  </w:style>
  <w:style w:type="paragraph" w:styleId="1002" w:customStyle="1">
    <w:name w:val="Char"/>
    <w:basedOn w:val="913"/>
    <w:uiPriority w:val="0"/>
    <w:qFormat/>
    <w:pPr>
      <w:jc w:val="left"/>
      <w:spacing w:after="160" w:line="240" w:lineRule="exact"/>
      <w:widowControl/>
    </w:pPr>
    <w:rPr>
      <w:rFonts w:ascii="Verdana" w:hAnsi="Verdana"/>
      <w:sz w:val="20"/>
      <w:szCs w:val="20"/>
      <w:lang w:eastAsia="en-US"/>
    </w:rPr>
  </w:style>
  <w:style w:type="paragraph" w:styleId="100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4" w:customStyle="1">
    <w:name w:val="列出段落2"/>
    <w:basedOn w:val="913"/>
    <w:uiPriority w:val="99"/>
    <w:qFormat/>
    <w:pPr>
      <w:ind w:firstLine="420"/>
    </w:pPr>
  </w:style>
  <w:style w:type="paragraph" w:styleId="1005" w:customStyle="1">
    <w:name w:val="6'"/>
    <w:basedOn w:val="913"/>
    <w:uiPriority w:val="0"/>
    <w:qFormat/>
    <w:pPr>
      <w:jc w:val="center"/>
      <w:spacing w:line="320" w:lineRule="exact"/>
    </w:pPr>
    <w:rPr>
      <w:rFonts w:ascii="Calibri" w:hAnsi="Calibri"/>
      <w:spacing w:val="20"/>
      <w:szCs w:val="22"/>
    </w:rPr>
  </w:style>
  <w:style w:type="paragraph" w:styleId="1006" w:customStyle="1">
    <w:name w:val="Char Char Char Char Char Char Char"/>
    <w:basedOn w:val="913"/>
    <w:uiPriority w:val="0"/>
    <w:qFormat/>
    <w:pPr>
      <w:spacing w:line="360" w:lineRule="auto"/>
    </w:pPr>
    <w:rPr>
      <w:sz w:val="24"/>
      <w:szCs w:val="20"/>
    </w:rPr>
  </w:style>
  <w:style w:type="paragraph" w:styleId="1007" w:customStyle="1">
    <w:name w:val="2方案格式2"/>
    <w:basedOn w:val="987"/>
    <w:uiPriority w:val="0"/>
    <w:qFormat/>
    <w:pPr>
      <w:numPr>
        <w:ilvl w:val="1"/>
      </w:numPr>
      <w:spacing w:line="240" w:lineRule="auto"/>
      <w:outlineLvl w:val="1"/>
    </w:pPr>
    <w:rPr>
      <w:sz w:val="44"/>
    </w:rPr>
  </w:style>
  <w:style w:type="paragraph" w:styleId="100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09" w:customStyle="1">
    <w:name w:val="文档正文"/>
    <w:basedOn w:val="913"/>
    <w:uiPriority w:val="0"/>
    <w:qFormat/>
    <w:pPr>
      <w:ind w:firstLine="567"/>
      <w:spacing w:line="480" w:lineRule="atLeast"/>
    </w:pPr>
    <w:rPr>
      <w:rFonts w:ascii="Ari" w:eastAsia="Ari"/>
      <w:sz w:val="28"/>
      <w:szCs w:val="20"/>
    </w:rPr>
  </w:style>
  <w:style w:type="paragraph" w:styleId="1010" w:customStyle="1">
    <w:name w:val="txt"/>
    <w:basedOn w:val="913"/>
    <w:uiPriority w:val="0"/>
    <w:qFormat/>
    <w:pPr>
      <w:jc w:val="left"/>
      <w:spacing w:before="100" w:beforeAutospacing="1" w:after="100" w:afterAutospacing="1"/>
      <w:widowControl/>
    </w:pPr>
    <w:rPr>
      <w:rFonts w:ascii="宋体" w:hAnsi="宋体" w:cs="宋体"/>
      <w:sz w:val="24"/>
    </w:rPr>
  </w:style>
  <w:style w:type="paragraph" w:styleId="1011" w:customStyle="1">
    <w:name w:val="目录 4_0"/>
    <w:basedOn w:val="971"/>
    <w:next w:val="971"/>
    <w:uiPriority w:val="39"/>
    <w:qFormat/>
    <w:pPr>
      <w:ind w:left="1260"/>
    </w:pPr>
    <w:rPr>
      <w:rFonts w:ascii="Calibri" w:hAnsi="Calibri"/>
    </w:rPr>
  </w:style>
  <w:style w:type="paragraph" w:styleId="1012" w:customStyle="1">
    <w:name w:val="目录 3_0"/>
    <w:basedOn w:val="971"/>
    <w:next w:val="971"/>
    <w:uiPriority w:val="39"/>
    <w:qFormat/>
    <w:pPr>
      <w:ind w:left="840"/>
    </w:pPr>
    <w:rPr>
      <w:rFonts w:ascii="Calibri" w:hAnsi="Calibri"/>
    </w:rPr>
  </w:style>
  <w:style w:type="paragraph" w:styleId="1013" w:customStyle="1">
    <w:name w:val="样式 标题 1 + 黑体 三号 非加粗 居中 段前: 6 磅 段后: 6 磅 行距: 固定值 20 磅"/>
    <w:basedOn w:val="914"/>
    <w:uiPriority w:val="0"/>
    <w:qFormat/>
    <w:pPr>
      <w:numPr>
        <w:numId w:val="0"/>
      </w:numPr>
      <w:spacing w:before="120" w:after="120" w:line="400" w:lineRule="exact"/>
    </w:pPr>
    <w:rPr>
      <w:rFonts w:ascii="黑体" w:hAnsi="黑体" w:eastAsia="黑体"/>
      <w:b w:val="0"/>
      <w:bCs w:val="0"/>
      <w:szCs w:val="20"/>
    </w:rPr>
  </w:style>
  <w:style w:type="paragraph" w:styleId="1014" w:customStyle="1">
    <w:name w:val="1"/>
    <w:basedOn w:val="913"/>
    <w:next w:val="913"/>
    <w:uiPriority w:val="0"/>
    <w:qFormat/>
    <w:rPr>
      <w:rFonts w:ascii="Calibri" w:hAnsi="Calibri"/>
      <w:szCs w:val="22"/>
    </w:rPr>
  </w:style>
  <w:style w:type="paragraph" w:styleId="1015" w:customStyle="1">
    <w:name w:val="Blockquote_0"/>
    <w:basedOn w:val="971"/>
    <w:uiPriority w:val="0"/>
    <w:qFormat/>
    <w:pPr>
      <w:ind w:left="360" w:right="360"/>
      <w:jc w:val="left"/>
      <w:spacing w:before="100" w:after="100"/>
    </w:pPr>
    <w:rPr>
      <w:rFonts w:ascii="Calibri" w:hAnsi="Calibri" w:eastAsia="Times New Roman"/>
      <w:sz w:val="24"/>
      <w:szCs w:val="20"/>
    </w:rPr>
  </w:style>
  <w:style w:type="paragraph" w:styleId="1016" w:customStyle="1">
    <w:name w:val="列出段落11"/>
    <w:basedOn w:val="913"/>
    <w:uiPriority w:val="0"/>
    <w:qFormat/>
    <w:pPr>
      <w:contextualSpacing/>
      <w:ind w:left="720"/>
      <w:jc w:val="left"/>
      <w:widowControl/>
    </w:pPr>
    <w:rPr>
      <w:rFonts w:ascii="Arial" w:hAnsi="Arial" w:eastAsia="黑体"/>
      <w:sz w:val="24"/>
      <w:lang w:eastAsia="en-US"/>
    </w:rPr>
  </w:style>
  <w:style w:type="paragraph" w:styleId="1017" w:customStyle="1">
    <w:name w:val="样式 标题 2 + Times New Roman 四号 非加粗 段前: 5 磅 段后: 0 磅 行距: 固定值 20..._0"/>
    <w:basedOn w:val="913"/>
    <w:uiPriority w:val="0"/>
    <w:qFormat/>
    <w:pPr>
      <w:keepLines/>
      <w:keepNext/>
      <w:spacing w:before="100" w:line="360" w:lineRule="auto"/>
      <w:outlineLvl w:val="1"/>
    </w:pPr>
    <w:rPr>
      <w:rFonts w:eastAsia="Times New Roman" w:cs="宋体"/>
      <w:sz w:val="28"/>
      <w:szCs w:val="20"/>
    </w:rPr>
  </w:style>
  <w:style w:type="paragraph" w:styleId="1018" w:customStyle="1">
    <w:name w:val="op_mapdots_left"/>
    <w:basedOn w:val="913"/>
    <w:uiPriority w:val="0"/>
    <w:qFormat/>
    <w:pPr>
      <w:jc w:val="left"/>
      <w:spacing w:before="100" w:beforeAutospacing="1" w:after="100" w:afterAutospacing="1"/>
      <w:widowControl/>
    </w:pPr>
    <w:rPr>
      <w:rFonts w:ascii="宋体" w:hAnsi="宋体" w:cs="宋体"/>
      <w:sz w:val="24"/>
    </w:rPr>
  </w:style>
  <w:style w:type="paragraph" w:styleId="1019" w:customStyle="1">
    <w:name w:val="p0"/>
    <w:basedOn w:val="913"/>
    <w:uiPriority w:val="0"/>
    <w:qFormat/>
    <w:pPr>
      <w:widowControl/>
    </w:pPr>
    <w:rPr>
      <w:b/>
      <w:bCs/>
      <w:sz w:val="24"/>
    </w:rPr>
  </w:style>
  <w:style w:type="paragraph" w:styleId="1020" w:customStyle="1">
    <w:name w:val="Blockquote"/>
    <w:basedOn w:val="913"/>
    <w:uiPriority w:val="0"/>
    <w:qFormat/>
    <w:pPr>
      <w:ind w:left="360" w:right="360"/>
      <w:jc w:val="left"/>
      <w:spacing w:before="100" w:after="100"/>
    </w:pPr>
    <w:rPr>
      <w:rFonts w:ascii="Calibri" w:hAnsi="Calibri"/>
      <w:sz w:val="24"/>
      <w:szCs w:val="22"/>
    </w:rPr>
  </w:style>
  <w:style w:type="paragraph" w:styleId="1021" w:customStyle="1">
    <w:name w:val="3方案格式3"/>
    <w:basedOn w:val="1007"/>
    <w:uiPriority w:val="0"/>
    <w:qFormat/>
    <w:pPr>
      <w:numPr>
        <w:ilvl w:val="2"/>
      </w:numPr>
      <w:outlineLvl w:val="2"/>
    </w:pPr>
    <w:rPr>
      <w:sz w:val="32"/>
    </w:rPr>
  </w:style>
  <w:style w:type="paragraph" w:styleId="1022" w:customStyle="1">
    <w:name w:val="样式 标题 2 + Times New Roman 四号 非加粗 段前: 5 磅 段后: 0 磅 行距: 固定值 20..."/>
    <w:basedOn w:val="915"/>
    <w:uiPriority w:val="0"/>
    <w:qFormat/>
    <w:pPr>
      <w:numPr>
        <w:numId w:val="0"/>
      </w:numPr>
      <w:spacing w:before="100" w:after="0" w:line="400" w:lineRule="exact"/>
    </w:pPr>
    <w:rPr>
      <w:rFonts w:ascii="Times New Roman" w:hAnsi="Times New Roman" w:eastAsia="黑体"/>
      <w:b w:val="0"/>
      <w:bCs w:val="0"/>
      <w:sz w:val="28"/>
      <w:szCs w:val="20"/>
    </w:rPr>
  </w:style>
  <w:style w:type="paragraph" w:styleId="1023" w:customStyle="1">
    <w:name w:val="标题2"/>
    <w:basedOn w:val="915"/>
    <w:next w:val="932"/>
    <w:uiPriority w:val="0"/>
    <w:qFormat/>
    <w:pPr>
      <w:spacing w:before="156" w:after="156" w:line="360" w:lineRule="auto"/>
    </w:pPr>
    <w:rPr>
      <w:bCs w:val="0"/>
      <w:sz w:val="24"/>
    </w:rPr>
  </w:style>
  <w:style w:type="paragraph" w:styleId="1024" w:customStyle="1">
    <w:name w:val="普通正文"/>
    <w:basedOn w:val="913"/>
    <w:uiPriority w:val="0"/>
    <w:qFormat/>
    <w:pPr>
      <w:ind w:firstLine="480"/>
      <w:jc w:val="left"/>
      <w:spacing w:before="120" w:after="120" w:line="360" w:lineRule="auto"/>
    </w:pPr>
    <w:rPr>
      <w:rFonts w:ascii="Arial" w:hAnsi="Arial"/>
      <w:sz w:val="24"/>
    </w:rPr>
  </w:style>
  <w:style w:type="paragraph" w:styleId="1025" w:customStyle="1">
    <w:name w:val="正文11"/>
    <w:uiPriority w:val="0"/>
    <w:qFormat/>
    <w:rPr>
      <w:rFonts w:ascii="Calibri" w:hAnsi="Calibri" w:eastAsia="宋体" w:cs="Calibri"/>
      <w:sz w:val="24"/>
      <w:szCs w:val="24"/>
      <w:lang w:val="en-US" w:eastAsia="zh-CN" w:bidi="ar-SA"/>
    </w:rPr>
  </w:style>
  <w:style w:type="paragraph" w:styleId="1026" w:customStyle="1">
    <w:name w:val="正文2"/>
    <w:basedOn w:val="913"/>
    <w:uiPriority w:val="0"/>
    <w:qFormat/>
    <w:rPr>
      <w:rFonts w:eastAsia="微软雅黑"/>
      <w:sz w:val="24"/>
    </w:rPr>
  </w:style>
  <w:style w:type="paragraph" w:styleId="1027" w:customStyle="1">
    <w:name w:val="列出段落3"/>
    <w:basedOn w:val="913"/>
    <w:uiPriority w:val="0"/>
    <w:qFormat/>
    <w:pPr>
      <w:ind w:firstLine="420"/>
      <w:jc w:val="left"/>
      <w:spacing w:after="200"/>
      <w:widowControl/>
    </w:pPr>
    <w:rPr>
      <w:rFonts w:ascii="Tahoma" w:hAnsi="Tahoma" w:eastAsia="微软雅黑"/>
      <w:sz w:val="22"/>
      <w:szCs w:val="22"/>
    </w:rPr>
  </w:style>
  <w:style w:type="paragraph" w:styleId="1028" w:customStyle="1">
    <w:name w:val="纯文本2"/>
    <w:basedOn w:val="913"/>
    <w:uiPriority w:val="0"/>
    <w:qFormat/>
    <w:pPr>
      <w:jc w:val="left"/>
    </w:pPr>
    <w:rPr>
      <w:rFonts w:hint="eastAsia" w:ascii="宋体" w:hAnsi="宋体" w:cs="Courier New"/>
      <w:sz w:val="24"/>
      <w:szCs w:val="20"/>
    </w:rPr>
  </w:style>
  <w:style w:type="paragraph" w:styleId="1029" w:customStyle="1">
    <w:name w:val="trs_editor"/>
    <w:basedOn w:val="913"/>
    <w:uiPriority w:val="0"/>
    <w:qFormat/>
    <w:pPr>
      <w:jc w:val="left"/>
      <w:spacing w:before="100" w:beforeAutospacing="1" w:after="100" w:afterAutospacing="1"/>
      <w:widowControl/>
    </w:pPr>
    <w:rPr>
      <w:rFonts w:ascii="宋体" w:hAnsi="宋体" w:cs="宋体"/>
      <w:sz w:val="24"/>
    </w:rPr>
  </w:style>
  <w:style w:type="character" w:styleId="1030" w:customStyle="1">
    <w:name w:val="明显强调1"/>
    <w:uiPriority w:val="0"/>
    <w:qFormat/>
    <w:rPr>
      <w:b/>
      <w:bCs/>
      <w:i/>
      <w:iCs/>
      <w:color w:val="4f81bd"/>
    </w:rPr>
  </w:style>
  <w:style w:type="character" w:styleId="1031" w:customStyle="1">
    <w:name w:val="批注文字 Char2"/>
    <w:uiPriority w:val="0"/>
    <w:qFormat/>
    <w:rPr>
      <w:sz w:val="21"/>
    </w:rPr>
  </w:style>
  <w:style w:type="character" w:styleId="1032" w:customStyle="1">
    <w:name w:val="标题 3 Char_0"/>
    <w:link w:val="970"/>
    <w:uiPriority w:val="0"/>
    <w:qFormat/>
    <w:rPr>
      <w:b/>
      <w:bCs/>
      <w:sz w:val="32"/>
      <w:szCs w:val="32"/>
    </w:rPr>
  </w:style>
  <w:style w:type="character" w:styleId="1033" w:customStyle="1">
    <w:name w:val="标题 2 字符"/>
    <w:link w:val="915"/>
    <w:uiPriority w:val="0"/>
    <w:qFormat/>
    <w:rPr>
      <w:rFonts w:ascii="Cambria" w:hAnsi="Cambria"/>
      <w:b/>
      <w:bCs/>
      <w:sz w:val="32"/>
      <w:szCs w:val="32"/>
    </w:rPr>
  </w:style>
  <w:style w:type="character" w:styleId="1034" w:customStyle="1">
    <w:name w:val="正文文本 Char2"/>
    <w:uiPriority w:val="99"/>
    <w:semiHidden/>
    <w:qFormat/>
    <w:rPr>
      <w:rFonts w:ascii="Calibri" w:hAnsi="Calibri" w:eastAsia="宋体" w:cs="Times New Roman"/>
    </w:rPr>
  </w:style>
  <w:style w:type="character" w:styleId="1035" w:customStyle="1">
    <w:name w:val="页脚 Char1"/>
    <w:uiPriority w:val="99"/>
    <w:semiHidden/>
    <w:qFormat/>
    <w:rPr>
      <w:rFonts w:ascii="Calibri" w:hAnsi="Calibri" w:eastAsia="宋体" w:cs="Times New Roman"/>
      <w:sz w:val="18"/>
      <w:szCs w:val="18"/>
    </w:rPr>
  </w:style>
  <w:style w:type="character" w:styleId="1036" w:customStyle="1">
    <w:name w:val="明显引用 Char2"/>
    <w:uiPriority w:val="99"/>
    <w:qFormat/>
    <w:rPr>
      <w:b/>
      <w:bCs/>
      <w:i/>
      <w:iCs/>
      <w:color w:val="4f81bd"/>
      <w:sz w:val="21"/>
      <w:szCs w:val="24"/>
    </w:rPr>
  </w:style>
  <w:style w:type="character" w:styleId="1037" w:customStyle="1">
    <w:name w:val="引用 Char"/>
    <w:link w:val="972"/>
    <w:uiPriority w:val="0"/>
    <w:qFormat/>
    <w:rPr>
      <w:i/>
      <w:iCs/>
      <w:color w:val="000000"/>
    </w:rPr>
  </w:style>
  <w:style w:type="character" w:styleId="1038" w:customStyle="1">
    <w:name w:val="标题 1 Char_0"/>
    <w:link w:val="973"/>
    <w:uiPriority w:val="0"/>
    <w:qFormat/>
    <w:rPr>
      <w:b/>
      <w:bCs/>
      <w:sz w:val="44"/>
      <w:szCs w:val="44"/>
    </w:rPr>
  </w:style>
  <w:style w:type="character" w:styleId="1039" w:customStyle="1">
    <w:name w:val="正文文本缩进 3 Char1"/>
    <w:uiPriority w:val="99"/>
    <w:semiHidden/>
    <w:qFormat/>
    <w:rPr>
      <w:sz w:val="16"/>
      <w:szCs w:val="16"/>
    </w:rPr>
  </w:style>
  <w:style w:type="character" w:styleId="1040" w:customStyle="1">
    <w:name w:val="引用 Char1"/>
    <w:uiPriority w:val="29"/>
    <w:qFormat/>
    <w:rPr>
      <w:i/>
      <w:iCs/>
      <w:color w:val="000000"/>
      <w:sz w:val="21"/>
    </w:rPr>
  </w:style>
  <w:style w:type="character" w:styleId="1041" w:customStyle="1">
    <w:name w:val="正文文本缩进 字符"/>
    <w:link w:val="933"/>
    <w:uiPriority w:val="0"/>
    <w:qFormat/>
    <w:rPr>
      <w:sz w:val="21"/>
      <w:szCs w:val="24"/>
    </w:rPr>
  </w:style>
  <w:style w:type="character" w:styleId="1042" w:customStyle="1">
    <w:name w:val="font161"/>
    <w:uiPriority w:val="0"/>
    <w:qFormat/>
    <w:rPr>
      <w:b/>
      <w:sz w:val="32"/>
    </w:rPr>
  </w:style>
  <w:style w:type="character" w:styleId="1043" w:customStyle="1">
    <w:name w:val="标题 4 Char_0"/>
    <w:link w:val="974"/>
    <w:uiPriority w:val="0"/>
    <w:qFormat/>
    <w:rPr>
      <w:rFonts w:ascii="Arial" w:hAnsi="Arial" w:eastAsia="黑体"/>
      <w:b/>
      <w:bCs/>
      <w:sz w:val="28"/>
      <w:szCs w:val="28"/>
    </w:rPr>
  </w:style>
  <w:style w:type="character" w:styleId="1044" w:customStyle="1">
    <w:name w:val="页眉 字符"/>
    <w:link w:val="944"/>
    <w:uiPriority w:val="99"/>
    <w:qFormat/>
    <w:rPr>
      <w:sz w:val="18"/>
      <w:szCs w:val="18"/>
    </w:rPr>
  </w:style>
  <w:style w:type="character" w:styleId="1045" w:customStyle="1">
    <w:name w:val="标题 6 字符"/>
    <w:link w:val="919"/>
    <w:uiPriority w:val="0"/>
    <w:qFormat/>
    <w:rPr>
      <w:rFonts w:ascii="Cambria" w:hAnsi="Cambria" w:eastAsia="宋体" w:cs="Times New Roman"/>
      <w:b/>
      <w:bCs/>
      <w:sz w:val="24"/>
      <w:szCs w:val="24"/>
    </w:rPr>
  </w:style>
  <w:style w:type="character" w:styleId="1046" w:customStyle="1">
    <w:name w:val="纯文本 字符"/>
    <w:link w:val="938"/>
    <w:uiPriority w:val="0"/>
    <w:qFormat/>
    <w:rPr>
      <w:rFonts w:ascii="Ari"/>
      <w:lang w:val="en-US" w:eastAsia="zh-CN" w:bidi="ar-SA"/>
    </w:rPr>
  </w:style>
  <w:style w:type="character" w:styleId="1047" w:customStyle="1">
    <w:name w:val="引用 Char2"/>
    <w:uiPriority w:val="99"/>
    <w:qFormat/>
    <w:rPr>
      <w:i/>
      <w:iCs/>
      <w:color w:val="000000"/>
      <w:sz w:val="21"/>
      <w:szCs w:val="24"/>
    </w:rPr>
  </w:style>
  <w:style w:type="character" w:styleId="1048" w:customStyle="1">
    <w:name w:val="rvts11"/>
    <w:uiPriority w:val="0"/>
    <w:qFormat/>
    <w:rPr>
      <w:rFonts w:hint="default" w:ascii="KNLe" w:hAnsi="KNLe"/>
      <w:sz w:val="24"/>
      <w:szCs w:val="24"/>
      <w:u w:val="single"/>
    </w:rPr>
  </w:style>
  <w:style w:type="character" w:styleId="1049" w:customStyle="1">
    <w:name w:val="标题 字符"/>
    <w:link w:val="955"/>
    <w:uiPriority w:val="0"/>
    <w:qFormat/>
    <w:rPr>
      <w:rFonts w:ascii="Arial" w:hAnsi="Arial"/>
      <w:b/>
      <w:sz w:val="32"/>
    </w:rPr>
  </w:style>
  <w:style w:type="character" w:styleId="1050" w:customStyle="1">
    <w:name w:val="标题5 Char Char"/>
    <w:link w:val="975"/>
    <w:uiPriority w:val="0"/>
    <w:qFormat/>
    <w:rPr>
      <w:rFonts w:ascii="Arial" w:hAnsi="Arial"/>
      <w:b/>
      <w:bCs/>
      <w:sz w:val="24"/>
      <w:szCs w:val="32"/>
    </w:rPr>
  </w:style>
  <w:style w:type="character" w:styleId="1051" w:customStyle="1">
    <w:name w:val="副标题 Char2"/>
    <w:uiPriority w:val="11"/>
    <w:qFormat/>
    <w:rPr>
      <w:rFonts w:ascii="Cambria" w:hAnsi="Cambria" w:cs="Times New Roman"/>
      <w:b/>
      <w:bCs/>
      <w:sz w:val="32"/>
      <w:szCs w:val="32"/>
    </w:rPr>
  </w:style>
  <w:style w:type="character" w:styleId="1052" w:customStyle="1">
    <w:name w:val="文档结构图 字符"/>
    <w:link w:val="929"/>
    <w:uiPriority w:val="0"/>
    <w:qFormat/>
    <w:rPr>
      <w:rFonts w:ascii="宋体"/>
      <w:sz w:val="18"/>
      <w:szCs w:val="18"/>
    </w:rPr>
  </w:style>
  <w:style w:type="character" w:styleId="1053" w:customStyle="1">
    <w:name w:val="日期 字符"/>
    <w:link w:val="940"/>
    <w:uiPriority w:val="0"/>
    <w:qFormat/>
    <w:rPr>
      <w:sz w:val="21"/>
      <w:szCs w:val="24"/>
    </w:rPr>
  </w:style>
  <w:style w:type="character" w:styleId="1054" w:customStyle="1">
    <w:name w:val="批注主题 Char1"/>
    <w:uiPriority w:val="0"/>
    <w:qFormat/>
    <w:rPr>
      <w:b/>
      <w:bCs/>
      <w:sz w:val="21"/>
      <w:szCs w:val="22"/>
    </w:rPr>
  </w:style>
  <w:style w:type="character" w:styleId="1055" w:customStyle="1">
    <w:name w:val="font31"/>
    <w:uiPriority w:val="0"/>
    <w:qFormat/>
    <w:rPr>
      <w:rFonts w:hint="eastAsia" w:ascii="宋体" w:hAnsi="宋体" w:eastAsia="宋体" w:cs="宋体"/>
      <w:color w:val="000000"/>
      <w:sz w:val="20"/>
      <w:szCs w:val="20"/>
      <w:u w:val="none"/>
    </w:rPr>
  </w:style>
  <w:style w:type="character" w:styleId="1056" w:customStyle="1">
    <w:name w:val="明显引用 Char"/>
    <w:link w:val="976"/>
    <w:uiPriority w:val="0"/>
    <w:qFormat/>
    <w:rPr>
      <w:b/>
      <w:bCs/>
      <w:i/>
      <w:iCs/>
      <w:color w:val="4f81bd"/>
    </w:rPr>
  </w:style>
  <w:style w:type="character" w:styleId="1057" w:customStyle="1">
    <w:name w:val="标题 5 字符"/>
    <w:link w:val="918"/>
    <w:uiPriority w:val="0"/>
    <w:qFormat/>
    <w:rPr>
      <w:b/>
      <w:bCs/>
      <w:sz w:val="28"/>
      <w:szCs w:val="28"/>
    </w:rPr>
  </w:style>
  <w:style w:type="character" w:styleId="1058" w:customStyle="1">
    <w:name w:val="日期 Char1"/>
    <w:uiPriority w:val="0"/>
    <w:qFormat/>
    <w:rPr>
      <w:rFonts w:ascii="Calibri" w:hAnsi="Calibri" w:eastAsia="宋体" w:cs="Times New Roman"/>
    </w:rPr>
  </w:style>
  <w:style w:type="character" w:styleId="1059" w:customStyle="1">
    <w:name w:val="批注框文本 Char1"/>
    <w:uiPriority w:val="0"/>
    <w:qFormat/>
    <w:rPr>
      <w:sz w:val="18"/>
      <w:szCs w:val="18"/>
    </w:rPr>
  </w:style>
  <w:style w:type="character" w:styleId="1060" w:customStyle="1">
    <w:name w:val="标题 Char1"/>
    <w:uiPriority w:val="10"/>
    <w:qFormat/>
    <w:rPr>
      <w:rFonts w:ascii="Cambria" w:hAnsi="Cambria" w:eastAsia="宋体" w:cs="Times New Roman"/>
      <w:b/>
      <w:bCs/>
      <w:sz w:val="32"/>
      <w:szCs w:val="32"/>
    </w:rPr>
  </w:style>
  <w:style w:type="character" w:styleId="1061" w:customStyle="1">
    <w:name w:val="标题 9 字符"/>
    <w:link w:val="922"/>
    <w:uiPriority w:val="0"/>
    <w:qFormat/>
    <w:rPr>
      <w:rFonts w:ascii="Cambria" w:hAnsi="Cambria" w:eastAsia="宋体" w:cs="Times New Roman"/>
      <w:sz w:val="21"/>
      <w:szCs w:val="21"/>
    </w:rPr>
  </w:style>
  <w:style w:type="character" w:styleId="1062" w:customStyle="1">
    <w:name w:val="不明显参考1"/>
    <w:uiPriority w:val="0"/>
    <w:qFormat/>
    <w:rPr>
      <w:smallCaps/>
      <w:color w:val="c0504d"/>
      <w:u w:val="single"/>
    </w:rPr>
  </w:style>
  <w:style w:type="character" w:styleId="1063" w:customStyle="1">
    <w:name w:val="批注文字 Char1"/>
    <w:uiPriority w:val="0"/>
    <w:qFormat/>
    <w:rPr>
      <w:rFonts w:ascii="Calibri" w:hAnsi="Calibri" w:eastAsia="宋体" w:cs="Times New Roman"/>
    </w:rPr>
  </w:style>
  <w:style w:type="character" w:styleId="1064" w:customStyle="1">
    <w:name w:val="标题 Char2"/>
    <w:uiPriority w:val="10"/>
    <w:qFormat/>
    <w:rPr>
      <w:rFonts w:ascii="Cambria" w:hAnsi="Cambria" w:cs="Times New Roman"/>
      <w:b/>
      <w:bCs/>
      <w:sz w:val="32"/>
      <w:szCs w:val="32"/>
    </w:rPr>
  </w:style>
  <w:style w:type="character" w:styleId="1065" w:customStyle="1">
    <w:name w:val="正文文本 3 Char1"/>
    <w:uiPriority w:val="99"/>
    <w:semiHidden/>
    <w:qFormat/>
    <w:rPr>
      <w:sz w:val="16"/>
      <w:szCs w:val="16"/>
    </w:rPr>
  </w:style>
  <w:style w:type="character" w:styleId="1066" w:customStyle="1">
    <w:name w:val="批注主题 Char2"/>
    <w:uiPriority w:val="0"/>
    <w:qFormat/>
    <w:rPr>
      <w:b/>
      <w:bCs/>
      <w:sz w:val="21"/>
    </w:rPr>
  </w:style>
  <w:style w:type="character" w:styleId="1067" w:customStyle="1">
    <w:name w:val="标题 3 字符"/>
    <w:link w:val="916"/>
    <w:uiPriority w:val="0"/>
    <w:qFormat/>
    <w:rPr>
      <w:b/>
      <w:bCs/>
      <w:sz w:val="32"/>
      <w:szCs w:val="32"/>
    </w:rPr>
  </w:style>
  <w:style w:type="character" w:styleId="1068" w:customStyle="1">
    <w:name w:val="正文文本 Char_0"/>
    <w:link w:val="977"/>
    <w:uiPriority w:val="0"/>
    <w:qFormat/>
    <w:rPr>
      <w:szCs w:val="24"/>
    </w:rPr>
  </w:style>
  <w:style w:type="character" w:styleId="1069" w:customStyle="1">
    <w:name w:val="副标题 字符"/>
    <w:link w:val="947"/>
    <w:uiPriority w:val="0"/>
    <w:qFormat/>
    <w:rPr>
      <w:rFonts w:ascii="Cambria" w:hAnsi="Cambria"/>
      <w:b/>
      <w:bCs/>
      <w:sz w:val="32"/>
      <w:szCs w:val="32"/>
    </w:rPr>
  </w:style>
  <w:style w:type="character" w:styleId="1070" w:customStyle="1">
    <w:name w:val="bookmark"/>
    <w:basedOn w:val="923"/>
    <w:uiPriority w:val="0"/>
    <w:qFormat/>
  </w:style>
  <w:style w:type="character" w:styleId="1071" w:customStyle="1">
    <w:name w:val="标题 5 Char_0"/>
    <w:link w:val="978"/>
    <w:uiPriority w:val="0"/>
    <w:qFormat/>
    <w:rPr>
      <w:rFonts w:ascii="Calibri" w:hAnsi="Calibri"/>
      <w:b/>
      <w:bCs/>
      <w:sz w:val="28"/>
      <w:szCs w:val="28"/>
    </w:rPr>
  </w:style>
  <w:style w:type="character" w:styleId="1072" w:customStyle="1">
    <w:name w:val="正文文本缩进 2 字符"/>
    <w:link w:val="941"/>
    <w:uiPriority w:val="99"/>
    <w:qFormat/>
    <w:rPr>
      <w:rFonts w:ascii="宋体"/>
    </w:rPr>
  </w:style>
  <w:style w:type="character" w:styleId="1073" w:customStyle="1">
    <w:name w:val="批注文字 字符"/>
    <w:link w:val="930"/>
    <w:uiPriority w:val="99"/>
    <w:qFormat/>
    <w:rPr>
      <w:sz w:val="21"/>
      <w:szCs w:val="24"/>
    </w:rPr>
  </w:style>
  <w:style w:type="character" w:styleId="1074" w:customStyle="1">
    <w:name w:val="font11"/>
    <w:uiPriority w:val="0"/>
    <w:qFormat/>
    <w:rPr>
      <w:rFonts w:hint="eastAsia" w:ascii="宋体" w:hAnsi="宋体" w:eastAsia="宋体" w:cs="宋体"/>
      <w:color w:val="000000"/>
      <w:sz w:val="20"/>
      <w:szCs w:val="20"/>
      <w:u w:val="none"/>
    </w:rPr>
  </w:style>
  <w:style w:type="character" w:styleId="1075" w:customStyle="1">
    <w:name w:val="明显参考1"/>
    <w:uiPriority w:val="0"/>
    <w:qFormat/>
    <w:rPr>
      <w:b/>
      <w:bCs/>
      <w:smallCaps/>
      <w:color w:val="c0504d"/>
      <w:spacing w:val="5"/>
      <w:u w:val="single"/>
    </w:rPr>
  </w:style>
  <w:style w:type="character" w:styleId="1076" w:customStyle="1">
    <w:name w:val="超链接_0"/>
    <w:uiPriority w:val="99"/>
    <w:qFormat/>
    <w:rPr>
      <w:rFonts w:ascii="Calibri" w:hAnsi="Calibri"/>
      <w:color w:val="0000ff"/>
      <w:u w:val="single"/>
    </w:rPr>
  </w:style>
  <w:style w:type="character" w:styleId="1077" w:customStyle="1">
    <w:name w:val="文档结构图 Char2"/>
    <w:uiPriority w:val="99"/>
    <w:semiHidden/>
    <w:qFormat/>
    <w:rPr>
      <w:rFonts w:ascii="宋体" w:hAnsi="Calibri" w:eastAsia="宋体" w:cs="Times New Roman"/>
      <w:sz w:val="18"/>
      <w:szCs w:val="18"/>
    </w:rPr>
  </w:style>
  <w:style w:type="character" w:styleId="1078" w:customStyle="1">
    <w:name w:val="textcontents"/>
    <w:uiPriority w:val="0"/>
    <w:qFormat/>
    <w:rPr>
      <w:rFonts w:cs="Times New Roman"/>
    </w:rPr>
  </w:style>
  <w:style w:type="character" w:styleId="1079" w:customStyle="1">
    <w:name w:val="标题 1 Char"/>
    <w:uiPriority w:val="0"/>
    <w:qFormat/>
    <w:rPr>
      <w:b/>
      <w:bCs/>
      <w:sz w:val="32"/>
      <w:szCs w:val="44"/>
    </w:rPr>
  </w:style>
  <w:style w:type="character" w:styleId="1080" w:customStyle="1">
    <w:name w:val="正文文本 字符"/>
    <w:link w:val="932"/>
    <w:uiPriority w:val="0"/>
    <w:qFormat/>
    <w:rPr>
      <w:rFonts w:eastAsia="幼圆"/>
      <w:b/>
      <w:bCs/>
      <w:sz w:val="44"/>
      <w:szCs w:val="24"/>
    </w:rPr>
  </w:style>
  <w:style w:type="character" w:styleId="1081" w:customStyle="1">
    <w:name w:val="标题 8 字符"/>
    <w:link w:val="921"/>
    <w:uiPriority w:val="0"/>
    <w:qFormat/>
    <w:rPr>
      <w:rFonts w:ascii="Cambria" w:hAnsi="Cambria" w:eastAsia="宋体" w:cs="Times New Roman"/>
      <w:sz w:val="24"/>
      <w:szCs w:val="24"/>
    </w:rPr>
  </w:style>
  <w:style w:type="character" w:styleId="1082" w:customStyle="1">
    <w:name w:val="副标题 Char1"/>
    <w:uiPriority w:val="11"/>
    <w:qFormat/>
    <w:rPr>
      <w:rFonts w:ascii="Cambria" w:hAnsi="Cambria" w:cs="Times New Roman"/>
      <w:b/>
      <w:bCs/>
      <w:sz w:val="32"/>
      <w:szCs w:val="32"/>
    </w:rPr>
  </w:style>
  <w:style w:type="character" w:styleId="1083" w:customStyle="1">
    <w:name w:val="批注主题 字符"/>
    <w:link w:val="956"/>
    <w:uiPriority w:val="0"/>
    <w:qFormat/>
    <w:rPr>
      <w:b/>
      <w:bCs/>
      <w:sz w:val="21"/>
      <w:szCs w:val="24"/>
    </w:rPr>
  </w:style>
  <w:style w:type="character" w:styleId="1084" w:customStyle="1">
    <w:name w:val="书籍标题1"/>
    <w:uiPriority w:val="0"/>
    <w:qFormat/>
    <w:rPr>
      <w:b/>
      <w:bCs/>
      <w:smallCaps/>
      <w:spacing w:val="5"/>
    </w:rPr>
  </w:style>
  <w:style w:type="character" w:styleId="1085" w:customStyle="1">
    <w:name w:val="页脚 字符"/>
    <w:link w:val="943"/>
    <w:uiPriority w:val="99"/>
    <w:qFormat/>
    <w:rPr>
      <w:sz w:val="18"/>
      <w:szCs w:val="18"/>
    </w:rPr>
  </w:style>
  <w:style w:type="character" w:styleId="1086" w:customStyle="1">
    <w:name w:val="标题4 Char Char"/>
    <w:link w:val="979"/>
    <w:uiPriority w:val="0"/>
    <w:qFormat/>
    <w:rPr>
      <w:rFonts w:ascii="Arial" w:hAnsi="Arial"/>
      <w:b/>
      <w:bCs/>
      <w:sz w:val="24"/>
      <w:szCs w:val="32"/>
    </w:rPr>
  </w:style>
  <w:style w:type="character" w:styleId="1087" w:customStyle="1">
    <w:name w:val="正文文本 Char1"/>
    <w:uiPriority w:val="0"/>
    <w:qFormat/>
    <w:rPr>
      <w:rFonts w:ascii="Calibri" w:hAnsi="Calibri" w:eastAsia="宋体" w:cs="Times New Roman"/>
    </w:rPr>
  </w:style>
  <w:style w:type="character" w:styleId="1088" w:customStyle="1">
    <w:name w:val="明显引用 Char1"/>
    <w:uiPriority w:val="30"/>
    <w:qFormat/>
    <w:rPr>
      <w:b/>
      <w:bCs/>
      <w:i/>
      <w:iCs/>
      <w:color w:val="4f81bd"/>
      <w:sz w:val="21"/>
    </w:rPr>
  </w:style>
  <w:style w:type="character" w:styleId="1089" w:customStyle="1">
    <w:name w:val="页眉 Char1"/>
    <w:uiPriority w:val="99"/>
    <w:semiHidden/>
    <w:qFormat/>
    <w:rPr>
      <w:rFonts w:ascii="Calibri" w:hAnsi="Calibri" w:eastAsia="宋体" w:cs="Times New Roman"/>
      <w:sz w:val="18"/>
      <w:szCs w:val="18"/>
    </w:rPr>
  </w:style>
  <w:style w:type="character" w:styleId="1090" w:customStyle="1">
    <w:name w:val="不明显强调1"/>
    <w:uiPriority w:val="0"/>
    <w:qFormat/>
    <w:rPr>
      <w:i/>
      <w:iCs/>
      <w:color w:val="808080"/>
    </w:rPr>
  </w:style>
  <w:style w:type="character" w:styleId="1091" w:customStyle="1">
    <w:name w:val="正文文本 3 字符"/>
    <w:link w:val="931"/>
    <w:uiPriority w:val="0"/>
    <w:qFormat/>
    <w:rPr>
      <w:rFonts w:ascii="宋体"/>
      <w:sz w:val="24"/>
    </w:rPr>
  </w:style>
  <w:style w:type="character" w:styleId="1092" w:customStyle="1">
    <w:name w:val="正文文本缩进 3 字符"/>
    <w:link w:val="949"/>
    <w:uiPriority w:val="0"/>
    <w:qFormat/>
    <w:rPr>
      <w:sz w:val="16"/>
    </w:rPr>
  </w:style>
  <w:style w:type="character" w:styleId="1093" w:customStyle="1">
    <w:name w:val="font21"/>
    <w:uiPriority w:val="0"/>
    <w:qFormat/>
    <w:rPr>
      <w:rFonts w:hint="eastAsia" w:ascii="宋体" w:hAnsi="宋体" w:eastAsia="宋体" w:cs="宋体"/>
      <w:color w:val="000000"/>
      <w:sz w:val="20"/>
      <w:szCs w:val="20"/>
      <w:u w:val="none"/>
    </w:rPr>
  </w:style>
  <w:style w:type="character" w:styleId="1094" w:customStyle="1">
    <w:name w:val="批注框文本 字符"/>
    <w:link w:val="942"/>
    <w:uiPriority w:val="0"/>
    <w:qFormat/>
    <w:rPr>
      <w:sz w:val="18"/>
      <w:szCs w:val="18"/>
    </w:rPr>
  </w:style>
  <w:style w:type="character" w:styleId="1095" w:customStyle="1">
    <w:name w:val="标题 7 字符"/>
    <w:link w:val="920"/>
    <w:uiPriority w:val="0"/>
    <w:qFormat/>
    <w:rPr>
      <w:b/>
      <w:bCs/>
      <w:sz w:val="24"/>
      <w:szCs w:val="24"/>
    </w:rPr>
  </w:style>
  <w:style w:type="character" w:styleId="1096" w:customStyle="1">
    <w:name w:val="标题 1 字符"/>
    <w:link w:val="914"/>
    <w:uiPriority w:val="0"/>
    <w:qFormat/>
    <w:rPr>
      <w:rFonts w:ascii="Times New Roman" w:hAnsi="Times New Roman" w:eastAsia="方正公文小标宋" w:cs="Times New Roman"/>
      <w:b/>
      <w:bCs/>
      <w:sz w:val="44"/>
      <w:szCs w:val="44"/>
      <w:lang w:val="en-US" w:eastAsia="zh-CN" w:bidi="ar-SA"/>
    </w:rPr>
  </w:style>
  <w:style w:type="character" w:styleId="1097" w:customStyle="1">
    <w:name w:val="文档结构图 Char1"/>
    <w:uiPriority w:val="0"/>
    <w:qFormat/>
    <w:rPr>
      <w:rFonts w:ascii="宋体" w:hAnsi="Calibri" w:eastAsia="宋体" w:cs="Times New Roman"/>
      <w:sz w:val="18"/>
      <w:szCs w:val="18"/>
    </w:rPr>
  </w:style>
  <w:style w:type="character" w:styleId="1098" w:customStyle="1">
    <w:name w:val="标题 2 Char_0"/>
    <w:link w:val="980"/>
    <w:uiPriority w:val="0"/>
    <w:qFormat/>
    <w:rPr>
      <w:rFonts w:ascii="Cambria" w:hAnsi="Cambria"/>
      <w:b/>
      <w:bCs/>
      <w:sz w:val="32"/>
      <w:szCs w:val="32"/>
    </w:rPr>
  </w:style>
  <w:style w:type="character" w:styleId="1099" w:customStyle="1">
    <w:name w:val="日期 Char2"/>
    <w:uiPriority w:val="99"/>
    <w:semiHidden/>
    <w:qFormat/>
    <w:rPr>
      <w:rFonts w:ascii="Calibri" w:hAnsi="Calibri" w:eastAsia="宋体" w:cs="Times New Roman"/>
    </w:rPr>
  </w:style>
  <w:style w:type="character" w:styleId="1100" w:customStyle="1">
    <w:name w:val="批注框文本 Char2"/>
    <w:uiPriority w:val="99"/>
    <w:semiHidden/>
    <w:qFormat/>
    <w:rPr>
      <w:rFonts w:ascii="Calibri" w:hAnsi="Calibri" w:eastAsia="宋体" w:cs="Times New Roman"/>
      <w:sz w:val="18"/>
      <w:szCs w:val="18"/>
    </w:rPr>
  </w:style>
  <w:style w:type="character" w:styleId="1101" w:customStyle="1">
    <w:name w:val="标题 4 字符"/>
    <w:link w:val="917"/>
    <w:uiPriority w:val="0"/>
    <w:qFormat/>
    <w:rPr>
      <w:rFonts w:ascii="Cambria" w:hAnsi="Cambria" w:eastAsia="宋体" w:cs="Times New Roman"/>
      <w:b/>
      <w:bCs/>
      <w:sz w:val="28"/>
      <w:szCs w:val="28"/>
    </w:rPr>
  </w:style>
  <w:style w:type="character" w:styleId="1102" w:customStyle="1">
    <w:name w:val="列出段落 Char"/>
    <w:link w:val="981"/>
    <w:uiPriority w:val="99"/>
    <w:qFormat/>
    <w:rPr>
      <w:sz w:val="21"/>
      <w:szCs w:val="24"/>
    </w:rPr>
  </w:style>
  <w:style w:type="character" w:styleId="1103" w:customStyle="1">
    <w:name w:val="表格文字 字符"/>
    <w:link w:val="998"/>
    <w:uiPriority w:val="0"/>
    <w:qFormat/>
    <w:rPr>
      <w:rFonts w:ascii="Calibri" w:hAnsi="Calibri" w:eastAsia="宋体" w:cs="Times New Roman"/>
      <w:sz w:val="21"/>
      <w:szCs w:val="22"/>
    </w:rPr>
  </w:style>
  <w:style w:type="paragraph" w:styleId="1104"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05" w:customStyle="1">
    <w:name w:val="正文文本首行缩进 字符"/>
    <w:basedOn w:val="1080"/>
    <w:link w:val="957"/>
    <w:uiPriority w:val="0"/>
    <w:semiHidden/>
    <w:qFormat/>
    <w:rPr>
      <w:rFonts w:eastAsia="幼圆"/>
      <w:b w:val="0"/>
      <w:bCs w:val="0"/>
      <w:sz w:val="21"/>
      <w:szCs w:val="24"/>
    </w:rPr>
  </w:style>
  <w:style w:type="character" w:styleId="1106" w:customStyle="1">
    <w:name w:val="未处理的提及1"/>
    <w:basedOn w:val="923"/>
    <w:uiPriority w:val="99"/>
    <w:semiHidden/>
    <w:unhideWhenUsed/>
    <w:qFormat/>
    <w:rPr>
      <w:color w:val="605e5c"/>
      <w:shd w:val="clear" w:color="auto" w:fill="e1dfdd"/>
    </w:rPr>
  </w:style>
  <w:style w:type="paragraph" w:styleId="1107" w:customStyle="1">
    <w:name w:val="TOC 标题2"/>
    <w:basedOn w:val="914"/>
    <w:next w:val="913"/>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108" w:customStyle="1">
    <w:name w:val="未处理的提及2"/>
    <w:basedOn w:val="923"/>
    <w:uiPriority w:val="99"/>
    <w:semiHidden/>
    <w:unhideWhenUsed/>
    <w:qFormat/>
    <w:rPr>
      <w:color w:val="605e5c"/>
      <w:shd w:val="clear" w:color="auto" w:fill="e1dfdd"/>
    </w:rPr>
  </w:style>
  <w:style w:type="paragraph" w:styleId="110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10" w:customStyle="1">
    <w:name w:val="标题 61"/>
    <w:basedOn w:val="913"/>
    <w:next w:val="913"/>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111" w:customStyle="1">
    <w:name w:val="标题 71"/>
    <w:basedOn w:val="913"/>
    <w:next w:val="913"/>
    <w:uiPriority w:val="0"/>
    <w:qFormat/>
    <w:pPr>
      <w:numPr>
        <w:ilvl w:val="6"/>
        <w:numId w:val="3"/>
      </w:numPr>
      <w:keepLines/>
      <w:keepNext/>
      <w:spacing w:before="240" w:after="64" w:line="320" w:lineRule="auto"/>
      <w:outlineLvl w:val="6"/>
    </w:pPr>
    <w:rPr>
      <w:b/>
      <w:bCs/>
      <w:sz w:val="24"/>
    </w:rPr>
  </w:style>
  <w:style w:type="paragraph" w:styleId="1112" w:customStyle="1">
    <w:name w:val="标题 81"/>
    <w:basedOn w:val="913"/>
    <w:next w:val="913"/>
    <w:uiPriority w:val="0"/>
    <w:qFormat/>
    <w:pPr>
      <w:numPr>
        <w:ilvl w:val="7"/>
        <w:numId w:val="3"/>
      </w:numPr>
      <w:keepLines/>
      <w:keepNext/>
      <w:spacing w:before="240" w:after="64" w:line="320" w:lineRule="auto"/>
      <w:outlineLvl w:val="7"/>
    </w:pPr>
    <w:rPr>
      <w:rFonts w:ascii="Arial" w:hAnsi="Arial" w:eastAsia="黑体"/>
      <w:sz w:val="24"/>
    </w:rPr>
  </w:style>
  <w:style w:type="paragraph" w:styleId="1113" w:customStyle="1">
    <w:name w:val="标题 91"/>
    <w:basedOn w:val="913"/>
    <w:next w:val="913"/>
    <w:uiPriority w:val="0"/>
    <w:qFormat/>
    <w:pPr>
      <w:numPr>
        <w:ilvl w:val="8"/>
        <w:numId w:val="3"/>
      </w:numPr>
      <w:keepLines/>
      <w:keepNext/>
      <w:spacing w:before="240" w:after="64" w:line="320" w:lineRule="auto"/>
      <w:outlineLvl w:val="8"/>
    </w:pPr>
    <w:rPr>
      <w:rFonts w:ascii="Arial" w:hAnsi="Arial" w:eastAsia="黑体"/>
      <w:szCs w:val="21"/>
    </w:rPr>
  </w:style>
  <w:style w:type="character" w:styleId="1114" w:customStyle="1">
    <w:name w:val="正文缩进 字符"/>
    <w:link w:val="927"/>
    <w:uiPriority w:val="0"/>
    <w:qFormat/>
    <w:rPr>
      <w:b/>
      <w:sz w:val="24"/>
    </w:rPr>
  </w:style>
  <w:style w:type="paragraph" w:styleId="1115"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16" w:customStyle="1">
    <w:name w:val="一级条标题"/>
    <w:next w:val="1117"/>
    <w:uiPriority w:val="0"/>
    <w:qFormat/>
    <w:pPr>
      <w:ind w:left="907" w:hanging="907"/>
      <w:jc w:val="both"/>
      <w:spacing w:before="50" w:after="50"/>
      <w:tabs>
        <w:tab w:val="left" w:pos="810" w:leader="none"/>
        <w:tab w:val="left" w:pos="907" w:leader="none"/>
        <w:tab w:val="left" w:pos="1265" w:leader="none"/>
      </w:tabs>
      <w:outlineLvl w:val="2"/>
    </w:pPr>
    <w:rPr>
      <w:rFonts w:ascii="黑体" w:hAnsi="宋体" w:eastAsia="黑体" w:cs="等线"/>
      <w:lang w:val="en-US" w:eastAsia="zh-CN" w:bidi="ar-SA"/>
    </w:rPr>
  </w:style>
  <w:style w:type="paragraph" w:styleId="1117" w:customStyle="1">
    <w:name w:val="段"/>
    <w:next w:val="913"/>
    <w:uiPriority w:val="0"/>
    <w:qFormat/>
    <w:pPr>
      <w:ind w:firstLine="200"/>
      <w:jc w:val="both"/>
      <w:widowControl w:val="off"/>
    </w:pPr>
    <w:rPr>
      <w:rFonts w:ascii="宋体" w:hAnsi="宋体" w:eastAsia="等线" w:cs="宋体"/>
      <w:color w:val="000000"/>
      <w:sz w:val="21"/>
      <w:szCs w:val="21"/>
      <w:lang w:val="en-US" w:eastAsia="zh-CN" w:bidi="ar-SA"/>
    </w:rPr>
  </w:style>
  <w:style w:type="paragraph" w:styleId="1118" w:customStyle="1">
    <w:name w:val="章标题"/>
    <w:next w:val="913"/>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1119" w:customStyle="1">
    <w:name w:val="正文文本1111"/>
    <w:basedOn w:val="913"/>
    <w:next w:val="913"/>
    <w:uiPriority w:val="99"/>
    <w:qFormat/>
    <w:rPr>
      <w:rFonts w:ascii="宋体"/>
      <w:sz w:val="28"/>
    </w:rPr>
  </w:style>
  <w:style w:type="table" w:styleId="1120" w:customStyle="1">
    <w:name w:val="Table Normal"/>
    <w:uiPriority w:val="0"/>
    <w:unhideWhenUsed/>
    <w:qFormat/>
    <w:tblPr>
      <w:tblCellMar>
        <w:left w:w="0" w:type="dxa"/>
        <w:top w:w="0" w:type="dxa"/>
        <w:right w:w="0" w:type="dxa"/>
        <w:bottom w:w="0" w:type="dxa"/>
      </w:tblCellMar>
    </w:tblPr>
  </w:style>
  <w:style w:type="paragraph" w:styleId="1121" w:customStyle="1">
    <w:name w:val="标题一级"/>
    <w:basedOn w:val="913"/>
    <w:uiPriority w:val="0"/>
    <w:qFormat/>
    <w:rPr>
      <w:rFonts w:ascii="宋体" w:hAnsi="宋体" w:eastAsiaTheme="minorEastAsia" w:cstheme="minorBidi"/>
      <w:b/>
      <w:szCs w:val="21"/>
    </w:rPr>
  </w:style>
  <w:style w:type="paragraph" w:styleId="1122" w:customStyle="1">
    <w:name w:val="标题二级"/>
    <w:basedOn w:val="913"/>
    <w:uiPriority w:val="0"/>
    <w:qFormat/>
    <w:rPr>
      <w:rFonts w:ascii="宋体" w:hAnsi="宋体" w:eastAsiaTheme="minorEastAsia" w:cstheme="minorBidi"/>
      <w:szCs w:val="21"/>
    </w:rPr>
  </w:style>
  <w:style w:type="paragraph" w:styleId="1123"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66</cp:revision>
  <dcterms:created xsi:type="dcterms:W3CDTF">2021-03-26T03:19:00Z</dcterms:created>
  <dcterms:modified xsi:type="dcterms:W3CDTF">2026-07-01T07:38:46Z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9FD4EAED66E0464BACA605E317261A1F_13</vt:lpwstr>
  </property>
  <property fmtid="{D5CDD505-2E9C-101B-9397-08002B2CF9AE}" pid="4" name="KSOTemplateDocerSaveRecord">
    <vt:lpwstr>eyJoZGlkIjoiM2JiMzkzMTc0ODczMzFmZDU2Zjg4ZTllMWQ3ZTMwZmUiLCJ1c2VySWQiOiI1Mzg2ODMwOTkifQ==</vt:lpwstr>
  </property>
</Properties>
</file>