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jc w:val="center"/>
        <w:spacing w:after="156" w:line="48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南京鼓楼医院 </w:t>
      </w:r>
      <w:r/>
    </w:p>
    <w:p>
      <w:pPr>
        <w:jc w:val="center"/>
        <w:spacing w:after="156" w:line="480" w:lineRule="auto"/>
        <w:rPr>
          <w:rFonts w:hint="default" w:ascii="宋体" w:hAnsi="宋体" w:cs="宋体"/>
          <w:b/>
          <w:bCs/>
          <w:color w:val="000000"/>
          <w:sz w:val="72"/>
          <w:szCs w:val="72"/>
          <w:highlight w:val="none"/>
          <w:lang w:val="en-US"/>
        </w:rPr>
      </w:pPr>
      <w:r>
        <w:rPr>
          <w:rFonts w:hint="eastAsia" w:ascii="宋体" w:hAnsi="宋体" w:cs="宋体"/>
          <w:b/>
          <w:bCs/>
          <w:color w:val="000000"/>
          <w:sz w:val="72"/>
          <w:szCs w:val="72"/>
          <w:highlight w:val="none"/>
          <w:lang w:eastAsia="zh-CN"/>
        </w:rPr>
        <w:t xml:space="preserve">液氧采购及储罐租赁</w:t>
      </w:r>
      <w:r>
        <w:rPr>
          <w:rFonts w:hint="eastAsia" w:ascii="宋体" w:hAnsi="宋体" w:cs="宋体"/>
          <w:b/>
          <w:bCs/>
          <w:color w:val="000000"/>
          <w:sz w:val="72"/>
          <w:szCs w:val="72"/>
          <w:highlight w:val="none"/>
          <w:lang w:val="en-US" w:eastAsia="zh-CN"/>
        </w:rPr>
        <w:t xml:space="preserve">项目</w:t>
      </w:r>
      <w:r/>
    </w:p>
    <w:p>
      <w:pPr>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JSZC-320100-SMDG-G2026-0037</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20" o:title=""/>
          </v:shape>
          <o:OLEObject DrawAspect="Content" r:id="rId21" ObjectID="_1525043" ProgID="PBrush" ShapeID="_x0000_i3" Type="Embed"/>
        </w:objec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lang w:val="en-US" w:eastAsia="zh-CN"/>
        </w:rPr>
        <w:t xml:space="preserve">2026</w:t>
      </w:r>
      <w:r>
        <w:rPr>
          <w:rFonts w:hint="eastAsia" w:ascii="宋体" w:hAnsi="宋体" w:cs="宋体"/>
          <w:b/>
          <w:color w:val="000000"/>
          <w:sz w:val="32"/>
          <w:szCs w:val="22"/>
          <w:highlight w:val="none"/>
        </w:rPr>
        <w:t xml:space="preserve">年</w:t>
      </w:r>
      <w:r>
        <w:rPr>
          <w:rFonts w:hint="eastAsia" w:ascii="宋体" w:hAnsi="宋体" w:cs="宋体"/>
          <w:b/>
          <w:color w:val="000000"/>
          <w:sz w:val="32"/>
          <w:szCs w:val="22"/>
          <w:highlight w:val="none"/>
          <w:lang w:val="en-US" w:eastAsia="zh-CN"/>
        </w:rPr>
        <w:t xml:space="preserve">5</w:t>
      </w:r>
      <w:r>
        <w:rPr>
          <w:rFonts w:hint="eastAsia" w:ascii="宋体" w:hAnsi="宋体" w:cs="宋体"/>
          <w:b/>
          <w:color w:val="000000"/>
          <w:sz w:val="32"/>
          <w:szCs w:val="22"/>
          <w:highlight w:val="none"/>
        </w:rPr>
        <w:t xml:space="preserve">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w:t>
      </w:r>
      <w:r>
        <w:rPr>
          <w:rFonts w:ascii="Arial" w:hAnsi="Arial" w:cs="Arial"/>
          <w:color w:val="000000"/>
          <w:szCs w:val="21"/>
          <w:highlight w:val="none"/>
        </w:rPr>
        <w:t xml:space="preserve">招标</w:t>
      </w:r>
      <w:r>
        <w:rPr>
          <w:rFonts w:hint="eastAsia" w:ascii="Arial" w:hAnsi="Arial" w:cs="Arial"/>
          <w:color w:val="000000"/>
          <w:szCs w:val="21"/>
          <w:highlight w:val="none"/>
        </w:rPr>
        <w:t xml:space="preserve">邀请</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第四章  </w:t>
      </w:r>
      <w:r>
        <w:rPr>
          <w:rFonts w:hint="eastAsia" w:ascii="Arial" w:hAnsi="Arial" w:cs="Arial"/>
          <w:color w:val="000000"/>
          <w:szCs w:val="21"/>
          <w:highlight w:val="none"/>
          <w:lang w:eastAsia="zh-CN"/>
        </w:rPr>
        <w:t xml:space="preserve">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116"/>
        <w:spacing w:line="480" w:lineRule="auto"/>
        <w:tabs>
          <w:tab w:val="right" w:pos="9638" w:leader="dot"/>
        </w:tabs>
        <w:rPr>
          <w:color w:val="000000"/>
          <w:highlight w:val="none"/>
        </w:rPr>
      </w:pPr>
      <w:r>
        <w:rPr>
          <w:color w:val="000000"/>
          <w:highlight w:val="none"/>
        </w:rPr>
      </w:r>
      <w:r/>
    </w:p>
    <w:p>
      <w:pPr>
        <w:pStyle w:val="1103"/>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116"/>
        <w:spacing w:line="480" w:lineRule="auto"/>
        <w:tabs>
          <w:tab w:val="right" w:pos="9638" w:leader="dot"/>
        </w:tabs>
        <w:rPr>
          <w:color w:val="000000"/>
          <w:highlight w:val="none"/>
        </w:rPr>
      </w:pPr>
      <w:r>
        <w:rPr>
          <w:color w:val="000000"/>
          <w:highlight w:val="none"/>
        </w:rPr>
      </w:r>
      <w:r/>
    </w:p>
    <w:p>
      <w:pPr>
        <w:pStyle w:val="1103"/>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19"/>
        <w:ind w:right="420" w:firstLine="321"/>
        <w:jc w:val="center"/>
        <w:spacing w:line="360" w:lineRule="auto"/>
        <w:rPr>
          <w:szCs w:val="24"/>
          <w:highlight w:val="none"/>
        </w:rPr>
      </w:pPr>
      <w:r>
        <w:rPr>
          <w:rFonts w:hint="eastAsia" w:ascii="黑体" w:hAnsi="宋体" w:eastAsia="黑体"/>
          <w:sz w:val="32"/>
          <w:szCs w:val="32"/>
          <w:highlight w:val="none"/>
        </w:rPr>
        <w:t xml:space="preserve">第一章   投标邀请</w:t>
      </w:r>
      <w:r/>
    </w:p>
    <w:p>
      <w:pPr>
        <w:ind w:right="-159" w:firstLine="420"/>
        <w:spacing w:line="400" w:lineRule="exact"/>
        <w:rPr>
          <w:highlight w:val="none"/>
        </w:rPr>
      </w:pPr>
      <w:r>
        <w:rPr>
          <w:highlight w:val="none"/>
        </w:rPr>
      </w:r>
      <w:r/>
    </w:p>
    <w:p>
      <w:pPr>
        <w:pStyle w:val="1124"/>
        <w:ind w:firstLine="420"/>
        <w:keepLines w:val="0"/>
        <w:keepNext w:val="0"/>
        <w:pageBreakBefore w:val="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rPr>
        <w:t xml:space="preserve">南京鼓楼医院</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液氧采购及储罐租赁项目</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p>
    <w:p>
      <w:pPr>
        <w:keepLines w:val="0"/>
        <w:keepNext w:val="0"/>
        <w:pageBreakBefore w:val="0"/>
        <w:spacing w:line="360" w:lineRule="auto"/>
        <w:rPr>
          <w:b/>
          <w:bCs/>
          <w:highlight w:val="none"/>
        </w:rPr>
      </w:pPr>
      <w:r/>
      <w:bookmarkStart w:id="0" w:name="_Toc28359002"/>
      <w:r/>
      <w:bookmarkStart w:id="1" w:name="_Toc35393621"/>
      <w:r/>
      <w:bookmarkStart w:id="2" w:name="_Toc28359079"/>
      <w:r/>
      <w:bookmarkStart w:id="3" w:name="_Toc35393790"/>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1、</w:t>
      </w: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JSZC-320100-SMDG-G2026-0037</w:t>
      </w:r>
      <w:r/>
    </w:p>
    <w:p>
      <w:pPr>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lang w:val="en-US" w:eastAsia="zh-CN"/>
        </w:rPr>
        <w:t xml:space="preserve">2、</w:t>
      </w: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南京鼓楼医院液氧采购及储罐租赁项目 </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3、采购预算：RMB400万元（人民币肆佰万元整）</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4、最高限价：RMB400万元（人民币肆佰万元整）</w:t>
      </w:r>
      <w:r/>
    </w:p>
    <w:tbl>
      <w:tblPr>
        <w:tblStyle w:val="904"/>
        <w:tblW w:w="41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936"/>
        <w:gridCol w:w="4074"/>
        <w:gridCol w:w="1511"/>
      </w:tblGrid>
      <w:tr>
        <w:trPr>
          <w:trHeight w:val="412"/>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Cs w:val="24"/>
                <w:highlight w:val="none"/>
                <w14:textFill>
                  <w14:solidFill>
                    <w14:schemeClr w14:val="tx1"/>
                  </w14:solidFill>
                </w14:textFill>
              </w:rPr>
              <w:t xml:space="preserve">最高限价</w:t>
            </w:r>
            <w:r/>
          </w:p>
        </w:tc>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jc w:val="center"/>
              <w:widowControl/>
              <w:rPr>
                <w:rFonts w:hAnsi="宋体" w:cs="宋体"/>
                <w:b/>
                <w:bCs/>
                <w:color w:val="000000" w:themeColor="text1"/>
                <w:position w:val="0"/>
                <w:sz w:val="21"/>
                <w:szCs w:val="21"/>
                <w:highlight w:val="none"/>
                <w14:textFill>
                  <w14:solidFill>
                    <w14:schemeClr w14:val="tx1"/>
                  </w14:solidFill>
                </w14:textFill>
              </w:rPr>
            </w:pPr>
            <w:r>
              <w:rPr>
                <w:rFonts w:hint="eastAsia" w:hAnsi="宋体" w:cs="宋体"/>
                <w:b/>
                <w:bCs/>
                <w:color w:val="000000" w:themeColor="text1"/>
                <w:position w:val="0"/>
                <w:sz w:val="21"/>
                <w:szCs w:val="21"/>
                <w:highlight w:val="none"/>
                <w14:textFill>
                  <w14:solidFill>
                    <w14:schemeClr w14:val="tx1"/>
                  </w14:solidFill>
                </w14:textFill>
              </w:rPr>
              <w:t xml:space="preserve">供应期</w:t>
            </w:r>
            <w:r/>
          </w:p>
        </w:tc>
      </w:tr>
      <w:tr>
        <w:trPr>
          <w:trHeight w:val="55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医用液氧</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ascii="Times New Roman"/>
                <w:b w:val="0"/>
                <w:color w:val="000000" w:themeColor="text1"/>
                <w:position w:val="0"/>
                <w:sz w:val="21"/>
                <w:szCs w:val="24"/>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rPr>
                <w:rFonts w:hint="eastAsia" w:hAnsi="宋体" w:cs="宋体"/>
                <w:color w:val="000000" w:themeColor="text1"/>
                <w:sz w:val="21"/>
                <w:szCs w:val="21"/>
                <w:highlight w:val="none"/>
                <w:lang w:val="en-US" w:eastAsia="zh-CN"/>
                <w14:textFill>
                  <w14:solidFill>
                    <w14:schemeClr w14:val="tx1"/>
                  </w14:solidFill>
                </w14:textFill>
              </w:rPr>
              <w:t xml:space="preserve">2</w:t>
            </w:r>
            <w:r>
              <w:rPr>
                <w:rFonts w:hint="eastAsia" w:hAnsi="宋体" w:cs="宋体"/>
                <w:color w:val="000000" w:themeColor="text1"/>
                <w:sz w:val="21"/>
                <w:szCs w:val="21"/>
                <w:highlight w:val="none"/>
                <w14:textFill>
                  <w14:solidFill>
                    <w14:schemeClr w14:val="tx1"/>
                  </w14:solidFill>
                </w14:textFill>
              </w:rPr>
              <w:t xml:space="preserve">00元/吨</w:t>
            </w:r>
            <w:r/>
          </w:p>
        </w:tc>
        <w:tc>
          <w:tcPr>
            <w:tcBorders>
              <w:top w:val="single" w:color="auto" w:sz="4" w:space="0"/>
              <w:left w:val="single" w:color="auto" w:sz="4" w:space="0"/>
              <w:right w:val="single" w:color="auto" w:sz="4" w:space="0"/>
            </w:tcBorders>
            <w:tcW w:w="888" w:type="pct"/>
            <w:vAlign w:val="center"/>
            <w:vMerge w:val="restart"/>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lang w:val="en-US" w:eastAsia="zh-CN"/>
                <w14:textFill>
                  <w14:solidFill>
                    <w14:schemeClr w14:val="tx1"/>
                  </w14:solidFill>
                </w14:textFill>
              </w:rPr>
              <w:t xml:space="preserve">12</w:t>
            </w:r>
            <w:r>
              <w:rPr>
                <w:rFonts w:hint="eastAsia" w:hAnsi="宋体" w:cs="宋体"/>
                <w:b w:val="0"/>
                <w:bCs/>
                <w:color w:val="000000" w:themeColor="text1"/>
                <w:position w:val="0"/>
                <w:sz w:val="21"/>
                <w:szCs w:val="21"/>
                <w:highlight w:val="none"/>
                <w14:textFill>
                  <w14:solidFill>
                    <w14:schemeClr w14:val="tx1"/>
                  </w14:solidFill>
                </w14:textFill>
              </w:rPr>
              <w:t xml:space="preserve">个月</w:t>
            </w:r>
            <w:r/>
          </w:p>
        </w:tc>
      </w:tr>
      <w:tr>
        <w:trPr>
          <w:trHeight w:val="744"/>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Ansi="宋体" w:cs="宋体"/>
                <w:b w:val="0"/>
                <w:color w:val="000000" w:themeColor="text1"/>
                <w:position w:val="0"/>
                <w:sz w:val="21"/>
                <w:szCs w:val="21"/>
                <w:highlight w:val="none"/>
                <w14:textFill>
                  <w14:solidFill>
                    <w14:schemeClr w14:val="tx1"/>
                  </w14:solidFill>
                </w14:textFill>
              </w:rPr>
            </w:pPr>
            <w:r>
              <w:rPr>
                <w:rFonts w:hint="eastAsia" w:hAnsi="宋体" w:cs="宋体"/>
                <w:b w:val="0"/>
                <w:color w:val="000000" w:themeColor="text1"/>
                <w:position w:val="0"/>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38" w:type="pct"/>
            <w:vAlign w:val="center"/>
            <w:textDirection w:val="lrTb"/>
            <w:noWrap w:val="false"/>
          </w:tcPr>
          <w:p>
            <w:pPr>
              <w:jc w:val="center"/>
              <w:rPr>
                <w:rFonts w:hAnsi="宋体" w:cs="宋体"/>
                <w:b w:val="0"/>
                <w:bCs/>
                <w:color w:val="000000" w:themeColor="text1"/>
                <w:position w:val="0"/>
                <w:sz w:val="21"/>
                <w:szCs w:val="21"/>
                <w:highlight w:val="none"/>
                <w14:textFill>
                  <w14:solidFill>
                    <w14:schemeClr w14:val="tx1"/>
                  </w14:solidFill>
                </w14:textFill>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jc w:val="center"/>
              <w:rPr>
                <w:rFonts w:hint="default" w:hAnsi="宋体" w:eastAsia="宋体" w:cs="宋体"/>
                <w:b w:val="0"/>
                <w:bCs/>
                <w:color w:val="000000" w:themeColor="text1"/>
                <w:position w:val="0"/>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租赁费：15000元</w:t>
            </w:r>
            <w:r>
              <w:rPr>
                <w:rFonts w:hint="eastAsia" w:hAnsi="宋体" w:cs="宋体"/>
                <w:color w:val="000000" w:themeColor="text1"/>
                <w:sz w:val="21"/>
                <w:szCs w:val="21"/>
                <w:highlight w:val="none"/>
                <w:lang w:val="en-US" w:eastAsia="zh-CN"/>
                <w14:textFill>
                  <w14:solidFill>
                    <w14:schemeClr w14:val="tx1"/>
                  </w14:solidFill>
                </w14:textFill>
              </w:rPr>
              <w:t xml:space="preserve">/年/个</w:t>
            </w:r>
            <w:r/>
          </w:p>
        </w:tc>
        <w:tc>
          <w:tcPr>
            <w:tcBorders>
              <w:left w:val="single" w:color="auto" w:sz="4" w:space="0"/>
              <w:bottom w:val="single" w:color="auto" w:sz="4" w:space="0"/>
              <w:right w:val="single" w:color="auto" w:sz="4" w:space="0"/>
            </w:tcBorders>
            <w:tcW w:w="888" w:type="pct"/>
            <w:vAlign w:val="center"/>
            <w:vMerge w:val="continue"/>
            <w:textDirection w:val="lrTb"/>
            <w:noWrap w:val="false"/>
          </w:tcPr>
          <w:p>
            <w:pPr>
              <w:rPr>
                <w:rFonts w:hAnsi="宋体" w:cs="宋体"/>
                <w:b w:val="0"/>
                <w:bCs/>
                <w:color w:val="000000" w:themeColor="text1"/>
                <w:position w:val="0"/>
                <w:sz w:val="21"/>
                <w:szCs w:val="21"/>
                <w:highlight w:val="none"/>
                <w14:textFill>
                  <w14:solidFill>
                    <w14:schemeClr w14:val="tx1"/>
                  </w14:solidFill>
                </w14:textFill>
              </w:rPr>
            </w:pPr>
            <w:r>
              <w:rPr>
                <w:rFonts w:hAnsi="宋体" w:cs="宋体"/>
                <w:b w:val="0"/>
                <w:bCs/>
                <w:color w:val="000000" w:themeColor="text1"/>
                <w:position w:val="0"/>
                <w:sz w:val="21"/>
                <w:szCs w:val="21"/>
                <w:highlight w:val="none"/>
                <w14:textFill>
                  <w14:solidFill>
                    <w14:schemeClr w14:val="tx1"/>
                  </w14:solidFill>
                </w14:textFill>
              </w:rPr>
            </w:r>
            <w:r/>
          </w:p>
        </w:tc>
      </w:tr>
    </w:tbl>
    <w:p>
      <w:pPr>
        <w:keepLines w:val="0"/>
        <w:keepNext w:val="0"/>
        <w:pageBreakBefore w:val="0"/>
        <w:spacing w:line="360" w:lineRule="auto"/>
        <w:rPr>
          <w:rFonts w:hint="default" w:ascii="Arial" w:hAnsi="Arial" w:cs="Arial"/>
          <w:color w:val="000000"/>
          <w:szCs w:val="21"/>
          <w:highlight w:val="none"/>
          <w:lang w:val="en-US" w:eastAsia="zh-CN"/>
        </w:rPr>
      </w:pPr>
      <w:r>
        <w:rPr>
          <w:rFonts w:hint="default" w:ascii="Arial" w:hAnsi="Arial" w:cs="Arial"/>
          <w:color w:val="000000"/>
          <w:szCs w:val="21"/>
          <w:highlight w:val="none"/>
          <w:lang w:val="en-US" w:eastAsia="zh-CN"/>
        </w:rPr>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5、本项目是否接受进口产品投标：不接受</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6、本项目所属行业：工业</w:t>
      </w:r>
      <w:r/>
    </w:p>
    <w:p>
      <w:pPr>
        <w:keepLines w:val="0"/>
        <w:keepNext w:val="0"/>
        <w:pageBreakBefore w:val="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7、本项目是否接受联合体投标：不接受</w:t>
      </w:r>
      <w:r/>
    </w:p>
    <w:p>
      <w:pPr>
        <w:keepLines w:val="0"/>
        <w:keepNext w:val="0"/>
        <w:pageBreakBefore w:val="0"/>
        <w:spacing w:line="360" w:lineRule="auto"/>
        <w:rPr>
          <w:b/>
          <w:bCs/>
          <w:highlight w:val="none"/>
        </w:rPr>
      </w:pPr>
      <w:r>
        <w:rPr>
          <w:rFonts w:hint="eastAsia"/>
          <w:b/>
          <w:bCs/>
          <w:highlight w:val="none"/>
        </w:rPr>
        <w:t xml:space="preserve">二、申请人的资格要求：</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1、根据《中华人民共和国政府采购法》第二十二条规定，供应商应当具备下列一般资格条件：</w:t>
      </w:r>
      <w:r/>
    </w:p>
    <w:p>
      <w:pPr>
        <w:keepLines w:val="0"/>
        <w:keepNext w:val="0"/>
        <w:pageBreakBefore w:val="0"/>
        <w:spacing w:line="360" w:lineRule="auto"/>
        <w:rPr>
          <w:highlight w:val="none"/>
        </w:rPr>
      </w:pPr>
      <w:r>
        <w:rPr>
          <w:rFonts w:hint="eastAsia"/>
          <w:highlight w:val="none"/>
        </w:rPr>
        <w:t xml:space="preserve">（1）法人或者其他组织的营业执照等证明文件，自然人的身份证明；</w:t>
      </w:r>
      <w:r/>
    </w:p>
    <w:p>
      <w:pPr>
        <w:keepLines w:val="0"/>
        <w:keepNext w:val="0"/>
        <w:pageBreakBefore w:val="0"/>
        <w:spacing w:line="360" w:lineRule="auto"/>
        <w:rPr>
          <w:highlight w:val="none"/>
        </w:rPr>
      </w:pPr>
      <w:r>
        <w:rPr>
          <w:rFonts w:hint="eastAsia"/>
          <w:highlight w:val="none"/>
        </w:rPr>
        <w:t xml:space="preserve">（2）具有良好的商业信誉和健全的财务会计制度，提供上年度财务报表扫描件</w:t>
      </w:r>
      <w:r>
        <w:rPr>
          <w:rFonts w:hint="eastAsia" w:ascii="宋体" w:hAnsi="宋体" w:eastAsia="宋体" w:cs="宋体"/>
          <w:bCs/>
          <w:szCs w:val="21"/>
          <w:highlight w:val="none"/>
        </w:rPr>
        <w:t xml:space="preserve">（即</w:t>
      </w:r>
      <w:r>
        <w:rPr>
          <w:rFonts w:hint="eastAsia" w:ascii="宋体" w:hAnsi="宋体" w:eastAsia="宋体" w:cs="宋体"/>
          <w:bCs/>
          <w:szCs w:val="21"/>
          <w:highlight w:val="none"/>
          <w:lang w:val="en-US" w:eastAsia="zh-CN"/>
        </w:rPr>
        <w:t xml:space="preserve">2024年度或2025年度</w:t>
      </w:r>
      <w:r>
        <w:rPr>
          <w:rFonts w:hint="eastAsia" w:ascii="宋体" w:hAnsi="宋体" w:eastAsia="宋体" w:cs="宋体"/>
          <w:bCs/>
          <w:szCs w:val="21"/>
          <w:highlight w:val="none"/>
        </w:rPr>
        <w:t xml:space="preserve">财务报表，如为新成立的公司，应提供公司成立之后的财务报表）或投标截止时间前3个月内，由其基本开户银行出具的资信证明</w:t>
      </w:r>
      <w:r>
        <w:rPr>
          <w:rFonts w:hint="eastAsia"/>
          <w:highlight w:val="none"/>
        </w:rPr>
        <w:t xml:space="preserve">；</w:t>
      </w:r>
      <w:r/>
    </w:p>
    <w:p>
      <w:pPr>
        <w:keepLines w:val="0"/>
        <w:keepNext w:val="0"/>
        <w:pageBreakBefore w:val="0"/>
        <w:spacing w:line="360" w:lineRule="auto"/>
        <w:rPr>
          <w:highlight w:val="none"/>
        </w:rPr>
      </w:pPr>
      <w:r>
        <w:rPr>
          <w:rFonts w:hint="eastAsia"/>
          <w:highlight w:val="none"/>
        </w:rPr>
        <w:t xml:space="preserve">（3）具有履行合同所必需的设备和专业技术能力，提供具备履行合同所必需的设备和专业技术能力的证明材料或承诺函（由供应商根据项目需求提供说明材料）； </w:t>
      </w:r>
      <w:r/>
    </w:p>
    <w:p>
      <w:pPr>
        <w:keepLines w:val="0"/>
        <w:keepNext w:val="0"/>
        <w:pageBreakBefore w:val="0"/>
        <w:spacing w:line="360" w:lineRule="auto"/>
        <w:rPr>
          <w:highlight w:val="none"/>
        </w:rPr>
      </w:pPr>
      <w:r>
        <w:rPr>
          <w:rFonts w:hint="eastAsia"/>
          <w:highlight w:val="none"/>
        </w:rPr>
        <w:t xml:space="preserve">（4）有依法缴纳税收和社会保障资金的良好记录，提供本次采购活动前6个月内（即2025年</w:t>
      </w:r>
      <w:r>
        <w:rPr>
          <w:rFonts w:hint="eastAsia"/>
          <w:highlight w:val="none"/>
          <w:lang w:val="en-US" w:eastAsia="zh-CN"/>
        </w:rPr>
        <w:t xml:space="preserve">11</w:t>
      </w:r>
      <w:r>
        <w:rPr>
          <w:rFonts w:hint="eastAsia"/>
          <w:highlight w:val="none"/>
        </w:rPr>
        <w:t xml:space="preserve">月（含）以来），至少1个月缴纳税收和社会保险的凭证扫描件，依法享受免缴、缓缴的，提供证明材料扫描件；</w:t>
      </w:r>
      <w:r/>
    </w:p>
    <w:p>
      <w:pPr>
        <w:keepLines w:val="0"/>
        <w:keepNext w:val="0"/>
        <w:pageBreakBefore w:val="0"/>
        <w:spacing w:line="360" w:lineRule="auto"/>
        <w:rPr>
          <w:rFonts w:hint="eastAsia" w:eastAsia="宋体"/>
          <w:highlight w:val="none"/>
          <w:lang w:eastAsia="zh-CN"/>
        </w:rPr>
      </w:pPr>
      <w:r>
        <w:rPr>
          <w:rFonts w:hint="eastAsia"/>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highlight w:val="none"/>
          <w:lang w:eastAsia="zh-CN"/>
        </w:rPr>
        <w:t xml:space="preserve">；</w:t>
      </w:r>
      <w:r/>
    </w:p>
    <w:p>
      <w:pPr>
        <w:keepLines w:val="0"/>
        <w:keepNext w:val="0"/>
        <w:pageBreakBefore w:val="0"/>
        <w:spacing w:line="360" w:lineRule="auto"/>
        <w:rPr>
          <w:highlight w:val="none"/>
        </w:rPr>
      </w:pPr>
      <w:r>
        <w:rPr>
          <w:rFonts w:hint="eastAsia"/>
          <w:highlight w:val="none"/>
        </w:rPr>
        <w:t xml:space="preserve">（6）法律、行政法规规定的其他条件。</w:t>
      </w:r>
      <w:r/>
    </w:p>
    <w:p>
      <w:pPr>
        <w:keepLines w:val="0"/>
        <w:keepNext w:val="0"/>
        <w:pageBreakBefore w:val="0"/>
        <w:spacing w:line="360" w:lineRule="auto"/>
        <w:rPr>
          <w:highlight w:val="none"/>
        </w:rPr>
      </w:pPr>
      <w:r>
        <w:rPr>
          <w:rFonts w:hint="eastAsia"/>
          <w:b/>
          <w:bCs/>
          <w:highlight w:val="none"/>
        </w:rPr>
        <w:t xml:space="preserve">说明：</w:t>
      </w:r>
      <w:r>
        <w:rPr>
          <w:rFonts w:hint="eastAsia"/>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 </w:t>
      </w:r>
      <w:r/>
    </w:p>
    <w:p>
      <w:pPr>
        <w:keepLines w:val="0"/>
        <w:keepNext w:val="0"/>
        <w:pageBreakBefore w:val="0"/>
        <w:spacing w:line="360" w:lineRule="auto"/>
        <w:rPr>
          <w:rFonts w:hint="eastAsia" w:ascii="宋体" w:hAnsi="宋体"/>
          <w:highlight w:val="none"/>
        </w:rPr>
      </w:pPr>
      <w:r>
        <w:rPr>
          <w:rFonts w:hint="eastAsia" w:ascii="宋体" w:hAnsi="宋体"/>
          <w:b/>
          <w:bCs/>
          <w:highlight w:val="none"/>
        </w:rPr>
        <w:t xml:space="preserve">2、落实政府采购政策需满足的资格要求：</w:t>
      </w:r>
      <w:r>
        <w:rPr>
          <w:rFonts w:hint="eastAsia" w:ascii="宋体" w:hAnsi="宋体"/>
          <w:highlight w:val="none"/>
        </w:rPr>
        <w:t xml:space="preserve">本项目不专门面向中小微企业或监狱企业或残疾人福利性单位采购。 </w:t>
      </w:r>
      <w:r/>
    </w:p>
    <w:p>
      <w:pPr>
        <w:keepLines w:val="0"/>
        <w:keepNext w:val="0"/>
        <w:pageBreakBefore w:val="0"/>
        <w:spacing w:line="360" w:lineRule="auto"/>
        <w:rPr>
          <w:rFonts w:hint="eastAsia" w:ascii="宋体" w:hAnsi="宋体"/>
          <w:b/>
          <w:bCs/>
          <w:highlight w:val="none"/>
        </w:rPr>
      </w:pPr>
      <w:r>
        <w:rPr>
          <w:rFonts w:hint="eastAsia" w:ascii="宋体" w:hAnsi="宋体"/>
          <w:b/>
          <w:bCs/>
          <w:highlight w:val="none"/>
        </w:rPr>
        <w:t xml:space="preserve">3、本项目的特定资格要求：</w:t>
      </w:r>
      <w:r/>
    </w:p>
    <w:p>
      <w:pPr>
        <w:ind w:left="0" w:firstLine="0"/>
        <w:jc w:val="left"/>
        <w:keepLines w:val="0"/>
        <w:keepNext w:val="0"/>
        <w:pageBreakBefore w:val="0"/>
        <w:spacing w:line="360" w:lineRule="auto"/>
        <w:widowControl/>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sz w:val="21"/>
          <w:highlight w:val="none"/>
          <w:lang w:val="en-US" w:eastAsia="zh-CN" w:bidi="ar-SA"/>
        </w:rPr>
        <w:t xml:space="preserve">（1）投标人若为生产商，</w:t>
      </w:r>
      <w:r>
        <w:rPr>
          <w:rFonts w:hint="eastAsia" w:cs="Times New Roman"/>
          <w:sz w:val="21"/>
          <w:highlight w:val="none"/>
          <w:lang w:val="en-US" w:eastAsia="zh-CN" w:bidi="ar-SA"/>
        </w:rPr>
        <w:t xml:space="preserve">须</w:t>
      </w:r>
      <w:r>
        <w:rPr>
          <w:rFonts w:hint="eastAsia" w:ascii="Times New Roman" w:hAnsi="Times New Roman" w:eastAsia="宋体" w:cs="Times New Roman"/>
          <w:sz w:val="21"/>
          <w:highlight w:val="none"/>
          <w:lang w:val="en-US" w:eastAsia="zh-CN" w:bidi="ar-SA"/>
        </w:rPr>
        <w:t xml:space="preserve">具有《药品生产许可证》（生产范围涵盖医用液氧或者医用氧或者医用氧（液态）或医用氧液态等）、《安全生产许可证》、《药品（再）注册批件》、《移动式压力容器充装许可证》。</w:t>
      </w:r>
      <w:r/>
    </w:p>
    <w:p>
      <w:pPr>
        <w:ind w:left="0" w:firstLine="0"/>
        <w:jc w:val="left"/>
        <w:keepLines w:val="0"/>
        <w:keepNext w:val="0"/>
        <w:pageBreakBefore w:val="0"/>
        <w:spacing w:line="360" w:lineRule="auto"/>
        <w:widowControl/>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sz w:val="21"/>
          <w:highlight w:val="none"/>
          <w:lang w:val="en-US" w:eastAsia="zh-CN" w:bidi="ar-SA"/>
        </w:rPr>
        <w:t xml:space="preserve">（2）投标人若为代理商，除提供所投产品生产厂商的上述资质外，还需要提供代理商自身的《药品经营许可证》（经营范围涵盖医用液氧或者化学药（含医用氧）等）；</w:t>
      </w:r>
      <w:r/>
    </w:p>
    <w:p>
      <w:pPr>
        <w:ind w:left="0" w:firstLine="0"/>
        <w:jc w:val="left"/>
        <w:keepLines w:val="0"/>
        <w:keepNext w:val="0"/>
        <w:pageBreakBefore w:val="0"/>
        <w:spacing w:line="360" w:lineRule="auto"/>
        <w:widowControl/>
        <w:rPr>
          <w:rFonts w:hint="eastAsia" w:ascii="宋体" w:hAnsi="宋体"/>
          <w:b/>
          <w:bCs/>
          <w:highlight w:val="none"/>
        </w:rPr>
      </w:pPr>
      <w:r>
        <w:rPr>
          <w:rFonts w:hint="eastAsia" w:ascii="Times New Roman" w:hAnsi="Times New Roman" w:eastAsia="宋体" w:cs="Times New Roman"/>
          <w:sz w:val="21"/>
          <w:highlight w:val="none"/>
          <w:lang w:val="en-US" w:eastAsia="zh-CN" w:bidi="ar-SA"/>
        </w:rPr>
        <w:t xml:space="preserve">（3）投标人或委托的运输单位（须提供相关委托合同或其他证明文件）具有有效的《道路运输经营许可证》和医用液氧专用运输槽车，提供相应的《行驶证》和《运输证》，以及交管部门颁发的南京市区车辆通行证。</w:t>
      </w:r>
      <w:r/>
    </w:p>
    <w:p>
      <w:pPr>
        <w:keepLines w:val="0"/>
        <w:keepNext w:val="0"/>
        <w:pageBreakBefore w:val="0"/>
        <w:spacing w:line="360" w:lineRule="auto"/>
        <w:rPr>
          <w:rFonts w:hint="eastAsia" w:ascii="宋体" w:hAnsi="宋体"/>
          <w:b/>
          <w:bCs/>
          <w:highlight w:val="none"/>
        </w:rPr>
      </w:pPr>
      <w:r/>
      <w:bookmarkStart w:id="4" w:name="_Toc35393792"/>
      <w:r/>
      <w:bookmarkStart w:id="5" w:name="_Toc35393623"/>
      <w:r>
        <w:rPr>
          <w:rFonts w:hint="eastAsia" w:ascii="宋体" w:hAnsi="宋体"/>
          <w:b/>
          <w:bCs/>
          <w:highlight w:val="none"/>
        </w:rPr>
        <w:t xml:space="preserve">4、拒绝下述供应商参加本次采购活动的情形：</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highlight w:val="none"/>
        </w:rPr>
      </w:pPr>
      <w:r>
        <w:rPr>
          <w:rFonts w:hint="eastAsia" w:ascii="宋体" w:hAnsi="宋体"/>
          <w:highlight w:val="none"/>
        </w:rPr>
        <w:t xml:space="preserve">（2）凡为采购项目提供整体设计、规范编制或者项目管理、监理、检测等服务的供应商，不得再参加本项目的采购活动；</w:t>
      </w:r>
      <w:r/>
    </w:p>
    <w:p>
      <w:pPr>
        <w:keepLines w:val="0"/>
        <w:keepNext w:val="0"/>
        <w:pageBreakBefore w:val="0"/>
        <w:spacing w:line="360" w:lineRule="auto"/>
        <w:rPr>
          <w:highlight w:val="none"/>
        </w:rPr>
      </w:pPr>
      <w:r>
        <w:rPr>
          <w:rFonts w:hint="eastAsia"/>
          <w:highlight w:val="none"/>
        </w:rPr>
        <w:t xml:space="preserve">（3）被“信用中国”（</w:t>
      </w:r>
      <w:r>
        <w:rPr>
          <w:rFonts w:hint="eastAsia"/>
          <w:highlight w:val="none"/>
        </w:rPr>
        <w:fldChar w:fldCharType="begin"/>
      </w:r>
      <w:r>
        <w:rPr>
          <w:rFonts w:hint="eastAsia"/>
          <w:highlight w:val="none"/>
        </w:rPr>
        <w:instrText xml:space="preserve"> HYPERLINK "http://www.creditchina.gov.cn/" </w:instrText>
      </w:r>
      <w:r>
        <w:rPr>
          <w:rFonts w:hint="eastAsia"/>
          <w:highlight w:val="none"/>
        </w:rPr>
        <w:fldChar w:fldCharType="separate"/>
      </w:r>
      <w:r>
        <w:rPr>
          <w:rFonts w:hint="eastAsia"/>
          <w:highlight w:val="none"/>
        </w:rPr>
        <w:t xml:space="preserve">www.creditchina.gov.cn</w:t>
      </w:r>
      <w:r>
        <w:rPr>
          <w:rFonts w:hint="eastAsia"/>
          <w:highlight w:val="none"/>
        </w:rPr>
        <w:fldChar w:fldCharType="end"/>
      </w:r>
      <w:r>
        <w:rPr>
          <w:rFonts w:hint="eastAsia"/>
          <w:highlight w:val="none"/>
        </w:rPr>
        <w:t xml:space="preserve">）、中国政府采购网（</w:t>
      </w:r>
      <w:r>
        <w:rPr>
          <w:rFonts w:hint="eastAsia"/>
          <w:highlight w:val="none"/>
        </w:rPr>
        <w:fldChar w:fldCharType="begin"/>
      </w:r>
      <w:r>
        <w:rPr>
          <w:rFonts w:hint="eastAsia"/>
          <w:highlight w:val="none"/>
        </w:rPr>
        <w:instrText xml:space="preserve"> HYPERLINK "http://www.ccgp.gov.cn/" </w:instrText>
      </w:r>
      <w:r>
        <w:rPr>
          <w:rFonts w:hint="eastAsia"/>
          <w:highlight w:val="none"/>
        </w:rPr>
        <w:fldChar w:fldCharType="separate"/>
      </w:r>
      <w:r>
        <w:rPr>
          <w:rFonts w:hint="eastAsia"/>
          <w:highlight w:val="none"/>
        </w:rPr>
        <w:t xml:space="preserve">www.ccgp.gov.cn</w:t>
      </w:r>
      <w:r>
        <w:rPr>
          <w:rFonts w:hint="eastAsia"/>
          <w:highlight w:val="none"/>
        </w:rPr>
        <w:fldChar w:fldCharType="end"/>
      </w:r>
      <w:r>
        <w:rPr>
          <w:rFonts w:hint="eastAsia"/>
          <w:highlight w:val="none"/>
        </w:rPr>
        <w:t xml:space="preserve">）列入失信被执行人、重大税收违法案件当事人名单、政府采购严重违法失信行为记录名单.</w:t>
      </w:r>
      <w:bookmarkEnd w:id="4"/>
      <w:r/>
      <w:bookmarkEnd w:id="5"/>
      <w:r/>
      <w:r/>
    </w:p>
    <w:p>
      <w:pPr>
        <w:pStyle w:val="1088"/>
        <w:ind w:firstLine="0"/>
        <w:keepLines w:val="0"/>
        <w:keepNext w:val="0"/>
        <w:pageBreakBefore w:val="0"/>
        <w:spacing w:line="360" w:lineRule="auto"/>
        <w:rPr>
          <w:bCs/>
          <w:sz w:val="21"/>
          <w:highlight w:val="none"/>
        </w:rPr>
      </w:pPr>
      <w:r/>
      <w:bookmarkStart w:id="6" w:name="_Toc35393794"/>
      <w:r/>
      <w:bookmarkStart w:id="7" w:name="_Toc28359007"/>
      <w:r/>
      <w:bookmarkStart w:id="8" w:name="_Toc35393625"/>
      <w:r/>
      <w:bookmarkStart w:id="9" w:name="_Toc28359084"/>
      <w:r>
        <w:rPr>
          <w:rFonts w:hint="eastAsia"/>
          <w:bCs/>
          <w:sz w:val="21"/>
          <w:highlight w:val="none"/>
        </w:rPr>
        <w:t xml:space="preserve">三、获取招标文件</w:t>
      </w:r>
      <w:r/>
    </w:p>
    <w:p>
      <w:pPr>
        <w:pStyle w:val="1129"/>
        <w:ind w:firstLine="0"/>
        <w:keepLines w:val="0"/>
        <w:keepNext w:val="0"/>
        <w:pageBreakBefore w:val="0"/>
        <w:spacing w:line="360" w:lineRule="auto"/>
        <w:rPr>
          <w:rFonts w:hint="eastAsia" w:ascii="宋体" w:hAnsi="宋体"/>
          <w:sz w:val="21"/>
          <w:szCs w:val="20"/>
          <w:highlight w:val="none"/>
        </w:rPr>
      </w:pPr>
      <w:r/>
      <w:bookmarkStart w:id="10" w:name="_Toc28359005"/>
      <w:r/>
      <w:bookmarkStart w:id="11" w:name="_Toc28359082"/>
      <w:r/>
      <w:bookmarkStart w:id="12" w:name="_Toc35393793"/>
      <w:r/>
      <w:bookmarkStart w:id="13" w:name="_Toc35393624"/>
      <w:r>
        <w:rPr>
          <w:rFonts w:hint="eastAsia" w:ascii="宋体" w:hAnsi="宋体"/>
          <w:sz w:val="21"/>
          <w:szCs w:val="20"/>
          <w:highlight w:val="none"/>
        </w:rPr>
        <w:t xml:space="preserve">1、获取时间：自招标文件公告发布之日起5个工作日</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2、地点：网上注册登记成功后系统内免费下载</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3、获取方式：本项目采用网上注册登记方式。</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3.1潜在供应商访问电子招标响应交易平台的网络地址和方法：</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29"/>
        <w:ind w:firstLine="0"/>
        <w:jc w:val="left"/>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3.2潜在供应商访问“苏采云”系统的网络地址和方法：“苏采云”系统的网址：http://jszfcg.jsczt.cn/。</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3.3“CA数字证书”的获取：</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3.4采购文件（后缀名为“.kedt”）、供应商操作手册及政府采购客户端工具可通过“苏采云”系统--已报名项目--报名详情页面内相应链接进行下载。</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3.5招标代理机构（采购代理机构）将数据电文形式的采购文件加载至“苏采云”系统，供潜在供应商下载或者查阅。</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keepLines w:val="0"/>
        <w:keepNext w:val="0"/>
        <w:pageBreakBefore w:val="0"/>
        <w:spacing w:line="360" w:lineRule="auto"/>
        <w:rPr>
          <w:b/>
          <w:bCs/>
          <w:highlight w:val="none"/>
        </w:rPr>
      </w:pPr>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1、投标截止时间：202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16</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p>
    <w:p>
      <w:pPr>
        <w:pStyle w:val="1129"/>
        <w:ind w:firstLine="0"/>
        <w:keepLines w:val="0"/>
        <w:keepNext w:val="0"/>
        <w:pageBreakBefore w:val="0"/>
        <w:spacing w:line="360" w:lineRule="auto"/>
        <w:rPr>
          <w:rFonts w:hint="eastAsia" w:ascii="宋体" w:hAnsi="宋体"/>
          <w:sz w:val="21"/>
          <w:szCs w:val="20"/>
          <w:highlight w:val="none"/>
        </w:rPr>
      </w:pPr>
      <w:r>
        <w:rPr>
          <w:rFonts w:hint="eastAsia" w:ascii="宋体" w:hAnsi="宋体"/>
          <w:sz w:val="21"/>
          <w:szCs w:val="20"/>
          <w:highlight w:val="none"/>
        </w:rPr>
        <w:t xml:space="preserve">2、开标时间：202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16</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p>
    <w:p>
      <w:pPr>
        <w:pStyle w:val="1129"/>
        <w:ind w:firstLine="0"/>
        <w:keepLines w:val="0"/>
        <w:keepNext w:val="0"/>
        <w:pageBreakBefore w:val="0"/>
        <w:spacing w:line="360" w:lineRule="auto"/>
        <w:rPr>
          <w:rFonts w:hint="eastAsia" w:ascii="宋体" w:hAnsi="宋体" w:eastAsia="宋体"/>
          <w:sz w:val="21"/>
          <w:szCs w:val="20"/>
          <w:highlight w:val="none"/>
          <w:lang w:eastAsia="zh-CN"/>
        </w:rPr>
      </w:pPr>
      <w:r>
        <w:rPr>
          <w:rFonts w:hint="eastAsia" w:ascii="宋体" w:hAnsi="宋体"/>
          <w:sz w:val="21"/>
          <w:szCs w:val="20"/>
          <w:highlight w:val="none"/>
        </w:rPr>
        <w:t xml:space="preserve">3、开标地点：“苏采云”系统（网址： http://jszfcg.jsczt.cn/）“开标大厅”，点击“苏采云”进入系统“开标大厅”。</w:t>
      </w:r>
      <w:r/>
    </w:p>
    <w:p>
      <w:pPr>
        <w:keepLines w:val="0"/>
        <w:keepNext w:val="0"/>
        <w:pageBreakBefore w:val="0"/>
        <w:spacing w:line="360" w:lineRule="auto"/>
        <w:rPr>
          <w:highlight w:val="none"/>
        </w:rPr>
      </w:pPr>
      <w:r>
        <w:rPr>
          <w:rFonts w:hint="eastAsia"/>
          <w:highlight w:val="none"/>
        </w:rPr>
        <w:t xml:space="preserve">注：各供应商请关注开标大厅交流区，在开标结束后，请勿离开开标大厅。</w:t>
      </w:r>
      <w:r/>
    </w:p>
    <w:p>
      <w:pPr>
        <w:keepLines w:val="0"/>
        <w:keepNext w:val="0"/>
        <w:pageBreakBefore w:val="0"/>
        <w:spacing w:line="360" w:lineRule="auto"/>
        <w:rPr>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keepLines w:val="0"/>
        <w:keepNext w:val="0"/>
        <w:pageBreakBefore w:val="0"/>
        <w:spacing w:line="360" w:lineRule="auto"/>
        <w:rPr>
          <w:b/>
          <w:bCs/>
          <w:highlight w:val="none"/>
        </w:rPr>
      </w:pPr>
      <w:r>
        <w:rPr>
          <w:rFonts w:hint="eastAsia"/>
          <w:b/>
          <w:bCs/>
          <w:highlight w:val="none"/>
        </w:rPr>
        <w:t xml:space="preserve">五、公告期限</w:t>
      </w:r>
      <w:bookmarkEnd w:id="6"/>
      <w:r/>
      <w:bookmarkEnd w:id="7"/>
      <w:r/>
      <w:bookmarkEnd w:id="8"/>
      <w:r/>
      <w:bookmarkEnd w:id="9"/>
      <w:r/>
      <w:r/>
    </w:p>
    <w:p>
      <w:pPr>
        <w:keepLines w:val="0"/>
        <w:keepNext w:val="0"/>
        <w:pageBreakBefore w:val="0"/>
        <w:spacing w:line="360" w:lineRule="auto"/>
        <w:rPr>
          <w:highlight w:val="none"/>
        </w:rPr>
      </w:pPr>
      <w:r>
        <w:rPr>
          <w:rFonts w:hint="eastAsia"/>
          <w:highlight w:val="none"/>
        </w:rPr>
        <w:t xml:space="preserve">自本公告发布之日起5个工作日。</w:t>
      </w:r>
      <w:r/>
    </w:p>
    <w:p>
      <w:pPr>
        <w:numPr>
          <w:ilvl w:val="0"/>
          <w:numId w:val="2"/>
        </w:numPr>
        <w:keepLines w:val="0"/>
        <w:keepNext w:val="0"/>
        <w:pageBreakBefore w:val="0"/>
        <w:spacing w:line="360" w:lineRule="auto"/>
        <w:rPr>
          <w:b/>
          <w:bCs/>
          <w:highlight w:val="none"/>
        </w:rPr>
      </w:pPr>
      <w:r/>
      <w:bookmarkStart w:id="14" w:name="_Toc35393795"/>
      <w:r/>
      <w:bookmarkStart w:id="15" w:name="_Toc35393626"/>
      <w:r>
        <w:rPr>
          <w:rFonts w:hint="eastAsia"/>
          <w:b/>
          <w:bCs/>
          <w:highlight w:val="none"/>
        </w:rPr>
        <w:t xml:space="preserve">其他补充事宜</w:t>
      </w:r>
      <w:bookmarkEnd w:id="14"/>
      <w:r/>
      <w:bookmarkEnd w:id="15"/>
      <w:r/>
      <w:r/>
    </w:p>
    <w:p>
      <w:pPr>
        <w:pStyle w:val="1088"/>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w:t>
      </w:r>
      <w:r>
        <w:rPr>
          <w:rFonts w:hint="eastAsia" w:ascii="宋体" w:hAnsi="宋体" w:cs="宋体"/>
          <w:b w:val="0"/>
          <w:sz w:val="21"/>
          <w:highlight w:val="none"/>
          <w:lang w:eastAsia="zh-CN"/>
        </w:rPr>
        <w:t xml:space="preserve">江苏政府采购网</w:t>
      </w:r>
      <w:r>
        <w:rPr>
          <w:rFonts w:hint="eastAsia" w:ascii="宋体" w:hAnsi="宋体" w:cs="宋体"/>
          <w:b w:val="0"/>
          <w:sz w:val="21"/>
          <w:highlight w:val="none"/>
        </w:rPr>
        <w:t xml:space="preserve">（http://www.ccgp-jiangsu.gov.cn/）、南京公共采购信息网（https://njgc.jfh.com/）</w:t>
      </w:r>
      <w:r/>
    </w:p>
    <w:p>
      <w:pPr>
        <w:keepLines w:val="0"/>
        <w:keepNext w:val="0"/>
        <w:pageBreakBefore w:val="0"/>
        <w:spacing w:line="360" w:lineRule="auto"/>
        <w:rPr>
          <w:bCs/>
          <w:highlight w:val="none"/>
        </w:rPr>
      </w:pPr>
      <w:r>
        <w:rPr>
          <w:rFonts w:hint="eastAsia"/>
          <w:bCs/>
          <w:highlight w:val="none"/>
          <w:lang w:val="en-US" w:eastAsia="zh-CN"/>
        </w:rPr>
        <w:t xml:space="preserve">2</w:t>
      </w:r>
      <w:r>
        <w:rPr>
          <w:rFonts w:hint="eastAsia"/>
          <w:bCs/>
          <w:highlight w:val="none"/>
        </w:rPr>
        <w:t xml:space="preserve">、供应商诚信档案管理</w:t>
      </w:r>
      <w:r/>
    </w:p>
    <w:p>
      <w:pPr>
        <w:keepLines w:val="0"/>
        <w:keepNext w:val="0"/>
        <w:pageBreakBefore w:val="0"/>
        <w:spacing w:line="360" w:lineRule="auto"/>
        <w:rPr>
          <w:highlight w:val="none"/>
        </w:rPr>
      </w:pPr>
      <w:r>
        <w:rPr>
          <w:rFonts w:hint="eastAsia"/>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keepLines w:val="0"/>
        <w:keepNext w:val="0"/>
        <w:pageBreakBefore w:val="0"/>
        <w:spacing w:line="360" w:lineRule="auto"/>
        <w:rPr>
          <w:highlight w:val="none"/>
        </w:rPr>
      </w:pPr>
      <w:r>
        <w:rPr>
          <w:rFonts w:hint="eastAsia"/>
          <w:highlight w:val="none"/>
        </w:rPr>
        <w:t xml:space="preserve">供应商申请网上注册的，应当按以下程序进行：</w:t>
      </w:r>
      <w:r/>
    </w:p>
    <w:p>
      <w:pPr>
        <w:keepLines w:val="0"/>
        <w:keepNext w:val="0"/>
        <w:pageBreakBefore w:val="0"/>
        <w:spacing w:line="360" w:lineRule="auto"/>
        <w:rPr>
          <w:highlight w:val="none"/>
        </w:rPr>
      </w:pPr>
      <w:r>
        <w:rPr>
          <w:rFonts w:hint="eastAsia"/>
          <w:highlight w:val="none"/>
        </w:rPr>
        <w:t xml:space="preserve">（1）登陆“南京公共采购信息网”（https://njgc.jfh.com）网站，点击“政府采购供应商诚信档案”图标，在弹出的用户登录界面，点击“新用户注册”；</w:t>
      </w:r>
      <w:r/>
    </w:p>
    <w:p>
      <w:pPr>
        <w:keepLines w:val="0"/>
        <w:keepNext w:val="0"/>
        <w:pageBreakBefore w:val="0"/>
        <w:spacing w:line="360" w:lineRule="auto"/>
        <w:rPr>
          <w:highlight w:val="none"/>
        </w:rPr>
      </w:pPr>
      <w:r>
        <w:rPr>
          <w:rFonts w:hint="eastAsia"/>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keepLines w:val="0"/>
        <w:keepNext w:val="0"/>
        <w:pageBreakBefore w:val="0"/>
        <w:spacing w:line="360" w:lineRule="auto"/>
        <w:rPr>
          <w:highlight w:val="none"/>
        </w:rPr>
      </w:pPr>
      <w:r>
        <w:rPr>
          <w:rFonts w:hint="eastAsia"/>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szCs w:val="21"/>
          <w:highlight w:val="none"/>
        </w:rPr>
        <w:t xml:space="preserve">，如未提供，投标被否决。</w:t>
      </w:r>
      <w:r/>
    </w:p>
    <w:p>
      <w:pPr>
        <w:numPr>
          <w:ilvl w:val="0"/>
          <w:numId w:val="0"/>
        </w:numPr>
        <w:keepLines w:val="0"/>
        <w:keepNext w:val="0"/>
        <w:pageBreakBefore w:val="0"/>
        <w:spacing w:line="360" w:lineRule="auto"/>
        <w:rPr>
          <w:highlight w:val="none"/>
        </w:rPr>
      </w:pPr>
      <w:r>
        <w:rPr>
          <w:rFonts w:hint="eastAsia" w:cs="Times New Roman"/>
          <w:sz w:val="21"/>
          <w:highlight w:val="none"/>
          <w:lang w:val="en-US" w:eastAsia="zh-CN" w:bidi="ar-SA"/>
        </w:rPr>
        <w:t xml:space="preserve">3</w:t>
      </w:r>
      <w:r>
        <w:rPr>
          <w:rFonts w:ascii="Times New Roman" w:hAnsi="Times New Roman" w:eastAsia="宋体" w:cs="Times New Roman"/>
          <w:sz w:val="21"/>
          <w:highlight w:val="none"/>
          <w:lang w:val="en-US" w:eastAsia="zh-CN" w:bidi="ar-SA"/>
        </w:rPr>
        <w:t xml:space="preserve">、</w:t>
      </w:r>
      <w:r>
        <w:rPr>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numPr>
          <w:ilvl w:val="0"/>
          <w:numId w:val="0"/>
        </w:numPr>
        <w:keepLines w:val="0"/>
        <w:keepNext w:val="0"/>
        <w:pageBreakBefore w:val="0"/>
        <w:spacing w:line="360" w:lineRule="auto"/>
        <w:rPr>
          <w:highlight w:val="none"/>
        </w:rPr>
      </w:pPr>
      <w:r>
        <w:rPr>
          <w:rFonts w:hint="eastAsia" w:cs="Times New Roman"/>
          <w:sz w:val="21"/>
          <w:highlight w:val="none"/>
          <w:lang w:val="en-US" w:eastAsia="zh-CN" w:bidi="ar-SA"/>
        </w:rPr>
        <w:t xml:space="preserve">4</w:t>
      </w:r>
      <w:r>
        <w:rPr>
          <w:rFonts w:ascii="Times New Roman" w:hAnsi="Times New Roman" w:eastAsia="宋体" w:cs="Times New Roman"/>
          <w:sz w:val="21"/>
          <w:highlight w:val="none"/>
          <w:lang w:val="en-US" w:eastAsia="zh-CN" w:bidi="ar-SA"/>
        </w:rPr>
        <w:t xml:space="preserve">、</w:t>
      </w:r>
      <w:r>
        <w:rPr>
          <w:rFonts w:hint="eastAsia"/>
          <w:highlight w:val="none"/>
        </w:rPr>
        <w:t xml:space="preserve">有关本次招标的事项若存在变动或修改，敬请及时关注在“江苏政府采购网”、“南京公共采购信息网”发布的更正公告。</w:t>
      </w:r>
      <w:r/>
    </w:p>
    <w:p>
      <w:pPr>
        <w:keepLines w:val="0"/>
        <w:keepNext w:val="0"/>
        <w:pageBreakBefore w:val="0"/>
        <w:spacing w:line="360" w:lineRule="auto"/>
        <w:rPr>
          <w:b/>
          <w:bCs/>
          <w:highlight w:val="none"/>
        </w:rPr>
      </w:pPr>
      <w:r/>
      <w:bookmarkStart w:id="16" w:name="_Toc35393796"/>
      <w:r/>
      <w:bookmarkStart w:id="17" w:name="_Toc28359008"/>
      <w:r/>
      <w:bookmarkStart w:id="18" w:name="_Toc28359085"/>
      <w:r/>
      <w:bookmarkStart w:id="19" w:name="_Toc35393627"/>
      <w:r>
        <w:rPr>
          <w:rFonts w:hint="eastAsia"/>
          <w:b/>
          <w:bCs/>
          <w:highlight w:val="none"/>
        </w:rPr>
        <w:t xml:space="preserve">七、对本次招标提出询问，请按以下方式联系</w:t>
      </w:r>
      <w:bookmarkEnd w:id="16"/>
      <w:r/>
      <w:bookmarkEnd w:id="17"/>
      <w:r/>
      <w:bookmarkEnd w:id="18"/>
      <w:r/>
      <w:bookmarkEnd w:id="19"/>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称：南京鼓楼医院　　　　　　　　　　　</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地址：南京市鼓楼区中山路321号　</w:t>
      </w:r>
      <w:r/>
    </w:p>
    <w:p>
      <w:pPr>
        <w:keepLines w:val="0"/>
        <w:keepNext w:val="0"/>
        <w:pageBreakBefore w:val="0"/>
        <w:spacing w:line="360" w:lineRule="auto"/>
        <w:rPr>
          <w:rFonts w:hint="eastAsia" w:ascii="宋体" w:hAnsi="宋体" w:cs="宋体"/>
          <w:szCs w:val="21"/>
          <w:highlight w:val="none"/>
        </w:rPr>
      </w:pPr>
      <w:r/>
      <w:bookmarkStart w:id="20" w:name="_Toc28359086"/>
      <w:r/>
      <w:bookmarkStart w:id="21" w:name="_Toc28359009"/>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鲁老师</w:t>
      </w:r>
      <w:r>
        <w:rPr>
          <w:rFonts w:hint="eastAsia" w:ascii="宋体" w:hAnsi="宋体" w:cs="宋体"/>
          <w:szCs w:val="21"/>
          <w:highlight w:val="none"/>
        </w:rPr>
        <w:t xml:space="preserve"> </w:t>
      </w:r>
      <w:r/>
    </w:p>
    <w:p>
      <w:pPr>
        <w:keepLines w:val="0"/>
        <w:keepNext w:val="0"/>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联系方式：025-</w:t>
      </w:r>
      <w:r>
        <w:rPr>
          <w:rFonts w:hint="eastAsia" w:ascii="宋体" w:hAnsi="宋体" w:cs="宋体"/>
          <w:szCs w:val="21"/>
          <w:highlight w:val="none"/>
          <w:lang w:val="en-US" w:eastAsia="zh-CN"/>
        </w:rPr>
        <w:t xml:space="preserve">83106666-66762</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称：苏美达国际技术贸易有限公司</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址：南京市长江路198号苏美达大厦</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F</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w:t>
      </w:r>
      <w:bookmarkStart w:id="22" w:name="_Toc28359010"/>
      <w:r/>
      <w:bookmarkStart w:id="23" w:name="_Toc28359087"/>
      <w:r>
        <w:rPr>
          <w:rFonts w:hint="eastAsia" w:ascii="宋体" w:hAnsi="宋体" w:cs="宋体"/>
          <w:szCs w:val="21"/>
          <w:highlight w:val="none"/>
        </w:rPr>
        <w:t xml:space="preserve">人：朱志云</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联系电话：025-84531057</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bookmarkEnd w:id="22"/>
      <w:r/>
      <w:bookmarkEnd w:id="23"/>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项目联系人：朱志云</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　话：025-84531057</w:t>
      </w:r>
      <w:r/>
    </w:p>
    <w:p>
      <w:pPr>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"mailto:zhuzhiyun@sumec.com.cn" </w:instrText>
      </w:r>
      <w:r>
        <w:rPr>
          <w:rFonts w:hint="eastAsia" w:ascii="宋体" w:hAnsi="宋体" w:cs="宋体"/>
          <w:szCs w:val="21"/>
          <w:highlight w:val="none"/>
        </w:rPr>
        <w:fldChar w:fldCharType="separate"/>
      </w:r>
      <w:r>
        <w:rPr>
          <w:rFonts w:hint="eastAsia" w:ascii="宋体" w:hAnsi="宋体" w:cs="宋体"/>
          <w:szCs w:val="21"/>
          <w:highlight w:val="none"/>
        </w:rPr>
        <w:t xml:space="preserve">zhuzhiyun@sumec.com.cn</w:t>
      </w:r>
      <w:r>
        <w:rPr>
          <w:rFonts w:hint="eastAsia" w:ascii="宋体" w:hAnsi="宋体" w:cs="宋体"/>
          <w:szCs w:val="21"/>
          <w:highlight w:val="none"/>
        </w:rPr>
        <w:fldChar w:fldCharType="end"/>
      </w:r>
      <w:r/>
    </w:p>
    <w:p>
      <w:pPr>
        <w:keepLines w:val="0"/>
        <w:keepNext w:val="0"/>
        <w:pageBreakBefore w:val="0"/>
        <w:spacing w:line="360" w:lineRule="auto"/>
        <w:rPr>
          <w:rFonts w:eastAsia="仿宋_GB2312"/>
          <w:highlight w:val="none"/>
        </w:rPr>
      </w:pPr>
      <w:r>
        <w:rPr>
          <w:rFonts w:eastAsia="仿宋_GB2312"/>
          <w:highlight w:val="none"/>
        </w:rPr>
      </w:r>
      <w:r/>
    </w:p>
    <w:p>
      <w:pPr>
        <w:jc w:val="right"/>
        <w:rPr>
          <w:rFonts w:eastAsia="仿宋_GB2312"/>
          <w:highlight w:val="none"/>
        </w:rPr>
      </w:pPr>
      <w:r>
        <w:rPr>
          <w:rFonts w:eastAsia="仿宋_GB2312"/>
          <w:highlight w:val="none"/>
        </w:rPr>
      </w:r>
      <w:r/>
    </w:p>
    <w:p>
      <w:pPr>
        <w:jc w:val="center"/>
        <w:spacing w:line="440" w:lineRule="exact"/>
        <w:rPr>
          <w:rFonts w:ascii="Arial" w:hAnsi="Arial" w:eastAsia="黑体" w:cs="Arial"/>
          <w:b/>
          <w:color w:val="000000"/>
          <w:sz w:val="28"/>
          <w:szCs w:val="28"/>
          <w:highlight w:val="none"/>
        </w:rPr>
        <w:outlineLvl w:val="0"/>
      </w:pPr>
      <w:r/>
      <w:bookmarkStart w:id="24" w:name="_Toc28996"/>
      <w:r/>
      <w:bookmarkStart w:id="25" w:name="_Toc16975"/>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jc w:val="both"/>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r>
      <w:r/>
    </w:p>
    <w:p>
      <w:pPr>
        <w:pStyle w:val="909"/>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第二章 投标人须知</w:t>
      </w:r>
      <w:bookmarkEnd w:id="24"/>
      <w:r/>
      <w:bookmarkEnd w:id="25"/>
      <w:r/>
      <w:r/>
    </w:p>
    <w:tbl>
      <w:tblPr>
        <w:tblStyle w:val="904"/>
        <w:tblpPr w:horzAnchor="page" w:tblpX="993" w:vertAnchor="text" w:tblpY="43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采购人：南京鼓楼医院 </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联系人：鲁老师</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电话：025-83106666-66762</w:t>
            </w:r>
            <w:r/>
          </w:p>
          <w:p>
            <w:pPr>
              <w:spacing w:line="440" w:lineRule="exact"/>
              <w:shd w:val="clear" w:color="auto" w:fill="ffffff"/>
              <w:widowControl/>
              <w:rPr>
                <w:rFonts w:ascii="Arial" w:hAnsi="Arial" w:cs="Arial"/>
                <w:b/>
                <w:color w:val="000000"/>
                <w:sz w:val="24"/>
                <w:highlight w:val="none"/>
              </w:rPr>
            </w:pPr>
            <w:r>
              <w:rPr>
                <w:rFonts w:hint="eastAsia" w:ascii="宋体" w:hAnsi="宋体" w:cs="宋体"/>
                <w:szCs w:val="21"/>
                <w:highlight w:val="none"/>
                <w:lang w:val="en-US" w:eastAsia="zh-CN"/>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采购代理机构：苏美达国际技术贸易有限公司</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联系人：朱志云</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联系电话：025-84531057</w:t>
            </w:r>
            <w:r/>
          </w:p>
          <w:p>
            <w:pPr>
              <w:spacing w:line="440" w:lineRule="exact"/>
              <w:shd w:val="clear" w:color="auto" w:fill="ffffff"/>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邮箱：</w:t>
            </w:r>
            <w:r>
              <w:rPr>
                <w:rFonts w:hint="eastAsia" w:ascii="宋体" w:hAnsi="宋体" w:cs="宋体"/>
                <w:szCs w:val="21"/>
                <w:highlight w:val="none"/>
                <w:lang w:val="en-US" w:eastAsia="zh-CN"/>
              </w:rPr>
              <w:fldChar w:fldCharType="begin"/>
            </w:r>
            <w:r>
              <w:rPr>
                <w:rFonts w:hint="eastAsia" w:ascii="宋体" w:hAnsi="宋体" w:cs="宋体"/>
                <w:szCs w:val="21"/>
                <w:highlight w:val="none"/>
                <w:lang w:val="en-US" w:eastAsia="zh-CN"/>
              </w:rPr>
              <w:instrText xml:space="preserve"> HYPERLINK "mailto:zhuzhiyun@sumec.com.cn" </w:instrText>
            </w:r>
            <w:r>
              <w:rPr>
                <w:rFonts w:hint="eastAsia" w:ascii="宋体" w:hAnsi="宋体" w:cs="宋体"/>
                <w:szCs w:val="21"/>
                <w:highlight w:val="none"/>
                <w:lang w:val="en-US" w:eastAsia="zh-CN"/>
              </w:rPr>
              <w:fldChar w:fldCharType="separate"/>
            </w:r>
            <w:r>
              <w:rPr>
                <w:rFonts w:hint="eastAsia" w:ascii="宋体" w:hAnsi="宋体" w:cs="宋体"/>
                <w:szCs w:val="21"/>
                <w:highlight w:val="none"/>
                <w:lang w:val="en-US" w:eastAsia="zh-CN"/>
              </w:rPr>
              <w:t xml:space="preserve">zhuzhiyun@sumec.com.cn</w:t>
            </w:r>
            <w:r>
              <w:rPr>
                <w:rFonts w:hint="eastAsia" w:ascii="宋体" w:hAnsi="宋体" w:cs="宋体"/>
                <w:szCs w:val="21"/>
                <w:highlight w:val="none"/>
                <w:lang w:val="en-US" w:eastAsia="zh-CN"/>
              </w:rPr>
              <w:fldChar w:fldCharType="end"/>
            </w:r>
            <w:r/>
          </w:p>
          <w:p>
            <w:pPr>
              <w:spacing w:line="440" w:lineRule="exact"/>
              <w:shd w:val="clear" w:color="auto" w:fill="ffffff"/>
              <w:widowControl/>
              <w:rPr>
                <w:rFonts w:ascii="Arial" w:hAnsi="Arial" w:eastAsia="宋体" w:cs="Arial"/>
                <w:szCs w:val="21"/>
                <w:highlight w:val="none"/>
              </w:rPr>
            </w:pPr>
            <w:r>
              <w:rPr>
                <w:rFonts w:hint="eastAsia" w:ascii="宋体" w:hAnsi="宋体" w:cs="宋体"/>
                <w:szCs w:val="21"/>
                <w:highlight w:val="none"/>
                <w:lang w:val="en-US" w:eastAsia="zh-CN"/>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南京鼓楼医院液氧采购及储罐租赁项目 </w:t>
            </w:r>
            <w:r>
              <w:rPr>
                <w:rFonts w:hint="eastAsia" w:ascii="Arial" w:hAnsi="Arial" w:cs="Arial"/>
                <w:color w:val="000000"/>
                <w:szCs w:val="21"/>
                <w:highlight w:val="none"/>
              </w:rPr>
              <w:t xml:space="preserve"> </w:t>
            </w:r>
            <w:r>
              <w:rPr>
                <w:rFonts w:ascii="Arial" w:hAnsi="Arial" w:cs="Arial"/>
                <w:color w:val="000000"/>
                <w:szCs w:val="21"/>
                <w:highlight w:val="none"/>
              </w:rPr>
              <w:t xml:space="preserve"> </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JSZC-320100-SMDG-G2026-0037</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sz w:val="21"/>
                <w:szCs w:val="20"/>
                <w:highlight w:val="none"/>
              </w:rPr>
              <w:t xml:space="preserve">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16</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sz w:val="21"/>
                <w:szCs w:val="20"/>
                <w:highlight w:val="none"/>
              </w:rPr>
              <w:t xml:space="preserve">202</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年</w:t>
            </w:r>
            <w:r>
              <w:rPr>
                <w:rFonts w:hint="eastAsia" w:ascii="宋体" w:hAnsi="宋体"/>
                <w:sz w:val="21"/>
                <w:szCs w:val="20"/>
                <w:highlight w:val="none"/>
                <w:lang w:val="en-US" w:eastAsia="zh-CN"/>
              </w:rPr>
              <w:t xml:space="preserve">6</w:t>
            </w:r>
            <w:r>
              <w:rPr>
                <w:rFonts w:hint="eastAsia" w:ascii="宋体" w:hAnsi="宋体"/>
                <w:sz w:val="21"/>
                <w:szCs w:val="20"/>
                <w:highlight w:val="none"/>
              </w:rPr>
              <w:t xml:space="preserve">月</w:t>
            </w:r>
            <w:r>
              <w:rPr>
                <w:rFonts w:hint="eastAsia" w:ascii="宋体" w:hAnsi="宋体"/>
                <w:sz w:val="21"/>
                <w:szCs w:val="20"/>
                <w:highlight w:val="none"/>
                <w:lang w:val="en-US" w:eastAsia="zh-CN"/>
              </w:rPr>
              <w:t xml:space="preserve">16</w:t>
            </w:r>
            <w:r>
              <w:rPr>
                <w:rFonts w:hint="eastAsia" w:ascii="宋体" w:hAnsi="宋体"/>
                <w:sz w:val="21"/>
                <w:szCs w:val="20"/>
                <w:highlight w:val="none"/>
              </w:rPr>
              <w:t xml:space="preserve">日</w:t>
            </w:r>
            <w:r>
              <w:rPr>
                <w:rFonts w:hint="eastAsia" w:ascii="宋体" w:hAnsi="宋体"/>
                <w:sz w:val="21"/>
                <w:szCs w:val="20"/>
                <w:highlight w:val="none"/>
                <w:lang w:val="en-US" w:eastAsia="zh-CN"/>
              </w:rPr>
              <w:t xml:space="preserve">下午14:30</w:t>
            </w:r>
            <w:r>
              <w:rPr>
                <w:rFonts w:hint="eastAsia" w:ascii="宋体" w:hAnsi="宋体"/>
                <w:sz w:val="21"/>
                <w:szCs w:val="20"/>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p>
          <w:p>
            <w:pPr>
              <w:spacing w:line="460" w:lineRule="exact"/>
              <w:rPr>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val="false"/>
          </w:tcPr>
          <w:p>
            <w:pPr>
              <w:spacing w:line="460" w:lineRule="exact"/>
              <w:rPr>
                <w:rFonts w:hint="default" w:ascii="宋体" w:hAnsi="宋体" w:eastAsia="宋体" w:cs="宋体"/>
                <w:highlight w:val="none"/>
                <w:lang w:val="en-US" w:eastAsia="zh-CN"/>
              </w:rPr>
            </w:pPr>
            <w:r>
              <w:rPr>
                <w:rFonts w:hint="eastAsia" w:ascii="宋体" w:hAnsi="宋体" w:cs="宋体"/>
                <w:b/>
                <w:bCs/>
                <w:highlight w:val="none"/>
              </w:rPr>
              <w:t xml:space="preserve">现场勘查要求：</w:t>
            </w:r>
            <w:r>
              <w:rPr>
                <w:rFonts w:hint="eastAsia" w:ascii="宋体" w:hAnsi="宋体" w:cs="宋体"/>
                <w:highlight w:val="none"/>
              </w:rPr>
              <w:t xml:space="preserve">具体位置及车辆进出场线路建议投标人实地勘查</w:t>
            </w:r>
            <w:r>
              <w:rPr>
                <w:rFonts w:hint="eastAsia" w:ascii="宋体" w:hAnsi="宋体" w:cs="宋体"/>
                <w:highlight w:val="none"/>
                <w:lang w:eastAsia="zh-CN"/>
              </w:rPr>
              <w:t xml:space="preserve">。</w:t>
            </w:r>
            <w:r>
              <w:rPr>
                <w:rFonts w:hint="eastAsia" w:ascii="宋体" w:hAnsi="宋体" w:cs="宋体"/>
                <w:highlight w:val="none"/>
              </w:rPr>
              <w:t xml:space="preserve">本次</w:t>
            </w:r>
            <w:r>
              <w:rPr>
                <w:rFonts w:hint="eastAsia" w:ascii="宋体" w:hAnsi="宋体" w:cs="宋体"/>
                <w:highlight w:val="none"/>
                <w:lang w:val="en-US" w:eastAsia="zh-CN"/>
              </w:rPr>
              <w:t xml:space="preserve">不</w:t>
            </w:r>
            <w:r>
              <w:rPr>
                <w:rFonts w:hint="eastAsia" w:ascii="宋体" w:hAnsi="宋体" w:cs="宋体"/>
                <w:highlight w:val="none"/>
              </w:rPr>
              <w:t xml:space="preserve">统一集中踏勘</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供应商根据实际需求自行联系踏勘。</w:t>
            </w:r>
            <w:r/>
          </w:p>
          <w:p>
            <w:pPr>
              <w:spacing w:line="460" w:lineRule="exact"/>
              <w:rPr>
                <w:rFonts w:hint="default" w:ascii="宋体" w:hAnsi="宋体" w:eastAsia="宋体" w:cs="宋体"/>
                <w:highlight w:val="none"/>
                <w:lang w:val="en-US" w:eastAsia="zh-CN"/>
              </w:rPr>
            </w:pPr>
            <w:r>
              <w:rPr>
                <w:rFonts w:hint="eastAsia" w:ascii="宋体" w:hAnsi="宋体" w:cs="宋体"/>
                <w:highlight w:val="none"/>
              </w:rPr>
              <w:t xml:space="preserve">踏勘联系人/联系方式：</w:t>
            </w:r>
            <w:r>
              <w:rPr>
                <w:rFonts w:hint="eastAsia" w:ascii="宋体" w:hAnsi="宋体" w:cs="宋体"/>
                <w:highlight w:val="none"/>
                <w:lang w:val="en-US" w:eastAsia="zh-CN"/>
              </w:rPr>
              <w:t xml:space="preserve">黄老师 13776677833</w:t>
            </w:r>
            <w:r/>
          </w:p>
          <w:p>
            <w:pPr>
              <w:spacing w:line="460" w:lineRule="exact"/>
              <w:rPr>
                <w:rFonts w:ascii="Arial" w:hAnsi="Arial" w:cs="Arial"/>
                <w:bCs/>
                <w:color w:val="000000"/>
                <w:highlight w:val="none"/>
              </w:rPr>
            </w:pPr>
            <w:r>
              <w:rPr>
                <w:rFonts w:hint="eastAsia" w:ascii="宋体" w:hAnsi="宋体" w:cs="宋体"/>
                <w:b/>
                <w:bCs/>
                <w:highlight w:val="none"/>
              </w:rPr>
              <w:t xml:space="preserve">未参加现场踏勘，不视为投标无效，不作为评审扣分、废标依据。</w:t>
            </w:r>
            <w:r>
              <w:rPr>
                <w:rFonts w:hint="eastAsia" w:ascii="宋体" w:hAnsi="宋体" w:cs="宋体"/>
                <w:highlight w:val="none"/>
              </w:rPr>
              <w:t xml:space="preserve">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w:t>
            </w:r>
            <w:r>
              <w:rPr>
                <w:rFonts w:hint="eastAsia" w:ascii="Arial" w:hAnsi="Arial" w:cs="Arial"/>
                <w:b/>
                <w:bCs/>
                <w:color w:val="000000"/>
                <w:szCs w:val="21"/>
                <w:highlight w:val="none"/>
                <w:lang w:val="en-US" w:eastAsia="zh-CN"/>
              </w:rPr>
              <w:t xml:space="preserve">最高限价</w:t>
            </w:r>
            <w:r>
              <w:rPr>
                <w:rFonts w:ascii="Arial" w:hAnsi="Arial" w:cs="Arial"/>
                <w:b/>
                <w:bCs/>
                <w:color w:val="000000"/>
                <w:szCs w:val="21"/>
                <w:highlight w:val="none"/>
              </w:rPr>
              <w:t xml:space="preserve">，超过规定的</w:t>
            </w:r>
            <w:r>
              <w:rPr>
                <w:rFonts w:hint="eastAsia" w:ascii="Arial" w:hAnsi="Arial" w:cs="Arial"/>
                <w:b/>
                <w:bCs/>
                <w:color w:val="000000"/>
                <w:szCs w:val="21"/>
                <w:highlight w:val="none"/>
                <w:lang w:val="en-US" w:eastAsia="zh-CN"/>
              </w:rPr>
              <w:t xml:space="preserve">最高限价</w:t>
            </w:r>
            <w:r>
              <w:rPr>
                <w:rFonts w:ascii="Arial" w:hAnsi="Arial" w:cs="Arial"/>
                <w:b/>
                <w:bCs/>
                <w:color w:val="000000"/>
                <w:szCs w:val="21"/>
                <w:highlight w:val="none"/>
              </w:rPr>
              <w:t xml:space="preserve">的投标文件，按无效投标处理。 </w:t>
            </w:r>
            <w:r/>
          </w:p>
        </w:tc>
      </w:tr>
    </w:tbl>
    <w:p>
      <w:pPr>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p>
    <w:p>
      <w:pPr>
        <w:ind w:firstLine="420"/>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 </w:t>
      </w:r>
      <w:r/>
    </w:p>
    <w:p>
      <w:pPr>
        <w:ind w:firstLine="420"/>
        <w:spacing w:line="440" w:lineRule="exact"/>
        <w:shd w:val="clear" w:color="auto" w:fill="ffffff"/>
        <w:widowControl/>
        <w:rPr>
          <w:rFonts w:ascii="Arial" w:hAnsi="Arial" w:cs="Arial"/>
          <w:color w:val="000000"/>
          <w:sz w:val="24"/>
          <w:highlight w:val="none"/>
        </w:rPr>
        <w:outlineLvl w:val="1"/>
      </w:pPr>
      <w:r/>
      <w:bookmarkStart w:id="26" w:name="_Toc19726"/>
      <w:r/>
      <w:bookmarkStart w:id="27" w:name="_Toc8539"/>
      <w:r>
        <w:rPr>
          <w:rFonts w:ascii="Arial" w:hAnsi="Arial" w:cs="Arial"/>
          <w:b/>
          <w:bCs/>
          <w:color w:val="000000"/>
          <w:sz w:val="24"/>
          <w:highlight w:val="none"/>
        </w:rPr>
        <w:t xml:space="preserve">一、总 则</w:t>
      </w:r>
      <w:bookmarkEnd w:id="26"/>
      <w:r/>
      <w:bookmarkEnd w:id="27"/>
      <w:r/>
      <w:r/>
    </w:p>
    <w:p>
      <w:pPr>
        <w:ind w:firstLine="420"/>
        <w:keepLines w:val="0"/>
        <w:pageBreakBefore w:val="0"/>
        <w:spacing w:line="360" w:lineRule="auto"/>
        <w:rPr>
          <w:rFonts w:hint="eastAsia" w:ascii="宋体" w:hAnsi="宋体" w:cs="宋体"/>
          <w:b/>
          <w:szCs w:val="21"/>
          <w:highlight w:val="none"/>
          <w:lang w:val="zh-CN"/>
        </w:rPr>
        <w:outlineLvl w:val="2"/>
      </w:pPr>
      <w:r/>
      <w:bookmarkStart w:id="28" w:name="_Toc30044"/>
      <w:r/>
      <w:bookmarkStart w:id="29" w:name="_Toc3951"/>
      <w:r/>
      <w:bookmarkStart w:id="30" w:name="_Toc24947"/>
      <w:r/>
      <w:bookmarkStart w:id="31" w:name="_Toc458694821"/>
      <w:r/>
      <w:bookmarkStart w:id="32" w:name="_Toc20823276"/>
      <w:r/>
      <w:bookmarkStart w:id="33" w:name="_Toc513029204"/>
      <w:r/>
      <w:bookmarkStart w:id="34" w:name="_Toc16938520"/>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
    </w:p>
    <w:p>
      <w:pPr>
        <w:ind w:firstLine="420"/>
        <w:keepLines w:val="0"/>
        <w:pageBreakBefore w:val="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0994"/>
      <w:r/>
      <w:bookmarkStart w:id="36" w:name="_Toc17176"/>
      <w:r/>
      <w:r/>
    </w:p>
    <w:p>
      <w:pPr>
        <w:ind w:firstLine="420"/>
        <w:keepLines w:val="0"/>
        <w:pageBreakBefore w:val="0"/>
        <w:spacing w:line="360" w:lineRule="auto"/>
        <w:rPr>
          <w:rFonts w:hint="eastAsia" w:ascii="宋体" w:hAnsi="宋体" w:cs="宋体"/>
          <w:b/>
          <w:szCs w:val="21"/>
          <w:highlight w:val="none"/>
          <w:lang w:val="zh-CN"/>
        </w:rPr>
        <w:outlineLvl w:val="2"/>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bookmarkEnd w:id="30"/>
      <w:r/>
      <w:bookmarkEnd w:id="31"/>
      <w:r/>
      <w:bookmarkEnd w:id="32"/>
      <w:r/>
      <w:bookmarkEnd w:id="33"/>
      <w:r/>
      <w:bookmarkEnd w:id="34"/>
      <w:r/>
      <w:r/>
    </w:p>
    <w:p>
      <w:pPr>
        <w:ind w:firstLine="420"/>
        <w:keepLines w:val="0"/>
        <w:pageBreakBefore w:val="0"/>
        <w:spacing w:line="360" w:lineRule="auto"/>
        <w:rPr>
          <w:rFonts w:ascii="Arial" w:hAnsi="Arial" w:cs="Arial"/>
          <w:bCs/>
          <w:color w:val="000000"/>
          <w:highlight w:val="none"/>
        </w:rPr>
      </w:pPr>
      <w:r>
        <w:rPr>
          <w:rFonts w:ascii="Arial" w:hAnsi="Arial" w:cs="Arial"/>
          <w:color w:val="000000"/>
          <w:szCs w:val="21"/>
          <w:highlight w:val="none"/>
        </w:rPr>
        <w:t xml:space="preserve">2.1本文件</w:t>
      </w:r>
      <w:r>
        <w:rPr>
          <w:rFonts w:ascii="Arial" w:hAnsi="Arial" w:cs="Arial"/>
          <w:bCs/>
          <w:color w:val="000000"/>
          <w:highlight w:val="none"/>
        </w:rPr>
        <w:t xml:space="preserve">中</w:t>
      </w:r>
      <w:r>
        <w:rPr>
          <w:rFonts w:hint="eastAsia" w:ascii="Arial" w:hAnsi="Arial" w:cs="Arial"/>
          <w:bCs/>
          <w:color w:val="000000"/>
          <w:highlight w:val="none"/>
        </w:rPr>
        <w:t xml:space="preserve">采购代理机构</w:t>
      </w:r>
      <w:r>
        <w:rPr>
          <w:rFonts w:ascii="Arial" w:hAnsi="Arial" w:cs="Arial"/>
          <w:bCs/>
          <w:color w:val="000000"/>
          <w:highlight w:val="none"/>
        </w:rPr>
        <w:t xml:space="preserve">为 </w:t>
      </w:r>
      <w:r>
        <w:rPr>
          <w:rFonts w:hint="eastAsia" w:ascii="Arial" w:hAnsi="Arial" w:cs="Arial"/>
          <w:b/>
          <w:color w:val="000000"/>
          <w:highlight w:val="none"/>
          <w:u w:val="single"/>
        </w:rPr>
        <w:t xml:space="preserve">苏美达国际技术贸易有限公司</w:t>
      </w:r>
      <w:r>
        <w:rPr>
          <w:rFonts w:ascii="Arial" w:hAnsi="Arial" w:cs="Arial"/>
          <w:bCs/>
          <w:color w:val="000000"/>
          <w:highlight w:val="none"/>
        </w:rPr>
        <w:t xml:space="preserve">；</w:t>
      </w:r>
      <w:r>
        <w:rPr>
          <w:rFonts w:hint="eastAsia" w:ascii="Arial" w:hAnsi="Arial" w:cs="Arial"/>
          <w:bCs/>
          <w:color w:val="000000"/>
          <w:highlight w:val="none"/>
        </w:rPr>
        <w:t xml:space="preserve">采购人</w:t>
      </w:r>
      <w:r>
        <w:rPr>
          <w:rFonts w:ascii="Arial" w:hAnsi="Arial" w:cs="Arial"/>
          <w:bCs/>
          <w:color w:val="000000"/>
          <w:highlight w:val="none"/>
        </w:rPr>
        <w:t xml:space="preserve">为</w:t>
      </w:r>
      <w:r>
        <w:rPr>
          <w:rFonts w:hint="eastAsia" w:ascii="Arial" w:hAnsi="Arial" w:cs="Arial"/>
          <w:b/>
          <w:color w:val="000000"/>
          <w:highlight w:val="none"/>
          <w:u w:val="single"/>
        </w:rPr>
        <w:t xml:space="preserve">南京鼓楼医院 </w:t>
      </w:r>
      <w:r>
        <w:rPr>
          <w:rFonts w:ascii="Arial" w:hAnsi="Arial" w:cs="Arial"/>
          <w:bCs/>
          <w:color w:val="000000"/>
          <w:highlight w:val="none"/>
        </w:rPr>
        <w:t xml:space="preserve">；投标人（亦称供应商）系指参加投标竞争并满足招标文件资格要求规定的法人、其他组织或者自然人。</w:t>
      </w:r>
      <w:r/>
    </w:p>
    <w:p>
      <w:pPr>
        <w:ind w:firstLine="420"/>
        <w:keepLines w:val="0"/>
        <w:pageBreakBefore w:val="0"/>
        <w:spacing w:line="360" w:lineRule="auto"/>
        <w:rPr>
          <w:rFonts w:ascii="Arial" w:hAnsi="Arial" w:cs="Arial"/>
          <w:bCs/>
          <w:highlight w:val="none"/>
        </w:rPr>
      </w:pPr>
      <w:r>
        <w:rPr>
          <w:rFonts w:hint="eastAsia" w:ascii="Arial" w:hAnsi="Arial" w:cs="Arial"/>
          <w:bCs/>
          <w:highlight w:val="none"/>
        </w:rPr>
        <w:t xml:space="preserve">2.2“货物和服务”指本文件中所述产品及相关货物和服务。</w:t>
      </w:r>
      <w:r/>
    </w:p>
    <w:p>
      <w:pPr>
        <w:ind w:firstLine="420"/>
        <w:keepLines w:val="0"/>
        <w:pageBreakBefore w:val="0"/>
        <w:spacing w:line="360" w:lineRule="auto"/>
        <w:rPr>
          <w:rFonts w:ascii="Arial" w:hAnsi="Arial" w:cs="Arial"/>
          <w:bCs/>
          <w:highlight w:val="none"/>
        </w:rPr>
      </w:pPr>
      <w:r>
        <w:rPr>
          <w:rFonts w:hint="eastAsia" w:ascii="Arial" w:hAnsi="Arial" w:cs="Arial"/>
          <w:bCs/>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highlight w:val="none"/>
        </w:rPr>
        <w:t xml:space="preserve">单位。</w:t>
      </w:r>
      <w:r/>
    </w:p>
    <w:p>
      <w:pPr>
        <w:ind w:firstLine="422"/>
        <w:keepLines w:val="0"/>
        <w:pageBreakBefore w:val="0"/>
        <w:spacing w:line="360" w:lineRule="auto"/>
        <w:rPr>
          <w:rFonts w:hint="eastAsia" w:ascii="宋体" w:hAnsi="宋体" w:cs="宋体"/>
          <w:b/>
          <w:szCs w:val="21"/>
          <w:highlight w:val="none"/>
          <w:lang w:val="zh-CN"/>
        </w:rPr>
        <w:outlineLvl w:val="2"/>
      </w:pPr>
      <w:r/>
      <w:bookmarkStart w:id="37" w:name="_Toc25880"/>
      <w:r/>
      <w:bookmarkStart w:id="38" w:name="_Toc18001"/>
      <w:r/>
      <w:bookmarkStart w:id="39" w:name="_Toc17711"/>
      <w:r/>
      <w:bookmarkStart w:id="40" w:name="_Toc20823279"/>
      <w:r/>
      <w:bookmarkStart w:id="41" w:name="_Toc462564067"/>
      <w:r/>
      <w:bookmarkStart w:id="42" w:name="_Toc25651"/>
      <w:r/>
      <w:bookmarkStart w:id="43" w:name="_Toc4759"/>
      <w:r/>
      <w:bookmarkStart w:id="44" w:name="_Toc16938523"/>
      <w:r/>
      <w:bookmarkStart w:id="45" w:name="_Toc513029207"/>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keepLines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3.9根据《</w:t>
      </w:r>
      <w:r>
        <w:rPr>
          <w:rFonts w:hint="eastAsia" w:ascii="宋体" w:hAnsi="宋体" w:eastAsia="宋体" w:cs="宋体"/>
          <w:b/>
          <w:bCs/>
          <w:i w:val="0"/>
          <w:iCs w:val="0"/>
          <w:caps w:val="0"/>
          <w:color w:val="383940"/>
          <w:spacing w:val="0"/>
          <w:sz w:val="21"/>
          <w:szCs w:val="21"/>
          <w:highlight w:val="none"/>
          <w:shd w:val="clear" w:color="auto" w:fill="ffffff"/>
          <w:vertAlign w:val="baseline"/>
        </w:rPr>
        <w:t xml:space="preserve">国务院办公厅关于在政府采购中实施本国产品标准及相关政策的通知</w:t>
      </w:r>
      <w:r>
        <w:rPr>
          <w:rFonts w:hint="eastAsia" w:ascii="宋体" w:hAnsi="宋体" w:eastAsia="宋体" w:cs="宋体"/>
          <w:sz w:val="21"/>
          <w:szCs w:val="21"/>
          <w:highlight w:val="none"/>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vertAlign w:val="baseline"/>
        </w:rPr>
        <w:t xml:space="preserve">政府采购活动中既有本国产品又有非本国产品参与竞争的，依法对本国产品给予价格评审优惠。</w:t>
      </w:r>
      <w:r>
        <w:rPr>
          <w:rFonts w:hint="eastAsia" w:ascii="宋体" w:hAnsi="宋体" w:eastAsia="宋体" w:cs="宋体"/>
          <w:i w:val="0"/>
          <w:iCs w:val="0"/>
          <w:caps w:val="0"/>
          <w:color w:val="000000"/>
          <w:spacing w:val="0"/>
          <w:sz w:val="21"/>
          <w:szCs w:val="21"/>
          <w:highlight w:val="none"/>
          <w:shd w:val="clear" w:color="auto" w:fill="ffffff"/>
        </w:rPr>
        <w:t xml:space="preserve">供应商</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需</w:t>
      </w:r>
      <w:r>
        <w:rPr>
          <w:rFonts w:hint="eastAsia" w:ascii="宋体" w:hAnsi="宋体" w:eastAsia="宋体" w:cs="宋体"/>
          <w:i w:val="0"/>
          <w:iCs w:val="0"/>
          <w:caps w:val="0"/>
          <w:color w:val="000000"/>
          <w:spacing w:val="0"/>
          <w:sz w:val="21"/>
          <w:szCs w:val="21"/>
          <w:highlight w:val="none"/>
          <w:shd w:val="clear" w:color="auto" w:fill="ffffff"/>
        </w:rPr>
        <w:t xml:space="preserve">对其提供的产品出具《关于符合本国产品标准的声明函》</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落实政府采购领域数字人民币政策</w:t>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keepLines w:val="0"/>
        <w:pageBreakBefore w:val="0"/>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80"/>
        <w:keepLines w:val="0"/>
        <w:pageBreakBefore w:val="0"/>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4.投标费用</w:t>
      </w:r>
      <w:bookmarkEnd w:id="39"/>
      <w:r/>
      <w:bookmarkEnd w:id="40"/>
      <w:r/>
      <w:bookmarkEnd w:id="41"/>
      <w:r/>
      <w:bookmarkEnd w:id="42"/>
      <w:r/>
      <w:bookmarkEnd w:id="43"/>
      <w:r/>
      <w:bookmarkEnd w:id="44"/>
      <w:r/>
      <w:bookmarkEnd w:id="45"/>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 供应商应自行承担所有与参加投标有关的费用，无论采购结果如何，代理机构和采购人在任何情况下均无义务和责任承担这些费用。</w:t>
      </w:r>
      <w:r/>
    </w:p>
    <w:p>
      <w:pPr>
        <w:ind w:firstLine="480"/>
        <w:keepLines w:val="0"/>
        <w:pageBreakBefore w:val="0"/>
        <w:spacing w:line="360" w:lineRule="auto"/>
        <w:rPr>
          <w:rFonts w:hint="eastAsia" w:ascii="宋体" w:hAnsi="宋体" w:cs="宋体"/>
          <w:b/>
          <w:bCs/>
          <w:szCs w:val="21"/>
          <w:highlight w:val="none"/>
          <w:lang w:val="zh-CN"/>
        </w:rPr>
      </w:pPr>
      <w:r/>
      <w:bookmarkStart w:id="46" w:name="_Toc344"/>
      <w:r/>
      <w:bookmarkStart w:id="47" w:name="_Toc25474"/>
      <w:r>
        <w:rPr>
          <w:rFonts w:hint="eastAsia" w:ascii="宋体" w:hAnsi="宋体" w:cs="宋体"/>
          <w:b/>
          <w:bCs/>
          <w:szCs w:val="21"/>
          <w:highlight w:val="none"/>
          <w:lang w:val="zh-CN"/>
        </w:rPr>
        <w:t xml:space="preserve">5.招标文件的约束力</w:t>
      </w:r>
      <w:bookmarkEnd w:id="46"/>
      <w:r/>
      <w:bookmarkEnd w:id="47"/>
      <w:r/>
      <w:r/>
    </w:p>
    <w:p>
      <w:pPr>
        <w:ind w:firstLine="480"/>
        <w:keepLines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 供应商一旦参加本项目采购活动，即被认为接受了本招标文件的规定和约束。</w:t>
      </w:r>
      <w:r/>
    </w:p>
    <w:p>
      <w:pPr>
        <w:ind w:firstLine="482"/>
        <w:keepLines w:val="0"/>
        <w:pageBreakBefore w:val="0"/>
        <w:spacing w:line="360" w:lineRule="auto"/>
        <w:rPr>
          <w:rFonts w:hint="eastAsia" w:ascii="宋体" w:hAnsi="宋体" w:cs="宋体"/>
          <w:b/>
          <w:bCs/>
          <w:szCs w:val="21"/>
          <w:highlight w:val="none"/>
        </w:rPr>
      </w:pPr>
      <w:r/>
      <w:bookmarkStart w:id="48" w:name="_Toc513029209"/>
      <w:r/>
      <w:bookmarkStart w:id="49" w:name="_Toc15035"/>
      <w:r/>
      <w:bookmarkStart w:id="50" w:name="_Toc11232"/>
      <w:r/>
      <w:bookmarkStart w:id="51" w:name="_Toc16938525"/>
      <w:r/>
      <w:bookmarkStart w:id="52" w:name="_Toc120614215"/>
      <w:r/>
      <w:bookmarkStart w:id="53" w:name="_Toc20823281"/>
      <w:r>
        <w:rPr>
          <w:rFonts w:hint="eastAsia" w:ascii="宋体" w:hAnsi="宋体" w:cs="宋体"/>
          <w:b/>
          <w:bCs/>
          <w:szCs w:val="21"/>
          <w:highlight w:val="none"/>
        </w:rPr>
        <w:t xml:space="preserve">二、招标文件</w:t>
      </w:r>
      <w:bookmarkEnd w:id="48"/>
      <w:r/>
      <w:bookmarkEnd w:id="49"/>
      <w:r/>
      <w:bookmarkEnd w:id="50"/>
      <w:r/>
      <w:bookmarkEnd w:id="51"/>
      <w:r/>
      <w:bookmarkEnd w:id="52"/>
      <w:r/>
      <w:bookmarkEnd w:id="53"/>
      <w:r/>
      <w:r/>
    </w:p>
    <w:p>
      <w:pPr>
        <w:ind w:firstLine="482"/>
        <w:keepLines w:val="0"/>
        <w:pageBreakBefore w:val="0"/>
        <w:spacing w:line="360" w:lineRule="auto"/>
        <w:rPr>
          <w:rFonts w:hint="eastAsia" w:ascii="宋体" w:hAnsi="宋体" w:cs="宋体"/>
          <w:b/>
          <w:bCs/>
          <w:szCs w:val="21"/>
          <w:highlight w:val="none"/>
          <w:lang w:val="zh-CN"/>
        </w:rPr>
      </w:pPr>
      <w:r/>
      <w:bookmarkStart w:id="54" w:name="_Toc513029210"/>
      <w:r/>
      <w:bookmarkStart w:id="55" w:name="_Toc2899"/>
      <w:r/>
      <w:bookmarkStart w:id="56" w:name="_Toc20823282"/>
      <w:r/>
      <w:bookmarkStart w:id="57" w:name="_Toc16938526"/>
      <w:r/>
      <w:bookmarkStart w:id="58" w:name="_Toc31631"/>
      <w:r>
        <w:rPr>
          <w:rFonts w:hint="eastAsia" w:ascii="宋体" w:hAnsi="宋体" w:cs="宋体"/>
          <w:b/>
          <w:bCs/>
          <w:szCs w:val="21"/>
          <w:highlight w:val="none"/>
          <w:lang w:val="zh-CN"/>
        </w:rPr>
        <w:t xml:space="preserve">6.招标文件构成</w:t>
      </w:r>
      <w:bookmarkEnd w:id="54"/>
      <w:r/>
      <w:bookmarkEnd w:id="55"/>
      <w:r/>
      <w:bookmarkEnd w:id="56"/>
      <w:r/>
      <w:bookmarkEnd w:id="57"/>
      <w:r/>
      <w:bookmarkEnd w:id="58"/>
      <w:r/>
      <w:r/>
    </w:p>
    <w:p>
      <w:pPr>
        <w:ind w:firstLine="480"/>
        <w:keepLines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6.1 招标文件由以下部分组成：</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第一章  招标邀请</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第三章  评标方法、评分标准</w:t>
      </w:r>
      <w:r/>
    </w:p>
    <w:p>
      <w:pPr>
        <w:ind w:firstLine="480"/>
        <w:keepLines w:val="0"/>
        <w:keepNext w:val="0"/>
        <w:pageBreakBefore w:val="0"/>
        <w:spacing w:line="360" w:lineRule="auto"/>
        <w:widowControl w:val="off"/>
        <w:rPr>
          <w:rFonts w:hint="eastAsia" w:ascii="宋体" w:hAnsi="宋体" w:cs="宋体"/>
          <w:szCs w:val="21"/>
          <w:highlight w:val="none"/>
          <w:lang w:eastAsia="zh-CN"/>
        </w:rPr>
      </w:pPr>
      <w:r>
        <w:rPr>
          <w:rFonts w:hint="eastAsia" w:ascii="宋体" w:hAnsi="宋体" w:cs="宋体"/>
          <w:szCs w:val="21"/>
          <w:highlight w:val="none"/>
        </w:rPr>
        <w:t xml:space="preserve">第四章  </w:t>
      </w:r>
      <w:r>
        <w:rPr>
          <w:rFonts w:hint="eastAsia" w:ascii="宋体" w:hAnsi="宋体" w:cs="宋体"/>
          <w:szCs w:val="21"/>
          <w:highlight w:val="none"/>
          <w:lang w:eastAsia="zh-CN"/>
        </w:rPr>
        <w:t xml:space="preserve">采购需求</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第五章  合同条款</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第六章  投标文件格式及附件</w:t>
      </w:r>
      <w:r/>
    </w:p>
    <w:p>
      <w:pPr>
        <w:ind w:firstLine="420"/>
        <w:keepLines w:val="0"/>
        <w:keepNext w:val="0"/>
        <w:pageBreakBefore w:val="0"/>
        <w:spacing w:line="360" w:lineRule="auto"/>
        <w:widowControl w:val="off"/>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中未分包的，供应商对要求提供的服务不得部分投标；</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中已经分包的，以包为单位投标</w:t>
      </w:r>
      <w:r>
        <w:rPr>
          <w:rFonts w:hint="eastAsia" w:ascii="Arial" w:hAnsi="Arial" w:cs="Arial"/>
          <w:color w:val="000000"/>
          <w:szCs w:val="21"/>
          <w:highlight w:val="none"/>
        </w:rPr>
        <w:t xml:space="preserve">。</w:t>
      </w:r>
      <w:r/>
    </w:p>
    <w:p>
      <w:pPr>
        <w:ind w:firstLine="420"/>
        <w:keepLines w:val="0"/>
        <w:pageBreakBefore w:val="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087"/>
        <w:ind w:left="0" w:firstLine="422"/>
        <w:jc w:val="both"/>
        <w:keepLines w:val="0"/>
        <w:pageBreakBefore w:val="0"/>
        <w:spacing w:line="360" w:lineRule="auto"/>
        <w:rPr>
          <w:rFonts w:ascii="Arial" w:hAnsi="Arial" w:eastAsia="宋体" w:cs="Arial"/>
          <w:b/>
          <w:bCs/>
          <w:color w:val="000000"/>
          <w:sz w:val="21"/>
          <w:szCs w:val="21"/>
          <w:highlight w:val="none"/>
        </w:rPr>
      </w:pPr>
      <w:r/>
      <w:bookmarkStart w:id="59" w:name="_Toc24838"/>
      <w:r/>
      <w:bookmarkStart w:id="60" w:name="_Toc14415"/>
      <w:r>
        <w:rPr>
          <w:rFonts w:ascii="Arial" w:hAnsi="Arial" w:eastAsia="宋体" w:cs="Arial"/>
          <w:b/>
          <w:bCs/>
          <w:color w:val="000000"/>
          <w:sz w:val="21"/>
          <w:szCs w:val="21"/>
          <w:highlight w:val="none"/>
        </w:rPr>
        <w:t xml:space="preserve">7.招标文件的澄清、补充或修改</w:t>
      </w:r>
      <w:bookmarkEnd w:id="59"/>
      <w:r/>
      <w:bookmarkEnd w:id="60"/>
      <w:r/>
      <w:r/>
    </w:p>
    <w:p>
      <w:pPr>
        <w:ind w:firstLine="441"/>
        <w:keepLines w:val="0"/>
        <w:pageBreakBefore w:val="0"/>
        <w:spacing w:line="360" w:lineRule="auto"/>
        <w:rPr>
          <w:highlight w:val="none"/>
        </w:rPr>
      </w:pPr>
      <w:r/>
      <w:bookmarkStart w:id="61" w:name="_Toc29128"/>
      <w:r>
        <w:rPr>
          <w:rFonts w:ascii="Arial" w:hAnsi="Arial" w:cs="Arial"/>
          <w:color w:val="000000"/>
          <w:szCs w:val="21"/>
          <w:highlight w:val="none"/>
        </w:rPr>
        <w:t xml:space="preserve">7.1</w:t>
      </w:r>
      <w:r>
        <w:rPr>
          <w:rFonts w:hint="eastAsia"/>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keepLines w:val="0"/>
        <w:pageBreakBefore w:val="0"/>
        <w:spacing w:line="360" w:lineRule="auto"/>
        <w:rPr>
          <w:highlight w:val="none"/>
        </w:rPr>
      </w:pPr>
      <w:r>
        <w:rPr>
          <w:rFonts w:hint="eastAsia" w:ascii="Arial" w:hAnsi="Arial" w:cs="Arial"/>
          <w:color w:val="000000"/>
          <w:szCs w:val="21"/>
          <w:highlight w:val="none"/>
        </w:rPr>
        <w:t xml:space="preserve">7.2 </w:t>
      </w:r>
      <w:r>
        <w:rPr>
          <w:rFonts w:hint="eastAsia"/>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keepLines w:val="0"/>
        <w:pageBreakBefore w:val="0"/>
        <w:spacing w:line="360" w:lineRule="auto"/>
        <w:rPr>
          <w:highlight w:val="none"/>
        </w:rPr>
      </w:pPr>
      <w:r>
        <w:rPr>
          <w:rFonts w:hint="eastAsia" w:ascii="Arial" w:hAnsi="Arial" w:cs="Arial"/>
          <w:color w:val="000000"/>
          <w:szCs w:val="21"/>
          <w:highlight w:val="none"/>
        </w:rPr>
        <w:t xml:space="preserve">7.3 </w:t>
      </w:r>
      <w:r>
        <w:rPr>
          <w:rFonts w:hint="eastAsia"/>
          <w:highlight w:val="none"/>
        </w:rPr>
        <w:t xml:space="preserve">采购代理机构在招标文件要求提交投标文件截止时间3日前，有权决定延长投标截止时间和开标时间，并在原招标公告媒体上发布变更公告。</w:t>
      </w:r>
      <w:r/>
    </w:p>
    <w:p>
      <w:pPr>
        <w:ind w:firstLine="441"/>
        <w:keepLines w:val="0"/>
        <w:pageBreakBefore w:val="0"/>
        <w:spacing w:line="360" w:lineRule="auto"/>
        <w:rPr>
          <w:highlight w:val="none"/>
        </w:rPr>
      </w:pPr>
      <w:r>
        <w:rPr>
          <w:rFonts w:hint="eastAsia" w:ascii="Arial" w:hAnsi="Arial" w:cs="Arial"/>
          <w:color w:val="000000"/>
          <w:szCs w:val="21"/>
          <w:highlight w:val="none"/>
        </w:rPr>
        <w:t xml:space="preserve">7.4</w:t>
      </w:r>
      <w:r>
        <w:rPr>
          <w:rFonts w:hint="eastAsia"/>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keepLines w:val="0"/>
        <w:pageBreakBefore w:val="0"/>
        <w:spacing w:line="360" w:lineRule="auto"/>
        <w:rPr>
          <w:rFonts w:ascii="Arial" w:hAnsi="Arial" w:cs="Arial"/>
          <w:bCs/>
          <w:highlight w:val="none"/>
        </w:rPr>
      </w:pPr>
      <w:r>
        <w:rPr>
          <w:rFonts w:hint="eastAsia" w:ascii="Arial" w:hAnsi="Arial" w:cs="Arial"/>
          <w:color w:val="000000"/>
          <w:szCs w:val="21"/>
          <w:highlight w:val="none"/>
        </w:rPr>
        <w:t xml:space="preserve">7.5 </w:t>
      </w:r>
      <w:r>
        <w:rPr>
          <w:rFonts w:hint="eastAsia"/>
          <w:highlight w:val="none"/>
        </w:rPr>
        <w:t xml:space="preserve">采购代理机构发出的所有补充、修改和变更文件均作为招标文件的组成部分，与招标文件具有同等法律效力，并对投标人具有约束力。 </w:t>
      </w:r>
      <w:r/>
    </w:p>
    <w:p>
      <w:pPr>
        <w:ind w:firstLine="420"/>
        <w:keepLines w:val="0"/>
        <w:pageBreakBefore w:val="0"/>
        <w:spacing w:line="360" w:lineRule="auto"/>
        <w:shd w:val="clear" w:color="auto" w:fill="ffffff"/>
        <w:widowControl/>
        <w:rPr>
          <w:rFonts w:ascii="Arial" w:hAnsi="Arial" w:cs="Arial"/>
          <w:b/>
          <w:bCs/>
          <w:sz w:val="24"/>
          <w:highlight w:val="none"/>
        </w:rPr>
        <w:outlineLvl w:val="1"/>
      </w:pPr>
      <w:r/>
      <w:bookmarkStart w:id="62" w:name="_Toc27318"/>
      <w:r>
        <w:rPr>
          <w:rFonts w:ascii="Arial" w:hAnsi="Arial" w:cs="Arial"/>
          <w:b/>
          <w:bCs/>
          <w:sz w:val="24"/>
          <w:highlight w:val="none"/>
        </w:rPr>
        <w:t xml:space="preserve">三、投标文件的编制</w:t>
      </w:r>
      <w:bookmarkEnd w:id="61"/>
      <w:r/>
      <w:bookmarkEnd w:id="62"/>
      <w:r/>
      <w:r/>
    </w:p>
    <w:p>
      <w:pPr>
        <w:pStyle w:val="1087"/>
        <w:ind w:left="0" w:firstLine="422"/>
        <w:jc w:val="both"/>
        <w:keepLines w:val="0"/>
        <w:pageBreakBefore w:val="0"/>
        <w:spacing w:line="360" w:lineRule="auto"/>
        <w:rPr>
          <w:rFonts w:ascii="Arial" w:hAnsi="Arial" w:eastAsia="宋体" w:cs="Arial"/>
          <w:b/>
          <w:bCs/>
          <w:sz w:val="21"/>
          <w:szCs w:val="21"/>
          <w:highlight w:val="none"/>
        </w:rPr>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
    </w:p>
    <w:p>
      <w:pPr>
        <w:ind w:firstLine="420"/>
        <w:keepLines w:val="0"/>
        <w:pageBreakBefore w:val="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keepLines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keepLines w:val="0"/>
        <w:pageBreakBefore w:val="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8.5 所有投标响应报价具体详见投标人须知前附表。</w:t>
      </w:r>
      <w:r/>
    </w:p>
    <w:p>
      <w:pPr>
        <w:ind w:firstLine="420"/>
        <w:keepLines w:val="0"/>
        <w:pageBreakBefore w:val="0"/>
        <w:spacing w:line="360" w:lineRule="auto"/>
        <w:rPr>
          <w:rFonts w:hint="eastAsia" w:ascii="宋体" w:hAnsi="宋体" w:cs="宋体"/>
          <w:b/>
          <w:szCs w:val="21"/>
          <w:highlight w:val="none"/>
          <w:lang w:val="zh-CN"/>
        </w:rPr>
        <w:outlineLvl w:val="2"/>
      </w:pPr>
      <w:r/>
      <w:bookmarkStart w:id="66" w:name="_Toc11547"/>
      <w:r/>
      <w:bookmarkStart w:id="67" w:name="_Toc30894"/>
      <w:r>
        <w:rPr>
          <w:rFonts w:hint="eastAsia" w:ascii="Arial" w:hAnsi="Arial" w:cs="Arial"/>
          <w:b/>
          <w:bCs/>
          <w:color w:val="000000"/>
          <w:szCs w:val="21"/>
          <w:highlight w:val="none"/>
        </w:rPr>
        <w:t xml:space="preserve">9.</w:t>
      </w:r>
      <w:r>
        <w:rPr>
          <w:rFonts w:hint="eastAsia" w:ascii="宋体" w:hAnsi="宋体" w:cs="宋体"/>
          <w:b/>
          <w:szCs w:val="21"/>
          <w:highlight w:val="none"/>
          <w:lang w:val="zh-CN"/>
        </w:rPr>
        <w:t xml:space="preserve">联合体（根据采购项目是否接受联合体投标而定）</w:t>
      </w:r>
      <w:bookmarkEnd w:id="66"/>
      <w:r/>
      <w:bookmarkEnd w:id="67"/>
      <w:r/>
      <w:r/>
    </w:p>
    <w:p>
      <w:pPr>
        <w:ind w:firstLine="420"/>
        <w:keepLines w:val="0"/>
        <w:pageBreakBefore w:val="0"/>
        <w:spacing w:line="360" w:lineRule="auto"/>
        <w:rPr>
          <w:rFonts w:hint="eastAsia" w:ascii="宋体" w:hAnsi="宋体" w:cs="宋体"/>
          <w:color w:val="000000"/>
          <w:szCs w:val="21"/>
          <w:highlight w:val="none"/>
        </w:rPr>
      </w:pPr>
      <w:r>
        <w:rPr>
          <w:rFonts w:hint="eastAsia" w:ascii="Arial" w:hAnsi="Arial" w:cs="Arial"/>
          <w:szCs w:val="21"/>
          <w:highlight w:val="none"/>
        </w:rPr>
        <w:t xml:space="preserve">9.1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p>
    <w:p>
      <w:pPr>
        <w:ind w:firstLine="420"/>
        <w:keepLines w:val="0"/>
        <w:pageBreakBefore w:val="0"/>
        <w:spacing w:line="360" w:lineRule="auto"/>
        <w:rPr>
          <w:rFonts w:hint="eastAsia" w:ascii="宋体" w:hAnsi="宋体" w:cs="宋体"/>
          <w:color w:val="000000"/>
          <w:szCs w:val="21"/>
          <w:highlight w:val="none"/>
        </w:rPr>
      </w:pPr>
      <w:r>
        <w:rPr>
          <w:rFonts w:hint="eastAsia" w:ascii="Arial" w:hAnsi="Arial" w:cs="Arial"/>
          <w:szCs w:val="21"/>
          <w:highlight w:val="none"/>
        </w:rPr>
        <w:t xml:space="preserve">9.2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keepLines w:val="0"/>
        <w:pageBreakBefore w:val="0"/>
        <w:spacing w:line="360" w:lineRule="auto"/>
        <w:rPr>
          <w:rFonts w:hint="eastAsia" w:ascii="宋体" w:hAnsi="宋体" w:cs="宋体"/>
          <w:highlight w:val="none"/>
        </w:rPr>
      </w:pPr>
      <w:r>
        <w:rPr>
          <w:rFonts w:hint="eastAsia" w:ascii="Arial" w:hAnsi="Arial" w:cs="Arial"/>
          <w:szCs w:val="21"/>
          <w:highlight w:val="none"/>
        </w:rPr>
        <w:t xml:space="preserve">9.3</w:t>
      </w:r>
      <w:r>
        <w:rPr>
          <w:rFonts w:hint="eastAsia" w:ascii="宋体" w:hAnsi="宋体" w:cs="宋体"/>
          <w:szCs w:val="21"/>
          <w:highlight w:val="none"/>
        </w:rPr>
        <w:t xml:space="preserve">以联合体形式参加采购的，</w:t>
      </w:r>
      <w:r>
        <w:rPr>
          <w:rFonts w:hint="eastAsia" w:ascii="宋体" w:hAnsi="宋体" w:cs="宋体"/>
          <w:b/>
          <w:szCs w:val="21"/>
          <w:highlight w:val="none"/>
        </w:rPr>
        <w:t xml:space="preserve">联合体各方均应当符合政府采购法第二十二条第一款规定的</w:t>
      </w:r>
      <w:r>
        <w:rPr>
          <w:rFonts w:hint="eastAsia" w:ascii="宋体" w:hAnsi="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cs="宋体"/>
          <w:highlight w:val="none"/>
        </w:rPr>
        <w:t xml:space="preserve">。由同一专业的供应商组成的联合体，</w:t>
      </w:r>
      <w:r>
        <w:rPr>
          <w:rFonts w:hint="eastAsia" w:ascii="宋体" w:hAnsi="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cs="宋体"/>
          <w:highlight w:val="none"/>
        </w:rPr>
        <w:t xml:space="preserve">以响应全权代表方的应答材料作为商务评审的依据</w:t>
      </w:r>
      <w:r>
        <w:rPr>
          <w:rFonts w:hint="eastAsia" w:ascii="宋体" w:hAnsi="宋体" w:cs="宋体"/>
          <w:color w:val="000000"/>
          <w:highlight w:val="none"/>
        </w:rPr>
        <w:t xml:space="preserve">。</w:t>
      </w:r>
      <w:r>
        <w:rPr>
          <w:rFonts w:hint="eastAsia" w:ascii="宋体" w:hAnsi="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360" w:lineRule="auto"/>
        <w:rPr>
          <w:rFonts w:hint="eastAsia" w:ascii="宋体" w:hAnsi="宋体" w:cs="宋体"/>
          <w:highlight w:val="none"/>
        </w:rPr>
      </w:pPr>
      <w:r>
        <w:rPr>
          <w:rFonts w:hint="eastAsia" w:ascii="Arial" w:hAnsi="Arial" w:cs="Arial"/>
          <w:szCs w:val="21"/>
          <w:highlight w:val="none"/>
        </w:rPr>
        <w:t xml:space="preserve">9.4 </w:t>
      </w:r>
      <w:r>
        <w:rPr>
          <w:rFonts w:hint="eastAsia" w:ascii="宋体" w:hAnsi="宋体" w:cs="宋体"/>
          <w:highlight w:val="none"/>
        </w:rPr>
        <w:t xml:space="preserve">联合体各方之间应当签订联合体协议，明确约定联合体各方承担的工作和相应的责任，并将联合体协议连同响应文件一并提交。</w:t>
      </w:r>
      <w:r/>
    </w:p>
    <w:p>
      <w:pPr>
        <w:ind w:firstLine="420"/>
        <w:keepLines w:val="0"/>
        <w:pageBreakBefore w:val="0"/>
        <w:spacing w:line="360" w:lineRule="auto"/>
        <w:shd w:val="clear" w:color="auto" w:fill="ffffff"/>
        <w:widowControl/>
        <w:rPr>
          <w:rFonts w:hint="eastAsia" w:ascii="宋体" w:hAnsi="宋体" w:cs="宋体"/>
          <w:highlight w:val="none"/>
        </w:rPr>
      </w:pPr>
      <w:r>
        <w:rPr>
          <w:rFonts w:hint="eastAsia" w:ascii="Arial" w:hAnsi="Arial" w:cs="Arial"/>
          <w:szCs w:val="21"/>
          <w:highlight w:val="none"/>
        </w:rPr>
        <w:t xml:space="preserve">9.5 </w:t>
      </w:r>
      <w:r>
        <w:rPr>
          <w:rFonts w:hint="eastAsia" w:ascii="宋体" w:hAnsi="宋体" w:cs="宋体"/>
          <w:highlight w:val="none"/>
        </w:rPr>
        <w:t xml:space="preserve">以联合体形式参加政府采购活动的，联合体各方不得再单独参加或者与其他供应商另外组成联合体参加同一合同项下的政府采购活动。</w:t>
      </w:r>
      <w:bookmarkEnd w:id="65"/>
      <w:r/>
      <w:r/>
    </w:p>
    <w:p>
      <w:pPr>
        <w:pStyle w:val="1087"/>
        <w:ind w:left="0" w:firstLine="422"/>
        <w:jc w:val="both"/>
        <w:keepLines w:val="0"/>
        <w:pageBreakBefore w:val="0"/>
        <w:spacing w:line="360" w:lineRule="auto"/>
        <w:rPr>
          <w:rFonts w:hint="eastAsia" w:ascii="宋体" w:hAnsi="宋体" w:eastAsia="宋体" w:cs="宋体"/>
          <w:b/>
          <w:sz w:val="24"/>
          <w:szCs w:val="24"/>
          <w:highlight w:val="none"/>
        </w:rPr>
      </w:pPr>
      <w:r/>
      <w:bookmarkStart w:id="68" w:name="_Toc22790"/>
      <w:r/>
      <w:bookmarkStart w:id="69" w:name="_Toc6681"/>
      <w:r>
        <w:rPr>
          <w:rFonts w:hint="eastAsia" w:ascii="Arial" w:hAnsi="Arial" w:eastAsia="宋体" w:cs="Arial"/>
          <w:b/>
          <w:bCs/>
          <w:color w:val="000000"/>
          <w:sz w:val="21"/>
          <w:szCs w:val="21"/>
          <w:highlight w:val="none"/>
        </w:rPr>
        <w:t xml:space="preserve">10</w:t>
      </w:r>
      <w:r>
        <w:rPr>
          <w:rFonts w:ascii="Arial" w:hAnsi="Arial" w:eastAsia="宋体" w:cs="Arial"/>
          <w:b/>
          <w:bCs/>
          <w:color w:val="000000"/>
          <w:sz w:val="21"/>
          <w:szCs w:val="21"/>
          <w:highlight w:val="none"/>
        </w:rPr>
        <w:t xml:space="preserve">.投标文件</w:t>
      </w:r>
      <w:r>
        <w:rPr>
          <w:rFonts w:hint="eastAsia" w:ascii="宋体" w:hAnsi="宋体" w:eastAsia="宋体" w:cs="宋体"/>
          <w:b/>
          <w:sz w:val="21"/>
          <w:highlight w:val="none"/>
        </w:rPr>
        <w:t xml:space="preserve">的</w:t>
      </w:r>
      <w:bookmarkEnd w:id="68"/>
      <w:r>
        <w:rPr>
          <w:rFonts w:hint="eastAsia" w:ascii="宋体" w:hAnsi="宋体" w:eastAsia="宋体" w:cs="宋体"/>
          <w:b/>
          <w:sz w:val="21"/>
          <w:highlight w:val="none"/>
        </w:rPr>
        <w:t xml:space="preserve">组成</w:t>
      </w:r>
      <w:bookmarkEnd w:id="69"/>
      <w:r>
        <w:rPr>
          <w:rFonts w:hint="eastAsia" w:ascii="宋体" w:hAnsi="宋体" w:eastAsia="宋体" w:cs="宋体"/>
          <w:b/>
          <w:sz w:val="21"/>
          <w:highlight w:val="none"/>
        </w:rPr>
        <w:t xml:space="preserve">（相应内容上传至投标客户端）：</w:t>
      </w:r>
      <w:r/>
    </w:p>
    <w:p>
      <w:pPr>
        <w:ind w:firstLine="420"/>
        <w:keepLines w:val="0"/>
        <w:pageBreakBefore w:val="0"/>
        <w:spacing w:line="360" w:lineRule="auto"/>
        <w:rPr>
          <w:rFonts w:hint="eastAsia" w:ascii="宋体" w:hAnsi="宋体" w:cs="宋体"/>
          <w:highlight w:val="none"/>
        </w:rPr>
      </w:pPr>
      <w:r/>
      <w:bookmarkStart w:id="70" w:name="_Hlk6917373"/>
      <w:r/>
      <w:bookmarkStart w:id="71" w:name="_Hlk525992732"/>
      <w:r/>
      <w:bookmarkStart w:id="72" w:name="_Hlk529436144"/>
      <w:r>
        <w:rPr>
          <w:rFonts w:hint="eastAsia" w:ascii="宋体" w:hAnsi="宋体" w:cs="宋体"/>
          <w:highlight w:val="none"/>
        </w:rPr>
        <w:t xml:space="preserve">1.投标函（格式见附件）；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2.资格证明文件：</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（1）法人或者其他组织的营业执照等证明文件，自然人的身份证明；</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w:t>
      </w:r>
      <w:r>
        <w:rPr>
          <w:rFonts w:hint="eastAsia"/>
          <w:highlight w:val="none"/>
        </w:rPr>
        <w:t xml:space="preserve">具有良好的商业信誉和健全的财务会计制度，提供上年度财务报表扫描件</w:t>
      </w:r>
      <w:r>
        <w:rPr>
          <w:rFonts w:hint="eastAsia" w:ascii="宋体" w:hAnsi="宋体" w:eastAsia="宋体" w:cs="宋体"/>
          <w:bCs/>
          <w:szCs w:val="21"/>
          <w:highlight w:val="none"/>
        </w:rPr>
        <w:t xml:space="preserve">（即</w:t>
      </w:r>
      <w:r>
        <w:rPr>
          <w:rFonts w:hint="eastAsia" w:ascii="宋体" w:hAnsi="宋体" w:eastAsia="宋体" w:cs="宋体"/>
          <w:bCs/>
          <w:szCs w:val="21"/>
          <w:highlight w:val="none"/>
          <w:lang w:val="en-US" w:eastAsia="zh-CN"/>
        </w:rPr>
        <w:t xml:space="preserve">2024年度或2025年度</w:t>
      </w:r>
      <w:r>
        <w:rPr>
          <w:rFonts w:hint="eastAsia" w:ascii="宋体" w:hAnsi="宋体" w:eastAsia="宋体" w:cs="宋体"/>
          <w:bCs/>
          <w:szCs w:val="21"/>
          <w:highlight w:val="none"/>
        </w:rPr>
        <w:t xml:space="preserve">财务报表，如为新成立的公司，应提供公司成立之后的财务报表）或投标截止时间前3个月内，由其基本开户银行出具的资信证明</w:t>
      </w:r>
      <w:r>
        <w:rPr>
          <w:rFonts w:hint="eastAsia" w:ascii="Arial" w:hAnsi="Arial" w:cs="Arial"/>
          <w:szCs w:val="21"/>
          <w:highlight w:val="none"/>
        </w:rPr>
        <w:t xml:space="preserve">；</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（3）具有履行合同所必需的设备和专业技术能力，提供具备履行合同所必需的设备和专业技术能力的证明材料或承诺函（由供应商根据项目需求提供说明材料）； </w:t>
      </w:r>
      <w:r/>
    </w:p>
    <w:p>
      <w:pPr>
        <w:ind w:firstLine="420"/>
        <w:keepLines w:val="0"/>
        <w:pageBreakBefore w:val="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（4）有依法缴纳税收和社会保障资金的良好记录，提供本次采购活动前6个月内（即2025年</w:t>
      </w:r>
      <w:r>
        <w:rPr>
          <w:rFonts w:hint="eastAsia" w:ascii="Arial" w:hAnsi="Arial" w:cs="Arial"/>
          <w:szCs w:val="21"/>
          <w:highlight w:val="none"/>
          <w:lang w:val="en-US" w:eastAsia="zh-CN"/>
        </w:rPr>
        <w:t xml:space="preserve">11</w:t>
      </w:r>
      <w:r>
        <w:rPr>
          <w:rFonts w:hint="eastAsia" w:ascii="Arial" w:hAnsi="Arial" w:cs="Arial"/>
          <w:szCs w:val="21"/>
          <w:highlight w:val="none"/>
        </w:rPr>
        <w:t xml:space="preserve">月（含）以来），至少1个月缴纳税收和社会保险的凭证扫描件，依法享受免缴、缓缴的，提供证明材料扫描件；</w:t>
      </w:r>
      <w:r/>
    </w:p>
    <w:p>
      <w:pPr>
        <w:ind w:firstLine="420"/>
        <w:keepLines w:val="0"/>
        <w:pageBreakBefore w:val="0"/>
        <w:spacing w:line="360" w:lineRule="auto"/>
        <w:shd w:val="clear" w:color="auto" w:fill="ffffff"/>
        <w:widowControl/>
        <w:rPr>
          <w:rFonts w:hint="eastAsia" w:ascii="Arial" w:hAnsi="Arial" w:eastAsia="宋体" w:cs="Arial"/>
          <w:szCs w:val="21"/>
          <w:highlight w:val="none"/>
          <w:lang w:eastAsia="zh-CN"/>
        </w:rPr>
      </w:pPr>
      <w:r>
        <w:rPr>
          <w:rFonts w:hint="eastAsia" w:ascii="Arial" w:hAnsi="Arial" w:cs="Arial"/>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rFonts w:hint="eastAsia" w:ascii="Arial" w:hAnsi="Arial" w:cs="Arial"/>
          <w:szCs w:val="21"/>
          <w:highlight w:val="none"/>
          <w:lang w:eastAsia="zh-CN"/>
        </w:rPr>
        <w:t xml:space="preserve">；</w:t>
      </w:r>
      <w:r/>
    </w:p>
    <w:p>
      <w:pPr>
        <w:ind w:firstLine="420"/>
        <w:keepLines w:val="0"/>
        <w:pageBreakBefore w:val="0"/>
        <w:spacing w:line="360" w:lineRule="auto"/>
        <w:shd w:val="clear" w:color="auto" w:fill="ffffff"/>
        <w:widowControl/>
        <w:rPr>
          <w:rFonts w:hint="eastAsia" w:ascii="Arial" w:hAnsi="Arial" w:cs="Arial"/>
          <w:szCs w:val="21"/>
          <w:highlight w:val="none"/>
          <w:lang w:val="en-US" w:eastAsia="zh-CN"/>
        </w:rPr>
      </w:pPr>
      <w:r>
        <w:rPr>
          <w:rFonts w:hint="eastAsia" w:ascii="Arial" w:hAnsi="Arial" w:cs="Arial"/>
          <w:szCs w:val="21"/>
          <w:highlight w:val="none"/>
          <w:lang w:eastAsia="zh-CN"/>
        </w:rPr>
        <w:t xml:space="preserve">（</w:t>
      </w:r>
      <w:r>
        <w:rPr>
          <w:rFonts w:hint="eastAsia" w:ascii="Arial" w:hAnsi="Arial" w:cs="Arial"/>
          <w:szCs w:val="21"/>
          <w:highlight w:val="none"/>
          <w:lang w:val="en-US" w:eastAsia="zh-CN"/>
        </w:rPr>
        <w:t xml:space="preserve">6</w:t>
      </w:r>
      <w:r>
        <w:rPr>
          <w:rFonts w:hint="eastAsia" w:ascii="Arial" w:hAnsi="Arial" w:cs="Arial"/>
          <w:szCs w:val="21"/>
          <w:highlight w:val="none"/>
          <w:lang w:eastAsia="zh-CN"/>
        </w:rPr>
        <w:t xml:space="preserve">）</w:t>
      </w:r>
      <w:r>
        <w:rPr>
          <w:rFonts w:hint="eastAsia" w:ascii="Arial" w:hAnsi="Arial" w:cs="Arial"/>
          <w:szCs w:val="21"/>
          <w:highlight w:val="none"/>
          <w:lang w:val="en-US" w:eastAsia="zh-CN"/>
        </w:rPr>
        <w:t xml:space="preserve">投标人若为生产商，需具有《药品生产许可证》（生产范围涵盖医用液氧或者医用氧或者医用氧（液态）或医用氧液态等）、《安全生产许可证》、《药品（再）注册批件》、《移动式压力容器充装许可证》。</w:t>
      </w:r>
      <w:r/>
    </w:p>
    <w:p>
      <w:pPr>
        <w:ind w:firstLine="420"/>
        <w:keepLines w:val="0"/>
        <w:pageBreakBefore w:val="0"/>
        <w:spacing w:line="360" w:lineRule="auto"/>
        <w:shd w:val="clear" w:color="auto" w:fill="ffffff"/>
        <w:widowControl/>
        <w:rPr>
          <w:rFonts w:hint="eastAsia" w:ascii="Arial" w:hAnsi="Arial" w:cs="Arial"/>
          <w:szCs w:val="21"/>
          <w:highlight w:val="none"/>
          <w:lang w:val="en-US" w:eastAsia="zh-CN"/>
        </w:rPr>
      </w:pPr>
      <w:r>
        <w:rPr>
          <w:rFonts w:hint="eastAsia" w:ascii="Arial" w:hAnsi="Arial" w:cs="Arial"/>
          <w:szCs w:val="21"/>
          <w:highlight w:val="none"/>
          <w:lang w:val="en-US" w:eastAsia="zh-CN"/>
        </w:rPr>
        <w:t xml:space="preserve">（7）投标人若为代理商，除提供所投产品生产厂商的上述资质外，还需要提供代理商自身的《药品经营许可证》（经营范围涵盖医用液氧或者化学药（含医用氧）等）；</w:t>
      </w:r>
      <w:r/>
    </w:p>
    <w:p>
      <w:pPr>
        <w:ind w:firstLine="420"/>
        <w:keepLines w:val="0"/>
        <w:pageBreakBefore w:val="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lang w:val="en-US" w:eastAsia="zh-CN"/>
        </w:rPr>
        <w:t xml:space="preserve">（8）投标人或委托的运输单位（须提供相关委托合同或其他证明文件）具有有效的《道路运输经营许可证》和医用液氧专用运输槽车，提供相应的《行驶证》和《运输证》，以及交管部门颁发的南京市区车辆通行证。</w:t>
      </w:r>
      <w:r/>
    </w:p>
    <w:p>
      <w:pPr>
        <w:pStyle w:val="937"/>
        <w:keepLines w:val="0"/>
        <w:pageBreakBefore w:val="0"/>
        <w:spacing w:line="360" w:lineRule="auto"/>
        <w:rPr>
          <w:rFonts w:hint="eastAsia" w:eastAsia="宋体"/>
          <w:highlight w:val="none"/>
          <w:lang w:eastAsia="zh-CN"/>
        </w:rPr>
      </w:pPr>
      <w:r>
        <w:rPr>
          <w:rFonts w:hint="eastAsia" w:eastAsia="宋体"/>
          <w:highlight w:val="none"/>
          <w:lang w:eastAsia="zh-CN"/>
        </w:rPr>
      </w:r>
      <w:r/>
    </w:p>
    <w:p>
      <w:pPr>
        <w:ind w:firstLine="420"/>
        <w:keepLines w:val="0"/>
        <w:pageBreakBefore w:val="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以上（2）-（5）款证明材料可使用《南京市政府采购供应商信用记录表暨信用承诺书》替代。</w:t>
      </w:r>
      <w:r/>
    </w:p>
    <w:p>
      <w:pPr>
        <w:ind w:firstLine="420"/>
        <w:keepLines w:val="0"/>
        <w:pageBreakBefore w:val="0"/>
        <w:spacing w:line="360" w:lineRule="auto"/>
        <w:shd w:val="clear" w:color="auto" w:fill="ffffff"/>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3.</w:t>
      </w:r>
      <w:bookmarkStart w:id="73" w:name="_Hlk39128912"/>
      <w:r>
        <w:rPr>
          <w:rFonts w:hint="eastAsia" w:ascii="Arial" w:hAnsi="Arial" w:cs="Arial"/>
          <w:szCs w:val="21"/>
          <w:highlight w:val="none"/>
        </w:rPr>
        <w:t xml:space="preserve">法人代表授权书（法人直接参与投标的可不提供）、法人身份证扫描件、投标人代表身份证扫描件（法人直接参与投标的可不提供）</w:t>
      </w:r>
      <w:r>
        <w:rPr>
          <w:rFonts w:hint="eastAsia" w:ascii="宋体" w:hAnsi="宋体"/>
          <w:highlight w:val="none"/>
        </w:rPr>
        <w:t xml:space="preserve">；</w:t>
      </w:r>
      <w:bookmarkEnd w:id="73"/>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.开标一览表（格式系统生成）</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.细目报价表（格式见附件）</w:t>
      </w:r>
      <w:bookmarkEnd w:id="70"/>
      <w:r/>
      <w:bookmarkEnd w:id="71"/>
      <w:r/>
      <w:bookmarkEnd w:id="72"/>
      <w:r/>
      <w:r/>
    </w:p>
    <w:p>
      <w:pPr>
        <w:ind w:firstLine="420"/>
        <w:keepLines w:val="0"/>
        <w:pageBreakBefore w:val="0"/>
        <w:spacing w:line="360" w:lineRule="auto"/>
        <w:rPr>
          <w:rFonts w:hint="eastAsia" w:ascii="宋体" w:hAnsi="宋体" w:cs="宋体"/>
          <w:highlight w:val="none"/>
        </w:rPr>
      </w:pPr>
      <w:r/>
      <w:bookmarkStart w:id="74" w:name="_Toc15215"/>
      <w:r/>
      <w:bookmarkStart w:id="75" w:name="_Toc31206"/>
      <w:r>
        <w:rPr>
          <w:rFonts w:hint="eastAsia" w:ascii="宋体" w:hAnsi="宋体" w:cs="宋体"/>
          <w:highlight w:val="none"/>
          <w:lang w:val="en-US" w:eastAsia="zh-CN"/>
        </w:rPr>
        <w:t xml:space="preserve">6</w:t>
      </w:r>
      <w:r>
        <w:rPr>
          <w:rFonts w:hint="eastAsia" w:ascii="宋体" w:hAnsi="宋体" w:cs="宋体"/>
          <w:highlight w:val="none"/>
        </w:rPr>
        <w:t xml:space="preserve">.</w:t>
      </w:r>
      <w:r>
        <w:rPr>
          <w:rFonts w:hint="eastAsia" w:ascii="宋体" w:hAnsi="宋体" w:cs="宋体"/>
          <w:highlight w:val="none"/>
          <w:lang w:eastAsia="zh-CN"/>
        </w:rPr>
        <w:t xml:space="preserve">采购需求偏离响应表</w:t>
      </w:r>
      <w:r>
        <w:rPr>
          <w:rFonts w:hint="eastAsia" w:ascii="宋体" w:hAnsi="宋体" w:cs="宋体"/>
          <w:highlight w:val="none"/>
        </w:rPr>
        <w:t xml:space="preserve">（格式见附件）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7</w:t>
      </w:r>
      <w:r>
        <w:rPr>
          <w:rFonts w:hint="eastAsia" w:ascii="宋体" w:hAnsi="宋体" w:cs="宋体"/>
          <w:highlight w:val="none"/>
        </w:rPr>
        <w:t xml:space="preserve">.</w:t>
      </w:r>
      <w:r>
        <w:rPr>
          <w:rFonts w:hint="eastAsia" w:ascii="宋体" w:hAnsi="宋体" w:cs="宋体"/>
          <w:highlight w:val="none"/>
          <w:lang w:val="zh-CN"/>
        </w:rPr>
        <w:t xml:space="preserve">设备主要性能的</w:t>
      </w:r>
      <w:r>
        <w:rPr>
          <w:rFonts w:hint="eastAsia" w:ascii="宋体" w:hAnsi="宋体" w:cs="宋体"/>
          <w:highlight w:val="none"/>
        </w:rPr>
        <w:t xml:space="preserve">技术</w:t>
      </w:r>
      <w:r>
        <w:rPr>
          <w:rFonts w:hint="eastAsia" w:ascii="宋体" w:hAnsi="宋体" w:cs="宋体"/>
          <w:highlight w:val="none"/>
          <w:lang w:val="zh-CN"/>
        </w:rPr>
        <w:t xml:space="preserve">资料</w:t>
      </w:r>
      <w:r>
        <w:rPr>
          <w:rFonts w:hint="eastAsia" w:ascii="宋体" w:hAnsi="宋体" w:cs="宋体"/>
          <w:highlight w:val="none"/>
        </w:rPr>
        <w:t xml:space="preserve">以及</w:t>
      </w:r>
      <w:r>
        <w:rPr>
          <w:rFonts w:hint="eastAsia" w:ascii="宋体" w:hAnsi="宋体" w:cs="宋体"/>
          <w:highlight w:val="none"/>
          <w:lang w:val="zh-CN"/>
        </w:rPr>
        <w:t xml:space="preserve">供应商认为需要提供的其他技术资料</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.售后服务实施方案等</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.评分标准中对应的所需证明材料（如有自行添加）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lang w:val="en-US" w:eastAsia="zh-CN"/>
        </w:rPr>
        <w:t xml:space="preserve">10</w:t>
      </w:r>
      <w:r>
        <w:rPr>
          <w:rFonts w:hint="eastAsia" w:ascii="宋体" w:hAnsi="宋体" w:cs="宋体"/>
          <w:highlight w:val="none"/>
        </w:rPr>
        <w:t xml:space="preserve">.要求采购人提供的配合（如有自拟并自行添加）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1</w:t>
      </w:r>
      <w:r>
        <w:rPr>
          <w:rFonts w:hint="eastAsia" w:ascii="宋体" w:hAnsi="宋体" w:cs="宋体"/>
          <w:highlight w:val="none"/>
        </w:rPr>
        <w:t xml:space="preserve">.其它（投标人认为有必要提供的声明和文件，如有自拟并自行添加）</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（1）投标供应商简介和经营情况说明；（格式见附件）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（2）如是小微企业的，提供《中小企业声明函》；（格式见附件）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（3）残疾人福利性单位声明函；（供应商为残疾人福利性单位的提供，格式见附件）</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（4）由省级以上监狱管理局、戒毒管理局出具的属于监狱企业的证明文件；（如适用）</w:t>
      </w:r>
      <w:r/>
    </w:p>
    <w:p>
      <w:pPr>
        <w:ind w:firstLine="420"/>
        <w:keepLines w:val="0"/>
        <w:pageBreakBefore w:val="0"/>
        <w:spacing w:line="360" w:lineRule="auto"/>
        <w:rPr>
          <w:rFonts w:hint="eastAsia" w:ascii="宋体" w:hAnsi="宋体" w:cs="宋体"/>
          <w:highlight w:val="none"/>
        </w:rPr>
      </w:pPr>
      <w:r>
        <w:rPr>
          <w:rFonts w:hint="eastAsia" w:ascii="宋体" w:hAnsi="宋体" w:cs="宋体"/>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keepLines w:val="0"/>
        <w:pageBreakBefore w:val="0"/>
        <w:spacing w:line="360" w:lineRule="auto"/>
        <w:rPr>
          <w:rFonts w:hint="eastAsia" w:eastAsia="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w:t>
      </w:r>
      <w:r>
        <w:rPr>
          <w:rFonts w:hint="eastAsia" w:ascii="宋体" w:hAnsi="宋体" w:eastAsia="宋体" w:cs="宋体"/>
          <w:i w:val="0"/>
          <w:iCs w:val="0"/>
          <w:caps w:val="0"/>
          <w:color w:val="000000"/>
          <w:spacing w:val="0"/>
          <w:sz w:val="21"/>
          <w:szCs w:val="21"/>
          <w:highlight w:val="none"/>
          <w:shd w:val="clear" w:color="auto" w:fill="ffffff"/>
          <w:vertAlign w:val="baseline"/>
        </w:rPr>
        <w:t xml:space="preserve">本国产品参与竞争的，</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提供</w:t>
      </w:r>
      <w:r>
        <w:rPr>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cs="宋体"/>
          <w:highlight w:val="none"/>
        </w:rPr>
        <w:t xml:space="preserve">（格式见附件）</w:t>
      </w:r>
      <w:r/>
    </w:p>
    <w:p>
      <w:pPr>
        <w:ind w:firstLine="420"/>
        <w:keepLines w:val="0"/>
        <w:pageBreakBefore w:val="0"/>
        <w:spacing w:line="360" w:lineRule="auto"/>
        <w:rPr>
          <w:rFonts w:ascii="Arial" w:hAnsi="Arial" w:cs="Arial"/>
          <w:color w:val="000000"/>
          <w:szCs w:val="21"/>
          <w:highlight w:val="none"/>
        </w:rPr>
      </w:pPr>
      <w:r>
        <w:rPr>
          <w:rFonts w:hint="eastAsia" w:ascii="宋体" w:hAnsi="宋体" w:cs="宋体"/>
          <w:highlight w:val="none"/>
        </w:rPr>
        <w:t xml:space="preserve">上述1-</w:t>
      </w:r>
      <w:r>
        <w:rPr>
          <w:rFonts w:hint="eastAsia" w:ascii="宋体" w:hAnsi="宋体" w:cs="宋体"/>
          <w:highlight w:val="none"/>
          <w:lang w:val="en-US" w:eastAsia="zh-CN"/>
        </w:rPr>
        <w:t xml:space="preserve">6</w:t>
      </w:r>
      <w:r>
        <w:rPr>
          <w:rFonts w:hint="eastAsia" w:ascii="宋体" w:hAnsi="宋体" w:cs="宋体"/>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keepLines w:val="0"/>
        <w:pageBreakBefore w:val="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087"/>
        <w:ind w:left="0" w:firstLine="422"/>
        <w:jc w:val="both"/>
        <w:keepLines w:val="0"/>
        <w:pageBreakBefore w:val="0"/>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
    </w:p>
    <w:p>
      <w:pPr>
        <w:ind w:firstLine="420"/>
        <w:jc w:val="left"/>
        <w:keepLines w:val="0"/>
        <w:pageBreakBefore w:val="0"/>
        <w:spacing w:line="360" w:lineRule="auto"/>
        <w:rPr>
          <w:rFonts w:hint="eastAsia"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087"/>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p>
    <w:p>
      <w:pPr>
        <w:ind w:firstLine="420"/>
        <w:keepLines w:val="0"/>
        <w:pageBreakBefore w:val="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80" w:name="_Toc16938541"/>
      <w:r/>
      <w:bookmarkStart w:id="81" w:name="_Toc462564084"/>
      <w:r/>
      <w:bookmarkStart w:id="82" w:name="_Toc20823297"/>
      <w:r/>
      <w:bookmarkStart w:id="83" w:name="_Toc513029225"/>
      <w:r/>
      <w:bookmarkStart w:id="84" w:name="_Toc15509"/>
      <w:r/>
      <w:bookmarkStart w:id="85" w:name="_Toc415"/>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rPr>
          <w:rFonts w:hint="eastAsia" w:ascii="宋体" w:hAnsi="宋体" w:cs="Arial"/>
          <w:b/>
          <w:bCs/>
          <w:color w:val="000000"/>
          <w:szCs w:val="21"/>
          <w:highlight w:val="none"/>
        </w:rPr>
        <w:t xml:space="preserve">14.投标截止日期</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88" w:name="_Toc513029227"/>
      <w:r/>
      <w:bookmarkStart w:id="89" w:name="_Toc16938543"/>
      <w:r/>
      <w:bookmarkStart w:id="90" w:name="_Toc20823299"/>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91" w:name="_Toc16938544"/>
      <w:r/>
      <w:bookmarkStart w:id="92" w:name="_Toc20823300"/>
      <w:r/>
      <w:bookmarkStart w:id="93" w:name="_Toc513029228"/>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 投标文件的撤回</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16.1.1 电子投标文件的撤回</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投标人可在投标截止时间前，撤回其电子投标文件。</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16.1.2 投标人撤回电子投标文件，则认为其不再参与本项目投标活动。</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 投标文件的修改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16.2.1投标人可在投标截止时间前，对其电子投标文件进行修改。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16.2.2 在投标截止时间之后，投标人不得对其电子投标文件作任何修改。</w:t>
      </w:r>
      <w:r/>
    </w:p>
    <w:p>
      <w:pPr>
        <w:ind w:firstLine="420"/>
        <w:keepLines w:val="0"/>
        <w:pageBreakBefore w:val="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087"/>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94" w:name="_Toc13829"/>
      <w:r/>
      <w:bookmarkStart w:id="95" w:name="_Toc15345"/>
      <w:r/>
      <w:bookmarkStart w:id="96" w:name="_Toc3679"/>
      <w:r/>
      <w:bookmarkStart w:id="97" w:name="_Toc20683"/>
      <w:r/>
      <w:bookmarkStart w:id="98" w:name="OLE_LINK7"/>
      <w:r/>
      <w:bookmarkStart w:id="99" w:name="OLE_LINK3"/>
      <w:r/>
      <w:bookmarkStart w:id="100" w:name="_Toc6944"/>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r/>
      <w:bookmarkEnd w:id="99"/>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keepLines w:val="0"/>
        <w:pageBreakBefore w:val="0"/>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keepLines w:val="0"/>
        <w:pageBreakBefore w:val="0"/>
        <w:spacing w:line="360" w:lineRule="auto"/>
        <w:rPr>
          <w:highlight w:val="none"/>
        </w:rPr>
      </w:pPr>
      <w:r>
        <w:rPr>
          <w:rFonts w:hint="eastAsia" w:ascii="宋体" w:hAnsi="宋体" w:cs="Arial"/>
          <w:b/>
          <w:bCs/>
          <w:szCs w:val="21"/>
          <w:highlight w:val="none"/>
        </w:rPr>
        <w:t xml:space="preserve">18.资格性审查：</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18.3</w:t>
      </w:r>
      <w:bookmarkEnd w:id="100"/>
      <w:r/>
      <w:bookmarkStart w:id="101" w:name="_Toc30296"/>
      <w:r/>
      <w:bookmarkStart w:id="102" w:name="_Toc20823303"/>
      <w:r/>
      <w:bookmarkStart w:id="103" w:name="_Toc16938547"/>
      <w:r/>
      <w:bookmarkStart w:id="104" w:name="_Toc29284"/>
      <w:r/>
      <w:bookmarkStart w:id="105" w:name="_Toc513029231"/>
      <w:r>
        <w:rPr>
          <w:rFonts w:hint="eastAsia" w:ascii="宋体" w:hAnsi="宋体" w:cs="Arial"/>
          <w:bCs/>
          <w:szCs w:val="21"/>
          <w:highlight w:val="none"/>
        </w:rPr>
        <w:t xml:space="preserve">通过资格性审查合格的投标人不足3家的，不得评标。</w:t>
      </w:r>
      <w:r/>
    </w:p>
    <w:p>
      <w:pPr>
        <w:ind w:firstLine="422"/>
        <w:keepLines w:val="0"/>
        <w:pageBreakBefore w:val="0"/>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p>
    <w:p>
      <w:pPr>
        <w:ind w:firstLine="422"/>
        <w:keepLines w:val="0"/>
        <w:pageBreakBefore w:val="0"/>
        <w:spacing w:line="360" w:lineRule="auto"/>
        <w:rPr>
          <w:rFonts w:hint="eastAsia" w:ascii="宋体" w:hAnsi="宋体" w:cs="Arial"/>
          <w:b/>
          <w:szCs w:val="21"/>
          <w:highlight w:val="none"/>
        </w:rPr>
      </w:pPr>
      <w:r>
        <w:rPr>
          <w:rFonts w:hint="eastAsia" w:ascii="宋体" w:hAnsi="宋体" w:cs="Arial"/>
          <w:b/>
          <w:szCs w:val="21"/>
          <w:highlight w:val="none"/>
        </w:rPr>
        <w:t xml:space="preserve">19.1评标组织</w:t>
      </w:r>
      <w:r/>
    </w:p>
    <w:p>
      <w:pPr>
        <w:ind w:firstLine="420"/>
        <w:keepLines w:val="0"/>
        <w:pageBreakBefore w:val="0"/>
        <w:spacing w:line="360" w:lineRule="auto"/>
        <w:rPr>
          <w:rFonts w:ascii="Arial" w:hAnsi="Arial" w:cs="Arial"/>
          <w:bCs/>
          <w:highlight w:val="none"/>
        </w:rPr>
      </w:pPr>
      <w:r>
        <w:rPr>
          <w:rFonts w:hint="eastAsia" w:ascii="宋体" w:hAnsi="宋体" w:cs="Arial"/>
          <w:bCs/>
          <w:szCs w:val="21"/>
          <w:highlight w:val="none"/>
        </w:rPr>
        <w:t xml:space="preserve">19.1评</w:t>
      </w:r>
      <w:r>
        <w:rPr>
          <w:rFonts w:hint="eastAsia" w:ascii="Arial" w:hAnsi="Arial" w:cs="Arial"/>
          <w:bCs/>
          <w:highlight w:val="none"/>
        </w:rPr>
        <w:t xml:space="preserve">标工作由采购代理机构负责组织，具体评标事务由依法组建的评标委员会负责，并独立履行下列职责：</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keepLines w:val="0"/>
        <w:pageBreakBefore w:val="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keepLines w:val="0"/>
        <w:pageBreakBefore w:val="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keepLines w:val="0"/>
        <w:pageBreakBefore w:val="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highlight w:val="none"/>
        </w:rPr>
        <w:t xml:space="preserve">评标委员会由采购人代表和有关技术、经济等方面的专家组成，独立开展评审工作且评标委员会人员构成符合有关规定。</w:t>
      </w:r>
      <w:r/>
    </w:p>
    <w:p>
      <w:pPr>
        <w:ind w:firstLine="422"/>
        <w:keepLines w:val="0"/>
        <w:pageBreakBefore w:val="0"/>
        <w:spacing w:line="360" w:lineRule="auto"/>
        <w:rPr>
          <w:rFonts w:hint="eastAsia" w:ascii="宋体" w:hAnsi="宋体" w:cs="Arial"/>
          <w:b/>
          <w:szCs w:val="21"/>
          <w:highlight w:val="none"/>
        </w:rPr>
      </w:pPr>
      <w:r/>
      <w:bookmarkStart w:id="106" w:name="_Toc16288"/>
      <w:r>
        <w:rPr>
          <w:rFonts w:hint="eastAsia" w:ascii="宋体" w:hAnsi="宋体" w:cs="Arial"/>
          <w:b/>
          <w:szCs w:val="21"/>
          <w:highlight w:val="none"/>
        </w:rPr>
        <w:t xml:space="preserve">19.3 对投标文件的符合性审查</w:t>
      </w:r>
      <w:bookmarkEnd w:id="106"/>
      <w:r/>
      <w:r/>
    </w:p>
    <w:p>
      <w:pPr>
        <w:ind w:firstLine="420"/>
        <w:keepLines w:val="0"/>
        <w:pageBreakBefore w:val="0"/>
        <w:spacing w:line="360" w:lineRule="auto"/>
        <w:shd w:val="clear" w:color="auto" w:fill="ffffff"/>
        <w:widowControl/>
        <w:rPr>
          <w:rFonts w:hint="default" w:hAnsi="宋体" w:eastAsia="宋体"/>
          <w:bCs/>
          <w:szCs w:val="21"/>
          <w:highlight w:val="none"/>
          <w:lang w:val="en-US" w:eastAsia="zh-CN"/>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highlight w:val="none"/>
        </w:rPr>
        <w:t xml:space="preserve">实质性要求是指本招标文件中用带星号（“★”）说明的商务和技术要求</w:t>
      </w:r>
      <w:r>
        <w:rPr>
          <w:rFonts w:hint="eastAsia" w:hAnsi="宋体"/>
          <w:bCs/>
          <w:szCs w:val="21"/>
          <w:highlight w:val="none"/>
          <w:lang w:eastAsia="zh-CN"/>
        </w:rPr>
        <w:t xml:space="preserve">，</w:t>
      </w:r>
      <w:r>
        <w:rPr>
          <w:rFonts w:hint="eastAsia" w:hAnsi="宋体"/>
          <w:bCs/>
          <w:szCs w:val="21"/>
          <w:highlight w:val="none"/>
          <w:lang w:val="en-US" w:eastAsia="zh-CN"/>
        </w:rPr>
        <w:t xml:space="preserve">偏离将导致其投标被否决。</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keepLines w:val="0"/>
        <w:pageBreakBefore w:val="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keepLines w:val="0"/>
        <w:pageBreakBefore w:val="0"/>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keepLines w:val="0"/>
        <w:pageBreakBefore w:val="0"/>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keepLines w:val="0"/>
        <w:pageBreakBefore w:val="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19.3.6评审过程中出现下列情形之一的，评审委员会应当启动异常低价投标（响应）审查程序： </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19.3.6.1投标（响应）报价低于采购项目预算50%的，即投标（响应）报价&lt;采购项目预算×50%； </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19.3.6.2投标（响应）报价低于采购项目最高限价45%的，即投标（响应）报价&lt;采购项目最高限价×45%； </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19.3.6.3评审委员会认定的供应商报价过低、有可能影响产品质量或者不能诚信履约的其他情形。 </w:t>
      </w:r>
      <w:r/>
    </w:p>
    <w:p>
      <w:pPr>
        <w:ind w:firstLine="420"/>
        <w:keepLines w:val="0"/>
        <w:pageBreakBefore w:val="0"/>
        <w:spacing w:line="360" w:lineRule="auto"/>
        <w:rPr>
          <w:highlight w:val="none"/>
        </w:rPr>
      </w:pPr>
      <w:r>
        <w:rPr>
          <w:rFonts w:hint="eastAsia" w:ascii="宋体" w:hAnsi="宋体" w:cs="Arial"/>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01"/>
      <w:r/>
      <w:r/>
    </w:p>
    <w:p>
      <w:pPr>
        <w:pStyle w:val="1087"/>
        <w:ind w:left="0" w:firstLine="422"/>
        <w:jc w:val="both"/>
        <w:keepLines w:val="0"/>
        <w:pageBreakBefore w:val="0"/>
        <w:spacing w:line="360" w:lineRule="auto"/>
        <w:rPr>
          <w:rFonts w:hint="eastAsia" w:ascii="宋体" w:hAnsi="宋体" w:eastAsia="宋体" w:cs="Arial"/>
          <w:b/>
          <w:bCs/>
          <w:sz w:val="21"/>
          <w:szCs w:val="21"/>
          <w:highlight w:val="none"/>
        </w:rPr>
      </w:pPr>
      <w:r/>
      <w:bookmarkStart w:id="107" w:name="_Toc26857"/>
      <w:r/>
      <w:bookmarkStart w:id="108" w:name="_Toc13685"/>
      <w:r>
        <w:rPr>
          <w:rFonts w:hint="eastAsia" w:ascii="宋体" w:hAnsi="宋体" w:eastAsia="宋体" w:cs="Arial"/>
          <w:b/>
          <w:bCs/>
          <w:sz w:val="21"/>
          <w:szCs w:val="21"/>
          <w:highlight w:val="none"/>
        </w:rPr>
        <w:t xml:space="preserve">19.4投标文件的澄清</w:t>
      </w:r>
      <w:bookmarkEnd w:id="107"/>
      <w:r>
        <w:rPr>
          <w:rFonts w:hint="eastAsia" w:ascii="宋体" w:hAnsi="宋体" w:eastAsia="宋体" w:cs="Arial"/>
          <w:b/>
          <w:bCs/>
          <w:sz w:val="21"/>
          <w:szCs w:val="21"/>
          <w:highlight w:val="none"/>
        </w:rPr>
        <w:t xml:space="preserve">  </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keepLines w:val="0"/>
        <w:pageBreakBefore w:val="0"/>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19.5比较与评价</w:t>
      </w:r>
      <w:r/>
    </w:p>
    <w:p>
      <w:pPr>
        <w:ind w:firstLine="420"/>
        <w:keepLines w:val="0"/>
        <w:pageBreakBefore w:val="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keepLines w:val="0"/>
        <w:pageBreakBefore w:val="0"/>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keepLines w:val="0"/>
        <w:pageBreakBefore w:val="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keepLines w:val="0"/>
        <w:pageBreakBefore w:val="0"/>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keepLines w:val="0"/>
        <w:pageBreakBefore w:val="0"/>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keepLines w:val="0"/>
        <w:pageBreakBefore w:val="0"/>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keepLines w:val="0"/>
        <w:pageBreakBefore w:val="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（12）不同供应商的法定代表人或委托代理人有夫妻、直系血亲关系的；</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（13）不同供应商的负责人为同一人或者存在控股、管理关系的；</w:t>
      </w:r>
      <w:r/>
    </w:p>
    <w:p>
      <w:pPr>
        <w:ind w:firstLine="420"/>
        <w:keepLines w:val="0"/>
        <w:pageBreakBefore w:val="0"/>
        <w:spacing w:line="360" w:lineRule="auto"/>
        <w:rPr>
          <w:rFonts w:hint="eastAsia" w:ascii="宋体" w:hAnsi="宋体" w:cs="Arial"/>
          <w:bCs/>
          <w:szCs w:val="21"/>
          <w:highlight w:val="none"/>
        </w:rPr>
      </w:pPr>
      <w:r>
        <w:rPr>
          <w:rFonts w:hint="eastAsia" w:ascii="宋体" w:hAnsi="宋体" w:cs="Arial"/>
          <w:bCs/>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ascii="宋体" w:hAnsi="宋体" w:cs="Arial"/>
          <w:bCs/>
          <w:szCs w:val="21"/>
          <w:highlight w:val="none"/>
        </w:rPr>
        <w:t xml:space="preserve">15</w:t>
      </w:r>
      <w:r>
        <w:rPr>
          <w:rFonts w:hAnsi="宋体"/>
          <w:szCs w:val="21"/>
          <w:highlight w:val="none"/>
        </w:rPr>
        <w:t xml:space="preserve">）提供虚假材料的（包括工商营业执照、财务报表、资格证明文件等）；</w:t>
      </w:r>
      <w:r/>
    </w:p>
    <w:p>
      <w:pPr>
        <w:ind w:firstLine="420"/>
        <w:keepLines w:val="0"/>
        <w:pageBreakBefore w:val="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16</w:t>
      </w:r>
      <w:r>
        <w:rPr>
          <w:rFonts w:ascii="宋体" w:hAnsi="宋体" w:cs="Arial"/>
          <w:bCs/>
          <w:szCs w:val="21"/>
          <w:highlight w:val="none"/>
        </w:rPr>
        <w:t xml:space="preserve">）未通过符合性检查的；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17</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p>
    <w:p>
      <w:pPr>
        <w:ind w:firstLine="420"/>
        <w:jc w:val="left"/>
        <w:keepLines w:val="0"/>
        <w:pageBreakBefore w:val="0"/>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18</w:t>
      </w:r>
      <w:r>
        <w:rPr>
          <w:rFonts w:hAnsi="宋体"/>
          <w:szCs w:val="21"/>
          <w:highlight w:val="none"/>
        </w:rPr>
        <w:t xml:space="preserve">）不符合招标文件中规定的其它实质性要求的；</w:t>
      </w:r>
      <w:r/>
    </w:p>
    <w:p>
      <w:pPr>
        <w:ind w:firstLine="420"/>
        <w:jc w:val="left"/>
        <w:keepLines w:val="0"/>
        <w:pageBreakBefore w:val="0"/>
        <w:spacing w:line="360" w:lineRule="auto"/>
        <w:shd w:val="clear" w:color="auto" w:fill="ffffff"/>
        <w:widowControl/>
        <w:rPr>
          <w:rFonts w:hint="eastAsia" w:hAnsi="宋体" w:eastAsia="宋体"/>
          <w:szCs w:val="21"/>
          <w:highlight w:val="none"/>
          <w:lang w:eastAsia="zh-CN"/>
        </w:rPr>
      </w:pPr>
      <w:r>
        <w:rPr>
          <w:rFonts w:hAnsi="宋体"/>
          <w:szCs w:val="21"/>
          <w:highlight w:val="none"/>
        </w:rPr>
        <w:t xml:space="preserve">（</w:t>
      </w:r>
      <w:r>
        <w:rPr>
          <w:rFonts w:hint="eastAsia" w:ascii="宋体" w:hAnsi="宋体" w:cs="Arial"/>
          <w:bCs/>
          <w:szCs w:val="21"/>
          <w:highlight w:val="none"/>
        </w:rPr>
        <w:t xml:space="preserve">19</w:t>
      </w:r>
      <w:r>
        <w:rPr>
          <w:rFonts w:hAnsi="宋体"/>
          <w:szCs w:val="21"/>
          <w:highlight w:val="none"/>
        </w:rPr>
        <w:t xml:space="preserve">）</w:t>
      </w:r>
      <w:r>
        <w:rPr>
          <w:rFonts w:hint="eastAsia" w:hAnsi="宋体"/>
          <w:szCs w:val="21"/>
          <w:highlight w:val="none"/>
        </w:rPr>
        <w:t xml:space="preserve">投标人所投标产品不符合招标文件中所列国家强制性标准的</w:t>
      </w:r>
      <w:r>
        <w:rPr>
          <w:rFonts w:hint="eastAsia" w:hAnsi="宋体"/>
          <w:szCs w:val="21"/>
          <w:highlight w:val="none"/>
          <w:lang w:eastAsia="zh-CN"/>
        </w:rPr>
        <w:t xml:space="preserve">；</w:t>
      </w:r>
      <w:r/>
    </w:p>
    <w:p>
      <w:pPr>
        <w:ind w:firstLine="420"/>
        <w:jc w:val="left"/>
        <w:keepLines w:val="0"/>
        <w:pageBreakBefore w:val="0"/>
        <w:spacing w:line="360" w:lineRule="auto"/>
        <w:shd w:val="clear" w:color="auto" w:fill="ffffff"/>
        <w:widowControl/>
        <w:rPr>
          <w:szCs w:val="21"/>
          <w:highlight w:val="none"/>
        </w:rPr>
      </w:pPr>
      <w:r>
        <w:rPr>
          <w:rFonts w:hint="eastAsia" w:hAnsi="宋体"/>
          <w:szCs w:val="21"/>
          <w:highlight w:val="none"/>
          <w:lang w:eastAsia="zh-CN"/>
        </w:rPr>
        <w:t xml:space="preserve">（</w:t>
      </w:r>
      <w:r>
        <w:rPr>
          <w:rFonts w:hint="eastAsia" w:hAnsi="宋体"/>
          <w:szCs w:val="21"/>
          <w:highlight w:val="none"/>
          <w:lang w:val="en-US" w:eastAsia="zh-CN"/>
        </w:rPr>
        <w:t xml:space="preserve">20</w:t>
      </w:r>
      <w:r>
        <w:rPr>
          <w:rFonts w:hint="eastAsia" w:hAnsi="宋体"/>
          <w:szCs w:val="21"/>
          <w:highlight w:val="none"/>
          <w:lang w:eastAsia="zh-CN"/>
        </w:rPr>
        <w:t xml:space="preserve">）</w:t>
      </w:r>
      <w:r>
        <w:rPr>
          <w:rFonts w:hAnsi="宋体"/>
          <w:szCs w:val="21"/>
          <w:highlight w:val="none"/>
        </w:rPr>
        <w:t xml:space="preserve">法律、法规和招标文件规定的其他无效情形。</w:t>
      </w:r>
      <w:r/>
    </w:p>
    <w:p>
      <w:pPr>
        <w:ind w:firstLine="420"/>
        <w:keepLines w:val="0"/>
        <w:pageBreakBefore w:val="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p>
    <w:p>
      <w:pPr>
        <w:ind w:firstLine="420"/>
        <w:keepLines w:val="0"/>
        <w:pageBreakBefore w:val="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keepLines w:val="0"/>
        <w:pageBreakBefore w:val="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keepLines w:val="0"/>
        <w:pageBreakBefore w:val="0"/>
        <w:spacing w:line="360" w:lineRule="auto"/>
        <w:rPr>
          <w:highlight w:val="none"/>
        </w:rPr>
      </w:pPr>
      <w:r>
        <w:rPr>
          <w:rFonts w:ascii="Arial" w:hAnsi="Arial" w:cs="Arial"/>
          <w:bCs/>
          <w:highlight w:val="none"/>
        </w:rPr>
        <w:t xml:space="preserve">（4）</w:t>
      </w:r>
      <w:r>
        <w:rPr>
          <w:rFonts w:hint="eastAsia" w:ascii="Arial" w:hAnsi="Arial" w:cs="Arial"/>
          <w:bCs/>
          <w:highlight w:val="none"/>
        </w:rPr>
        <w:t xml:space="preserve">评标委员会认定投标文件存在歧义、重大缺陷</w:t>
      </w:r>
      <w:r>
        <w:rPr>
          <w:rFonts w:ascii="Arial" w:hAnsi="Arial" w:cs="Arial"/>
          <w:bCs/>
          <w:highlight w:val="none"/>
        </w:rPr>
        <w:t xml:space="preserve">导致评审工作无法进行的</w:t>
      </w:r>
      <w:r>
        <w:rPr>
          <w:rFonts w:hint="eastAsia" w:ascii="Arial" w:hAnsi="Arial" w:cs="Arial"/>
          <w:bCs/>
          <w:highlight w:val="none"/>
        </w:rPr>
        <w:t xml:space="preserve">，或者招标文件内容违反国家有关强制性规定的</w:t>
      </w:r>
      <w:r>
        <w:rPr>
          <w:rFonts w:ascii="Arial" w:hAnsi="Arial" w:cs="Arial"/>
          <w:bCs/>
          <w:highlight w:val="none"/>
        </w:rPr>
        <w:t xml:space="preserve">。</w:t>
      </w:r>
      <w:r/>
    </w:p>
    <w:p>
      <w:pPr>
        <w:ind w:firstLine="420"/>
        <w:jc w:val="left"/>
        <w:keepLines w:val="0"/>
        <w:pageBreakBefore w:val="0"/>
        <w:spacing w:line="360" w:lineRule="auto"/>
        <w:shd w:val="clear" w:color="auto" w:fill="ffffff"/>
        <w:widowControl/>
        <w:rPr>
          <w:rFonts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bookmarkEnd w:id="102"/>
      <w:r/>
      <w:bookmarkEnd w:id="103"/>
      <w:r/>
      <w:bookmarkEnd w:id="104"/>
      <w:r/>
      <w:bookmarkEnd w:id="105"/>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109" w:name="_Toc12294"/>
      <w:r/>
      <w:bookmarkStart w:id="110" w:name="_Toc18327"/>
      <w:r>
        <w:rPr>
          <w:rFonts w:ascii="宋体" w:hAnsi="宋体" w:cs="Arial"/>
          <w:b/>
          <w:bCs/>
          <w:color w:val="000000"/>
          <w:szCs w:val="21"/>
          <w:highlight w:val="none"/>
        </w:rPr>
        <w:t xml:space="preserve">六、授标</w:t>
      </w:r>
      <w:bookmarkEnd w:id="109"/>
      <w:r/>
      <w:bookmarkEnd w:id="110"/>
      <w:r/>
      <w:r/>
    </w:p>
    <w:p>
      <w:pPr>
        <w:pStyle w:val="1087"/>
        <w:ind w:left="0" w:firstLine="422"/>
        <w:jc w:val="both"/>
        <w:keepLines w:val="0"/>
        <w:pageBreakBefore w:val="0"/>
        <w:spacing w:line="360" w:lineRule="auto"/>
        <w:rPr>
          <w:rFonts w:hint="eastAsia" w:ascii="宋体" w:hAnsi="宋体" w:eastAsia="宋体" w:cs="Arial"/>
          <w:b/>
          <w:bCs/>
          <w:color w:val="000000"/>
          <w:sz w:val="21"/>
          <w:szCs w:val="21"/>
          <w:highlight w:val="none"/>
        </w:rPr>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keepLines w:val="0"/>
        <w:pageBreakBefore w:val="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1133"/>
          <w:rFonts w:hint="eastAsia" w:cs="Arial"/>
          <w:b w:val="0"/>
          <w:highlight w:val="none"/>
        </w:rPr>
        <w:t xml:space="preserve">、</w:t>
      </w:r>
      <w:r>
        <w:rPr>
          <w:rFonts w:hint="eastAsia" w:hAnsi="宋体"/>
          <w:szCs w:val="21"/>
          <w:highlight w:val="none"/>
          <w:lang w:eastAsia="zh-CN"/>
        </w:rPr>
        <w:t xml:space="preserve">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keepLines w:val="0"/>
        <w:pageBreakBefore w:val="0"/>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keepLines w:val="0"/>
        <w:pageBreakBefore w:val="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keepLines w:val="0"/>
        <w:pageBreakBefore w:val="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keepLines w:val="0"/>
        <w:pageBreakBefore w:val="0"/>
        <w:spacing w:line="360" w:lineRule="auto"/>
        <w:shd w:val="clear" w:color="auto" w:fill="ffffff"/>
        <w:widowControl/>
        <w:rPr>
          <w:rFonts w:hint="eastAsia"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keepLines w:val="0"/>
        <w:pageBreakBefore w:val="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keepLines w:val="0"/>
        <w:pageBreakBefore w:val="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keepLines w:val="0"/>
        <w:pageBreakBefore w:val="0"/>
        <w:spacing w:line="360" w:lineRule="auto"/>
        <w:shd w:val="clear" w:color="auto" w:fill="ffffff"/>
        <w:widowControl/>
        <w:rPr>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3"/>
      <w:r/>
      <w:r/>
    </w:p>
    <w:p>
      <w:pPr>
        <w:pStyle w:val="1087"/>
        <w:ind w:left="420" w:firstLine="0"/>
        <w:jc w:val="both"/>
        <w:keepLines w:val="0"/>
        <w:pageBreakBefore w:val="0"/>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23.招标代理服务费</w:t>
      </w:r>
      <w:bookmarkEnd w:id="84"/>
      <w:r/>
      <w:bookmarkEnd w:id="85"/>
      <w:r/>
      <w:r/>
    </w:p>
    <w:p>
      <w:pPr>
        <w:keepLines w:val="0"/>
        <w:pageBreakBefore w:val="0"/>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p>
    <w:p>
      <w:pPr>
        <w:pStyle w:val="914"/>
        <w:ind w:firstLine="420"/>
        <w:keepLines w:val="0"/>
        <w:pageBreakBefore w:val="0"/>
        <w:spacing w:line="360" w:lineRule="auto"/>
        <w:rPr>
          <w:rFonts w:hint="eastAsia"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招标代理服务费：本次招标，中标人</w:t>
      </w:r>
      <w:r>
        <w:rPr>
          <w:rFonts w:hint="eastAsia" w:hAnsi="宋体"/>
          <w:szCs w:val="21"/>
          <w:highlight w:val="none"/>
        </w:rPr>
        <w:t xml:space="preserve">按照本项目</w:t>
      </w:r>
      <w:r>
        <w:rPr>
          <w:rFonts w:hint="eastAsia" w:hAnsi="宋体"/>
          <w:szCs w:val="21"/>
          <w:highlight w:val="none"/>
          <w:lang w:val="en-US" w:eastAsia="zh-CN"/>
        </w:rPr>
        <w:t xml:space="preserve">预算/</w:t>
      </w:r>
      <w:r>
        <w:rPr>
          <w:rFonts w:hint="eastAsia" w:hAnsi="宋体"/>
          <w:szCs w:val="21"/>
          <w:highlight w:val="none"/>
        </w:rPr>
        <w:t xml:space="preserve">最高限价</w:t>
      </w:r>
      <w:r>
        <w:rPr>
          <w:rFonts w:hAnsi="宋体"/>
          <w:szCs w:val="21"/>
          <w:highlight w:val="none"/>
        </w:rPr>
        <w:t xml:space="preserve">参照</w:t>
      </w:r>
      <w:r>
        <w:rPr>
          <w:rFonts w:hint="eastAsia" w:hAnsi="宋体"/>
          <w:szCs w:val="21"/>
          <w:highlight w:val="none"/>
        </w:rPr>
        <w:t xml:space="preserve">如下收费标准，</w:t>
      </w:r>
      <w:r>
        <w:rPr>
          <w:rFonts w:hint="eastAsia" w:hAnsi="宋体" w:cs="Arial"/>
          <w:bCs/>
          <w:szCs w:val="21"/>
          <w:highlight w:val="none"/>
          <w:lang w:val="en-US" w:eastAsia="zh-CN"/>
        </w:rPr>
        <w:t xml:space="preserve">服务费金额：19200.00。</w:t>
      </w:r>
      <w:r>
        <w:rPr>
          <w:rFonts w:hAnsi="宋体"/>
          <w:szCs w:val="21"/>
          <w:highlight w:val="none"/>
        </w:rPr>
        <w:t xml:space="preserve">各投标供应商应将招标代理服务费自行考虑包含在投标报价中，本项费用无需在投标报价表中单列。</w:t>
      </w:r>
      <w:r/>
    </w:p>
    <w:tbl>
      <w:tblPr>
        <w:tblStyle w:val="904"/>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b/>
                <w:bCs/>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ascii="宋体" w:hAnsi="宋体" w:cs="Arial"/>
                <w:b/>
                <w:bCs/>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ascii="宋体" w:hAnsi="宋体" w:cs="Arial"/>
                <w:b/>
                <w:bCs/>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b/>
                <w:bCs/>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b/>
                <w:bCs/>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b/>
                <w:bCs/>
                <w:szCs w:val="21"/>
                <w:highlight w:val="none"/>
              </w:rPr>
            </w:pPr>
            <w:r>
              <w:rPr>
                <w:rFonts w:hint="eastAsia" w:ascii="宋体" w:hAnsi="宋体" w:cs="Arial"/>
                <w:b/>
                <w:bCs/>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1</w:t>
            </w:r>
            <w:r>
              <w:rPr>
                <w:rFonts w:hint="eastAsia" w:ascii="宋体" w:hAnsi="宋体" w:cs="Arial"/>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ascii="宋体" w:hAnsi="宋体" w:cs="Arial"/>
                <w:szCs w:val="21"/>
                <w:highlight w:val="none"/>
              </w:rPr>
              <w:t xml:space="preserve">0.0</w:t>
            </w:r>
            <w:r>
              <w:rPr>
                <w:rFonts w:hint="eastAsia" w:ascii="宋体" w:hAnsi="宋体" w:cs="Arial"/>
                <w:szCs w:val="21"/>
                <w:highlight w:val="none"/>
              </w:rPr>
              <w:t xml:space="preserve">1</w:t>
            </w:r>
            <w:r>
              <w:rPr>
                <w:rFonts w:ascii="宋体" w:hAnsi="宋体" w:cs="Arial"/>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keepLines w:val="0"/>
              <w:pageBreakBefore w:val="0"/>
              <w:spacing w:line="360" w:lineRule="auto"/>
              <w:widowControl/>
              <w:rPr>
                <w:rFonts w:hint="eastAsia" w:ascii="宋体" w:hAnsi="宋体" w:cs="Arial"/>
                <w:szCs w:val="21"/>
                <w:highlight w:val="none"/>
              </w:rPr>
            </w:pPr>
            <w:r>
              <w:rPr>
                <w:rFonts w:hint="eastAsia" w:ascii="宋体" w:hAnsi="宋体" w:cs="Arial"/>
                <w:szCs w:val="21"/>
                <w:highlight w:val="none"/>
              </w:rPr>
              <w:t xml:space="preserve">0.004%</w:t>
            </w:r>
            <w:r/>
          </w:p>
        </w:tc>
      </w:tr>
    </w:tbl>
    <w:p>
      <w:pPr>
        <w:pStyle w:val="914"/>
        <w:keepLines w:val="0"/>
        <w:pageBreakBefore w:val="0"/>
        <w:spacing w:line="360" w:lineRule="auto"/>
        <w:rPr>
          <w:rFonts w:hint="default" w:hAnsi="宋体" w:eastAsia="宋体" w:cs="Arial"/>
          <w:bCs/>
          <w:szCs w:val="21"/>
          <w:highlight w:val="none"/>
          <w:lang w:val="en-US" w:eastAsia="zh-CN"/>
        </w:rPr>
      </w:pPr>
      <w:r>
        <w:rPr>
          <w:rFonts w:hint="eastAsia" w:hAnsi="宋体" w:cs="Arial"/>
          <w:bCs/>
          <w:szCs w:val="21"/>
          <w:highlight w:val="none"/>
        </w:rPr>
        <w:t xml:space="preserve">     </w:t>
      </w:r>
      <w:r/>
    </w:p>
    <w:p>
      <w:pPr>
        <w:pStyle w:val="914"/>
        <w:ind w:firstLine="840"/>
        <w:keepLines w:val="0"/>
        <w:pageBreakBefore w:val="0"/>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914"/>
        <w:ind w:firstLine="840"/>
        <w:keepLines w:val="0"/>
        <w:pageBreakBefore w:val="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129"/>
        <w:ind w:firstLine="840"/>
        <w:keepLines w:val="0"/>
        <w:pageBreakBefore w:val="0"/>
        <w:spacing w:line="360" w:lineRule="auto"/>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p>
    <w:p>
      <w:pPr>
        <w:ind w:firstLine="420"/>
        <w:keepLines w:val="0"/>
        <w:pageBreakBefore w:val="0"/>
        <w:spacing w:line="360" w:lineRule="auto"/>
        <w:shd w:val="clear" w:color="auto" w:fill="ffffff"/>
        <w:widowControl/>
        <w:rPr>
          <w:rFonts w:hint="eastAsia"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质疑一次性提出</w:t>
      </w:r>
      <w:r>
        <w:rPr>
          <w:rFonts w:ascii="宋体" w:hAnsi="宋体"/>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供应商应知其权益受到损害之日，是指：</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（二）对采购过程提出质疑的，为各采购程序环节结束之日；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left="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（2）具体的质疑事项及法律依据（具体条款）；</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（4）质疑供应商名称、地址、联系方式（包括手机、传真号码）；</w:t>
      </w:r>
      <w:r/>
    </w:p>
    <w:p>
      <w:pPr>
        <w:ind w:firstLine="420"/>
        <w:keepLines w:val="0"/>
        <w:pageBreakBefore w:val="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keepLines w:val="0"/>
        <w:pageBreakBefore w:val="0"/>
        <w:spacing w:line="360" w:lineRule="auto"/>
        <w:shd w:val="clear" w:color="auto" w:fill="ffffff"/>
        <w:widowControl/>
        <w:rPr>
          <w:rFonts w:hint="eastAsia"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ind w:firstLine="420"/>
        <w:keepLines w:val="0"/>
        <w:pageBreakBefore w:val="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pStyle w:val="909"/>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09"/>
        <w:rPr>
          <w:rFonts w:hint="eastAsia" w:ascii="宋体" w:hAnsi="宋体"/>
          <w:b/>
          <w:bCs/>
          <w:szCs w:val="21"/>
          <w:highlight w:val="none"/>
        </w:rPr>
      </w:pPr>
      <w:r>
        <w:rPr>
          <w:rFonts w:hint="eastAsia" w:ascii="宋体" w:hAnsi="宋体"/>
          <w:b/>
          <w:bCs/>
          <w:szCs w:val="21"/>
          <w:highlight w:val="none"/>
        </w:rPr>
      </w:r>
      <w:r/>
    </w:p>
    <w:p>
      <w:pPr>
        <w:rPr>
          <w:rFonts w:hint="eastAsia"/>
          <w:highlight w:val="none"/>
        </w:rPr>
      </w:pPr>
      <w:r>
        <w:rPr>
          <w:rFonts w:hint="eastAsia"/>
          <w:highlight w:val="none"/>
        </w:rPr>
      </w:r>
      <w:r/>
    </w:p>
    <w:p>
      <w:pPr>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pStyle w:val="937"/>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37"/>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37"/>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37"/>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highlight w:val="none"/>
        </w:rPr>
      </w:pPr>
      <w:r>
        <w:rPr>
          <w:rFonts w:hint="eastAsia"/>
          <w:highlight w:val="none"/>
        </w:rPr>
      </w:r>
      <w:r/>
    </w:p>
    <w:p>
      <w:pPr>
        <w:ind w:firstLine="562"/>
        <w:jc w:val="center"/>
        <w:spacing w:line="360" w:lineRule="auto"/>
        <w:rPr>
          <w:rFonts w:eastAsia="黑体"/>
          <w:b/>
          <w:bCs/>
          <w:sz w:val="32"/>
          <w:szCs w:val="32"/>
          <w:highlight w:val="none"/>
        </w:rPr>
      </w:pPr>
      <w:r/>
      <w:bookmarkStart w:id="115" w:name="_Toc668"/>
      <w:r>
        <w:rPr>
          <w:rFonts w:ascii="Arial" w:hAnsi="Arial" w:eastAsia="黑体" w:cs="Arial"/>
          <w:b/>
          <w:color w:val="000000"/>
          <w:sz w:val="28"/>
          <w:szCs w:val="28"/>
          <w:highlight w:val="none"/>
        </w:rPr>
        <w:t xml:space="preserve">第三章 </w:t>
      </w:r>
      <w:bookmarkEnd w:id="115"/>
      <w:r>
        <w:rPr>
          <w:rFonts w:eastAsia="黑体"/>
          <w:b/>
          <w:bCs/>
          <w:sz w:val="32"/>
          <w:szCs w:val="32"/>
          <w:highlight w:val="none"/>
        </w:rPr>
        <w:t xml:space="preserve">评标方法、评分标准</w:t>
      </w:r>
      <w:bookmarkStart w:id="116" w:name="_Toc11059"/>
      <w:r/>
      <w:r/>
    </w:p>
    <w:p>
      <w:pPr>
        <w:pStyle w:val="914"/>
        <w:ind w:firstLine="420"/>
        <w:keepLines w:val="0"/>
        <w:keepNext w:val="0"/>
        <w:pageBreakBefore w:val="0"/>
        <w:spacing w:line="360" w:lineRule="auto"/>
        <w:rPr>
          <w:rFonts w:hint="eastAsia" w:hAnsi="宋体"/>
          <w:szCs w:val="21"/>
          <w:highlight w:val="none"/>
        </w:rPr>
      </w:pPr>
      <w:r>
        <w:rPr>
          <w:rFonts w:hAnsi="宋体"/>
          <w:szCs w:val="21"/>
          <w:highlight w:val="none"/>
        </w:rPr>
        <w:t xml:space="preserve">一、评标办法：</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。评审因素及各比重如下：价格分值占总分值的比重为</w:t>
      </w:r>
      <w:r>
        <w:rPr>
          <w:rFonts w:hint="eastAsia" w:hAnsi="宋体"/>
          <w:szCs w:val="21"/>
          <w:highlight w:val="none"/>
          <w:lang w:val="en-US" w:eastAsia="zh-CN"/>
        </w:rPr>
        <w:t xml:space="preserve">30</w:t>
      </w:r>
      <w:r>
        <w:rPr>
          <w:rFonts w:hAnsi="宋体"/>
          <w:szCs w:val="21"/>
          <w:highlight w:val="none"/>
        </w:rPr>
        <w:t xml:space="preserve">%（权重），技术与质量及其它占</w:t>
      </w:r>
      <w:r>
        <w:rPr>
          <w:rFonts w:hint="eastAsia" w:hAnsi="宋体"/>
          <w:szCs w:val="21"/>
          <w:highlight w:val="none"/>
          <w:lang w:val="en-US" w:eastAsia="zh-CN"/>
        </w:rPr>
        <w:t xml:space="preserve">70</w:t>
      </w:r>
      <w:r>
        <w:rPr>
          <w:rFonts w:hAnsi="宋体"/>
          <w:szCs w:val="21"/>
          <w:highlight w:val="none"/>
        </w:rPr>
        <w:t xml:space="preserve">%（权重）。（保留小数点后2位）</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2、</w:t>
      </w:r>
      <w:r>
        <w:rPr>
          <w:rFonts w:hAnsi="宋体"/>
          <w:szCs w:val="21"/>
          <w:highlight w:val="none"/>
        </w:rPr>
        <w:t xml:space="preserve">综合评分的主要因素为：价格、</w:t>
      </w:r>
      <w:r>
        <w:rPr>
          <w:rFonts w:hint="eastAsia" w:hAnsi="宋体"/>
          <w:szCs w:val="21"/>
          <w:highlight w:val="none"/>
        </w:rPr>
        <w:t xml:space="preserve">技术水平</w:t>
      </w:r>
      <w:r>
        <w:rPr>
          <w:rFonts w:hAnsi="宋体"/>
          <w:szCs w:val="21"/>
          <w:highlight w:val="none"/>
        </w:rPr>
        <w:t xml:space="preserve">、</w:t>
      </w:r>
      <w:r>
        <w:rPr>
          <w:rFonts w:hint="eastAsia" w:hAnsi="宋体"/>
          <w:szCs w:val="21"/>
          <w:highlight w:val="none"/>
        </w:rPr>
        <w:t xml:space="preserve">履约能力、售后</w:t>
      </w:r>
      <w:r>
        <w:rPr>
          <w:rFonts w:hAnsi="宋体"/>
          <w:szCs w:val="21"/>
          <w:highlight w:val="none"/>
        </w:rPr>
        <w:t xml:space="preserve">服务</w:t>
      </w:r>
      <w:r>
        <w:rPr>
          <w:rFonts w:hint="eastAsia" w:hAnsi="宋体"/>
          <w:szCs w:val="21"/>
          <w:highlight w:val="none"/>
        </w:rPr>
        <w:t xml:space="preserve">等，</w:t>
      </w:r>
      <w:r>
        <w:rPr>
          <w:rFonts w:hAnsi="宋体"/>
          <w:szCs w:val="21"/>
          <w:highlight w:val="none"/>
        </w:rPr>
        <w:t xml:space="preserve">对采购文件的响应程度，以及相应的商务标和技术标比重或者分值等。</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二、政府采购政策执行办法：</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14"/>
        <w:ind w:firstLine="420"/>
        <w:keepLines w:val="0"/>
        <w:keepNext w:val="0"/>
        <w:pageBreakBefore w:val="0"/>
        <w:spacing w:line="360" w:lineRule="auto"/>
        <w:rPr>
          <w:rFonts w:hint="eastAsia" w:hAnsi="宋体"/>
          <w:szCs w:val="21"/>
          <w:highlight w:val="none"/>
        </w:rPr>
      </w:pPr>
      <w:r>
        <w:rPr>
          <w:rFonts w:hint="eastAsia" w:hAnsi="宋体"/>
          <w:szCs w:val="21"/>
          <w:highlight w:val="none"/>
        </w:rPr>
        <w:t xml:space="preserve">同一投标人，上述</w:t>
      </w:r>
      <w:r>
        <w:rPr>
          <w:rFonts w:hint="eastAsia" w:hAnsi="宋体"/>
          <w:szCs w:val="21"/>
          <w:highlight w:val="none"/>
          <w:lang w:val="en-US" w:eastAsia="zh-CN"/>
        </w:rPr>
        <w:t xml:space="preserve">三</w:t>
      </w:r>
      <w:r>
        <w:rPr>
          <w:rFonts w:hint="eastAsia" w:hAnsi="宋体"/>
          <w:szCs w:val="21"/>
          <w:highlight w:val="none"/>
        </w:rPr>
        <w:t xml:space="preserve">项价格扣除优惠不得重复享受。</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④</w:t>
      </w:r>
      <w:r>
        <w:rPr>
          <w:rFonts w:hint="eastAsia" w:ascii="宋体" w:hAnsi="宋体" w:eastAsia="宋体" w:cs="宋体"/>
          <w:color w:val="auto"/>
          <w:sz w:val="21"/>
          <w:szCs w:val="21"/>
          <w:highlight w:val="none"/>
        </w:rPr>
        <w:t xml:space="preserve">采购本国产品的支持政策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1"/>
          <w:szCs w:val="21"/>
          <w:highlight w:val="none"/>
          <w:u w:val="single"/>
        </w:rPr>
        <w:t xml:space="preserve">80%</w:t>
      </w:r>
      <w:r>
        <w:rPr>
          <w:rFonts w:hint="eastAsia" w:ascii="宋体" w:hAnsi="宋体" w:eastAsia="宋体" w:cs="宋体"/>
          <w:color w:val="auto"/>
          <w:sz w:val="21"/>
          <w:szCs w:val="21"/>
          <w:highlight w:val="none"/>
        </w:rPr>
        <w:t xml:space="preserve">以上时（供应商需在投标文件格式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细目报价表</w:t>
      </w:r>
      <w:r>
        <w:rPr>
          <w:rFonts w:hint="eastAsia" w:ascii="宋体" w:hAnsi="宋体" w:eastAsia="宋体" w:cs="宋体"/>
          <w:color w:val="auto"/>
          <w:sz w:val="21"/>
          <w:szCs w:val="21"/>
          <w:highlight w:val="none"/>
        </w:rPr>
        <w:t xml:space="preserve">”中填写比例数值），依法对该供应商提供的全部产品给予价格评审优惠，即对该供应商提供的全部产品的总报价给予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before="0" w:after="0" w:line="360" w:lineRule="auto"/>
        <w:rPr>
          <w:rFonts w:hint="eastAsia" w:ascii="方正魏碑_GBK" w:hAnsi="方正魏碑_GBK" w:eastAsia="方正魏碑_GBK" w:cs="方正魏碑_GBK"/>
          <w:color w:val="auto"/>
          <w:sz w:val="28"/>
          <w:szCs w:val="28"/>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4"/>
        <w:ind w:firstLine="420"/>
        <w:spacing w:line="480" w:lineRule="auto"/>
        <w:rPr>
          <w:rFonts w:hint="eastAsia" w:hAnsi="宋体"/>
          <w:szCs w:val="21"/>
          <w:highlight w:val="none"/>
        </w:rPr>
      </w:pPr>
      <w:r>
        <w:rPr>
          <w:rFonts w:hint="eastAsia" w:hAnsi="宋体"/>
          <w:szCs w:val="21"/>
          <w:highlight w:val="none"/>
        </w:rPr>
        <w:t xml:space="preserve">三</w:t>
      </w:r>
      <w:r>
        <w:rPr>
          <w:rFonts w:hAnsi="宋体"/>
          <w:szCs w:val="21"/>
          <w:highlight w:val="none"/>
        </w:rPr>
        <w:t xml:space="preserve">、评分标准：</w:t>
      </w:r>
      <w:r/>
    </w:p>
    <w:p>
      <w:pPr>
        <w:pStyle w:val="914"/>
        <w:ind w:firstLine="420"/>
        <w:spacing w:line="480" w:lineRule="auto"/>
        <w:rPr>
          <w:rFonts w:hint="eastAsia" w:hAnsi="宋体"/>
          <w:szCs w:val="21"/>
          <w:highlight w:val="none"/>
        </w:rPr>
      </w:pPr>
      <w:r>
        <w:rPr>
          <w:rFonts w:hAnsi="宋体"/>
          <w:szCs w:val="21"/>
          <w:highlight w:val="none"/>
        </w:rPr>
        <w:t xml:space="preserve">本次采购的评标方法采用综合评分法，</w:t>
      </w:r>
      <w:r>
        <w:rPr>
          <w:rFonts w:hint="eastAsia" w:hAnsi="宋体"/>
          <w:szCs w:val="21"/>
          <w:highlight w:val="none"/>
        </w:rPr>
        <w:t xml:space="preserve">小数点后保留两位，四舍五入。</w:t>
      </w:r>
      <w:r/>
    </w:p>
    <w:tbl>
      <w:tblPr>
        <w:tblStyle w:val="904"/>
        <w:tblW w:w="49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89"/>
        <w:gridCol w:w="7962"/>
      </w:tblGrid>
      <w:tr>
        <w:trPr>
          <w:jc w:val="center"/>
          <w:trHeight w:val="567"/>
        </w:trPr>
        <w:tc>
          <w:tcPr>
            <w:tcW w:w="1987" w:type="dxa"/>
            <w:vAlign w:val="center"/>
            <w:textDirection w:val="lrTb"/>
            <w:noWrap w:val="false"/>
          </w:tcPr>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投标报价得分</w:t>
            </w:r>
            <w:r/>
          </w:p>
          <w:p>
            <w:pPr>
              <w:ind w:firstLine="420"/>
              <w:jc w:val="both"/>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w:t>
            </w:r>
            <w:r>
              <w:rPr>
                <w:rFonts w:hint="eastAsia" w:ascii="宋体" w:hAnsi="宋体" w:eastAsia="宋体" w:cs="宋体"/>
                <w:b w:val="0"/>
                <w:color w:val="auto"/>
                <w:position w:val="0"/>
                <w:sz w:val="21"/>
                <w:szCs w:val="21"/>
                <w:highlight w:val="none"/>
                <w:lang w:val="en-US" w:eastAsia="zh-CN"/>
              </w:rPr>
              <w:t xml:space="preserve">30</w:t>
            </w:r>
            <w:r>
              <w:rPr>
                <w:rFonts w:hint="eastAsia" w:ascii="宋体" w:hAnsi="宋体" w:eastAsia="宋体" w:cs="宋体"/>
                <w:b w:val="0"/>
                <w:color w:val="auto"/>
                <w:position w:val="0"/>
                <w:sz w:val="21"/>
                <w:szCs w:val="21"/>
                <w:highlight w:val="none"/>
              </w:rPr>
              <w:t xml:space="preserve">分）</w:t>
            </w:r>
            <w:r/>
          </w:p>
        </w:tc>
        <w:tc>
          <w:tcPr>
            <w:tcW w:w="7956" w:type="dxa"/>
            <w:vAlign w:val="center"/>
            <w:textDirection w:val="lrTb"/>
            <w:noWrap w:val="false"/>
          </w:tcPr>
          <w:p>
            <w:pPr>
              <w:jc w:val="left"/>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满足招标文件要求且医用液氧投标价格最低</w:t>
            </w:r>
            <w:r>
              <w:rPr>
                <w:rFonts w:hint="eastAsia" w:ascii="宋体" w:hAnsi="宋体" w:eastAsia="宋体" w:cs="宋体"/>
                <w:b w:val="0"/>
                <w:color w:val="000000"/>
                <w:position w:val="0"/>
                <w:sz w:val="21"/>
                <w:szCs w:val="21"/>
                <w:highlight w:val="none"/>
                <w:lang w:val="en-US" w:eastAsia="zh-CN"/>
              </w:rPr>
              <w:t xml:space="preserve">的</w:t>
            </w:r>
            <w:r>
              <w:rPr>
                <w:rFonts w:hint="eastAsia" w:ascii="宋体" w:hAnsi="宋体" w:eastAsia="宋体" w:cs="宋体"/>
                <w:b w:val="0"/>
                <w:color w:val="000000"/>
                <w:position w:val="0"/>
                <w:sz w:val="21"/>
                <w:szCs w:val="21"/>
                <w:highlight w:val="none"/>
              </w:rPr>
              <w:t xml:space="preserve">报价为评标基准价，其价格分为满分</w:t>
            </w:r>
            <w:r>
              <w:rPr>
                <w:rFonts w:hint="eastAsia" w:ascii="宋体" w:hAnsi="宋体" w:eastAsia="宋体" w:cs="宋体"/>
                <w:b w:val="0"/>
                <w:color w:val="000000"/>
                <w:position w:val="0"/>
                <w:sz w:val="21"/>
                <w:szCs w:val="21"/>
                <w:highlight w:val="none"/>
                <w:lang w:val="en-US" w:eastAsia="zh-CN"/>
              </w:rPr>
              <w:t xml:space="preserve">30分</w:t>
            </w:r>
            <w:r>
              <w:rPr>
                <w:rFonts w:hint="eastAsia" w:ascii="宋体" w:hAnsi="宋体" w:eastAsia="宋体" w:cs="宋体"/>
                <w:b w:val="0"/>
                <w:color w:val="000000"/>
                <w:position w:val="0"/>
                <w:sz w:val="21"/>
                <w:szCs w:val="21"/>
                <w:highlight w:val="none"/>
              </w:rPr>
              <w:t xml:space="preserve">。其他投标人的价格分统一按照下列公式计算:</w:t>
            </w:r>
            <w:r/>
          </w:p>
          <w:p>
            <w:pPr>
              <w:jc w:val="left"/>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000000"/>
                <w:position w:val="0"/>
                <w:sz w:val="21"/>
                <w:szCs w:val="21"/>
                <w:highlight w:val="none"/>
              </w:rPr>
              <w:t xml:space="preserve">投标报价得分=(评标基准价/投标报价)×</w:t>
            </w:r>
            <w:r>
              <w:rPr>
                <w:rFonts w:hint="eastAsia" w:ascii="宋体" w:hAnsi="宋体" w:eastAsia="宋体" w:cs="宋体"/>
                <w:b w:val="0"/>
                <w:color w:val="000000"/>
                <w:position w:val="0"/>
                <w:sz w:val="21"/>
                <w:szCs w:val="21"/>
                <w:highlight w:val="none"/>
                <w:lang w:val="en-US" w:eastAsia="zh-CN"/>
              </w:rPr>
              <w:t xml:space="preserve">30</w:t>
            </w:r>
            <w:r>
              <w:rPr>
                <w:rFonts w:hint="eastAsia" w:ascii="宋体" w:hAnsi="宋体" w:eastAsia="宋体" w:cs="宋体"/>
                <w:b w:val="0"/>
                <w:color w:val="000000"/>
                <w:position w:val="0"/>
                <w:sz w:val="21"/>
                <w:szCs w:val="21"/>
                <w:highlight w:val="none"/>
              </w:rPr>
              <w:t xml:space="preserve">（小数点保留两位）</w:t>
            </w:r>
            <w:r/>
          </w:p>
        </w:tc>
      </w:tr>
      <w:tr>
        <w:trPr>
          <w:jc w:val="center"/>
          <w:trHeight w:val="601"/>
        </w:trPr>
        <w:tc>
          <w:tcPr>
            <w:tcW w:w="1987" w:type="dxa"/>
            <w:vAlign w:val="center"/>
            <w:textDirection w:val="lrTb"/>
            <w:noWrap w:val="false"/>
          </w:tcPr>
          <w:p>
            <w:pPr>
              <w:ind w:firstLine="420"/>
              <w:jc w:val="both"/>
              <w:widowControl/>
              <w:rPr>
                <w:rFonts w:hint="eastAsia" w:ascii="宋体" w:hAnsi="宋体" w:eastAsia="宋体" w:cs="宋体"/>
                <w:bCs/>
                <w:color w:val="000000" w:themeColor="text1"/>
                <w:position w:val="0"/>
                <w:sz w:val="21"/>
                <w:szCs w:val="21"/>
                <w:highlight w:val="none"/>
                <w14:textFill>
                  <w14:solidFill>
                    <w14:schemeClr w14:val="tx1"/>
                  </w14:solidFill>
                </w14:textFill>
              </w:rPr>
            </w:pPr>
            <w:r>
              <w:rPr>
                <w:rFonts w:hint="eastAsia" w:ascii="宋体" w:hAnsi="宋体" w:eastAsia="宋体" w:cs="宋体"/>
                <w:bCs/>
                <w:color w:val="000000" w:themeColor="text1"/>
                <w:position w:val="0"/>
                <w:sz w:val="21"/>
                <w:szCs w:val="21"/>
                <w:highlight w:val="none"/>
                <w:lang w:val="en-US" w:eastAsia="zh-CN"/>
                <w14:textFill>
                  <w14:solidFill>
                    <w14:schemeClr w14:val="tx1"/>
                  </w14:solidFill>
                </w14:textFill>
              </w:rPr>
              <w:t xml:space="preserve">采购需求</w:t>
            </w:r>
            <w:r>
              <w:rPr>
                <w:rFonts w:hint="eastAsia" w:ascii="宋体" w:hAnsi="宋体" w:eastAsia="宋体" w:cs="宋体"/>
                <w:bCs/>
                <w:color w:val="000000" w:themeColor="text1"/>
                <w:position w:val="0"/>
                <w:sz w:val="21"/>
                <w:szCs w:val="21"/>
                <w:highlight w:val="none"/>
                <w14:textFill>
                  <w14:solidFill>
                    <w14:schemeClr w14:val="tx1"/>
                  </w14:solidFill>
                </w14:textFill>
              </w:rPr>
              <w:t xml:space="preserve">响应</w:t>
            </w:r>
            <w:r/>
          </w:p>
          <w:p>
            <w:pPr>
              <w:ind w:firstLine="420"/>
              <w:jc w:val="both"/>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w:t>
            </w:r>
            <w:r>
              <w:rPr>
                <w:rFonts w:hint="eastAsia" w:ascii="宋体" w:hAnsi="宋体" w:eastAsia="宋体" w:cs="宋体"/>
                <w:b w:val="0"/>
                <w:color w:val="auto"/>
                <w:position w:val="0"/>
                <w:sz w:val="21"/>
                <w:szCs w:val="21"/>
                <w:highlight w:val="none"/>
                <w:lang w:val="en-US" w:eastAsia="zh-CN"/>
              </w:rPr>
              <w:t xml:space="preserve">20</w:t>
            </w:r>
            <w:r>
              <w:rPr>
                <w:rFonts w:hint="eastAsia" w:ascii="宋体" w:hAnsi="宋体" w:eastAsia="宋体" w:cs="宋体"/>
                <w:b w:val="0"/>
                <w:color w:val="auto"/>
                <w:position w:val="0"/>
                <w:sz w:val="21"/>
                <w:szCs w:val="21"/>
                <w:highlight w:val="none"/>
              </w:rPr>
              <w:t xml:space="preserve">分）</w:t>
            </w:r>
            <w:r/>
          </w:p>
        </w:tc>
        <w:tc>
          <w:tcPr>
            <w:tcW w:w="7956" w:type="dxa"/>
            <w:textDirection w:val="lrTb"/>
            <w:noWrap w:val="false"/>
          </w:tcPr>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完全满足“招标文件第四章</w:t>
            </w:r>
            <w:r>
              <w:rPr>
                <w:rFonts w:hint="eastAsia" w:ascii="宋体" w:hAnsi="宋体" w:eastAsia="宋体" w:cs="宋体"/>
                <w:bCs/>
                <w:color w:val="000000" w:themeColor="text1"/>
                <w:positio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position w:val="0"/>
                <w:sz w:val="21"/>
                <w:szCs w:val="21"/>
                <w:highlight w:val="none"/>
                <w:u w:val="single"/>
                <w:lang w:val="en-US" w:eastAsia="zh-CN"/>
                <w14:textFill>
                  <w14:solidFill>
                    <w14:schemeClr w14:val="tx1"/>
                  </w14:solidFill>
                </w14:textFill>
              </w:rPr>
              <w:t xml:space="preserve">采购需求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”中全部要求的得2</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0</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不允许负偏离，</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偏离将导致投标被否决，</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每有一项非★</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需求</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负偏离扣</w:t>
            </w:r>
            <w:r>
              <w:rPr>
                <w:rFonts w:hint="eastAsia" w:ascii="宋体" w:hAnsi="宋体" w:eastAsia="宋体" w:cs="宋体"/>
                <w:b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 w:val="21"/>
                <w:szCs w:val="21"/>
                <w:highlight w:val="none"/>
                <w14:textFill>
                  <w14:solidFill>
                    <w14:schemeClr w14:val="tx1"/>
                  </w14:solidFill>
                </w14:textFill>
              </w:rPr>
              <w:t xml:space="preserve">分，扣完为止。</w:t>
            </w:r>
            <w:r/>
          </w:p>
        </w:tc>
      </w:tr>
      <w:tr>
        <w:trPr>
          <w:jc w:val="center"/>
          <w:trHeight w:val="851"/>
        </w:trPr>
        <w:tc>
          <w:tcPr>
            <w:tcW w:w="1987" w:type="dxa"/>
            <w:vAlign w:val="center"/>
            <w:textDirection w:val="lrTb"/>
            <w:noWrap w:val="false"/>
          </w:tcPr>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供货实施方案</w:t>
            </w:r>
            <w:r/>
          </w:p>
          <w:p>
            <w:pPr>
              <w:ind w:firstLine="420"/>
              <w:jc w:val="both"/>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tc>
        <w:tc>
          <w:tcPr>
            <w:tcW w:w="7956" w:type="dxa"/>
            <w:textDirection w:val="lrTb"/>
            <w:noWrap w:val="false"/>
          </w:tcPr>
          <w:p>
            <w:pPr>
              <w:jc w:val="left"/>
              <w:widowControl/>
              <w:rPr>
                <w:rFonts w:hint="eastAsia" w:ascii="宋体" w:hAnsi="宋体" w:eastAsia="宋体" w:cs="宋体"/>
                <w:b/>
                <w:bCs/>
                <w:color w:val="auto"/>
                <w:position w:val="0"/>
                <w:sz w:val="21"/>
                <w:szCs w:val="21"/>
                <w:highlight w:val="none"/>
              </w:rPr>
            </w:pPr>
            <w:r>
              <w:rPr>
                <w:rFonts w:hint="eastAsia" w:ascii="宋体" w:hAnsi="宋体" w:eastAsia="宋体" w:cs="宋体"/>
                <w:b/>
                <w:bCs/>
                <w:color w:val="auto"/>
                <w:position w:val="0"/>
                <w:sz w:val="21"/>
                <w:szCs w:val="21"/>
                <w:highlight w:val="none"/>
              </w:rPr>
              <w:t xml:space="preserve">根据投标人提供的液氧生产、检测、储存、运输、充装等供货方案进行综合比较与评价：</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w:t>
            </w:r>
            <w:r>
              <w:rPr>
                <w:rFonts w:hint="eastAsia" w:ascii="宋体" w:hAnsi="宋体" w:eastAsia="宋体" w:cs="宋体"/>
                <w:sz w:val="22"/>
                <w:highlight w:val="none"/>
              </w:rPr>
              <w:t xml:space="preserve">供货实施方案内容全面详实，完整覆盖液氧生产、质量检测、储存、运输、充装全环节，各环节工作部署周密、流程清晰、责任明确；生产环节明确产能保障措施，检测环节明确检测标准、频次及要求，储存环节明确低温储存规范及安全防护措施，运输环节明确专用运输车辆、资质及路线规划，充装环节明确操作规范及安全管控，可直接落地执行，能全面保障液氧稳定、安全供货</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2）</w:t>
            </w:r>
            <w:r>
              <w:rPr>
                <w:rFonts w:hint="eastAsia" w:ascii="宋体" w:hAnsi="宋体" w:eastAsia="宋体" w:cs="宋体"/>
                <w:sz w:val="22"/>
                <w:highlight w:val="none"/>
              </w:rPr>
              <w:t xml:space="preserve">供货实施方案内容完整，已覆盖液氧生产、检测、储存、运输、充装各核心环节，各环节均有明确工作部署，但内容不够详实</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仅明确各环节基础流程，未细化操作标准、责任分工及保障措施，无具体可落地的执行细节，整体部署较为笼统</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4</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3）</w:t>
            </w:r>
            <w:r>
              <w:rPr>
                <w:rFonts w:hint="eastAsia" w:ascii="宋体" w:hAnsi="宋体" w:eastAsia="宋体" w:cs="宋体"/>
                <w:sz w:val="22"/>
                <w:highlight w:val="none"/>
              </w:rPr>
              <w:t xml:space="preserve">供货实施方案内容不全面，存在明显偏差或核心</w:t>
            </w:r>
            <w:r>
              <w:rPr>
                <w:rFonts w:hint="eastAsia" w:ascii="宋体" w:hAnsi="宋体" w:eastAsia="宋体" w:cs="宋体"/>
                <w:sz w:val="22"/>
                <w:highlight w:val="none"/>
                <w:lang w:val="en-US" w:eastAsia="zh-CN"/>
              </w:rPr>
              <w:t xml:space="preserve">内容</w:t>
            </w:r>
            <w:r>
              <w:rPr>
                <w:rFonts w:hint="eastAsia" w:ascii="宋体" w:hAnsi="宋体" w:eastAsia="宋体" w:cs="宋体"/>
                <w:sz w:val="22"/>
                <w:highlight w:val="none"/>
              </w:rPr>
              <w:t xml:space="preserve">缺漏</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未结合本项目液氧采购需求制定方案，流程混乱，无明确的供货保障思路，无法满足项目基本供货要求</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rPr>
              <w:t xml:space="preserve">分； </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4）未提供供货实施方案的本项不得分。</w:t>
            </w:r>
            <w:r/>
          </w:p>
        </w:tc>
      </w:tr>
      <w:tr>
        <w:trPr>
          <w:jc w:val="center"/>
          <w:trHeight w:val="851"/>
        </w:trPr>
        <w:tc>
          <w:tcPr>
            <w:tcW w:w="1987" w:type="dxa"/>
            <w:vAlign w:val="center"/>
            <w:textDirection w:val="lrTb"/>
            <w:noWrap w:val="false"/>
          </w:tcPr>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应急保障方案</w:t>
            </w:r>
            <w:r/>
          </w:p>
          <w:p>
            <w:pPr>
              <w:ind w:firstLine="420"/>
              <w:jc w:val="both"/>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p>
            <w:pPr>
              <w:ind w:firstLine="420"/>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W w:w="7956" w:type="dxa"/>
            <w:textDirection w:val="lrTb"/>
            <w:noWrap w:val="false"/>
          </w:tcPr>
          <w:p>
            <w:pPr>
              <w:jc w:val="left"/>
              <w:widowControl/>
              <w:rPr>
                <w:rFonts w:hint="eastAsia" w:ascii="宋体" w:hAnsi="宋体" w:eastAsia="宋体" w:cs="宋体"/>
                <w:b/>
                <w:bCs/>
                <w:color w:val="auto"/>
                <w:position w:val="0"/>
                <w:sz w:val="21"/>
                <w:szCs w:val="21"/>
                <w:highlight w:val="none"/>
              </w:rPr>
            </w:pPr>
            <w:r>
              <w:rPr>
                <w:rFonts w:hint="eastAsia" w:ascii="宋体" w:hAnsi="宋体" w:eastAsia="宋体" w:cs="宋体"/>
                <w:b/>
                <w:bCs/>
                <w:color w:val="auto"/>
                <w:position w:val="0"/>
                <w:sz w:val="21"/>
                <w:szCs w:val="21"/>
                <w:highlight w:val="none"/>
              </w:rPr>
              <w:t xml:space="preserve">根据投标人针对本项目制定的突发事件的处理措施和应急预案进行综合比较与评价：</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1）应急保障</w:t>
            </w:r>
            <w:r>
              <w:rPr>
                <w:rFonts w:hint="eastAsia" w:ascii="宋体" w:hAnsi="宋体" w:eastAsia="宋体" w:cs="宋体"/>
                <w:b w:val="0"/>
                <w:color w:val="auto"/>
                <w:position w:val="0"/>
                <w:sz w:val="21"/>
                <w:szCs w:val="21"/>
                <w:highlight w:val="none"/>
                <w:lang w:val="en-US" w:eastAsia="zh-CN"/>
              </w:rPr>
              <w:t xml:space="preserve">方案</w:t>
            </w:r>
            <w:r>
              <w:rPr>
                <w:rFonts w:hint="eastAsia" w:ascii="宋体" w:hAnsi="宋体" w:eastAsia="宋体" w:cs="宋体"/>
                <w:sz w:val="22"/>
                <w:highlight w:val="none"/>
              </w:rPr>
              <w:t xml:space="preserve">全面考虑本项目液氧供货全流程潜在风险，对各类突发性事件均制定了针对性、切实可行的处理措施和完整应急预案</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明确应急组织机构、责任分工及响应流程，能提供配套应急设备设施，明确应急物资储备地点及调配机制，有完善的应急演练计划和确实的应急应对能力，可快速、有效处置各类突发情况，保障供货不受影响</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2）应急保障</w:t>
            </w:r>
            <w:r>
              <w:rPr>
                <w:rFonts w:hint="eastAsia" w:ascii="宋体" w:hAnsi="宋体" w:eastAsia="宋体" w:cs="宋体"/>
                <w:b w:val="0"/>
                <w:color w:val="auto"/>
                <w:position w:val="0"/>
                <w:sz w:val="21"/>
                <w:szCs w:val="21"/>
                <w:highlight w:val="none"/>
                <w:lang w:val="en-US" w:eastAsia="zh-CN"/>
              </w:rPr>
              <w:t xml:space="preserve">方案</w:t>
            </w:r>
            <w:r>
              <w:rPr>
                <w:rFonts w:hint="eastAsia" w:ascii="宋体" w:hAnsi="宋体" w:eastAsia="宋体" w:cs="宋体"/>
                <w:sz w:val="22"/>
                <w:highlight w:val="none"/>
              </w:rPr>
              <w:t xml:space="preserve">对应急风险预估不足，未全面覆盖液氧供货全流程潜在风险，仅针对主要常见风险制定应急预案；方案有基本处理措施和应急流程，但可操作性一般，未明确应急设备设施的具体配置、储备情况，应急责任分工不够清晰，无明确的应急演练计划，应对突发情况的能力有限</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4</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3）应急保障</w:t>
            </w:r>
            <w:r>
              <w:rPr>
                <w:rFonts w:hint="eastAsia" w:ascii="宋体" w:hAnsi="宋体" w:eastAsia="宋体" w:cs="宋体"/>
                <w:b w:val="0"/>
                <w:color w:val="auto"/>
                <w:position w:val="0"/>
                <w:sz w:val="21"/>
                <w:szCs w:val="21"/>
                <w:highlight w:val="none"/>
                <w:lang w:val="en-US" w:eastAsia="zh-CN"/>
              </w:rPr>
              <w:t xml:space="preserve">方案</w:t>
            </w:r>
            <w:r>
              <w:rPr>
                <w:rFonts w:hint="eastAsia" w:ascii="宋体" w:hAnsi="宋体" w:eastAsia="宋体" w:cs="宋体"/>
                <w:sz w:val="22"/>
                <w:highlight w:val="none"/>
              </w:rPr>
              <w:t xml:space="preserve">无应急风险预估，未明确液氧供货相关潜在风险类型</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有简单应急预案但内容不完整，缺乏针对性处理措施，未提及应急设备设施配置，应急流程混乱、可操作性极低，无法有效应对各类突发情况，难以保障供货连续性</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4）未提供应急方案的本项不得分。</w:t>
            </w:r>
            <w:r/>
          </w:p>
        </w:tc>
      </w:tr>
      <w:tr>
        <w:trPr>
          <w:jc w:val="center"/>
          <w:trHeight w:val="851"/>
        </w:trPr>
        <w:tc>
          <w:tcPr>
            <w:tcW w:w="1987" w:type="dxa"/>
            <w:vAlign w:val="center"/>
            <w:textDirection w:val="lrTb"/>
            <w:noWrap w:val="false"/>
          </w:tcPr>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售后服务方案</w:t>
            </w:r>
            <w:r/>
          </w:p>
          <w:p>
            <w:pPr>
              <w:ind w:firstLine="420"/>
              <w:jc w:val="both"/>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p>
            <w:pPr>
              <w:ind w:firstLine="420"/>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tc>
        <w:tc>
          <w:tcPr>
            <w:tcW w:w="7956" w:type="dxa"/>
            <w:textDirection w:val="lrTb"/>
            <w:noWrap w:val="false"/>
          </w:tcPr>
          <w:p>
            <w:pPr>
              <w:jc w:val="left"/>
              <w:widowControl/>
              <w:rPr>
                <w:rFonts w:hint="eastAsia" w:ascii="宋体" w:hAnsi="宋体" w:eastAsia="宋体" w:cs="宋体"/>
                <w:b/>
                <w:bCs/>
                <w:color w:val="auto"/>
                <w:position w:val="0"/>
                <w:sz w:val="21"/>
                <w:szCs w:val="21"/>
                <w:highlight w:val="none"/>
              </w:rPr>
            </w:pPr>
            <w:r>
              <w:rPr>
                <w:rFonts w:hint="eastAsia" w:ascii="宋体" w:hAnsi="宋体" w:eastAsia="宋体" w:cs="宋体"/>
                <w:b/>
                <w:bCs/>
                <w:color w:val="auto"/>
                <w:position w:val="0"/>
                <w:sz w:val="21"/>
                <w:szCs w:val="21"/>
                <w:highlight w:val="none"/>
              </w:rPr>
              <w:t xml:space="preserve">根据投标人针对本项目制定售后服务方案进行综合比较与评价：</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w:t>
            </w:r>
            <w:r>
              <w:rPr>
                <w:rFonts w:hint="eastAsia" w:ascii="宋体" w:hAnsi="宋体" w:eastAsia="宋体" w:cs="宋体"/>
                <w:sz w:val="22"/>
                <w:highlight w:val="none"/>
              </w:rPr>
              <w:t xml:space="preserve">售后服务方案全面详实，完全贴合本项目液氧采购需求；明确售后服务流程、响应时限及责任人员，可对采购方相关人员开展液氧安全使用、设备操作、日常维护等各类相关培训；对气站内液氧储存、充装等设备、附件提供定期巡检、故障维修、日常维保等全方位维保服务；针对气站规划、升级、改造等可能性情况，提供全面技术支持；明确提供齐全的售后备件，配备专业售后人员，全程提供免费人工服务，能快速响应并解决各类售后问题</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2）</w:t>
            </w:r>
            <w:r>
              <w:rPr>
                <w:rFonts w:hint="eastAsia" w:ascii="宋体" w:hAnsi="宋体" w:eastAsia="宋体" w:cs="宋体"/>
                <w:sz w:val="22"/>
                <w:highlight w:val="none"/>
              </w:rPr>
              <w:t xml:space="preserve">提供的售后服务方案较全面，贴合项目基本需求；可对采购方人员开展相关基础培训；可提供液氧相关技术支持，能对气站内核心设备、附件提供基础维保服务；明确提供售后备件及人工服务，但未列明备件清单、维保频次，技术支持、培训内容较为笼统，整体服务细节不够完善</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4</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3）</w:t>
            </w:r>
            <w:r>
              <w:rPr>
                <w:rFonts w:hint="eastAsia" w:ascii="宋体" w:hAnsi="宋体" w:eastAsia="宋体" w:cs="宋体"/>
                <w:sz w:val="22"/>
                <w:highlight w:val="none"/>
              </w:rPr>
              <w:t xml:space="preserve">提供的售后服务不够全面，实际可操作性差且服务能力欠缺；仅提供相关售后备件，不提供任何人工服务；无明确的售后服务流程、响应时限，不提供人员培训及气站相关技术支持，无法有效保障气站正常运营及液氧使用需求</w:t>
            </w:r>
            <w:r>
              <w:rPr>
                <w:rFonts w:hint="eastAsia" w:ascii="宋体" w:hAnsi="宋体" w:eastAsia="宋体" w:cs="宋体"/>
                <w:b w:val="0"/>
                <w:color w:val="auto"/>
                <w:position w:val="0"/>
                <w:sz w:val="21"/>
                <w:szCs w:val="21"/>
                <w:highlight w:val="none"/>
              </w:rPr>
              <w:t xml:space="preserve">，得</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4）未提供售后服务方案的本项不得分。</w:t>
            </w:r>
            <w:r/>
          </w:p>
        </w:tc>
      </w:tr>
      <w:tr>
        <w:trPr>
          <w:jc w:val="center"/>
          <w:trHeight w:val="851"/>
        </w:trPr>
        <w:tc>
          <w:tcPr>
            <w:tcW w:w="1987" w:type="dxa"/>
            <w:vAlign w:val="center"/>
            <w:textDirection w:val="lrTb"/>
            <w:noWrap w:val="false"/>
          </w:tcPr>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应急响应速度</w:t>
            </w:r>
            <w:r/>
          </w:p>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tc>
        <w:tc>
          <w:tcPr>
            <w:tcW w:w="7956" w:type="dxa"/>
            <w:textDirection w:val="lrTb"/>
            <w:noWrap w:val="false"/>
          </w:tcPr>
          <w:p>
            <w:pPr>
              <w:jc w:val="left"/>
              <w:widowControl/>
              <w:rPr>
                <w:rFonts w:hint="eastAsia" w:ascii="宋体" w:hAnsi="宋体" w:eastAsia="宋体" w:cs="宋体"/>
                <w:b/>
                <w:bCs/>
                <w:color w:val="auto"/>
                <w:position w:val="0"/>
                <w:sz w:val="21"/>
                <w:szCs w:val="21"/>
                <w:highlight w:val="none"/>
              </w:rPr>
            </w:pPr>
            <w:r>
              <w:rPr>
                <w:rFonts w:hint="eastAsia" w:ascii="宋体" w:hAnsi="宋体" w:eastAsia="宋体" w:cs="宋体"/>
                <w:b/>
                <w:bCs/>
                <w:color w:val="auto"/>
                <w:position w:val="0"/>
                <w:sz w:val="21"/>
                <w:szCs w:val="21"/>
                <w:highlight w:val="none"/>
              </w:rPr>
              <w:t xml:space="preserve">根据投标人对本项目紧急送货响应速度进行评价，承诺接到采购人紧急订货通知后：</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rPr>
              <w:t xml:space="preserve">1小时送达的得</w:t>
            </w:r>
            <w:r>
              <w:rPr>
                <w:rFonts w:hint="eastAsia" w:ascii="宋体" w:hAnsi="宋体" w:eastAsia="宋体" w:cs="宋体"/>
                <w:b w:val="0"/>
                <w:color w:val="auto"/>
                <w:position w:val="0"/>
                <w:sz w:val="21"/>
                <w:szCs w:val="21"/>
                <w:highlight w:val="none"/>
                <w:lang w:val="en-US" w:eastAsia="zh-CN"/>
              </w:rPr>
              <w:t xml:space="preserve">7</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lang w:val="en-US" w:eastAsia="zh-CN"/>
              </w:rPr>
              <w:t xml:space="preserve">2）</w:t>
            </w:r>
            <w:r>
              <w:rPr>
                <w:rFonts w:hint="eastAsia" w:ascii="宋体" w:hAnsi="宋体" w:eastAsia="宋体" w:cs="宋体"/>
                <w:b w:val="0"/>
                <w:color w:val="auto"/>
                <w:position w:val="0"/>
                <w:sz w:val="21"/>
                <w:szCs w:val="21"/>
                <w:highlight w:val="none"/>
              </w:rPr>
              <w:t xml:space="preserve">2小时送达的得</w:t>
            </w:r>
            <w:r>
              <w:rPr>
                <w:rFonts w:hint="eastAsia" w:ascii="宋体" w:hAnsi="宋体" w:eastAsia="宋体" w:cs="宋体"/>
                <w:b w:val="0"/>
                <w:color w:val="auto"/>
                <w:position w:val="0"/>
                <w:sz w:val="21"/>
                <w:szCs w:val="21"/>
                <w:highlight w:val="none"/>
                <w:lang w:val="en-US" w:eastAsia="zh-CN"/>
              </w:rPr>
              <w:t xml:space="preserve">4</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rPr>
              <w:t xml:space="preserve">3小时送达的得</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t xml:space="preserve">4）</w:t>
            </w:r>
            <w:r>
              <w:rPr>
                <w:rFonts w:hint="eastAsia" w:ascii="宋体" w:hAnsi="宋体" w:eastAsia="宋体" w:cs="宋体"/>
                <w:b w:val="0"/>
                <w:color w:val="auto"/>
                <w:position w:val="0"/>
                <w:sz w:val="21"/>
                <w:szCs w:val="21"/>
                <w:highlight w:val="none"/>
              </w:rPr>
              <w:t xml:space="preserve">超过3小时的不得分</w:t>
            </w:r>
            <w:r>
              <w:rPr>
                <w:rFonts w:hint="eastAsia" w:ascii="宋体" w:hAnsi="宋体" w:eastAsia="宋体" w:cs="宋体"/>
                <w:b w:val="0"/>
                <w:color w:val="auto"/>
                <w:position w:val="0"/>
                <w:sz w:val="21"/>
                <w:szCs w:val="21"/>
                <w:highlight w:val="none"/>
                <w:lang w:eastAsia="zh-CN"/>
              </w:rPr>
              <w:t xml:space="preserve">。</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1"/>
                <w:szCs w:val="21"/>
                <w:highlight w:val="none"/>
              </w:rPr>
              <w:t xml:space="preserve">注：须提供承诺函，以及高德、百度、腾讯地图三者其一导航显示的最短配送时间截图。</w:t>
            </w:r>
            <w:r/>
          </w:p>
        </w:tc>
      </w:tr>
      <w:tr>
        <w:trPr>
          <w:jc w:val="center"/>
          <w:trHeight w:val="494"/>
        </w:trPr>
        <w:tc>
          <w:tcPr>
            <w:tcW w:w="1987" w:type="dxa"/>
            <w:vAlign w:val="center"/>
            <w:textDirection w:val="lrTb"/>
            <w:noWrap w:val="false"/>
          </w:tcPr>
          <w:p>
            <w:pPr>
              <w:jc w:val="center"/>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备用货源（</w:t>
            </w:r>
            <w:r>
              <w:rPr>
                <w:rFonts w:hint="eastAsia" w:ascii="宋体" w:hAnsi="宋体" w:eastAsia="宋体" w:cs="宋体"/>
                <w:b w:val="0"/>
                <w:color w:val="auto"/>
                <w:position w:val="0"/>
                <w:sz w:val="21"/>
                <w:szCs w:val="21"/>
                <w:highlight w:val="none"/>
                <w:lang w:val="en-US" w:eastAsia="zh-CN"/>
              </w:rPr>
              <w:t xml:space="preserve">6</w:t>
            </w:r>
            <w:r>
              <w:rPr>
                <w:rFonts w:hint="eastAsia" w:ascii="宋体" w:hAnsi="宋体" w:eastAsia="宋体" w:cs="宋体"/>
                <w:b w:val="0"/>
                <w:color w:val="auto"/>
                <w:position w:val="0"/>
                <w:sz w:val="21"/>
                <w:szCs w:val="21"/>
                <w:highlight w:val="none"/>
              </w:rPr>
              <w:t xml:space="preserve">分）</w:t>
            </w:r>
            <w:r/>
          </w:p>
        </w:tc>
        <w:tc>
          <w:tcPr>
            <w:tcW w:w="7956" w:type="dxa"/>
            <w:textDirection w:val="lrTb"/>
            <w:noWrap w:val="false"/>
          </w:tcPr>
          <w:p>
            <w:pPr>
              <w:jc w:val="left"/>
              <w:widowControl/>
              <w:rPr>
                <w:rFonts w:hint="eastAsia" w:ascii="宋体" w:hAnsi="宋体" w:eastAsia="宋体" w:cs="宋体"/>
                <w:b/>
                <w:bCs/>
                <w:color w:val="auto"/>
                <w:position w:val="0"/>
                <w:sz w:val="21"/>
                <w:szCs w:val="21"/>
                <w:highlight w:val="none"/>
              </w:rPr>
            </w:pPr>
            <w:r>
              <w:rPr>
                <w:rFonts w:hint="eastAsia" w:ascii="宋体" w:hAnsi="宋体" w:eastAsia="宋体" w:cs="宋体"/>
                <w:b/>
                <w:bCs/>
                <w:color w:val="auto"/>
                <w:position w:val="0"/>
                <w:sz w:val="21"/>
                <w:szCs w:val="21"/>
                <w:highlight w:val="none"/>
              </w:rPr>
              <w:t xml:space="preserve">根据投标人在原出货点检修、事故等情况下无法供货时的备用出货点情况进行供货能力的评价：</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1）投标人在距离采购人气站配送时间2小时内，有2个及以上其他医用液氧出货点（空分工厂）的，得</w:t>
            </w:r>
            <w:r>
              <w:rPr>
                <w:rFonts w:hint="eastAsia" w:ascii="宋体" w:hAnsi="宋体" w:eastAsia="宋体" w:cs="宋体"/>
                <w:b w:val="0"/>
                <w:color w:val="auto"/>
                <w:position w:val="0"/>
                <w:sz w:val="21"/>
                <w:szCs w:val="21"/>
                <w:highlight w:val="none"/>
                <w:lang w:val="en-US" w:eastAsia="zh-CN"/>
              </w:rPr>
              <w:t xml:space="preserve">6</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2）投标人在距离采购人气站配送时间2小时内，有1个其他医用液氧出货点（空分工厂）的，得</w:t>
            </w:r>
            <w:r>
              <w:rPr>
                <w:rFonts w:hint="eastAsia" w:ascii="宋体" w:hAnsi="宋体" w:eastAsia="宋体" w:cs="宋体"/>
                <w:b w:val="0"/>
                <w:color w:val="auto"/>
                <w:position w:val="0"/>
                <w:sz w:val="21"/>
                <w:szCs w:val="21"/>
                <w:highlight w:val="none"/>
                <w:lang w:val="en-US" w:eastAsia="zh-CN"/>
              </w:rPr>
              <w:t xml:space="preserve">3</w:t>
            </w:r>
            <w:r>
              <w:rPr>
                <w:rFonts w:hint="eastAsia" w:ascii="宋体" w:hAnsi="宋体" w:eastAsia="宋体" w:cs="宋体"/>
                <w:b w:val="0"/>
                <w:color w:val="auto"/>
                <w:position w:val="0"/>
                <w:sz w:val="21"/>
                <w:szCs w:val="21"/>
                <w:highlight w:val="none"/>
              </w:rPr>
              <w:t xml:space="preserve">分；</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3）没有的不得分。</w:t>
            </w:r>
            <w:r/>
          </w:p>
          <w:p>
            <w:pPr>
              <w:jc w:val="left"/>
              <w:widowControl/>
              <w:rPr>
                <w:rFonts w:hint="eastAsia" w:ascii="宋体" w:hAnsi="宋体" w:eastAsia="宋体" w:cs="宋体"/>
                <w:b/>
                <w:bCs/>
                <w:color w:val="auto"/>
                <w:position w:val="0"/>
                <w:sz w:val="21"/>
                <w:szCs w:val="21"/>
                <w:highlight w:val="none"/>
              </w:rPr>
            </w:pPr>
            <w:r>
              <w:rPr>
                <w:rFonts w:hint="eastAsia" w:ascii="宋体" w:hAnsi="宋体" w:eastAsia="宋体" w:cs="宋体"/>
                <w:b/>
                <w:bCs/>
                <w:color w:val="auto"/>
                <w:position w:val="0"/>
                <w:sz w:val="21"/>
                <w:szCs w:val="21"/>
                <w:highlight w:val="none"/>
              </w:rPr>
              <w:t xml:space="preserve">注：</w:t>
            </w:r>
            <w:r/>
          </w:p>
          <w:p>
            <w:pPr>
              <w:jc w:val="left"/>
              <w:widowControl/>
              <w:rPr>
                <w:rFonts w:hint="default" w:ascii="宋体" w:hAnsi="宋体" w:eastAsia="宋体" w:cs="宋体"/>
                <w:b/>
                <w:bCs/>
                <w:color w:val="auto"/>
                <w:position w:val="0"/>
                <w:sz w:val="21"/>
                <w:szCs w:val="21"/>
                <w:highlight w:val="none"/>
                <w:lang w:val="en-US" w:eastAsia="zh-CN"/>
              </w:rPr>
            </w:pPr>
            <w:r>
              <w:rPr>
                <w:rFonts w:hint="eastAsia" w:ascii="宋体" w:hAnsi="宋体" w:eastAsia="宋体" w:cs="宋体"/>
                <w:b/>
                <w:bCs/>
                <w:color w:val="auto"/>
                <w:position w:val="0"/>
                <w:sz w:val="21"/>
                <w:szCs w:val="21"/>
                <w:highlight w:val="none"/>
              </w:rPr>
              <w:t xml:space="preserve">①须提供备用货源的《药品生产许可证》</w:t>
            </w:r>
            <w:r>
              <w:rPr>
                <w:rFonts w:hint="eastAsia" w:ascii="宋体" w:hAnsi="宋体" w:eastAsia="宋体" w:cs="宋体"/>
                <w:b/>
                <w:bCs/>
                <w:color w:val="auto"/>
                <w:position w:val="0"/>
                <w:sz w:val="21"/>
                <w:szCs w:val="21"/>
                <w:highlight w:val="none"/>
                <w:lang w:eastAsia="zh-CN"/>
              </w:rPr>
              <w:t xml:space="preserve">、</w:t>
            </w:r>
            <w:r>
              <w:rPr>
                <w:rFonts w:hint="eastAsia" w:ascii="宋体" w:hAnsi="宋体" w:eastAsia="宋体" w:cs="宋体"/>
                <w:b/>
                <w:bCs/>
                <w:color w:val="auto"/>
                <w:position w:val="0"/>
                <w:sz w:val="21"/>
                <w:szCs w:val="21"/>
                <w:highlight w:val="none"/>
              </w:rPr>
              <w:t xml:space="preserve">高德、百度、腾讯地图三者其一导航显示的最短配送时间截图；若供应商成功中标，须在正式签订采购合同前，向采购人提交</w:t>
            </w:r>
            <w:r>
              <w:rPr>
                <w:rFonts w:hint="eastAsia" w:ascii="宋体" w:hAnsi="宋体" w:eastAsia="宋体" w:cs="宋体"/>
                <w:b/>
                <w:bCs/>
                <w:color w:val="auto"/>
                <w:position w:val="0"/>
                <w:sz w:val="21"/>
                <w:szCs w:val="21"/>
                <w:highlight w:val="none"/>
                <w:lang w:val="en-US" w:eastAsia="zh-CN"/>
              </w:rPr>
              <w:t xml:space="preserve">投标所提供的</w:t>
            </w:r>
            <w:r>
              <w:rPr>
                <w:rFonts w:hint="eastAsia" w:ascii="宋体" w:hAnsi="宋体" w:eastAsia="宋体" w:cs="宋体"/>
                <w:b/>
                <w:bCs/>
                <w:color w:val="auto"/>
                <w:position w:val="0"/>
                <w:sz w:val="21"/>
                <w:szCs w:val="21"/>
                <w:highlight w:val="none"/>
              </w:rPr>
              <w:t xml:space="preserve">备用货源《药品生产许可证》原件以供核验；证件信息不符、证件过期或资质无效的，采购人有权拒绝签订采购合同，由此产生的一切损失及相关违约责任均由中标供应商自行承担。</w:t>
            </w:r>
            <w:r/>
          </w:p>
          <w:p>
            <w:pPr>
              <w:jc w:val="left"/>
              <w:widowControl/>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1"/>
                <w:szCs w:val="21"/>
                <w:highlight w:val="none"/>
              </w:rPr>
              <w:t xml:space="preserve">②备用货源</w:t>
            </w:r>
            <w:r>
              <w:rPr>
                <w:rFonts w:hint="eastAsia" w:ascii="宋体" w:hAnsi="宋体" w:eastAsia="宋体" w:cs="宋体"/>
                <w:b/>
                <w:bCs/>
                <w:color w:val="auto"/>
                <w:position w:val="0"/>
                <w:sz w:val="21"/>
                <w:szCs w:val="21"/>
                <w:highlight w:val="none"/>
                <w:lang w:val="en-US" w:eastAsia="zh-CN"/>
              </w:rPr>
              <w:t xml:space="preserve">与投标人所属关系</w:t>
            </w:r>
            <w:r>
              <w:rPr>
                <w:rFonts w:hint="eastAsia" w:ascii="宋体" w:hAnsi="宋体" w:eastAsia="宋体" w:cs="宋体"/>
                <w:b/>
                <w:bCs/>
                <w:color w:val="auto"/>
                <w:position w:val="0"/>
                <w:sz w:val="21"/>
                <w:szCs w:val="21"/>
                <w:highlight w:val="none"/>
              </w:rPr>
              <w:t xml:space="preserve">须提供相关证明材料</w:t>
            </w:r>
            <w:r>
              <w:rPr>
                <w:rFonts w:hint="eastAsia" w:ascii="宋体" w:hAnsi="宋体" w:eastAsia="宋体" w:cs="宋体"/>
                <w:b/>
                <w:bCs/>
                <w:color w:val="auto"/>
                <w:position w:val="0"/>
                <w:sz w:val="21"/>
                <w:szCs w:val="21"/>
                <w:highlight w:val="none"/>
                <w:lang w:eastAsia="zh-CN"/>
              </w:rPr>
              <w:t xml:space="preserve">（</w:t>
            </w:r>
            <w:r>
              <w:rPr>
                <w:rFonts w:hint="eastAsia" w:ascii="宋体" w:hAnsi="宋体" w:eastAsia="宋体" w:cs="宋体"/>
                <w:b/>
                <w:bCs/>
                <w:color w:val="auto"/>
                <w:position w:val="0"/>
                <w:sz w:val="21"/>
                <w:szCs w:val="21"/>
                <w:highlight w:val="none"/>
                <w:lang w:val="en-US" w:eastAsia="zh-CN"/>
              </w:rPr>
              <w:t xml:space="preserve">如合同、从属单位证明等</w:t>
            </w:r>
            <w:r>
              <w:rPr>
                <w:rFonts w:hint="eastAsia" w:ascii="宋体" w:hAnsi="宋体" w:eastAsia="宋体" w:cs="宋体"/>
                <w:b/>
                <w:bCs/>
                <w:color w:val="auto"/>
                <w:position w:val="0"/>
                <w:sz w:val="21"/>
                <w:szCs w:val="21"/>
                <w:highlight w:val="none"/>
                <w:lang w:eastAsia="zh-CN"/>
              </w:rPr>
              <w:t xml:space="preserve">）</w:t>
            </w:r>
            <w:r>
              <w:rPr>
                <w:rFonts w:hint="eastAsia" w:ascii="宋体" w:hAnsi="宋体" w:eastAsia="宋体" w:cs="宋体"/>
                <w:b/>
                <w:bCs/>
                <w:color w:val="auto"/>
                <w:position w:val="0"/>
                <w:sz w:val="21"/>
                <w:szCs w:val="21"/>
                <w:highlight w:val="none"/>
              </w:rPr>
              <w:t xml:space="preserve">，否则不得分。</w:t>
            </w:r>
            <w:r/>
          </w:p>
        </w:tc>
      </w:tr>
      <w:tr>
        <w:trPr>
          <w:jc w:val="center"/>
          <w:trHeight w:val="851"/>
        </w:trPr>
        <w:tc>
          <w:tcPr>
            <w:shd w:val="clear" w:color="auto" w:fill="auto"/>
            <w:tcW w:w="1987" w:type="dxa"/>
            <w:vAlign w:val="center"/>
            <w:textDirection w:val="lrTb"/>
            <w:noWrap w:val="false"/>
          </w:tcPr>
          <w:p>
            <w:pPr>
              <w:jc w:val="center"/>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配送能力（</w:t>
            </w:r>
            <w:r>
              <w:rPr>
                <w:rFonts w:hint="eastAsia" w:ascii="宋体" w:hAnsi="宋体" w:eastAsia="宋体" w:cs="宋体"/>
                <w:b w:val="0"/>
                <w:color w:val="000000"/>
                <w:position w:val="0"/>
                <w:sz w:val="21"/>
                <w:szCs w:val="21"/>
                <w:highlight w:val="none"/>
                <w:lang w:val="en-US" w:eastAsia="zh-CN"/>
              </w:rPr>
              <w:t xml:space="preserve">8</w:t>
            </w:r>
            <w:r>
              <w:rPr>
                <w:rFonts w:hint="eastAsia" w:ascii="宋体" w:hAnsi="宋体" w:eastAsia="宋体" w:cs="宋体"/>
                <w:b w:val="0"/>
                <w:color w:val="000000"/>
                <w:position w:val="0"/>
                <w:sz w:val="21"/>
                <w:szCs w:val="21"/>
                <w:highlight w:val="none"/>
              </w:rPr>
              <w:t xml:space="preserve">分）</w:t>
            </w:r>
            <w:r/>
          </w:p>
        </w:tc>
        <w:tc>
          <w:tcPr>
            <w:shd w:val="clear" w:color="auto" w:fill="auto"/>
            <w:tcW w:w="7956" w:type="dxa"/>
            <w:textDirection w:val="lrTb"/>
            <w:noWrap w:val="false"/>
          </w:tcPr>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根据投标人提供的投标人医用液氧运输配送能力条件综合比较与评价：</w:t>
            </w:r>
            <w:r/>
          </w:p>
          <w:p>
            <w:pPr>
              <w:jc w:val="lef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1）投标人自身具备运输资质，有自己的车队，能够自行配送医用液氧的，得5分，委托第三方配送的不得分；</w:t>
            </w:r>
            <w:r/>
          </w:p>
          <w:p>
            <w:pPr>
              <w:jc w:val="lef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2）投标人每提供一辆医用液氧专运槽车得1分，本项满分</w:t>
            </w:r>
            <w:r>
              <w:rPr>
                <w:rFonts w:hint="eastAsia" w:ascii="宋体" w:hAnsi="宋体" w:eastAsia="宋体" w:cs="宋体"/>
                <w:b w:val="0"/>
                <w:color w:val="000000"/>
                <w:position w:val="0"/>
                <w:sz w:val="21"/>
                <w:szCs w:val="21"/>
                <w:highlight w:val="none"/>
                <w:lang w:val="en-US" w:eastAsia="zh-CN"/>
              </w:rPr>
              <w:t xml:space="preserve">3</w:t>
            </w:r>
            <w:r>
              <w:rPr>
                <w:rFonts w:hint="eastAsia" w:ascii="宋体" w:hAnsi="宋体" w:eastAsia="宋体" w:cs="宋体"/>
                <w:b w:val="0"/>
                <w:color w:val="000000"/>
                <w:position w:val="0"/>
                <w:sz w:val="21"/>
                <w:szCs w:val="21"/>
                <w:highlight w:val="none"/>
              </w:rPr>
              <w:t xml:space="preserve">分。 </w:t>
            </w:r>
            <w:r/>
          </w:p>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注：</w:t>
            </w:r>
            <w:r/>
          </w:p>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①须提供每台车辆同时能显示车牌和“医用氧”标识的照片（用于证明车辆用途）以及车辆行驶证、道路运输证扫描件；</w:t>
            </w:r>
            <w:r/>
          </w:p>
          <w:p>
            <w:pPr>
              <w:jc w:val="left"/>
              <w:widowControl/>
              <w:rPr>
                <w:rFonts w:hint="eastAsia" w:ascii="宋体" w:hAnsi="宋体" w:eastAsia="宋体" w:cs="宋体"/>
                <w:b w:val="0"/>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②委托第三方配送的须提供委托配送协议及承诺本项目服务期内均由该第三方进行配送的承诺函。</w:t>
            </w:r>
            <w:r/>
          </w:p>
        </w:tc>
      </w:tr>
      <w:tr>
        <w:trPr>
          <w:jc w:val="center"/>
          <w:trHeight w:val="851"/>
        </w:trPr>
        <w:tc>
          <w:tcPr>
            <w:tcW w:w="1987" w:type="dxa"/>
            <w:vAlign w:val="center"/>
            <w:textDirection w:val="lrTb"/>
            <w:noWrap w:val="false"/>
          </w:tcPr>
          <w:p>
            <w:pPr>
              <w:jc w:val="center"/>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人员配置（5分）</w:t>
            </w:r>
            <w:r/>
          </w:p>
        </w:tc>
        <w:tc>
          <w:tcPr>
            <w:tcW w:w="7956" w:type="dxa"/>
            <w:textDirection w:val="lrTb"/>
            <w:noWrap w:val="false"/>
          </w:tcPr>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根据投标人为本项目配置的服务人员进行评价：</w:t>
            </w:r>
            <w:r/>
          </w:p>
          <w:p>
            <w:pPr>
              <w:jc w:val="lef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1）投标人需要为本项目配备持《特种设备安全管理证》（A证）的售后服务工程师，每配备一名得1分，满分2分；</w:t>
            </w:r>
            <w:r/>
          </w:p>
          <w:p>
            <w:pPr>
              <w:jc w:val="lef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2）投标人需为本项目配备同时持有《道路运输从业资格证》（从业资格类别涵盖危驾和货运）和《机动车驾驶证》（准驾车型包含A2）的司押人员，每配备一名得</w:t>
            </w:r>
            <w:r>
              <w:rPr>
                <w:rFonts w:hint="eastAsia" w:ascii="宋体" w:hAnsi="宋体" w:eastAsia="宋体" w:cs="宋体"/>
                <w:b w:val="0"/>
                <w:color w:val="000000"/>
                <w:position w:val="0"/>
                <w:sz w:val="21"/>
                <w:szCs w:val="21"/>
                <w:highlight w:val="none"/>
                <w:lang w:val="en-US" w:eastAsia="zh-CN"/>
              </w:rPr>
              <w:t xml:space="preserve">1</w:t>
            </w:r>
            <w:r>
              <w:rPr>
                <w:rFonts w:hint="eastAsia" w:ascii="宋体" w:hAnsi="宋体" w:eastAsia="宋体" w:cs="宋体"/>
                <w:b w:val="0"/>
                <w:color w:val="000000"/>
                <w:position w:val="0"/>
                <w:sz w:val="21"/>
                <w:szCs w:val="21"/>
                <w:highlight w:val="none"/>
              </w:rPr>
              <w:t xml:space="preserve">分，满分</w:t>
            </w:r>
            <w:r>
              <w:rPr>
                <w:rFonts w:hint="eastAsia" w:ascii="宋体" w:hAnsi="宋体" w:eastAsia="宋体" w:cs="宋体"/>
                <w:b w:val="0"/>
                <w:color w:val="000000"/>
                <w:position w:val="0"/>
                <w:sz w:val="21"/>
                <w:szCs w:val="21"/>
                <w:highlight w:val="none"/>
                <w:lang w:val="en-US" w:eastAsia="zh-CN"/>
              </w:rPr>
              <w:t xml:space="preserve">3</w:t>
            </w:r>
            <w:r>
              <w:rPr>
                <w:rFonts w:hint="eastAsia" w:ascii="宋体" w:hAnsi="宋体" w:eastAsia="宋体" w:cs="宋体"/>
                <w:b w:val="0"/>
                <w:color w:val="000000"/>
                <w:position w:val="0"/>
                <w:sz w:val="21"/>
                <w:szCs w:val="21"/>
                <w:highlight w:val="none"/>
              </w:rPr>
              <w:t xml:space="preserve">分；</w:t>
            </w:r>
            <w:r/>
          </w:p>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注：</w:t>
            </w:r>
            <w:r/>
          </w:p>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lang w:val="en-US" w:eastAsia="zh-CN"/>
              </w:rPr>
              <w:t xml:space="preserve">1、</w:t>
            </w:r>
            <w:r>
              <w:rPr>
                <w:rFonts w:hint="eastAsia" w:ascii="宋体" w:hAnsi="宋体" w:eastAsia="宋体" w:cs="宋体"/>
                <w:b/>
                <w:bCs/>
                <w:color w:val="000000"/>
                <w:position w:val="0"/>
                <w:sz w:val="21"/>
                <w:szCs w:val="21"/>
                <w:highlight w:val="none"/>
              </w:rPr>
              <w:t xml:space="preserve">需提供上述人员相应的证照扫描件及投标人为其缴纳的近</w:t>
            </w:r>
            <w:r>
              <w:rPr>
                <w:rFonts w:hint="eastAsia" w:ascii="宋体" w:hAnsi="宋体" w:eastAsia="宋体" w:cs="宋体"/>
                <w:b/>
                <w:bCs/>
                <w:color w:val="000000"/>
                <w:position w:val="0"/>
                <w:sz w:val="21"/>
                <w:szCs w:val="21"/>
                <w:highlight w:val="none"/>
                <w:lang w:val="en-US" w:eastAsia="zh-CN"/>
              </w:rPr>
              <w:t xml:space="preserve">半年任意一</w:t>
            </w:r>
            <w:r>
              <w:rPr>
                <w:rFonts w:hint="eastAsia" w:ascii="宋体" w:hAnsi="宋体" w:eastAsia="宋体" w:cs="宋体"/>
                <w:b/>
                <w:bCs/>
                <w:color w:val="000000"/>
                <w:position w:val="0"/>
                <w:sz w:val="21"/>
                <w:szCs w:val="21"/>
                <w:highlight w:val="none"/>
              </w:rPr>
              <w:t xml:space="preserve">个月的社保证明材料。</w:t>
            </w:r>
            <w:r/>
          </w:p>
          <w:p>
            <w:pPr>
              <w:jc w:val="left"/>
              <w:widowControl/>
              <w:rPr>
                <w:rFonts w:hint="eastAsia" w:ascii="宋体" w:hAnsi="宋体" w:eastAsia="宋体" w:cs="宋体"/>
                <w:b/>
                <w:bCs/>
                <w:color w:val="000000"/>
                <w:position w:val="0"/>
                <w:sz w:val="21"/>
                <w:szCs w:val="21"/>
                <w:highlight w:val="none"/>
                <w:lang w:val="en-US" w:eastAsia="zh-CN"/>
              </w:rPr>
            </w:pPr>
            <w:r>
              <w:rPr>
                <w:rFonts w:hint="eastAsia" w:ascii="宋体" w:hAnsi="宋体" w:eastAsia="宋体" w:cs="宋体"/>
                <w:b/>
                <w:bCs/>
                <w:color w:val="000000"/>
                <w:position w:val="0"/>
                <w:sz w:val="21"/>
                <w:szCs w:val="21"/>
                <w:highlight w:val="none"/>
                <w:lang w:val="en-US" w:eastAsia="zh-CN"/>
              </w:rPr>
              <w:t xml:space="preserve">2、</w:t>
            </w:r>
            <w:r>
              <w:rPr>
                <w:rFonts w:hint="eastAsia" w:ascii="宋体" w:hAnsi="宋体" w:eastAsia="宋体" w:cs="宋体"/>
                <w:b/>
                <w:bCs/>
                <w:color w:val="auto"/>
                <w:position w:val="0"/>
                <w:sz w:val="21"/>
                <w:szCs w:val="21"/>
                <w:highlight w:val="none"/>
              </w:rPr>
              <w:t xml:space="preserve">若供应商成功中标，须在正式签订采购合同前，向采购人提交</w:t>
            </w:r>
            <w:r>
              <w:rPr>
                <w:rFonts w:hint="eastAsia" w:ascii="宋体" w:hAnsi="宋体" w:cs="宋体"/>
                <w:b/>
                <w:bCs/>
                <w:color w:val="auto"/>
                <w:position w:val="0"/>
                <w:sz w:val="21"/>
                <w:szCs w:val="21"/>
                <w:highlight w:val="none"/>
                <w:lang w:val="en-US" w:eastAsia="zh-CN"/>
              </w:rPr>
              <w:t xml:space="preserve">投标所提供的证书</w:t>
            </w:r>
            <w:r>
              <w:rPr>
                <w:rFonts w:hint="eastAsia" w:ascii="宋体" w:hAnsi="宋体" w:eastAsia="宋体" w:cs="宋体"/>
                <w:b/>
                <w:bCs/>
                <w:color w:val="auto"/>
                <w:position w:val="0"/>
                <w:sz w:val="21"/>
                <w:szCs w:val="21"/>
                <w:highlight w:val="none"/>
              </w:rPr>
              <w:t xml:space="preserve">原件以供核验；证件信息不符、证件过期或资质无效的，采购人有权拒绝签订采购合同，由此产生的一切损失及相关违约责任均由中标供应商自行承担。</w:t>
            </w:r>
            <w:r/>
          </w:p>
        </w:tc>
      </w:tr>
      <w:tr>
        <w:trPr>
          <w:jc w:val="center"/>
          <w:trHeight w:val="851"/>
        </w:trPr>
        <w:tc>
          <w:tcPr>
            <w:tcW w:w="1987" w:type="dxa"/>
            <w:vAlign w:val="center"/>
            <w:textDirection w:val="lrTb"/>
            <w:noWrap w:val="false"/>
          </w:tcPr>
          <w:p>
            <w:pPr>
              <w:jc w:val="center"/>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同类业绩（</w:t>
            </w:r>
            <w:r>
              <w:rPr>
                <w:rFonts w:hint="eastAsia" w:ascii="宋体" w:hAnsi="宋体" w:eastAsia="宋体" w:cs="宋体"/>
                <w:b w:val="0"/>
                <w:color w:val="000000"/>
                <w:position w:val="0"/>
                <w:sz w:val="21"/>
                <w:szCs w:val="21"/>
                <w:highlight w:val="none"/>
                <w:lang w:val="en-US" w:eastAsia="zh-CN"/>
              </w:rPr>
              <w:t xml:space="preserve">3</w:t>
            </w:r>
            <w:r>
              <w:rPr>
                <w:rFonts w:hint="eastAsia" w:ascii="宋体" w:hAnsi="宋体" w:eastAsia="宋体" w:cs="宋体"/>
                <w:b w:val="0"/>
                <w:color w:val="000000"/>
                <w:position w:val="0"/>
                <w:sz w:val="21"/>
                <w:szCs w:val="21"/>
                <w:highlight w:val="none"/>
              </w:rPr>
              <w:t xml:space="preserve">分）</w:t>
            </w:r>
            <w:r/>
          </w:p>
        </w:tc>
        <w:tc>
          <w:tcPr>
            <w:tcW w:w="7956" w:type="dxa"/>
            <w:textDirection w:val="lrTb"/>
            <w:noWrap w:val="false"/>
          </w:tcPr>
          <w:p>
            <w:pPr>
              <w:jc w:val="left"/>
              <w:widowControl/>
              <w:rPr>
                <w:rFonts w:hint="eastAsia" w:ascii="宋体" w:hAnsi="宋体" w:eastAsia="宋体" w:cs="宋体"/>
                <w:b/>
                <w:bCs/>
                <w:color w:val="000000"/>
                <w:position w:val="0"/>
                <w:sz w:val="21"/>
                <w:szCs w:val="21"/>
                <w:highlight w:val="none"/>
              </w:rPr>
            </w:pPr>
            <w:r>
              <w:rPr>
                <w:rFonts w:hint="eastAsia" w:ascii="宋体" w:hAnsi="宋体" w:eastAsia="宋体" w:cs="宋体"/>
                <w:b/>
                <w:bCs/>
                <w:color w:val="000000"/>
                <w:position w:val="0"/>
                <w:sz w:val="21"/>
                <w:szCs w:val="21"/>
                <w:highlight w:val="none"/>
              </w:rPr>
              <w:t xml:space="preserve">根据投标人既往业绩表现进行评价：</w:t>
            </w:r>
            <w:r/>
          </w:p>
          <w:p>
            <w:pPr>
              <w:jc w:val="left"/>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投标人需提供202</w:t>
            </w:r>
            <w:r>
              <w:rPr>
                <w:rFonts w:hint="eastAsia" w:ascii="宋体" w:hAnsi="宋体" w:eastAsia="宋体" w:cs="宋体"/>
                <w:b w:val="0"/>
                <w:color w:val="000000"/>
                <w:position w:val="0"/>
                <w:sz w:val="21"/>
                <w:szCs w:val="21"/>
                <w:highlight w:val="none"/>
                <w:lang w:val="en-US" w:eastAsia="zh-CN"/>
              </w:rPr>
              <w:t xml:space="preserve">3</w:t>
            </w:r>
            <w:r>
              <w:rPr>
                <w:rFonts w:hint="eastAsia" w:ascii="宋体" w:hAnsi="宋体" w:eastAsia="宋体" w:cs="宋体"/>
                <w:b w:val="0"/>
                <w:color w:val="000000"/>
                <w:position w:val="0"/>
                <w:sz w:val="21"/>
                <w:szCs w:val="21"/>
                <w:highlight w:val="none"/>
              </w:rPr>
              <w:t xml:space="preserve">年1月1日以来（以合同签订时间为准）医疗机构的医用液氧供货业绩，每提供一个得1分，满分</w:t>
            </w:r>
            <w:r>
              <w:rPr>
                <w:rFonts w:hint="eastAsia" w:ascii="宋体" w:hAnsi="宋体" w:eastAsia="宋体" w:cs="宋体"/>
                <w:b w:val="0"/>
                <w:color w:val="000000"/>
                <w:position w:val="0"/>
                <w:sz w:val="21"/>
                <w:szCs w:val="21"/>
                <w:highlight w:val="none"/>
                <w:lang w:val="en-US" w:eastAsia="zh-CN"/>
              </w:rPr>
              <w:t xml:space="preserve">3</w:t>
            </w:r>
            <w:r>
              <w:rPr>
                <w:rFonts w:hint="eastAsia" w:ascii="宋体" w:hAnsi="宋体" w:eastAsia="宋体" w:cs="宋体"/>
                <w:b w:val="0"/>
                <w:color w:val="000000"/>
                <w:position w:val="0"/>
                <w:sz w:val="21"/>
                <w:szCs w:val="21"/>
                <w:highlight w:val="none"/>
              </w:rPr>
              <w:t xml:space="preserve">分。</w:t>
            </w:r>
            <w:r/>
          </w:p>
          <w:p>
            <w:pPr>
              <w:jc w:val="left"/>
              <w:widowControl/>
              <w:rPr>
                <w:rFonts w:hint="eastAsia" w:ascii="宋体" w:hAnsi="宋体" w:eastAsia="宋体" w:cs="宋体"/>
                <w:b w:val="0"/>
                <w:color w:val="000000"/>
                <w:position w:val="0"/>
                <w:sz w:val="21"/>
                <w:szCs w:val="21"/>
                <w:highlight w:val="none"/>
                <w:lang w:eastAsia="zh-CN"/>
              </w:rPr>
            </w:pPr>
            <w:r>
              <w:rPr>
                <w:rFonts w:hint="eastAsia" w:ascii="宋体" w:hAnsi="宋体" w:eastAsia="宋体" w:cs="宋体"/>
                <w:b/>
                <w:bCs/>
                <w:color w:val="000000"/>
                <w:position w:val="0"/>
                <w:sz w:val="21"/>
                <w:szCs w:val="21"/>
                <w:highlight w:val="none"/>
              </w:rPr>
              <w:t xml:space="preserve">注：须提供上述业绩的合同</w:t>
            </w:r>
            <w:r>
              <w:rPr>
                <w:rFonts w:hint="eastAsia" w:ascii="宋体" w:hAnsi="宋体" w:eastAsia="宋体" w:cs="宋体"/>
                <w:b/>
                <w:bCs/>
                <w:color w:val="000000"/>
                <w:position w:val="0"/>
                <w:sz w:val="21"/>
                <w:szCs w:val="21"/>
                <w:highlight w:val="none"/>
                <w:lang w:val="en-US" w:eastAsia="zh-CN"/>
              </w:rPr>
              <w:t xml:space="preserve">扫描件</w:t>
            </w:r>
            <w:r>
              <w:rPr>
                <w:rFonts w:hint="eastAsia" w:ascii="宋体" w:hAnsi="宋体" w:eastAsia="宋体" w:cs="宋体"/>
                <w:b/>
                <w:bCs/>
                <w:color w:val="000000"/>
                <w:position w:val="0"/>
                <w:sz w:val="21"/>
                <w:szCs w:val="21"/>
                <w:highlight w:val="none"/>
              </w:rPr>
              <w:t xml:space="preserve">，如合同中不能体现服务内容，须另外提供</w:t>
            </w:r>
            <w:r>
              <w:rPr>
                <w:rFonts w:hint="eastAsia" w:ascii="宋体" w:hAnsi="宋体" w:eastAsia="宋体" w:cs="宋体"/>
                <w:b/>
                <w:bCs/>
                <w:color w:val="000000"/>
                <w:position w:val="0"/>
                <w:sz w:val="21"/>
                <w:szCs w:val="21"/>
                <w:highlight w:val="none"/>
                <w:lang w:val="en-US" w:eastAsia="zh-CN"/>
              </w:rPr>
              <w:t xml:space="preserve">采购人</w:t>
            </w:r>
            <w:r>
              <w:rPr>
                <w:rFonts w:hint="eastAsia" w:ascii="宋体" w:hAnsi="宋体" w:eastAsia="宋体" w:cs="宋体"/>
                <w:b/>
                <w:bCs/>
                <w:color w:val="000000"/>
                <w:position w:val="0"/>
                <w:sz w:val="21"/>
                <w:szCs w:val="21"/>
                <w:highlight w:val="none"/>
              </w:rPr>
              <w:t xml:space="preserve">加盖公章的证明文件，同一</w:t>
            </w:r>
            <w:r>
              <w:rPr>
                <w:rFonts w:hint="eastAsia" w:ascii="宋体" w:hAnsi="宋体" w:eastAsia="宋体" w:cs="宋体"/>
                <w:b/>
                <w:bCs/>
                <w:color w:val="000000"/>
                <w:position w:val="0"/>
                <w:sz w:val="21"/>
                <w:szCs w:val="21"/>
                <w:highlight w:val="none"/>
                <w:lang w:val="en-US" w:eastAsia="zh-CN"/>
              </w:rPr>
              <w:t xml:space="preserve">采购人</w:t>
            </w:r>
            <w:r>
              <w:rPr>
                <w:rFonts w:hint="eastAsia" w:ascii="宋体" w:hAnsi="宋体" w:eastAsia="宋体" w:cs="宋体"/>
                <w:b/>
                <w:bCs/>
                <w:color w:val="000000"/>
                <w:position w:val="0"/>
                <w:sz w:val="21"/>
                <w:szCs w:val="21"/>
                <w:highlight w:val="none"/>
              </w:rPr>
              <w:t xml:space="preserve">项目不重复计分</w:t>
            </w:r>
            <w:r>
              <w:rPr>
                <w:rFonts w:hint="eastAsia" w:ascii="宋体" w:hAnsi="宋体" w:eastAsia="宋体" w:cs="宋体"/>
                <w:b w:val="0"/>
                <w:color w:val="000000"/>
                <w:position w:val="0"/>
                <w:sz w:val="21"/>
                <w:szCs w:val="21"/>
                <w:highlight w:val="none"/>
              </w:rPr>
              <w:t xml:space="preserve">。合同中购销双方名称、公章，服务内容，合同签订时间等关键信息必须清晰可见，否则为无效合同</w:t>
            </w:r>
            <w:r>
              <w:rPr>
                <w:rFonts w:hint="eastAsia" w:ascii="宋体" w:hAnsi="宋体" w:eastAsia="宋体" w:cs="宋体"/>
                <w:b w:val="0"/>
                <w:color w:val="000000"/>
                <w:position w:val="0"/>
                <w:sz w:val="21"/>
                <w:szCs w:val="21"/>
                <w:highlight w:val="none"/>
                <w:lang w:eastAsia="zh-CN"/>
              </w:rPr>
              <w:t xml:space="preserve">。</w:t>
            </w:r>
            <w:r/>
          </w:p>
        </w:tc>
      </w:tr>
    </w:tbl>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r/>
    </w:p>
    <w:p>
      <w:pPr>
        <w:pStyle w:val="938"/>
        <w:rPr>
          <w:sz w:val="22"/>
          <w:highlight w:val="none"/>
        </w:rPr>
      </w:pPr>
      <w:r>
        <w:rPr>
          <w:sz w:val="22"/>
          <w:highlight w:val="none"/>
        </w:rPr>
      </w:r>
      <w:bookmarkEnd w:id="116"/>
      <w:r/>
      <w:r/>
    </w:p>
    <w:p>
      <w:pPr>
        <w:numPr>
          <w:ilvl w:val="0"/>
          <w:numId w:val="0"/>
        </w:numPr>
        <w:jc w:val="center"/>
        <w:spacing w:line="360" w:lineRule="auto"/>
        <w:rPr>
          <w:rFonts w:hint="eastAsia"/>
          <w:highlight w:val="none"/>
          <w:lang w:eastAsia="zh-CN"/>
        </w:rPr>
      </w:pPr>
      <w:r>
        <w:rPr>
          <w:rFonts w:hint="eastAsia" w:ascii="黑体" w:hAnsi="黑体" w:eastAsia="黑体" w:cs="黑体"/>
          <w:b/>
          <w:color w:val="000000"/>
          <w:sz w:val="32"/>
          <w:szCs w:val="32"/>
          <w:highlight w:val="none"/>
          <w:lang w:val="en-US" w:eastAsia="zh-CN"/>
        </w:rPr>
        <w:t xml:space="preserve">第四章 </w:t>
      </w:r>
      <w:r>
        <w:rPr>
          <w:rFonts w:hint="eastAsia" w:ascii="黑体" w:hAnsi="黑体" w:eastAsia="黑体" w:cs="黑体"/>
          <w:b/>
          <w:color w:val="000000"/>
          <w:sz w:val="32"/>
          <w:szCs w:val="32"/>
          <w:highlight w:val="none"/>
          <w:lang w:eastAsia="zh-CN"/>
        </w:rPr>
        <w:t xml:space="preserve">采购需求</w:t>
      </w:r>
      <w:r/>
    </w:p>
    <w:p>
      <w:pPr>
        <w:keepLines/>
        <w:keepNext/>
        <w:pageBreakBefore w:val="0"/>
        <w:spacing w:line="360" w:lineRule="auto"/>
        <w:rPr>
          <w:rFonts w:hint="eastAsia" w:ascii="宋体" w:hAnsi="宋体" w:eastAsia="宋体" w:cs="宋体"/>
          <w:b/>
          <w:color w:val="000000"/>
          <w:position w:val="-10"/>
          <w:sz w:val="21"/>
          <w:szCs w:val="21"/>
          <w:highlight w:val="none"/>
        </w:rPr>
        <w:outlineLvl w:val="1"/>
      </w:pPr>
      <w:r/>
      <w:bookmarkStart w:id="117" w:name="_Toc19691"/>
      <w:r/>
      <w:bookmarkStart w:id="118" w:name="_Toc11326"/>
      <w:r/>
      <w:bookmarkStart w:id="119" w:name="_Toc19"/>
      <w:r/>
      <w:bookmarkStart w:id="120" w:name="_Toc11219"/>
      <w:r>
        <w:rPr>
          <w:rFonts w:hint="eastAsia" w:ascii="宋体" w:hAnsi="宋体" w:eastAsia="宋体" w:cs="宋体"/>
          <w:b/>
          <w:color w:val="000000"/>
          <w:position w:val="-10"/>
          <w:sz w:val="21"/>
          <w:szCs w:val="21"/>
          <w:highlight w:val="none"/>
        </w:rPr>
        <w:t xml:space="preserve">一 、项目概况：</w:t>
      </w:r>
      <w:r/>
    </w:p>
    <w:p>
      <w:pPr>
        <w:numPr>
          <w:ilvl w:val="0"/>
          <w:numId w:val="3"/>
        </w:numPr>
        <w:ind w:firstLine="482"/>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范围：医用液氧供应及液氧储罐租赁服务</w:t>
      </w:r>
      <w:r/>
    </w:p>
    <w:p>
      <w:pPr>
        <w:numPr>
          <w:ilvl w:val="0"/>
          <w:numId w:val="3"/>
        </w:numPr>
        <w:ind w:firstLine="482"/>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采购内容：</w:t>
      </w:r>
      <w:r/>
    </w:p>
    <w:tbl>
      <w:tblPr>
        <w:tblStyle w:val="904"/>
        <w:tblW w:w="46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
        <w:gridCol w:w="1608"/>
        <w:gridCol w:w="5374"/>
        <w:gridCol w:w="2059"/>
      </w:tblGrid>
      <w:tr>
        <w:trPr>
          <w:jc w:val="center"/>
          <w:trHeight w:val="412"/>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jc w:val="center"/>
              <w:pageBreakBefore w:val="0"/>
              <w:spacing w:line="360" w:lineRule="auto"/>
              <w:widowControl/>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jc w:val="center"/>
              <w:pageBreakBefore w:val="0"/>
              <w:spacing w:line="360" w:lineRule="auto"/>
              <w:widowControl/>
              <w:rPr>
                <w:rFonts w:hint="eastAsia" w:ascii="宋体" w:hAnsi="宋体" w:eastAsia="宋体" w:cs="宋体"/>
                <w:b w:val="0"/>
                <w:color w:val="000000"/>
                <w:position w:val="0"/>
                <w:sz w:val="21"/>
                <w:szCs w:val="21"/>
                <w:highlight w:val="none"/>
                <w:lang w:eastAsia="zh-CN"/>
              </w:rPr>
            </w:pPr>
            <w:r>
              <w:rPr>
                <w:rFonts w:hint="eastAsia" w:ascii="宋体" w:hAnsi="宋体" w:eastAsia="宋体" w:cs="宋体"/>
                <w:b w:val="0"/>
                <w:color w:val="000000"/>
                <w:position w:val="0"/>
                <w:sz w:val="21"/>
                <w:szCs w:val="21"/>
                <w:highlight w:val="none"/>
                <w:lang w:val="en-US" w:eastAsia="zh-CN"/>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000000"/>
                <w:position w:val="0"/>
                <w:sz w:val="21"/>
                <w:szCs w:val="21"/>
                <w:highlight w:val="none"/>
                <w:lang w:eastAsia="zh-CN"/>
              </w:rPr>
            </w:pPr>
            <w:r>
              <w:rPr>
                <w:rFonts w:hint="eastAsia" w:ascii="宋体" w:hAnsi="宋体" w:eastAsia="宋体" w:cs="宋体"/>
                <w:b/>
                <w:bCs w:val="0"/>
                <w:color w:val="000000"/>
                <w:position w:val="0"/>
                <w:sz w:val="21"/>
                <w:szCs w:val="21"/>
                <w:highlight w:val="none"/>
              </w:rPr>
              <w:t xml:space="preserve">医用液氧</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color w:val="000000"/>
                <w:position w:val="0"/>
                <w:sz w:val="21"/>
                <w:szCs w:val="21"/>
                <w:highlight w:val="none"/>
                <w:lang w:eastAsia="zh-CN"/>
              </w:rPr>
            </w:pPr>
            <w:r>
              <w:rPr>
                <w:rFonts w:hint="eastAsia" w:ascii="宋体" w:hAnsi="宋体" w:eastAsia="宋体" w:cs="宋体"/>
                <w:b w:val="0"/>
                <w:color w:val="000000"/>
                <w:position w:val="0"/>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pageBreakBefore w:val="0"/>
              <w:spacing w:line="360" w:lineRule="auto"/>
              <w:rPr>
                <w:rFonts w:hint="eastAsia" w:ascii="宋体" w:hAnsi="宋体" w:eastAsia="宋体" w:cs="宋体"/>
                <w:b w:val="0"/>
                <w:bCs/>
                <w:color w:val="000000"/>
                <w:position w:val="0"/>
                <w:sz w:val="21"/>
                <w:szCs w:val="21"/>
                <w:highlight w:val="none"/>
              </w:rPr>
            </w:pPr>
            <w:r>
              <w:rPr>
                <w:rFonts w:hint="eastAsia" w:ascii="宋体" w:hAnsi="宋体" w:eastAsia="宋体" w:cs="宋体"/>
                <w:b/>
                <w:bCs w:val="0"/>
                <w:color w:val="000000"/>
                <w:position w:val="0"/>
                <w:sz w:val="21"/>
                <w:szCs w:val="21"/>
                <w:highlight w:val="none"/>
                <w:lang w:eastAsia="zh-CN"/>
              </w:rPr>
              <w:t xml:space="preserve">（</w:t>
            </w:r>
            <w:r>
              <w:rPr>
                <w:rFonts w:hint="eastAsia" w:ascii="宋体" w:hAnsi="宋体" w:eastAsia="宋体" w:cs="宋体"/>
                <w:b/>
                <w:bCs w:val="0"/>
                <w:color w:val="000000"/>
                <w:position w:val="0"/>
                <w:sz w:val="21"/>
                <w:szCs w:val="21"/>
                <w:highlight w:val="none"/>
                <w:lang w:val="en-US" w:eastAsia="zh-CN"/>
              </w:rPr>
              <w:t xml:space="preserve">核心产品</w:t>
            </w:r>
            <w:r>
              <w:rPr>
                <w:rFonts w:hint="eastAsia" w:ascii="宋体" w:hAnsi="宋体" w:eastAsia="宋体" w:cs="宋体"/>
                <w:b/>
                <w:bCs w:val="0"/>
                <w:color w:val="000000"/>
                <w:position w:val="0"/>
                <w:sz w:val="21"/>
                <w:szCs w:val="21"/>
                <w:highlight w:val="none"/>
                <w:lang w:eastAsia="zh-CN"/>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220" w:type="pct"/>
            <w:vAlign w:val="center"/>
            <w:textDirection w:val="lrTb"/>
            <w:noWrap/>
          </w:tcPr>
          <w:p>
            <w:pPr>
              <w:jc w:val="center"/>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tcPr>
          <w:p>
            <w:pPr>
              <w:jc w:val="center"/>
              <w:pageBreakBefore w:val="0"/>
              <w:spacing w:line="360" w:lineRule="auto"/>
              <w:rPr>
                <w:rFonts w:hint="eastAsia" w:ascii="宋体" w:hAnsi="宋体" w:eastAsia="宋体" w:cs="宋体"/>
                <w:b w:val="0"/>
                <w:bCs/>
                <w:color w:val="auto"/>
                <w:position w:val="0"/>
                <w:sz w:val="21"/>
                <w:szCs w:val="21"/>
                <w:highlight w:val="none"/>
                <w:lang w:val="en-US" w:eastAsia="zh-CN"/>
              </w:rPr>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4" w:space="0"/>
            </w:tcBorders>
            <w:tcW w:w="2840" w:type="pct"/>
            <w:vAlign w:val="center"/>
            <w:textDirection w:val="lrTb"/>
            <w:noWrap/>
          </w:tcPr>
          <w:p>
            <w:pPr>
              <w:pageBreakBefore w:val="0"/>
              <w:spacing w:line="360" w:lineRule="auto"/>
              <w:rPr>
                <w:rFonts w:hint="eastAsia" w:ascii="宋体" w:hAnsi="宋体" w:eastAsia="宋体" w:cs="宋体"/>
                <w:b w:val="0"/>
                <w:bCs/>
                <w:color w:val="auto"/>
                <w:position w:val="0"/>
                <w:sz w:val="21"/>
                <w:szCs w:val="21"/>
                <w:highlight w:val="none"/>
                <w:lang w:eastAsia="zh-CN"/>
              </w:rPr>
            </w:pPr>
            <w:r>
              <w:rPr>
                <w:rFonts w:hint="eastAsia" w:ascii="宋体" w:hAnsi="宋体" w:cs="宋体"/>
                <w:b w:val="0"/>
                <w:bCs/>
                <w:color w:val="auto"/>
                <w:position w:val="0"/>
                <w:sz w:val="21"/>
                <w:szCs w:val="21"/>
                <w:highlight w:val="none"/>
                <w:lang w:val="en-US" w:eastAsia="zh-CN"/>
              </w:rPr>
              <w:t xml:space="preserve">约</w:t>
            </w:r>
            <w:r>
              <w:rPr>
                <w:rFonts w:hint="eastAsia" w:ascii="宋体" w:hAnsi="宋体" w:eastAsia="宋体" w:cs="宋体"/>
                <w:b w:val="0"/>
                <w:bCs/>
                <w:color w:val="auto"/>
                <w:position w:val="0"/>
                <w:sz w:val="21"/>
                <w:szCs w:val="21"/>
                <w:highlight w:val="none"/>
              </w:rPr>
              <w:t xml:space="preserve">5m³医用液氧气站</w:t>
            </w:r>
            <w:r>
              <w:rPr>
                <w:rFonts w:hint="eastAsia" w:ascii="宋体" w:hAnsi="宋体" w:eastAsia="宋体" w:cs="宋体"/>
                <w:b w:val="0"/>
                <w:bCs/>
                <w:color w:val="auto"/>
                <w:position w:val="0"/>
                <w:sz w:val="21"/>
                <w:szCs w:val="21"/>
                <w:highlight w:val="none"/>
                <w:lang w:val="en-US" w:eastAsia="zh-CN"/>
              </w:rPr>
              <w:t xml:space="preserve">成套</w:t>
            </w:r>
            <w:r>
              <w:rPr>
                <w:rFonts w:hint="eastAsia" w:ascii="宋体" w:hAnsi="宋体" w:eastAsia="宋体" w:cs="宋体"/>
                <w:b w:val="0"/>
                <w:bCs/>
                <w:color w:val="auto"/>
                <w:position w:val="0"/>
                <w:sz w:val="21"/>
                <w:szCs w:val="21"/>
                <w:highlight w:val="none"/>
              </w:rPr>
              <w:t xml:space="preserve">设备</w:t>
            </w:r>
            <w:r>
              <w:rPr>
                <w:rFonts w:hint="eastAsia" w:ascii="宋体" w:hAnsi="宋体" w:eastAsia="宋体" w:cs="宋体"/>
                <w:b w:val="0"/>
                <w:bCs/>
                <w:color w:val="auto"/>
                <w:position w:val="0"/>
                <w:sz w:val="21"/>
                <w:szCs w:val="21"/>
                <w:highlight w:val="none"/>
                <w:lang w:eastAsia="zh-CN"/>
              </w:rPr>
              <w:t xml:space="preserve">（</w:t>
            </w:r>
            <w:r>
              <w:rPr>
                <w:rFonts w:hint="eastAsia" w:ascii="宋体" w:hAnsi="宋体" w:eastAsia="宋体" w:cs="宋体"/>
                <w:b w:val="0"/>
                <w:bCs/>
                <w:color w:val="auto"/>
                <w:position w:val="0"/>
                <w:sz w:val="21"/>
                <w:szCs w:val="21"/>
                <w:highlight w:val="none"/>
                <w:lang w:val="en-US" w:eastAsia="zh-CN"/>
              </w:rPr>
              <w:t xml:space="preserve">包括设备租赁及合同期内的设备日常巡检、维护、年检、安全管理等内容</w:t>
            </w:r>
            <w:r>
              <w:rPr>
                <w:rFonts w:hint="eastAsia" w:ascii="宋体" w:hAnsi="宋体" w:eastAsia="宋体" w:cs="宋体"/>
                <w:b w:val="0"/>
                <w:bCs/>
                <w:color w:val="auto"/>
                <w:position w:val="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tcPr>
          <w:p>
            <w:pPr>
              <w:numPr>
                <w:ilvl w:val="0"/>
                <w:numId w:val="0"/>
              </w:numPr>
              <w:ind w:left="0" w:firstLine="0"/>
              <w:jc w:val="both"/>
              <w:pageBreakBefore w:val="0"/>
              <w:spacing w:line="360" w:lineRule="auto"/>
              <w:rPr>
                <w:rFonts w:hint="eastAsia" w:ascii="宋体" w:hAnsi="宋体" w:eastAsia="宋体" w:cs="宋体"/>
                <w:b w:val="0"/>
                <w:bCs/>
                <w:color w:val="auto"/>
                <w:position w:val="0"/>
                <w:sz w:val="21"/>
                <w:szCs w:val="21"/>
                <w:highlight w:val="none"/>
                <w:lang w:eastAsia="zh-CN"/>
              </w:rPr>
            </w:pPr>
            <w:r>
              <w:rPr>
                <w:rFonts w:hint="eastAsia" w:ascii="宋体" w:hAnsi="宋体" w:eastAsia="宋体" w:cs="宋体"/>
                <w:b w:val="0"/>
                <w:bCs/>
                <w:color w:val="auto"/>
                <w:position w:val="0"/>
                <w:sz w:val="21"/>
                <w:szCs w:val="21"/>
                <w:highlight w:val="none"/>
              </w:rPr>
              <w:t xml:space="preserve">配套管道和附件</w:t>
            </w:r>
            <w:r>
              <w:rPr>
                <w:rFonts w:hint="eastAsia" w:ascii="宋体" w:hAnsi="宋体" w:eastAsia="宋体" w:cs="宋体"/>
                <w:b w:val="0"/>
                <w:bCs/>
                <w:color w:val="auto"/>
                <w:position w:val="0"/>
                <w:sz w:val="21"/>
                <w:szCs w:val="21"/>
                <w:highlight w:val="none"/>
                <w:lang w:eastAsia="zh-CN"/>
              </w:rPr>
              <w:t xml:space="preserve">；</w:t>
            </w:r>
            <w:r/>
          </w:p>
          <w:p>
            <w:pPr>
              <w:numPr>
                <w:ilvl w:val="0"/>
                <w:numId w:val="0"/>
              </w:numPr>
              <w:ind w:left="0" w:firstLine="0"/>
              <w:jc w:val="both"/>
              <w:pageBreakBefore w:val="0"/>
              <w:spacing w:line="360" w:lineRule="auto"/>
              <w:rPr>
                <w:rFonts w:hint="eastAsia" w:ascii="宋体" w:hAnsi="宋体" w:eastAsia="宋体" w:cs="宋体"/>
                <w:b w:val="0"/>
                <w:bCs/>
                <w:color w:val="auto"/>
                <w:position w:val="0"/>
                <w:sz w:val="21"/>
                <w:szCs w:val="21"/>
                <w:highlight w:val="none"/>
                <w:lang w:eastAsia="zh-CN"/>
              </w:rPr>
            </w:pPr>
            <w:r>
              <w:rPr>
                <w:rFonts w:hint="eastAsia" w:ascii="宋体" w:hAnsi="宋体" w:eastAsia="宋体" w:cs="宋体"/>
                <w:b w:val="0"/>
                <w:bCs/>
                <w:color w:val="auto"/>
                <w:position w:val="0"/>
                <w:sz w:val="21"/>
                <w:szCs w:val="21"/>
                <w:highlight w:val="none"/>
                <w:lang w:eastAsia="zh-CN"/>
              </w:rPr>
            </w:r>
            <w:r/>
          </w:p>
        </w:tc>
      </w:tr>
    </w:tbl>
    <w:p>
      <w:pPr>
        <w:ind w:firstLine="482"/>
        <w:keepLines w:val="0"/>
        <w:keepNext w:val="0"/>
        <w:pageBreakBefore w:val="0"/>
        <w:spacing w:before="157" w:line="360" w:lineRule="auto"/>
        <w:widowControl w:val="off"/>
        <w:rPr>
          <w:rFonts w:hint="eastAsia" w:ascii="宋体" w:hAnsi="宋体" w:eastAsia="宋体" w:cs="宋体"/>
          <w:b w:val="0"/>
          <w:color w:val="000000"/>
          <w:position w:val="0"/>
          <w:sz w:val="21"/>
          <w:szCs w:val="21"/>
          <w:highlight w:val="none"/>
          <w:lang w:val="en-US" w:eastAsia="zh-CN"/>
        </w:rPr>
      </w:pPr>
      <w:r>
        <w:rPr>
          <w:rFonts w:hint="eastAsia" w:ascii="宋体" w:hAnsi="宋体" w:eastAsia="宋体" w:cs="宋体"/>
          <w:b w:val="0"/>
          <w:color w:val="000000"/>
          <w:position w:val="0"/>
          <w:sz w:val="21"/>
          <w:szCs w:val="21"/>
          <w:highlight w:val="none"/>
        </w:rPr>
        <w:t xml:space="preserve">3、项目地点：南京鼓楼医院 (鼓楼区中山路321号)</w:t>
      </w:r>
      <w:r>
        <w:rPr>
          <w:rFonts w:hint="eastAsia" w:ascii="宋体" w:hAnsi="宋体" w:cs="宋体"/>
          <w:b w:val="0"/>
          <w:color w:val="ff0000"/>
          <w:position w:val="0"/>
          <w:sz w:val="21"/>
          <w:szCs w:val="21"/>
          <w:highlight w:val="none"/>
          <w:lang w:val="en-US" w:eastAsia="zh-CN"/>
        </w:rPr>
        <w:t xml:space="preserve">。</w:t>
      </w:r>
      <w:r/>
    </w:p>
    <w:p>
      <w:pPr>
        <w:keepLines/>
        <w:keepNext/>
        <w:pageBreakBefore w:val="0"/>
        <w:spacing w:before="157" w:line="360" w:lineRule="auto"/>
        <w:widowControl w:val="off"/>
        <w:rPr>
          <w:rFonts w:hint="eastAsia" w:ascii="宋体" w:hAnsi="宋体" w:eastAsia="宋体" w:cs="宋体"/>
          <w:b/>
          <w:color w:val="000000"/>
          <w:position w:val="-10"/>
          <w:sz w:val="21"/>
          <w:szCs w:val="21"/>
          <w:highlight w:val="none"/>
        </w:rPr>
        <w:outlineLvl w:val="1"/>
      </w:pPr>
      <w:r>
        <w:rPr>
          <w:rFonts w:hint="eastAsia" w:ascii="宋体" w:hAnsi="宋体" w:eastAsia="宋体" w:cs="宋体"/>
          <w:b/>
          <w:color w:val="000000"/>
          <w:position w:val="-10"/>
          <w:sz w:val="21"/>
          <w:szCs w:val="21"/>
          <w:highlight w:val="none"/>
        </w:rPr>
        <w:t xml:space="preserve">二、技术要求：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1、</w:t>
      </w:r>
      <w:r>
        <w:rPr>
          <w:rFonts w:hint="eastAsia" w:ascii="宋体" w:hAnsi="宋体" w:eastAsia="宋体" w:cs="宋体"/>
          <w:b w:val="0"/>
          <w:color w:val="000000"/>
          <w:position w:val="0"/>
          <w:sz w:val="21"/>
          <w:szCs w:val="21"/>
          <w:highlight w:val="none"/>
        </w:rPr>
        <w:t xml:space="preserve">医用液氧产品参数要求：</w:t>
      </w:r>
      <w:r>
        <w:rPr>
          <w:rFonts w:hint="eastAsia" w:ascii="宋体" w:hAnsi="宋体" w:cs="宋体"/>
          <w:b w:val="0"/>
          <w:color w:val="000000"/>
          <w:position w:val="0"/>
          <w:sz w:val="21"/>
          <w:szCs w:val="21"/>
          <w:highlight w:val="none"/>
          <w:lang w:eastAsia="zh-CN"/>
        </w:rPr>
        <w:t xml:space="preserve">（</w:t>
      </w:r>
      <w:r>
        <w:rPr>
          <w:rFonts w:hint="eastAsia" w:ascii="宋体" w:hAnsi="宋体" w:cs="宋体"/>
          <w:b w:val="0"/>
          <w:color w:val="000000"/>
          <w:position w:val="0"/>
          <w:sz w:val="21"/>
          <w:szCs w:val="21"/>
          <w:highlight w:val="none"/>
          <w:lang w:val="en-US" w:eastAsia="zh-CN"/>
        </w:rPr>
        <w:t xml:space="preserve">1</w:t>
      </w:r>
      <w:r>
        <w:rPr>
          <w:rFonts w:hint="eastAsia" w:ascii="宋体" w:hAnsi="宋体" w:cs="宋体"/>
          <w:b w:val="0"/>
          <w:color w:val="000000"/>
          <w:position w:val="0"/>
          <w:sz w:val="21"/>
          <w:szCs w:val="21"/>
          <w:highlight w:val="none"/>
          <w:lang w:eastAsia="zh-CN"/>
        </w:rPr>
        <w:t xml:space="preserve">）</w:t>
      </w:r>
      <w:r>
        <w:rPr>
          <w:rFonts w:hint="eastAsia" w:ascii="宋体" w:hAnsi="宋体" w:eastAsia="宋体" w:cs="宋体"/>
          <w:b w:val="0"/>
          <w:color w:val="000000"/>
          <w:position w:val="0"/>
          <w:sz w:val="21"/>
          <w:szCs w:val="21"/>
          <w:highlight w:val="none"/>
        </w:rPr>
        <w:t xml:space="preserve">氧纯度≥99.5%，符合2025 年版《中华人民共和国药典》（提供药品检验研究院/市场监管综合检验检测机构出具的产品检测报告证明）</w:t>
      </w:r>
      <w:r>
        <w:rPr>
          <w:rFonts w:hint="eastAsia" w:ascii="宋体" w:hAnsi="宋体" w:cs="宋体"/>
          <w:b w:val="0"/>
          <w:color w:val="000000"/>
          <w:position w:val="0"/>
          <w:sz w:val="21"/>
          <w:szCs w:val="21"/>
          <w:highlight w:val="none"/>
          <w:lang w:eastAsia="zh-CN"/>
        </w:rPr>
        <w:t xml:space="preserve">；（</w:t>
      </w:r>
      <w:r>
        <w:rPr>
          <w:rFonts w:hint="eastAsia" w:ascii="宋体" w:hAnsi="宋体" w:cs="宋体"/>
          <w:b w:val="0"/>
          <w:color w:val="000000"/>
          <w:position w:val="0"/>
          <w:sz w:val="21"/>
          <w:szCs w:val="21"/>
          <w:highlight w:val="none"/>
          <w:lang w:val="en-US" w:eastAsia="zh-CN"/>
        </w:rPr>
        <w:t xml:space="preserve">2</w:t>
      </w:r>
      <w:r>
        <w:rPr>
          <w:rFonts w:hint="eastAsia" w:ascii="宋体" w:hAnsi="宋体" w:cs="宋体"/>
          <w:b w:val="0"/>
          <w:color w:val="000000"/>
          <w:position w:val="0"/>
          <w:sz w:val="21"/>
          <w:szCs w:val="21"/>
          <w:highlight w:val="none"/>
          <w:lang w:eastAsia="zh-CN"/>
        </w:rPr>
        <w:t xml:space="preserve">）</w:t>
      </w:r>
      <w:r>
        <w:rPr>
          <w:rFonts w:hint="eastAsia" w:ascii="宋体" w:hAnsi="宋体" w:cs="宋体"/>
          <w:b w:val="0"/>
          <w:bCs/>
          <w:color w:val="000000"/>
          <w:position w:val="0"/>
          <w:sz w:val="21"/>
          <w:szCs w:val="21"/>
          <w:highlight w:val="none"/>
          <w:lang w:val="en-US" w:eastAsia="zh-CN"/>
        </w:rPr>
        <w:t xml:space="preserve">供货时</w:t>
      </w:r>
      <w:r>
        <w:rPr>
          <w:rFonts w:hint="eastAsia" w:ascii="宋体" w:hAnsi="宋体" w:eastAsia="宋体" w:cs="宋体"/>
          <w:b w:val="0"/>
          <w:color w:val="000000"/>
          <w:position w:val="0"/>
          <w:sz w:val="21"/>
          <w:szCs w:val="21"/>
          <w:highlight w:val="none"/>
          <w:lang w:eastAsia="zh-CN"/>
        </w:rPr>
        <w:t xml:space="preserve">每批次必须附带生产企业出厂检验合格报告</w:t>
      </w:r>
      <w:r>
        <w:rPr>
          <w:rFonts w:hint="eastAsia" w:ascii="宋体" w:hAnsi="宋体" w:cs="宋体"/>
          <w:b w:val="0"/>
          <w:bCs/>
          <w:color w:val="ff0000"/>
          <w:position w:val="0"/>
          <w:sz w:val="21"/>
          <w:szCs w:val="21"/>
          <w:highlight w:val="none"/>
          <w:lang w:val="en-US" w:eastAsia="zh-CN"/>
        </w:rPr>
        <w:t xml:space="preserve">（提供承诺书）</w:t>
      </w:r>
      <w:r>
        <w:rPr>
          <w:rFonts w:hint="eastAsia" w:ascii="宋体" w:hAnsi="宋体" w:eastAsia="宋体" w:cs="宋体"/>
          <w:b w:val="0"/>
          <w:color w:val="000000"/>
          <w:position w:val="0"/>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2、</w:t>
      </w:r>
      <w:r>
        <w:rPr>
          <w:rFonts w:hint="eastAsia" w:ascii="宋体" w:hAnsi="宋体" w:eastAsia="宋体" w:cs="宋体"/>
          <w:b w:val="0"/>
          <w:color w:val="auto"/>
          <w:position w:val="0"/>
          <w:sz w:val="21"/>
          <w:szCs w:val="21"/>
          <w:highlight w:val="none"/>
          <w:lang w:val="en-US" w:eastAsia="zh-CN"/>
        </w:rPr>
        <w:t xml:space="preserve">产品有效期≥6个月，</w:t>
      </w:r>
      <w:r>
        <w:rPr>
          <w:rFonts w:hint="eastAsia" w:ascii="宋体" w:hAnsi="宋体" w:eastAsia="宋体" w:cs="宋体"/>
          <w:b w:val="0"/>
          <w:color w:val="000000"/>
          <w:position w:val="0"/>
          <w:sz w:val="21"/>
          <w:szCs w:val="21"/>
          <w:highlight w:val="none"/>
        </w:rPr>
        <w:t xml:space="preserve">提供</w:t>
      </w:r>
      <w:r>
        <w:rPr>
          <w:rFonts w:hint="eastAsia" w:ascii="宋体" w:hAnsi="宋体" w:eastAsia="宋体" w:cs="宋体"/>
          <w:b w:val="0"/>
          <w:color w:val="000000"/>
          <w:position w:val="0"/>
          <w:sz w:val="21"/>
          <w:szCs w:val="21"/>
          <w:highlight w:val="none"/>
          <w:lang w:val="en-US" w:eastAsia="zh-CN"/>
        </w:rPr>
        <w:t xml:space="preserve">有效期内的</w:t>
      </w:r>
      <w:r>
        <w:rPr>
          <w:rFonts w:hint="eastAsia" w:ascii="宋体" w:hAnsi="宋体" w:eastAsia="宋体" w:cs="宋体"/>
          <w:b w:val="0"/>
          <w:color w:val="000000"/>
          <w:position w:val="0"/>
          <w:sz w:val="21"/>
          <w:szCs w:val="21"/>
          <w:highlight w:val="none"/>
        </w:rPr>
        <w:t xml:space="preserve">药品（再）注册批件证明；</w:t>
      </w:r>
      <w:r/>
    </w:p>
    <w:p>
      <w:pPr>
        <w:ind w:firstLine="420"/>
        <w:jc w:val="left"/>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3、拟提供的液氧储罐及其配套设备主要参数要求（提供《固定式压力容器产品数据表》）：</w:t>
      </w:r>
      <w:r/>
    </w:p>
    <w:p>
      <w:p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（1）液氧储罐内筒为S30408不锈钢材质，外筒为SUS304奥氏体不锈钢材质；内容器容积4.9-5m³，内容器设计压力2.5Mpa，容器总高（长）不超过3370mm；</w:t>
      </w:r>
      <w:r/>
    </w:p>
    <w:p>
      <w:pPr>
        <w:numPr>
          <w:ilvl w:val="0"/>
          <w:numId w:val="4"/>
        </w:num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提供远程液位监控设备和配套数据管理系统（程序），实现采购人订货自动化和气站液位-压力数据在移动终端上的即时监控；</w:t>
      </w:r>
      <w:r/>
    </w:p>
    <w:p>
      <w:pPr>
        <w:numPr>
          <w:ilvl w:val="0"/>
          <w:numId w:val="4"/>
        </w:num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提供600Nm³/hr汽化器，星形渐密翅片设计；</w:t>
      </w:r>
      <w:r/>
    </w:p>
    <w:p>
      <w:pPr>
        <w:numPr>
          <w:ilvl w:val="0"/>
          <w:numId w:val="4"/>
        </w:num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提供的配套减压阀组具有供氧储罐的全自动切换和自动输出压力调解-报警功能。</w:t>
      </w:r>
      <w:r/>
    </w:p>
    <w:p>
      <w:pPr>
        <w:ind w:firstLine="420"/>
        <w:jc w:val="left"/>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4、</w:t>
      </w:r>
      <w:r>
        <w:rPr>
          <w:rFonts w:hint="eastAsia" w:ascii="宋体" w:hAnsi="宋体" w:cs="宋体"/>
          <w:b w:val="0"/>
          <w:color w:val="000000"/>
          <w:position w:val="0"/>
          <w:sz w:val="21"/>
          <w:szCs w:val="21"/>
          <w:highlight w:val="none"/>
          <w:lang w:val="en-US" w:eastAsia="zh-CN"/>
        </w:rPr>
        <w:t xml:space="preserve">供应商需承诺</w:t>
      </w:r>
      <w:r>
        <w:rPr>
          <w:rFonts w:hint="eastAsia" w:ascii="宋体" w:hAnsi="宋体" w:eastAsia="宋体" w:cs="宋体"/>
          <w:b w:val="0"/>
          <w:color w:val="000000"/>
          <w:position w:val="0"/>
          <w:sz w:val="21"/>
          <w:szCs w:val="21"/>
          <w:highlight w:val="none"/>
        </w:rPr>
        <w:t xml:space="preserve">如中标，需确保在合同签订后一个月内完成液氧储罐安装和调试，并取得所有国家政策要求的相应证照。</w:t>
      </w:r>
      <w:r>
        <w:rPr>
          <w:rFonts w:hint="eastAsia" w:ascii="宋体" w:hAnsi="宋体" w:cs="宋体"/>
          <w:b w:val="0"/>
          <w:bCs/>
          <w:color w:val="ff0000"/>
          <w:position w:val="0"/>
          <w:sz w:val="21"/>
          <w:szCs w:val="21"/>
          <w:highlight w:val="none"/>
          <w:lang w:val="en-US" w:eastAsia="zh-CN"/>
        </w:rPr>
        <w:t xml:space="preserve">（提供承诺书）</w:t>
      </w:r>
      <w:r/>
    </w:p>
    <w:p>
      <w:pPr>
        <w:ind w:firstLine="420"/>
        <w:pageBreakBefore w:val="0"/>
        <w:spacing w:line="360" w:lineRule="auto"/>
        <w:rPr>
          <w:rFonts w:hint="eastAsia" w:ascii="宋体" w:hAnsi="宋体" w:eastAsia="宋体" w:cs="宋体"/>
          <w:b w:val="0"/>
          <w:color w:val="ff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5</w:t>
      </w:r>
      <w:r>
        <w:rPr>
          <w:rFonts w:hint="eastAsia" w:ascii="宋体" w:hAnsi="宋体" w:eastAsia="宋体" w:cs="宋体"/>
          <w:b w:val="0"/>
          <w:color w:val="000000"/>
          <w:position w:val="0"/>
          <w:sz w:val="21"/>
          <w:szCs w:val="21"/>
          <w:highlight w:val="none"/>
        </w:rPr>
        <w:t xml:space="preserve">、合</w:t>
      </w:r>
      <w:r>
        <w:rPr>
          <w:rFonts w:hint="eastAsia" w:ascii="宋体" w:hAnsi="宋体" w:eastAsia="宋体" w:cs="宋体"/>
          <w:b w:val="0"/>
          <w:color w:val="auto"/>
          <w:position w:val="0"/>
          <w:sz w:val="21"/>
          <w:szCs w:val="21"/>
          <w:highlight w:val="none"/>
        </w:rPr>
        <w:t xml:space="preserve">同期内，由采购人自行决定供氧时段及数量，</w:t>
      </w:r>
      <w:r>
        <w:rPr>
          <w:rFonts w:hint="eastAsia" w:ascii="宋体" w:hAnsi="宋体" w:cs="宋体"/>
          <w:b w:val="0"/>
          <w:color w:val="auto"/>
          <w:position w:val="0"/>
          <w:sz w:val="21"/>
          <w:szCs w:val="21"/>
          <w:highlight w:val="none"/>
          <w:lang w:val="en-US" w:eastAsia="zh-CN"/>
        </w:rPr>
        <w:t xml:space="preserve">供应商</w:t>
      </w:r>
      <w:r>
        <w:rPr>
          <w:rFonts w:hint="eastAsia" w:ascii="宋体" w:hAnsi="宋体" w:eastAsia="宋体" w:cs="宋体"/>
          <w:b w:val="0"/>
          <w:color w:val="auto"/>
          <w:position w:val="0"/>
          <w:sz w:val="21"/>
          <w:szCs w:val="21"/>
          <w:highlight w:val="none"/>
        </w:rPr>
        <w:t xml:space="preserve">需负责采购人医用液氧供应保障和液氧站的</w:t>
      </w:r>
      <w:r>
        <w:rPr>
          <w:rFonts w:hint="eastAsia" w:ascii="宋体" w:hAnsi="宋体" w:eastAsia="宋体" w:cs="宋体"/>
          <w:b w:val="0"/>
          <w:color w:val="auto"/>
          <w:position w:val="0"/>
          <w:sz w:val="21"/>
          <w:szCs w:val="21"/>
          <w:highlight w:val="none"/>
          <w:lang w:val="en-US" w:eastAsia="zh-CN"/>
        </w:rPr>
        <w:t xml:space="preserve">日常巡检、</w:t>
      </w:r>
      <w:r>
        <w:rPr>
          <w:rFonts w:hint="eastAsia" w:ascii="宋体" w:hAnsi="宋体" w:eastAsia="宋体" w:cs="宋体"/>
          <w:b w:val="0"/>
          <w:color w:val="auto"/>
          <w:position w:val="0"/>
          <w:sz w:val="21"/>
          <w:szCs w:val="21"/>
          <w:highlight w:val="none"/>
        </w:rPr>
        <w:t xml:space="preserve">维保工作，确保氧站安全、合规运行</w:t>
      </w:r>
      <w:r>
        <w:rPr>
          <w:rFonts w:hint="eastAsia" w:ascii="宋体" w:hAnsi="宋体" w:cs="宋体"/>
          <w:b w:val="0"/>
          <w:color w:val="auto"/>
          <w:position w:val="0"/>
          <w:sz w:val="21"/>
          <w:szCs w:val="21"/>
          <w:highlight w:val="none"/>
          <w:lang w:eastAsia="zh-CN"/>
        </w:rPr>
        <w:t xml:space="preserve">，</w:t>
      </w:r>
      <w:r>
        <w:rPr>
          <w:rFonts w:hint="eastAsia" w:ascii="宋体" w:hAnsi="宋体" w:cs="宋体"/>
          <w:b w:val="0"/>
          <w:color w:val="auto"/>
          <w:position w:val="0"/>
          <w:sz w:val="21"/>
          <w:szCs w:val="21"/>
          <w:highlight w:val="none"/>
          <w:lang w:val="en-US" w:eastAsia="zh-CN"/>
        </w:rPr>
        <w:t xml:space="preserve">提供</w:t>
      </w:r>
      <w:r>
        <w:rPr>
          <w:rFonts w:hint="eastAsia" w:ascii="宋体" w:hAnsi="宋体" w:eastAsia="宋体" w:cs="宋体"/>
          <w:b w:val="0"/>
          <w:bCs/>
          <w:color w:val="auto"/>
          <w:position w:val="0"/>
          <w:sz w:val="21"/>
          <w:szCs w:val="21"/>
          <w:highlight w:val="none"/>
          <w:lang w:val="en-US" w:eastAsia="zh-CN"/>
        </w:rPr>
        <w:t xml:space="preserve">驻场安全管理服务</w:t>
      </w:r>
      <w:r>
        <w:rPr>
          <w:rFonts w:hint="eastAsia" w:ascii="宋体" w:hAnsi="宋体" w:eastAsia="宋体" w:cs="宋体"/>
          <w:b w:val="0"/>
          <w:color w:val="auto"/>
          <w:position w:val="0"/>
          <w:sz w:val="21"/>
          <w:szCs w:val="21"/>
          <w:highlight w:val="none"/>
        </w:rPr>
        <w:t xml:space="preserve">。</w:t>
      </w:r>
      <w:r>
        <w:rPr>
          <w:rFonts w:hint="eastAsia" w:ascii="宋体" w:hAnsi="宋体" w:cs="宋体"/>
          <w:b w:val="0"/>
          <w:bCs/>
          <w:color w:val="ff0000"/>
          <w:position w:val="0"/>
          <w:sz w:val="21"/>
          <w:szCs w:val="21"/>
          <w:highlight w:val="none"/>
          <w:lang w:val="en-US" w:eastAsia="zh-CN"/>
        </w:rPr>
        <w:t xml:space="preserve">（提供承诺书）</w:t>
      </w:r>
      <w:r/>
    </w:p>
    <w:p>
      <w:p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6</w:t>
      </w:r>
      <w:r>
        <w:rPr>
          <w:rFonts w:hint="eastAsia" w:ascii="宋体" w:hAnsi="宋体" w:eastAsia="宋体" w:cs="宋体"/>
          <w:b w:val="0"/>
          <w:color w:val="000000"/>
          <w:position w:val="0"/>
          <w:sz w:val="21"/>
          <w:szCs w:val="21"/>
          <w:highlight w:val="none"/>
        </w:rPr>
        <w:t xml:space="preserve">、</w:t>
      </w:r>
      <w:r>
        <w:rPr>
          <w:rFonts w:hint="eastAsia" w:ascii="宋体" w:hAnsi="宋体" w:cs="宋体"/>
          <w:b w:val="0"/>
          <w:color w:val="auto"/>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需确保在接收到采购人订单后24小时内将订单产品充装到采购人氧站，紧急情况下需保证2小时内送达；</w:t>
      </w:r>
      <w:bookmarkStart w:id="123" w:name="_GoBack"/>
      <w:r/>
      <w:bookmarkEnd w:id="123"/>
      <w:r/>
      <w:r/>
    </w:p>
    <w:p>
      <w:p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7</w:t>
      </w:r>
      <w:r>
        <w:rPr>
          <w:rFonts w:hint="eastAsia" w:ascii="宋体" w:hAnsi="宋体" w:eastAsia="宋体" w:cs="宋体"/>
          <w:b w:val="0"/>
          <w:color w:val="000000"/>
          <w:position w:val="0"/>
          <w:sz w:val="21"/>
          <w:szCs w:val="21"/>
          <w:highlight w:val="none"/>
        </w:rPr>
        <w:t xml:space="preserve">、当采购人氧站设备出现故障需紧急维修时，</w:t>
      </w:r>
      <w:r>
        <w:rPr>
          <w:rFonts w:hint="eastAsia" w:ascii="宋体" w:hAnsi="宋体" w:cs="宋体"/>
          <w:b w:val="0"/>
          <w:color w:val="auto"/>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需派遣技术人员2小时内到达现场处理；</w:t>
      </w:r>
      <w:r/>
    </w:p>
    <w:p>
      <w:p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8</w:t>
      </w:r>
      <w:r>
        <w:rPr>
          <w:rFonts w:hint="eastAsia" w:ascii="宋体" w:hAnsi="宋体" w:eastAsia="宋体" w:cs="宋体"/>
          <w:b w:val="0"/>
          <w:color w:val="000000"/>
          <w:position w:val="0"/>
          <w:sz w:val="21"/>
          <w:szCs w:val="21"/>
          <w:highlight w:val="none"/>
        </w:rPr>
        <w:t xml:space="preserve">、</w:t>
      </w:r>
      <w:r>
        <w:rPr>
          <w:rFonts w:hint="eastAsia" w:ascii="宋体" w:hAnsi="宋体" w:cs="宋体"/>
          <w:b w:val="0"/>
          <w:color w:val="auto"/>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需提供专业的医用液氧使用、气站设备操作以及应急预案方面的培训，并配合采购人进行医用液氧相关消防演习；</w:t>
      </w:r>
      <w:r/>
    </w:p>
    <w:p>
      <w:p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lang w:val="en-US" w:eastAsia="zh-CN"/>
        </w:rPr>
        <w:t xml:space="preserve">9</w:t>
      </w:r>
      <w:r>
        <w:rPr>
          <w:rFonts w:hint="eastAsia" w:ascii="宋体" w:hAnsi="宋体" w:eastAsia="宋体" w:cs="宋体"/>
          <w:b w:val="0"/>
          <w:color w:val="000000"/>
          <w:position w:val="0"/>
          <w:sz w:val="21"/>
          <w:szCs w:val="21"/>
          <w:highlight w:val="none"/>
        </w:rPr>
        <w:t xml:space="preserve">、采购人将不定期对货物进行检验。检验按国家有关规定进行，并记录检验情况。对检验不合格的货物，采购人有权拒收，而</w:t>
      </w:r>
      <w:r>
        <w:rPr>
          <w:rFonts w:hint="eastAsia" w:ascii="宋体" w:hAnsi="宋体" w:cs="宋体"/>
          <w:b w:val="0"/>
          <w:color w:val="auto"/>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则必须在24小时内提供符合要求的货物，并且承担由此产生的一切费用。</w:t>
      </w:r>
      <w:r/>
    </w:p>
    <w:p>
      <w:pPr>
        <w:keepLines/>
        <w:keepNext/>
        <w:pageBreakBefore w:val="0"/>
        <w:spacing w:line="360" w:lineRule="auto"/>
        <w:rPr>
          <w:rFonts w:hint="eastAsia" w:ascii="宋体" w:hAnsi="宋体" w:eastAsia="宋体" w:cs="宋体"/>
          <w:b/>
          <w:color w:val="000000"/>
          <w:position w:val="-10"/>
          <w:sz w:val="21"/>
          <w:szCs w:val="21"/>
          <w:highlight w:val="none"/>
          <w:lang w:val="en-US" w:eastAsia="zh-CN"/>
        </w:rPr>
        <w:outlineLvl w:val="1"/>
      </w:pPr>
      <w:r>
        <w:rPr>
          <w:rFonts w:hint="eastAsia" w:hAnsi="宋体" w:cs="宋体"/>
          <w:b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position w:val="-10"/>
          <w:sz w:val="21"/>
          <w:szCs w:val="21"/>
          <w:highlight w:val="none"/>
          <w:lang w:val="en-US" w:eastAsia="zh-CN"/>
        </w:rPr>
        <w:t xml:space="preserve">三、商务要求：</w:t>
      </w:r>
      <w:r/>
    </w:p>
    <w:p>
      <w:pPr>
        <w:ind w:firstLine="420"/>
        <w:pageBreakBefore w:val="0"/>
        <w:spacing w:line="360" w:lineRule="auto"/>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1、合同期限（服务期限）：</w:t>
      </w:r>
      <w:r>
        <w:rPr>
          <w:rFonts w:hint="eastAsia" w:ascii="宋体" w:hAnsi="宋体" w:cs="宋体"/>
          <w:b w:val="0"/>
          <w:color w:val="000000"/>
          <w:position w:val="0"/>
          <w:sz w:val="21"/>
          <w:szCs w:val="21"/>
          <w:highlight w:val="none"/>
          <w:lang w:val="en-US" w:eastAsia="zh-CN"/>
        </w:rPr>
        <w:t xml:space="preserve">12</w:t>
      </w:r>
      <w:r>
        <w:rPr>
          <w:rFonts w:hint="eastAsia" w:ascii="宋体" w:hAnsi="宋体" w:eastAsia="宋体" w:cs="宋体"/>
          <w:b w:val="0"/>
          <w:color w:val="000000"/>
          <w:position w:val="0"/>
          <w:sz w:val="21"/>
          <w:szCs w:val="21"/>
          <w:highlight w:val="none"/>
        </w:rPr>
        <w:t xml:space="preserve">个月</w:t>
      </w:r>
      <w:r/>
    </w:p>
    <w:p>
      <w:pPr>
        <w:ind w:firstLine="42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color w:val="000000"/>
          <w:position w:val="0"/>
          <w:sz w:val="21"/>
          <w:szCs w:val="21"/>
          <w:highlight w:val="none"/>
        </w:rPr>
        <w:t xml:space="preserve">2、</w:t>
      </w:r>
      <w:r>
        <w:rPr>
          <w:rFonts w:hint="eastAsia" w:ascii="宋体" w:hAnsi="宋体" w:cs="宋体"/>
          <w:b w:val="0"/>
          <w:color w:val="000000"/>
          <w:position w:val="0"/>
          <w:sz w:val="21"/>
          <w:szCs w:val="21"/>
          <w:highlight w:val="none"/>
          <w:lang w:val="en-US" w:eastAsia="zh-CN"/>
        </w:rPr>
        <w:t xml:space="preserve">合同</w:t>
      </w:r>
      <w:r>
        <w:rPr>
          <w:rFonts w:hint="eastAsia" w:ascii="宋体" w:hAnsi="宋体" w:eastAsia="宋体" w:cs="宋体"/>
          <w:b w:val="0"/>
          <w:color w:val="000000"/>
          <w:position w:val="0"/>
          <w:sz w:val="21"/>
          <w:szCs w:val="21"/>
          <w:highlight w:val="none"/>
        </w:rPr>
        <w:t xml:space="preserve">签订后，（1）液氧储罐租赁费由</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向</w:t>
      </w:r>
      <w:r>
        <w:rPr>
          <w:rFonts w:hint="eastAsia" w:ascii="宋体" w:hAnsi="宋体" w:eastAsia="宋体" w:cs="宋体"/>
          <w:b w:val="0"/>
          <w:color w:val="000000"/>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一次性付清；（2）液氧费用按结算月据实结算，结算日为每月26日，即上月26日到本月25日为一个结算月，经</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项目负责人确认品种、数量、单价等准确无误后，</w:t>
      </w:r>
      <w:r>
        <w:rPr>
          <w:rFonts w:hint="eastAsia" w:ascii="宋体" w:hAnsi="宋体" w:eastAsia="宋体" w:cs="宋体"/>
          <w:b w:val="0"/>
          <w:color w:val="000000"/>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在结算日起的三个工作日内，向</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寄出就上一结算月期间</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应支付的费用以及</w:t>
      </w:r>
      <w:r>
        <w:rPr>
          <w:rFonts w:hint="eastAsia" w:ascii="宋体" w:hAnsi="宋体" w:cs="宋体"/>
          <w:b w:val="0"/>
          <w:color w:val="000000"/>
          <w:position w:val="0"/>
          <w:sz w:val="21"/>
          <w:szCs w:val="21"/>
          <w:highlight w:val="none"/>
          <w:lang w:val="en-US" w:eastAsia="zh-CN"/>
        </w:rPr>
        <w:t xml:space="preserve">正规</w:t>
      </w:r>
      <w:r>
        <w:rPr>
          <w:rFonts w:hint="eastAsia" w:ascii="宋体" w:hAnsi="宋体" w:eastAsia="宋体" w:cs="宋体"/>
          <w:b w:val="0"/>
          <w:color w:val="000000"/>
          <w:position w:val="0"/>
          <w:sz w:val="21"/>
          <w:szCs w:val="21"/>
          <w:highlight w:val="none"/>
        </w:rPr>
        <w:t xml:space="preserve">发票至</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，发票不能由第三方代开。如</w:t>
      </w:r>
      <w:r>
        <w:rPr>
          <w:rFonts w:hint="eastAsia" w:ascii="宋体" w:hAnsi="宋体" w:eastAsia="宋体" w:cs="宋体"/>
          <w:b w:val="0"/>
          <w:color w:val="000000"/>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未开具正式发票，</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有权拒付该部分费用，由此产生的损失，由</w:t>
      </w:r>
      <w:r>
        <w:rPr>
          <w:rFonts w:hint="eastAsia" w:ascii="宋体" w:hAnsi="宋体" w:eastAsia="宋体" w:cs="宋体"/>
          <w:b w:val="0"/>
          <w:color w:val="000000"/>
          <w:position w:val="0"/>
          <w:sz w:val="21"/>
          <w:szCs w:val="21"/>
          <w:highlight w:val="none"/>
          <w:lang w:val="en-US" w:eastAsia="zh-CN"/>
        </w:rPr>
        <w:t xml:space="preserve">供应商</w:t>
      </w:r>
      <w:r>
        <w:rPr>
          <w:rFonts w:hint="eastAsia" w:ascii="宋体" w:hAnsi="宋体" w:eastAsia="宋体" w:cs="宋体"/>
          <w:b w:val="0"/>
          <w:color w:val="000000"/>
          <w:position w:val="0"/>
          <w:sz w:val="21"/>
          <w:szCs w:val="21"/>
          <w:highlight w:val="none"/>
        </w:rPr>
        <w:t xml:space="preserve">自行承担，与</w:t>
      </w:r>
      <w:r>
        <w:rPr>
          <w:rFonts w:hint="eastAsia" w:ascii="宋体" w:hAnsi="宋体" w:eastAsia="宋体" w:cs="宋体"/>
          <w:b w:val="0"/>
          <w:color w:val="000000"/>
          <w:position w:val="0"/>
          <w:sz w:val="21"/>
          <w:szCs w:val="21"/>
          <w:highlight w:val="none"/>
          <w:lang w:val="en-US" w:eastAsia="zh-CN"/>
        </w:rPr>
        <w:t xml:space="preserve">采购人</w:t>
      </w:r>
      <w:r>
        <w:rPr>
          <w:rFonts w:hint="eastAsia" w:ascii="宋体" w:hAnsi="宋体" w:eastAsia="宋体" w:cs="宋体"/>
          <w:b w:val="0"/>
          <w:color w:val="000000"/>
          <w:position w:val="0"/>
          <w:sz w:val="21"/>
          <w:szCs w:val="21"/>
          <w:highlight w:val="none"/>
        </w:rPr>
        <w:t xml:space="preserve">无关。</w:t>
      </w:r>
      <w:r/>
    </w:p>
    <w:p>
      <w:pPr>
        <w:keepLines/>
        <w:keepNext/>
        <w:pageBreakBefore w:val="0"/>
        <w:spacing w:line="360" w:lineRule="auto"/>
        <w:rPr>
          <w:rFonts w:hint="eastAsia" w:ascii="宋体" w:hAnsi="宋体" w:eastAsia="宋体" w:cs="宋体"/>
          <w:b/>
          <w:color w:val="000000"/>
          <w:position w:val="-10"/>
          <w:sz w:val="21"/>
          <w:szCs w:val="21"/>
          <w:highlight w:val="none"/>
          <w:lang w:val="en-US" w:eastAsia="zh-CN"/>
        </w:rPr>
        <w:outlineLvl w:val="1"/>
      </w:pPr>
      <w:r>
        <w:rPr>
          <w:rFonts w:hint="eastAsia" w:ascii="宋体" w:hAnsi="宋体" w:eastAsia="宋体" w:cs="宋体"/>
          <w:b/>
          <w:color w:val="000000"/>
          <w:position w:val="-10"/>
          <w:sz w:val="21"/>
          <w:szCs w:val="21"/>
          <w:highlight w:val="none"/>
          <w:lang w:val="en-US" w:eastAsia="zh-CN"/>
        </w:rPr>
        <w:t xml:space="preserve">四、其他要求：</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1、</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提供的液氧站所有设备的日常巡检、维护、维修、保养等均由</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根据国家特种设备管理办法安排专业人士完成。</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2、</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须安排专人驻场负责液氧站的维护和安全管理工作，履行特种设备“日管控、周排查、月调度”的要求。</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3、</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须按国家规范要求制订液氧站应急预案、操作规程，配置消防器材。</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4、</w:t>
      </w:r>
      <w:r>
        <w:rPr>
          <w:rFonts w:hint="eastAsia" w:ascii="宋体" w:hAnsi="宋体" w:cs="宋体"/>
          <w:b w:val="0"/>
          <w:color w:val="auto"/>
          <w:position w:val="0"/>
          <w:sz w:val="21"/>
          <w:szCs w:val="21"/>
          <w:highlight w:val="none"/>
          <w:lang w:val="en-US" w:eastAsia="zh-CN" w:bidi="ar-SA"/>
        </w:rPr>
        <w:t xml:space="preserve">采购人</w:t>
      </w:r>
      <w:r>
        <w:rPr>
          <w:rFonts w:hint="eastAsia" w:ascii="宋体" w:hAnsi="宋体" w:eastAsia="宋体" w:cs="宋体"/>
          <w:b w:val="0"/>
          <w:color w:val="auto"/>
          <w:position w:val="0"/>
          <w:sz w:val="21"/>
          <w:szCs w:val="21"/>
          <w:highlight w:val="none"/>
          <w:lang w:val="en-US" w:eastAsia="zh-CN" w:bidi="ar-SA"/>
        </w:rPr>
        <w:t xml:space="preserve">仅使用液氧（气体），液氧站所有压力容器、安全阀等设备设施的产权和使用单位均应为</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5、本项目中纳入特种设备管理的设备均由</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按国家相关程序要求办理使用登记证、年检等相关手续，费用由</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承担。</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6、采购人若发现</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存在不规范充装行为，有权拒收货物并要求</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第一时间整改并处罚。</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t xml:space="preserve">7、</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为液氧站安全管理的责任人，以上所有涉及产品质量和安全管理的条款，</w:t>
      </w:r>
      <w:r>
        <w:rPr>
          <w:rFonts w:hint="eastAsia" w:ascii="宋体" w:hAnsi="宋体" w:cs="宋体"/>
          <w:b w:val="0"/>
          <w:color w:val="auto"/>
          <w:position w:val="0"/>
          <w:sz w:val="21"/>
          <w:szCs w:val="21"/>
          <w:highlight w:val="none"/>
          <w:lang w:val="en-US" w:eastAsia="zh-CN" w:bidi="ar-SA"/>
        </w:rPr>
        <w:t xml:space="preserve">供应商</w:t>
      </w:r>
      <w:r>
        <w:rPr>
          <w:rFonts w:hint="eastAsia" w:ascii="宋体" w:hAnsi="宋体" w:eastAsia="宋体" w:cs="宋体"/>
          <w:b w:val="0"/>
          <w:color w:val="auto"/>
          <w:position w:val="0"/>
          <w:sz w:val="21"/>
          <w:szCs w:val="21"/>
          <w:highlight w:val="none"/>
          <w:lang w:val="en-US" w:eastAsia="zh-CN" w:bidi="ar-SA"/>
        </w:rPr>
        <w:t xml:space="preserve">必须严格执行，不得私自修改或降低标准。</w:t>
      </w:r>
      <w:r/>
    </w:p>
    <w:p>
      <w:pPr>
        <w:ind w:left="0" w:firstLine="420"/>
        <w:jc w:val="left"/>
        <w:pageBreakBefore w:val="0"/>
        <w:spacing w:line="360" w:lineRule="auto"/>
        <w:widowControl/>
        <w:rPr>
          <w:rFonts w:hint="eastAsia" w:ascii="宋体" w:hAnsi="宋体" w:eastAsia="宋体" w:cs="宋体"/>
          <w:b w:val="0"/>
          <w:color w:val="auto"/>
          <w:position w:val="0"/>
          <w:sz w:val="21"/>
          <w:szCs w:val="21"/>
          <w:highlight w:val="none"/>
          <w:lang w:val="en-US" w:eastAsia="zh-CN" w:bidi="ar-SA"/>
        </w:rPr>
      </w:pPr>
      <w:r>
        <w:rPr>
          <w:rFonts w:hint="eastAsia" w:ascii="宋体" w:hAnsi="宋体" w:eastAsia="宋体" w:cs="宋体"/>
          <w:b w:val="0"/>
          <w:color w:val="auto"/>
          <w:position w:val="0"/>
          <w:sz w:val="21"/>
          <w:szCs w:val="21"/>
          <w:highlight w:val="none"/>
          <w:lang w:val="en-US" w:eastAsia="zh-CN" w:bidi="ar-SA"/>
        </w:rPr>
      </w:r>
      <w:bookmarkEnd w:id="117"/>
      <w:r/>
      <w:r/>
    </w:p>
    <w:p>
      <w:pPr>
        <w:pStyle w:val="937"/>
        <w:ind w:left="0" w:firstLine="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7"/>
        <w:ind w:left="0" w:firstLine="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both"/>
        <w:pageBreakBefore w:val="0"/>
        <w:spacing w:line="360" w:lineRule="auto"/>
        <w:rPr>
          <w:rFonts w:hint="eastAsia" w:ascii="宋体" w:hAnsi="宋体" w:eastAsia="宋体" w:cs="宋体"/>
          <w:b/>
          <w:bCs/>
          <w:sz w:val="21"/>
          <w:szCs w:val="21"/>
          <w:highlight w:val="none"/>
        </w:rPr>
        <w:outlineLvl w:val="0"/>
      </w:pPr>
      <w:r>
        <w:rPr>
          <w:rFonts w:hint="eastAsia" w:ascii="宋体" w:hAnsi="宋体" w:eastAsia="宋体" w:cs="宋体"/>
          <w:b/>
          <w:bCs/>
          <w:sz w:val="21"/>
          <w:szCs w:val="21"/>
          <w:highlight w:val="none"/>
        </w:rPr>
      </w:r>
      <w:r/>
    </w:p>
    <w:p>
      <w:pPr>
        <w:pStyle w:val="937"/>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hAnsi="宋体"/>
          <w:szCs w:val="21"/>
          <w:highlight w:val="none"/>
        </w:rPr>
        <w:outlineLvl w:val="0"/>
      </w:pPr>
      <w:r>
        <w:rPr>
          <w:rFonts w:hint="eastAsia" w:ascii="黑体" w:hAnsi="宋体" w:eastAsia="黑体"/>
          <w:b/>
          <w:bCs/>
          <w:sz w:val="32"/>
          <w:szCs w:val="32"/>
          <w:highlight w:val="none"/>
        </w:rPr>
        <w:t xml:space="preserve">第五章</w:t>
      </w:r>
      <w:r>
        <w:rPr>
          <w:rFonts w:ascii="黑体" w:hAnsi="宋体" w:eastAsia="黑体"/>
          <w:b/>
          <w:bCs/>
          <w:sz w:val="32"/>
          <w:szCs w:val="32"/>
          <w:highlight w:val="none"/>
        </w:rPr>
        <w:t xml:space="preserve">  </w:t>
      </w:r>
      <w:r>
        <w:rPr>
          <w:rFonts w:hint="eastAsia" w:ascii="黑体" w:hAnsi="宋体" w:eastAsia="黑体"/>
          <w:b/>
          <w:bCs/>
          <w:sz w:val="32"/>
          <w:szCs w:val="32"/>
          <w:highlight w:val="none"/>
        </w:rPr>
        <w:t xml:space="preserve">合同条款</w:t>
      </w:r>
      <w:r/>
    </w:p>
    <w:p>
      <w:pPr>
        <w:jc w:val="both"/>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rPr>
      </w:r>
      <w:r/>
    </w:p>
    <w:p>
      <w:pPr>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采购单位：南京鼓楼医院（以下简称甲方）</w:t>
      </w:r>
      <w:r/>
    </w:p>
    <w:p>
      <w:pPr>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供货单位：             （以下简称乙方）</w:t>
      </w:r>
      <w:r/>
    </w:p>
    <w:p>
      <w:pPr>
        <w:ind w:firstLine="420"/>
        <w:keepLines w:val="0"/>
        <w:keepNext w:val="0"/>
        <w:pageBreakBefore w:val="0"/>
        <w:spacing w:line="360" w:lineRule="auto"/>
        <w:widowControl w:val="off"/>
        <w:rPr>
          <w:rFonts w:hint="eastAsia" w:ascii="宋体" w:hAnsi="宋体" w:eastAsia="宋体" w:cs="宋体"/>
          <w:b w:val="0"/>
          <w:color w:val="000000"/>
          <w:position w:val="0"/>
          <w:sz w:val="21"/>
          <w:szCs w:val="21"/>
          <w:highlight w:val="none"/>
          <w:lang w:val="en-US" w:eastAsia="zh-CN"/>
        </w:rPr>
      </w:pPr>
      <w:r>
        <w:rPr>
          <w:rFonts w:hint="eastAsia" w:ascii="宋体" w:hAnsi="宋体" w:eastAsia="宋体" w:cs="宋体"/>
          <w:b w:val="0"/>
          <w:color w:val="000000"/>
          <w:position w:val="0"/>
          <w:sz w:val="21"/>
          <w:szCs w:val="21"/>
          <w:highlight w:val="none"/>
        </w:rPr>
        <w:t xml:space="preserve">南京鼓楼医院，经202</w:t>
      </w:r>
      <w:r>
        <w:rPr>
          <w:rFonts w:hint="eastAsia" w:ascii="宋体" w:hAnsi="宋体" w:eastAsia="宋体" w:cs="宋体"/>
          <w:b w:val="0"/>
          <w:color w:val="000000"/>
          <w:position w:val="0"/>
          <w:sz w:val="21"/>
          <w:szCs w:val="21"/>
          <w:highlight w:val="none"/>
          <w:lang w:val="en-US" w:eastAsia="zh-CN"/>
        </w:rPr>
        <w:t xml:space="preserve">6</w:t>
      </w:r>
      <w:r>
        <w:rPr>
          <w:rFonts w:hint="eastAsia" w:ascii="宋体" w:hAnsi="宋体" w:eastAsia="宋体" w:cs="宋体"/>
          <w:b w:val="0"/>
          <w:color w:val="000000"/>
          <w:position w:val="0"/>
          <w:sz w:val="21"/>
          <w:szCs w:val="21"/>
          <w:highlight w:val="none"/>
        </w:rPr>
        <w:t xml:space="preserve">年 月 日在</w:t>
      </w:r>
      <w:r>
        <w:rPr>
          <w:rFonts w:hint="eastAsia" w:ascii="宋体" w:hAnsi="宋体" w:eastAsia="宋体" w:cs="宋体"/>
          <w:b w:val="0"/>
          <w:color w:val="000000"/>
          <w:position w:val="0"/>
          <w:sz w:val="21"/>
          <w:szCs w:val="21"/>
          <w:highlight w:val="none"/>
          <w:lang w:val="en-US" w:eastAsia="zh-CN"/>
        </w:rPr>
        <w:t xml:space="preserve">苏美达国际技术贸易有限公司</w:t>
      </w:r>
      <w:r>
        <w:rPr>
          <w:rFonts w:hint="eastAsia" w:ascii="宋体" w:hAnsi="宋体" w:eastAsia="宋体" w:cs="宋体"/>
          <w:b w:val="0"/>
          <w:color w:val="000000"/>
          <w:position w:val="0"/>
          <w:sz w:val="21"/>
          <w:szCs w:val="21"/>
          <w:highlight w:val="none"/>
        </w:rPr>
        <w:t xml:space="preserve">公开招标，项目编号：JSZC-320100-SMDG-G2026-0037，签订协议条款如下：</w:t>
      </w:r>
      <w:r>
        <w:rPr>
          <w:rFonts w:hint="eastAsia" w:ascii="宋体" w:hAnsi="宋体" w:eastAsia="宋体" w:cs="宋体"/>
          <w:b w:val="0"/>
          <w:color w:val="000000"/>
          <w:position w:val="0"/>
          <w:sz w:val="21"/>
          <w:szCs w:val="21"/>
          <w:highlight w:val="none"/>
          <w:lang w:val="en-US" w:eastAsia="zh-CN"/>
        </w:rPr>
        <w:t xml:space="preserve"> </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一、甲乙双方同意，乙方为甲方按以下条款提供医用液氧产品及液氧储罐租赁：</w:t>
      </w:r>
      <w:r/>
    </w:p>
    <w:tbl>
      <w:tblPr>
        <w:tblStyle w:val="929"/>
        <w:tblW w:w="48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965"/>
        <w:gridCol w:w="3512"/>
        <w:gridCol w:w="1243"/>
        <w:gridCol w:w="2264"/>
      </w:tblGrid>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序号</w:t>
            </w:r>
            <w:r/>
          </w:p>
        </w:tc>
        <w:tc>
          <w:tcPr>
            <w:tcW w:w="196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产品名称</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规格</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数量</w:t>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单价</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bookmarkStart w:id="121" w:name="_Hlk204781173"/>
            <w:r>
              <w:rPr>
                <w:rFonts w:hint="eastAsia" w:ascii="宋体" w:hAnsi="宋体" w:eastAsia="宋体" w:cs="Times New Roman"/>
                <w:b w:val="0"/>
                <w:color w:val="000000"/>
                <w:position w:val="0"/>
                <w:sz w:val="21"/>
                <w:szCs w:val="21"/>
                <w:highlight w:val="none"/>
              </w:rPr>
              <w:t xml:space="preserve">1</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position w:val="0"/>
                <w:sz w:val="21"/>
                <w:szCs w:val="21"/>
                <w:highlight w:val="none"/>
              </w:rPr>
              <w:outlineLvl w:val="0"/>
            </w:pPr>
            <w:r>
              <w:rPr>
                <w:rFonts w:hint="eastAsia" w:ascii="宋体" w:hAnsi="宋体" w:eastAsia="宋体" w:cs="宋体"/>
                <w:sz w:val="21"/>
                <w:szCs w:val="21"/>
                <w:highlight w:val="none"/>
                <w:lang w:val="en-US" w:eastAsia="zh-CN" w:bidi="ar-SA"/>
              </w:rPr>
              <w:t xml:space="preserve">医用液氧</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氧纯度≥99.5%，符合2020版国家药典二部医用氧标准</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default" w:ascii="宋体" w:hAnsi="宋体" w:eastAsia="宋体" w:cs="Times New Roman"/>
                <w:b w:val="0"/>
                <w:color w:val="000000"/>
                <w:position w:val="0"/>
                <w:sz w:val="21"/>
                <w:szCs w:val="21"/>
                <w:highlight w:val="none"/>
              </w:rPr>
            </w:r>
            <w:r/>
          </w:p>
        </w:tc>
        <w:tc>
          <w:tcPr>
            <w:tcW w:w="22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元/吨</w:t>
            </w:r>
            <w:r/>
          </w:p>
        </w:tc>
      </w:tr>
      <w:tr>
        <w:trPr>
          <w:jc w:val="center"/>
        </w:trPr>
        <w:tc>
          <w:tcPr>
            <w:tcW w:w="8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2</w:t>
            </w:r>
            <w:r/>
          </w:p>
        </w:tc>
        <w:tc>
          <w:tcPr>
            <w:tcW w:w="1965" w:type="dxa"/>
            <w:vAlign w:val="center"/>
            <w:textDirection w:val="lrTb"/>
            <w:noWrap w:val="false"/>
          </w:tcPr>
          <w:p>
            <w:pPr>
              <w:jc w:val="center"/>
              <w:spacing w:line="360" w:lineRule="auto"/>
              <w:rPr>
                <w:rFonts w:hint="default" w:ascii="宋体" w:hAnsi="宋体" w:eastAsia="宋体" w:cs="Times New Roman"/>
                <w:b w:val="0"/>
                <w:color w:val="000000"/>
                <w:position w:val="0"/>
                <w:sz w:val="21"/>
                <w:szCs w:val="21"/>
                <w:highlight w:val="none"/>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W w:w="351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eastAsia" w:ascii="宋体" w:hAnsi="宋体" w:eastAsia="宋体" w:cs="Times New Roman"/>
                <w:b w:val="0"/>
                <w:color w:val="000000"/>
                <w:position w:val="0"/>
                <w:sz w:val="21"/>
                <w:szCs w:val="21"/>
                <w:highlight w:val="none"/>
              </w:rPr>
              <w:t xml:space="preserve">约5m³</w:t>
            </w:r>
            <w:r/>
          </w:p>
        </w:tc>
        <w:tc>
          <w:tcPr>
            <w:tcW w:w="124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b w:val="0"/>
                <w:color w:val="000000"/>
                <w:position w:val="0"/>
                <w:sz w:val="21"/>
                <w:szCs w:val="21"/>
                <w:highlight w:val="none"/>
              </w:rPr>
            </w:pPr>
            <w:r>
              <w:rPr>
                <w:rFonts w:hint="default" w:ascii="宋体" w:hAnsi="宋体" w:eastAsia="宋体" w:cs="Times New Roman"/>
                <w:b w:val="0"/>
                <w:color w:val="000000"/>
                <w:position w:val="0"/>
                <w:sz w:val="21"/>
                <w:szCs w:val="21"/>
                <w:highlight w:val="none"/>
              </w:rPr>
            </w:r>
            <w:r/>
          </w:p>
        </w:tc>
        <w:tc>
          <w:tcPr>
            <w:tcW w:w="22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b w:val="0"/>
                <w:color w:val="000000"/>
                <w:position w:val="0"/>
                <w:sz w:val="21"/>
                <w:szCs w:val="21"/>
                <w:highlight w:val="none"/>
                <w:lang w:val="en-US" w:eastAsia="zh-CN"/>
              </w:rPr>
            </w:pPr>
            <w:r>
              <w:rPr>
                <w:rFonts w:hint="eastAsia" w:ascii="宋体" w:hAnsi="宋体" w:eastAsia="宋体" w:cs="Times New Roman"/>
                <w:b w:val="0"/>
                <w:color w:val="000000"/>
                <w:position w:val="0"/>
                <w:sz w:val="21"/>
                <w:szCs w:val="21"/>
                <w:highlight w:val="none"/>
              </w:rPr>
              <w:t xml:space="preserve">租赁费：元/</w:t>
            </w:r>
            <w:bookmarkEnd w:id="121"/>
            <w:r>
              <w:rPr>
                <w:rFonts w:hint="eastAsia" w:ascii="宋体" w:hAnsi="宋体" w:cs="Times New Roman"/>
                <w:b w:val="0"/>
                <w:color w:val="000000"/>
                <w:position w:val="0"/>
                <w:sz w:val="21"/>
                <w:szCs w:val="21"/>
                <w:highlight w:val="none"/>
                <w:lang w:val="en-US" w:eastAsia="zh-CN"/>
              </w:rPr>
              <w:t xml:space="preserve">年</w:t>
            </w:r>
            <w:r>
              <w:rPr>
                <w:rFonts w:hint="eastAsia" w:ascii="宋体" w:hAnsi="宋体" w:eastAsia="宋体" w:cs="Times New Roman"/>
                <w:b w:val="0"/>
                <w:color w:val="000000"/>
                <w:position w:val="0"/>
                <w:sz w:val="21"/>
                <w:szCs w:val="21"/>
                <w:highlight w:val="none"/>
                <w:lang w:val="en-US" w:eastAsia="zh-CN"/>
              </w:rPr>
              <w:t xml:space="preserve">/</w:t>
            </w:r>
            <w:r>
              <w:rPr>
                <w:rFonts w:hint="eastAsia" w:ascii="宋体" w:hAnsi="宋体" w:eastAsia="宋体" w:cs="Times New Roman"/>
                <w:b w:val="0"/>
                <w:color w:val="000000"/>
                <w:position w:val="0"/>
                <w:sz w:val="21"/>
                <w:szCs w:val="21"/>
                <w:highlight w:val="none"/>
              </w:rPr>
              <w:t xml:space="preserve">台</w:t>
            </w:r>
            <w:r/>
          </w:p>
        </w:tc>
      </w:tr>
    </w:tbl>
    <w:p>
      <w:pPr>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备注：</w:t>
      </w:r>
      <w:r>
        <w:rPr>
          <w:rFonts w:hint="eastAsia" w:ascii="宋体" w:hAnsi="宋体" w:eastAsia="宋体" w:cs="宋体"/>
          <w:b w:val="0"/>
          <w:bCs/>
          <w:color w:val="000000"/>
          <w:position w:val="0"/>
          <w:sz w:val="21"/>
          <w:szCs w:val="21"/>
          <w:highlight w:val="none"/>
        </w:rPr>
        <w:t xml:space="preserve">以上价格含包装、装卸、运输、保险、安装、税费等所有费用。</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二、质量和服务要求：乙方保证所供产品、服务质量合格，不得弄虚作假、不得提供假冒伪劣产品、不合格服务或任意提供协议外产品、服务。</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三、协议有效期：</w:t>
      </w:r>
      <w:r>
        <w:rPr>
          <w:rFonts w:hint="eastAsia" w:ascii="宋体" w:hAnsi="宋体" w:eastAsia="宋体" w:cs="宋体"/>
          <w:b w:val="0"/>
          <w:color w:val="000000"/>
          <w:position w:val="0"/>
          <w:sz w:val="21"/>
          <w:szCs w:val="21"/>
          <w:highlight w:val="none"/>
          <w:lang w:val="en-US" w:eastAsia="zh-CN"/>
        </w:rPr>
        <w:t xml:space="preserve">一年</w:t>
      </w:r>
      <w:r>
        <w:rPr>
          <w:rFonts w:hint="eastAsia" w:ascii="宋体" w:hAnsi="宋体" w:eastAsia="宋体" w:cs="宋体"/>
          <w:b w:val="0"/>
          <w:color w:val="000000"/>
          <w:position w:val="0"/>
          <w:sz w:val="21"/>
          <w:szCs w:val="21"/>
          <w:highlight w:val="none"/>
        </w:rPr>
        <w:t xml:space="preserve">。协议期内不得涨价。</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四、预计到货时间：按甲方要求。</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五、交货地点：南京市中山路321号，南京鼓楼医院本部医用液氧站。</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六、结算方式：</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bookmarkStart w:id="122" w:name="OLE_LINK11"/>
      <w:r>
        <w:rPr>
          <w:rFonts w:hint="eastAsia" w:ascii="宋体" w:hAnsi="宋体" w:eastAsia="宋体" w:cs="宋体"/>
          <w:b w:val="0"/>
          <w:color w:val="000000"/>
          <w:position w:val="0"/>
          <w:sz w:val="21"/>
          <w:szCs w:val="21"/>
          <w:highlight w:val="none"/>
        </w:rPr>
        <w:t xml:space="preserve">1.协议签订后，（1）液氧储罐租赁费由甲方向乙方一次性付清；（2）液氧费用按结算月据实结算，结算日为每月26日，即上月26日到本月25日为一个结算月，经甲方项目负责人确认品种、数量、单价等准确无误后，乙方在结算日起的三个工作日内，向甲方寄出就上一结算月期间甲方应支付的费用以及相应增值税金额开具的增值税发票至甲方，发票不能由第三方代开。如乙方未开具正式发票，甲方有权拒付该部分费用，由此产生的损失，由乙方自行承担，与甲方无关。</w:t>
      </w:r>
      <w:bookmarkEnd w:id="122"/>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2.甲方在每月结算日后30天内，以银行转账的方式或通过中国银联电子支付平台支付当前结算月乙方为甲方提供产品及服务而应收的所有含税协议价款。</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七、保密条款</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双方应确保己方人员遵守本条约定保密义务，否则由此产生的后果由违约方承担责任。</w:t>
      </w:r>
      <w:r/>
    </w:p>
    <w:p>
      <w:pPr>
        <w:numPr>
          <w:ilvl w:val="0"/>
          <w:numId w:val="5"/>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本条约定在本协议解除、终止或被认为无效后仍然有效。</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八、违约责任：</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自本协议生效之日起，各方应严格依约履行。若任何一方违反本协议规定的，应赔偿由此给其他方造成的损失。</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当一方发生如下违约行为时，另一方有权单方直接解约并追究违约方违约责任：</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乙方未按协议规定的质量、技术等标准要求履行协议（包括但不限于交货、安装、调试、保修、服务），或乙方不能按协议规定的时间提供合格货物、完成安装并验收合格或提供保修等服务。甲方未按照协议规定及时支付货款与租金的；</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（2）乙方未能对获得的甲方医疗信息和患者诊疗信息永久保密；</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（3）乙方未经甲方同意或未按甲方要求，擅自修改本协议（合同）。</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（4）一方违反《南京鼓楼医院物资购销廉洁条例》的规定的；</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（5）未经对方书面同意，将本协议约定权利义务转让给第三方的；</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（6）协议履行过程中出现侵犯他人合法权益的事项，包括但不限于知识产权、人身财产权益等；</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（7）未履行协议信息保密和使用约定的；</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（8）未履行本协议约定其他义务的，或单方面无故终止协议的，经委托人催告后 7 日内，仍未整改的；</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（9）甲方未经乙方书面同意从第三方采购或向第三方销售本协议约定的医用液氧产品的；</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（10）本协议约定的其他违约行为。</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一方未按本协议的约定解</w:t>
      </w:r>
      <w:r>
        <w:rPr>
          <w:rFonts w:hint="eastAsia" w:ascii="宋体" w:hAnsi="宋体" w:eastAsia="宋体" w:cs="宋体"/>
          <w:b w:val="0"/>
          <w:color w:val="000000"/>
          <w:position w:val="0"/>
          <w:sz w:val="21"/>
          <w:szCs w:val="21"/>
          <w:highlight w:val="none"/>
        </w:rPr>
        <w:t xml:space="preserve">除本协议，或本协议因一方违约被另一方按本协议的约定解除的，违约方应向守约方支付所有产品的违约金。某一具体产品的违约金计算：该产品的合同用量乘以其当时适用的产品单价，乘以本协议未履行的月份数（剩余期限不足6个月的，以6个月计），再乘以系数50%。双方确认，上述违约金未按合同用量全额计算，已充分考虑到直接损失和可得利益因素。因此任何一方不应以该违约金过高或过低为由，提出调整违约金的主张。除按本条约定计算的违约金之外，本协议任何一方均不再对另一方遭受的利润损失、任何间接损害或损失承担责任，如商机损失、商誉损失等。</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除上述违约金外，乙方应仅对因其违反本协议的其它约定而造成买方的直接物质损失负责，单次赔偿额以该违约行为所涉批次的乙方产品价款为上限，且本协议期限内累计赔偿总额不得超过人民币十万元，无论该种索赔是基于保证、违约、侵权、严格责任或其他法理。</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当乙方出现违约行为并承担违约责任时，经双方确认后，甲方有权从应支付给乙方的协议合同款项中直接扣除违约金、赔偿金等所有违约责任费用；协议款项不足以扣除的，乙方应在收到甲方通知后的7日内予以补足。</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本协议履行过程中，一方违约的，守约方因主张权利所支出的费用（包括但不限于诉讼费/仲裁费、律师费、评估费、鉴定费、公证费、保全费、保全保险费、差旅费、交通费等）均由违约方承担。</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以上各项交付的违约金并不影响双方继续履行本协议（合同）的其他各项义务。</w:t>
      </w:r>
      <w:r/>
    </w:p>
    <w:p>
      <w:pPr>
        <w:numPr>
          <w:ilvl w:val="0"/>
          <w:numId w:val="6"/>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乙方若违反本协议第二条和第十条均视为对本协议的重大违约，甲方有权书面通知乙方后终止本协议。</w:t>
      </w:r>
      <w:r/>
    </w:p>
    <w:p>
      <w:p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九、不可抗力及其他免责事件</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 不可抗力系指不可预见，不可避免，不可克服的客观事件，包括自然灾害、瘟疫、爆炸、战争、骚乱、罢工或交通受阻、由于受政府管控的天然气、水、电的原因而造成产品生产工厂故障或产能影响等。除支付到期合同价款义务外，如果协议一方遭受不可抗力事件未履行或延迟履行本协议下义务的，该方不承担因此产生的责任。为避免疑义，经济衰退、业务调整、因自己过错获得政府禁止令等不应被视作不可抗力事件。</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遭受不可抗力事件的一方应立即以书面方式通知另一方，同时应尽可能及时采取一切合理措施，以减少任何可能由不可抗力引致的损失。</w:t>
      </w:r>
      <w:r/>
    </w:p>
    <w:p>
      <w:pPr>
        <w:numPr>
          <w:ilvl w:val="0"/>
          <w:numId w:val="7"/>
        </w:numPr>
        <w:ind w:firstLine="420"/>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乙方因政府行为（如临时交通管制等）或受政府管控的的天然气、水、电的中断而无法履行或延迟履行本协议，乙方不应向甲方承担责任，但应立即通知甲方，并在该等事件的影响消除后及时恢复供应。</w:t>
      </w:r>
      <w:r/>
    </w:p>
    <w:p>
      <w:p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十、甲乙双方须遵守《南京鼓楼医院物资购销廉洁条例》，条例内容如下：</w:t>
      </w:r>
      <w:r/>
    </w:p>
    <w:p>
      <w:p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协议双方按照《中华人民共和国民法典》及购销廉洁条例约定购销药品、医用设备、医用耗材及行政办公物资等。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甲方应当严格执行产品购销协议验收、入库制度，对采购产品及发票进行查验，不得违反有关规定协议外采购、违价采购或从非规定渠道采购。</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甲方严禁利用任何途径和方式，为乙方统计医师个人及临床科室有关产品用量信息，或为乙方统计提供便利。</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乙方不得以回扣、宴请等方式影响甲方工作人员采购或使用产品（服务）的选择权，不得在学术活动中提供旅游、超标准支付食宿费用。</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乙方指定销售代表必须在工作时间到甲方指定地点联系商谈，不得到住院部、门诊部、医技科室等推销产品（服务），不得借故到甲方相关领导、部门负责人及相关工作人员家中访谈并提供任何好处费等。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乙方承诺其公司法定代表人、实际控制人或者股东中无南京鼓楼医院处级以上干部，且无医院处级以上干部配偶、子女、子女配偶、子女配偶的父母，或者与其同城生活来往密切、有借贷关系或照护关系的亲属等。</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本廉洁条例为甲方产品（服务）购销行为的廉洁准则，各方均需严格遵守。</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本条例由甲方负责解释。</w:t>
      </w:r>
      <w:r/>
    </w:p>
    <w:p>
      <w:pPr>
        <w:numPr>
          <w:ilvl w:val="0"/>
          <w:numId w:val="8"/>
        </w:num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本条例自即日起执行。</w:t>
      </w:r>
      <w:r/>
    </w:p>
    <w:p>
      <w:p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十一、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w:t>
      </w:r>
      <w:r/>
    </w:p>
    <w:p>
      <w:pPr>
        <w:ind w:firstLine="420"/>
        <w:jc w:val="left"/>
        <w:keepLines w:val="0"/>
        <w:keepNext w:val="0"/>
        <w:pageBreakBefore w:val="0"/>
        <w:spacing w:line="360" w:lineRule="auto"/>
        <w:widowControl w:val="off"/>
        <w:rPr>
          <w:rFonts w:hint="default" w:ascii="宋体" w:hAnsi="宋体" w:eastAsia="宋体" w:cs="宋体"/>
          <w:b w:val="0"/>
          <w:color w:val="000000"/>
          <w:position w:val="0"/>
          <w:sz w:val="24"/>
          <w:szCs w:val="24"/>
          <w:highlight w:val="none"/>
        </w:rPr>
      </w:pPr>
      <w:r>
        <w:rPr>
          <w:rFonts w:hint="eastAsia" w:ascii="宋体" w:hAnsi="宋体" w:eastAsia="宋体" w:cs="宋体"/>
          <w:b w:val="0"/>
          <w:color w:val="000000"/>
          <w:position w:val="0"/>
          <w:sz w:val="21"/>
          <w:szCs w:val="21"/>
          <w:highlight w:val="none"/>
        </w:rPr>
        <w:t xml:space="preserve">十二、本项目遇技术问题由甲方总务处协调解决。</w:t>
      </w:r>
      <w:r/>
    </w:p>
    <w:p>
      <w:pPr>
        <w:ind w:firstLine="420"/>
        <w:jc w:val="left"/>
        <w:keepLines w:val="0"/>
        <w:keepNext w:val="0"/>
        <w:pageBreakBefore w:val="0"/>
        <w:spacing w:line="360" w:lineRule="auto"/>
        <w:widowControl w:val="off"/>
        <w:rPr>
          <w:rFonts w:hint="default"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十三、争议的解决：双方对其它违约责任按《中华人民共和国民法典》的有关规定处理，解决与本协议有关的一切争议。如一方不愿意协商或协商30日后无法解决的，应提交甲方所在地人民法院。</w:t>
      </w:r>
      <w:r/>
    </w:p>
    <w:p>
      <w:pPr>
        <w:ind w:firstLine="420"/>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十四、其他条款</w:t>
      </w:r>
      <w:r/>
    </w:p>
    <w:p>
      <w:pPr>
        <w:ind w:firstLine="420"/>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1.本项目采购文件、投标（响应）文件、乙方其他承诺，均为本项目不可分割的重要组成部分，具有同等法律效力。</w:t>
      </w:r>
      <w:r/>
    </w:p>
    <w:p>
      <w:pPr>
        <w:ind w:firstLine="420"/>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2.本合同生效方式有两种，由甲方任一选择：</w:t>
      </w:r>
      <w:r/>
    </w:p>
    <w:p>
      <w:pPr>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（1）签署纸质合同：纸质合同一式肆份，甲方执叁份，乙方执壹份，经双方签字盖章并加盖骑缝章后生效；</w:t>
      </w:r>
      <w:r/>
    </w:p>
    <w:tbl>
      <w:tblPr>
        <w:tblStyle w:val="929"/>
        <w:tblpPr w:horzAnchor="page" w:tblpX="1175" w:vertAnchor="text" w:tblpY="5754" w:leftFromText="180" w:topFromText="0" w:rightFromText="180" w:bottomFromText="0"/>
        <w:tblW w:w="9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甲方： </w:t>
            </w:r>
            <w:r>
              <w:rPr>
                <w:rFonts w:hint="eastAsia" w:ascii="宋体" w:hAnsi="Times New Roman" w:eastAsia="宋体" w:cs="Times New Roman"/>
                <w:b/>
                <w:position w:val="-10"/>
                <w:sz w:val="21"/>
                <w:szCs w:val="18"/>
                <w:highlight w:val="none"/>
                <w:u w:val="single"/>
                <w:vertAlign w:val="baseline"/>
                <w:lang w:val="en-US" w:eastAsia="zh-CN"/>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乙方：</w:t>
            </w:r>
            <w:r>
              <w:rPr>
                <w:rFonts w:hint="eastAsia" w:ascii="宋体" w:hAnsi="Times New Roman" w:eastAsia="宋体" w:cs="Times New Roman"/>
                <w:b/>
                <w:position w:val="-10"/>
                <w:sz w:val="21"/>
                <w:szCs w:val="18"/>
                <w:highlight w:val="none"/>
                <w:u w:val="single"/>
                <w:vertAlign w:val="baseline"/>
                <w:lang w:val="en-US" w:eastAsia="zh-CN"/>
              </w:rPr>
              <w:t xml:space="preserve">                               （盖章）</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地址： </w:t>
            </w:r>
            <w:r>
              <w:rPr>
                <w:rFonts w:hint="eastAsia" w:ascii="宋体" w:hAnsi="Times New Roman" w:eastAsia="宋体" w:cs="Times New Roman"/>
                <w:b/>
                <w:position w:val="-10"/>
                <w:sz w:val="21"/>
                <w:szCs w:val="18"/>
                <w:highlight w:val="none"/>
                <w:u w:val="single"/>
                <w:vertAlign w:val="baseline"/>
                <w:lang w:val="en-US" w:eastAsia="zh-CN"/>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地址：</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邮编： </w:t>
            </w:r>
            <w:r>
              <w:rPr>
                <w:rFonts w:hint="eastAsia" w:ascii="宋体" w:hAnsi="Times New Roman" w:eastAsia="宋体" w:cs="Times New Roman"/>
                <w:b/>
                <w:position w:val="-10"/>
                <w:sz w:val="21"/>
                <w:szCs w:val="18"/>
                <w:highlight w:val="none"/>
                <w:u w:val="single"/>
                <w:vertAlign w:val="baseline"/>
                <w:lang w:val="en-US" w:eastAsia="zh-CN"/>
              </w:rPr>
              <w:t xml:space="preserve">210008</w:t>
            </w:r>
            <w:r>
              <w:rPr>
                <w:rFonts w:hint="eastAsia" w:ascii="宋体" w:hAnsi="Times New Roman" w:eastAsia="宋体" w:cs="Times New Roman"/>
                <w:b/>
                <w:position w:val="-10"/>
                <w:sz w:val="21"/>
                <w:szCs w:val="18"/>
                <w:highlight w:val="none"/>
                <w:vertAlign w:val="baseline"/>
                <w:lang w:val="en-US" w:eastAsia="zh-CN"/>
              </w:rPr>
              <w:t xml:space="preserve">  电话： </w:t>
            </w:r>
            <w:r>
              <w:rPr>
                <w:rFonts w:hint="eastAsia" w:ascii="宋体" w:hAnsi="Times New Roman" w:eastAsia="宋体" w:cs="Times New Roman"/>
                <w:b/>
                <w:position w:val="-10"/>
                <w:sz w:val="21"/>
                <w:szCs w:val="18"/>
                <w:highlight w:val="none"/>
                <w:u w:val="single"/>
                <w:vertAlign w:val="baseline"/>
                <w:lang w:val="en-US" w:eastAsia="zh-CN"/>
              </w:rPr>
              <w:t xml:space="preserve">025-83106666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邮编：</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u w:val="singl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法定代表人或授权代表：</w:t>
            </w:r>
            <w:r>
              <w:rPr>
                <w:rFonts w:hint="eastAsia" w:ascii="宋体" w:hAnsi="Times New Roman" w:eastAsia="宋体" w:cs="Times New Roman"/>
                <w:b/>
                <w:position w:val="-10"/>
                <w:sz w:val="21"/>
                <w:szCs w:val="18"/>
                <w:highlight w:val="none"/>
                <w:u w:val="none"/>
                <w:vertAlign w:val="baseline"/>
                <w:lang w:val="en-US" w:eastAsia="zh-CN"/>
              </w:rPr>
              <w:t xml:space="preserve">  </w:t>
            </w:r>
            <w:r>
              <w:rPr>
                <w:rFonts w:hint="eastAsia" w:ascii="宋体" w:hAnsi="Times New Roman" w:eastAsia="宋体" w:cs="Times New Roman"/>
                <w:b/>
                <w:position w:val="-10"/>
                <w:sz w:val="21"/>
                <w:szCs w:val="18"/>
                <w:highlight w:val="none"/>
                <w:u w:val="single"/>
                <w:vertAlign w:val="baseline"/>
                <w:lang w:val="en-US" w:eastAsia="zh-CN"/>
              </w:rPr>
              <w:t xml:space="preserve">              </w:t>
            </w:r>
            <w:r>
              <w:rPr>
                <w:rFonts w:hint="eastAsia" w:ascii="宋体" w:hAnsi="Times New Roman" w:eastAsia="宋体" w:cs="Times New Roman"/>
                <w:b/>
                <w:position w:val="-10"/>
                <w:sz w:val="21"/>
                <w:szCs w:val="18"/>
                <w:highlight w:val="none"/>
                <w:u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传真：</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采购分管院领导：</w:t>
            </w:r>
            <w:r>
              <w:rPr>
                <w:rFonts w:hint="eastAsia" w:ascii="宋体" w:hAnsi="Times New Roman" w:eastAsia="宋体" w:cs="Times New Roman"/>
                <w:b/>
                <w:position w:val="-10"/>
                <w:sz w:val="21"/>
                <w:szCs w:val="18"/>
                <w:highlight w:val="none"/>
                <w:u w:val="single"/>
                <w:vertAlign w:val="baseline"/>
                <w:lang w:val="en-US" w:eastAsia="zh-CN"/>
              </w:rPr>
              <w:t xml:space="preserve">                      </w:t>
            </w:r>
            <w:r>
              <w:rPr>
                <w:rFonts w:hint="eastAsia" w:ascii="宋体" w:hAnsi="Times New Roman" w:eastAsia="宋体" w:cs="Times New Roman"/>
                <w:b/>
                <w:position w:val="-10"/>
                <w:sz w:val="21"/>
                <w:szCs w:val="18"/>
                <w:highlight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座机：</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项目主管部门分管院领导：</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授权代表电话：</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项目主管部门负责人： </w:t>
            </w:r>
            <w:r>
              <w:rPr>
                <w:rFonts w:hint="eastAsia" w:ascii="宋体" w:hAnsi="Times New Roman" w:eastAsia="宋体" w:cs="Times New Roman"/>
                <w:b/>
                <w:position w:val="-10"/>
                <w:sz w:val="21"/>
                <w:szCs w:val="18"/>
                <w:highlight w:val="none"/>
                <w:u w:val="single"/>
                <w:vertAlign w:val="baseline"/>
                <w:lang w:val="en-US" w:eastAsia="zh-CN"/>
              </w:rPr>
              <w:t xml:space="preserve">                      </w:t>
            </w:r>
            <w:r>
              <w:rPr>
                <w:rFonts w:hint="eastAsia" w:ascii="宋体" w:hAnsi="Times New Roman" w:eastAsia="宋体" w:cs="Times New Roman"/>
                <w:b/>
                <w:position w:val="-10"/>
                <w:sz w:val="21"/>
                <w:szCs w:val="18"/>
                <w:highlight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授权代表：</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医用物资采购中心负责人：</w:t>
            </w:r>
            <w:r>
              <w:rPr>
                <w:rFonts w:hint="eastAsia" w:ascii="宋体" w:hAnsi="Times New Roman" w:eastAsia="宋体" w:cs="Times New Roman"/>
                <w:b/>
                <w:position w:val="-10"/>
                <w:sz w:val="21"/>
                <w:szCs w:val="18"/>
                <w:highlight w:val="none"/>
                <w:u w:val="single"/>
                <w:vertAlign w:val="baseline"/>
                <w:lang w:val="en-US" w:eastAsia="zh-CN"/>
              </w:rPr>
              <w:t xml:space="preserve">                   </w:t>
            </w:r>
            <w:r>
              <w:rPr>
                <w:rFonts w:hint="eastAsia" w:ascii="宋体" w:hAnsi="Times New Roman" w:eastAsia="宋体" w:cs="Times New Roman"/>
                <w:b/>
                <w:position w:val="-10"/>
                <w:sz w:val="21"/>
                <w:szCs w:val="18"/>
                <w:highlight w:val="non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法定代表人：</w:t>
            </w:r>
            <w:r>
              <w:rPr>
                <w:rFonts w:hint="eastAsia" w:ascii="宋体" w:hAnsi="Times New Roman" w:eastAsia="宋体" w:cs="Times New Roman"/>
                <w:b/>
                <w:position w:val="-10"/>
                <w:sz w:val="21"/>
                <w:szCs w:val="18"/>
                <w:highlight w:val="none"/>
                <w:u w:val="single"/>
                <w:vertAlign w:val="baseline"/>
                <w:lang w:val="en-US" w:eastAsia="zh-CN"/>
              </w:rPr>
              <w:t xml:space="preserve">                         </w:t>
            </w:r>
            <w:r>
              <w:rPr>
                <w:rFonts w:hint="eastAsia" w:ascii="宋体" w:hAnsi="Times New Roman" w:eastAsia="宋体" w:cs="Times New Roman"/>
                <w:b/>
                <w:position w:val="-10"/>
                <w:sz w:val="21"/>
                <w:szCs w:val="18"/>
                <w:highlight w:val="none"/>
                <w:vertAlign w:val="baseline"/>
                <w:lang w:val="en-US" w:eastAsia="zh-CN"/>
              </w:rPr>
              <w:t xml:space="preserve"> </w:t>
            </w:r>
            <w:r/>
          </w:p>
        </w:tc>
      </w:tr>
      <w:tr>
        <w:trPr/>
        <w:tc>
          <w:tcPr>
            <w:tcBorders>
              <w:top w:val="none" w:color="000000" w:sz="4" w:space="0"/>
              <w:left w:val="none" w:color="000000" w:sz="4" w:space="0"/>
              <w:bottom w:val="none" w:color="000000" w:sz="4" w:space="0"/>
              <w:right w:val="none" w:color="000000" w:sz="4" w:space="0"/>
            </w:tcBorders>
            <w:tcW w:w="4921" w:type="dxa"/>
            <w:vAlign w:val="top"/>
            <w:textDirection w:val="lrTb"/>
            <w:noWrap w:val="false"/>
          </w:tcPr>
          <w:p>
            <w:pPr>
              <w:jc w:val="left"/>
              <w:keepLines w:val="0"/>
              <w:keepNext w:val="0"/>
              <w:pageBreakBefore w:val="0"/>
              <w:spacing w:before="93" w:after="93" w:line="360" w:lineRule="auto"/>
              <w:widowControl w:val="off"/>
              <w:rPr>
                <w:rFonts w:hint="eastAsia" w:ascii="宋体" w:hAnsi="Times New Roman" w:eastAsia="宋体" w:cs="Times New Roman"/>
                <w:b/>
                <w:position w:val="-10"/>
                <w:sz w:val="21"/>
                <w:szCs w:val="18"/>
                <w:highlight w:val="none"/>
                <w:vertAlign w:val="baseline"/>
                <w:lang w:val="en-US" w:eastAsia="zh-CN"/>
              </w:rPr>
            </w:pPr>
            <w:r>
              <w:rPr>
                <w:rFonts w:hint="eastAsia" w:ascii="宋体" w:hAnsi="Times New Roman" w:eastAsia="宋体" w:cs="Times New Roman"/>
                <w:b/>
                <w:position w:val="-10"/>
                <w:sz w:val="21"/>
                <w:szCs w:val="18"/>
                <w:highlight w:val="none"/>
                <w:vertAlign w:val="baseline"/>
                <w:lang w:val="en-US" w:eastAsia="zh-CN"/>
              </w:rPr>
              <w:t xml:space="preserve">日期：    </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c>
          <w:tcPr>
            <w:tcBorders>
              <w:top w:val="none" w:color="000000" w:sz="4" w:space="0"/>
              <w:left w:val="none" w:color="000000" w:sz="4" w:space="0"/>
              <w:bottom w:val="none" w:color="000000" w:sz="4" w:space="0"/>
              <w:right w:val="none" w:color="000000" w:sz="4" w:space="0"/>
            </w:tcBorders>
            <w:tcW w:w="4908" w:type="dxa"/>
            <w:vAlign w:val="top"/>
            <w:textDirection w:val="lrTb"/>
            <w:noWrap w:val="false"/>
          </w:tcPr>
          <w:p>
            <w:pPr>
              <w:jc w:val="left"/>
              <w:keepLines w:val="0"/>
              <w:keepNext w:val="0"/>
              <w:pageBreakBefore w:val="0"/>
              <w:spacing w:before="93" w:after="93" w:line="360" w:lineRule="auto"/>
              <w:widowControl w:val="off"/>
              <w:rPr>
                <w:rFonts w:hint="default" w:ascii="宋体" w:hAnsi="Times New Roman" w:eastAsia="宋体" w:cs="Times New Roman"/>
                <w:b/>
                <w:position w:val="-10"/>
                <w:sz w:val="21"/>
                <w:szCs w:val="18"/>
                <w:highlight w:val="none"/>
                <w:vertAlign w:val="baseline"/>
              </w:rPr>
            </w:pPr>
            <w:r>
              <w:rPr>
                <w:rFonts w:hint="eastAsia" w:ascii="宋体" w:hAnsi="Times New Roman" w:eastAsia="宋体" w:cs="Times New Roman"/>
                <w:b/>
                <w:position w:val="-10"/>
                <w:sz w:val="21"/>
                <w:szCs w:val="18"/>
                <w:highlight w:val="none"/>
                <w:vertAlign w:val="baseline"/>
                <w:lang w:val="en-US" w:eastAsia="zh-CN"/>
              </w:rPr>
              <w:t xml:space="preserve">日期：    </w:t>
            </w:r>
            <w:r>
              <w:rPr>
                <w:rFonts w:hint="eastAsia" w:ascii="宋体" w:hAnsi="Times New Roman" w:eastAsia="宋体" w:cs="Times New Roman"/>
                <w:b/>
                <w:position w:val="-10"/>
                <w:sz w:val="21"/>
                <w:szCs w:val="18"/>
                <w:highlight w:val="none"/>
                <w:u w:val="single"/>
                <w:vertAlign w:val="baseline"/>
                <w:lang w:val="en-US" w:eastAsia="zh-CN"/>
              </w:rPr>
              <w:t xml:space="preserve">                                  </w:t>
            </w:r>
            <w:r/>
          </w:p>
        </w:tc>
      </w:tr>
    </w:tbl>
    <w:p>
      <w:pPr>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（2）签</w:t>
      </w:r>
      <w:r>
        <w:rPr>
          <w:rFonts w:hint="eastAsia" w:ascii="宋体" w:hAnsi="宋体" w:eastAsia="宋体" w:cs="宋体"/>
          <w:b w:val="0"/>
          <w:color w:val="000000"/>
          <w:position w:val="0"/>
          <w:sz w:val="21"/>
          <w:szCs w:val="21"/>
          <w:highlight w:val="none"/>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3.本合同适用的语言文字为汉语文字，本合同适用法律法规为中华人民共和国及其区域内相关法律法规，本合同条款解释语言以中文为准。</w:t>
      </w:r>
      <w:r/>
    </w:p>
    <w:p>
      <w:pPr>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t xml:space="preserve">4.合同签署地点:南京。</w:t>
      </w:r>
      <w:r/>
    </w:p>
    <w:p>
      <w:pPr>
        <w:keepLines w:val="0"/>
        <w:keepNext w:val="0"/>
        <w:pageBreakBefore w:val="0"/>
        <w:spacing w:line="360" w:lineRule="auto"/>
        <w:widowControl w:val="off"/>
        <w:rPr>
          <w:rFonts w:hint="eastAsia" w:ascii="宋体" w:hAnsi="宋体" w:eastAsia="宋体" w:cs="宋体"/>
          <w:b w:val="0"/>
          <w:color w:val="000000"/>
          <w:position w:val="0"/>
          <w:sz w:val="21"/>
          <w:szCs w:val="21"/>
          <w:highlight w:val="none"/>
        </w:rPr>
      </w:pPr>
      <w:r>
        <w:rPr>
          <w:rFonts w:hint="eastAsia" w:ascii="宋体" w:hAnsi="宋体" w:eastAsia="宋体" w:cs="宋体"/>
          <w:b w:val="0"/>
          <w:color w:val="000000"/>
          <w:position w:val="0"/>
          <w:sz w:val="21"/>
          <w:szCs w:val="21"/>
          <w:highlight w:val="none"/>
        </w:rPr>
      </w:r>
      <w:r/>
    </w:p>
    <w:p>
      <w:pPr>
        <w:jc w:val="both"/>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r>
      <w:r/>
    </w:p>
    <w:p>
      <w:pPr>
        <w:jc w:val="center"/>
        <w:spacing w:line="420" w:lineRule="exact"/>
        <w:rPr>
          <w:rFonts w:hint="eastAsia"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t xml:space="preserve">第六章  投标文件格式及附件</w:t>
      </w:r>
      <w:bookmarkEnd w:id="118"/>
      <w:r/>
      <w:bookmarkEnd w:id="119"/>
      <w:r/>
      <w:bookmarkEnd w:id="120"/>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p>
    <w:p>
      <w:pPr>
        <w:pStyle w:val="927"/>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7"/>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7"/>
        <w:jc w:val="center"/>
        <w:spacing w:beforeAutospacing="0" w:afterAutospacing="0"/>
        <w:widowControl/>
        <w:rPr>
          <w:highlight w:val="none"/>
        </w:rPr>
      </w:pPr>
      <w:r>
        <w:rPr>
          <w:rFonts w:ascii="宋体" w:hAnsi="宋体" w:cs="宋体"/>
          <w:b/>
          <w:bCs/>
          <w:color w:val="000000"/>
          <w:sz w:val="72"/>
          <w:szCs w:val="72"/>
          <w:highlight w:val="none"/>
        </w:rPr>
        <w:t xml:space="preserve">投标文件</w:t>
      </w:r>
      <w:r/>
    </w:p>
    <w:p>
      <w:pPr>
        <w:pStyle w:val="927"/>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7"/>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7"/>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7"/>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7"/>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7"/>
        <w:ind w:firstLine="1081"/>
        <w:jc w:val="both"/>
        <w:spacing w:beforeAutospacing="0" w:afterAutospacing="0"/>
        <w:widowControl/>
        <w:rPr>
          <w:highlight w:val="none"/>
        </w:rP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927"/>
        <w:ind w:firstLine="1081"/>
        <w:jc w:val="both"/>
        <w:spacing w:beforeAutospacing="0" w:afterAutospacing="0"/>
        <w:widowControl/>
        <w:rPr>
          <w:highlight w:val="none"/>
        </w:rP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927"/>
        <w:jc w:val="both"/>
        <w:spacing w:beforeAutospacing="0" w:afterAutospacing="0"/>
        <w:widowControl/>
        <w:rPr>
          <w:highlight w:val="none"/>
        </w:rP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927"/>
        <w:jc w:val="both"/>
        <w:spacing w:beforeAutospacing="0" w:afterAutospacing="0"/>
        <w:widowControl/>
        <w:rPr>
          <w:highlight w:val="none"/>
        </w:rP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p>
    <w:p>
      <w:pPr>
        <w:jc w:val="cente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（一）</w:t>
      </w:r>
      <w:r>
        <w:rPr>
          <w:rFonts w:hint="eastAsia" w:ascii="宋体" w:hAnsi="宋体" w:cs="宋体"/>
          <w:b/>
          <w:sz w:val="24"/>
          <w:szCs w:val="24"/>
          <w:highlight w:val="none"/>
        </w:rPr>
        <w:t xml:space="preserve">投标函(格式)：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 </w:t>
      </w:r>
      <w:r>
        <w:rPr>
          <w:rFonts w:hint="eastAsia" w:ascii="宋体" w:hAnsi="宋体" w:cs="宋体"/>
          <w:b/>
          <w:sz w:val="24"/>
          <w:szCs w:val="24"/>
          <w:highlight w:val="none"/>
        </w:rPr>
        <w:t xml:space="preserve">（二）</w:t>
      </w:r>
      <w:r>
        <w:rPr>
          <w:rFonts w:hint="eastAsia" w:ascii="宋体" w:hAnsi="宋体" w:cs="宋体"/>
          <w:b/>
          <w:sz w:val="24"/>
          <w:szCs w:val="24"/>
          <w:highlight w:val="none"/>
        </w:rPr>
        <w:t xml:space="preserve">关于资格的声明函(格式)：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招标编号：</w:t>
      </w:r>
      <w:r/>
    </w:p>
    <w:p>
      <w:pPr>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color w:val="000000"/>
          <w:szCs w:val="21"/>
          <w:highlight w:val="none"/>
        </w:rPr>
        <w:t xml:space="preserve">：</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w:t>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20"/>
        <w:rPr>
          <w:rFonts w:hint="eastAsia" w:ascii="黑体" w:hAnsi="宋体" w:eastAsia="黑体"/>
          <w:bCs/>
          <w:color w:val="000000"/>
          <w:sz w:val="24"/>
          <w:szCs w:val="24"/>
          <w:highlight w:val="none"/>
        </w:rPr>
        <w:outlineLvl w:val="0"/>
      </w:pPr>
      <w:r>
        <w:rPr>
          <w:rFonts w:hint="eastAsia"/>
          <w:color w:val="000000"/>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highlight w:val="none"/>
        </w:rPr>
        <w:outlineLvl w:val="0"/>
      </w:pPr>
      <w:r>
        <w:rPr>
          <w:rFonts w:eastAsia="黑体"/>
          <w:bCs/>
          <w:sz w:val="24"/>
          <w:highlight w:val="none"/>
        </w:rPr>
      </w:r>
      <w:r/>
    </w:p>
    <w:p>
      <w:pPr>
        <w:rPr>
          <w:highlight w:val="none"/>
        </w:rPr>
      </w:pPr>
      <w:r>
        <w:rPr>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w:t>
      </w:r>
      <w:r>
        <w:rPr>
          <w:rFonts w:hint="eastAsia" w:ascii="宋体" w:hAnsi="宋体" w:cs="宋体"/>
          <w:b/>
          <w:sz w:val="24"/>
          <w:szCs w:val="24"/>
          <w:highlight w:val="none"/>
        </w:rPr>
        <w:t xml:space="preserve">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outlineLvl w:val="0"/>
      </w:pPr>
      <w:r>
        <w:rPr>
          <w:rFonts w:eastAsia="黑体"/>
          <w:bCs/>
          <w:sz w:val="28"/>
          <w:szCs w:val="28"/>
          <w:highlight w:val="none"/>
        </w:rPr>
      </w:r>
      <w:r/>
    </w:p>
    <w:p>
      <w:pPr>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p>
    <w:p>
      <w:pPr>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pStyle w:val="909"/>
        <w:rPr>
          <w:rFonts w:eastAsia="黑体"/>
          <w:sz w:val="24"/>
          <w:szCs w:val="24"/>
          <w:highlight w:val="none"/>
        </w:rPr>
      </w:pPr>
      <w:r>
        <w:rPr>
          <w:rFonts w:eastAsia="黑体"/>
          <w:sz w:val="24"/>
          <w:szCs w:val="24"/>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09"/>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highlight w:val="none"/>
        </w:rPr>
        <w:t xml:space="preserve"> </w:t>
      </w:r>
      <w:r>
        <w:rPr>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highlight w:val="none"/>
        </w:rPr>
        <w:outlineLvl w:val="0"/>
      </w:pPr>
      <w:r>
        <w:rPr>
          <w:rFonts w:eastAsia="黑体"/>
          <w:bCs/>
          <w:sz w:val="24"/>
          <w:szCs w:val="24"/>
          <w:highlight w:val="none"/>
        </w:rPr>
        <w:br w:type="page" w:clear="all"/>
      </w:r>
      <w:r>
        <w:rPr>
          <w:rFonts w:hint="eastAsia" w:ascii="宋体" w:hAnsi="宋体" w:cs="宋体"/>
          <w:b/>
          <w:sz w:val="24"/>
          <w:szCs w:val="24"/>
          <w:highlight w:val="none"/>
        </w:rPr>
        <w:t xml:space="preserve">(四) 承诺书(格式)：</w:t>
      </w:r>
      <w:r/>
    </w:p>
    <w:p>
      <w:pPr>
        <w:spacing w:line="360" w:lineRule="auto"/>
        <w:rPr>
          <w:rFonts w:eastAsia="黑体"/>
          <w:bCs/>
          <w:sz w:val="28"/>
          <w:szCs w:val="28"/>
          <w:highlight w:val="none"/>
        </w:rPr>
        <w:outlineLvl w:val="0"/>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360" w:lineRule="auto"/>
        <w:rPr>
          <w:rFonts w:ascii="宋体"/>
          <w:szCs w:val="21"/>
          <w:highlight w:val="none"/>
        </w:rPr>
      </w:pPr>
      <w:r>
        <w:rPr>
          <w:rFonts w:ascii="宋体" w:hAnsi="宋体"/>
          <w:szCs w:val="21"/>
          <w:highlight w:val="none"/>
          <w:u w:val="single"/>
        </w:rPr>
        <w:t xml:space="preserve">                             </w:t>
      </w:r>
      <w:r>
        <w:rPr>
          <w:rFonts w:hint="eastAsia" w:ascii="宋体" w:hAnsi="宋体"/>
          <w:szCs w:val="21"/>
          <w:highlight w:val="none"/>
        </w:rPr>
        <w:t xml:space="preserve">（投标人名称）在此承诺：</w:t>
      </w:r>
      <w:r/>
    </w:p>
    <w:p>
      <w:pPr>
        <w:ind w:firstLine="420"/>
        <w:spacing w:line="360" w:lineRule="auto"/>
        <w:rPr>
          <w:rFonts w:ascii="宋体"/>
          <w:szCs w:val="21"/>
          <w:highlight w:val="none"/>
        </w:rPr>
      </w:pPr>
      <w:r>
        <w:rPr>
          <w:rFonts w:ascii="宋体"/>
          <w:szCs w:val="21"/>
          <w:highlight w:val="none"/>
        </w:rPr>
      </w:r>
      <w:r/>
    </w:p>
    <w:p>
      <w:pPr>
        <w:ind w:firstLine="420"/>
        <w:spacing w:line="360" w:lineRule="auto"/>
        <w:rPr>
          <w:rFonts w:ascii="宋体"/>
          <w:bCs/>
          <w:szCs w:val="21"/>
          <w:highlight w:val="none"/>
        </w:rPr>
      </w:pPr>
      <w:r>
        <w:rPr>
          <w:rFonts w:ascii="宋体" w:hAnsi="宋体"/>
          <w:szCs w:val="21"/>
          <w:highlight w:val="none"/>
        </w:rPr>
        <w:t xml:space="preserve">1</w:t>
      </w:r>
      <w:r>
        <w:rPr>
          <w:rFonts w:hint="eastAsia" w:ascii="宋体" w:hAnsi="宋体"/>
          <w:szCs w:val="21"/>
          <w:highlight w:val="none"/>
        </w:rPr>
        <w:t xml:space="preserve">.本公司（单位）</w:t>
      </w:r>
      <w:r>
        <w:rPr>
          <w:rFonts w:hint="eastAsia" w:ascii="宋体" w:hAnsi="宋体"/>
          <w:bCs/>
          <w:szCs w:val="21"/>
          <w:highlight w:val="none"/>
        </w:rPr>
        <w:t xml:space="preserve">对本项目（招标编号：              ）所提供的货物均为原厂全新合格品，</w:t>
      </w:r>
      <w:r>
        <w:rPr>
          <w:rFonts w:hint="eastAsia" w:ascii="宋体" w:hAnsi="宋体"/>
          <w:bCs/>
          <w:color w:val="000000"/>
          <w:szCs w:val="21"/>
          <w:highlight w:val="none"/>
        </w:rPr>
        <w:t xml:space="preserve">提供的服务符合招标文件要求</w:t>
      </w:r>
      <w:r>
        <w:rPr>
          <w:rFonts w:hint="eastAsia" w:ascii="宋体" w:hAnsi="宋体"/>
          <w:bCs/>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2.本公司（单位）具备履行合同所必需的设备和专业技术能力；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Cs w:val="21"/>
          <w:highlight w:val="none"/>
        </w:rPr>
        <w:t xml:space="preserve">www.creditchina.gov.cn</w:t>
      </w:r>
      <w:r>
        <w:rPr>
          <w:rFonts w:hint="eastAsia" w:ascii="宋体" w:hAnsi="宋体"/>
          <w:szCs w:val="21"/>
          <w:highlight w:val="none"/>
        </w:rPr>
        <w:fldChar w:fldCharType="end"/>
      </w:r>
      <w:r>
        <w:rPr>
          <w:rFonts w:hint="eastAsia" w:ascii="宋体" w:hAnsi="宋体"/>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4.本公司（单位）参加政府采购活动前3年内在经营活动中没有重大违法记录。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11"/>
        <w:ind w:left="0"/>
        <w:rPr>
          <w:szCs w:val="21"/>
          <w:highlight w:val="none"/>
        </w:rPr>
      </w:pPr>
      <w:r>
        <w:rPr>
          <w:szCs w:val="21"/>
          <w:highlight w:val="none"/>
        </w:rPr>
      </w:r>
      <w:r/>
    </w:p>
    <w:p>
      <w:pPr>
        <w:ind w:firstLine="420"/>
        <w:spacing w:line="360" w:lineRule="auto"/>
        <w:rPr>
          <w:rFonts w:ascii="宋体"/>
          <w:bCs/>
          <w:szCs w:val="21"/>
          <w:highlight w:val="none"/>
        </w:rPr>
      </w:pPr>
      <w:r>
        <w:rPr>
          <w:rFonts w:hint="eastAsia" w:ascii="宋体" w:hAnsi="宋体"/>
          <w:bCs/>
          <w:szCs w:val="21"/>
          <w:highlight w:val="none"/>
        </w:rPr>
        <w:t xml:space="preserve">如违背上述承诺，本公司</w:t>
      </w:r>
      <w:r>
        <w:rPr>
          <w:rFonts w:hint="eastAsia" w:ascii="宋体" w:hAnsi="宋体"/>
          <w:szCs w:val="21"/>
          <w:highlight w:val="none"/>
        </w:rPr>
        <w:t xml:space="preserve">（单位）</w:t>
      </w:r>
      <w:r>
        <w:rPr>
          <w:rFonts w:hint="eastAsia" w:ascii="宋体" w:hAnsi="宋体"/>
          <w:bCs/>
          <w:szCs w:val="21"/>
          <w:highlight w:val="none"/>
        </w:rPr>
        <w:t xml:space="preserve">将承担一切法律责任。</w:t>
      </w:r>
      <w:r/>
    </w:p>
    <w:p>
      <w:pPr>
        <w:spacing w:line="360" w:lineRule="auto"/>
        <w:rPr>
          <w:rFonts w:ascii="宋体"/>
          <w:szCs w:val="21"/>
          <w:highlight w:val="none"/>
        </w:rPr>
      </w:pPr>
      <w:r>
        <w:rPr>
          <w:rFonts w:ascii="宋体"/>
          <w:szCs w:val="21"/>
          <w:highlight w:val="none"/>
        </w:rPr>
      </w:r>
      <w:r/>
    </w:p>
    <w:p>
      <w:pPr>
        <w:ind w:firstLine="4725"/>
        <w:spacing w:line="360" w:lineRule="auto"/>
        <w:rPr>
          <w:rFonts w:ascii="宋体"/>
          <w:bCs/>
          <w:szCs w:val="21"/>
          <w:highlight w:val="none"/>
        </w:rPr>
      </w:pPr>
      <w:r>
        <w:rPr>
          <w:rFonts w:ascii="宋体"/>
          <w:bCs/>
          <w:szCs w:val="21"/>
          <w:highlight w:val="none"/>
        </w:rPr>
      </w:r>
      <w:r/>
    </w:p>
    <w:p>
      <w:pPr>
        <w:ind w:firstLine="4515"/>
        <w:spacing w:line="360" w:lineRule="auto"/>
        <w:rPr>
          <w:rFonts w:hint="eastAsia" w:ascii="宋体" w:hAnsi="宋体"/>
          <w:bCs/>
          <w:szCs w:val="21"/>
          <w:highlight w:val="none"/>
        </w:rPr>
      </w:pPr>
      <w:r>
        <w:rPr>
          <w:rFonts w:hint="eastAsia" w:ascii="宋体" w:hAnsi="宋体" w:cs="宋体"/>
          <w:bCs/>
          <w:szCs w:val="21"/>
          <w:highlight w:val="none"/>
        </w:rPr>
        <w:t xml:space="preserve">投标人(盖章)：</w:t>
      </w:r>
      <w:r/>
    </w:p>
    <w:p>
      <w:pPr>
        <w:ind w:firstLine="840"/>
        <w:spacing w:line="360" w:lineRule="auto"/>
        <w:rPr>
          <w:rFonts w:hint="eastAsia" w:ascii="宋体" w:hAnsi="宋体"/>
          <w:bCs/>
          <w:szCs w:val="21"/>
          <w:highlight w:val="none"/>
        </w:rPr>
      </w:pPr>
      <w:r>
        <w:rPr>
          <w:rFonts w:hint="eastAsia" w:ascii="宋体" w:hAnsi="宋体"/>
          <w:bCs/>
          <w:szCs w:val="21"/>
          <w:highlight w:val="none"/>
        </w:rPr>
      </w:r>
      <w:r/>
    </w:p>
    <w:p>
      <w:pPr>
        <w:ind w:firstLine="1680"/>
        <w:spacing w:line="360" w:lineRule="auto"/>
        <w:rPr>
          <w:rFonts w:hint="eastAsia" w:ascii="宋体" w:hAnsi="宋体"/>
          <w:bCs/>
          <w:szCs w:val="21"/>
          <w:highlight w:val="none"/>
        </w:rPr>
      </w:pPr>
      <w:r>
        <w:rPr>
          <w:rFonts w:hint="eastAsia" w:ascii="宋体" w:hAnsi="宋体"/>
          <w:bCs/>
          <w:szCs w:val="21"/>
          <w:highlight w:val="none"/>
        </w:rPr>
        <w:t xml:space="preserve">法定代表人或法定代表人授权代表签字或盖章：</w:t>
      </w:r>
      <w:r/>
    </w:p>
    <w:p>
      <w:pPr>
        <w:pStyle w:val="1185"/>
        <w:rPr>
          <w:highlight w:val="none"/>
        </w:rPr>
      </w:pPr>
      <w:r>
        <w:rPr>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numPr>
          <w:ilvl w:val="0"/>
          <w:numId w:val="9"/>
        </w:num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开标一览表：</w:t>
      </w:r>
      <w:r/>
    </w:p>
    <w:p>
      <w:pPr>
        <w:pStyle w:val="937"/>
        <w:numPr>
          <w:ilvl w:val="0"/>
          <w:numId w:val="0"/>
        </w:numPr>
        <w:rPr>
          <w:rFonts w:hint="eastAsia"/>
          <w:highlight w:val="none"/>
        </w:rPr>
      </w:pPr>
      <w:r>
        <w:rPr>
          <w:rFonts w:hint="eastAsia"/>
          <w:highlight w:val="none"/>
        </w:rPr>
      </w:r>
      <w:r/>
    </w:p>
    <w:p>
      <w:pPr>
        <w:spacing w:line="400" w:lineRule="exact"/>
        <w:rPr>
          <w:rFonts w:eastAsia="黑体"/>
          <w:bCs/>
          <w:sz w:val="28"/>
          <w:szCs w:val="28"/>
          <w:highlight w:val="none"/>
        </w:rPr>
      </w:pPr>
      <w:r>
        <w:rPr>
          <w:rFonts w:hint="eastAsia" w:ascii="宋体" w:hAnsi="宋体" w:cs="宋体"/>
          <w:szCs w:val="21"/>
          <w:highlight w:val="none"/>
        </w:rPr>
        <w:t xml:space="preserve">投标人名称（盖章）                              招标编号：</w:t>
      </w:r>
      <w:r/>
    </w:p>
    <w:p>
      <w:pPr>
        <w:pStyle w:val="911"/>
        <w:ind w:left="1260"/>
        <w:rPr>
          <w:highlight w:val="none"/>
        </w:rPr>
      </w:pPr>
      <w:r>
        <w:rPr>
          <w:highlight w:val="none"/>
        </w:rPr>
      </w:r>
      <w:r/>
    </w:p>
    <w:tbl>
      <w:tblPr>
        <w:tblStyle w:val="904"/>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医用液氧</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sz w:val="24"/>
                <w:szCs w:val="24"/>
                <w:highlight w:val="none"/>
                <w:u w:val="none"/>
                <w:lang w:val="en-US" w:eastAsia="zh-CN"/>
              </w:rPr>
              <w:t xml:space="preserve">单价：</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rPr>
              <w:t xml:space="preserve">元/吨</w:t>
            </w:r>
            <w:r/>
          </w:p>
        </w:tc>
      </w:tr>
    </w:tbl>
    <w:p>
      <w:pPr>
        <w:rPr>
          <w:highlight w:val="none"/>
        </w:rPr>
      </w:pPr>
      <w:r>
        <w:rPr>
          <w:highlight w:val="none"/>
        </w:rPr>
      </w:r>
      <w:r/>
    </w:p>
    <w:p>
      <w:pPr>
        <w:pStyle w:val="911"/>
        <w:ind w:left="1260"/>
        <w:rPr>
          <w:highlight w:val="none"/>
        </w:rPr>
      </w:pPr>
      <w:r>
        <w:rPr>
          <w:highlight w:val="none"/>
        </w:rPr>
      </w:r>
      <w:r/>
    </w:p>
    <w:p>
      <w:pPr>
        <w:rPr>
          <w:highlight w:val="none"/>
        </w:rPr>
      </w:pPr>
      <w:r>
        <w:rPr>
          <w:highlight w:val="none"/>
        </w:rPr>
      </w:r>
      <w:r/>
    </w:p>
    <w:p>
      <w:pPr>
        <w:pStyle w:val="911"/>
        <w:ind w:left="1260"/>
        <w:rPr>
          <w:highlight w:val="none"/>
        </w:rPr>
      </w:pPr>
      <w:r>
        <w:rPr>
          <w:highlight w:val="none"/>
        </w:rPr>
      </w:r>
      <w:r/>
    </w:p>
    <w:p>
      <w:pPr>
        <w:rPr>
          <w:highlight w:val="none"/>
        </w:rPr>
      </w:pPr>
      <w:r>
        <w:rPr>
          <w:highlight w:val="none"/>
        </w:rPr>
      </w:r>
      <w:r/>
    </w:p>
    <w:p>
      <w:pPr>
        <w:pStyle w:val="911"/>
        <w:ind w:left="1260"/>
        <w:rPr>
          <w:highlight w:val="none"/>
        </w:rPr>
      </w:pPr>
      <w:r>
        <w:rPr>
          <w:highlight w:val="none"/>
        </w:rPr>
      </w:r>
      <w:r/>
    </w:p>
    <w:p>
      <w:pPr>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法定代表人或法定代表人授权代表签字或盖章：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（六）</w:t>
      </w:r>
      <w:r>
        <w:rPr>
          <w:rFonts w:hint="eastAsia" w:ascii="宋体" w:hAnsi="宋体" w:cs="宋体"/>
          <w:b/>
          <w:sz w:val="24"/>
          <w:szCs w:val="24"/>
          <w:highlight w:val="none"/>
        </w:rPr>
        <w:t xml:space="preserve">细目报价表 (格式)：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细目报价表</w:t>
      </w:r>
      <w:r/>
    </w:p>
    <w:p>
      <w:pPr>
        <w:pStyle w:val="909"/>
        <w:rPr>
          <w:highlight w:val="none"/>
        </w:rPr>
      </w:pPr>
      <w:r>
        <w:rPr>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p>
    <w:tbl>
      <w:tblPr>
        <w:tblStyle w:val="904"/>
        <w:tblW w:w="4686" w:type="pct"/>
        <w:tblInd w:w="0" w:type="dxa"/>
        <w:tblLayout w:type="autofit"/>
        <w:tblCellMar>
          <w:left w:w="108" w:type="dxa"/>
          <w:top w:w="0" w:type="dxa"/>
          <w:right w:w="108" w:type="dxa"/>
          <w:bottom w:w="0" w:type="dxa"/>
        </w:tblCellMar>
        <w:tblLook w:val="04A0" w:firstRow="1" w:lastRow="0" w:firstColumn="1" w:lastColumn="0" w:noHBand="0" w:noVBand="1"/>
      </w:tblPr>
      <w:tblGrid>
        <w:gridCol w:w="977"/>
        <w:gridCol w:w="712"/>
        <w:gridCol w:w="791"/>
        <w:gridCol w:w="1363"/>
        <w:gridCol w:w="1767"/>
        <w:gridCol w:w="1222"/>
        <w:gridCol w:w="1155"/>
      </w:tblGrid>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名称</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规格/型号</w:t>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单位</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单价</w:t>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单项总价</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品牌/制造商</w:t>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备注</w:t>
            </w:r>
            <w:r/>
          </w:p>
        </w:tc>
      </w:tr>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宋体"/>
                <w:sz w:val="21"/>
                <w:szCs w:val="21"/>
                <w:highlight w:val="none"/>
                <w:lang w:val="en-US" w:eastAsia="zh-CN" w:bidi="ar-SA"/>
              </w:rPr>
              <w:t xml:space="preserve">医用液氧</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吨</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cs="Times New Roman"/>
                <w:bCs/>
                <w:szCs w:val="21"/>
                <w:highlight w:val="none"/>
                <w:u w:val="single"/>
                <w:lang w:val="en-US" w:eastAsia="zh-CN"/>
              </w:rPr>
              <w:t xml:space="preserve">    </w:t>
            </w:r>
            <w:r>
              <w:rPr>
                <w:rFonts w:hint="eastAsia" w:ascii="宋体" w:hAnsi="宋体" w:eastAsia="宋体" w:cs="Times New Roman"/>
                <w:bCs/>
                <w:szCs w:val="21"/>
                <w:highlight w:val="none"/>
              </w:rPr>
              <w:t xml:space="preserve">元/吨</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cantSplit/>
          <w:trHeight w:val="1162"/>
        </w:trPr>
        <w:tc>
          <w:tcPr>
            <w:tcBorders>
              <w:top w:val="single" w:color="auto" w:sz="4" w:space="0"/>
              <w:left w:val="single" w:color="auto" w:sz="6" w:space="0"/>
              <w:bottom w:val="single" w:color="auto" w:sz="4" w:space="0"/>
              <w:right w:val="single" w:color="auto" w:sz="4" w:space="0"/>
            </w:tcBorders>
            <w:tcW w:w="612"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hAnsi="宋体" w:cs="宋体"/>
                <w:b w:val="0"/>
                <w:bCs/>
                <w:color w:val="000000" w:themeColor="text1"/>
                <w:position w:val="0"/>
                <w:sz w:val="21"/>
                <w:szCs w:val="21"/>
                <w:highlight w:val="none"/>
                <w14:textFill>
                  <w14:solidFill>
                    <w14:schemeClr w14:val="tx1"/>
                  </w14:solidFill>
                </w14:textFill>
              </w:rPr>
              <w:t xml:space="preserve">液氧储罐租赁</w:t>
            </w:r>
            <w:r/>
          </w:p>
        </w:tc>
        <w:tc>
          <w:tcPr>
            <w:tcBorders>
              <w:top w:val="single" w:color="auto" w:sz="4" w:space="0"/>
              <w:left w:val="single" w:color="auto" w:sz="4" w:space="0"/>
              <w:bottom w:val="single" w:color="auto" w:sz="4" w:space="0"/>
              <w:right w:val="single" w:color="auto" w:sz="6" w:space="0"/>
            </w:tcBorders>
            <w:tcW w:w="446"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Borders>
              <w:top w:val="single" w:color="auto" w:sz="4" w:space="0"/>
              <w:left w:val="single" w:color="auto" w:sz="6" w:space="0"/>
              <w:bottom w:val="single" w:color="auto" w:sz="4" w:space="0"/>
              <w:right w:val="single" w:color="auto" w:sz="6" w:space="0"/>
            </w:tcBorders>
            <w:tcW w:w="495" w:type="pct"/>
            <w:vAlign w:val="center"/>
            <w:textDirection w:val="lrTb"/>
            <w:noWrap w:val="false"/>
          </w:tcPr>
          <w:p>
            <w:pPr>
              <w:jc w:val="center"/>
              <w:spacing w:line="360" w:lineRule="auto"/>
              <w:rPr>
                <w:rFonts w:hint="eastAsia" w:ascii="宋体" w:hAnsi="宋体" w:eastAsia="宋体" w:cs="Times New Roman"/>
                <w:bCs/>
                <w:szCs w:val="21"/>
                <w:highlight w:val="none"/>
                <w:lang w:eastAsia="zh-CN"/>
              </w:rPr>
              <w:outlineLvl w:val="0"/>
            </w:pPr>
            <w:r>
              <w:rPr>
                <w:rFonts w:hint="eastAsia" w:ascii="宋体" w:hAnsi="宋体" w:cs="Times New Roman"/>
                <w:bCs/>
                <w:szCs w:val="21"/>
                <w:highlight w:val="none"/>
                <w:lang w:val="en-US" w:eastAsia="zh-CN"/>
              </w:rPr>
              <w:t xml:space="preserve">台</w:t>
            </w:r>
            <w:r/>
          </w:p>
        </w:tc>
        <w:tc>
          <w:tcPr>
            <w:tcBorders>
              <w:top w:val="single" w:color="auto" w:sz="4" w:space="0"/>
              <w:left w:val="single" w:color="auto" w:sz="6" w:space="0"/>
              <w:bottom w:val="single" w:color="auto" w:sz="4" w:space="0"/>
              <w:right w:val="single" w:color="auto" w:sz="6" w:space="0"/>
            </w:tcBorders>
            <w:tcW w:w="853"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Borders>
              <w:top w:val="single" w:color="auto" w:sz="4" w:space="0"/>
              <w:left w:val="single" w:color="auto" w:sz="6" w:space="0"/>
              <w:bottom w:val="single" w:color="auto" w:sz="4" w:space="0"/>
              <w:right w:val="single" w:color="auto" w:sz="6" w:space="0"/>
            </w:tcBorders>
            <w:tcW w:w="1106"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 w:val="0"/>
                <w:color w:val="000000"/>
                <w:position w:val="0"/>
                <w:sz w:val="21"/>
                <w:szCs w:val="21"/>
                <w:highlight w:val="none"/>
                <w:u w:val="single"/>
                <w:lang w:val="en-US" w:eastAsia="zh-CN"/>
              </w:rPr>
              <w:t xml:space="preserve">    </w:t>
            </w:r>
            <w:r>
              <w:rPr>
                <w:rFonts w:hint="eastAsia" w:ascii="宋体" w:hAnsi="宋体" w:eastAsia="宋体" w:cs="Times New Roman"/>
                <w:b w:val="0"/>
                <w:color w:val="000000"/>
                <w:position w:val="0"/>
                <w:sz w:val="21"/>
                <w:szCs w:val="21"/>
                <w:highlight w:val="none"/>
              </w:rPr>
              <w:t xml:space="preserve">元/</w:t>
            </w:r>
            <w:r>
              <w:rPr>
                <w:rFonts w:hint="eastAsia" w:ascii="宋体" w:hAnsi="宋体" w:cs="Times New Roman"/>
                <w:b w:val="0"/>
                <w:color w:val="000000"/>
                <w:position w:val="0"/>
                <w:sz w:val="21"/>
                <w:szCs w:val="21"/>
                <w:highlight w:val="none"/>
                <w:lang w:val="en-US" w:eastAsia="zh-CN"/>
              </w:rPr>
              <w:t xml:space="preserve">年</w:t>
            </w:r>
            <w:r>
              <w:rPr>
                <w:rFonts w:hint="eastAsia" w:ascii="宋体" w:hAnsi="宋体" w:eastAsia="宋体" w:cs="Times New Roman"/>
                <w:b w:val="0"/>
                <w:color w:val="000000"/>
                <w:position w:val="0"/>
                <w:sz w:val="21"/>
                <w:szCs w:val="21"/>
                <w:highlight w:val="none"/>
                <w:lang w:val="en-US" w:eastAsia="zh-CN"/>
              </w:rPr>
              <w:t xml:space="preserve">/</w:t>
            </w:r>
            <w:r>
              <w:rPr>
                <w:rFonts w:hint="eastAsia" w:ascii="宋体" w:hAnsi="宋体" w:eastAsia="宋体" w:cs="Times New Roman"/>
                <w:b w:val="0"/>
                <w:color w:val="000000"/>
                <w:position w:val="0"/>
                <w:sz w:val="21"/>
                <w:szCs w:val="21"/>
                <w:highlight w:val="none"/>
              </w:rPr>
              <w:t xml:space="preserve">台</w:t>
            </w:r>
            <w:r/>
          </w:p>
        </w:tc>
        <w:tc>
          <w:tcPr>
            <w:tcBorders>
              <w:top w:val="single" w:color="auto" w:sz="4" w:space="0"/>
              <w:left w:val="single" w:color="auto" w:sz="6" w:space="0"/>
              <w:bottom w:val="single" w:color="auto" w:sz="4" w:space="0"/>
              <w:right w:val="single" w:color="auto" w:sz="4" w:space="0"/>
            </w:tcBorders>
            <w:tcW w:w="765"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Borders>
              <w:top w:val="single" w:color="auto" w:sz="4" w:space="0"/>
              <w:left w:val="single" w:color="auto" w:sz="6" w:space="0"/>
              <w:bottom w:val="single" w:color="auto" w:sz="4" w:space="0"/>
              <w:right w:val="single" w:color="auto" w:sz="4" w:space="0"/>
            </w:tcBorders>
            <w:tcW w:w="719" w:type="pct"/>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cantSplit/>
          <w:trHeight w:val="766"/>
        </w:trPr>
        <w:tc>
          <w:tcPr>
            <w:gridSpan w:val="7"/>
            <w:tcBorders>
              <w:top w:val="single" w:color="auto" w:sz="4" w:space="0"/>
              <w:left w:val="single" w:color="auto" w:sz="6" w:space="0"/>
              <w:bottom w:val="single" w:color="auto" w:sz="4" w:space="0"/>
              <w:right w:val="single" w:color="auto" w:sz="4" w:space="0"/>
            </w:tcBorders>
            <w:tcW w:w="5000" w:type="pct"/>
            <w:vAlign w:val="center"/>
            <w:textDirection w:val="lrTb"/>
            <w:noWrap w:val="false"/>
          </w:tcPr>
          <w:p>
            <w:pPr>
              <w:pStyle w:val="1185"/>
              <w:numPr>
                <w:ilvl w:val="0"/>
                <w:numId w:val="0"/>
              </w:numPr>
              <w:rPr>
                <w:rFonts w:hint="eastAsia" w:ascii="宋体" w:hAnsi="宋体" w:eastAsia="宋体" w:cs="Times New Roman"/>
                <w:bCs/>
                <w:szCs w:val="21"/>
                <w:highlight w:val="none"/>
              </w:rPr>
            </w:pPr>
            <w:r>
              <w:rPr>
                <w:rFonts w:hint="default" w:ascii="宋体" w:hAnsi="宋体" w:eastAsia="宋体" w:cs="宋体"/>
                <w:color w:val="000000"/>
                <w:sz w:val="22"/>
                <w:szCs w:val="22"/>
                <w:highlight w:val="none"/>
                <w:lang w:val="en-US" w:eastAsia="zh-CN" w:bidi="ar-SA"/>
              </w:rPr>
              <w:t xml:space="preserve">本采购包中提供的符合本国产品标准的产品成本之和占该采购包提供的全部产品成本之和的比例为***%。</w:t>
            </w:r>
            <w:r/>
          </w:p>
        </w:tc>
      </w:tr>
    </w:tbl>
    <w:p>
      <w:pPr>
        <w:spacing w:line="240" w:lineRule="exact"/>
        <w:rPr>
          <w:rFonts w:hint="eastAsia" w:ascii="宋体" w:hAnsi="宋体" w:cs="宋体"/>
          <w:b/>
          <w:bCs/>
          <w:szCs w:val="21"/>
          <w:highlight w:val="none"/>
        </w:rPr>
        <w:outlineLvl w:val="0"/>
      </w:pPr>
      <w:r>
        <w:rPr>
          <w:rFonts w:hint="eastAsia" w:ascii="宋体" w:hAnsi="宋体" w:cs="宋体"/>
          <w:b/>
          <w:bCs/>
          <w:szCs w:val="21"/>
          <w:highlight w:val="none"/>
        </w:rPr>
      </w:r>
      <w:r/>
    </w:p>
    <w:p>
      <w:pPr>
        <w:spacing w:line="240" w:lineRule="exact"/>
        <w:rPr>
          <w:rFonts w:hint="eastAsia" w:ascii="宋体" w:hAnsi="宋体" w:cs="宋体"/>
          <w:b/>
          <w:bCs/>
          <w:szCs w:val="21"/>
          <w:highlight w:val="none"/>
        </w:rPr>
        <w:outlineLvl w:val="0"/>
      </w:pPr>
      <w:r>
        <w:rPr>
          <w:rFonts w:hint="eastAsia" w:ascii="宋体" w:hAnsi="宋体" w:cs="宋体"/>
          <w:b/>
          <w:bCs/>
          <w:szCs w:val="21"/>
          <w:highlight w:val="none"/>
        </w:rPr>
      </w:r>
      <w:r/>
    </w:p>
    <w:p>
      <w:pPr>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法定代表人或法定代表人授权代表签字或盖章：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pStyle w:val="937"/>
        <w:rPr>
          <w:rFonts w:hint="eastAsia"/>
          <w:highlight w:val="none"/>
        </w:rPr>
      </w:pPr>
      <w:r>
        <w:rPr>
          <w:rFonts w:hint="eastAsia"/>
          <w:highlight w:val="none"/>
        </w:rPr>
      </w:r>
      <w:r/>
    </w:p>
    <w:p>
      <w:pPr>
        <w:pStyle w:val="1185"/>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w:t>
      </w:r>
      <w:r/>
    </w:p>
    <w:p>
      <w:pPr>
        <w:pStyle w:val="1185"/>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1、“细目报价表”中需对医用液氧及</w:t>
      </w:r>
      <w:r>
        <w:rPr>
          <w:rFonts w:hint="eastAsia" w:ascii="宋体" w:hAnsi="宋体" w:eastAsia="宋体" w:cs="Times New Roman"/>
          <w:bCs/>
          <w:szCs w:val="21"/>
          <w:highlight w:val="none"/>
        </w:rPr>
        <w:t xml:space="preserve">液氧储罐</w:t>
      </w:r>
      <w:r>
        <w:rPr>
          <w:rFonts w:hint="eastAsia" w:ascii="宋体" w:hAnsi="宋体" w:eastAsia="宋体" w:cs="宋体"/>
          <w:sz w:val="21"/>
          <w:szCs w:val="21"/>
          <w:highlight w:val="none"/>
          <w:lang w:val="en-US" w:eastAsia="zh-CN" w:bidi="ar-SA"/>
        </w:rPr>
        <w:t xml:space="preserve">租赁分别进行报价。</w:t>
      </w:r>
      <w:r/>
    </w:p>
    <w:p>
      <w:pPr>
        <w:pStyle w:val="1185"/>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b w:val="0"/>
          <w:bCs w:val="0"/>
          <w:position w:val="0"/>
          <w:sz w:val="21"/>
          <w:szCs w:val="21"/>
          <w:highlight w:val="none"/>
        </w:rPr>
        <w:t xml:space="preserve">液氧储罐租赁</w:t>
      </w:r>
      <w:r>
        <w:rPr>
          <w:rFonts w:hint="eastAsia" w:ascii="宋体" w:hAnsi="宋体" w:eastAsia="宋体" w:cs="宋体"/>
          <w:b w:val="0"/>
          <w:bCs w:val="0"/>
          <w:position w:val="0"/>
          <w:sz w:val="21"/>
          <w:szCs w:val="21"/>
          <w:highlight w:val="none"/>
          <w:lang w:val="en-US" w:eastAsia="zh-CN"/>
        </w:rPr>
        <w:t xml:space="preserve">根据实际使用情况按本次报价结算。</w:t>
      </w:r>
      <w:r/>
    </w:p>
    <w:p>
      <w:pPr>
        <w:pStyle w:val="1185"/>
        <w:numPr>
          <w:ilvl w:val="0"/>
          <w:numId w:val="0"/>
        </w:numPr>
        <w:rPr>
          <w:rFonts w:eastAsia="黑体"/>
          <w:bCs/>
          <w:sz w:val="24"/>
          <w:szCs w:val="24"/>
          <w:highlight w:val="none"/>
        </w:rPr>
      </w:pPr>
      <w:r>
        <w:rPr>
          <w:rFonts w:hint="eastAsia" w:eastAsia="黑体"/>
          <w:bCs/>
          <w:sz w:val="24"/>
          <w:szCs w:val="24"/>
          <w:highlight w:val="none"/>
        </w:rPr>
        <w:br w:type="page" w:clear="all"/>
      </w:r>
      <w:r>
        <w:rPr>
          <w:rFonts w:hint="eastAsia" w:ascii="宋体" w:hAnsi="宋体" w:eastAsia="宋体" w:cs="宋体"/>
          <w:b/>
          <w:sz w:val="24"/>
          <w:szCs w:val="24"/>
          <w:highlight w:val="none"/>
        </w:rPr>
        <w:t xml:space="preserve">（七）</w:t>
      </w:r>
      <w:r>
        <w:rPr>
          <w:rFonts w:hint="eastAsia" w:ascii="宋体" w:hAnsi="宋体" w:eastAsia="宋体" w:cs="宋体"/>
          <w:b/>
          <w:sz w:val="24"/>
          <w:szCs w:val="24"/>
          <w:highlight w:val="none"/>
          <w:lang w:eastAsia="zh-CN"/>
        </w:rPr>
        <w:t xml:space="preserve">采购需求偏离响应表</w:t>
      </w:r>
      <w:r>
        <w:rPr>
          <w:rFonts w:hint="eastAsia" w:ascii="宋体" w:hAnsi="宋体" w:eastAsia="宋体" w:cs="宋体"/>
          <w:b/>
          <w:sz w:val="24"/>
          <w:szCs w:val="24"/>
          <w:highlight w:val="none"/>
        </w:rPr>
        <w:t xml:space="preserve">（格式）：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eastAsia="宋体" w:cs="宋体"/>
          <w:b/>
          <w:sz w:val="36"/>
          <w:szCs w:val="28"/>
          <w:highlight w:val="none"/>
          <w:lang w:eastAsia="zh-CN"/>
        </w:rPr>
      </w:pPr>
      <w:r>
        <w:rPr>
          <w:rFonts w:hint="eastAsia" w:ascii="宋体" w:hAnsi="宋体" w:cs="宋体"/>
          <w:b/>
          <w:sz w:val="36"/>
          <w:szCs w:val="28"/>
          <w:highlight w:val="none"/>
          <w:lang w:eastAsia="zh-CN"/>
        </w:rPr>
        <w:t xml:space="preserve">采购需求偏离响应表</w:t>
      </w:r>
      <w:r/>
    </w:p>
    <w:p>
      <w:pPr>
        <w:spacing w:line="400" w:lineRule="exact"/>
        <w:rPr>
          <w:rFonts w:hint="eastAsia" w:ascii="宋体" w:hAnsi="宋体" w:eastAsia="宋体" w:cs="Times New Roman"/>
          <w:bCs/>
          <w:sz w:val="24"/>
          <w:highlight w:val="none"/>
        </w:rPr>
        <w:outlineLvl w:val="0"/>
      </w:pPr>
      <w:r>
        <w:rPr>
          <w:rFonts w:hint="eastAsia" w:ascii="宋体" w:hAnsi="宋体" w:eastAsia="宋体" w:cs="Times New Roman"/>
          <w:bCs/>
          <w:sz w:val="24"/>
          <w:highlight w:val="none"/>
        </w:rPr>
      </w:r>
      <w:r/>
    </w:p>
    <w:p>
      <w:pPr>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招标编号：</w:t>
      </w:r>
      <w:r/>
    </w:p>
    <w:tbl>
      <w:tblPr>
        <w:tblStyle w:val="904"/>
        <w:tblpPr w:horzAnchor="text" w:tblpXSpec="center" w:vertAnchor="text" w:tblpY="1" w:leftFromText="180" w:topFromText="0" w:rightFromText="180" w:bottomFromText="0"/>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7"/>
        <w:gridCol w:w="2173"/>
        <w:gridCol w:w="2480"/>
        <w:gridCol w:w="1587"/>
      </w:tblGrid>
      <w:tr>
        <w:trPr>
          <w:jc w:val="center"/>
          <w:trHeight w:val="855"/>
        </w:trPr>
        <w:tc>
          <w:tcPr>
            <w:tcW w:w="705"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序号</w:t>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招标文件条目号</w:t>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w:t>
            </w:r>
            <w:r>
              <w:rPr>
                <w:rFonts w:hint="eastAsia" w:ascii="宋体" w:hAnsi="宋体" w:cs="Times New Roman"/>
                <w:bCs/>
                <w:szCs w:val="21"/>
                <w:highlight w:val="none"/>
                <w:lang w:val="en-US" w:eastAsia="zh-CN"/>
              </w:rPr>
              <w:t xml:space="preserve">采购需求</w:t>
            </w:r>
            <w:r>
              <w:rPr>
                <w:rFonts w:hint="eastAsia" w:ascii="宋体" w:hAnsi="宋体" w:eastAsia="宋体" w:cs="Times New Roman"/>
                <w:bCs/>
                <w:szCs w:val="21"/>
                <w:highlight w:val="none"/>
              </w:rPr>
              <w:t xml:space="preserve">条款</w:t>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投标文件响应情况</w:t>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偏离/响应</w:t>
            </w:r>
            <w:r/>
          </w:p>
        </w:tc>
      </w:tr>
      <w:tr>
        <w:trPr>
          <w:jc w:val="center"/>
          <w:trHeight w:val="478"/>
        </w:trPr>
        <w:tc>
          <w:tcPr>
            <w:tcW w:w="705"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95"/>
        </w:trPr>
        <w:tc>
          <w:tcPr>
            <w:tcW w:w="70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66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73"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48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587"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bl>
    <w:p>
      <w:pP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95"/>
        <w:ind w:firstLine="0"/>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1、投标人应对招标文件</w:t>
      </w:r>
      <w:r>
        <w:rPr>
          <w:rFonts w:hint="eastAsia" w:ascii="宋体" w:hAnsi="宋体" w:eastAsia="宋体" w:cs="宋体"/>
          <w:szCs w:val="21"/>
          <w:highlight w:val="none"/>
          <w:lang w:val="en-US" w:eastAsia="zh-CN"/>
        </w:rPr>
        <w:t xml:space="preserve">第四章</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采购需求</w:t>
      </w:r>
      <w:r>
        <w:rPr>
          <w:rFonts w:hint="eastAsia" w:ascii="宋体" w:hAnsi="宋体" w:eastAsia="宋体" w:cs="宋体"/>
          <w:szCs w:val="21"/>
          <w:highlight w:val="none"/>
        </w:rPr>
        <w:t xml:space="preserve">》的内容给予逐条响应，若漏项或不逐条应答视为</w:t>
      </w:r>
      <w:r>
        <w:rPr>
          <w:rFonts w:hint="eastAsia" w:ascii="宋体" w:hAnsi="宋体" w:cs="宋体"/>
          <w:szCs w:val="21"/>
          <w:highlight w:val="none"/>
          <w:lang w:val="en-US" w:eastAsia="zh-CN"/>
        </w:rPr>
        <w:t xml:space="preserve">负偏离</w:t>
      </w:r>
      <w:r>
        <w:rPr>
          <w:rFonts w:hint="eastAsia" w:ascii="宋体" w:hAnsi="宋体" w:eastAsia="宋体" w:cs="宋体"/>
          <w:szCs w:val="21"/>
          <w:highlight w:val="none"/>
        </w:rPr>
        <w:t xml:space="preserve">。</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“偏离/响应”栏请注明”响应或无偏离/正偏离/负偏离，正偏离指供应商的响应高于招标文件要求，负偏离指供应商的响应低于招标文件要求。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szCs w:val="21"/>
          <w:highlight w:val="none"/>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、如果行数不够，请自行增加。</w:t>
      </w:r>
      <w:r/>
    </w:p>
    <w:p>
      <w:pPr>
        <w:pStyle w:val="909"/>
        <w:rPr>
          <w:rFonts w:hint="eastAsia" w:ascii="宋体" w:hAnsi="宋体"/>
          <w:sz w:val="24"/>
          <w:szCs w:val="24"/>
          <w:highlight w:val="none"/>
        </w:rPr>
      </w:pPr>
      <w:r>
        <w:rPr>
          <w:rFonts w:hint="eastAsia" w:ascii="宋体" w:hAnsi="宋体"/>
          <w:sz w:val="24"/>
          <w:szCs w:val="24"/>
          <w:highlight w:val="none"/>
        </w:rPr>
      </w:r>
      <w:r/>
    </w:p>
    <w:p>
      <w:pPr>
        <w:rPr>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）中小企业声明函（格式）：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pStyle w:val="1185"/>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rPr>
          <w:highlight w:val="none"/>
        </w:rPr>
      </w:pPr>
      <w:r>
        <w:rPr>
          <w:highlight w:val="none"/>
        </w:rPr>
      </w:r>
      <w:r/>
    </w:p>
    <w:p>
      <w:pPr>
        <w:pStyle w:val="1185"/>
        <w:numPr>
          <w:ilvl w:val="0"/>
          <w:numId w:val="0"/>
        </w:numPr>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（十）关于符合本国产品标准的声明函（格式）：</w:t>
      </w:r>
      <w:r/>
    </w:p>
    <w:p>
      <w:pPr>
        <w:pStyle w:val="1185"/>
        <w:numPr>
          <w:ilvl w:val="0"/>
          <w:numId w:val="0"/>
        </w:numPr>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关于符合本国产品标准的声明函</w:t>
      </w:r>
      <w:r/>
    </w:p>
    <w:p>
      <w:pPr>
        <w:pStyle w:val="927"/>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333333"/>
          <w:spacing w:val="0"/>
          <w:sz w:val="27"/>
          <w:szCs w:val="27"/>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7"/>
          <w:szCs w:val="27"/>
          <w:highlight w:val="none"/>
        </w:rPr>
      </w:r>
      <w:r/>
    </w:p>
    <w:p>
      <w:pPr>
        <w:pStyle w:val="927"/>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27"/>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27"/>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w:t>
      </w:r>
      <w:r/>
    </w:p>
    <w:p>
      <w:pPr>
        <w:pStyle w:val="927"/>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本公司（单位）对上述声明内容的真实性负责。如有虚假，愿承担相应法律责任。</w:t>
      </w:r>
      <w:r/>
    </w:p>
    <w:p>
      <w:pPr>
        <w:pStyle w:val="927"/>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  </w:t>
      </w:r>
      <w:r/>
    </w:p>
    <w:p>
      <w:pPr>
        <w:pStyle w:val="927"/>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1"/>
          <w:szCs w:val="21"/>
          <w:highlight w:val="none"/>
          <w:lang w:val="en-US" w:eastAsia="zh-CN" w:bidi="ar-SA"/>
        </w:rPr>
      </w:r>
      <w:r/>
    </w:p>
    <w:p>
      <w:pPr>
        <w:pStyle w:val="927"/>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       公司（单位）名称（盖章）：　        </w:t>
      </w:r>
      <w:r/>
    </w:p>
    <w:p>
      <w:pPr>
        <w:pStyle w:val="927"/>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lang w:val="en-US" w:eastAsia="zh-CN" w:bidi="ar-SA"/>
        </w:rPr>
        <w:t xml:space="preserve">日期：　     年　  月　  日 </w:t>
      </w:r>
      <w:r/>
    </w:p>
    <w:p>
      <w:pPr>
        <w:pStyle w:val="1185"/>
        <w:ind w:left="0" w:firstLine="0"/>
        <w:keepLines w:val="0"/>
        <w:keepNext w:val="0"/>
        <w:pageBreakBefore w:val="0"/>
        <w:spacing w:after="0" w:line="360" w:lineRule="auto"/>
        <w:widowControl/>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r>
      <w:r/>
    </w:p>
    <w:p>
      <w:pPr>
        <w:pStyle w:val="1185"/>
        <w:rPr>
          <w:highlight w:val="none"/>
        </w:rPr>
      </w:pPr>
      <w:r>
        <w:rPr>
          <w:highlight w:val="none"/>
        </w:rPr>
      </w:r>
      <w:r/>
    </w:p>
    <w:p>
      <w:pPr>
        <w:pStyle w:val="909"/>
        <w:rPr>
          <w:highlight w:val="none"/>
        </w:rPr>
      </w:pPr>
      <w:r>
        <w:rPr>
          <w:highlight w:val="none"/>
        </w:rPr>
      </w:r>
      <w:r/>
    </w:p>
    <w:p>
      <w:pPr>
        <w:pStyle w:val="1185"/>
        <w:ind w:firstLine="0"/>
        <w:rPr>
          <w:highlight w:val="none"/>
        </w:rPr>
      </w:pPr>
      <w:r>
        <w:rPr>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__________________</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1.产品如有型号，请在“产品名称”栏一并填写。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2.生产厂名与厂址应与生产厂营业执照载明的相关信息保持一致。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4.该产品的关键组件要求实施前，“关键组件”栏可不填，下同。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5.该产品的关键工序要求实施前，“关键工序”栏可不填，下同。</w:t>
      </w:r>
      <w:r/>
    </w:p>
    <w:p>
      <w:pPr>
        <w:pStyle w:val="1129"/>
        <w:ind w:firstLine="240"/>
        <w:rPr>
          <w:rFonts w:ascii="Arial" w:hAnsi="Arial" w:cs="Arial"/>
          <w:sz w:val="24"/>
          <w:highlight w:val="none"/>
        </w:rPr>
      </w:pPr>
      <w:r>
        <w:rPr>
          <w:rFonts w:ascii="Arial" w:hAnsi="Arial" w:cs="Arial"/>
          <w:sz w:val="24"/>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rPr>
        <w:rStyle w:val="1134"/>
      </w:rPr>
    </w:pPr>
    <w:r>
      <w:rPr>
        <w:rStyle w:val="1134"/>
        <w:rFonts w:hint="eastAsia"/>
      </w:rPr>
      <w:t xml:space="preserve">            </w:t>
    </w:r>
    <w:r/>
  </w:p>
  <w:p>
    <w:pPr>
      <w:pStyle w:val="1112"/>
      <w:rPr>
        <w:rStyle w:val="1134"/>
      </w:rPr>
      <w:framePr w:wrap="around" w:vAnchor="text" w:hAnchor="page" w:x="6104" w:y="52"/>
    </w:pPr>
    <w:r>
      <w:rPr>
        <w:rStyle w:val="1134"/>
        <w:rFonts w:hint="eastAsia"/>
      </w:rPr>
      <w:t xml:space="preserve">                   </w:t>
    </w:r>
    <w:r/>
  </w:p>
  <w:p>
    <w:pPr>
      <w:pStyle w:val="111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w:fldChar w:fldCharType="begin"/>
    </w:r>
    <w:r>
      <w:instrText xml:space="preserve">PAGE   \* MERGEFORMAT</w:instrText>
    </w:r>
    <w:r>
      <w:fldChar w:fldCharType="separate"/>
    </w:r>
    <w:r>
      <w:rPr>
        <w:lang w:val="zh-CN"/>
      </w:rPr>
      <w:t xml:space="preserve">90</w:t>
    </w:r>
    <w:r>
      <w:fldChar w:fldCharType="end"/>
    </w:r>
    <w:r/>
  </w:p>
  <w:p>
    <w:pPr>
      <w:pStyle w:val="111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1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p>
    <w:pPr>
      <w:pStyle w:val="918"/>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left"/>
      <w:rPr>
        <w:sz w:val="21"/>
      </w:rPr>
    </w:pPr>
    <w:r>
      <w:rPr>
        <w:rFonts w:hint="eastAsia"/>
        <w:sz w:val="21"/>
      </w:rPr>
      <w:t xml:space="preserve">苏美达国际技术贸易有限公司                                           SUMEC       </w:t>
    </w:r>
    <w:r/>
  </w:p>
  <w:p>
    <w:pPr>
      <w:pStyle w:val="1114"/>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78"/>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4"/>
  </w:num>
  <w:num w:numId="5">
    <w:abstractNumId w:val="8"/>
  </w:num>
  <w:num w:numId="6">
    <w:abstractNumId w:val="1"/>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903"/>
    <w:link w:val="894"/>
    <w:uiPriority w:val="9"/>
    <w:rPr>
      <w:rFonts w:ascii="Arial" w:hAnsi="Arial" w:eastAsia="Arial" w:cs="Arial"/>
      <w:sz w:val="40"/>
      <w:szCs w:val="40"/>
    </w:rPr>
  </w:style>
  <w:style w:type="character" w:styleId="857">
    <w:name w:val="Heading 2 Char"/>
    <w:basedOn w:val="903"/>
    <w:link w:val="895"/>
    <w:uiPriority w:val="9"/>
    <w:rPr>
      <w:rFonts w:ascii="Arial" w:hAnsi="Arial" w:eastAsia="Arial" w:cs="Arial"/>
      <w:sz w:val="34"/>
    </w:rPr>
  </w:style>
  <w:style w:type="character" w:styleId="858">
    <w:name w:val="Heading 3 Char"/>
    <w:basedOn w:val="903"/>
    <w:link w:val="896"/>
    <w:uiPriority w:val="9"/>
    <w:rPr>
      <w:rFonts w:ascii="Arial" w:hAnsi="Arial" w:eastAsia="Arial" w:cs="Arial"/>
      <w:sz w:val="30"/>
      <w:szCs w:val="30"/>
    </w:rPr>
  </w:style>
  <w:style w:type="character" w:styleId="859">
    <w:name w:val="Heading 4 Char"/>
    <w:basedOn w:val="903"/>
    <w:link w:val="897"/>
    <w:uiPriority w:val="9"/>
    <w:rPr>
      <w:rFonts w:ascii="Arial" w:hAnsi="Arial" w:eastAsia="Arial" w:cs="Arial"/>
      <w:b/>
      <w:bCs/>
      <w:sz w:val="26"/>
      <w:szCs w:val="26"/>
    </w:rPr>
  </w:style>
  <w:style w:type="character" w:styleId="860">
    <w:name w:val="Heading 5 Char"/>
    <w:basedOn w:val="903"/>
    <w:link w:val="898"/>
    <w:uiPriority w:val="9"/>
    <w:rPr>
      <w:rFonts w:ascii="Arial" w:hAnsi="Arial" w:eastAsia="Arial" w:cs="Arial"/>
      <w:b/>
      <w:bCs/>
      <w:sz w:val="24"/>
      <w:szCs w:val="24"/>
    </w:rPr>
  </w:style>
  <w:style w:type="character" w:styleId="861">
    <w:name w:val="Heading 6 Char"/>
    <w:basedOn w:val="903"/>
    <w:link w:val="899"/>
    <w:uiPriority w:val="9"/>
    <w:rPr>
      <w:rFonts w:ascii="Arial" w:hAnsi="Arial" w:eastAsia="Arial" w:cs="Arial"/>
      <w:b/>
      <w:bCs/>
      <w:sz w:val="22"/>
      <w:szCs w:val="22"/>
    </w:rPr>
  </w:style>
  <w:style w:type="character" w:styleId="862">
    <w:name w:val="Heading 7 Char"/>
    <w:basedOn w:val="903"/>
    <w:link w:val="900"/>
    <w:uiPriority w:val="9"/>
    <w:rPr>
      <w:rFonts w:ascii="Arial" w:hAnsi="Arial" w:eastAsia="Arial" w:cs="Arial"/>
      <w:b/>
      <w:bCs/>
      <w:i/>
      <w:iCs/>
      <w:sz w:val="22"/>
      <w:szCs w:val="22"/>
    </w:rPr>
  </w:style>
  <w:style w:type="character" w:styleId="863">
    <w:name w:val="Heading 8 Char"/>
    <w:basedOn w:val="903"/>
    <w:link w:val="901"/>
    <w:uiPriority w:val="9"/>
    <w:rPr>
      <w:rFonts w:ascii="Arial" w:hAnsi="Arial" w:eastAsia="Arial" w:cs="Arial"/>
      <w:i/>
      <w:iCs/>
      <w:sz w:val="22"/>
      <w:szCs w:val="22"/>
    </w:rPr>
  </w:style>
  <w:style w:type="character" w:styleId="864">
    <w:name w:val="Heading 9 Char"/>
    <w:basedOn w:val="903"/>
    <w:link w:val="902"/>
    <w:uiPriority w:val="9"/>
    <w:rPr>
      <w:rFonts w:ascii="Arial" w:hAnsi="Arial" w:eastAsia="Arial" w:cs="Arial"/>
      <w:i/>
      <w:iCs/>
      <w:sz w:val="21"/>
      <w:szCs w:val="21"/>
    </w:rPr>
  </w:style>
  <w:style w:type="character" w:styleId="865">
    <w:name w:val="Title Char"/>
    <w:basedOn w:val="903"/>
    <w:link w:val="928"/>
    <w:uiPriority w:val="10"/>
    <w:rPr>
      <w:sz w:val="48"/>
      <w:szCs w:val="48"/>
    </w:rPr>
  </w:style>
  <w:style w:type="character" w:styleId="866">
    <w:name w:val="Subtitle Char"/>
    <w:basedOn w:val="903"/>
    <w:link w:val="921"/>
    <w:uiPriority w:val="11"/>
    <w:rPr>
      <w:sz w:val="24"/>
      <w:szCs w:val="24"/>
    </w:rPr>
  </w:style>
  <w:style w:type="character" w:styleId="867">
    <w:name w:val="Quote Char"/>
    <w:link w:val="950"/>
    <w:uiPriority w:val="29"/>
    <w:rPr>
      <w:i/>
    </w:rPr>
  </w:style>
  <w:style w:type="character" w:styleId="868">
    <w:name w:val="Intense Quote Char"/>
    <w:link w:val="952"/>
    <w:uiPriority w:val="30"/>
    <w:rPr>
      <w:i/>
    </w:rPr>
  </w:style>
  <w:style w:type="character" w:styleId="869">
    <w:name w:val="Header Char"/>
    <w:basedOn w:val="903"/>
    <w:link w:val="918"/>
    <w:uiPriority w:val="99"/>
  </w:style>
  <w:style w:type="character" w:styleId="870">
    <w:name w:val="Caption Char"/>
    <w:basedOn w:val="907"/>
    <w:link w:val="917"/>
    <w:uiPriority w:val="99"/>
  </w:style>
  <w:style w:type="table" w:styleId="87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0">
    <w:name w:val="Footnote Text Char"/>
    <w:link w:val="922"/>
    <w:uiPriority w:val="99"/>
    <w:rPr>
      <w:sz w:val="18"/>
    </w:rPr>
  </w:style>
  <w:style w:type="character" w:styleId="891">
    <w:name w:val="Endnote Text Char"/>
    <w:link w:val="916"/>
    <w:uiPriority w:val="99"/>
    <w:rPr>
      <w:sz w:val="20"/>
    </w:rPr>
  </w:style>
  <w:style w:type="paragraph" w:styleId="892">
    <w:name w:val="TOC Heading"/>
    <w:uiPriority w:val="39"/>
    <w:unhideWhenUsed/>
  </w:style>
  <w:style w:type="paragraph" w:styleId="89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94">
    <w:name w:val="Heading 1"/>
    <w:basedOn w:val="893"/>
    <w:next w:val="893"/>
    <w:link w:val="939"/>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40"/>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41"/>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42"/>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43"/>
    <w:uiPriority w:val="9"/>
    <w:unhideWhenUsed/>
    <w:qFormat/>
    <w:pPr>
      <w:keepLines/>
      <w:keepNext/>
      <w:spacing w:before="320" w:after="200"/>
      <w:outlineLvl w:val="4"/>
    </w:pPr>
    <w:rPr>
      <w:rFonts w:ascii="Arial" w:hAnsi="Arial" w:eastAsia="Arial" w:cs="Arial"/>
      <w:b/>
      <w:bCs/>
      <w:sz w:val="24"/>
      <w:szCs w:val="24"/>
    </w:rPr>
  </w:style>
  <w:style w:type="paragraph" w:styleId="899">
    <w:name w:val="Heading 6"/>
    <w:basedOn w:val="893"/>
    <w:next w:val="893"/>
    <w:link w:val="944"/>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46"/>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47"/>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spacing w:after="57"/>
    </w:pPr>
  </w:style>
  <w:style w:type="paragraph" w:styleId="906">
    <w:name w:val="Normal Indent"/>
    <w:basedOn w:val="893"/>
    <w:uiPriority w:val="0"/>
    <w:qFormat/>
    <w:pPr>
      <w:ind w:firstLine="420"/>
    </w:pPr>
  </w:style>
  <w:style w:type="paragraph" w:styleId="907">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annotation text"/>
    <w:basedOn w:val="893"/>
    <w:uiPriority w:val="99"/>
    <w:semiHidden/>
    <w:unhideWhenUsed/>
    <w:qFormat/>
    <w:pPr>
      <w:jc w:val="left"/>
    </w:pPr>
  </w:style>
  <w:style w:type="paragraph" w:styleId="909">
    <w:name w:val="Body Text"/>
    <w:basedOn w:val="893"/>
    <w:next w:val="893"/>
    <w:uiPriority w:val="99"/>
    <w:qFormat/>
    <w:rPr>
      <w:rFonts w:ascii="华文中宋" w:eastAsia="华文中宋"/>
      <w:bCs/>
      <w:sz w:val="28"/>
    </w:rPr>
  </w:style>
  <w:style w:type="paragraph" w:styleId="910">
    <w:name w:val="Body Text Indent"/>
    <w:basedOn w:val="893"/>
    <w:uiPriority w:val="0"/>
    <w:qFormat/>
    <w:pPr>
      <w:ind w:left="565"/>
      <w:spacing w:after="100" w:line="360" w:lineRule="auto"/>
    </w:pPr>
    <w:rPr>
      <w:rFonts w:ascii="宋体"/>
      <w:sz w:val="28"/>
    </w:rPr>
  </w:style>
  <w:style w:type="paragraph" w:styleId="911">
    <w:name w:val="index 4"/>
    <w:basedOn w:val="893"/>
    <w:next w:val="893"/>
    <w:uiPriority w:val="99"/>
    <w:qFormat/>
    <w:pPr>
      <w:ind w:left="600"/>
    </w:pPr>
    <w:rPr>
      <w:szCs w:val="24"/>
    </w:rPr>
  </w:style>
  <w:style w:type="paragraph" w:styleId="912">
    <w:name w:val="toc 5"/>
    <w:basedOn w:val="893"/>
    <w:next w:val="893"/>
    <w:uiPriority w:val="39"/>
    <w:unhideWhenUsed/>
    <w:qFormat/>
    <w:pPr>
      <w:ind w:left="1134"/>
      <w:spacing w:after="57"/>
    </w:pPr>
  </w:style>
  <w:style w:type="paragraph" w:styleId="913">
    <w:name w:val="toc 3"/>
    <w:basedOn w:val="893"/>
    <w:next w:val="893"/>
    <w:uiPriority w:val="39"/>
    <w:unhideWhenUsed/>
    <w:qFormat/>
    <w:pPr>
      <w:ind w:left="567"/>
      <w:spacing w:after="57"/>
    </w:pPr>
  </w:style>
  <w:style w:type="paragraph" w:styleId="914">
    <w:name w:val="Plain Text"/>
    <w:basedOn w:val="893"/>
    <w:uiPriority w:val="0"/>
    <w:qFormat/>
    <w:pPr>
      <w:jc w:val="left"/>
      <w:widowControl/>
    </w:pPr>
    <w:rPr>
      <w:rFonts w:ascii="宋体" w:hAnsi="Courier New"/>
    </w:rPr>
  </w:style>
  <w:style w:type="paragraph" w:styleId="915">
    <w:name w:val="toc 8"/>
    <w:basedOn w:val="893"/>
    <w:next w:val="893"/>
    <w:uiPriority w:val="39"/>
    <w:unhideWhenUsed/>
    <w:qFormat/>
    <w:pPr>
      <w:ind w:left="1984"/>
      <w:spacing w:after="57"/>
    </w:pPr>
  </w:style>
  <w:style w:type="paragraph" w:styleId="916">
    <w:name w:val="endnote text"/>
    <w:basedOn w:val="893"/>
    <w:link w:val="1083"/>
    <w:uiPriority w:val="99"/>
    <w:semiHidden/>
    <w:unhideWhenUsed/>
    <w:qFormat/>
    <w:rPr>
      <w:sz w:val="20"/>
    </w:rPr>
  </w:style>
  <w:style w:type="paragraph" w:styleId="917">
    <w:name w:val="Footer"/>
    <w:basedOn w:val="893"/>
    <w:link w:val="956"/>
    <w:uiPriority w:val="99"/>
    <w:unhideWhenUsed/>
    <w:qFormat/>
    <w:pPr>
      <w:tabs>
        <w:tab w:val="center" w:pos="7143" w:leader="none"/>
        <w:tab w:val="right" w:pos="14287" w:leader="none"/>
      </w:tabs>
    </w:pPr>
  </w:style>
  <w:style w:type="paragraph" w:styleId="918">
    <w:name w:val="Header"/>
    <w:basedOn w:val="893"/>
    <w:link w:val="954"/>
    <w:uiPriority w:val="99"/>
    <w:unhideWhenUsed/>
    <w:qFormat/>
    <w:pPr>
      <w:tabs>
        <w:tab w:val="center" w:pos="7143" w:leader="none"/>
        <w:tab w:val="right" w:pos="14287" w:leader="none"/>
      </w:tabs>
    </w:pPr>
  </w:style>
  <w:style w:type="paragraph" w:styleId="919">
    <w:name w:val="toc 1"/>
    <w:basedOn w:val="893"/>
    <w:next w:val="893"/>
    <w:uiPriority w:val="39"/>
    <w:unhideWhenUsed/>
    <w:qFormat/>
    <w:pPr>
      <w:spacing w:after="57"/>
    </w:pPr>
  </w:style>
  <w:style w:type="paragraph" w:styleId="920">
    <w:name w:val="toc 4"/>
    <w:basedOn w:val="893"/>
    <w:next w:val="893"/>
    <w:uiPriority w:val="39"/>
    <w:unhideWhenUsed/>
    <w:qFormat/>
    <w:pPr>
      <w:ind w:left="850"/>
      <w:spacing w:after="57"/>
    </w:pPr>
  </w:style>
  <w:style w:type="paragraph" w:styleId="921">
    <w:name w:val="Subtitle"/>
    <w:basedOn w:val="893"/>
    <w:next w:val="893"/>
    <w:link w:val="949"/>
    <w:uiPriority w:val="11"/>
    <w:qFormat/>
    <w:pPr>
      <w:spacing w:before="200" w:after="200"/>
    </w:pPr>
    <w:rPr>
      <w:sz w:val="24"/>
      <w:szCs w:val="24"/>
    </w:rPr>
  </w:style>
  <w:style w:type="paragraph" w:styleId="922">
    <w:name w:val="footnote text"/>
    <w:basedOn w:val="893"/>
    <w:link w:val="1082"/>
    <w:uiPriority w:val="99"/>
    <w:semiHidden/>
    <w:unhideWhenUsed/>
    <w:qFormat/>
    <w:pPr>
      <w:spacing w:after="40"/>
    </w:pPr>
    <w:rPr>
      <w:sz w:val="18"/>
    </w:rPr>
  </w:style>
  <w:style w:type="paragraph" w:styleId="923">
    <w:name w:val="toc 6"/>
    <w:basedOn w:val="893"/>
    <w:next w:val="893"/>
    <w:uiPriority w:val="39"/>
    <w:unhideWhenUsed/>
    <w:qFormat/>
    <w:pPr>
      <w:ind w:left="1417"/>
      <w:spacing w:after="57"/>
    </w:pPr>
  </w:style>
  <w:style w:type="paragraph" w:styleId="924">
    <w:name w:val="table of figures"/>
    <w:basedOn w:val="893"/>
    <w:next w:val="893"/>
    <w:uiPriority w:val="99"/>
    <w:unhideWhenUsed/>
    <w:qFormat/>
  </w:style>
  <w:style w:type="paragraph" w:styleId="925">
    <w:name w:val="toc 2"/>
    <w:basedOn w:val="893"/>
    <w:next w:val="893"/>
    <w:uiPriority w:val="39"/>
    <w:unhideWhenUsed/>
    <w:qFormat/>
    <w:pPr>
      <w:ind w:left="283"/>
      <w:spacing w:after="57"/>
    </w:pPr>
  </w:style>
  <w:style w:type="paragraph" w:styleId="926">
    <w:name w:val="toc 9"/>
    <w:basedOn w:val="893"/>
    <w:next w:val="893"/>
    <w:uiPriority w:val="39"/>
    <w:unhideWhenUsed/>
    <w:qFormat/>
    <w:pPr>
      <w:ind w:left="2268"/>
      <w:spacing w:after="57"/>
    </w:pPr>
  </w:style>
  <w:style w:type="paragraph" w:styleId="927">
    <w:name w:val="Normal (Web)"/>
    <w:basedOn w:val="893"/>
    <w:uiPriority w:val="0"/>
    <w:qFormat/>
    <w:pPr>
      <w:jc w:val="left"/>
      <w:spacing w:beforeAutospacing="1" w:afterAutospacing="1"/>
    </w:pPr>
    <w:rPr>
      <w:sz w:val="24"/>
    </w:rPr>
  </w:style>
  <w:style w:type="paragraph" w:styleId="928">
    <w:name w:val="Title"/>
    <w:basedOn w:val="893"/>
    <w:next w:val="893"/>
    <w:link w:val="948"/>
    <w:uiPriority w:val="10"/>
    <w:qFormat/>
    <w:pPr>
      <w:contextualSpacing/>
      <w:spacing w:before="300" w:after="200"/>
    </w:pPr>
    <w:rPr>
      <w:sz w:val="48"/>
      <w:szCs w:val="48"/>
    </w:rPr>
  </w:style>
  <w:style w:type="table" w:styleId="9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Strong"/>
    <w:basedOn w:val="903"/>
    <w:uiPriority w:val="22"/>
    <w:qFormat/>
    <w:rPr>
      <w:b/>
    </w:rPr>
  </w:style>
  <w:style w:type="character" w:styleId="931">
    <w:name w:val="endnote reference"/>
    <w:uiPriority w:val="99"/>
    <w:semiHidden/>
    <w:unhideWhenUsed/>
    <w:qFormat/>
    <w:rPr>
      <w:vertAlign w:val="superscript"/>
    </w:rPr>
  </w:style>
  <w:style w:type="character" w:styleId="932">
    <w:name w:val="page number"/>
    <w:basedOn w:val="903"/>
    <w:uiPriority w:val="0"/>
    <w:qFormat/>
  </w:style>
  <w:style w:type="character" w:styleId="933">
    <w:name w:val="Emphasis"/>
    <w:basedOn w:val="903"/>
    <w:uiPriority w:val="20"/>
    <w:qFormat/>
    <w:rPr>
      <w:i/>
    </w:rPr>
  </w:style>
  <w:style w:type="character" w:styleId="934">
    <w:name w:val="Hyperlink"/>
    <w:uiPriority w:val="99"/>
    <w:unhideWhenUsed/>
    <w:qFormat/>
    <w:rPr>
      <w:color w:val="0000ff" w:themeColor="hyperlink"/>
      <w:u w:val="single"/>
      <w14:textFill>
        <w14:solidFill>
          <w14:schemeClr w14:val="hlink"/>
        </w14:solidFill>
      </w14:textFill>
    </w:rPr>
  </w:style>
  <w:style w:type="character" w:styleId="935">
    <w:name w:val="annotation reference"/>
    <w:basedOn w:val="903"/>
    <w:uiPriority w:val="99"/>
    <w:semiHidden/>
    <w:unhideWhenUsed/>
    <w:qFormat/>
    <w:rPr>
      <w:sz w:val="21"/>
      <w:szCs w:val="21"/>
    </w:rPr>
  </w:style>
  <w:style w:type="character" w:styleId="936">
    <w:name w:val="footnote reference"/>
    <w:uiPriority w:val="99"/>
    <w:unhideWhenUsed/>
    <w:qFormat/>
    <w:rPr>
      <w:vertAlign w:val="superscript"/>
    </w:rPr>
  </w:style>
  <w:style w:type="paragraph" w:styleId="937" w:customStyle="1">
    <w:name w:val="索引 41"/>
    <w:basedOn w:val="893"/>
    <w:next w:val="893"/>
    <w:uiPriority w:val="0"/>
    <w:qFormat/>
    <w:pPr>
      <w:ind w:left="600"/>
    </w:pPr>
    <w:rPr>
      <w:rFonts w:ascii="Calibri" w:hAnsi="Calibri"/>
      <w:szCs w:val="24"/>
    </w:rPr>
  </w:style>
  <w:style w:type="paragraph" w:styleId="938" w:customStyle="1">
    <w:name w:val="正文文本1"/>
    <w:basedOn w:val="893"/>
    <w:link w:val="1092"/>
    <w:uiPriority w:val="0"/>
    <w:qFormat/>
    <w:rPr>
      <w:rFonts w:ascii="宋体"/>
      <w:sz w:val="28"/>
    </w:rPr>
  </w:style>
  <w:style w:type="character" w:styleId="939" w:customStyle="1">
    <w:name w:val="标题 1 字符"/>
    <w:link w:val="894"/>
    <w:uiPriority w:val="9"/>
    <w:qFormat/>
    <w:rPr>
      <w:rFonts w:ascii="Arial" w:hAnsi="Arial" w:eastAsia="Arial" w:cs="Arial"/>
      <w:sz w:val="40"/>
      <w:szCs w:val="40"/>
    </w:rPr>
  </w:style>
  <w:style w:type="character" w:styleId="940" w:customStyle="1">
    <w:name w:val="标题 2 字符1"/>
    <w:link w:val="895"/>
    <w:uiPriority w:val="9"/>
    <w:qFormat/>
    <w:rPr>
      <w:rFonts w:ascii="Arial" w:hAnsi="Arial" w:eastAsia="Arial" w:cs="Arial"/>
      <w:sz w:val="34"/>
    </w:rPr>
  </w:style>
  <w:style w:type="character" w:styleId="941" w:customStyle="1">
    <w:name w:val="标题 3 字符1"/>
    <w:link w:val="896"/>
    <w:uiPriority w:val="9"/>
    <w:qFormat/>
    <w:rPr>
      <w:rFonts w:ascii="Arial" w:hAnsi="Arial" w:eastAsia="Arial" w:cs="Arial"/>
      <w:sz w:val="30"/>
      <w:szCs w:val="30"/>
    </w:rPr>
  </w:style>
  <w:style w:type="character" w:styleId="942" w:customStyle="1">
    <w:name w:val="标题 4 字符"/>
    <w:link w:val="897"/>
    <w:uiPriority w:val="9"/>
    <w:qFormat/>
    <w:rPr>
      <w:rFonts w:ascii="Arial" w:hAnsi="Arial" w:eastAsia="Arial" w:cs="Arial"/>
      <w:b/>
      <w:bCs/>
      <w:sz w:val="26"/>
      <w:szCs w:val="26"/>
    </w:rPr>
  </w:style>
  <w:style w:type="character" w:styleId="943" w:customStyle="1">
    <w:name w:val="标题 5 字符"/>
    <w:link w:val="898"/>
    <w:uiPriority w:val="9"/>
    <w:qFormat/>
    <w:rPr>
      <w:rFonts w:ascii="Arial" w:hAnsi="Arial" w:eastAsia="Arial" w:cs="Arial"/>
      <w:b/>
      <w:bCs/>
      <w:sz w:val="24"/>
      <w:szCs w:val="24"/>
    </w:rPr>
  </w:style>
  <w:style w:type="character" w:styleId="944" w:customStyle="1">
    <w:name w:val="标题 6 字符"/>
    <w:link w:val="899"/>
    <w:uiPriority w:val="9"/>
    <w:qFormat/>
    <w:rPr>
      <w:rFonts w:ascii="Arial" w:hAnsi="Arial" w:eastAsia="Arial" w:cs="Arial"/>
      <w:b/>
      <w:bCs/>
      <w:sz w:val="22"/>
      <w:szCs w:val="22"/>
    </w:rPr>
  </w:style>
  <w:style w:type="character" w:styleId="945" w:customStyle="1">
    <w:name w:val="标题 7 字符"/>
    <w:link w:val="900"/>
    <w:uiPriority w:val="9"/>
    <w:qFormat/>
    <w:rPr>
      <w:rFonts w:ascii="Arial" w:hAnsi="Arial" w:eastAsia="Arial" w:cs="Arial"/>
      <w:b/>
      <w:bCs/>
      <w:i/>
      <w:iCs/>
      <w:sz w:val="22"/>
      <w:szCs w:val="22"/>
    </w:rPr>
  </w:style>
  <w:style w:type="character" w:styleId="946" w:customStyle="1">
    <w:name w:val="标题 8 字符"/>
    <w:link w:val="901"/>
    <w:uiPriority w:val="9"/>
    <w:qFormat/>
    <w:rPr>
      <w:rFonts w:ascii="Arial" w:hAnsi="Arial" w:eastAsia="Arial" w:cs="Arial"/>
      <w:i/>
      <w:iCs/>
      <w:sz w:val="22"/>
      <w:szCs w:val="22"/>
    </w:rPr>
  </w:style>
  <w:style w:type="character" w:styleId="947" w:customStyle="1">
    <w:name w:val="标题 9 字符"/>
    <w:link w:val="902"/>
    <w:uiPriority w:val="9"/>
    <w:qFormat/>
    <w:rPr>
      <w:rFonts w:ascii="Arial" w:hAnsi="Arial" w:eastAsia="Arial" w:cs="Arial"/>
      <w:i/>
      <w:iCs/>
      <w:sz w:val="21"/>
      <w:szCs w:val="21"/>
    </w:rPr>
  </w:style>
  <w:style w:type="character" w:styleId="948" w:customStyle="1">
    <w:name w:val="标题 字符1"/>
    <w:link w:val="928"/>
    <w:uiPriority w:val="10"/>
    <w:qFormat/>
    <w:rPr>
      <w:sz w:val="48"/>
      <w:szCs w:val="48"/>
    </w:rPr>
  </w:style>
  <w:style w:type="character" w:styleId="949" w:customStyle="1">
    <w:name w:val="副标题 字符"/>
    <w:link w:val="921"/>
    <w:uiPriority w:val="11"/>
    <w:qFormat/>
    <w:rPr>
      <w:sz w:val="24"/>
      <w:szCs w:val="24"/>
    </w:rPr>
  </w:style>
  <w:style w:type="paragraph" w:styleId="950">
    <w:name w:val="Quote"/>
    <w:basedOn w:val="893"/>
    <w:next w:val="893"/>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893"/>
    <w:next w:val="893"/>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页眉 字符1"/>
    <w:link w:val="918"/>
    <w:uiPriority w:val="99"/>
    <w:qFormat/>
  </w:style>
  <w:style w:type="character" w:styleId="955" w:customStyle="1">
    <w:name w:val="Footer Char"/>
    <w:uiPriority w:val="99"/>
    <w:qFormat/>
  </w:style>
  <w:style w:type="character" w:styleId="956" w:customStyle="1">
    <w:name w:val="页脚 字符2"/>
    <w:link w:val="917"/>
    <w:uiPriority w:val="99"/>
    <w:qFormat/>
  </w:style>
  <w:style w:type="table" w:styleId="9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脚注文本 字符"/>
    <w:link w:val="922"/>
    <w:uiPriority w:val="99"/>
    <w:qFormat/>
    <w:rPr>
      <w:sz w:val="18"/>
    </w:rPr>
  </w:style>
  <w:style w:type="character" w:styleId="1083" w:customStyle="1">
    <w:name w:val="尾注文本 字符"/>
    <w:link w:val="916"/>
    <w:uiPriority w:val="99"/>
    <w:qFormat/>
    <w:rPr>
      <w:sz w:val="20"/>
    </w:rPr>
  </w:style>
  <w:style w:type="paragraph" w:styleId="1084" w:customStyle="1">
    <w:name w:val="TOC 标题1"/>
    <w:uiPriority w:val="39"/>
    <w:unhideWhenUsed/>
    <w:qFormat/>
    <w:rPr>
      <w:rFonts w:ascii="Times New Roman" w:hAnsi="Times New Roman" w:eastAsia="宋体" w:cs="Times New Roman"/>
      <w:lang w:val="en-US" w:eastAsia="zh-CN" w:bidi="ar-SA"/>
    </w:rPr>
  </w:style>
  <w:style w:type="paragraph" w:styleId="1085" w:customStyle="1">
    <w:name w:val="标题 11"/>
    <w:basedOn w:val="893"/>
    <w:next w:val="893"/>
    <w:uiPriority w:val="0"/>
    <w:qFormat/>
    <w:pPr>
      <w:jc w:val="center"/>
      <w:keepNext/>
      <w:spacing w:line="440" w:lineRule="exact"/>
      <w:outlineLvl w:val="0"/>
    </w:pPr>
    <w:rPr>
      <w:rFonts w:ascii="宋体"/>
      <w:sz w:val="28"/>
    </w:rPr>
  </w:style>
  <w:style w:type="paragraph" w:styleId="1086" w:customStyle="1">
    <w:name w:val="标题 21"/>
    <w:basedOn w:val="893"/>
    <w:next w:val="893"/>
    <w:link w:val="1093"/>
    <w:uiPriority w:val="9"/>
    <w:qFormat/>
    <w:pPr>
      <w:keepLines/>
      <w:keepNext/>
      <w:spacing w:before="260" w:after="260" w:line="416" w:lineRule="auto"/>
      <w:outlineLvl w:val="1"/>
    </w:pPr>
    <w:rPr>
      <w:rFonts w:ascii="Arial" w:hAnsi="Arial" w:eastAsia="黑体"/>
      <w:b/>
      <w:bCs/>
      <w:sz w:val="32"/>
      <w:szCs w:val="32"/>
    </w:rPr>
  </w:style>
  <w:style w:type="paragraph" w:styleId="1087" w:customStyle="1">
    <w:name w:val="标题 31"/>
    <w:basedOn w:val="893"/>
    <w:next w:val="1088"/>
    <w:link w:val="109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88" w:customStyle="1">
    <w:name w:val="正文缩进1"/>
    <w:basedOn w:val="893"/>
    <w:uiPriority w:val="99"/>
    <w:qFormat/>
    <w:pPr>
      <w:ind w:firstLine="420"/>
    </w:pPr>
    <w:rPr>
      <w:b/>
      <w:sz w:val="24"/>
    </w:rPr>
  </w:style>
  <w:style w:type="paragraph" w:styleId="1089" w:customStyle="1">
    <w:name w:val="标题 41"/>
    <w:basedOn w:val="893"/>
    <w:next w:val="893"/>
    <w:uiPriority w:val="0"/>
    <w:qFormat/>
    <w:pPr>
      <w:keepLines/>
      <w:keepNext/>
      <w:spacing w:before="280" w:after="290" w:line="372" w:lineRule="auto"/>
      <w:outlineLvl w:val="3"/>
    </w:pPr>
    <w:rPr>
      <w:rFonts w:ascii="Arial" w:hAnsi="Arial" w:eastAsia="黑体" w:cs="Arial"/>
      <w:b/>
      <w:bCs/>
      <w:sz w:val="28"/>
      <w:szCs w:val="28"/>
    </w:rPr>
  </w:style>
  <w:style w:type="character" w:styleId="1090" w:customStyle="1">
    <w:name w:val="默认段落字体1"/>
    <w:uiPriority w:val="0"/>
    <w:semiHidden/>
    <w:qFormat/>
    <w:rPr>
      <w:sz w:val="24"/>
    </w:rPr>
  </w:style>
  <w:style w:type="table" w:styleId="109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92" w:customStyle="1">
    <w:name w:val="正文文本 字符"/>
    <w:link w:val="938"/>
    <w:uiPriority w:val="0"/>
    <w:qFormat/>
    <w:rPr>
      <w:rFonts w:ascii="宋体" w:eastAsia="宋体"/>
      <w:sz w:val="28"/>
      <w:lang w:val="en-US" w:eastAsia="zh-CN" w:bidi="ar-SA"/>
    </w:rPr>
  </w:style>
  <w:style w:type="character" w:styleId="1093" w:customStyle="1">
    <w:name w:val="标题 2 字符"/>
    <w:link w:val="1086"/>
    <w:uiPriority w:val="9"/>
    <w:qFormat/>
    <w:rPr>
      <w:rFonts w:ascii="Arial" w:hAnsi="Arial" w:eastAsia="黑体"/>
      <w:b/>
      <w:bCs/>
      <w:sz w:val="32"/>
      <w:szCs w:val="32"/>
    </w:rPr>
  </w:style>
  <w:style w:type="character" w:styleId="1094" w:customStyle="1">
    <w:name w:val="标题 3 字符"/>
    <w:link w:val="1087"/>
    <w:uiPriority w:val="9"/>
    <w:qFormat/>
    <w:rPr>
      <w:rFonts w:ascii="仿宋_GB2312" w:eastAsia="仿宋_GB2312"/>
      <w:sz w:val="32"/>
    </w:rPr>
  </w:style>
  <w:style w:type="paragraph" w:styleId="1095" w:customStyle="1">
    <w:name w:val="列表 31"/>
    <w:basedOn w:val="893"/>
    <w:uiPriority w:val="0"/>
    <w:qFormat/>
    <w:pPr>
      <w:contextualSpacing/>
      <w:ind w:left="100" w:hanging="200"/>
    </w:pPr>
  </w:style>
  <w:style w:type="paragraph" w:styleId="1096" w:customStyle="1">
    <w:name w:val="目录 71"/>
    <w:basedOn w:val="893"/>
    <w:next w:val="893"/>
    <w:uiPriority w:val="0"/>
    <w:qFormat/>
    <w:pPr>
      <w:ind w:left="2520"/>
    </w:pPr>
  </w:style>
  <w:style w:type="paragraph" w:styleId="1097" w:customStyle="1">
    <w:name w:val="批注文字1"/>
    <w:basedOn w:val="893"/>
    <w:link w:val="1098"/>
    <w:uiPriority w:val="0"/>
    <w:qFormat/>
    <w:pPr>
      <w:jc w:val="left"/>
    </w:pPr>
  </w:style>
  <w:style w:type="character" w:styleId="1098" w:customStyle="1">
    <w:name w:val="批注文字 字符"/>
    <w:link w:val="1097"/>
    <w:uiPriority w:val="0"/>
    <w:qFormat/>
    <w:rPr>
      <w:sz w:val="21"/>
    </w:rPr>
  </w:style>
  <w:style w:type="paragraph" w:styleId="1099" w:customStyle="1">
    <w:name w:val="称呼1"/>
    <w:basedOn w:val="893"/>
    <w:next w:val="893"/>
    <w:uiPriority w:val="0"/>
    <w:qFormat/>
    <w:pPr>
      <w:jc w:val="left"/>
      <w:widowControl/>
    </w:pPr>
    <w:rPr>
      <w:sz w:val="24"/>
    </w:rPr>
  </w:style>
  <w:style w:type="paragraph" w:styleId="1100" w:customStyle="1">
    <w:name w:val="正文文本缩进1"/>
    <w:basedOn w:val="893"/>
    <w:uiPriority w:val="0"/>
    <w:qFormat/>
    <w:pPr>
      <w:ind w:firstLine="420"/>
      <w:spacing w:line="360" w:lineRule="auto"/>
    </w:pPr>
    <w:rPr>
      <w:rFonts w:ascii="宋体"/>
      <w:sz w:val="24"/>
    </w:rPr>
  </w:style>
  <w:style w:type="paragraph" w:styleId="1101" w:customStyle="1">
    <w:name w:val="列表 21"/>
    <w:basedOn w:val="893"/>
    <w:uiPriority w:val="0"/>
    <w:qFormat/>
    <w:pPr>
      <w:ind w:left="100" w:hanging="200"/>
    </w:pPr>
  </w:style>
  <w:style w:type="paragraph" w:styleId="1102" w:customStyle="1">
    <w:name w:val="目录 51"/>
    <w:basedOn w:val="893"/>
    <w:next w:val="893"/>
    <w:uiPriority w:val="0"/>
    <w:qFormat/>
    <w:pPr>
      <w:ind w:left="1680"/>
    </w:pPr>
  </w:style>
  <w:style w:type="paragraph" w:styleId="1103" w:customStyle="1">
    <w:name w:val="目录 31"/>
    <w:basedOn w:val="893"/>
    <w:next w:val="893"/>
    <w:uiPriority w:val="39"/>
    <w:qFormat/>
    <w:pPr>
      <w:ind w:left="840"/>
    </w:pPr>
  </w:style>
  <w:style w:type="paragraph" w:styleId="1104" w:customStyle="1">
    <w:name w:val="纯文本1"/>
    <w:basedOn w:val="893"/>
    <w:link w:val="1105"/>
    <w:uiPriority w:val="0"/>
    <w:qFormat/>
    <w:rPr>
      <w:rFonts w:ascii="宋体" w:hAnsi="Courier New"/>
    </w:rPr>
  </w:style>
  <w:style w:type="character" w:styleId="1105" w:customStyle="1">
    <w:name w:val="纯文本 字符"/>
    <w:link w:val="1104"/>
    <w:uiPriority w:val="0"/>
    <w:qFormat/>
    <w:rPr>
      <w:rFonts w:ascii="宋体" w:hAnsi="Courier New" w:eastAsia="宋体"/>
      <w:sz w:val="21"/>
      <w:lang w:val="en-US" w:eastAsia="zh-CN" w:bidi="ar-SA"/>
    </w:rPr>
  </w:style>
  <w:style w:type="paragraph" w:styleId="1106" w:customStyle="1">
    <w:name w:val="目录 81"/>
    <w:basedOn w:val="893"/>
    <w:next w:val="893"/>
    <w:uiPriority w:val="0"/>
    <w:qFormat/>
    <w:pPr>
      <w:ind w:left="2940"/>
    </w:pPr>
  </w:style>
  <w:style w:type="paragraph" w:styleId="1107" w:customStyle="1">
    <w:name w:val="日期1"/>
    <w:basedOn w:val="893"/>
    <w:next w:val="893"/>
    <w:link w:val="1108"/>
    <w:uiPriority w:val="0"/>
    <w:qFormat/>
    <w:rPr>
      <w:rFonts w:ascii="宋体"/>
    </w:rPr>
  </w:style>
  <w:style w:type="character" w:styleId="1108" w:customStyle="1">
    <w:name w:val="日期 字符"/>
    <w:link w:val="1107"/>
    <w:uiPriority w:val="0"/>
    <w:qFormat/>
    <w:rPr>
      <w:rFonts w:ascii="宋体"/>
      <w:sz w:val="21"/>
    </w:rPr>
  </w:style>
  <w:style w:type="paragraph" w:styleId="1109" w:customStyle="1">
    <w:name w:val="正文文本缩进 21"/>
    <w:basedOn w:val="893"/>
    <w:uiPriority w:val="0"/>
    <w:qFormat/>
    <w:pPr>
      <w:ind w:firstLine="525"/>
      <w:spacing w:line="420" w:lineRule="exact"/>
    </w:pPr>
    <w:rPr>
      <w:rFonts w:ascii="宋体"/>
    </w:rPr>
  </w:style>
  <w:style w:type="paragraph" w:styleId="1110" w:customStyle="1">
    <w:name w:val="批注框文本1"/>
    <w:basedOn w:val="893"/>
    <w:link w:val="1111"/>
    <w:uiPriority w:val="99"/>
    <w:qFormat/>
    <w:rPr>
      <w:sz w:val="18"/>
      <w:szCs w:val="18"/>
    </w:rPr>
  </w:style>
  <w:style w:type="character" w:styleId="1111" w:customStyle="1">
    <w:name w:val="批注框文本 字符"/>
    <w:link w:val="1110"/>
    <w:uiPriority w:val="99"/>
    <w:qFormat/>
    <w:rPr>
      <w:sz w:val="18"/>
      <w:szCs w:val="18"/>
    </w:rPr>
  </w:style>
  <w:style w:type="paragraph" w:styleId="1112" w:customStyle="1">
    <w:name w:val="页脚1"/>
    <w:basedOn w:val="893"/>
    <w:link w:val="1113"/>
    <w:uiPriority w:val="99"/>
    <w:qFormat/>
    <w:pPr>
      <w:jc w:val="left"/>
      <w:tabs>
        <w:tab w:val="center" w:pos="4153" w:leader="none"/>
        <w:tab w:val="right" w:pos="8306" w:leader="none"/>
      </w:tabs>
    </w:pPr>
    <w:rPr>
      <w:sz w:val="18"/>
    </w:rPr>
  </w:style>
  <w:style w:type="character" w:styleId="1113" w:customStyle="1">
    <w:name w:val="页脚 字符1"/>
    <w:link w:val="1112"/>
    <w:uiPriority w:val="99"/>
    <w:qFormat/>
    <w:rPr>
      <w:sz w:val="18"/>
    </w:rPr>
  </w:style>
  <w:style w:type="paragraph" w:styleId="1114" w:customStyle="1">
    <w:name w:val="页眉1"/>
    <w:basedOn w:val="893"/>
    <w:link w:val="1115"/>
    <w:uiPriority w:val="99"/>
    <w:qFormat/>
    <w:pPr>
      <w:jc w:val="center"/>
      <w:tabs>
        <w:tab w:val="center" w:pos="4153" w:leader="none"/>
        <w:tab w:val="right" w:pos="8306" w:leader="none"/>
      </w:tabs>
      <w:pBdr>
        <w:bottom w:val="single" w:color="000000" w:sz="6" w:space="1"/>
      </w:pBdr>
    </w:pPr>
    <w:rPr>
      <w:sz w:val="18"/>
    </w:rPr>
  </w:style>
  <w:style w:type="character" w:styleId="1115" w:customStyle="1">
    <w:name w:val="页眉 字符"/>
    <w:link w:val="1114"/>
    <w:uiPriority w:val="99"/>
    <w:qFormat/>
    <w:rPr>
      <w:sz w:val="18"/>
    </w:rPr>
  </w:style>
  <w:style w:type="paragraph" w:styleId="1116" w:customStyle="1">
    <w:name w:val="目录 11"/>
    <w:basedOn w:val="893"/>
    <w:next w:val="893"/>
    <w:uiPriority w:val="39"/>
    <w:qFormat/>
  </w:style>
  <w:style w:type="paragraph" w:styleId="1117" w:customStyle="1">
    <w:name w:val="目录 41"/>
    <w:basedOn w:val="893"/>
    <w:next w:val="893"/>
    <w:uiPriority w:val="0"/>
    <w:qFormat/>
    <w:pPr>
      <w:ind w:left="1260"/>
    </w:pPr>
  </w:style>
  <w:style w:type="paragraph" w:styleId="1118" w:customStyle="1">
    <w:name w:val="目录 61"/>
    <w:basedOn w:val="893"/>
    <w:next w:val="893"/>
    <w:uiPriority w:val="0"/>
    <w:qFormat/>
    <w:pPr>
      <w:ind w:left="2100"/>
    </w:pPr>
  </w:style>
  <w:style w:type="paragraph" w:styleId="1119" w:customStyle="1">
    <w:name w:val="正文文本缩进 31"/>
    <w:basedOn w:val="893"/>
    <w:uiPriority w:val="0"/>
    <w:qFormat/>
    <w:pPr>
      <w:ind w:firstLine="841"/>
    </w:pPr>
    <w:rPr>
      <w:rFonts w:eastAsia="华文新魏"/>
      <w:b/>
      <w:bCs/>
      <w:sz w:val="84"/>
    </w:rPr>
  </w:style>
  <w:style w:type="paragraph" w:styleId="1120" w:customStyle="1">
    <w:name w:val="目录 21"/>
    <w:basedOn w:val="893"/>
    <w:next w:val="893"/>
    <w:uiPriority w:val="39"/>
    <w:qFormat/>
    <w:pPr>
      <w:ind w:left="420"/>
    </w:pPr>
  </w:style>
  <w:style w:type="paragraph" w:styleId="1121" w:customStyle="1">
    <w:name w:val="目录 91"/>
    <w:basedOn w:val="893"/>
    <w:next w:val="893"/>
    <w:uiPriority w:val="0"/>
    <w:qFormat/>
    <w:pPr>
      <w:ind w:left="3360"/>
    </w:pPr>
  </w:style>
  <w:style w:type="paragraph" w:styleId="1122" w:customStyle="1">
    <w:name w:val="信息标题1"/>
    <w:basedOn w:val="89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23" w:customStyle="1">
    <w:name w:val="HTML 预设格式1"/>
    <w:basedOn w:val="8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24" w:customStyle="1">
    <w:name w:val="普通(网站)1"/>
    <w:basedOn w:val="89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5" w:customStyle="1">
    <w:name w:val="标题1"/>
    <w:basedOn w:val="893"/>
    <w:next w:val="893"/>
    <w:link w:val="1126"/>
    <w:uiPriority w:val="0"/>
    <w:qFormat/>
    <w:pPr>
      <w:jc w:val="center"/>
    </w:pPr>
    <w:rPr>
      <w:sz w:val="30"/>
      <w:szCs w:val="24"/>
    </w:rPr>
  </w:style>
  <w:style w:type="character" w:styleId="1126" w:customStyle="1">
    <w:name w:val="标题 字符"/>
    <w:link w:val="1125"/>
    <w:uiPriority w:val="0"/>
    <w:qFormat/>
    <w:rPr>
      <w:sz w:val="30"/>
      <w:szCs w:val="24"/>
    </w:rPr>
  </w:style>
  <w:style w:type="paragraph" w:styleId="1127" w:customStyle="1">
    <w:name w:val="批注主题1"/>
    <w:basedOn w:val="1097"/>
    <w:next w:val="1097"/>
    <w:link w:val="1128"/>
    <w:uiPriority w:val="0"/>
    <w:qFormat/>
    <w:rPr>
      <w:b/>
      <w:bCs/>
    </w:rPr>
  </w:style>
  <w:style w:type="character" w:styleId="1128" w:customStyle="1">
    <w:name w:val="批注主题 字符"/>
    <w:link w:val="1127"/>
    <w:uiPriority w:val="0"/>
    <w:qFormat/>
    <w:rPr>
      <w:b/>
      <w:bCs/>
      <w:sz w:val="21"/>
    </w:rPr>
  </w:style>
  <w:style w:type="paragraph" w:styleId="1129" w:customStyle="1">
    <w:name w:val="正文首行缩进1"/>
    <w:basedOn w:val="938"/>
    <w:link w:val="1130"/>
    <w:uiPriority w:val="0"/>
    <w:qFormat/>
    <w:pPr>
      <w:ind w:firstLine="420"/>
      <w:spacing w:line="360" w:lineRule="auto"/>
    </w:pPr>
    <w:rPr>
      <w:rFonts w:ascii="Times New Roman"/>
      <w:szCs w:val="21"/>
    </w:rPr>
  </w:style>
  <w:style w:type="character" w:styleId="1130" w:customStyle="1">
    <w:name w:val="正文文本首行缩进 字符"/>
    <w:link w:val="1129"/>
    <w:uiPriority w:val="0"/>
    <w:qFormat/>
    <w:rPr>
      <w:sz w:val="28"/>
      <w:szCs w:val="21"/>
    </w:rPr>
  </w:style>
  <w:style w:type="paragraph" w:styleId="1131" w:customStyle="1">
    <w:name w:val="正文首行缩进 21"/>
    <w:basedOn w:val="1100"/>
    <w:uiPriority w:val="0"/>
    <w:qFormat/>
    <w:rPr>
      <w:rFonts w:hAnsi="Calibri"/>
      <w:szCs w:val="22"/>
      <w:u w:val="single"/>
    </w:rPr>
  </w:style>
  <w:style w:type="table" w:styleId="1132" w:customStyle="1">
    <w:name w:val="网格型1"/>
    <w:basedOn w:val="1091"/>
    <w:uiPriority w:val="59"/>
    <w:qFormat/>
    <w:tblPr>
      <w:tblCellMar>
        <w:left w:w="0" w:type="dxa"/>
        <w:top w:w="0" w:type="dxa"/>
        <w:right w:w="0" w:type="dxa"/>
        <w:bottom w:w="0" w:type="dxa"/>
      </w:tblCellMar>
    </w:tblPr>
  </w:style>
  <w:style w:type="character" w:styleId="1133" w:customStyle="1">
    <w:name w:val="要点1"/>
    <w:uiPriority w:val="0"/>
    <w:qFormat/>
    <w:rPr>
      <w:b/>
      <w:bCs/>
    </w:rPr>
  </w:style>
  <w:style w:type="character" w:styleId="1134" w:customStyle="1">
    <w:name w:val="页码1"/>
    <w:uiPriority w:val="99"/>
    <w:qFormat/>
  </w:style>
  <w:style w:type="character" w:styleId="1135" w:customStyle="1">
    <w:name w:val="已访问的超链接1"/>
    <w:uiPriority w:val="0"/>
    <w:qFormat/>
    <w:rPr>
      <w:color w:val="000000"/>
      <w:sz w:val="18"/>
      <w:szCs w:val="18"/>
      <w:u w:val="none"/>
    </w:rPr>
  </w:style>
  <w:style w:type="character" w:styleId="1136" w:customStyle="1">
    <w:name w:val="强调1"/>
    <w:uiPriority w:val="0"/>
    <w:qFormat/>
    <w:rPr>
      <w:i/>
    </w:rPr>
  </w:style>
  <w:style w:type="character" w:styleId="1137" w:customStyle="1">
    <w:name w:val="超链接1"/>
    <w:uiPriority w:val="99"/>
    <w:qFormat/>
    <w:rPr>
      <w:color w:val="000000"/>
      <w:sz w:val="18"/>
      <w:szCs w:val="18"/>
      <w:u w:val="none"/>
    </w:rPr>
  </w:style>
  <w:style w:type="character" w:styleId="1138" w:customStyle="1">
    <w:name w:val="批注引用1"/>
    <w:uiPriority w:val="0"/>
    <w:qFormat/>
    <w:rPr>
      <w:sz w:val="21"/>
      <w:szCs w:val="21"/>
    </w:rPr>
  </w:style>
  <w:style w:type="character" w:styleId="1139" w:customStyle="1">
    <w:name w:val="font91"/>
    <w:uiPriority w:val="0"/>
    <w:qFormat/>
    <w:rPr>
      <w:rFonts w:ascii="Calibri" w:hAnsi="Calibri" w:cs="Calibri"/>
      <w:color w:val="000000"/>
      <w:sz w:val="21"/>
      <w:szCs w:val="21"/>
      <w:u w:val="none"/>
    </w:rPr>
  </w:style>
  <w:style w:type="character" w:styleId="1140" w:customStyle="1">
    <w:name w:val="style21"/>
    <w:uiPriority w:val="0"/>
    <w:qFormat/>
    <w:rPr>
      <w:sz w:val="18"/>
      <w:szCs w:val="18"/>
    </w:rPr>
  </w:style>
  <w:style w:type="character" w:styleId="1141" w:customStyle="1">
    <w:name w:val="font01"/>
    <w:uiPriority w:val="0"/>
    <w:qFormat/>
    <w:rPr>
      <w:rFonts w:ascii="幼圆" w:hAnsi="幼圆" w:eastAsia="幼圆" w:cs="幼圆"/>
      <w:b/>
      <w:color w:val="000000"/>
      <w:sz w:val="22"/>
      <w:szCs w:val="22"/>
      <w:u w:val="none"/>
    </w:rPr>
  </w:style>
  <w:style w:type="character" w:styleId="1142" w:customStyle="1">
    <w:name w:val="List Paragraph Char"/>
    <w:link w:val="1143"/>
    <w:uiPriority w:val="0"/>
    <w:qFormat/>
    <w:rPr>
      <w:rFonts w:ascii="Calibri" w:hAnsi="Calibri"/>
      <w:sz w:val="21"/>
      <w:szCs w:val="22"/>
    </w:rPr>
  </w:style>
  <w:style w:type="paragraph" w:styleId="1143" w:customStyle="1">
    <w:name w:val="List Paragraph2"/>
    <w:basedOn w:val="893"/>
    <w:link w:val="1142"/>
    <w:uiPriority w:val="0"/>
    <w:qFormat/>
    <w:pPr>
      <w:ind w:firstLine="420"/>
    </w:pPr>
    <w:rPr>
      <w:rFonts w:ascii="Calibri" w:hAnsi="Calibri"/>
      <w:szCs w:val="22"/>
    </w:rPr>
  </w:style>
  <w:style w:type="character" w:styleId="1144" w:customStyle="1">
    <w:name w:val="font11"/>
    <w:uiPriority w:val="0"/>
    <w:qFormat/>
    <w:rPr>
      <w:rFonts w:ascii="幼圆" w:hAnsi="幼圆" w:eastAsia="幼圆" w:cs="幼圆"/>
      <w:color w:val="000000"/>
      <w:sz w:val="22"/>
      <w:szCs w:val="22"/>
      <w:u w:val="none"/>
    </w:rPr>
  </w:style>
  <w:style w:type="character" w:styleId="1145" w:customStyle="1">
    <w:name w:val="Table Sub Section Char"/>
    <w:link w:val="1146"/>
    <w:uiPriority w:val="0"/>
    <w:qFormat/>
    <w:rPr>
      <w:rFonts w:ascii="Arial" w:hAnsi="Arial"/>
      <w:b/>
      <w:color w:val="0f0f0f"/>
      <w:lang w:eastAsia="en-US"/>
    </w:rPr>
  </w:style>
  <w:style w:type="paragraph" w:styleId="1146" w:customStyle="1">
    <w:name w:val="Table Sub Section"/>
    <w:basedOn w:val="893"/>
    <w:link w:val="1145"/>
    <w:uiPriority w:val="0"/>
    <w:qFormat/>
    <w:pPr>
      <w:jc w:val="left"/>
      <w:keepNext/>
      <w:spacing w:before="160" w:after="160" w:line="276" w:lineRule="auto"/>
      <w:widowControl/>
    </w:pPr>
    <w:rPr>
      <w:rFonts w:ascii="Arial" w:hAnsi="Arial"/>
      <w:b/>
      <w:color w:val="0f0f0f"/>
      <w:sz w:val="20"/>
      <w:lang w:eastAsia="en-US"/>
    </w:rPr>
  </w:style>
  <w:style w:type="character" w:styleId="1147" w:customStyle="1">
    <w:name w:val="页脚 字符"/>
    <w:uiPriority w:val="99"/>
    <w:qFormat/>
  </w:style>
  <w:style w:type="character" w:styleId="1148" w:customStyle="1">
    <w:name w:val="not([class*=suffix])"/>
    <w:uiPriority w:val="0"/>
    <w:qFormat/>
    <w:rPr>
      <w:sz w:val="19"/>
      <w:szCs w:val="19"/>
    </w:rPr>
  </w:style>
  <w:style w:type="character" w:styleId="1149" w:customStyle="1">
    <w:name w:val="not([class*=suffix])1"/>
    <w:uiPriority w:val="0"/>
    <w:qFormat/>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font31"/>
    <w:uiPriority w:val="0"/>
    <w:qFormat/>
    <w:rPr>
      <w:rFonts w:hint="eastAsia" w:ascii="宋体" w:hAnsi="宋体" w:eastAsia="宋体" w:cs="宋体"/>
      <w:color w:val="000000"/>
      <w:sz w:val="20"/>
      <w:szCs w:val="20"/>
      <w:u w:val="none"/>
    </w:rPr>
  </w:style>
  <w:style w:type="character" w:styleId="1152" w:customStyle="1">
    <w:name w:val="彩色列表字符"/>
    <w:link w:val="1153"/>
    <w:uiPriority w:val="0"/>
    <w:qFormat/>
    <w:rPr>
      <w:rFonts w:ascii="Calibri" w:hAnsi="Calibri"/>
      <w:sz w:val="21"/>
      <w:szCs w:val="22"/>
    </w:rPr>
  </w:style>
  <w:style w:type="paragraph" w:styleId="1153" w:customStyle="1">
    <w:name w:val="彩色列表1"/>
    <w:basedOn w:val="893"/>
    <w:link w:val="1152"/>
    <w:uiPriority w:val="0"/>
    <w:qFormat/>
    <w:pPr>
      <w:ind w:firstLine="420"/>
    </w:pPr>
    <w:rPr>
      <w:rFonts w:ascii="Calibri" w:hAnsi="Calibri"/>
      <w:szCs w:val="22"/>
    </w:rPr>
  </w:style>
  <w:style w:type="character" w:styleId="1154" w:customStyle="1">
    <w:name w:val="标准文本 Char"/>
    <w:link w:val="1155"/>
    <w:uiPriority w:val="0"/>
    <w:qFormat/>
    <w:rPr>
      <w:rFonts w:ascii="宋体" w:hAnsi="宋体" w:eastAsia="宋体" w:cs="宋体"/>
      <w:sz w:val="21"/>
      <w:szCs w:val="21"/>
      <w:lang w:val="en-US" w:eastAsia="zh-CN" w:bidi="ar-SA"/>
    </w:rPr>
  </w:style>
  <w:style w:type="paragraph" w:styleId="1155" w:customStyle="1">
    <w:name w:val="标准文本"/>
    <w:basedOn w:val="893"/>
    <w:link w:val="1154"/>
    <w:uiPriority w:val="0"/>
    <w:qFormat/>
    <w:pPr>
      <w:ind w:firstLine="420"/>
      <w:spacing w:line="300" w:lineRule="auto"/>
    </w:pPr>
    <w:rPr>
      <w:rFonts w:ascii="宋体" w:hAnsi="宋体" w:cs="宋体"/>
      <w:szCs w:val="21"/>
    </w:rPr>
  </w:style>
  <w:style w:type="character" w:styleId="1156" w:customStyle="1">
    <w:name w:val="apple-style-span"/>
    <w:uiPriority w:val="0"/>
    <w:qFormat/>
  </w:style>
  <w:style w:type="character" w:styleId="1157" w:customStyle="1">
    <w:name w:val="mark"/>
    <w:uiPriority w:val="0"/>
    <w:qFormat/>
  </w:style>
  <w:style w:type="character" w:styleId="1158" w:customStyle="1">
    <w:name w:val="c lh15"/>
    <w:uiPriority w:val="0"/>
    <w:qFormat/>
  </w:style>
  <w:style w:type="character" w:styleId="1159" w:customStyle="1">
    <w:name w:val="font51"/>
    <w:uiPriority w:val="0"/>
    <w:qFormat/>
    <w:rPr>
      <w:rFonts w:ascii="Arial" w:hAnsi="Arial" w:cs="Arial"/>
      <w:color w:val="000000"/>
      <w:sz w:val="22"/>
      <w:szCs w:val="22"/>
      <w:u w:val="none"/>
    </w:rPr>
  </w:style>
  <w:style w:type="paragraph" w:styleId="1160" w:customStyle="1">
    <w:name w:val="列表段落1"/>
    <w:basedOn w:val="893"/>
    <w:uiPriority w:val="99"/>
    <w:qFormat/>
    <w:pPr>
      <w:ind w:firstLine="420"/>
    </w:pPr>
    <w:rPr>
      <w:rFonts w:ascii="Calibri" w:hAnsi="Calibri"/>
      <w:szCs w:val="22"/>
    </w:rPr>
  </w:style>
  <w:style w:type="paragraph" w:styleId="1161" w:customStyle="1">
    <w:name w:val="Char Char Char"/>
    <w:basedOn w:val="893"/>
    <w:uiPriority w:val="0"/>
    <w:qFormat/>
    <w:pPr>
      <w:jc w:val="center"/>
      <w:spacing w:line="400" w:lineRule="exact"/>
      <w:widowControl/>
    </w:pPr>
    <w:rPr>
      <w:szCs w:val="24"/>
    </w:rPr>
  </w:style>
  <w:style w:type="paragraph" w:styleId="1162" w:customStyle="1">
    <w:name w:val="077-正文格式"/>
    <w:basedOn w:val="893"/>
    <w:uiPriority w:val="0"/>
    <w:qFormat/>
    <w:pPr>
      <w:ind w:firstLine="480"/>
      <w:spacing w:line="360" w:lineRule="auto"/>
    </w:pPr>
    <w:rPr>
      <w:rFonts w:ascii="宋体" w:cs="宋体"/>
      <w:sz w:val="24"/>
    </w:rPr>
  </w:style>
  <w:style w:type="paragraph" w:styleId="1163" w:customStyle="1">
    <w:name w:val="简单回函地址"/>
    <w:basedOn w:val="893"/>
    <w:uiPriority w:val="0"/>
    <w:qFormat/>
    <w:rPr>
      <w:szCs w:val="24"/>
    </w:rPr>
  </w:style>
  <w:style w:type="paragraph" w:styleId="1164">
    <w:name w:val="No Spacing"/>
    <w:uiPriority w:val="0"/>
    <w:qFormat/>
    <w:rPr>
      <w:rFonts w:ascii="Calibri" w:hAnsi="Calibri" w:eastAsia="宋体" w:cs="Times New Roman"/>
      <w:sz w:val="22"/>
      <w:szCs w:val="22"/>
      <w:lang w:val="en-US" w:eastAsia="zh-CN" w:bidi="ar-SA"/>
    </w:rPr>
  </w:style>
  <w:style w:type="paragraph" w:styleId="1165" w:customStyle="1">
    <w:name w:val="p0"/>
    <w:basedOn w:val="893"/>
    <w:uiPriority w:val="0"/>
    <w:qFormat/>
    <w:pPr>
      <w:ind w:firstLine="420"/>
      <w:jc w:val="left"/>
      <w:widowControl/>
    </w:pPr>
    <w:rPr>
      <w:sz w:val="20"/>
    </w:rPr>
  </w:style>
  <w:style w:type="paragraph" w:styleId="1166" w:customStyle="1">
    <w:name w:val="正文1"/>
    <w:basedOn w:val="893"/>
    <w:uiPriority w:val="0"/>
    <w:qFormat/>
    <w:pPr>
      <w:jc w:val="left"/>
      <w:spacing w:after="200" w:line="300" w:lineRule="atLeast"/>
      <w:widowControl/>
    </w:pPr>
    <w:rPr>
      <w:rFonts w:ascii="Calibri" w:hAnsi="Calibri" w:cs="宋体"/>
      <w:sz w:val="22"/>
      <w:szCs w:val="22"/>
    </w:rPr>
  </w:style>
  <w:style w:type="paragraph" w:styleId="1167" w:customStyle="1">
    <w:name w:val="List Paragraph1"/>
    <w:basedOn w:val="893"/>
    <w:uiPriority w:val="99"/>
    <w:qFormat/>
    <w:pPr>
      <w:ind w:firstLine="420"/>
      <w:jc w:val="left"/>
      <w:spacing w:line="300" w:lineRule="auto"/>
    </w:pPr>
    <w:rPr>
      <w:szCs w:val="22"/>
    </w:rPr>
  </w:style>
  <w:style w:type="paragraph" w:styleId="1168" w:customStyle="1">
    <w:name w:val="Char Char"/>
    <w:basedOn w:val="893"/>
    <w:uiPriority w:val="0"/>
    <w:qFormat/>
    <w:pPr>
      <w:ind w:left="360" w:hanging="360"/>
    </w:pPr>
    <w:rPr>
      <w:sz w:val="24"/>
      <w:szCs w:val="24"/>
    </w:rPr>
  </w:style>
  <w:style w:type="paragraph" w:styleId="116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70" w:customStyle="1">
    <w:name w:val="首行缩进"/>
    <w:basedOn w:val="893"/>
    <w:uiPriority w:val="99"/>
    <w:qFormat/>
    <w:pPr>
      <w:ind w:firstLine="480"/>
      <w:spacing w:line="360" w:lineRule="auto"/>
    </w:pPr>
    <w:rPr>
      <w:szCs w:val="24"/>
    </w:rPr>
  </w:style>
  <w:style w:type="paragraph" w:styleId="1171" w:customStyle="1">
    <w:name w:val="Char Char Char Char Char Char Char"/>
    <w:basedOn w:val="893"/>
    <w:uiPriority w:val="0"/>
    <w:qFormat/>
    <w:pPr>
      <w:ind w:left="432" w:hanging="432"/>
      <w:jc w:val="center"/>
      <w:tabs>
        <w:tab w:val="left" w:pos="432" w:leader="none"/>
      </w:tabs>
    </w:pPr>
    <w:rPr>
      <w:rFonts w:ascii="仿宋_GB2312" w:hAnsi="Tahoma" w:eastAsia="仿宋_GB2312"/>
      <w:sz w:val="24"/>
      <w:szCs w:val="24"/>
    </w:rPr>
  </w:style>
  <w:style w:type="paragraph" w:styleId="1172" w:customStyle="1">
    <w:name w:val="_Style 1"/>
    <w:basedOn w:val="893"/>
    <w:uiPriority w:val="99"/>
    <w:qFormat/>
    <w:pPr>
      <w:ind w:firstLine="420"/>
    </w:pPr>
    <w:rPr>
      <w:rFonts w:ascii="Calibri" w:hAnsi="Calibri"/>
      <w:szCs w:val="22"/>
    </w:rPr>
  </w:style>
  <w:style w:type="paragraph" w:styleId="1173" w:customStyle="1">
    <w:name w:val="Char"/>
    <w:basedOn w:val="893"/>
    <w:uiPriority w:val="0"/>
    <w:qFormat/>
    <w:pPr>
      <w:tabs>
        <w:tab w:val="left" w:pos="360" w:leader="none"/>
      </w:tabs>
    </w:pPr>
    <w:rPr>
      <w:sz w:val="24"/>
    </w:rPr>
  </w:style>
  <w:style w:type="paragraph" w:styleId="1174" w:customStyle="1">
    <w:name w:val="段"/>
    <w:next w:val="893"/>
    <w:uiPriority w:val="0"/>
    <w:qFormat/>
    <w:pPr>
      <w:ind w:firstLine="200"/>
      <w:jc w:val="both"/>
    </w:pPr>
    <w:rPr>
      <w:rFonts w:ascii="宋体" w:hAnsi="Calibri" w:eastAsia="宋体" w:cs="Times New Roman"/>
      <w:sz w:val="21"/>
      <w:szCs w:val="22"/>
      <w:lang w:val="en-US" w:eastAsia="zh-CN" w:bidi="ar-SA"/>
    </w:rPr>
  </w:style>
  <w:style w:type="paragraph" w:styleId="1175" w:customStyle="1">
    <w:name w:val="列出段落11"/>
    <w:basedOn w:val="893"/>
    <w:uiPriority w:val="34"/>
    <w:qFormat/>
    <w:pPr>
      <w:ind w:firstLine="420"/>
    </w:pPr>
  </w:style>
  <w:style w:type="paragraph" w:styleId="1176" w:customStyle="1">
    <w:name w:val="Char Char Char Char Char Char Char1"/>
    <w:basedOn w:val="893"/>
    <w:uiPriority w:val="0"/>
    <w:semiHidden/>
    <w:qFormat/>
    <w:rPr>
      <w:rFonts w:ascii="Tahoma" w:hAnsi="Tahoma" w:cs="仿宋_GB2312"/>
      <w:sz w:val="24"/>
      <w:szCs w:val="28"/>
    </w:rPr>
  </w:style>
  <w:style w:type="paragraph" w:styleId="1177" w:customStyle="1">
    <w:name w:val="_Style 3"/>
    <w:basedOn w:val="893"/>
    <w:uiPriority w:val="34"/>
    <w:qFormat/>
    <w:pPr>
      <w:ind w:firstLine="420"/>
    </w:pPr>
    <w:rPr>
      <w:rFonts w:ascii="Calibri" w:hAnsi="Calibri"/>
      <w:szCs w:val="22"/>
    </w:rPr>
  </w:style>
  <w:style w:type="paragraph" w:styleId="1178" w:customStyle="1">
    <w:name w:val="一级"/>
    <w:basedOn w:val="893"/>
    <w:uiPriority w:val="0"/>
    <w:qFormat/>
    <w:pPr>
      <w:numPr>
        <w:ilvl w:val="0"/>
        <w:numId w:val="1"/>
      </w:numPr>
      <w:spacing w:line="360" w:lineRule="auto"/>
      <w:outlineLvl w:val="0"/>
    </w:pPr>
    <w:rPr>
      <w:b/>
      <w:sz w:val="32"/>
      <w:szCs w:val="32"/>
    </w:rPr>
  </w:style>
  <w:style w:type="paragraph" w:styleId="117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B正文"/>
    <w:basedOn w:val="893"/>
    <w:uiPriority w:val="0"/>
    <w:qFormat/>
    <w:pPr>
      <w:ind w:firstLine="560"/>
      <w:spacing w:line="500" w:lineRule="exact"/>
    </w:pPr>
    <w:rPr>
      <w:sz w:val="28"/>
      <w:szCs w:val="24"/>
    </w:rPr>
  </w:style>
  <w:style w:type="paragraph" w:styleId="1181"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82" w:customStyle="1">
    <w:name w:val="yiv1658056056msonormal"/>
    <w:basedOn w:val="893"/>
    <w:uiPriority w:val="99"/>
    <w:qFormat/>
    <w:pPr>
      <w:jc w:val="left"/>
      <w:spacing w:before="100" w:beforeAutospacing="1" w:after="100" w:afterAutospacing="1"/>
      <w:widowControl/>
    </w:pPr>
    <w:rPr>
      <w:rFonts w:ascii="宋体" w:hAnsi="宋体" w:cs="宋体"/>
      <w:sz w:val="24"/>
      <w:szCs w:val="24"/>
    </w:rPr>
  </w:style>
  <w:style w:type="paragraph" w:styleId="1183"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84" w:customStyle="1">
    <w:name w:val="列出段落1"/>
    <w:basedOn w:val="893"/>
    <w:uiPriority w:val="34"/>
    <w:qFormat/>
    <w:pPr>
      <w:ind w:firstLine="420"/>
    </w:pPr>
    <w:rPr>
      <w:rFonts w:ascii="Calibri" w:hAnsi="Calibri"/>
      <w:szCs w:val="22"/>
    </w:rPr>
  </w:style>
  <w:style w:type="paragraph" w:styleId="1185">
    <w:name w:val="List Paragraph"/>
    <w:basedOn w:val="893"/>
    <w:uiPriority w:val="0"/>
    <w:qFormat/>
    <w:pPr>
      <w:ind w:firstLine="420"/>
      <w:jc w:val="left"/>
      <w:spacing w:after="200"/>
      <w:widowControl/>
    </w:pPr>
    <w:rPr>
      <w:rFonts w:ascii="Tahoma" w:hAnsi="Tahoma" w:eastAsia="微软雅黑"/>
      <w:sz w:val="22"/>
      <w:szCs w:val="22"/>
    </w:rPr>
  </w:style>
  <w:style w:type="paragraph" w:styleId="1186" w:customStyle="1">
    <w:name w:val="样式 首行缩进:  2 字符"/>
    <w:basedOn w:val="893"/>
    <w:uiPriority w:val="0"/>
    <w:qFormat/>
    <w:pPr>
      <w:ind w:firstLine="200"/>
      <w:spacing w:line="400" w:lineRule="exact"/>
    </w:pPr>
    <w:rPr>
      <w:rFonts w:cs="宋体"/>
      <w:sz w:val="24"/>
      <w:szCs w:val="24"/>
    </w:rPr>
  </w:style>
  <w:style w:type="paragraph" w:styleId="1187" w:customStyle="1">
    <w:name w:val="修订1"/>
    <w:uiPriority w:val="99"/>
    <w:unhideWhenUsed/>
    <w:qFormat/>
    <w:rPr>
      <w:rFonts w:ascii="Times New Roman" w:hAnsi="Times New Roman" w:eastAsia="宋体" w:cs="Times New Roman"/>
      <w:sz w:val="21"/>
      <w:lang w:val="en-US" w:eastAsia="zh-CN" w:bidi="ar-SA"/>
    </w:rPr>
  </w:style>
  <w:style w:type="paragraph" w:styleId="1188" w:customStyle="1">
    <w:name w:val="_Style 2"/>
    <w:uiPriority w:val="1"/>
    <w:qFormat/>
    <w:rPr>
      <w:rFonts w:ascii="Calibri" w:hAnsi="Calibri" w:eastAsia="宋体" w:cs="Arial"/>
      <w:sz w:val="22"/>
      <w:szCs w:val="22"/>
      <w:lang w:val="en-AU" w:eastAsia="en-US" w:bidi="ar-SA"/>
    </w:rPr>
  </w:style>
  <w:style w:type="paragraph" w:styleId="1189" w:customStyle="1">
    <w:name w:val="彩色列表 - 强调文字颜色 11"/>
    <w:basedOn w:val="89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90"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91" w:customStyle="1">
    <w:name w:val="Normal1"/>
    <w:basedOn w:val="893"/>
    <w:uiPriority w:val="0"/>
    <w:qFormat/>
    <w:pPr>
      <w:jc w:val="left"/>
      <w:spacing w:after="200" w:line="300" w:lineRule="atLeast"/>
      <w:widowControl/>
    </w:pPr>
    <w:rPr>
      <w:rFonts w:ascii="Calibri" w:hAnsi="Calibri" w:cs="宋体"/>
      <w:sz w:val="22"/>
      <w:szCs w:val="22"/>
    </w:rPr>
  </w:style>
  <w:style w:type="character" w:styleId="1192" w:customStyle="1">
    <w:name w:val="font71"/>
    <w:uiPriority w:val="0"/>
    <w:qFormat/>
    <w:rPr>
      <w:rFonts w:hint="eastAsia" w:ascii="宋体" w:hAnsi="宋体" w:eastAsia="宋体" w:cs="宋体"/>
      <w:color w:val="000000"/>
      <w:sz w:val="24"/>
      <w:szCs w:val="24"/>
      <w:u w:val="none"/>
    </w:rPr>
  </w:style>
  <w:style w:type="character" w:styleId="1193" w:customStyle="1">
    <w:name w:val="font61"/>
    <w:uiPriority w:val="0"/>
    <w:qFormat/>
    <w:rPr>
      <w:rFonts w:hint="eastAsia" w:ascii="宋体" w:hAnsi="宋体" w:eastAsia="宋体" w:cs="宋体"/>
      <w:color w:val="000000"/>
      <w:sz w:val="15"/>
      <w:szCs w:val="15"/>
      <w:u w:val="none"/>
    </w:rPr>
  </w:style>
  <w:style w:type="paragraph" w:styleId="1194" w:customStyle="1">
    <w:name w:val="Normal_9_0"/>
    <w:uiPriority w:val="0"/>
    <w:qFormat/>
    <w:rPr>
      <w:rFonts w:ascii="Times New Roman" w:hAnsi="Times New Roman" w:eastAsia="Times New Roman" w:cs="Times New Roman"/>
      <w:sz w:val="24"/>
      <w:szCs w:val="24"/>
      <w:lang w:val="en-US" w:eastAsia="zh-CN" w:bidi="ar-SA"/>
    </w:rPr>
  </w:style>
  <w:style w:type="paragraph" w:styleId="1195" w:customStyle="1">
    <w:name w:val="_Style 6"/>
    <w:basedOn w:val="893"/>
    <w:uiPriority w:val="34"/>
    <w:qFormat/>
    <w:pPr>
      <w:ind w:firstLine="420"/>
    </w:pPr>
    <w:rPr>
      <w:szCs w:val="24"/>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5</cp:revision>
  <dcterms:created xsi:type="dcterms:W3CDTF">2023-11-14T02:36:00Z</dcterms:created>
  <dcterms:modified xsi:type="dcterms:W3CDTF">2026-05-25T07:45:29Z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